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1EF0" w14:textId="77777777" w:rsidR="000A698B" w:rsidRDefault="000A698B" w:rsidP="00B7222E">
      <w:pPr>
        <w:pStyle w:val="Title"/>
      </w:pPr>
      <w:r>
        <w:t>Department of Health, Disability and Ageing</w:t>
      </w:r>
    </w:p>
    <w:p w14:paraId="1A156066" w14:textId="78B64300" w:rsidR="00E377BD" w:rsidRDefault="00404ACF" w:rsidP="00B7222E">
      <w:pPr>
        <w:pStyle w:val="Title"/>
      </w:pPr>
      <w:r>
        <w:t xml:space="preserve">2026-27 </w:t>
      </w:r>
      <w:r w:rsidR="00E377BD">
        <w:t>Corporate Plan</w:t>
      </w:r>
      <w:r w:rsidR="00B22E13">
        <w:t xml:space="preserve"> </w:t>
      </w:r>
    </w:p>
    <w:p w14:paraId="773A91E2" w14:textId="2008B531" w:rsidR="00CA79CF" w:rsidRDefault="00CA79CF" w:rsidP="00CA79CF">
      <w:pPr>
        <w:pStyle w:val="Subtitle"/>
        <w:sectPr w:rsidR="00CA79CF" w:rsidSect="00CA79C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709" w:footer="709" w:gutter="0"/>
          <w:cols w:space="708"/>
          <w:titlePg/>
          <w:docGrid w:linePitch="360"/>
        </w:sectPr>
      </w:pPr>
    </w:p>
    <w:p w14:paraId="675EAB12" w14:textId="5CB15699" w:rsidR="739A0DFF" w:rsidRDefault="739A0DFF" w:rsidP="0FA050B5">
      <w:pPr>
        <w:pStyle w:val="Heading1"/>
      </w:pPr>
      <w:bookmarkStart w:id="0" w:name="_Toc237595229"/>
      <w:bookmarkStart w:id="1" w:name="_Toc237959650"/>
      <w:r>
        <w:t>Acknowledgement of Country</w:t>
      </w:r>
      <w:bookmarkEnd w:id="0"/>
      <w:bookmarkEnd w:id="1"/>
    </w:p>
    <w:p w14:paraId="4D46D886" w14:textId="7A1F97E3" w:rsidR="739A0DFF" w:rsidRDefault="739A0DFF" w:rsidP="0FA050B5">
      <w:r w:rsidRPr="0FA050B5">
        <w:t>We, the Department of Health, Disability and Ageing, proudly acknowledge the Traditional Owners and Custodians of Country throughout Australia, and pay respect to those who have preserved and continue to care for the lands and waters on which we live and work, and from which we benefit each day. We recognise the strengths and knowledge Aboriginal and Torres Strait Islander peoples provide to the health, disability and aged care systems and thank them for their ongoing contributions to those systems and the wider community. We extend this gratitude to all health, disability and aged care workers who contribute to improving health and wellbeing outcomes with, and for, Aboriginal and Torres Strait Islander peoples and communities.</w:t>
      </w:r>
    </w:p>
    <w:p w14:paraId="26EF0033" w14:textId="77777777" w:rsidR="00E8401D" w:rsidRDefault="00E8401D" w:rsidP="0FA050B5"/>
    <w:p w14:paraId="22657FFE" w14:textId="77777777" w:rsidR="00345F5F" w:rsidRDefault="00345F5F" w:rsidP="0FA050B5"/>
    <w:p w14:paraId="3A1981BB" w14:textId="77777777" w:rsidR="00345F5F" w:rsidRDefault="00345F5F" w:rsidP="0FA050B5"/>
    <w:p w14:paraId="37953551" w14:textId="77777777" w:rsidR="00345F5F" w:rsidRDefault="00345F5F" w:rsidP="0FA050B5"/>
    <w:p w14:paraId="7BF5B6EE" w14:textId="77777777" w:rsidR="00345F5F" w:rsidRDefault="00345F5F" w:rsidP="0FA050B5"/>
    <w:p w14:paraId="386B89C0" w14:textId="77777777" w:rsidR="00345F5F" w:rsidRDefault="00345F5F" w:rsidP="0FA050B5"/>
    <w:p w14:paraId="0C677DF0" w14:textId="77777777" w:rsidR="00345F5F" w:rsidRDefault="00345F5F" w:rsidP="0FA050B5"/>
    <w:p w14:paraId="1F1575DA" w14:textId="77777777" w:rsidR="00345F5F" w:rsidRDefault="00345F5F" w:rsidP="0FA050B5"/>
    <w:p w14:paraId="423F8A9A" w14:textId="77777777" w:rsidR="00345F5F" w:rsidRDefault="00345F5F" w:rsidP="0FA050B5"/>
    <w:p w14:paraId="308A13EA" w14:textId="77777777" w:rsidR="00345F5F" w:rsidRDefault="00345F5F" w:rsidP="0FA050B5"/>
    <w:p w14:paraId="45A1E883" w14:textId="77777777" w:rsidR="00345F5F" w:rsidRDefault="00345F5F" w:rsidP="0FA050B5"/>
    <w:p w14:paraId="2D2B1125" w14:textId="77777777" w:rsidR="00E8401D" w:rsidRDefault="00E8401D" w:rsidP="00E8401D">
      <w:r>
        <w:t>Copyright</w:t>
      </w:r>
    </w:p>
    <w:p w14:paraId="683D8A43" w14:textId="77777777" w:rsidR="00E8401D" w:rsidRDefault="00E8401D" w:rsidP="00E8401D">
      <w:r>
        <w:t>© 2026 Commonwealth of Australia as represented by the Department of Health, Disability and Ageing</w:t>
      </w:r>
    </w:p>
    <w:p w14:paraId="1BEE13AB" w14:textId="77777777" w:rsidR="00E8401D" w:rsidRDefault="00E8401D" w:rsidP="00E8401D">
      <w: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17754D1B" w14:textId="723F6608" w:rsidR="00E8401D" w:rsidRDefault="00E8401D" w:rsidP="00E8401D">
      <w:r>
        <w:t>(a) do not use the copy or reproduction for any commercial purpose; and</w:t>
      </w:r>
    </w:p>
    <w:p w14:paraId="0A1BD150" w14:textId="2D06A046" w:rsidR="00E8401D" w:rsidRDefault="00E8401D" w:rsidP="00E8401D">
      <w:r>
        <w:t>(b) retain this copyright notice and all disclaimer notices as part of that copy or reproduction.</w:t>
      </w:r>
    </w:p>
    <w:p w14:paraId="6839AEFF" w14:textId="77777777" w:rsidR="00E8401D" w:rsidRDefault="00E8401D" w:rsidP="00E8401D">
      <w:r>
        <w:t xml:space="preserve">Apart from rights as permitted by the </w:t>
      </w:r>
      <w:r w:rsidRPr="00FC27BC">
        <w:rPr>
          <w:i/>
          <w:iCs/>
        </w:rPr>
        <w:t>Copyright Act 1968</w:t>
      </w:r>
      <w:r>
        <w:t xml:space="preserve"> (Cth) or allowed by this copyright notice, all other rights are reserved, including (but not limited to) all commercial rights.</w:t>
      </w:r>
    </w:p>
    <w:p w14:paraId="1DE42C7F" w14:textId="7A0F747B" w:rsidR="004C12FF" w:rsidRDefault="00E8401D" w:rsidP="00E8401D">
      <w:r>
        <w:t xml:space="preserve">Requests and inquiries concerning reproduction and other rights to use are to be sent to the Corporate Communication Branch, Department of Health, Disability and Ageing, GPO Box 9848, Canberra ACT 2601, or via e-mail to </w:t>
      </w:r>
      <w:hyperlink r:id="rId17" w:history="1">
        <w:r w:rsidR="005348FD" w:rsidRPr="003F2B94">
          <w:rPr>
            <w:rStyle w:val="Hyperlink"/>
          </w:rPr>
          <w:t>copyright@health.gov.au</w:t>
        </w:r>
      </w:hyperlink>
      <w:r w:rsidR="005348FD">
        <w:t>.</w:t>
      </w:r>
    </w:p>
    <w:p w14:paraId="3DF488C5" w14:textId="77777777" w:rsidR="004C12FF" w:rsidRDefault="004C12FF">
      <w:pPr>
        <w:spacing w:before="0" w:after="0" w:line="240" w:lineRule="auto"/>
      </w:pPr>
      <w:r>
        <w:br w:type="page"/>
      </w:r>
    </w:p>
    <w:p w14:paraId="33440621" w14:textId="77777777" w:rsidR="00E62262" w:rsidRDefault="00E62262" w:rsidP="00E62262">
      <w:pPr>
        <w:pStyle w:val="Heading1"/>
      </w:pPr>
      <w:bookmarkStart w:id="2" w:name="_Toc237595230"/>
      <w:bookmarkStart w:id="3" w:name="_Toc237959651"/>
      <w:r>
        <w:t>Contents</w:t>
      </w:r>
      <w:bookmarkEnd w:id="2"/>
      <w:bookmarkEnd w:id="3"/>
    </w:p>
    <w:sdt>
      <w:sdtPr>
        <w:rPr>
          <w:b w:val="0"/>
          <w:lang w:val="en-GB"/>
        </w:rPr>
        <w:id w:val="256945345"/>
        <w:docPartObj>
          <w:docPartGallery w:val="Table of Contents"/>
          <w:docPartUnique/>
        </w:docPartObj>
      </w:sdtPr>
      <w:sdtEndPr>
        <w:rPr>
          <w:lang w:val="en-AU"/>
        </w:rPr>
      </w:sdtEndPr>
      <w:sdtContent>
        <w:p w14:paraId="69C78F82" w14:textId="4D550D86" w:rsidR="00322117" w:rsidRDefault="003767E2">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r>
            <w:fldChar w:fldCharType="begin"/>
          </w:r>
          <w:r>
            <w:instrText xml:space="preserve"> TOC \o "1-2" \h \z \u </w:instrText>
          </w:r>
          <w:r>
            <w:fldChar w:fldCharType="separate"/>
          </w:r>
          <w:hyperlink w:anchor="_Toc237959650" w:history="1">
            <w:r w:rsidR="00322117" w:rsidRPr="00672145">
              <w:rPr>
                <w:rStyle w:val="Hyperlink"/>
                <w:noProof/>
              </w:rPr>
              <w:t>Acknowledgement of Country</w:t>
            </w:r>
            <w:r w:rsidR="00322117">
              <w:rPr>
                <w:noProof/>
                <w:webHidden/>
              </w:rPr>
              <w:tab/>
            </w:r>
            <w:r w:rsidR="00322117">
              <w:rPr>
                <w:noProof/>
                <w:webHidden/>
              </w:rPr>
              <w:fldChar w:fldCharType="begin"/>
            </w:r>
            <w:r w:rsidR="00322117">
              <w:rPr>
                <w:noProof/>
                <w:webHidden/>
              </w:rPr>
              <w:instrText xml:space="preserve"> PAGEREF _Toc237959650 \h </w:instrText>
            </w:r>
            <w:r w:rsidR="00322117">
              <w:rPr>
                <w:noProof/>
                <w:webHidden/>
              </w:rPr>
            </w:r>
            <w:r w:rsidR="00322117">
              <w:rPr>
                <w:noProof/>
                <w:webHidden/>
              </w:rPr>
              <w:fldChar w:fldCharType="separate"/>
            </w:r>
            <w:r w:rsidR="00322117">
              <w:rPr>
                <w:noProof/>
                <w:webHidden/>
              </w:rPr>
              <w:t>1</w:t>
            </w:r>
            <w:r w:rsidR="00322117">
              <w:rPr>
                <w:noProof/>
                <w:webHidden/>
              </w:rPr>
              <w:fldChar w:fldCharType="end"/>
            </w:r>
          </w:hyperlink>
        </w:p>
        <w:p w14:paraId="27D95987" w14:textId="11692CDC"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1" w:history="1">
            <w:r w:rsidRPr="00672145">
              <w:rPr>
                <w:rStyle w:val="Hyperlink"/>
                <w:noProof/>
              </w:rPr>
              <w:t>Contents</w:t>
            </w:r>
            <w:r>
              <w:rPr>
                <w:noProof/>
                <w:webHidden/>
              </w:rPr>
              <w:tab/>
            </w:r>
            <w:r>
              <w:rPr>
                <w:noProof/>
                <w:webHidden/>
              </w:rPr>
              <w:fldChar w:fldCharType="begin"/>
            </w:r>
            <w:r>
              <w:rPr>
                <w:noProof/>
                <w:webHidden/>
              </w:rPr>
              <w:instrText xml:space="preserve"> PAGEREF _Toc237959651 \h </w:instrText>
            </w:r>
            <w:r>
              <w:rPr>
                <w:noProof/>
                <w:webHidden/>
              </w:rPr>
            </w:r>
            <w:r>
              <w:rPr>
                <w:noProof/>
                <w:webHidden/>
              </w:rPr>
              <w:fldChar w:fldCharType="separate"/>
            </w:r>
            <w:r>
              <w:rPr>
                <w:noProof/>
                <w:webHidden/>
              </w:rPr>
              <w:t>2</w:t>
            </w:r>
            <w:r>
              <w:rPr>
                <w:noProof/>
                <w:webHidden/>
              </w:rPr>
              <w:fldChar w:fldCharType="end"/>
            </w:r>
          </w:hyperlink>
        </w:p>
        <w:p w14:paraId="584C47B7" w14:textId="66E8687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2" w:history="1">
            <w:r w:rsidRPr="00672145">
              <w:rPr>
                <w:rStyle w:val="Hyperlink"/>
                <w:noProof/>
              </w:rPr>
              <w:t>Secretary’s Foreword</w:t>
            </w:r>
            <w:r>
              <w:rPr>
                <w:noProof/>
                <w:webHidden/>
              </w:rPr>
              <w:tab/>
            </w:r>
            <w:r>
              <w:rPr>
                <w:noProof/>
                <w:webHidden/>
              </w:rPr>
              <w:fldChar w:fldCharType="begin"/>
            </w:r>
            <w:r>
              <w:rPr>
                <w:noProof/>
                <w:webHidden/>
              </w:rPr>
              <w:instrText xml:space="preserve"> PAGEREF _Toc237959652 \h </w:instrText>
            </w:r>
            <w:r>
              <w:rPr>
                <w:noProof/>
                <w:webHidden/>
              </w:rPr>
            </w:r>
            <w:r>
              <w:rPr>
                <w:noProof/>
                <w:webHidden/>
              </w:rPr>
              <w:fldChar w:fldCharType="separate"/>
            </w:r>
            <w:r>
              <w:rPr>
                <w:noProof/>
                <w:webHidden/>
              </w:rPr>
              <w:t>4</w:t>
            </w:r>
            <w:r>
              <w:rPr>
                <w:noProof/>
                <w:webHidden/>
              </w:rPr>
              <w:fldChar w:fldCharType="end"/>
            </w:r>
          </w:hyperlink>
        </w:p>
        <w:p w14:paraId="01680FC0" w14:textId="5B599C55"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3" w:history="1">
            <w:r w:rsidRPr="00672145">
              <w:rPr>
                <w:rStyle w:val="Hyperlink"/>
                <w:noProof/>
              </w:rPr>
              <w:t>Role of the Corporate Plan</w:t>
            </w:r>
            <w:r>
              <w:rPr>
                <w:noProof/>
                <w:webHidden/>
              </w:rPr>
              <w:tab/>
            </w:r>
            <w:r>
              <w:rPr>
                <w:noProof/>
                <w:webHidden/>
              </w:rPr>
              <w:fldChar w:fldCharType="begin"/>
            </w:r>
            <w:r>
              <w:rPr>
                <w:noProof/>
                <w:webHidden/>
              </w:rPr>
              <w:instrText xml:space="preserve"> PAGEREF _Toc237959653 \h </w:instrText>
            </w:r>
            <w:r>
              <w:rPr>
                <w:noProof/>
                <w:webHidden/>
              </w:rPr>
            </w:r>
            <w:r>
              <w:rPr>
                <w:noProof/>
                <w:webHidden/>
              </w:rPr>
              <w:fldChar w:fldCharType="separate"/>
            </w:r>
            <w:r>
              <w:rPr>
                <w:noProof/>
                <w:webHidden/>
              </w:rPr>
              <w:t>5</w:t>
            </w:r>
            <w:r>
              <w:rPr>
                <w:noProof/>
                <w:webHidden/>
              </w:rPr>
              <w:fldChar w:fldCharType="end"/>
            </w:r>
          </w:hyperlink>
        </w:p>
        <w:p w14:paraId="1030EB2E" w14:textId="087B3946"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4" w:history="1">
            <w:r w:rsidRPr="00672145">
              <w:rPr>
                <w:rStyle w:val="Hyperlink"/>
                <w:noProof/>
              </w:rPr>
              <w:t>Our vision</w:t>
            </w:r>
            <w:r>
              <w:rPr>
                <w:noProof/>
                <w:webHidden/>
              </w:rPr>
              <w:tab/>
            </w:r>
            <w:r>
              <w:rPr>
                <w:noProof/>
                <w:webHidden/>
              </w:rPr>
              <w:fldChar w:fldCharType="begin"/>
            </w:r>
            <w:r>
              <w:rPr>
                <w:noProof/>
                <w:webHidden/>
              </w:rPr>
              <w:instrText xml:space="preserve"> PAGEREF _Toc237959654 \h </w:instrText>
            </w:r>
            <w:r>
              <w:rPr>
                <w:noProof/>
                <w:webHidden/>
              </w:rPr>
            </w:r>
            <w:r>
              <w:rPr>
                <w:noProof/>
                <w:webHidden/>
              </w:rPr>
              <w:fldChar w:fldCharType="separate"/>
            </w:r>
            <w:r>
              <w:rPr>
                <w:noProof/>
                <w:webHidden/>
              </w:rPr>
              <w:t>5</w:t>
            </w:r>
            <w:r>
              <w:rPr>
                <w:noProof/>
                <w:webHidden/>
              </w:rPr>
              <w:fldChar w:fldCharType="end"/>
            </w:r>
          </w:hyperlink>
        </w:p>
        <w:p w14:paraId="3FBB008E" w14:textId="0CDB8398"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5" w:history="1">
            <w:r w:rsidRPr="00672145">
              <w:rPr>
                <w:rStyle w:val="Hyperlink"/>
                <w:noProof/>
              </w:rPr>
              <w:t>Our purpose and outcomes</w:t>
            </w:r>
            <w:r>
              <w:rPr>
                <w:noProof/>
                <w:webHidden/>
              </w:rPr>
              <w:tab/>
            </w:r>
            <w:r>
              <w:rPr>
                <w:noProof/>
                <w:webHidden/>
              </w:rPr>
              <w:fldChar w:fldCharType="begin"/>
            </w:r>
            <w:r>
              <w:rPr>
                <w:noProof/>
                <w:webHidden/>
              </w:rPr>
              <w:instrText xml:space="preserve"> PAGEREF _Toc237959655 \h </w:instrText>
            </w:r>
            <w:r>
              <w:rPr>
                <w:noProof/>
                <w:webHidden/>
              </w:rPr>
            </w:r>
            <w:r>
              <w:rPr>
                <w:noProof/>
                <w:webHidden/>
              </w:rPr>
              <w:fldChar w:fldCharType="separate"/>
            </w:r>
            <w:r>
              <w:rPr>
                <w:noProof/>
                <w:webHidden/>
              </w:rPr>
              <w:t>5</w:t>
            </w:r>
            <w:r>
              <w:rPr>
                <w:noProof/>
                <w:webHidden/>
              </w:rPr>
              <w:fldChar w:fldCharType="end"/>
            </w:r>
          </w:hyperlink>
        </w:p>
        <w:p w14:paraId="04111973" w14:textId="21571E68"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6" w:history="1">
            <w:r w:rsidRPr="00672145">
              <w:rPr>
                <w:rStyle w:val="Hyperlink"/>
                <w:noProof/>
              </w:rPr>
              <w:t>Our corporate structure</w:t>
            </w:r>
            <w:r>
              <w:rPr>
                <w:noProof/>
                <w:webHidden/>
              </w:rPr>
              <w:tab/>
            </w:r>
            <w:r>
              <w:rPr>
                <w:noProof/>
                <w:webHidden/>
              </w:rPr>
              <w:fldChar w:fldCharType="begin"/>
            </w:r>
            <w:r>
              <w:rPr>
                <w:noProof/>
                <w:webHidden/>
              </w:rPr>
              <w:instrText xml:space="preserve"> PAGEREF _Toc237959656 \h </w:instrText>
            </w:r>
            <w:r>
              <w:rPr>
                <w:noProof/>
                <w:webHidden/>
              </w:rPr>
            </w:r>
            <w:r>
              <w:rPr>
                <w:noProof/>
                <w:webHidden/>
              </w:rPr>
              <w:fldChar w:fldCharType="separate"/>
            </w:r>
            <w:r>
              <w:rPr>
                <w:noProof/>
                <w:webHidden/>
              </w:rPr>
              <w:t>6</w:t>
            </w:r>
            <w:r>
              <w:rPr>
                <w:noProof/>
                <w:webHidden/>
              </w:rPr>
              <w:fldChar w:fldCharType="end"/>
            </w:r>
          </w:hyperlink>
        </w:p>
        <w:p w14:paraId="1F0A0215" w14:textId="0929F85B"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7" w:history="1">
            <w:r w:rsidRPr="00672145">
              <w:rPr>
                <w:rStyle w:val="Hyperlink"/>
                <w:noProof/>
              </w:rPr>
              <w:t>Our partners</w:t>
            </w:r>
            <w:r>
              <w:rPr>
                <w:noProof/>
                <w:webHidden/>
              </w:rPr>
              <w:tab/>
            </w:r>
            <w:r>
              <w:rPr>
                <w:noProof/>
                <w:webHidden/>
              </w:rPr>
              <w:fldChar w:fldCharType="begin"/>
            </w:r>
            <w:r>
              <w:rPr>
                <w:noProof/>
                <w:webHidden/>
              </w:rPr>
              <w:instrText xml:space="preserve"> PAGEREF _Toc237959657 \h </w:instrText>
            </w:r>
            <w:r>
              <w:rPr>
                <w:noProof/>
                <w:webHidden/>
              </w:rPr>
            </w:r>
            <w:r>
              <w:rPr>
                <w:noProof/>
                <w:webHidden/>
              </w:rPr>
              <w:fldChar w:fldCharType="separate"/>
            </w:r>
            <w:r>
              <w:rPr>
                <w:noProof/>
                <w:webHidden/>
              </w:rPr>
              <w:t>8</w:t>
            </w:r>
            <w:r>
              <w:rPr>
                <w:noProof/>
                <w:webHidden/>
              </w:rPr>
              <w:fldChar w:fldCharType="end"/>
            </w:r>
          </w:hyperlink>
        </w:p>
        <w:p w14:paraId="5DFEA709" w14:textId="151D317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8" w:history="1">
            <w:r w:rsidRPr="00672145">
              <w:rPr>
                <w:rStyle w:val="Hyperlink"/>
                <w:noProof/>
              </w:rPr>
              <w:t>Our operating context</w:t>
            </w:r>
            <w:r>
              <w:rPr>
                <w:noProof/>
                <w:webHidden/>
              </w:rPr>
              <w:tab/>
            </w:r>
            <w:r>
              <w:rPr>
                <w:noProof/>
                <w:webHidden/>
              </w:rPr>
              <w:fldChar w:fldCharType="begin"/>
            </w:r>
            <w:r>
              <w:rPr>
                <w:noProof/>
                <w:webHidden/>
              </w:rPr>
              <w:instrText xml:space="preserve"> PAGEREF _Toc237959658 \h </w:instrText>
            </w:r>
            <w:r>
              <w:rPr>
                <w:noProof/>
                <w:webHidden/>
              </w:rPr>
            </w:r>
            <w:r>
              <w:rPr>
                <w:noProof/>
                <w:webHidden/>
              </w:rPr>
              <w:fldChar w:fldCharType="separate"/>
            </w:r>
            <w:r>
              <w:rPr>
                <w:noProof/>
                <w:webHidden/>
              </w:rPr>
              <w:t>8</w:t>
            </w:r>
            <w:r>
              <w:rPr>
                <w:noProof/>
                <w:webHidden/>
              </w:rPr>
              <w:fldChar w:fldCharType="end"/>
            </w:r>
          </w:hyperlink>
        </w:p>
        <w:p w14:paraId="0D5AE215" w14:textId="0B6B1B5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59" w:history="1">
            <w:r w:rsidRPr="00672145">
              <w:rPr>
                <w:rStyle w:val="Hyperlink"/>
                <w:noProof/>
              </w:rPr>
              <w:t>Our regulatory approach</w:t>
            </w:r>
            <w:r>
              <w:rPr>
                <w:noProof/>
                <w:webHidden/>
              </w:rPr>
              <w:tab/>
            </w:r>
            <w:r>
              <w:rPr>
                <w:noProof/>
                <w:webHidden/>
              </w:rPr>
              <w:fldChar w:fldCharType="begin"/>
            </w:r>
            <w:r>
              <w:rPr>
                <w:noProof/>
                <w:webHidden/>
              </w:rPr>
              <w:instrText xml:space="preserve"> PAGEREF _Toc237959659 \h </w:instrText>
            </w:r>
            <w:r>
              <w:rPr>
                <w:noProof/>
                <w:webHidden/>
              </w:rPr>
            </w:r>
            <w:r>
              <w:rPr>
                <w:noProof/>
                <w:webHidden/>
              </w:rPr>
              <w:fldChar w:fldCharType="separate"/>
            </w:r>
            <w:r>
              <w:rPr>
                <w:noProof/>
                <w:webHidden/>
              </w:rPr>
              <w:t>9</w:t>
            </w:r>
            <w:r>
              <w:rPr>
                <w:noProof/>
                <w:webHidden/>
              </w:rPr>
              <w:fldChar w:fldCharType="end"/>
            </w:r>
          </w:hyperlink>
        </w:p>
        <w:p w14:paraId="72A002FD" w14:textId="59AE8821"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60" w:history="1">
            <w:r w:rsidRPr="00672145">
              <w:rPr>
                <w:rStyle w:val="Hyperlink"/>
                <w:noProof/>
              </w:rPr>
              <w:t>Corporate governance and risk oversight</w:t>
            </w:r>
            <w:r>
              <w:rPr>
                <w:noProof/>
                <w:webHidden/>
              </w:rPr>
              <w:tab/>
            </w:r>
            <w:r>
              <w:rPr>
                <w:noProof/>
                <w:webHidden/>
              </w:rPr>
              <w:fldChar w:fldCharType="begin"/>
            </w:r>
            <w:r>
              <w:rPr>
                <w:noProof/>
                <w:webHidden/>
              </w:rPr>
              <w:instrText xml:space="preserve"> PAGEREF _Toc237959660 \h </w:instrText>
            </w:r>
            <w:r>
              <w:rPr>
                <w:noProof/>
                <w:webHidden/>
              </w:rPr>
            </w:r>
            <w:r>
              <w:rPr>
                <w:noProof/>
                <w:webHidden/>
              </w:rPr>
              <w:fldChar w:fldCharType="separate"/>
            </w:r>
            <w:r>
              <w:rPr>
                <w:noProof/>
                <w:webHidden/>
              </w:rPr>
              <w:t>10</w:t>
            </w:r>
            <w:r>
              <w:rPr>
                <w:noProof/>
                <w:webHidden/>
              </w:rPr>
              <w:fldChar w:fldCharType="end"/>
            </w:r>
          </w:hyperlink>
        </w:p>
        <w:p w14:paraId="7F9F890F" w14:textId="54273BC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1" w:history="1">
            <w:r w:rsidRPr="00672145">
              <w:rPr>
                <w:rStyle w:val="Hyperlink"/>
                <w:noProof/>
              </w:rPr>
              <w:t>Risk management</w:t>
            </w:r>
            <w:r>
              <w:rPr>
                <w:noProof/>
                <w:webHidden/>
              </w:rPr>
              <w:tab/>
            </w:r>
            <w:r>
              <w:rPr>
                <w:noProof/>
                <w:webHidden/>
              </w:rPr>
              <w:fldChar w:fldCharType="begin"/>
            </w:r>
            <w:r>
              <w:rPr>
                <w:noProof/>
                <w:webHidden/>
              </w:rPr>
              <w:instrText xml:space="preserve"> PAGEREF _Toc237959661 \h </w:instrText>
            </w:r>
            <w:r>
              <w:rPr>
                <w:noProof/>
                <w:webHidden/>
              </w:rPr>
            </w:r>
            <w:r>
              <w:rPr>
                <w:noProof/>
                <w:webHidden/>
              </w:rPr>
              <w:fldChar w:fldCharType="separate"/>
            </w:r>
            <w:r>
              <w:rPr>
                <w:noProof/>
                <w:webHidden/>
              </w:rPr>
              <w:t>11</w:t>
            </w:r>
            <w:r>
              <w:rPr>
                <w:noProof/>
                <w:webHidden/>
              </w:rPr>
              <w:fldChar w:fldCharType="end"/>
            </w:r>
          </w:hyperlink>
        </w:p>
        <w:p w14:paraId="265A0D0C" w14:textId="04CEF3DF"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2" w:history="1">
            <w:r w:rsidRPr="00672145">
              <w:rPr>
                <w:rStyle w:val="Hyperlink"/>
                <w:noProof/>
              </w:rPr>
              <w:t>Enterprise risks</w:t>
            </w:r>
            <w:r>
              <w:rPr>
                <w:noProof/>
                <w:webHidden/>
              </w:rPr>
              <w:tab/>
            </w:r>
            <w:r>
              <w:rPr>
                <w:noProof/>
                <w:webHidden/>
              </w:rPr>
              <w:fldChar w:fldCharType="begin"/>
            </w:r>
            <w:r>
              <w:rPr>
                <w:noProof/>
                <w:webHidden/>
              </w:rPr>
              <w:instrText xml:space="preserve"> PAGEREF _Toc237959662 \h </w:instrText>
            </w:r>
            <w:r>
              <w:rPr>
                <w:noProof/>
                <w:webHidden/>
              </w:rPr>
            </w:r>
            <w:r>
              <w:rPr>
                <w:noProof/>
                <w:webHidden/>
              </w:rPr>
              <w:fldChar w:fldCharType="separate"/>
            </w:r>
            <w:r>
              <w:rPr>
                <w:noProof/>
                <w:webHidden/>
              </w:rPr>
              <w:t>12</w:t>
            </w:r>
            <w:r>
              <w:rPr>
                <w:noProof/>
                <w:webHidden/>
              </w:rPr>
              <w:fldChar w:fldCharType="end"/>
            </w:r>
          </w:hyperlink>
        </w:p>
        <w:p w14:paraId="67B33DEE" w14:textId="2DD1282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63" w:history="1">
            <w:r w:rsidRPr="00672145">
              <w:rPr>
                <w:rStyle w:val="Hyperlink"/>
                <w:noProof/>
              </w:rPr>
              <w:t>Our capabilities</w:t>
            </w:r>
            <w:r>
              <w:rPr>
                <w:noProof/>
                <w:webHidden/>
              </w:rPr>
              <w:tab/>
            </w:r>
            <w:r>
              <w:rPr>
                <w:noProof/>
                <w:webHidden/>
              </w:rPr>
              <w:fldChar w:fldCharType="begin"/>
            </w:r>
            <w:r>
              <w:rPr>
                <w:noProof/>
                <w:webHidden/>
              </w:rPr>
              <w:instrText xml:space="preserve"> PAGEREF _Toc237959663 \h </w:instrText>
            </w:r>
            <w:r>
              <w:rPr>
                <w:noProof/>
                <w:webHidden/>
              </w:rPr>
            </w:r>
            <w:r>
              <w:rPr>
                <w:noProof/>
                <w:webHidden/>
              </w:rPr>
              <w:fldChar w:fldCharType="separate"/>
            </w:r>
            <w:r>
              <w:rPr>
                <w:noProof/>
                <w:webHidden/>
              </w:rPr>
              <w:t>13</w:t>
            </w:r>
            <w:r>
              <w:rPr>
                <w:noProof/>
                <w:webHidden/>
              </w:rPr>
              <w:fldChar w:fldCharType="end"/>
            </w:r>
          </w:hyperlink>
        </w:p>
        <w:p w14:paraId="625BB29E" w14:textId="51FCDCCF"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4" w:history="1">
            <w:r w:rsidRPr="00672145">
              <w:rPr>
                <w:rStyle w:val="Hyperlink"/>
                <w:noProof/>
              </w:rPr>
              <w:t>Corporate Operations Group (Corporate Strategy 2024</w:t>
            </w:r>
            <w:r w:rsidRPr="00672145">
              <w:rPr>
                <w:rStyle w:val="Hyperlink"/>
                <w:rFonts w:eastAsia="Arial"/>
                <w:noProof/>
              </w:rPr>
              <w:t>–</w:t>
            </w:r>
            <w:r w:rsidRPr="00672145">
              <w:rPr>
                <w:rStyle w:val="Hyperlink"/>
                <w:noProof/>
              </w:rPr>
              <w:t>2027)</w:t>
            </w:r>
            <w:r>
              <w:rPr>
                <w:noProof/>
                <w:webHidden/>
              </w:rPr>
              <w:tab/>
            </w:r>
            <w:r>
              <w:rPr>
                <w:noProof/>
                <w:webHidden/>
              </w:rPr>
              <w:fldChar w:fldCharType="begin"/>
            </w:r>
            <w:r>
              <w:rPr>
                <w:noProof/>
                <w:webHidden/>
              </w:rPr>
              <w:instrText xml:space="preserve"> PAGEREF _Toc237959664 \h </w:instrText>
            </w:r>
            <w:r>
              <w:rPr>
                <w:noProof/>
                <w:webHidden/>
              </w:rPr>
            </w:r>
            <w:r>
              <w:rPr>
                <w:noProof/>
                <w:webHidden/>
              </w:rPr>
              <w:fldChar w:fldCharType="separate"/>
            </w:r>
            <w:r>
              <w:rPr>
                <w:noProof/>
                <w:webHidden/>
              </w:rPr>
              <w:t>13</w:t>
            </w:r>
            <w:r>
              <w:rPr>
                <w:noProof/>
                <w:webHidden/>
              </w:rPr>
              <w:fldChar w:fldCharType="end"/>
            </w:r>
          </w:hyperlink>
        </w:p>
        <w:p w14:paraId="72E04B76" w14:textId="31C1D12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5" w:history="1">
            <w:r w:rsidRPr="00672145">
              <w:rPr>
                <w:rStyle w:val="Hyperlink"/>
                <w:noProof/>
              </w:rPr>
              <w:t>Workforce capability</w:t>
            </w:r>
            <w:r>
              <w:rPr>
                <w:noProof/>
                <w:webHidden/>
              </w:rPr>
              <w:tab/>
            </w:r>
            <w:r>
              <w:rPr>
                <w:noProof/>
                <w:webHidden/>
              </w:rPr>
              <w:fldChar w:fldCharType="begin"/>
            </w:r>
            <w:r>
              <w:rPr>
                <w:noProof/>
                <w:webHidden/>
              </w:rPr>
              <w:instrText xml:space="preserve"> PAGEREF _Toc237959665 \h </w:instrText>
            </w:r>
            <w:r>
              <w:rPr>
                <w:noProof/>
                <w:webHidden/>
              </w:rPr>
            </w:r>
            <w:r>
              <w:rPr>
                <w:noProof/>
                <w:webHidden/>
              </w:rPr>
              <w:fldChar w:fldCharType="separate"/>
            </w:r>
            <w:r>
              <w:rPr>
                <w:noProof/>
                <w:webHidden/>
              </w:rPr>
              <w:t>14</w:t>
            </w:r>
            <w:r>
              <w:rPr>
                <w:noProof/>
                <w:webHidden/>
              </w:rPr>
              <w:fldChar w:fldCharType="end"/>
            </w:r>
          </w:hyperlink>
        </w:p>
        <w:p w14:paraId="21BBD592" w14:textId="3854638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6" w:history="1">
            <w:r w:rsidRPr="00672145">
              <w:rPr>
                <w:rStyle w:val="Hyperlink"/>
                <w:noProof/>
              </w:rPr>
              <w:t>Diversity and inclusion</w:t>
            </w:r>
            <w:r>
              <w:rPr>
                <w:noProof/>
                <w:webHidden/>
              </w:rPr>
              <w:tab/>
            </w:r>
            <w:r>
              <w:rPr>
                <w:noProof/>
                <w:webHidden/>
              </w:rPr>
              <w:fldChar w:fldCharType="begin"/>
            </w:r>
            <w:r>
              <w:rPr>
                <w:noProof/>
                <w:webHidden/>
              </w:rPr>
              <w:instrText xml:space="preserve"> PAGEREF _Toc237959666 \h </w:instrText>
            </w:r>
            <w:r>
              <w:rPr>
                <w:noProof/>
                <w:webHidden/>
              </w:rPr>
            </w:r>
            <w:r>
              <w:rPr>
                <w:noProof/>
                <w:webHidden/>
              </w:rPr>
              <w:fldChar w:fldCharType="separate"/>
            </w:r>
            <w:r>
              <w:rPr>
                <w:noProof/>
                <w:webHidden/>
              </w:rPr>
              <w:t>16</w:t>
            </w:r>
            <w:r>
              <w:rPr>
                <w:noProof/>
                <w:webHidden/>
              </w:rPr>
              <w:fldChar w:fldCharType="end"/>
            </w:r>
          </w:hyperlink>
        </w:p>
        <w:p w14:paraId="3DFD0480" w14:textId="4B9951A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7" w:history="1">
            <w:r w:rsidRPr="00672145">
              <w:rPr>
                <w:rStyle w:val="Hyperlink"/>
                <w:noProof/>
              </w:rPr>
              <w:t>Infrastructure</w:t>
            </w:r>
            <w:r>
              <w:rPr>
                <w:noProof/>
                <w:webHidden/>
              </w:rPr>
              <w:tab/>
            </w:r>
            <w:r>
              <w:rPr>
                <w:noProof/>
                <w:webHidden/>
              </w:rPr>
              <w:fldChar w:fldCharType="begin"/>
            </w:r>
            <w:r>
              <w:rPr>
                <w:noProof/>
                <w:webHidden/>
              </w:rPr>
              <w:instrText xml:space="preserve"> PAGEREF _Toc237959667 \h </w:instrText>
            </w:r>
            <w:r>
              <w:rPr>
                <w:noProof/>
                <w:webHidden/>
              </w:rPr>
            </w:r>
            <w:r>
              <w:rPr>
                <w:noProof/>
                <w:webHidden/>
              </w:rPr>
              <w:fldChar w:fldCharType="separate"/>
            </w:r>
            <w:r>
              <w:rPr>
                <w:noProof/>
                <w:webHidden/>
              </w:rPr>
              <w:t>17</w:t>
            </w:r>
            <w:r>
              <w:rPr>
                <w:noProof/>
                <w:webHidden/>
              </w:rPr>
              <w:fldChar w:fldCharType="end"/>
            </w:r>
          </w:hyperlink>
        </w:p>
        <w:p w14:paraId="2EA280C3" w14:textId="1BC49902"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8" w:history="1">
            <w:r w:rsidRPr="00672145">
              <w:rPr>
                <w:rStyle w:val="Hyperlink"/>
                <w:noProof/>
              </w:rPr>
              <w:t>Climate action in government operations</w:t>
            </w:r>
            <w:r>
              <w:rPr>
                <w:noProof/>
                <w:webHidden/>
              </w:rPr>
              <w:tab/>
            </w:r>
            <w:r>
              <w:rPr>
                <w:noProof/>
                <w:webHidden/>
              </w:rPr>
              <w:fldChar w:fldCharType="begin"/>
            </w:r>
            <w:r>
              <w:rPr>
                <w:noProof/>
                <w:webHidden/>
              </w:rPr>
              <w:instrText xml:space="preserve"> PAGEREF _Toc237959668 \h </w:instrText>
            </w:r>
            <w:r>
              <w:rPr>
                <w:noProof/>
                <w:webHidden/>
              </w:rPr>
            </w:r>
            <w:r>
              <w:rPr>
                <w:noProof/>
                <w:webHidden/>
              </w:rPr>
              <w:fldChar w:fldCharType="separate"/>
            </w:r>
            <w:r>
              <w:rPr>
                <w:noProof/>
                <w:webHidden/>
              </w:rPr>
              <w:t>17</w:t>
            </w:r>
            <w:r>
              <w:rPr>
                <w:noProof/>
                <w:webHidden/>
              </w:rPr>
              <w:fldChar w:fldCharType="end"/>
            </w:r>
          </w:hyperlink>
        </w:p>
        <w:p w14:paraId="2B327FA6" w14:textId="793819D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69" w:history="1">
            <w:r w:rsidRPr="00672145">
              <w:rPr>
                <w:rStyle w:val="Hyperlink"/>
                <w:noProof/>
              </w:rPr>
              <w:t>Information communications and technology capability</w:t>
            </w:r>
            <w:r>
              <w:rPr>
                <w:noProof/>
                <w:webHidden/>
              </w:rPr>
              <w:tab/>
            </w:r>
            <w:r>
              <w:rPr>
                <w:noProof/>
                <w:webHidden/>
              </w:rPr>
              <w:fldChar w:fldCharType="begin"/>
            </w:r>
            <w:r>
              <w:rPr>
                <w:noProof/>
                <w:webHidden/>
              </w:rPr>
              <w:instrText xml:space="preserve"> PAGEREF _Toc237959669 \h </w:instrText>
            </w:r>
            <w:r>
              <w:rPr>
                <w:noProof/>
                <w:webHidden/>
              </w:rPr>
            </w:r>
            <w:r>
              <w:rPr>
                <w:noProof/>
                <w:webHidden/>
              </w:rPr>
              <w:fldChar w:fldCharType="separate"/>
            </w:r>
            <w:r>
              <w:rPr>
                <w:noProof/>
                <w:webHidden/>
              </w:rPr>
              <w:t>18</w:t>
            </w:r>
            <w:r>
              <w:rPr>
                <w:noProof/>
                <w:webHidden/>
              </w:rPr>
              <w:fldChar w:fldCharType="end"/>
            </w:r>
          </w:hyperlink>
        </w:p>
        <w:p w14:paraId="4B57CFBB" w14:textId="13C93DA8"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0" w:history="1">
            <w:r w:rsidRPr="00672145">
              <w:rPr>
                <w:rStyle w:val="Hyperlink"/>
                <w:noProof/>
              </w:rPr>
              <w:t>Economic capability</w:t>
            </w:r>
            <w:r>
              <w:rPr>
                <w:noProof/>
                <w:webHidden/>
              </w:rPr>
              <w:tab/>
            </w:r>
            <w:r>
              <w:rPr>
                <w:noProof/>
                <w:webHidden/>
              </w:rPr>
              <w:fldChar w:fldCharType="begin"/>
            </w:r>
            <w:r>
              <w:rPr>
                <w:noProof/>
                <w:webHidden/>
              </w:rPr>
              <w:instrText xml:space="preserve"> PAGEREF _Toc237959670 \h </w:instrText>
            </w:r>
            <w:r>
              <w:rPr>
                <w:noProof/>
                <w:webHidden/>
              </w:rPr>
            </w:r>
            <w:r>
              <w:rPr>
                <w:noProof/>
                <w:webHidden/>
              </w:rPr>
              <w:fldChar w:fldCharType="separate"/>
            </w:r>
            <w:r>
              <w:rPr>
                <w:noProof/>
                <w:webHidden/>
              </w:rPr>
              <w:t>20</w:t>
            </w:r>
            <w:r>
              <w:rPr>
                <w:noProof/>
                <w:webHidden/>
              </w:rPr>
              <w:fldChar w:fldCharType="end"/>
            </w:r>
          </w:hyperlink>
        </w:p>
        <w:p w14:paraId="02C91D44" w14:textId="37EFB216"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1" w:history="1">
            <w:r w:rsidRPr="00672145">
              <w:rPr>
                <w:rStyle w:val="Hyperlink"/>
                <w:noProof/>
              </w:rPr>
              <w:t>Data capability</w:t>
            </w:r>
            <w:r>
              <w:rPr>
                <w:noProof/>
                <w:webHidden/>
              </w:rPr>
              <w:tab/>
            </w:r>
            <w:r>
              <w:rPr>
                <w:noProof/>
                <w:webHidden/>
              </w:rPr>
              <w:fldChar w:fldCharType="begin"/>
            </w:r>
            <w:r>
              <w:rPr>
                <w:noProof/>
                <w:webHidden/>
              </w:rPr>
              <w:instrText xml:space="preserve"> PAGEREF _Toc237959671 \h </w:instrText>
            </w:r>
            <w:r>
              <w:rPr>
                <w:noProof/>
                <w:webHidden/>
              </w:rPr>
            </w:r>
            <w:r>
              <w:rPr>
                <w:noProof/>
                <w:webHidden/>
              </w:rPr>
              <w:fldChar w:fldCharType="separate"/>
            </w:r>
            <w:r>
              <w:rPr>
                <w:noProof/>
                <w:webHidden/>
              </w:rPr>
              <w:t>21</w:t>
            </w:r>
            <w:r>
              <w:rPr>
                <w:noProof/>
                <w:webHidden/>
              </w:rPr>
              <w:fldChar w:fldCharType="end"/>
            </w:r>
          </w:hyperlink>
        </w:p>
        <w:p w14:paraId="7874757E" w14:textId="02A10D06"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2" w:history="1">
            <w:r w:rsidRPr="00672145">
              <w:rPr>
                <w:rStyle w:val="Hyperlink"/>
                <w:noProof/>
              </w:rPr>
              <w:t>Evaluation</w:t>
            </w:r>
            <w:r>
              <w:rPr>
                <w:noProof/>
                <w:webHidden/>
              </w:rPr>
              <w:tab/>
            </w:r>
            <w:r>
              <w:rPr>
                <w:noProof/>
                <w:webHidden/>
              </w:rPr>
              <w:fldChar w:fldCharType="begin"/>
            </w:r>
            <w:r>
              <w:rPr>
                <w:noProof/>
                <w:webHidden/>
              </w:rPr>
              <w:instrText xml:space="preserve"> PAGEREF _Toc237959672 \h </w:instrText>
            </w:r>
            <w:r>
              <w:rPr>
                <w:noProof/>
                <w:webHidden/>
              </w:rPr>
            </w:r>
            <w:r>
              <w:rPr>
                <w:noProof/>
                <w:webHidden/>
              </w:rPr>
              <w:fldChar w:fldCharType="separate"/>
            </w:r>
            <w:r>
              <w:rPr>
                <w:noProof/>
                <w:webHidden/>
              </w:rPr>
              <w:t>21</w:t>
            </w:r>
            <w:r>
              <w:rPr>
                <w:noProof/>
                <w:webHidden/>
              </w:rPr>
              <w:fldChar w:fldCharType="end"/>
            </w:r>
          </w:hyperlink>
        </w:p>
        <w:p w14:paraId="26CC6108" w14:textId="1E2390D8"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3" w:history="1">
            <w:r w:rsidRPr="00672145">
              <w:rPr>
                <w:rStyle w:val="Hyperlink"/>
                <w:noProof/>
              </w:rPr>
              <w:t>Financial management capability</w:t>
            </w:r>
            <w:r>
              <w:rPr>
                <w:noProof/>
                <w:webHidden/>
              </w:rPr>
              <w:tab/>
            </w:r>
            <w:r>
              <w:rPr>
                <w:noProof/>
                <w:webHidden/>
              </w:rPr>
              <w:fldChar w:fldCharType="begin"/>
            </w:r>
            <w:r>
              <w:rPr>
                <w:noProof/>
                <w:webHidden/>
              </w:rPr>
              <w:instrText xml:space="preserve"> PAGEREF _Toc237959673 \h </w:instrText>
            </w:r>
            <w:r>
              <w:rPr>
                <w:noProof/>
                <w:webHidden/>
              </w:rPr>
            </w:r>
            <w:r>
              <w:rPr>
                <w:noProof/>
                <w:webHidden/>
              </w:rPr>
              <w:fldChar w:fldCharType="separate"/>
            </w:r>
            <w:r>
              <w:rPr>
                <w:noProof/>
                <w:webHidden/>
              </w:rPr>
              <w:t>21</w:t>
            </w:r>
            <w:r>
              <w:rPr>
                <w:noProof/>
                <w:webHidden/>
              </w:rPr>
              <w:fldChar w:fldCharType="end"/>
            </w:r>
          </w:hyperlink>
        </w:p>
        <w:p w14:paraId="09B33CDC" w14:textId="063593E2"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74" w:history="1">
            <w:r w:rsidRPr="00672145">
              <w:rPr>
                <w:rStyle w:val="Hyperlink"/>
                <w:noProof/>
              </w:rPr>
              <w:t>Our approach to performance</w:t>
            </w:r>
            <w:r>
              <w:rPr>
                <w:noProof/>
                <w:webHidden/>
              </w:rPr>
              <w:tab/>
            </w:r>
            <w:r>
              <w:rPr>
                <w:noProof/>
                <w:webHidden/>
              </w:rPr>
              <w:fldChar w:fldCharType="begin"/>
            </w:r>
            <w:r>
              <w:rPr>
                <w:noProof/>
                <w:webHidden/>
              </w:rPr>
              <w:instrText xml:space="preserve"> PAGEREF _Toc237959674 \h </w:instrText>
            </w:r>
            <w:r>
              <w:rPr>
                <w:noProof/>
                <w:webHidden/>
              </w:rPr>
            </w:r>
            <w:r>
              <w:rPr>
                <w:noProof/>
                <w:webHidden/>
              </w:rPr>
              <w:fldChar w:fldCharType="separate"/>
            </w:r>
            <w:r>
              <w:rPr>
                <w:noProof/>
                <w:webHidden/>
              </w:rPr>
              <w:t>22</w:t>
            </w:r>
            <w:r>
              <w:rPr>
                <w:noProof/>
                <w:webHidden/>
              </w:rPr>
              <w:fldChar w:fldCharType="end"/>
            </w:r>
          </w:hyperlink>
        </w:p>
        <w:p w14:paraId="3C328C4E" w14:textId="7F87134C"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5" w:history="1">
            <w:r w:rsidRPr="00672145">
              <w:rPr>
                <w:rStyle w:val="Hyperlink"/>
                <w:noProof/>
              </w:rPr>
              <w:t>Performance assessment</w:t>
            </w:r>
            <w:r>
              <w:rPr>
                <w:noProof/>
                <w:webHidden/>
              </w:rPr>
              <w:tab/>
            </w:r>
            <w:r>
              <w:rPr>
                <w:noProof/>
                <w:webHidden/>
              </w:rPr>
              <w:fldChar w:fldCharType="begin"/>
            </w:r>
            <w:r>
              <w:rPr>
                <w:noProof/>
                <w:webHidden/>
              </w:rPr>
              <w:instrText xml:space="preserve"> PAGEREF _Toc237959675 \h </w:instrText>
            </w:r>
            <w:r>
              <w:rPr>
                <w:noProof/>
                <w:webHidden/>
              </w:rPr>
            </w:r>
            <w:r>
              <w:rPr>
                <w:noProof/>
                <w:webHidden/>
              </w:rPr>
              <w:fldChar w:fldCharType="separate"/>
            </w:r>
            <w:r>
              <w:rPr>
                <w:noProof/>
                <w:webHidden/>
              </w:rPr>
              <w:t>23</w:t>
            </w:r>
            <w:r>
              <w:rPr>
                <w:noProof/>
                <w:webHidden/>
              </w:rPr>
              <w:fldChar w:fldCharType="end"/>
            </w:r>
          </w:hyperlink>
        </w:p>
        <w:p w14:paraId="7A3D51A4" w14:textId="1639BD0F"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76" w:history="1">
            <w:r w:rsidRPr="00672145">
              <w:rPr>
                <w:rStyle w:val="Hyperlink"/>
                <w:noProof/>
              </w:rPr>
              <w:t>Outcome 1: Health Policy, Access and Support</w:t>
            </w:r>
            <w:r>
              <w:rPr>
                <w:noProof/>
                <w:webHidden/>
              </w:rPr>
              <w:tab/>
            </w:r>
            <w:r>
              <w:rPr>
                <w:noProof/>
                <w:webHidden/>
              </w:rPr>
              <w:fldChar w:fldCharType="begin"/>
            </w:r>
            <w:r>
              <w:rPr>
                <w:noProof/>
                <w:webHidden/>
              </w:rPr>
              <w:instrText xml:space="preserve"> PAGEREF _Toc237959676 \h </w:instrText>
            </w:r>
            <w:r>
              <w:rPr>
                <w:noProof/>
                <w:webHidden/>
              </w:rPr>
            </w:r>
            <w:r>
              <w:rPr>
                <w:noProof/>
                <w:webHidden/>
              </w:rPr>
              <w:fldChar w:fldCharType="separate"/>
            </w:r>
            <w:r>
              <w:rPr>
                <w:noProof/>
                <w:webHidden/>
              </w:rPr>
              <w:t>24</w:t>
            </w:r>
            <w:r>
              <w:rPr>
                <w:noProof/>
                <w:webHidden/>
              </w:rPr>
              <w:fldChar w:fldCharType="end"/>
            </w:r>
          </w:hyperlink>
        </w:p>
        <w:p w14:paraId="1D720175" w14:textId="3DB66CC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7" w:history="1">
            <w:r w:rsidRPr="00672145">
              <w:rPr>
                <w:rStyle w:val="Hyperlink"/>
                <w:noProof/>
              </w:rPr>
              <w:t>Program 1.1: Health Research, Coordination and Access</w:t>
            </w:r>
            <w:r>
              <w:rPr>
                <w:noProof/>
                <w:webHidden/>
              </w:rPr>
              <w:tab/>
            </w:r>
            <w:r>
              <w:rPr>
                <w:noProof/>
                <w:webHidden/>
              </w:rPr>
              <w:fldChar w:fldCharType="begin"/>
            </w:r>
            <w:r>
              <w:rPr>
                <w:noProof/>
                <w:webHidden/>
              </w:rPr>
              <w:instrText xml:space="preserve"> PAGEREF _Toc237959677 \h </w:instrText>
            </w:r>
            <w:r>
              <w:rPr>
                <w:noProof/>
                <w:webHidden/>
              </w:rPr>
            </w:r>
            <w:r>
              <w:rPr>
                <w:noProof/>
                <w:webHidden/>
              </w:rPr>
              <w:fldChar w:fldCharType="separate"/>
            </w:r>
            <w:r>
              <w:rPr>
                <w:noProof/>
                <w:webHidden/>
              </w:rPr>
              <w:t>25</w:t>
            </w:r>
            <w:r>
              <w:rPr>
                <w:noProof/>
                <w:webHidden/>
              </w:rPr>
              <w:fldChar w:fldCharType="end"/>
            </w:r>
          </w:hyperlink>
        </w:p>
        <w:p w14:paraId="39AEA92A" w14:textId="144B02A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8" w:history="1">
            <w:r w:rsidRPr="00672145">
              <w:rPr>
                <w:rStyle w:val="Hyperlink"/>
                <w:noProof/>
              </w:rPr>
              <w:t>Program 1.2: Mental Health and Suicide Prevention</w:t>
            </w:r>
            <w:r>
              <w:rPr>
                <w:noProof/>
                <w:webHidden/>
              </w:rPr>
              <w:tab/>
            </w:r>
            <w:r>
              <w:rPr>
                <w:noProof/>
                <w:webHidden/>
              </w:rPr>
              <w:fldChar w:fldCharType="begin"/>
            </w:r>
            <w:r>
              <w:rPr>
                <w:noProof/>
                <w:webHidden/>
              </w:rPr>
              <w:instrText xml:space="preserve"> PAGEREF _Toc237959678 \h </w:instrText>
            </w:r>
            <w:r>
              <w:rPr>
                <w:noProof/>
                <w:webHidden/>
              </w:rPr>
            </w:r>
            <w:r>
              <w:rPr>
                <w:noProof/>
                <w:webHidden/>
              </w:rPr>
              <w:fldChar w:fldCharType="separate"/>
            </w:r>
            <w:r>
              <w:rPr>
                <w:noProof/>
                <w:webHidden/>
              </w:rPr>
              <w:t>30</w:t>
            </w:r>
            <w:r>
              <w:rPr>
                <w:noProof/>
                <w:webHidden/>
              </w:rPr>
              <w:fldChar w:fldCharType="end"/>
            </w:r>
          </w:hyperlink>
        </w:p>
        <w:p w14:paraId="7C9C8AEB" w14:textId="6C1E2737"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79" w:history="1">
            <w:r w:rsidRPr="00672145">
              <w:rPr>
                <w:rStyle w:val="Hyperlink"/>
                <w:noProof/>
              </w:rPr>
              <w:t>Program 1.3: First Nations Health</w:t>
            </w:r>
            <w:r>
              <w:rPr>
                <w:noProof/>
                <w:webHidden/>
              </w:rPr>
              <w:tab/>
            </w:r>
            <w:r>
              <w:rPr>
                <w:noProof/>
                <w:webHidden/>
              </w:rPr>
              <w:fldChar w:fldCharType="begin"/>
            </w:r>
            <w:r>
              <w:rPr>
                <w:noProof/>
                <w:webHidden/>
              </w:rPr>
              <w:instrText xml:space="preserve"> PAGEREF _Toc237959679 \h </w:instrText>
            </w:r>
            <w:r>
              <w:rPr>
                <w:noProof/>
                <w:webHidden/>
              </w:rPr>
            </w:r>
            <w:r>
              <w:rPr>
                <w:noProof/>
                <w:webHidden/>
              </w:rPr>
              <w:fldChar w:fldCharType="separate"/>
            </w:r>
            <w:r>
              <w:rPr>
                <w:noProof/>
                <w:webHidden/>
              </w:rPr>
              <w:t>34</w:t>
            </w:r>
            <w:r>
              <w:rPr>
                <w:noProof/>
                <w:webHidden/>
              </w:rPr>
              <w:fldChar w:fldCharType="end"/>
            </w:r>
          </w:hyperlink>
        </w:p>
        <w:p w14:paraId="1C8A5155" w14:textId="539D39B0"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0" w:history="1">
            <w:r w:rsidRPr="00672145">
              <w:rPr>
                <w:rStyle w:val="Hyperlink"/>
                <w:noProof/>
              </w:rPr>
              <w:t>Program 1.4: Health Workforce</w:t>
            </w:r>
            <w:r>
              <w:rPr>
                <w:noProof/>
                <w:webHidden/>
              </w:rPr>
              <w:tab/>
            </w:r>
            <w:r>
              <w:rPr>
                <w:noProof/>
                <w:webHidden/>
              </w:rPr>
              <w:fldChar w:fldCharType="begin"/>
            </w:r>
            <w:r>
              <w:rPr>
                <w:noProof/>
                <w:webHidden/>
              </w:rPr>
              <w:instrText xml:space="preserve"> PAGEREF _Toc237959680 \h </w:instrText>
            </w:r>
            <w:r>
              <w:rPr>
                <w:noProof/>
                <w:webHidden/>
              </w:rPr>
            </w:r>
            <w:r>
              <w:rPr>
                <w:noProof/>
                <w:webHidden/>
              </w:rPr>
              <w:fldChar w:fldCharType="separate"/>
            </w:r>
            <w:r>
              <w:rPr>
                <w:noProof/>
                <w:webHidden/>
              </w:rPr>
              <w:t>38</w:t>
            </w:r>
            <w:r>
              <w:rPr>
                <w:noProof/>
                <w:webHidden/>
              </w:rPr>
              <w:fldChar w:fldCharType="end"/>
            </w:r>
          </w:hyperlink>
        </w:p>
        <w:p w14:paraId="015EFC61" w14:textId="0EB713D1"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1" w:history="1">
            <w:r w:rsidRPr="00672145">
              <w:rPr>
                <w:rStyle w:val="Hyperlink"/>
                <w:noProof/>
              </w:rPr>
              <w:t>Program 1.5: Preventive Health and Chronic Disease Support</w:t>
            </w:r>
            <w:r>
              <w:rPr>
                <w:noProof/>
                <w:webHidden/>
              </w:rPr>
              <w:tab/>
            </w:r>
            <w:r>
              <w:rPr>
                <w:noProof/>
                <w:webHidden/>
              </w:rPr>
              <w:fldChar w:fldCharType="begin"/>
            </w:r>
            <w:r>
              <w:rPr>
                <w:noProof/>
                <w:webHidden/>
              </w:rPr>
              <w:instrText xml:space="preserve"> PAGEREF _Toc237959681 \h </w:instrText>
            </w:r>
            <w:r>
              <w:rPr>
                <w:noProof/>
                <w:webHidden/>
              </w:rPr>
            </w:r>
            <w:r>
              <w:rPr>
                <w:noProof/>
                <w:webHidden/>
              </w:rPr>
              <w:fldChar w:fldCharType="separate"/>
            </w:r>
            <w:r>
              <w:rPr>
                <w:noProof/>
                <w:webHidden/>
              </w:rPr>
              <w:t>47</w:t>
            </w:r>
            <w:r>
              <w:rPr>
                <w:noProof/>
                <w:webHidden/>
              </w:rPr>
              <w:fldChar w:fldCharType="end"/>
            </w:r>
          </w:hyperlink>
        </w:p>
        <w:p w14:paraId="3404C831" w14:textId="6854C94D"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2" w:history="1">
            <w:r w:rsidRPr="00672145">
              <w:rPr>
                <w:rStyle w:val="Hyperlink"/>
                <w:noProof/>
              </w:rPr>
              <w:t>Program 1.6: Primary Health Care Quality and Coordination</w:t>
            </w:r>
            <w:r>
              <w:rPr>
                <w:noProof/>
                <w:webHidden/>
              </w:rPr>
              <w:tab/>
            </w:r>
            <w:r>
              <w:rPr>
                <w:noProof/>
                <w:webHidden/>
              </w:rPr>
              <w:fldChar w:fldCharType="begin"/>
            </w:r>
            <w:r>
              <w:rPr>
                <w:noProof/>
                <w:webHidden/>
              </w:rPr>
              <w:instrText xml:space="preserve"> PAGEREF _Toc237959682 \h </w:instrText>
            </w:r>
            <w:r>
              <w:rPr>
                <w:noProof/>
                <w:webHidden/>
              </w:rPr>
            </w:r>
            <w:r>
              <w:rPr>
                <w:noProof/>
                <w:webHidden/>
              </w:rPr>
              <w:fldChar w:fldCharType="separate"/>
            </w:r>
            <w:r>
              <w:rPr>
                <w:noProof/>
                <w:webHidden/>
              </w:rPr>
              <w:t>55</w:t>
            </w:r>
            <w:r>
              <w:rPr>
                <w:noProof/>
                <w:webHidden/>
              </w:rPr>
              <w:fldChar w:fldCharType="end"/>
            </w:r>
          </w:hyperlink>
        </w:p>
        <w:p w14:paraId="3680C70F" w14:textId="0EDE40A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3" w:history="1">
            <w:r w:rsidRPr="00672145">
              <w:rPr>
                <w:rStyle w:val="Hyperlink"/>
                <w:noProof/>
              </w:rPr>
              <w:t>Program 1.7: Primary Care Practice Incentives and Medical Indemnity</w:t>
            </w:r>
            <w:r>
              <w:rPr>
                <w:noProof/>
                <w:webHidden/>
              </w:rPr>
              <w:tab/>
            </w:r>
            <w:r>
              <w:rPr>
                <w:noProof/>
                <w:webHidden/>
              </w:rPr>
              <w:fldChar w:fldCharType="begin"/>
            </w:r>
            <w:r>
              <w:rPr>
                <w:noProof/>
                <w:webHidden/>
              </w:rPr>
              <w:instrText xml:space="preserve"> PAGEREF _Toc237959683 \h </w:instrText>
            </w:r>
            <w:r>
              <w:rPr>
                <w:noProof/>
                <w:webHidden/>
              </w:rPr>
            </w:r>
            <w:r>
              <w:rPr>
                <w:noProof/>
                <w:webHidden/>
              </w:rPr>
              <w:fldChar w:fldCharType="separate"/>
            </w:r>
            <w:r>
              <w:rPr>
                <w:noProof/>
                <w:webHidden/>
              </w:rPr>
              <w:t>60</w:t>
            </w:r>
            <w:r>
              <w:rPr>
                <w:noProof/>
                <w:webHidden/>
              </w:rPr>
              <w:fldChar w:fldCharType="end"/>
            </w:r>
          </w:hyperlink>
        </w:p>
        <w:p w14:paraId="056165D4" w14:textId="7F85710B"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4" w:history="1">
            <w:r w:rsidRPr="00672145">
              <w:rPr>
                <w:rStyle w:val="Hyperlink"/>
                <w:noProof/>
              </w:rPr>
              <w:t>Program 1.8 Health Protection, Emergency response and Regulation</w:t>
            </w:r>
            <w:r>
              <w:rPr>
                <w:noProof/>
                <w:webHidden/>
              </w:rPr>
              <w:tab/>
            </w:r>
            <w:r>
              <w:rPr>
                <w:noProof/>
                <w:webHidden/>
              </w:rPr>
              <w:fldChar w:fldCharType="begin"/>
            </w:r>
            <w:r>
              <w:rPr>
                <w:noProof/>
                <w:webHidden/>
              </w:rPr>
              <w:instrText xml:space="preserve"> PAGEREF _Toc237959684 \h </w:instrText>
            </w:r>
            <w:r>
              <w:rPr>
                <w:noProof/>
                <w:webHidden/>
              </w:rPr>
            </w:r>
            <w:r>
              <w:rPr>
                <w:noProof/>
                <w:webHidden/>
              </w:rPr>
              <w:fldChar w:fldCharType="separate"/>
            </w:r>
            <w:r>
              <w:rPr>
                <w:noProof/>
                <w:webHidden/>
              </w:rPr>
              <w:t>62</w:t>
            </w:r>
            <w:r>
              <w:rPr>
                <w:noProof/>
                <w:webHidden/>
              </w:rPr>
              <w:fldChar w:fldCharType="end"/>
            </w:r>
          </w:hyperlink>
        </w:p>
        <w:p w14:paraId="048C29DF" w14:textId="0D43940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5" w:history="1">
            <w:r w:rsidRPr="00672145">
              <w:rPr>
                <w:rStyle w:val="Hyperlink"/>
                <w:noProof/>
              </w:rPr>
              <w:t>Program 1.9 Immunisation</w:t>
            </w:r>
            <w:r>
              <w:rPr>
                <w:noProof/>
                <w:webHidden/>
              </w:rPr>
              <w:tab/>
            </w:r>
            <w:r>
              <w:rPr>
                <w:noProof/>
                <w:webHidden/>
              </w:rPr>
              <w:fldChar w:fldCharType="begin"/>
            </w:r>
            <w:r>
              <w:rPr>
                <w:noProof/>
                <w:webHidden/>
              </w:rPr>
              <w:instrText xml:space="preserve"> PAGEREF _Toc237959685 \h </w:instrText>
            </w:r>
            <w:r>
              <w:rPr>
                <w:noProof/>
                <w:webHidden/>
              </w:rPr>
            </w:r>
            <w:r>
              <w:rPr>
                <w:noProof/>
                <w:webHidden/>
              </w:rPr>
              <w:fldChar w:fldCharType="separate"/>
            </w:r>
            <w:r>
              <w:rPr>
                <w:noProof/>
                <w:webHidden/>
              </w:rPr>
              <w:t>70</w:t>
            </w:r>
            <w:r>
              <w:rPr>
                <w:noProof/>
                <w:webHidden/>
              </w:rPr>
              <w:fldChar w:fldCharType="end"/>
            </w:r>
          </w:hyperlink>
        </w:p>
        <w:p w14:paraId="102EF7CD" w14:textId="458ED9CD"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86" w:history="1">
            <w:r w:rsidRPr="00672145">
              <w:rPr>
                <w:rStyle w:val="Hyperlink"/>
                <w:noProof/>
              </w:rPr>
              <w:t>Outcome 2: Individual Health Benefits</w:t>
            </w:r>
            <w:r>
              <w:rPr>
                <w:noProof/>
                <w:webHidden/>
              </w:rPr>
              <w:tab/>
            </w:r>
            <w:r>
              <w:rPr>
                <w:noProof/>
                <w:webHidden/>
              </w:rPr>
              <w:fldChar w:fldCharType="begin"/>
            </w:r>
            <w:r>
              <w:rPr>
                <w:noProof/>
                <w:webHidden/>
              </w:rPr>
              <w:instrText xml:space="preserve"> PAGEREF _Toc237959686 \h </w:instrText>
            </w:r>
            <w:r>
              <w:rPr>
                <w:noProof/>
                <w:webHidden/>
              </w:rPr>
            </w:r>
            <w:r>
              <w:rPr>
                <w:noProof/>
                <w:webHidden/>
              </w:rPr>
              <w:fldChar w:fldCharType="separate"/>
            </w:r>
            <w:r>
              <w:rPr>
                <w:noProof/>
                <w:webHidden/>
              </w:rPr>
              <w:t>72</w:t>
            </w:r>
            <w:r>
              <w:rPr>
                <w:noProof/>
                <w:webHidden/>
              </w:rPr>
              <w:fldChar w:fldCharType="end"/>
            </w:r>
          </w:hyperlink>
        </w:p>
        <w:p w14:paraId="74E53841" w14:textId="6AD106EC"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7" w:history="1">
            <w:r w:rsidRPr="00672145">
              <w:rPr>
                <w:rStyle w:val="Hyperlink"/>
                <w:noProof/>
              </w:rPr>
              <w:t>Program 2.1: Medical Benefits</w:t>
            </w:r>
            <w:r>
              <w:rPr>
                <w:noProof/>
                <w:webHidden/>
              </w:rPr>
              <w:tab/>
            </w:r>
            <w:r>
              <w:rPr>
                <w:noProof/>
                <w:webHidden/>
              </w:rPr>
              <w:fldChar w:fldCharType="begin"/>
            </w:r>
            <w:r>
              <w:rPr>
                <w:noProof/>
                <w:webHidden/>
              </w:rPr>
              <w:instrText xml:space="preserve"> PAGEREF _Toc237959687 \h </w:instrText>
            </w:r>
            <w:r>
              <w:rPr>
                <w:noProof/>
                <w:webHidden/>
              </w:rPr>
            </w:r>
            <w:r>
              <w:rPr>
                <w:noProof/>
                <w:webHidden/>
              </w:rPr>
              <w:fldChar w:fldCharType="separate"/>
            </w:r>
            <w:r>
              <w:rPr>
                <w:noProof/>
                <w:webHidden/>
              </w:rPr>
              <w:t>73</w:t>
            </w:r>
            <w:r>
              <w:rPr>
                <w:noProof/>
                <w:webHidden/>
              </w:rPr>
              <w:fldChar w:fldCharType="end"/>
            </w:r>
          </w:hyperlink>
        </w:p>
        <w:p w14:paraId="18AC0C14" w14:textId="52CBCB8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8" w:history="1">
            <w:r w:rsidRPr="00672145">
              <w:rPr>
                <w:rStyle w:val="Hyperlink"/>
                <w:noProof/>
              </w:rPr>
              <w:t>Program 2.2: Hearing Services</w:t>
            </w:r>
            <w:r>
              <w:rPr>
                <w:noProof/>
                <w:webHidden/>
              </w:rPr>
              <w:tab/>
            </w:r>
            <w:r>
              <w:rPr>
                <w:noProof/>
                <w:webHidden/>
              </w:rPr>
              <w:fldChar w:fldCharType="begin"/>
            </w:r>
            <w:r>
              <w:rPr>
                <w:noProof/>
                <w:webHidden/>
              </w:rPr>
              <w:instrText xml:space="preserve"> PAGEREF _Toc237959688 \h </w:instrText>
            </w:r>
            <w:r>
              <w:rPr>
                <w:noProof/>
                <w:webHidden/>
              </w:rPr>
            </w:r>
            <w:r>
              <w:rPr>
                <w:noProof/>
                <w:webHidden/>
              </w:rPr>
              <w:fldChar w:fldCharType="separate"/>
            </w:r>
            <w:r>
              <w:rPr>
                <w:noProof/>
                <w:webHidden/>
              </w:rPr>
              <w:t>79</w:t>
            </w:r>
            <w:r>
              <w:rPr>
                <w:noProof/>
                <w:webHidden/>
              </w:rPr>
              <w:fldChar w:fldCharType="end"/>
            </w:r>
          </w:hyperlink>
        </w:p>
        <w:p w14:paraId="1B58157D" w14:textId="7452FB5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89" w:history="1">
            <w:r w:rsidRPr="00672145">
              <w:rPr>
                <w:rStyle w:val="Hyperlink"/>
                <w:noProof/>
              </w:rPr>
              <w:t>Program 2.3: Pharmaceutical Benefits</w:t>
            </w:r>
            <w:r>
              <w:rPr>
                <w:noProof/>
                <w:webHidden/>
              </w:rPr>
              <w:tab/>
            </w:r>
            <w:r>
              <w:rPr>
                <w:noProof/>
                <w:webHidden/>
              </w:rPr>
              <w:fldChar w:fldCharType="begin"/>
            </w:r>
            <w:r>
              <w:rPr>
                <w:noProof/>
                <w:webHidden/>
              </w:rPr>
              <w:instrText xml:space="preserve"> PAGEREF _Toc237959689 \h </w:instrText>
            </w:r>
            <w:r>
              <w:rPr>
                <w:noProof/>
                <w:webHidden/>
              </w:rPr>
            </w:r>
            <w:r>
              <w:rPr>
                <w:noProof/>
                <w:webHidden/>
              </w:rPr>
              <w:fldChar w:fldCharType="separate"/>
            </w:r>
            <w:r>
              <w:rPr>
                <w:noProof/>
                <w:webHidden/>
              </w:rPr>
              <w:t>81</w:t>
            </w:r>
            <w:r>
              <w:rPr>
                <w:noProof/>
                <w:webHidden/>
              </w:rPr>
              <w:fldChar w:fldCharType="end"/>
            </w:r>
          </w:hyperlink>
        </w:p>
        <w:p w14:paraId="1D3D150F" w14:textId="574C5833"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0" w:history="1">
            <w:r w:rsidRPr="00672145">
              <w:rPr>
                <w:rStyle w:val="Hyperlink"/>
                <w:noProof/>
              </w:rPr>
              <w:t>Program 2.4: Private Health Insurance</w:t>
            </w:r>
            <w:r>
              <w:rPr>
                <w:noProof/>
                <w:webHidden/>
              </w:rPr>
              <w:tab/>
            </w:r>
            <w:r>
              <w:rPr>
                <w:noProof/>
                <w:webHidden/>
              </w:rPr>
              <w:fldChar w:fldCharType="begin"/>
            </w:r>
            <w:r>
              <w:rPr>
                <w:noProof/>
                <w:webHidden/>
              </w:rPr>
              <w:instrText xml:space="preserve"> PAGEREF _Toc237959690 \h </w:instrText>
            </w:r>
            <w:r>
              <w:rPr>
                <w:noProof/>
                <w:webHidden/>
              </w:rPr>
            </w:r>
            <w:r>
              <w:rPr>
                <w:noProof/>
                <w:webHidden/>
              </w:rPr>
              <w:fldChar w:fldCharType="separate"/>
            </w:r>
            <w:r>
              <w:rPr>
                <w:noProof/>
                <w:webHidden/>
              </w:rPr>
              <w:t>85</w:t>
            </w:r>
            <w:r>
              <w:rPr>
                <w:noProof/>
                <w:webHidden/>
              </w:rPr>
              <w:fldChar w:fldCharType="end"/>
            </w:r>
          </w:hyperlink>
        </w:p>
        <w:p w14:paraId="4B5DA036" w14:textId="0D0CDB9B"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1" w:history="1">
            <w:r w:rsidRPr="00672145">
              <w:rPr>
                <w:rStyle w:val="Hyperlink"/>
                <w:noProof/>
              </w:rPr>
              <w:t>Program 2.5: Dental Services</w:t>
            </w:r>
            <w:r>
              <w:rPr>
                <w:noProof/>
                <w:webHidden/>
              </w:rPr>
              <w:tab/>
            </w:r>
            <w:r>
              <w:rPr>
                <w:noProof/>
                <w:webHidden/>
              </w:rPr>
              <w:fldChar w:fldCharType="begin"/>
            </w:r>
            <w:r>
              <w:rPr>
                <w:noProof/>
                <w:webHidden/>
              </w:rPr>
              <w:instrText xml:space="preserve"> PAGEREF _Toc237959691 \h </w:instrText>
            </w:r>
            <w:r>
              <w:rPr>
                <w:noProof/>
                <w:webHidden/>
              </w:rPr>
            </w:r>
            <w:r>
              <w:rPr>
                <w:noProof/>
                <w:webHidden/>
              </w:rPr>
              <w:fldChar w:fldCharType="separate"/>
            </w:r>
            <w:r>
              <w:rPr>
                <w:noProof/>
                <w:webHidden/>
              </w:rPr>
              <w:t>89</w:t>
            </w:r>
            <w:r>
              <w:rPr>
                <w:noProof/>
                <w:webHidden/>
              </w:rPr>
              <w:fldChar w:fldCharType="end"/>
            </w:r>
          </w:hyperlink>
        </w:p>
        <w:p w14:paraId="61D8278F" w14:textId="710FBB74"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2" w:history="1">
            <w:r w:rsidRPr="00672145">
              <w:rPr>
                <w:rStyle w:val="Hyperlink"/>
                <w:noProof/>
              </w:rPr>
              <w:t>Program 2.6: Health Benefit Compliance</w:t>
            </w:r>
            <w:r>
              <w:rPr>
                <w:noProof/>
                <w:webHidden/>
              </w:rPr>
              <w:tab/>
            </w:r>
            <w:r>
              <w:rPr>
                <w:noProof/>
                <w:webHidden/>
              </w:rPr>
              <w:fldChar w:fldCharType="begin"/>
            </w:r>
            <w:r>
              <w:rPr>
                <w:noProof/>
                <w:webHidden/>
              </w:rPr>
              <w:instrText xml:space="preserve"> PAGEREF _Toc237959692 \h </w:instrText>
            </w:r>
            <w:r>
              <w:rPr>
                <w:noProof/>
                <w:webHidden/>
              </w:rPr>
            </w:r>
            <w:r>
              <w:rPr>
                <w:noProof/>
                <w:webHidden/>
              </w:rPr>
              <w:fldChar w:fldCharType="separate"/>
            </w:r>
            <w:r>
              <w:rPr>
                <w:noProof/>
                <w:webHidden/>
              </w:rPr>
              <w:t>91</w:t>
            </w:r>
            <w:r>
              <w:rPr>
                <w:noProof/>
                <w:webHidden/>
              </w:rPr>
              <w:fldChar w:fldCharType="end"/>
            </w:r>
          </w:hyperlink>
        </w:p>
        <w:p w14:paraId="3C728106" w14:textId="5B8937C9"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3" w:history="1">
            <w:r w:rsidRPr="00672145">
              <w:rPr>
                <w:rStyle w:val="Hyperlink"/>
                <w:noProof/>
              </w:rPr>
              <w:t>Program 2.7: Assistance through Aids and Appliances</w:t>
            </w:r>
            <w:r>
              <w:rPr>
                <w:noProof/>
                <w:webHidden/>
              </w:rPr>
              <w:tab/>
            </w:r>
            <w:r>
              <w:rPr>
                <w:noProof/>
                <w:webHidden/>
              </w:rPr>
              <w:fldChar w:fldCharType="begin"/>
            </w:r>
            <w:r>
              <w:rPr>
                <w:noProof/>
                <w:webHidden/>
              </w:rPr>
              <w:instrText xml:space="preserve"> PAGEREF _Toc237959693 \h </w:instrText>
            </w:r>
            <w:r>
              <w:rPr>
                <w:noProof/>
                <w:webHidden/>
              </w:rPr>
            </w:r>
            <w:r>
              <w:rPr>
                <w:noProof/>
                <w:webHidden/>
              </w:rPr>
              <w:fldChar w:fldCharType="separate"/>
            </w:r>
            <w:r>
              <w:rPr>
                <w:noProof/>
                <w:webHidden/>
              </w:rPr>
              <w:t>93</w:t>
            </w:r>
            <w:r>
              <w:rPr>
                <w:noProof/>
                <w:webHidden/>
              </w:rPr>
              <w:fldChar w:fldCharType="end"/>
            </w:r>
          </w:hyperlink>
        </w:p>
        <w:p w14:paraId="0FCCA87C" w14:textId="124415D4"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94" w:history="1">
            <w:r w:rsidRPr="00672145">
              <w:rPr>
                <w:rStyle w:val="Hyperlink"/>
                <w:noProof/>
              </w:rPr>
              <w:t>Outcome 3: Ageing and Aged Care</w:t>
            </w:r>
            <w:r>
              <w:rPr>
                <w:noProof/>
                <w:webHidden/>
              </w:rPr>
              <w:tab/>
            </w:r>
            <w:r>
              <w:rPr>
                <w:noProof/>
                <w:webHidden/>
              </w:rPr>
              <w:fldChar w:fldCharType="begin"/>
            </w:r>
            <w:r>
              <w:rPr>
                <w:noProof/>
                <w:webHidden/>
              </w:rPr>
              <w:instrText xml:space="preserve"> PAGEREF _Toc237959694 \h </w:instrText>
            </w:r>
            <w:r>
              <w:rPr>
                <w:noProof/>
                <w:webHidden/>
              </w:rPr>
            </w:r>
            <w:r>
              <w:rPr>
                <w:noProof/>
                <w:webHidden/>
              </w:rPr>
              <w:fldChar w:fldCharType="separate"/>
            </w:r>
            <w:r>
              <w:rPr>
                <w:noProof/>
                <w:webHidden/>
              </w:rPr>
              <w:t>95</w:t>
            </w:r>
            <w:r>
              <w:rPr>
                <w:noProof/>
                <w:webHidden/>
              </w:rPr>
              <w:fldChar w:fldCharType="end"/>
            </w:r>
          </w:hyperlink>
        </w:p>
        <w:p w14:paraId="396866B4" w14:textId="589FB8D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5" w:history="1">
            <w:r w:rsidRPr="00672145">
              <w:rPr>
                <w:rStyle w:val="Hyperlink"/>
                <w:noProof/>
              </w:rPr>
              <w:t>Program 3.1: Access and Information</w:t>
            </w:r>
            <w:r>
              <w:rPr>
                <w:noProof/>
                <w:webHidden/>
              </w:rPr>
              <w:tab/>
            </w:r>
            <w:r>
              <w:rPr>
                <w:noProof/>
                <w:webHidden/>
              </w:rPr>
              <w:fldChar w:fldCharType="begin"/>
            </w:r>
            <w:r>
              <w:rPr>
                <w:noProof/>
                <w:webHidden/>
              </w:rPr>
              <w:instrText xml:space="preserve"> PAGEREF _Toc237959695 \h </w:instrText>
            </w:r>
            <w:r>
              <w:rPr>
                <w:noProof/>
                <w:webHidden/>
              </w:rPr>
            </w:r>
            <w:r>
              <w:rPr>
                <w:noProof/>
                <w:webHidden/>
              </w:rPr>
              <w:fldChar w:fldCharType="separate"/>
            </w:r>
            <w:r>
              <w:rPr>
                <w:noProof/>
                <w:webHidden/>
              </w:rPr>
              <w:t>96</w:t>
            </w:r>
            <w:r>
              <w:rPr>
                <w:noProof/>
                <w:webHidden/>
              </w:rPr>
              <w:fldChar w:fldCharType="end"/>
            </w:r>
          </w:hyperlink>
        </w:p>
        <w:p w14:paraId="7538D011" w14:textId="1F346150"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6" w:history="1">
            <w:r w:rsidRPr="00672145">
              <w:rPr>
                <w:rStyle w:val="Hyperlink"/>
                <w:noProof/>
              </w:rPr>
              <w:t>Program 3.2: Aged Care Services</w:t>
            </w:r>
            <w:r>
              <w:rPr>
                <w:noProof/>
                <w:webHidden/>
              </w:rPr>
              <w:tab/>
            </w:r>
            <w:r>
              <w:rPr>
                <w:noProof/>
                <w:webHidden/>
              </w:rPr>
              <w:fldChar w:fldCharType="begin"/>
            </w:r>
            <w:r>
              <w:rPr>
                <w:noProof/>
                <w:webHidden/>
              </w:rPr>
              <w:instrText xml:space="preserve"> PAGEREF _Toc237959696 \h </w:instrText>
            </w:r>
            <w:r>
              <w:rPr>
                <w:noProof/>
                <w:webHidden/>
              </w:rPr>
            </w:r>
            <w:r>
              <w:rPr>
                <w:noProof/>
                <w:webHidden/>
              </w:rPr>
              <w:fldChar w:fldCharType="separate"/>
            </w:r>
            <w:r>
              <w:rPr>
                <w:noProof/>
                <w:webHidden/>
              </w:rPr>
              <w:t>103</w:t>
            </w:r>
            <w:r>
              <w:rPr>
                <w:noProof/>
                <w:webHidden/>
              </w:rPr>
              <w:fldChar w:fldCharType="end"/>
            </w:r>
          </w:hyperlink>
        </w:p>
        <w:p w14:paraId="1F9323B9" w14:textId="29A2FC8A"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7" w:history="1">
            <w:r w:rsidRPr="00672145">
              <w:rPr>
                <w:rStyle w:val="Hyperlink"/>
                <w:noProof/>
              </w:rPr>
              <w:t>Program 3.3: Aged Care Quality</w:t>
            </w:r>
            <w:r>
              <w:rPr>
                <w:noProof/>
                <w:webHidden/>
              </w:rPr>
              <w:tab/>
            </w:r>
            <w:r>
              <w:rPr>
                <w:noProof/>
                <w:webHidden/>
              </w:rPr>
              <w:fldChar w:fldCharType="begin"/>
            </w:r>
            <w:r>
              <w:rPr>
                <w:noProof/>
                <w:webHidden/>
              </w:rPr>
              <w:instrText xml:space="preserve"> PAGEREF _Toc237959697 \h </w:instrText>
            </w:r>
            <w:r>
              <w:rPr>
                <w:noProof/>
                <w:webHidden/>
              </w:rPr>
            </w:r>
            <w:r>
              <w:rPr>
                <w:noProof/>
                <w:webHidden/>
              </w:rPr>
              <w:fldChar w:fldCharType="separate"/>
            </w:r>
            <w:r>
              <w:rPr>
                <w:noProof/>
                <w:webHidden/>
              </w:rPr>
              <w:t>112</w:t>
            </w:r>
            <w:r>
              <w:rPr>
                <w:noProof/>
                <w:webHidden/>
              </w:rPr>
              <w:fldChar w:fldCharType="end"/>
            </w:r>
          </w:hyperlink>
        </w:p>
        <w:p w14:paraId="6ACE3A4F" w14:textId="77F859F0"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698" w:history="1">
            <w:r w:rsidRPr="00672145">
              <w:rPr>
                <w:rStyle w:val="Hyperlink"/>
                <w:noProof/>
              </w:rPr>
              <w:t>Outcome 4: Disability and Carers</w:t>
            </w:r>
            <w:r>
              <w:rPr>
                <w:noProof/>
                <w:webHidden/>
              </w:rPr>
              <w:tab/>
            </w:r>
            <w:r>
              <w:rPr>
                <w:noProof/>
                <w:webHidden/>
              </w:rPr>
              <w:fldChar w:fldCharType="begin"/>
            </w:r>
            <w:r>
              <w:rPr>
                <w:noProof/>
                <w:webHidden/>
              </w:rPr>
              <w:instrText xml:space="preserve"> PAGEREF _Toc237959698 \h </w:instrText>
            </w:r>
            <w:r>
              <w:rPr>
                <w:noProof/>
                <w:webHidden/>
              </w:rPr>
            </w:r>
            <w:r>
              <w:rPr>
                <w:noProof/>
                <w:webHidden/>
              </w:rPr>
              <w:fldChar w:fldCharType="separate"/>
            </w:r>
            <w:r>
              <w:rPr>
                <w:noProof/>
                <w:webHidden/>
              </w:rPr>
              <w:t>116</w:t>
            </w:r>
            <w:r>
              <w:rPr>
                <w:noProof/>
                <w:webHidden/>
              </w:rPr>
              <w:fldChar w:fldCharType="end"/>
            </w:r>
          </w:hyperlink>
        </w:p>
        <w:p w14:paraId="049FDB32" w14:textId="32FD6D2E"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699" w:history="1">
            <w:r w:rsidRPr="00672145">
              <w:rPr>
                <w:rStyle w:val="Hyperlink"/>
                <w:noProof/>
              </w:rPr>
              <w:t>Program 4.1: Disability and Carers</w:t>
            </w:r>
            <w:r>
              <w:rPr>
                <w:noProof/>
                <w:webHidden/>
              </w:rPr>
              <w:tab/>
            </w:r>
            <w:r>
              <w:rPr>
                <w:noProof/>
                <w:webHidden/>
              </w:rPr>
              <w:fldChar w:fldCharType="begin"/>
            </w:r>
            <w:r>
              <w:rPr>
                <w:noProof/>
                <w:webHidden/>
              </w:rPr>
              <w:instrText xml:space="preserve"> PAGEREF _Toc237959699 \h </w:instrText>
            </w:r>
            <w:r>
              <w:rPr>
                <w:noProof/>
                <w:webHidden/>
              </w:rPr>
            </w:r>
            <w:r>
              <w:rPr>
                <w:noProof/>
                <w:webHidden/>
              </w:rPr>
              <w:fldChar w:fldCharType="separate"/>
            </w:r>
            <w:r>
              <w:rPr>
                <w:noProof/>
                <w:webHidden/>
              </w:rPr>
              <w:t>117</w:t>
            </w:r>
            <w:r>
              <w:rPr>
                <w:noProof/>
                <w:webHidden/>
              </w:rPr>
              <w:fldChar w:fldCharType="end"/>
            </w:r>
          </w:hyperlink>
        </w:p>
        <w:p w14:paraId="03A8AF43" w14:textId="5382BE94" w:rsidR="00322117" w:rsidRDefault="00322117">
          <w:pPr>
            <w:pStyle w:val="TOC2"/>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7959700" w:history="1">
            <w:r w:rsidRPr="00672145">
              <w:rPr>
                <w:rStyle w:val="Hyperlink"/>
                <w:noProof/>
              </w:rPr>
              <w:t>Program 4.2: National Disability Insurance Scheme</w:t>
            </w:r>
            <w:r>
              <w:rPr>
                <w:noProof/>
                <w:webHidden/>
              </w:rPr>
              <w:tab/>
            </w:r>
            <w:r>
              <w:rPr>
                <w:noProof/>
                <w:webHidden/>
              </w:rPr>
              <w:fldChar w:fldCharType="begin"/>
            </w:r>
            <w:r>
              <w:rPr>
                <w:noProof/>
                <w:webHidden/>
              </w:rPr>
              <w:instrText xml:space="preserve"> PAGEREF _Toc237959700 \h </w:instrText>
            </w:r>
            <w:r>
              <w:rPr>
                <w:noProof/>
                <w:webHidden/>
              </w:rPr>
            </w:r>
            <w:r>
              <w:rPr>
                <w:noProof/>
                <w:webHidden/>
              </w:rPr>
              <w:fldChar w:fldCharType="separate"/>
            </w:r>
            <w:r>
              <w:rPr>
                <w:noProof/>
                <w:webHidden/>
              </w:rPr>
              <w:t>122</w:t>
            </w:r>
            <w:r>
              <w:rPr>
                <w:noProof/>
                <w:webHidden/>
              </w:rPr>
              <w:fldChar w:fldCharType="end"/>
            </w:r>
          </w:hyperlink>
        </w:p>
        <w:p w14:paraId="79584340" w14:textId="02F1AF34" w:rsidR="00322117" w:rsidRDefault="00322117">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hyperlink w:anchor="_Toc237959701" w:history="1">
            <w:r w:rsidRPr="00672145">
              <w:rPr>
                <w:rStyle w:val="Hyperlink"/>
                <w:noProof/>
              </w:rPr>
              <w:t>List of requirements</w:t>
            </w:r>
            <w:r>
              <w:rPr>
                <w:noProof/>
                <w:webHidden/>
              </w:rPr>
              <w:tab/>
            </w:r>
            <w:r>
              <w:rPr>
                <w:noProof/>
                <w:webHidden/>
              </w:rPr>
              <w:fldChar w:fldCharType="begin"/>
            </w:r>
            <w:r>
              <w:rPr>
                <w:noProof/>
                <w:webHidden/>
              </w:rPr>
              <w:instrText xml:space="preserve"> PAGEREF _Toc237959701 \h </w:instrText>
            </w:r>
            <w:r>
              <w:rPr>
                <w:noProof/>
                <w:webHidden/>
              </w:rPr>
            </w:r>
            <w:r>
              <w:rPr>
                <w:noProof/>
                <w:webHidden/>
              </w:rPr>
              <w:fldChar w:fldCharType="separate"/>
            </w:r>
            <w:r>
              <w:rPr>
                <w:noProof/>
                <w:webHidden/>
              </w:rPr>
              <w:t>130</w:t>
            </w:r>
            <w:r>
              <w:rPr>
                <w:noProof/>
                <w:webHidden/>
              </w:rPr>
              <w:fldChar w:fldCharType="end"/>
            </w:r>
          </w:hyperlink>
        </w:p>
        <w:p w14:paraId="0B160D8E" w14:textId="4A18EB01" w:rsidR="003767E2" w:rsidRDefault="003767E2">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r>
            <w:fldChar w:fldCharType="end"/>
          </w:r>
        </w:p>
        <w:p w14:paraId="38E79976" w14:textId="291C873E" w:rsidR="000E22B1" w:rsidRDefault="000E22B1">
          <w:pPr>
            <w:pStyle w:val="TOC1"/>
            <w:tabs>
              <w:tab w:val="right" w:leader="dot" w:pos="9060"/>
            </w:tabs>
            <w:rPr>
              <w:rFonts w:asciiTheme="minorHAnsi" w:eastAsiaTheme="minorEastAsia" w:hAnsiTheme="minorHAnsi" w:cstheme="minorBidi"/>
              <w:b w:val="0"/>
              <w:noProof/>
              <w:color w:val="auto"/>
              <w:kern w:val="2"/>
              <w:sz w:val="24"/>
              <w:lang w:eastAsia="en-AU"/>
              <w14:ligatures w14:val="standardContextual"/>
            </w:rPr>
          </w:pPr>
        </w:p>
        <w:p w14:paraId="3C0B7B90" w14:textId="381D6120" w:rsidR="004C12FF" w:rsidRDefault="004C12FF" w:rsidP="003767E2">
          <w:pPr>
            <w:pStyle w:val="TOC1"/>
            <w:tabs>
              <w:tab w:val="right" w:leader="dot" w:pos="9060"/>
            </w:tabs>
          </w:pPr>
        </w:p>
        <w:p w14:paraId="75B87E7A" w14:textId="61D8E4F1" w:rsidR="004C12FF" w:rsidRDefault="004C12FF">
          <w:pPr>
            <w:spacing w:before="0" w:after="0" w:line="240" w:lineRule="auto"/>
            <w:rPr>
              <w:b/>
            </w:rPr>
          </w:pPr>
          <w:r>
            <w:br w:type="page"/>
          </w:r>
        </w:p>
      </w:sdtContent>
    </w:sdt>
    <w:p w14:paraId="3A259F18" w14:textId="692FD198" w:rsidR="00D02A97" w:rsidRDefault="0050777C" w:rsidP="0050777C">
      <w:pPr>
        <w:pStyle w:val="Heading1"/>
      </w:pPr>
      <w:bookmarkStart w:id="4" w:name="_Toc237595231"/>
      <w:bookmarkStart w:id="5" w:name="_Toc237959652"/>
      <w:r>
        <w:t>Secretary’s For</w:t>
      </w:r>
      <w:r w:rsidR="004A00D8">
        <w:t>eword</w:t>
      </w:r>
      <w:bookmarkEnd w:id="4"/>
      <w:bookmarkEnd w:id="5"/>
    </w:p>
    <w:p w14:paraId="00504B34" w14:textId="77777777" w:rsidR="00E377BD" w:rsidRDefault="00E377BD" w:rsidP="00D65C31">
      <w:r>
        <w:t>I’m pleased to present the Department of Health, Disability and Ageing’s 2026–27 Corporate Plan. This plan sets out how we will deliver the Australian Government’s priorities over the next 4 years and how we will measure our performance as stewards of Australia’s health, disability and aged care systems.</w:t>
      </w:r>
    </w:p>
    <w:p w14:paraId="122A72D2" w14:textId="4FC07D01" w:rsidR="00A9208C" w:rsidRPr="006E3A93" w:rsidRDefault="00A9208C" w:rsidP="00D65C31">
      <w:r w:rsidRPr="006E3A93">
        <w:t>This plan has been prepared to meet the obligations of paragraph 35(1)(b) of the </w:t>
      </w:r>
      <w:r w:rsidRPr="006E3A93">
        <w:rPr>
          <w:i/>
          <w:iCs/>
        </w:rPr>
        <w:t>Public Governance, Performance and Accountability Act 2013 </w:t>
      </w:r>
      <w:r w:rsidRPr="006E3A93">
        <w:t>(PGPA Act). </w:t>
      </w:r>
    </w:p>
    <w:p w14:paraId="53309AE7" w14:textId="248BFB36" w:rsidR="00F73186" w:rsidRDefault="00D65C31" w:rsidP="00D65C31">
      <w:r>
        <w:t>The plan reflects the 2026–27 Budget and the government’s reform agenda across primary care, hospitals, aged care</w:t>
      </w:r>
      <w:r w:rsidR="00C5330B">
        <w:t>, medicines</w:t>
      </w:r>
      <w:r>
        <w:t xml:space="preserve"> and the National Disability Insurance Scheme</w:t>
      </w:r>
      <w:r w:rsidR="00A46E05">
        <w:t xml:space="preserve"> (NDIS)</w:t>
      </w:r>
      <w:r>
        <w:t>. It responds to rising demand, population ageing, increasing chronic and complex conditions, workforce pressures and changing community expectations.</w:t>
      </w:r>
    </w:p>
    <w:p w14:paraId="5B248C48" w14:textId="57BB357C" w:rsidR="006F4558" w:rsidRDefault="006F4558" w:rsidP="00D65C31">
      <w:r>
        <w:t xml:space="preserve">Our task is not only to deliver reform, </w:t>
      </w:r>
      <w:r w:rsidR="00EE3220">
        <w:t>but to make choices that balance access, quality and equity with long-term sustainability, workforce capacity and system efficiency.</w:t>
      </w:r>
    </w:p>
    <w:p w14:paraId="3A13F1DB" w14:textId="5B811DFB" w:rsidR="005E43B6" w:rsidRDefault="00D65C31" w:rsidP="00D65C31">
      <w:r>
        <w:t xml:space="preserve">A stronger primary care system is central to this work. We are improving access to affordable care through enhanced bulk billing incentives, </w:t>
      </w:r>
      <w:r w:rsidR="005E43B6">
        <w:t>supporting all Australians, including priority populations and areas experiencing workforce shortages. We are supporting multidisciplinary care models, better digital integration and stronger links across care settings. These actions will improve continuity of care and reduce avoidable hospital demand.</w:t>
      </w:r>
    </w:p>
    <w:p w14:paraId="099E6AC7" w14:textId="0D9710DA" w:rsidR="00D65C31" w:rsidRDefault="00D65C31" w:rsidP="00D65C31">
      <w:r>
        <w:t xml:space="preserve">Securing the long-term sustainability of the </w:t>
      </w:r>
      <w:r w:rsidR="001B3D42">
        <w:t>NDIS</w:t>
      </w:r>
      <w:r>
        <w:t xml:space="preserve"> is a priority. </w:t>
      </w:r>
      <w:r w:rsidR="00FE4679">
        <w:t xml:space="preserve">We will keep the scheme centred on participants while improving consistency, planning, early intervention, foundational supports and market stewardship. This includes clarifying the roles of the NDIS and mainstream services. </w:t>
      </w:r>
    </w:p>
    <w:p w14:paraId="1D72FEB4" w14:textId="5BC74E36" w:rsidR="00D65C31" w:rsidRDefault="00D65C31" w:rsidP="00D65C31">
      <w:r>
        <w:t>In aged care, we continue to progress major reform to increase supply and improve quality, safety and accountability. This includes implementing a stronger regulatory framework, improving transparency,</w:t>
      </w:r>
      <w:r w:rsidR="00884F7C">
        <w:t xml:space="preserve"> and</w:t>
      </w:r>
      <w:r>
        <w:t xml:space="preserve"> supporting workforce capability</w:t>
      </w:r>
      <w:r w:rsidR="00884F7C">
        <w:t>.</w:t>
      </w:r>
      <w:r>
        <w:t xml:space="preserve"> </w:t>
      </w:r>
      <w:r w:rsidR="00884F7C">
        <w:t xml:space="preserve">We are also </w:t>
      </w:r>
      <w:r>
        <w:t>reshaping funding settings</w:t>
      </w:r>
      <w:r w:rsidR="00C156E3">
        <w:t>,</w:t>
      </w:r>
      <w:r>
        <w:t xml:space="preserve"> </w:t>
      </w:r>
      <w:r w:rsidR="00884F7C">
        <w:t xml:space="preserve">which </w:t>
      </w:r>
      <w:r>
        <w:t>better align incentives with quality outcomes and consumer choice.</w:t>
      </w:r>
    </w:p>
    <w:p w14:paraId="74A6DE6A" w14:textId="4D6E5028" w:rsidR="00C5330B" w:rsidRDefault="74BB472D" w:rsidP="00D65C31">
      <w:r>
        <w:t>Finally, the Pharmaceutical Benefits Scheme</w:t>
      </w:r>
      <w:r w:rsidR="47444B14">
        <w:t xml:space="preserve"> continues to be </w:t>
      </w:r>
      <w:r w:rsidR="06A5BC10">
        <w:t xml:space="preserve">a vital foundation </w:t>
      </w:r>
      <w:r w:rsidR="74D05710">
        <w:t>in</w:t>
      </w:r>
      <w:r w:rsidR="47444B14">
        <w:t xml:space="preserve"> the Australian health system. </w:t>
      </w:r>
      <w:r w:rsidR="72C217B5">
        <w:t xml:space="preserve">With our colleagues in the Therapeutic Goods </w:t>
      </w:r>
      <w:r w:rsidR="66D5872E">
        <w:t>Administration, we will ensure that Australian</w:t>
      </w:r>
      <w:r w:rsidR="06246A33">
        <w:t>s</w:t>
      </w:r>
      <w:r w:rsidR="66D5872E">
        <w:t xml:space="preserve"> can access medicines that are safe and affordable. </w:t>
      </w:r>
    </w:p>
    <w:p w14:paraId="5FA211E3" w14:textId="543A3160" w:rsidR="00D65C31" w:rsidRDefault="00D65C31" w:rsidP="00D65C31">
      <w:r>
        <w:t>Our long-term strategic priorities</w:t>
      </w:r>
      <w:r w:rsidR="00E42721">
        <w:t xml:space="preserve"> serve as guiding principles to shape policy and deliver across the department. These priorities are </w:t>
      </w:r>
      <w:r w:rsidR="00E97DBA" w:rsidRPr="00E97DBA">
        <w:t xml:space="preserve">pivoting to </w:t>
      </w:r>
      <w:r>
        <w:t>prevention</w:t>
      </w:r>
      <w:r w:rsidR="00E42721">
        <w:t xml:space="preserve">, </w:t>
      </w:r>
      <w:r w:rsidR="00E97DBA">
        <w:t xml:space="preserve">and </w:t>
      </w:r>
      <w:r>
        <w:t xml:space="preserve">early intervention, </w:t>
      </w:r>
      <w:r w:rsidR="00E97DBA" w:rsidRPr="00E97DBA">
        <w:t xml:space="preserve">improving </w:t>
      </w:r>
      <w:r>
        <w:t xml:space="preserve">equity, </w:t>
      </w:r>
      <w:r w:rsidR="00E97DBA" w:rsidRPr="00E97DBA">
        <w:t xml:space="preserve">leveraging </w:t>
      </w:r>
      <w:r>
        <w:t xml:space="preserve">digital and health technology and </w:t>
      </w:r>
      <w:r w:rsidR="00E97DBA" w:rsidRPr="00E97DBA">
        <w:t xml:space="preserve">ensuring </w:t>
      </w:r>
      <w:r>
        <w:t>systems integration</w:t>
      </w:r>
      <w:r w:rsidR="00E42721">
        <w:t xml:space="preserve">. </w:t>
      </w:r>
    </w:p>
    <w:p w14:paraId="67950AC7" w14:textId="67992104" w:rsidR="00D65C31" w:rsidRDefault="00D65C31" w:rsidP="00D65C31">
      <w:r>
        <w:t>Many of the challenges we face do not sit within one system, portfolio or level of government. We recognise that better outcomes depend on stronger integration across health, disability, aged care and other social and economic systems</w:t>
      </w:r>
      <w:r w:rsidR="008F6D50">
        <w:t xml:space="preserve">. We will use </w:t>
      </w:r>
      <w:r>
        <w:t>data, evaluation and effective partnerships</w:t>
      </w:r>
      <w:r w:rsidR="008F6D50">
        <w:t xml:space="preserve"> to support better outcomes across these systems.</w:t>
      </w:r>
    </w:p>
    <w:p w14:paraId="5BCB61E9" w14:textId="23CAEC40" w:rsidR="00D65C31" w:rsidRDefault="00D65C31" w:rsidP="00D65C31">
      <w:r>
        <w:t>We remain committed to genuine partnership with Aboriginal and Torres Strait Islander people</w:t>
      </w:r>
      <w:r w:rsidR="009D005C">
        <w:t>. Our actions will includ</w:t>
      </w:r>
      <w:r w:rsidR="006C79B1">
        <w:t>e</w:t>
      </w:r>
      <w:r w:rsidR="002D55C8">
        <w:t xml:space="preserve"> </w:t>
      </w:r>
      <w:r>
        <w:t xml:space="preserve">support for community-controlled organisations, culturally safe services and respect for self-determination. </w:t>
      </w:r>
    </w:p>
    <w:p w14:paraId="24781DE2" w14:textId="77777777" w:rsidR="00D65C31" w:rsidRDefault="00D65C31" w:rsidP="00D65C31">
      <w:r>
        <w:t>Working with governments, service providers and the community, we will continue to build more connected, sustainable and person-centred systems for Australians.</w:t>
      </w:r>
    </w:p>
    <w:p w14:paraId="0C6554CA" w14:textId="4A4CBACD" w:rsidR="00D65C31" w:rsidRDefault="00D65C31" w:rsidP="00D65C31">
      <w:r>
        <w:t>Blair Comley</w:t>
      </w:r>
      <w:r w:rsidR="0069721B">
        <w:t xml:space="preserve">, </w:t>
      </w:r>
      <w:r>
        <w:t>Secretary</w:t>
      </w:r>
    </w:p>
    <w:p w14:paraId="533B3604" w14:textId="2615D021" w:rsidR="00880FB5" w:rsidRDefault="00880FB5" w:rsidP="00880FB5">
      <w:pPr>
        <w:pStyle w:val="Heading1"/>
      </w:pPr>
      <w:bookmarkStart w:id="6" w:name="_Toc237595232"/>
      <w:bookmarkStart w:id="7" w:name="_Toc237959653"/>
      <w:r>
        <w:t>Role of the Corporate Plan</w:t>
      </w:r>
      <w:bookmarkEnd w:id="6"/>
      <w:bookmarkEnd w:id="7"/>
    </w:p>
    <w:p w14:paraId="7D9DD930" w14:textId="77777777" w:rsidR="00E377BD" w:rsidRDefault="00E377BD" w:rsidP="15E2E150">
      <w:pPr>
        <w:rPr>
          <w:b/>
          <w:bCs/>
          <w:color w:val="00B050"/>
          <w:sz w:val="24"/>
        </w:rPr>
      </w:pPr>
      <w:r w:rsidRPr="15E2E150">
        <w:rPr>
          <w:rFonts w:eastAsia="Arial" w:cs="Arial"/>
          <w:szCs w:val="22"/>
        </w:rPr>
        <w:t xml:space="preserve">The Department of Health, Disability and Ageing Corporate Plan is the primary planning document for the department. It sets out our operating environment, objectives and key activities. It also outlines how we will measure and assess our performance over a 4-year period, as required under Section 35 of the PGPA Act and the accompanying Rule. </w:t>
      </w:r>
    </w:p>
    <w:p w14:paraId="0AD8DE7C" w14:textId="1CFDC736" w:rsidR="00474765" w:rsidRDefault="2F1569F2">
      <w:pPr>
        <w:rPr>
          <w:rFonts w:eastAsia="Arial"/>
        </w:rPr>
      </w:pPr>
      <w:r w:rsidRPr="0FF5244F">
        <w:rPr>
          <w:rFonts w:eastAsia="Arial"/>
        </w:rPr>
        <w:t>Together with the 2026–27 Health, Disability and Ageing Portfolio Budget Statements</w:t>
      </w:r>
      <w:r w:rsidR="0058419A" w:rsidRPr="0FF5244F">
        <w:rPr>
          <w:rFonts w:eastAsia="Arial"/>
        </w:rPr>
        <w:t xml:space="preserve"> (PB Statements)</w:t>
      </w:r>
      <w:r w:rsidRPr="0FF5244F">
        <w:rPr>
          <w:rFonts w:eastAsia="Arial"/>
        </w:rPr>
        <w:t>,</w:t>
      </w:r>
      <w:r w:rsidR="0058419A" w:rsidRPr="0FF5244F">
        <w:rPr>
          <w:rFonts w:eastAsia="Arial"/>
        </w:rPr>
        <w:t xml:space="preserve"> </w:t>
      </w:r>
      <w:r w:rsidRPr="0FF5244F">
        <w:rPr>
          <w:rFonts w:eastAsia="Arial"/>
        </w:rPr>
        <w:t>the Corporate Plan provides a framework for tracking and reporting on our work. It aligns our financial and non-financial planning to the outcomes and programs in the PB Statements. Since the 2026–27 PB</w:t>
      </w:r>
      <w:r w:rsidR="009D0940" w:rsidRPr="0FF5244F">
        <w:rPr>
          <w:rFonts w:eastAsia="Arial"/>
        </w:rPr>
        <w:t xml:space="preserve"> </w:t>
      </w:r>
      <w:r w:rsidRPr="0FF5244F">
        <w:rPr>
          <w:rFonts w:eastAsia="Arial"/>
        </w:rPr>
        <w:t xml:space="preserve">Statements, we have made some changes to our performance measures. </w:t>
      </w:r>
      <w:r w:rsidR="632684C5" w:rsidRPr="0FF5244F">
        <w:rPr>
          <w:rFonts w:eastAsia="Arial"/>
        </w:rPr>
        <w:t xml:space="preserve">These </w:t>
      </w:r>
      <w:r w:rsidRPr="0FF5244F">
        <w:rPr>
          <w:rFonts w:eastAsia="Arial"/>
        </w:rPr>
        <w:t xml:space="preserve">changes are documented throughout the performance information sections. </w:t>
      </w:r>
      <w:r w:rsidR="201E9F36" w:rsidRPr="0FF5244F">
        <w:rPr>
          <w:rFonts w:eastAsia="Arial"/>
        </w:rPr>
        <w:t xml:space="preserve">We will report against </w:t>
      </w:r>
      <w:r w:rsidRPr="0FF5244F">
        <w:rPr>
          <w:rFonts w:eastAsia="Arial"/>
        </w:rPr>
        <w:t>the</w:t>
      </w:r>
      <w:r w:rsidR="1C107357" w:rsidRPr="0FF5244F">
        <w:rPr>
          <w:rFonts w:eastAsia="Arial"/>
        </w:rPr>
        <w:t>m</w:t>
      </w:r>
      <w:r w:rsidRPr="0FF5244F">
        <w:rPr>
          <w:rFonts w:eastAsia="Arial"/>
        </w:rPr>
        <w:t xml:space="preserve"> in our 2026–27 annual performance statements. </w:t>
      </w:r>
    </w:p>
    <w:p w14:paraId="4671B7AC" w14:textId="77777777" w:rsidR="0069721B" w:rsidRDefault="0069721B">
      <w:pPr>
        <w:rPr>
          <w:rFonts w:eastAsia="Arial"/>
        </w:rPr>
      </w:pPr>
    </w:p>
    <w:p w14:paraId="7D4F2332" w14:textId="13D7BED9" w:rsidR="00880FB5" w:rsidRDefault="00880FB5" w:rsidP="00880FB5">
      <w:pPr>
        <w:pStyle w:val="Heading1"/>
      </w:pPr>
      <w:bookmarkStart w:id="8" w:name="_Toc237595233"/>
      <w:bookmarkStart w:id="9" w:name="_Toc237959654"/>
      <w:r>
        <w:t>Our vision</w:t>
      </w:r>
      <w:bookmarkEnd w:id="8"/>
      <w:bookmarkEnd w:id="9"/>
      <w:r>
        <w:t xml:space="preserve"> </w:t>
      </w:r>
    </w:p>
    <w:p w14:paraId="7A507208" w14:textId="4824ECEF" w:rsidR="62DE2632" w:rsidRDefault="62DE2632" w:rsidP="15E2E150">
      <w:pPr>
        <w:rPr>
          <w:rFonts w:eastAsia="Arial" w:cs="Arial"/>
          <w:szCs w:val="22"/>
        </w:rPr>
      </w:pPr>
      <w:r w:rsidRPr="15E2E150">
        <w:rPr>
          <w:rFonts w:eastAsia="Arial" w:cs="Arial"/>
          <w:szCs w:val="22"/>
        </w:rPr>
        <w:t>Better health and wellbeing for all Australians, now and for future generations.</w:t>
      </w:r>
    </w:p>
    <w:p w14:paraId="11F327F6" w14:textId="77777777" w:rsidR="0069721B" w:rsidRDefault="0069721B" w:rsidP="15E2E150">
      <w:pPr>
        <w:rPr>
          <w:rFonts w:eastAsia="Arial" w:cs="Arial"/>
          <w:szCs w:val="22"/>
        </w:rPr>
      </w:pPr>
    </w:p>
    <w:p w14:paraId="79E77EB2" w14:textId="31754325" w:rsidR="00F909F3" w:rsidRPr="00656F89" w:rsidRDefault="00880FB5" w:rsidP="00656F89">
      <w:pPr>
        <w:pStyle w:val="Heading1"/>
      </w:pPr>
      <w:bookmarkStart w:id="10" w:name="_Toc237595234"/>
      <w:bookmarkStart w:id="11" w:name="_Toc237959655"/>
      <w:r>
        <w:t>Our purpose and outcomes</w:t>
      </w:r>
      <w:bookmarkEnd w:id="10"/>
      <w:bookmarkEnd w:id="11"/>
    </w:p>
    <w:p w14:paraId="5E255012" w14:textId="0FA1EF1D" w:rsidR="06D38924" w:rsidRDefault="06D38924" w:rsidP="15E2E150">
      <w:r w:rsidRPr="52B243BF">
        <w:rPr>
          <w:rFonts w:eastAsia="Arial" w:cs="Arial"/>
        </w:rPr>
        <w:t xml:space="preserve">We support the </w:t>
      </w:r>
      <w:r w:rsidR="002621B7">
        <w:rPr>
          <w:rFonts w:eastAsia="Arial" w:cs="Arial"/>
        </w:rPr>
        <w:t>g</w:t>
      </w:r>
      <w:r w:rsidRPr="52B243BF">
        <w:rPr>
          <w:rFonts w:eastAsia="Arial" w:cs="Arial"/>
        </w:rPr>
        <w:t xml:space="preserve">overnment to lead and shape Australia’s health, disability and aged care systems through evidence-based policy, well targeted programs and best practice regulation. </w:t>
      </w:r>
    </w:p>
    <w:p w14:paraId="133D547A" w14:textId="1BB5E811" w:rsidR="06D38924" w:rsidRDefault="06D38924" w:rsidP="15E2E150">
      <w:r w:rsidRPr="15E2E150">
        <w:rPr>
          <w:rFonts w:eastAsia="Arial" w:cs="Arial"/>
          <w:szCs w:val="22"/>
        </w:rPr>
        <w:t>Our purpose is achieved through our outcomes and programs.</w:t>
      </w:r>
    </w:p>
    <w:p w14:paraId="34D5F6D1" w14:textId="76AF8AE9" w:rsidR="06D38924" w:rsidRDefault="06D38924" w:rsidP="15E2E150">
      <w:r w:rsidRPr="15E2E150">
        <w:rPr>
          <w:rFonts w:eastAsia="Arial" w:cs="Arial"/>
          <w:szCs w:val="22"/>
        </w:rPr>
        <w:t>Outcome 1 – Health Policy, Access and Support</w:t>
      </w:r>
    </w:p>
    <w:p w14:paraId="30BF4060" w14:textId="77058052" w:rsidR="06D38924" w:rsidRDefault="06D38924" w:rsidP="15E2E150">
      <w:pPr>
        <w:ind w:left="720"/>
      </w:pPr>
      <w:r w:rsidRPr="15E2E150">
        <w:rPr>
          <w:rFonts w:eastAsia="Arial" w:cs="Arial"/>
          <w:szCs w:val="22"/>
        </w:rPr>
        <w:t>1.1 Health Research, Coordination and Access</w:t>
      </w:r>
    </w:p>
    <w:p w14:paraId="15303EB8" w14:textId="03AE48B0" w:rsidR="06D38924" w:rsidRDefault="06D38924" w:rsidP="15E2E150">
      <w:pPr>
        <w:ind w:left="720"/>
      </w:pPr>
      <w:r w:rsidRPr="15E2E150">
        <w:rPr>
          <w:rFonts w:eastAsia="Arial" w:cs="Arial"/>
          <w:szCs w:val="22"/>
        </w:rPr>
        <w:t>1.2 Mental Health and Suicide Prevention</w:t>
      </w:r>
    </w:p>
    <w:p w14:paraId="0603D0AA" w14:textId="18978D68" w:rsidR="06D38924" w:rsidRDefault="06D38924" w:rsidP="15E2E150">
      <w:pPr>
        <w:ind w:left="720"/>
      </w:pPr>
      <w:r w:rsidRPr="15E2E150">
        <w:rPr>
          <w:rFonts w:eastAsia="Arial" w:cs="Arial"/>
          <w:szCs w:val="22"/>
        </w:rPr>
        <w:t>1.3 First Nations Health</w:t>
      </w:r>
    </w:p>
    <w:p w14:paraId="2D9F18C8" w14:textId="43B20E54" w:rsidR="06D38924" w:rsidRDefault="06D38924" w:rsidP="15E2E150">
      <w:pPr>
        <w:ind w:left="720"/>
      </w:pPr>
      <w:r w:rsidRPr="15E2E150">
        <w:rPr>
          <w:rFonts w:eastAsia="Arial" w:cs="Arial"/>
          <w:szCs w:val="22"/>
        </w:rPr>
        <w:t>1.4 Health Workforce</w:t>
      </w:r>
    </w:p>
    <w:p w14:paraId="4773AE77" w14:textId="15EC1E2F" w:rsidR="06D38924" w:rsidRDefault="06D38924" w:rsidP="15E2E150">
      <w:pPr>
        <w:ind w:left="720"/>
      </w:pPr>
      <w:r w:rsidRPr="15E2E150">
        <w:rPr>
          <w:rFonts w:eastAsia="Arial" w:cs="Arial"/>
          <w:szCs w:val="22"/>
        </w:rPr>
        <w:t>1.5 Preventive Health and Chronic Disease Support</w:t>
      </w:r>
    </w:p>
    <w:p w14:paraId="58711440" w14:textId="22269A47" w:rsidR="06D38924" w:rsidRDefault="06D38924" w:rsidP="15E2E150">
      <w:pPr>
        <w:ind w:left="720"/>
      </w:pPr>
      <w:r w:rsidRPr="15E2E150">
        <w:rPr>
          <w:rFonts w:eastAsia="Arial" w:cs="Arial"/>
          <w:szCs w:val="22"/>
        </w:rPr>
        <w:t>1.6 Primary Health Care Quality and Coordination</w:t>
      </w:r>
    </w:p>
    <w:p w14:paraId="12ADF1D2" w14:textId="26FDA2A0" w:rsidR="06D38924" w:rsidRDefault="06D38924" w:rsidP="15E2E150">
      <w:pPr>
        <w:ind w:left="720"/>
      </w:pPr>
      <w:r w:rsidRPr="15E2E150">
        <w:rPr>
          <w:rFonts w:eastAsia="Arial" w:cs="Arial"/>
          <w:szCs w:val="22"/>
        </w:rPr>
        <w:t>1.7 Primary Care Practice Incentives and Medical Indemnity</w:t>
      </w:r>
    </w:p>
    <w:p w14:paraId="03A0A054" w14:textId="3CC022BC" w:rsidR="06D38924" w:rsidRDefault="06D38924" w:rsidP="15E2E150">
      <w:pPr>
        <w:ind w:left="720"/>
      </w:pPr>
      <w:r w:rsidRPr="15E2E150">
        <w:rPr>
          <w:rFonts w:eastAsia="Arial" w:cs="Arial"/>
          <w:szCs w:val="22"/>
        </w:rPr>
        <w:t>1.8 Health Protection, Emergency Response and Regulation</w:t>
      </w:r>
    </w:p>
    <w:p w14:paraId="45E0BCB2" w14:textId="6BFFE4D8" w:rsidR="06D38924" w:rsidRDefault="06D38924" w:rsidP="15E2E150">
      <w:pPr>
        <w:ind w:left="720"/>
      </w:pPr>
      <w:r w:rsidRPr="15E2E150">
        <w:rPr>
          <w:rFonts w:eastAsia="Arial" w:cs="Arial"/>
          <w:szCs w:val="22"/>
        </w:rPr>
        <w:t>1.9 Immunisation</w:t>
      </w:r>
    </w:p>
    <w:p w14:paraId="77865D61" w14:textId="27246F77" w:rsidR="06D38924" w:rsidRDefault="06D38924" w:rsidP="15E2E150">
      <w:r w:rsidRPr="15E2E150">
        <w:rPr>
          <w:rFonts w:eastAsia="Arial" w:cs="Arial"/>
          <w:szCs w:val="22"/>
        </w:rPr>
        <w:t>Outcome 2 – Individual Health Benefits</w:t>
      </w:r>
    </w:p>
    <w:p w14:paraId="3F7BCFE4" w14:textId="465B0093" w:rsidR="06D38924" w:rsidRDefault="06D38924" w:rsidP="15E2E150">
      <w:pPr>
        <w:ind w:left="720"/>
      </w:pPr>
      <w:r w:rsidRPr="15E2E150">
        <w:rPr>
          <w:rFonts w:eastAsia="Arial" w:cs="Arial"/>
          <w:szCs w:val="22"/>
        </w:rPr>
        <w:t>2.1 Medical Benefits</w:t>
      </w:r>
    </w:p>
    <w:p w14:paraId="07FB0A8C" w14:textId="1FE414BD" w:rsidR="06D38924" w:rsidRDefault="06D38924" w:rsidP="15E2E150">
      <w:pPr>
        <w:ind w:left="720"/>
      </w:pPr>
      <w:r w:rsidRPr="15E2E150">
        <w:rPr>
          <w:rFonts w:eastAsia="Arial" w:cs="Arial"/>
          <w:szCs w:val="22"/>
        </w:rPr>
        <w:t>2.2 Hearing Services</w:t>
      </w:r>
    </w:p>
    <w:p w14:paraId="49D1AA72" w14:textId="6B802B8F" w:rsidR="06D38924" w:rsidRDefault="06D38924" w:rsidP="15E2E150">
      <w:pPr>
        <w:ind w:left="720"/>
      </w:pPr>
      <w:r w:rsidRPr="15E2E150">
        <w:rPr>
          <w:rFonts w:eastAsia="Arial" w:cs="Arial"/>
          <w:szCs w:val="22"/>
        </w:rPr>
        <w:t>2.3 Pharmaceutical Benefits</w:t>
      </w:r>
    </w:p>
    <w:p w14:paraId="3C88C425" w14:textId="0F1A5117" w:rsidR="06D38924" w:rsidRDefault="06D38924" w:rsidP="15E2E150">
      <w:pPr>
        <w:ind w:left="720"/>
      </w:pPr>
      <w:r w:rsidRPr="15E2E150">
        <w:rPr>
          <w:rFonts w:eastAsia="Arial" w:cs="Arial"/>
          <w:szCs w:val="22"/>
        </w:rPr>
        <w:t>2.4 Private Health Insurance</w:t>
      </w:r>
    </w:p>
    <w:p w14:paraId="153C83AD" w14:textId="582C7CE9" w:rsidR="06D38924" w:rsidRDefault="06D38924" w:rsidP="15E2E150">
      <w:pPr>
        <w:ind w:left="720"/>
      </w:pPr>
      <w:r w:rsidRPr="15E2E150">
        <w:rPr>
          <w:rFonts w:eastAsia="Arial" w:cs="Arial"/>
          <w:szCs w:val="22"/>
        </w:rPr>
        <w:t>2.5 Dental Services</w:t>
      </w:r>
    </w:p>
    <w:p w14:paraId="7CF96FD9" w14:textId="4E312E07" w:rsidR="06D38924" w:rsidRDefault="06D38924" w:rsidP="15E2E150">
      <w:pPr>
        <w:ind w:left="720"/>
      </w:pPr>
      <w:r w:rsidRPr="15E2E150">
        <w:rPr>
          <w:rFonts w:eastAsia="Arial" w:cs="Arial"/>
          <w:szCs w:val="22"/>
        </w:rPr>
        <w:t>2.6 Health Benefit Compliance</w:t>
      </w:r>
    </w:p>
    <w:p w14:paraId="114D6DA2" w14:textId="005CC203" w:rsidR="06D38924" w:rsidRDefault="06D38924" w:rsidP="15E2E150">
      <w:pPr>
        <w:ind w:left="720"/>
      </w:pPr>
      <w:r w:rsidRPr="15E2E150">
        <w:rPr>
          <w:rFonts w:eastAsia="Arial" w:cs="Arial"/>
          <w:szCs w:val="22"/>
        </w:rPr>
        <w:t>2.7 Assistance through Aids and Appliances</w:t>
      </w:r>
    </w:p>
    <w:p w14:paraId="4722004E" w14:textId="3A043DC5" w:rsidR="06D38924" w:rsidRDefault="06D38924" w:rsidP="15E2E150">
      <w:r w:rsidRPr="15E2E150">
        <w:rPr>
          <w:rFonts w:eastAsia="Arial" w:cs="Arial"/>
          <w:szCs w:val="22"/>
        </w:rPr>
        <w:t>Outcome 3 – Ageing and Aged Care</w:t>
      </w:r>
    </w:p>
    <w:p w14:paraId="09B0F2FC" w14:textId="45AAFCB0" w:rsidR="06D38924" w:rsidRDefault="06D38924" w:rsidP="15E2E150">
      <w:pPr>
        <w:ind w:left="720"/>
      </w:pPr>
      <w:r w:rsidRPr="15E2E150">
        <w:rPr>
          <w:rFonts w:eastAsia="Arial" w:cs="Arial"/>
          <w:szCs w:val="22"/>
        </w:rPr>
        <w:t>3.1 Access and Information</w:t>
      </w:r>
    </w:p>
    <w:p w14:paraId="70447C3C" w14:textId="31A63950" w:rsidR="06D38924" w:rsidRDefault="06D38924" w:rsidP="15E2E150">
      <w:pPr>
        <w:ind w:left="720"/>
      </w:pPr>
      <w:r w:rsidRPr="15E2E150">
        <w:rPr>
          <w:rFonts w:eastAsia="Arial" w:cs="Arial"/>
          <w:szCs w:val="22"/>
        </w:rPr>
        <w:t>3.2 Aged Care Services</w:t>
      </w:r>
    </w:p>
    <w:p w14:paraId="01209FB6" w14:textId="0C81E622" w:rsidR="06D38924" w:rsidRDefault="06D38924" w:rsidP="15E2E150">
      <w:pPr>
        <w:ind w:left="720"/>
      </w:pPr>
      <w:r w:rsidRPr="15E2E150">
        <w:rPr>
          <w:rFonts w:eastAsia="Arial" w:cs="Arial"/>
          <w:szCs w:val="22"/>
        </w:rPr>
        <w:t>3.3 Aged Care Quality</w:t>
      </w:r>
    </w:p>
    <w:p w14:paraId="1F7393E0" w14:textId="0CB56FC1" w:rsidR="06D38924" w:rsidRDefault="06D38924" w:rsidP="15E2E150">
      <w:r w:rsidRPr="15E2E150">
        <w:rPr>
          <w:rFonts w:eastAsia="Arial" w:cs="Arial"/>
          <w:szCs w:val="22"/>
        </w:rPr>
        <w:t>Outcome 4 – Disability and Carers</w:t>
      </w:r>
    </w:p>
    <w:p w14:paraId="55B54C90" w14:textId="40CC5F2C" w:rsidR="06D38924" w:rsidRDefault="06D38924" w:rsidP="15E2E150">
      <w:pPr>
        <w:ind w:left="720"/>
      </w:pPr>
      <w:r w:rsidRPr="15E2E150">
        <w:rPr>
          <w:rFonts w:eastAsia="Arial" w:cs="Arial"/>
          <w:szCs w:val="22"/>
        </w:rPr>
        <w:t>4.1 Disability and Carers</w:t>
      </w:r>
    </w:p>
    <w:p w14:paraId="32FDC4AD" w14:textId="627D4935" w:rsidR="0069721B" w:rsidRDefault="06D38924" w:rsidP="0069721B">
      <w:pPr>
        <w:ind w:left="720"/>
      </w:pPr>
      <w:r w:rsidRPr="15E2E150">
        <w:rPr>
          <w:rFonts w:eastAsia="Arial" w:cs="Arial"/>
          <w:szCs w:val="22"/>
        </w:rPr>
        <w:t xml:space="preserve">4.2 National Disability Insurance Scheme </w:t>
      </w:r>
      <w:bookmarkStart w:id="12" w:name="_Toc237595235"/>
      <w:r w:rsidR="0069721B">
        <w:rPr>
          <w:rFonts w:eastAsia="Arial" w:cs="Arial"/>
          <w:szCs w:val="22"/>
        </w:rPr>
        <w:br/>
      </w:r>
    </w:p>
    <w:p w14:paraId="0E85161B" w14:textId="7CA7232F" w:rsidR="00880FB5" w:rsidRDefault="00880FB5" w:rsidP="00880FB5">
      <w:pPr>
        <w:pStyle w:val="Heading1"/>
      </w:pPr>
      <w:bookmarkStart w:id="13" w:name="_Toc237959656"/>
      <w:r>
        <w:t>Our corporate structure</w:t>
      </w:r>
      <w:bookmarkEnd w:id="12"/>
      <w:bookmarkEnd w:id="13"/>
    </w:p>
    <w:p w14:paraId="36C70AD7" w14:textId="0CC253E5" w:rsidR="060DC5E8" w:rsidRDefault="060DC5E8" w:rsidP="0FA050B5">
      <w:r w:rsidRPr="0FA050B5">
        <w:rPr>
          <w:rFonts w:eastAsia="Arial" w:cs="Arial"/>
          <w:b/>
          <w:bCs/>
          <w:szCs w:val="22"/>
        </w:rPr>
        <w:t>The Hon Mark Butler MP</w:t>
      </w:r>
    </w:p>
    <w:p w14:paraId="03887C69" w14:textId="5E09382A" w:rsidR="060DC5E8" w:rsidRDefault="5F7C10C5" w:rsidP="0FA050B5">
      <w:r w:rsidRPr="02BE7B9D">
        <w:rPr>
          <w:rFonts w:eastAsia="Arial" w:cs="Arial"/>
        </w:rPr>
        <w:t>Minister for Health and Ageing</w:t>
      </w:r>
      <w:r w:rsidR="712F4294">
        <w:br/>
      </w:r>
      <w:r w:rsidRPr="02BE7B9D">
        <w:rPr>
          <w:rFonts w:eastAsia="Arial" w:cs="Arial"/>
        </w:rPr>
        <w:t>Minister for Disability and the National Disability Insurance Scheme</w:t>
      </w:r>
      <w:r w:rsidR="712F4294">
        <w:br/>
      </w:r>
      <w:r w:rsidRPr="02BE7B9D">
        <w:rPr>
          <w:rFonts w:eastAsia="Arial" w:cs="Arial"/>
        </w:rPr>
        <w:t>Deputy Leader of the House</w:t>
      </w:r>
    </w:p>
    <w:p w14:paraId="16890C35" w14:textId="22BC815F" w:rsidR="060DC5E8" w:rsidRDefault="060DC5E8" w:rsidP="0FA050B5">
      <w:r w:rsidRPr="0FA050B5">
        <w:rPr>
          <w:rFonts w:eastAsia="Arial" w:cs="Arial"/>
          <w:b/>
          <w:bCs/>
          <w:szCs w:val="22"/>
        </w:rPr>
        <w:t>Senator the Hon Jenny McAllister</w:t>
      </w:r>
      <w:r>
        <w:br/>
      </w:r>
      <w:r w:rsidRPr="0FA050B5">
        <w:rPr>
          <w:rFonts w:eastAsia="Arial" w:cs="Arial"/>
          <w:szCs w:val="22"/>
        </w:rPr>
        <w:t>Minister for the National Disability Insurance Scheme</w:t>
      </w:r>
    </w:p>
    <w:p w14:paraId="22D260A3" w14:textId="34BBD262" w:rsidR="060DC5E8" w:rsidRDefault="060DC5E8" w:rsidP="0FA050B5">
      <w:r w:rsidRPr="0FA050B5">
        <w:rPr>
          <w:rFonts w:eastAsia="Arial" w:cs="Arial"/>
          <w:b/>
          <w:bCs/>
          <w:szCs w:val="22"/>
        </w:rPr>
        <w:t>The Hon Sam Rae MP</w:t>
      </w:r>
      <w:r>
        <w:br/>
      </w:r>
      <w:r w:rsidRPr="0FA050B5">
        <w:rPr>
          <w:rFonts w:eastAsia="Arial" w:cs="Arial"/>
          <w:szCs w:val="22"/>
        </w:rPr>
        <w:t>Minister for Aged Care and Seniors</w:t>
      </w:r>
    </w:p>
    <w:p w14:paraId="4FEDA5CF" w14:textId="2482CE46" w:rsidR="060DC5E8" w:rsidRDefault="060DC5E8" w:rsidP="0FA050B5">
      <w:r w:rsidRPr="0FA050B5">
        <w:rPr>
          <w:rFonts w:eastAsia="Arial" w:cs="Arial"/>
          <w:b/>
          <w:bCs/>
          <w:szCs w:val="22"/>
        </w:rPr>
        <w:t>The Hon Rebecca White MP</w:t>
      </w:r>
      <w:r>
        <w:br/>
      </w:r>
      <w:r w:rsidRPr="0FA050B5">
        <w:rPr>
          <w:rFonts w:eastAsia="Arial" w:cs="Arial"/>
          <w:szCs w:val="22"/>
        </w:rPr>
        <w:t>Assistant Minister for Health and Aged Care</w:t>
      </w:r>
      <w:r>
        <w:br/>
      </w:r>
      <w:r w:rsidRPr="0FA050B5">
        <w:rPr>
          <w:rFonts w:eastAsia="Arial" w:cs="Arial"/>
          <w:szCs w:val="22"/>
        </w:rPr>
        <w:t>Assistant Minister for Indigenous Health</w:t>
      </w:r>
      <w:r>
        <w:br/>
      </w:r>
      <w:r w:rsidRPr="0FA050B5">
        <w:rPr>
          <w:rFonts w:eastAsia="Arial" w:cs="Arial"/>
          <w:szCs w:val="22"/>
        </w:rPr>
        <w:t>Assistant Minister for Women</w:t>
      </w:r>
    </w:p>
    <w:p w14:paraId="238F0C44" w14:textId="493010A5" w:rsidR="060DC5E8" w:rsidRDefault="060DC5E8" w:rsidP="0FA050B5">
      <w:r w:rsidRPr="0FA050B5">
        <w:rPr>
          <w:rFonts w:eastAsia="Arial" w:cs="Arial"/>
          <w:b/>
          <w:bCs/>
          <w:szCs w:val="22"/>
        </w:rPr>
        <w:t>The Hon Emma McBride MP</w:t>
      </w:r>
    </w:p>
    <w:p w14:paraId="52D032D1" w14:textId="53FB7324" w:rsidR="060DC5E8" w:rsidRDefault="060DC5E8" w:rsidP="0FA050B5">
      <w:r w:rsidRPr="0FA050B5">
        <w:rPr>
          <w:rFonts w:eastAsia="Arial" w:cs="Arial"/>
          <w:szCs w:val="22"/>
        </w:rPr>
        <w:t>Assistant Minister for Mental Health and Suicide Prevention</w:t>
      </w:r>
      <w:r>
        <w:br/>
      </w:r>
      <w:r w:rsidRPr="0FA050B5">
        <w:rPr>
          <w:rFonts w:eastAsia="Arial" w:cs="Arial"/>
          <w:szCs w:val="22"/>
        </w:rPr>
        <w:t>Assistant Minister for Rural and Regional Health</w:t>
      </w:r>
    </w:p>
    <w:p w14:paraId="036CA3AC" w14:textId="4CA09112" w:rsidR="060DC5E8" w:rsidRDefault="060DC5E8" w:rsidP="0FA050B5">
      <w:r w:rsidRPr="0FA050B5">
        <w:rPr>
          <w:rFonts w:eastAsia="Arial" w:cs="Arial"/>
          <w:b/>
          <w:bCs/>
          <w:szCs w:val="22"/>
        </w:rPr>
        <w:t>Mr Dan Repacholi MP</w:t>
      </w:r>
    </w:p>
    <w:p w14:paraId="4BD8B61D" w14:textId="54572804" w:rsidR="060DC5E8" w:rsidRDefault="060DC5E8" w:rsidP="0FA050B5">
      <w:r w:rsidRPr="0FA050B5">
        <w:rPr>
          <w:rFonts w:eastAsia="Arial" w:cs="Arial"/>
          <w:szCs w:val="22"/>
        </w:rPr>
        <w:t>Special Envoy for Men’s Health</w:t>
      </w:r>
    </w:p>
    <w:p w14:paraId="2EF5E4FC" w14:textId="3651590A" w:rsidR="060DC5E8" w:rsidRDefault="060DC5E8" w:rsidP="0FA050B5">
      <w:pPr>
        <w:rPr>
          <w:rFonts w:eastAsia="Arial" w:cs="Arial"/>
          <w:b/>
          <w:bCs/>
          <w:szCs w:val="22"/>
        </w:rPr>
      </w:pPr>
      <w:r w:rsidRPr="0FA050B5">
        <w:rPr>
          <w:rFonts w:eastAsia="Arial" w:cs="Arial"/>
          <w:b/>
          <w:bCs/>
          <w:szCs w:val="22"/>
        </w:rPr>
        <w:t>Secretary, Blair Comley PSM</w:t>
      </w:r>
    </w:p>
    <w:p w14:paraId="2A7D543A" w14:textId="57154F58" w:rsidR="060DC5E8" w:rsidRDefault="00E44803" w:rsidP="0FA050B5">
      <w:pPr>
        <w:rPr>
          <w:rFonts w:eastAsia="Arial" w:cs="Arial"/>
          <w:b/>
          <w:bCs/>
          <w:szCs w:val="22"/>
        </w:rPr>
      </w:pPr>
      <w:r>
        <w:rPr>
          <w:rFonts w:eastAsia="Arial" w:cs="Arial"/>
          <w:b/>
          <w:bCs/>
          <w:szCs w:val="22"/>
        </w:rPr>
        <w:t xml:space="preserve">Office of the </w:t>
      </w:r>
      <w:r w:rsidR="060DC5E8" w:rsidRPr="0FA050B5">
        <w:rPr>
          <w:rFonts w:eastAsia="Arial" w:cs="Arial"/>
          <w:b/>
          <w:bCs/>
          <w:szCs w:val="22"/>
        </w:rPr>
        <w:t>Chief Medical Officer</w:t>
      </w:r>
    </w:p>
    <w:p w14:paraId="4C5B2347" w14:textId="77777777" w:rsidR="00044358" w:rsidRDefault="00044358" w:rsidP="0FA050B5"/>
    <w:p w14:paraId="006B4CD2" w14:textId="66F6CAFC" w:rsidR="060DC5E8" w:rsidRDefault="060DC5E8" w:rsidP="0FA050B5">
      <w:r w:rsidRPr="0FA050B5">
        <w:rPr>
          <w:rFonts w:eastAsia="Arial" w:cs="Arial"/>
          <w:b/>
          <w:bCs/>
          <w:szCs w:val="22"/>
        </w:rPr>
        <w:t>Health Products Regulation</w:t>
      </w:r>
    </w:p>
    <w:p w14:paraId="19187723" w14:textId="463319E7" w:rsidR="060DC5E8" w:rsidRDefault="060DC5E8" w:rsidP="00D84F78">
      <w:pPr>
        <w:pStyle w:val="ListParagraph"/>
        <w:numPr>
          <w:ilvl w:val="0"/>
          <w:numId w:val="18"/>
        </w:numPr>
        <w:spacing w:before="0" w:after="0"/>
        <w:rPr>
          <w:rFonts w:eastAsia="Arial" w:cs="Arial"/>
          <w:szCs w:val="22"/>
        </w:rPr>
      </w:pPr>
      <w:r w:rsidRPr="0FA050B5">
        <w:rPr>
          <w:rFonts w:eastAsia="Arial" w:cs="Arial"/>
          <w:szCs w:val="22"/>
        </w:rPr>
        <w:t>Regulatory Legal Services</w:t>
      </w:r>
    </w:p>
    <w:p w14:paraId="413DAF26" w14:textId="0355555E"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Medicines Regulation</w:t>
      </w:r>
    </w:p>
    <w:p w14:paraId="6DB2629A" w14:textId="323115D7"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Medical Devices and Product Quality</w:t>
      </w:r>
    </w:p>
    <w:p w14:paraId="5961D319" w14:textId="40055403" w:rsidR="060DC5E8" w:rsidRDefault="060DC5E8" w:rsidP="00D84F78">
      <w:pPr>
        <w:pStyle w:val="ListParagraph"/>
        <w:numPr>
          <w:ilvl w:val="0"/>
          <w:numId w:val="17"/>
        </w:numPr>
        <w:spacing w:before="0" w:after="0"/>
        <w:rPr>
          <w:rFonts w:eastAsia="Arial" w:cs="Arial"/>
          <w:szCs w:val="22"/>
        </w:rPr>
      </w:pPr>
      <w:r w:rsidRPr="0FA050B5">
        <w:rPr>
          <w:rFonts w:eastAsia="Arial" w:cs="Arial"/>
          <w:szCs w:val="22"/>
        </w:rPr>
        <w:t>Regulatory Practice and Support</w:t>
      </w:r>
    </w:p>
    <w:p w14:paraId="70171A3C" w14:textId="21EC7E47" w:rsidR="060DC5E8" w:rsidRDefault="060DC5E8" w:rsidP="0FA050B5">
      <w:r w:rsidRPr="0FA050B5">
        <w:rPr>
          <w:rFonts w:eastAsia="Arial" w:cs="Arial"/>
          <w:b/>
          <w:bCs/>
          <w:szCs w:val="22"/>
        </w:rPr>
        <w:t>Systems Strategy</w:t>
      </w:r>
    </w:p>
    <w:p w14:paraId="7471DF8E" w14:textId="6528F1E9"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Portfolio Strategy</w:t>
      </w:r>
    </w:p>
    <w:p w14:paraId="5BA2FBC2" w14:textId="27CDC225"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Evidence and Research</w:t>
      </w:r>
    </w:p>
    <w:p w14:paraId="136FAE2C" w14:textId="7417F709" w:rsidR="060DC5E8" w:rsidRDefault="060DC5E8" w:rsidP="00D84F78">
      <w:pPr>
        <w:pStyle w:val="ListParagraph"/>
        <w:numPr>
          <w:ilvl w:val="0"/>
          <w:numId w:val="16"/>
        </w:numPr>
        <w:spacing w:before="0" w:after="0"/>
        <w:rPr>
          <w:rFonts w:eastAsia="Arial" w:cs="Arial"/>
          <w:szCs w:val="22"/>
        </w:rPr>
      </w:pPr>
      <w:r w:rsidRPr="0FA050B5">
        <w:rPr>
          <w:rFonts w:eastAsia="Arial" w:cs="Arial"/>
          <w:szCs w:val="22"/>
        </w:rPr>
        <w:t>Office of the Chief Health Economist</w:t>
      </w:r>
    </w:p>
    <w:p w14:paraId="4D23298A" w14:textId="2B4A6F7E" w:rsidR="060DC5E8" w:rsidRDefault="060DC5E8" w:rsidP="0FA050B5">
      <w:r w:rsidRPr="0FA050B5">
        <w:rPr>
          <w:rFonts w:eastAsia="Arial" w:cs="Arial"/>
          <w:b/>
          <w:bCs/>
          <w:szCs w:val="22"/>
        </w:rPr>
        <w:t>Ageing and Aged Care</w:t>
      </w:r>
    </w:p>
    <w:p w14:paraId="21E5E569" w14:textId="0A928A6A"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Reform Implementation</w:t>
      </w:r>
    </w:p>
    <w:p w14:paraId="4B4F98D3" w14:textId="65008360"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Access and Home Support</w:t>
      </w:r>
    </w:p>
    <w:p w14:paraId="1960B6A0" w14:textId="029C1D7C"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Quality and Assurance</w:t>
      </w:r>
    </w:p>
    <w:p w14:paraId="248EB6CB" w14:textId="3DBD8B5C"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Dementia, Diversity and Residential Care</w:t>
      </w:r>
    </w:p>
    <w:p w14:paraId="1230C22A" w14:textId="25E48DF1"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Market and Stewardship</w:t>
      </w:r>
    </w:p>
    <w:p w14:paraId="000893F0" w14:textId="60DC2DCF" w:rsidR="060DC5E8" w:rsidRDefault="060DC5E8" w:rsidP="00D84F78">
      <w:pPr>
        <w:pStyle w:val="ListParagraph"/>
        <w:numPr>
          <w:ilvl w:val="0"/>
          <w:numId w:val="15"/>
        </w:numPr>
        <w:spacing w:before="0" w:after="0"/>
        <w:rPr>
          <w:rFonts w:eastAsia="Arial" w:cs="Arial"/>
          <w:szCs w:val="22"/>
        </w:rPr>
      </w:pPr>
      <w:r w:rsidRPr="0FA050B5">
        <w:rPr>
          <w:rFonts w:eastAsia="Arial" w:cs="Arial"/>
          <w:szCs w:val="22"/>
        </w:rPr>
        <w:t>Service Delivery</w:t>
      </w:r>
    </w:p>
    <w:p w14:paraId="14FC79F2" w14:textId="4188735D" w:rsidR="060DC5E8" w:rsidRDefault="060DC5E8" w:rsidP="0FA050B5">
      <w:r w:rsidRPr="0FA050B5">
        <w:rPr>
          <w:rFonts w:eastAsia="Arial" w:cs="Arial"/>
          <w:b/>
          <w:bCs/>
          <w:szCs w:val="22"/>
        </w:rPr>
        <w:t>Health Resourcing</w:t>
      </w:r>
    </w:p>
    <w:p w14:paraId="6D8EA270" w14:textId="5301442A"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Workforce</w:t>
      </w:r>
    </w:p>
    <w:p w14:paraId="59615D8B" w14:textId="220B31B4"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Technology Assessment and Access</w:t>
      </w:r>
    </w:p>
    <w:p w14:paraId="21D6B644" w14:textId="46E5B0B0"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Health Security and Immunisation</w:t>
      </w:r>
    </w:p>
    <w:p w14:paraId="75F701FB" w14:textId="3D4E12F6"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Benefits Integrity</w:t>
      </w:r>
    </w:p>
    <w:p w14:paraId="1F619952" w14:textId="5463E27F" w:rsidR="060DC5E8" w:rsidRDefault="060DC5E8" w:rsidP="00D84F78">
      <w:pPr>
        <w:pStyle w:val="ListParagraph"/>
        <w:numPr>
          <w:ilvl w:val="0"/>
          <w:numId w:val="14"/>
        </w:numPr>
        <w:spacing w:before="0" w:after="0"/>
        <w:rPr>
          <w:rFonts w:eastAsia="Arial" w:cs="Arial"/>
          <w:szCs w:val="22"/>
        </w:rPr>
      </w:pPr>
      <w:r w:rsidRPr="0FA050B5">
        <w:rPr>
          <w:rFonts w:eastAsia="Arial" w:cs="Arial"/>
          <w:szCs w:val="22"/>
        </w:rPr>
        <w:t>Medicare Benefits and Digital Health</w:t>
      </w:r>
    </w:p>
    <w:p w14:paraId="46AADE31" w14:textId="775BEB70" w:rsidR="060DC5E8" w:rsidRDefault="060DC5E8" w:rsidP="0FA050B5">
      <w:r w:rsidRPr="0FA050B5">
        <w:rPr>
          <w:rFonts w:eastAsia="Arial" w:cs="Arial"/>
          <w:b/>
          <w:bCs/>
          <w:szCs w:val="22"/>
        </w:rPr>
        <w:t>Primary Care, Community and First Nations</w:t>
      </w:r>
    </w:p>
    <w:p w14:paraId="311E72C2" w14:textId="1F446FFF"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Population Health</w:t>
      </w:r>
    </w:p>
    <w:p w14:paraId="231125B8" w14:textId="64721A6A"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Chronic Conditions and Screening</w:t>
      </w:r>
    </w:p>
    <w:p w14:paraId="7A1712B3" w14:textId="13DB7DA1"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Primary Care</w:t>
      </w:r>
    </w:p>
    <w:p w14:paraId="0D96E88A" w14:textId="1C59D73D"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Mental Health and Suicide Prevention</w:t>
      </w:r>
    </w:p>
    <w:p w14:paraId="77C65170" w14:textId="1445A29F" w:rsidR="060DC5E8" w:rsidRDefault="060DC5E8" w:rsidP="00D84F78">
      <w:pPr>
        <w:pStyle w:val="ListParagraph"/>
        <w:numPr>
          <w:ilvl w:val="0"/>
          <w:numId w:val="13"/>
        </w:numPr>
        <w:spacing w:before="0" w:after="0"/>
        <w:rPr>
          <w:rFonts w:eastAsia="Arial" w:cs="Arial"/>
          <w:szCs w:val="22"/>
        </w:rPr>
      </w:pPr>
      <w:r w:rsidRPr="0FA050B5">
        <w:rPr>
          <w:rFonts w:eastAsia="Arial" w:cs="Arial"/>
          <w:szCs w:val="22"/>
        </w:rPr>
        <w:t>First Nations Health</w:t>
      </w:r>
    </w:p>
    <w:p w14:paraId="04CD5169" w14:textId="29BBF79B" w:rsidR="060DC5E8" w:rsidRPr="003D5879" w:rsidRDefault="060DC5E8" w:rsidP="0FA050B5">
      <w:pPr>
        <w:pStyle w:val="ListParagraph"/>
        <w:numPr>
          <w:ilvl w:val="0"/>
          <w:numId w:val="13"/>
        </w:numPr>
        <w:spacing w:before="0" w:after="0"/>
      </w:pPr>
      <w:r w:rsidRPr="0FA050B5">
        <w:rPr>
          <w:rFonts w:eastAsia="Arial" w:cs="Arial"/>
          <w:szCs w:val="22"/>
        </w:rPr>
        <w:t>National Mental Health Commission</w:t>
      </w:r>
    </w:p>
    <w:p w14:paraId="5B31D15D" w14:textId="2CCF2CA5" w:rsidR="060DC5E8" w:rsidRDefault="060DC5E8" w:rsidP="0FA050B5">
      <w:r w:rsidRPr="0FA050B5">
        <w:rPr>
          <w:rFonts w:eastAsia="Arial" w:cs="Arial"/>
          <w:b/>
          <w:bCs/>
          <w:szCs w:val="22"/>
        </w:rPr>
        <w:t>Disability and Carers</w:t>
      </w:r>
    </w:p>
    <w:p w14:paraId="691997A0" w14:textId="1C6DE362"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Carers, Autism, Markets and Safeguards</w:t>
      </w:r>
    </w:p>
    <w:p w14:paraId="43E46B92" w14:textId="4EDBB30D"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Disability Strategy, Supports and Inclusion</w:t>
      </w:r>
    </w:p>
    <w:p w14:paraId="0D4160DF" w14:textId="640D3BC3"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NDIS Strategy and Policy</w:t>
      </w:r>
    </w:p>
    <w:p w14:paraId="6EB6846C" w14:textId="5E70B6ED"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Thriving Kids Taskforce</w:t>
      </w:r>
    </w:p>
    <w:p w14:paraId="2C8768E3" w14:textId="192464BB" w:rsidR="060DC5E8" w:rsidRDefault="060DC5E8" w:rsidP="00D84F78">
      <w:pPr>
        <w:pStyle w:val="ListParagraph"/>
        <w:numPr>
          <w:ilvl w:val="0"/>
          <w:numId w:val="12"/>
        </w:numPr>
        <w:spacing w:before="0" w:after="0"/>
        <w:rPr>
          <w:rFonts w:eastAsia="Arial" w:cs="Arial"/>
          <w:szCs w:val="22"/>
        </w:rPr>
      </w:pPr>
      <w:r w:rsidRPr="0FA050B5">
        <w:rPr>
          <w:rFonts w:eastAsia="Arial" w:cs="Arial"/>
          <w:szCs w:val="22"/>
        </w:rPr>
        <w:t>NDIS Sustainability Taskforce</w:t>
      </w:r>
    </w:p>
    <w:p w14:paraId="176C090C" w14:textId="257C1C82" w:rsidR="060DC5E8" w:rsidRDefault="060DC5E8" w:rsidP="0FA050B5">
      <w:r w:rsidRPr="0FA050B5">
        <w:rPr>
          <w:rFonts w:eastAsia="Arial" w:cs="Arial"/>
          <w:b/>
          <w:bCs/>
          <w:szCs w:val="22"/>
        </w:rPr>
        <w:t>Corporate Operations</w:t>
      </w:r>
    </w:p>
    <w:p w14:paraId="695E90FA" w14:textId="2ABE9CC4"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Financial Management and Assurance</w:t>
      </w:r>
    </w:p>
    <w:p w14:paraId="54E0CEE7" w14:textId="39544095"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Legal</w:t>
      </w:r>
    </w:p>
    <w:p w14:paraId="331F679B" w14:textId="601572A2"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People, Communication and Parliamentary</w:t>
      </w:r>
    </w:p>
    <w:p w14:paraId="6EEB0F55" w14:textId="00FC81FE"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Chief Digital Information Officer</w:t>
      </w:r>
    </w:p>
    <w:p w14:paraId="6CBDF5FD" w14:textId="092E0B66" w:rsidR="060DC5E8" w:rsidRDefault="060DC5E8" w:rsidP="00D84F78">
      <w:pPr>
        <w:pStyle w:val="ListParagraph"/>
        <w:numPr>
          <w:ilvl w:val="0"/>
          <w:numId w:val="11"/>
        </w:numPr>
        <w:spacing w:before="0" w:after="0"/>
        <w:rPr>
          <w:rFonts w:eastAsia="Arial" w:cs="Arial"/>
          <w:szCs w:val="22"/>
        </w:rPr>
      </w:pPr>
      <w:r w:rsidRPr="0FA050B5">
        <w:rPr>
          <w:rFonts w:eastAsia="Arial" w:cs="Arial"/>
          <w:szCs w:val="22"/>
        </w:rPr>
        <w:t>Information Technology</w:t>
      </w:r>
    </w:p>
    <w:p w14:paraId="56499DFE" w14:textId="6275F4C2" w:rsidR="0069721B" w:rsidRPr="0069721B" w:rsidRDefault="060DC5E8" w:rsidP="00880FB5">
      <w:pPr>
        <w:pStyle w:val="ListParagraph"/>
        <w:numPr>
          <w:ilvl w:val="0"/>
          <w:numId w:val="11"/>
        </w:numPr>
        <w:spacing w:before="0" w:after="0"/>
        <w:rPr>
          <w:rFonts w:eastAsia="Arial" w:cs="Arial"/>
          <w:szCs w:val="22"/>
        </w:rPr>
      </w:pPr>
      <w:r w:rsidRPr="15E2E150">
        <w:rPr>
          <w:rFonts w:eastAsia="Arial" w:cs="Arial"/>
        </w:rPr>
        <w:t>Digital Transformation and Delivery</w:t>
      </w:r>
      <w:bookmarkStart w:id="14" w:name="_Toc237595236"/>
      <w:r w:rsidR="0069721B">
        <w:rPr>
          <w:rFonts w:eastAsia="Arial" w:cs="Arial"/>
        </w:rPr>
        <w:br/>
      </w:r>
    </w:p>
    <w:p w14:paraId="326F1ED0" w14:textId="4C6EEB67" w:rsidR="00880FB5" w:rsidRDefault="00880FB5" w:rsidP="00880FB5">
      <w:pPr>
        <w:pStyle w:val="Heading1"/>
      </w:pPr>
      <w:bookmarkStart w:id="15" w:name="_Toc237959657"/>
      <w:r>
        <w:t>Our partners</w:t>
      </w:r>
      <w:bookmarkEnd w:id="14"/>
      <w:bookmarkEnd w:id="15"/>
    </w:p>
    <w:p w14:paraId="13962FDE" w14:textId="6D90C6D8" w:rsidR="00C03447" w:rsidRPr="007D11FE" w:rsidRDefault="00C03447" w:rsidP="00C03447">
      <w:r w:rsidRPr="007D11FE">
        <w:t xml:space="preserve">Our partnerships are central to effective stewardship of Australia’s health, disability and aged care systems. </w:t>
      </w:r>
    </w:p>
    <w:p w14:paraId="03B70595" w14:textId="570DCFA6" w:rsidR="00C03447" w:rsidRPr="007D11FE" w:rsidRDefault="00C03447" w:rsidP="00C03447">
      <w:r w:rsidRPr="007D11FE">
        <w:t xml:space="preserve">We collaborate with </w:t>
      </w:r>
      <w:r w:rsidR="009B23F4">
        <w:t>g</w:t>
      </w:r>
      <w:r w:rsidRPr="007D11FE">
        <w:t xml:space="preserve">overnment departments, our portfolio agencies and state and territory governments to integrate policy and investments to enable long term system improvements. </w:t>
      </w:r>
    </w:p>
    <w:p w14:paraId="76D6257F" w14:textId="0DBA19DE" w:rsidR="00BA0C7A" w:rsidRDefault="00C03447" w:rsidP="00C03447">
      <w:r w:rsidRPr="007D11FE">
        <w:t xml:space="preserve">We work with a wide range of partners across the health, disability and aged care systems to design, deliver and improve services for </w:t>
      </w:r>
      <w:r w:rsidR="004C7FA3">
        <w:t xml:space="preserve">all </w:t>
      </w:r>
      <w:r w:rsidRPr="007D11FE">
        <w:t>Australians. Th</w:t>
      </w:r>
      <w:r w:rsidR="00A934DF">
        <w:t>ey</w:t>
      </w:r>
      <w:r w:rsidRPr="007D11FE">
        <w:t xml:space="preserve"> include</w:t>
      </w:r>
      <w:r w:rsidR="00BA0C7A">
        <w:t>:</w:t>
      </w:r>
    </w:p>
    <w:p w14:paraId="59E8E5EA" w14:textId="20BFAF72" w:rsidR="00BA0C7A" w:rsidRDefault="0072167D" w:rsidP="00D84F78">
      <w:pPr>
        <w:pStyle w:val="ListParagraph"/>
        <w:numPr>
          <w:ilvl w:val="0"/>
          <w:numId w:val="29"/>
        </w:numPr>
      </w:pPr>
      <w:r>
        <w:t>r</w:t>
      </w:r>
      <w:r w:rsidR="00C03447" w:rsidRPr="007D11FE">
        <w:t>esearchers</w:t>
      </w:r>
    </w:p>
    <w:p w14:paraId="63180674" w14:textId="2E1617F9" w:rsidR="00BA0C7A" w:rsidRDefault="00C03447" w:rsidP="00D84F78">
      <w:pPr>
        <w:pStyle w:val="ListParagraph"/>
        <w:numPr>
          <w:ilvl w:val="0"/>
          <w:numId w:val="29"/>
        </w:numPr>
      </w:pPr>
      <w:r w:rsidRPr="007D11FE">
        <w:t>representative organisations</w:t>
      </w:r>
    </w:p>
    <w:p w14:paraId="7FEE338E" w14:textId="20A27C75" w:rsidR="00BA0C7A" w:rsidRDefault="00C03447" w:rsidP="00D84F78">
      <w:pPr>
        <w:pStyle w:val="ListParagraph"/>
        <w:numPr>
          <w:ilvl w:val="0"/>
          <w:numId w:val="29"/>
        </w:numPr>
      </w:pPr>
      <w:r w:rsidRPr="007D11FE">
        <w:t>aged care providers and workers</w:t>
      </w:r>
    </w:p>
    <w:p w14:paraId="2D595DF7" w14:textId="148D558B" w:rsidR="00BA0C7A" w:rsidRDefault="00C03447" w:rsidP="00D84F78">
      <w:pPr>
        <w:pStyle w:val="ListParagraph"/>
        <w:numPr>
          <w:ilvl w:val="0"/>
          <w:numId w:val="29"/>
        </w:numPr>
      </w:pPr>
      <w:r w:rsidRPr="007D11FE">
        <w:t>primary care professionals and their peak bodies</w:t>
      </w:r>
    </w:p>
    <w:p w14:paraId="315041EF" w14:textId="59F43E28" w:rsidR="00271DFB" w:rsidRDefault="00C03447" w:rsidP="00D84F78">
      <w:pPr>
        <w:pStyle w:val="ListParagraph"/>
        <w:numPr>
          <w:ilvl w:val="0"/>
          <w:numId w:val="29"/>
        </w:numPr>
      </w:pPr>
      <w:r w:rsidRPr="007D11FE">
        <w:t xml:space="preserve">the private health sector. </w:t>
      </w:r>
    </w:p>
    <w:p w14:paraId="1F5DE5DF" w14:textId="7F95CFC2" w:rsidR="00C03447" w:rsidRDefault="00C03447" w:rsidP="00271DFB">
      <w:r w:rsidRPr="007D11FE">
        <w:t>These partnerships help us progress evidence-based reform, improve quality and safety, and support more connected and person-centred services.</w:t>
      </w:r>
    </w:p>
    <w:p w14:paraId="2F733673" w14:textId="06323E9F" w:rsidR="00312F3F" w:rsidRPr="007D11FE" w:rsidRDefault="016A2B8A" w:rsidP="00271DFB">
      <w:r>
        <w:t xml:space="preserve">Improving </w:t>
      </w:r>
      <w:r w:rsidR="1F23781C">
        <w:t xml:space="preserve">health and wellbeing outcomes for </w:t>
      </w:r>
      <w:r w:rsidR="4D7DD3E0">
        <w:t xml:space="preserve">the Australian public </w:t>
      </w:r>
      <w:r w:rsidR="0BFD5B69">
        <w:t>is our enduring focus.</w:t>
      </w:r>
      <w:r w:rsidR="4D7DD3E0">
        <w:t xml:space="preserve"> </w:t>
      </w:r>
      <w:r w:rsidR="4E2A6EB5">
        <w:t>We are committed to engaging with</w:t>
      </w:r>
      <w:r w:rsidR="3F734A1C">
        <w:t xml:space="preserve">, and learning from, the people who use health, disability and aged care services. </w:t>
      </w:r>
    </w:p>
    <w:p w14:paraId="70484D16" w14:textId="0C2AE524" w:rsidR="00C03447" w:rsidRPr="007D11FE" w:rsidRDefault="00C03447" w:rsidP="00C03447">
      <w:r w:rsidRPr="007D11FE">
        <w:t xml:space="preserve">Aboriginal and Torres Strait Islander organisations and communities are essential partners in delivering culturally safe services and </w:t>
      </w:r>
      <w:r w:rsidR="00A0314F">
        <w:t>helping us</w:t>
      </w:r>
      <w:r w:rsidR="00A0314F" w:rsidRPr="007D11FE">
        <w:t xml:space="preserve"> </w:t>
      </w:r>
      <w:r w:rsidR="007309F7">
        <w:t xml:space="preserve">in </w:t>
      </w:r>
      <w:r w:rsidRPr="007D11FE">
        <w:t>Closing the Gap. We are committed to genuine partnership and shared decision-making.</w:t>
      </w:r>
    </w:p>
    <w:p w14:paraId="28830BF2" w14:textId="2DD5E0AC" w:rsidR="00F7149A" w:rsidRPr="00557D5A" w:rsidRDefault="00C03447" w:rsidP="00F7149A">
      <w:r w:rsidRPr="007D11FE">
        <w:t>Internationally</w:t>
      </w:r>
      <w:r w:rsidR="00986421">
        <w:t>,</w:t>
      </w:r>
      <w:r w:rsidRPr="007D11FE">
        <w:t xml:space="preserve"> we engage with key organisations</w:t>
      </w:r>
      <w:r w:rsidR="00F7149A">
        <w:t xml:space="preserve"> </w:t>
      </w:r>
      <w:r w:rsidR="00F7149A" w:rsidRPr="007D11FE">
        <w:t>to support Australia’s health priorities and strengthen regional and global health security</w:t>
      </w:r>
      <w:r w:rsidR="008D6BC0">
        <w:t>, including</w:t>
      </w:r>
      <w:r w:rsidR="00F72121">
        <w:t xml:space="preserve"> the</w:t>
      </w:r>
      <w:r w:rsidR="008D6BC0">
        <w:t>:</w:t>
      </w:r>
    </w:p>
    <w:p w14:paraId="107F8A36" w14:textId="7CEB3A70" w:rsidR="008D6BC0" w:rsidRDefault="00C03447" w:rsidP="00D84F78">
      <w:pPr>
        <w:pStyle w:val="ListParagraph"/>
        <w:numPr>
          <w:ilvl w:val="0"/>
          <w:numId w:val="30"/>
        </w:numPr>
      </w:pPr>
      <w:r w:rsidRPr="007D11FE">
        <w:t>World Health Organization</w:t>
      </w:r>
    </w:p>
    <w:p w14:paraId="02A3C47A" w14:textId="22DB9473" w:rsidR="00732EB8" w:rsidRDefault="00C03447" w:rsidP="00D84F78">
      <w:pPr>
        <w:pStyle w:val="ListParagraph"/>
        <w:numPr>
          <w:ilvl w:val="0"/>
          <w:numId w:val="30"/>
        </w:numPr>
      </w:pPr>
      <w:r w:rsidRPr="007D11FE">
        <w:t>G20</w:t>
      </w:r>
    </w:p>
    <w:p w14:paraId="00901B48" w14:textId="25F30455" w:rsidR="00925143" w:rsidRDefault="00C03447" w:rsidP="00D84F78">
      <w:pPr>
        <w:pStyle w:val="ListParagraph"/>
        <w:numPr>
          <w:ilvl w:val="0"/>
          <w:numId w:val="30"/>
        </w:numPr>
      </w:pPr>
      <w:r w:rsidRPr="007D11FE">
        <w:t>Organisation for Economic Co-operation and Development</w:t>
      </w:r>
    </w:p>
    <w:p w14:paraId="4AF0E6F8" w14:textId="623BA525" w:rsidR="00656F89" w:rsidRDefault="00C03447" w:rsidP="00D84F78">
      <w:pPr>
        <w:pStyle w:val="ListParagraph"/>
        <w:numPr>
          <w:ilvl w:val="0"/>
          <w:numId w:val="30"/>
        </w:numPr>
      </w:pPr>
      <w:r w:rsidRPr="007D11FE">
        <w:t>U</w:t>
      </w:r>
      <w:r w:rsidR="00893717">
        <w:t xml:space="preserve">nited </w:t>
      </w:r>
      <w:r w:rsidRPr="007D11FE">
        <w:t>N</w:t>
      </w:r>
      <w:r w:rsidR="00893717">
        <w:t>ations</w:t>
      </w:r>
      <w:r w:rsidRPr="007D11FE">
        <w:t xml:space="preserve"> Committee on the Rights of Persons with Disabilities</w:t>
      </w:r>
      <w:r w:rsidR="00925143">
        <w:t>.</w:t>
      </w:r>
      <w:r w:rsidR="0069721B">
        <w:br/>
      </w:r>
    </w:p>
    <w:p w14:paraId="3B877879" w14:textId="027E8640" w:rsidR="00880FB5" w:rsidRDefault="00880FB5" w:rsidP="00880FB5">
      <w:pPr>
        <w:pStyle w:val="Heading1"/>
      </w:pPr>
      <w:bookmarkStart w:id="16" w:name="_Toc237595237"/>
      <w:bookmarkStart w:id="17" w:name="_Toc237959658"/>
      <w:r>
        <w:t>Our operating context</w:t>
      </w:r>
      <w:bookmarkEnd w:id="16"/>
      <w:bookmarkEnd w:id="17"/>
    </w:p>
    <w:p w14:paraId="2E95D5E3" w14:textId="77777777" w:rsidR="00133950" w:rsidRDefault="00133950" w:rsidP="00E5311E">
      <w:r w:rsidRPr="00786EA8">
        <w:t xml:space="preserve">Australia’s health, disability and aged care systems operate in a complex, interconnected environment. </w:t>
      </w:r>
      <w:r>
        <w:t>They</w:t>
      </w:r>
      <w:r w:rsidRPr="00786EA8">
        <w:t xml:space="preserve"> span all levels of government, as well as public, private and not-for-profit providers. Each system has distinct legislative, funding and service-delivery arrangements.</w:t>
      </w:r>
    </w:p>
    <w:p w14:paraId="453B242E" w14:textId="02575C65" w:rsidR="00133950" w:rsidRDefault="7AF8E704">
      <w:r>
        <w:t>G</w:t>
      </w:r>
      <w:r w:rsidR="00133950">
        <w:t>eopolitical uncertainty, supply chain disruption, emerging technologies and global health risks continue to test the resilience and sustainability of these systems.</w:t>
      </w:r>
    </w:p>
    <w:p w14:paraId="75CC87DE" w14:textId="448FA868" w:rsidR="00C2478B" w:rsidRDefault="00133950" w:rsidP="00133950">
      <w:r>
        <w:t xml:space="preserve">Most Australians interact with one or all of these systems in their daily lives, particularly older people, people with disability, and those with chronic and complex conditions. </w:t>
      </w:r>
    </w:p>
    <w:p w14:paraId="08E7D3D4" w14:textId="20E2D060" w:rsidR="00133950" w:rsidRPr="00CA5578" w:rsidRDefault="00133950">
      <w:r>
        <w:t xml:space="preserve">Stronger information sharing and better system design are critical to reducing fragmentation and improving outcomes. Initiatives like MyMedicare and enhancements to My Health Record help patients and health professionals access more reliable and timely health data and reduce duplication. Reforms to aged care and the NDIS </w:t>
      </w:r>
      <w:r w:rsidR="2AD4F3D6">
        <w:t xml:space="preserve">include a strong focus on improving the underpinning </w:t>
      </w:r>
      <w:r>
        <w:t>design of these systems</w:t>
      </w:r>
      <w:r w:rsidR="4D120904">
        <w:t xml:space="preserve"> to make them both more effective and more efficient</w:t>
      </w:r>
      <w:r>
        <w:t xml:space="preserve">. </w:t>
      </w:r>
    </w:p>
    <w:p w14:paraId="40B61AB2" w14:textId="423BFCAE" w:rsidR="00133950" w:rsidRPr="00786EA8" w:rsidRDefault="00133950">
      <w:r>
        <w:t xml:space="preserve">Common structural pressures are reshaping demand, service delivery and sustainability across these systems. Our ageing population, increasing </w:t>
      </w:r>
      <w:r w:rsidR="4C64F343">
        <w:t xml:space="preserve">rates of </w:t>
      </w:r>
      <w:r>
        <w:t xml:space="preserve">chronic and complex health conditions, and changing consumer expectations </w:t>
      </w:r>
      <w:r w:rsidR="01237103">
        <w:t xml:space="preserve">drive </w:t>
      </w:r>
      <w:r>
        <w:t xml:space="preserve">increased demand for services. Disability and aged care services are also impacted by </w:t>
      </w:r>
      <w:r w:rsidR="5AE1EC88">
        <w:t xml:space="preserve">growing </w:t>
      </w:r>
      <w:r>
        <w:t>workforce costs and shortages.</w:t>
      </w:r>
    </w:p>
    <w:p w14:paraId="252AFEB9" w14:textId="15F1D9CE" w:rsidR="00133950" w:rsidRPr="00786EA8" w:rsidRDefault="00133950">
      <w:r>
        <w:t xml:space="preserve">There are real opportunities to improve </w:t>
      </w:r>
      <w:r w:rsidR="7AE3A149">
        <w:t xml:space="preserve">outcomes by improving </w:t>
      </w:r>
      <w:r>
        <w:t xml:space="preserve">integration. Better aligned care pathways, coordinated assessments, shared workforce approaches and stronger data integration can </w:t>
      </w:r>
      <w:r w:rsidR="58454B55">
        <w:t xml:space="preserve">also </w:t>
      </w:r>
      <w:r>
        <w:t>make services easier to navigate</w:t>
      </w:r>
      <w:r w:rsidR="0136FC86">
        <w:t xml:space="preserve"> </w:t>
      </w:r>
      <w:r>
        <w:t xml:space="preserve">and support long term sustainability. </w:t>
      </w:r>
    </w:p>
    <w:p w14:paraId="7D7AD3CC" w14:textId="5AE93193" w:rsidR="00133950" w:rsidRPr="00786EA8" w:rsidRDefault="00133950" w:rsidP="00BC4D18">
      <w:r>
        <w:t xml:space="preserve">Access to care and support is also shaped by social and geographic factors. People in rural and remote areas, and those experiencing disadvantage, often face greater barriers to </w:t>
      </w:r>
      <w:r w:rsidR="585AFD11">
        <w:t xml:space="preserve">accessing </w:t>
      </w:r>
      <w:r>
        <w:t>timely and appropriate services. Place and technology-based responses are critical to improving equity and outcomes.</w:t>
      </w:r>
    </w:p>
    <w:p w14:paraId="6C1C3C15" w14:textId="1932BE67" w:rsidR="00133950" w:rsidRPr="00786EA8" w:rsidRDefault="00133950" w:rsidP="00BC4D18">
      <w:r w:rsidRPr="00786EA8">
        <w:t>Climate-related events, changing disease patterns and emerging infectious disease risks are adding further complexity. These pressures reinforce the need for preparedness, resilience and strong national capability in prevention, monitoring and response.</w:t>
      </w:r>
      <w:r>
        <w:t xml:space="preserve"> </w:t>
      </w:r>
      <w:r w:rsidR="00165A46">
        <w:t>We have activated the National Incident Centre to respond to r</w:t>
      </w:r>
      <w:r>
        <w:t>ecent overseas outbreaks of hantavirus and Ebola</w:t>
      </w:r>
      <w:r w:rsidR="00165A46">
        <w:t>, as well as</w:t>
      </w:r>
      <w:r>
        <w:t xml:space="preserve"> local cases of diphtheria. This has </w:t>
      </w:r>
      <w:r w:rsidR="00165A46">
        <w:t>resulted</w:t>
      </w:r>
      <w:r w:rsidR="00B632A6">
        <w:t xml:space="preserve"> in</w:t>
      </w:r>
      <w:r w:rsidR="00165A46">
        <w:t xml:space="preserve"> </w:t>
      </w:r>
      <w:r>
        <w:t>a coordinated response across governments, including close collaboration with the recently established Australian Centre for Disease Control.</w:t>
      </w:r>
    </w:p>
    <w:p w14:paraId="1239DEF4" w14:textId="253B6126" w:rsidR="00133950" w:rsidRPr="00786EA8" w:rsidRDefault="00A55725" w:rsidP="00BC4D18">
      <w:r>
        <w:t>Our</w:t>
      </w:r>
      <w:r w:rsidR="00133950" w:rsidRPr="00786EA8">
        <w:t xml:space="preserve"> stewardship role </w:t>
      </w:r>
      <w:r w:rsidR="001C33EC">
        <w:t>has become</w:t>
      </w:r>
      <w:r w:rsidR="00133950" w:rsidRPr="00786EA8">
        <w:t xml:space="preserve"> increasingly important. This requires a stronger focus on system design, integration, evidence and outcomes, supported by contemporary capability, effective partnerships, and clear performance and accountability. </w:t>
      </w:r>
      <w:r w:rsidR="0069721B">
        <w:br/>
      </w:r>
    </w:p>
    <w:p w14:paraId="5E7C2E7B" w14:textId="77777777" w:rsidR="00CE0557" w:rsidRDefault="00CE0557" w:rsidP="00CE0557">
      <w:pPr>
        <w:pStyle w:val="Heading1"/>
      </w:pPr>
      <w:bookmarkStart w:id="18" w:name="_Toc237595238"/>
      <w:bookmarkStart w:id="19" w:name="_Toc237959659"/>
      <w:r>
        <w:t>Our regulatory approach</w:t>
      </w:r>
      <w:bookmarkEnd w:id="18"/>
      <w:bookmarkEnd w:id="19"/>
    </w:p>
    <w:p w14:paraId="106940BB" w14:textId="77777777" w:rsidR="00F63F89" w:rsidRDefault="004B1B64" w:rsidP="00F63F89">
      <w:r>
        <w:t>The department regulates and administers a broad range of health, disability and ageing related grants and procurement activities. We ensure alignment between legislative and policy requirements and support the delivery of government priorities.</w:t>
      </w:r>
      <w:r w:rsidRPr="63F756C6">
        <w:rPr>
          <w:b/>
          <w:bCs/>
        </w:rPr>
        <w:t xml:space="preserve"> </w:t>
      </w:r>
      <w:r w:rsidRPr="00904209">
        <w:t>This regulatory role extends across the following systems:</w:t>
      </w:r>
    </w:p>
    <w:p w14:paraId="517948D4" w14:textId="4ECB4396" w:rsidR="00C449EA" w:rsidRDefault="00C449EA" w:rsidP="00D84F78">
      <w:pPr>
        <w:pStyle w:val="ListParagraph"/>
        <w:numPr>
          <w:ilvl w:val="0"/>
          <w:numId w:val="33"/>
        </w:numPr>
      </w:pPr>
      <w:r>
        <w:t>Ageing and aged care services</w:t>
      </w:r>
    </w:p>
    <w:p w14:paraId="094932C0" w14:textId="11212F09" w:rsidR="00C449EA" w:rsidRDefault="00C449EA" w:rsidP="00D84F78">
      <w:pPr>
        <w:pStyle w:val="ListParagraph"/>
        <w:numPr>
          <w:ilvl w:val="0"/>
          <w:numId w:val="33"/>
        </w:numPr>
      </w:pPr>
      <w:r>
        <w:t>Controlled drugs</w:t>
      </w:r>
    </w:p>
    <w:p w14:paraId="3283C450" w14:textId="4E75B4FC" w:rsidR="00C449EA" w:rsidRDefault="00C449EA" w:rsidP="00D84F78">
      <w:pPr>
        <w:pStyle w:val="ListParagraph"/>
        <w:numPr>
          <w:ilvl w:val="0"/>
          <w:numId w:val="33"/>
        </w:numPr>
      </w:pPr>
      <w:r>
        <w:t>Disability supports and services</w:t>
      </w:r>
    </w:p>
    <w:p w14:paraId="30C35F1D" w14:textId="0241B8DC" w:rsidR="00C449EA" w:rsidRDefault="00C449EA" w:rsidP="00D84F78">
      <w:pPr>
        <w:pStyle w:val="ListParagraph"/>
        <w:numPr>
          <w:ilvl w:val="0"/>
          <w:numId w:val="33"/>
        </w:numPr>
      </w:pPr>
      <w:r>
        <w:t>Food standards</w:t>
      </w:r>
    </w:p>
    <w:p w14:paraId="23F7A678" w14:textId="43141EB5" w:rsidR="00C449EA" w:rsidRDefault="00C449EA" w:rsidP="00D84F78">
      <w:pPr>
        <w:pStyle w:val="ListParagraph"/>
        <w:numPr>
          <w:ilvl w:val="0"/>
          <w:numId w:val="33"/>
        </w:numPr>
      </w:pPr>
      <w:r>
        <w:t>Gene technology</w:t>
      </w:r>
    </w:p>
    <w:p w14:paraId="2B3F6259" w14:textId="59F6C7D0" w:rsidR="00C449EA" w:rsidRDefault="00C449EA" w:rsidP="00D84F78">
      <w:pPr>
        <w:pStyle w:val="ListParagraph"/>
        <w:numPr>
          <w:ilvl w:val="0"/>
          <w:numId w:val="33"/>
        </w:numPr>
      </w:pPr>
      <w:r>
        <w:t>Health and aged care related grants</w:t>
      </w:r>
    </w:p>
    <w:p w14:paraId="69A41ED5" w14:textId="19334AC6" w:rsidR="009561DC" w:rsidRDefault="009561DC" w:rsidP="00D84F78">
      <w:pPr>
        <w:pStyle w:val="ListParagraph"/>
        <w:numPr>
          <w:ilvl w:val="0"/>
          <w:numId w:val="33"/>
        </w:numPr>
      </w:pPr>
      <w:r w:rsidRPr="00904209">
        <w:t>Health professional practice, through joint ministerial responsibilities for the National Registrations and Accreditation Scheme</w:t>
      </w:r>
    </w:p>
    <w:p w14:paraId="64A9790D" w14:textId="55705625" w:rsidR="00C449EA" w:rsidRDefault="00C449EA" w:rsidP="00D84F78">
      <w:pPr>
        <w:pStyle w:val="ListParagraph"/>
        <w:numPr>
          <w:ilvl w:val="0"/>
          <w:numId w:val="33"/>
        </w:numPr>
      </w:pPr>
      <w:r>
        <w:t>Health promotion</w:t>
      </w:r>
    </w:p>
    <w:p w14:paraId="1447B823" w14:textId="563C888E" w:rsidR="00C449EA" w:rsidRDefault="00C449EA" w:rsidP="00D84F78">
      <w:pPr>
        <w:pStyle w:val="ListParagraph"/>
        <w:numPr>
          <w:ilvl w:val="0"/>
          <w:numId w:val="33"/>
        </w:numPr>
      </w:pPr>
      <w:r>
        <w:t>Health research and dat</w:t>
      </w:r>
      <w:r w:rsidR="00B61F77">
        <w:t>a</w:t>
      </w:r>
    </w:p>
    <w:p w14:paraId="3E131495" w14:textId="48E7C353" w:rsidR="00C449EA" w:rsidRDefault="00C449EA" w:rsidP="00D84F78">
      <w:pPr>
        <w:pStyle w:val="ListParagraph"/>
        <w:numPr>
          <w:ilvl w:val="0"/>
          <w:numId w:val="33"/>
        </w:numPr>
      </w:pPr>
      <w:r>
        <w:t>Health security and international health</w:t>
      </w:r>
    </w:p>
    <w:p w14:paraId="5F8D9A5D" w14:textId="237E9B60" w:rsidR="00C449EA" w:rsidRDefault="00C449EA" w:rsidP="00D84F78">
      <w:pPr>
        <w:pStyle w:val="ListParagraph"/>
        <w:numPr>
          <w:ilvl w:val="0"/>
          <w:numId w:val="33"/>
        </w:numPr>
      </w:pPr>
      <w:r>
        <w:t>Human cloning and embryo research</w:t>
      </w:r>
    </w:p>
    <w:p w14:paraId="1D52C964" w14:textId="5C01A5DF" w:rsidR="00C449EA" w:rsidRDefault="006C2D31" w:rsidP="00D84F78">
      <w:pPr>
        <w:pStyle w:val="ListParagraph"/>
        <w:numPr>
          <w:ilvl w:val="0"/>
          <w:numId w:val="33"/>
        </w:numPr>
      </w:pPr>
      <w:r>
        <w:t>Industrial chemicals</w:t>
      </w:r>
    </w:p>
    <w:p w14:paraId="0C36A78A" w14:textId="77D545D1" w:rsidR="006C2D31" w:rsidRDefault="006C2D31" w:rsidP="00D84F78">
      <w:pPr>
        <w:pStyle w:val="ListParagraph"/>
        <w:numPr>
          <w:ilvl w:val="0"/>
          <w:numId w:val="33"/>
        </w:numPr>
      </w:pPr>
      <w:r>
        <w:t>Medical, pharmaceutical</w:t>
      </w:r>
      <w:r w:rsidR="00904209">
        <w:t>, dental and hearing benefits</w:t>
      </w:r>
    </w:p>
    <w:p w14:paraId="7E844806" w14:textId="7695C9A4" w:rsidR="00904209" w:rsidRDefault="009561DC" w:rsidP="00D84F78">
      <w:pPr>
        <w:pStyle w:val="ListParagraph"/>
        <w:numPr>
          <w:ilvl w:val="0"/>
          <w:numId w:val="33"/>
        </w:numPr>
      </w:pPr>
      <w:r>
        <w:t>Organ and tissue donation</w:t>
      </w:r>
    </w:p>
    <w:p w14:paraId="3051FA93" w14:textId="337BF057" w:rsidR="009561DC" w:rsidRDefault="009561DC" w:rsidP="00D84F78">
      <w:pPr>
        <w:pStyle w:val="ListParagraph"/>
        <w:numPr>
          <w:ilvl w:val="0"/>
          <w:numId w:val="33"/>
        </w:numPr>
      </w:pPr>
      <w:r>
        <w:t>Private health insurance</w:t>
      </w:r>
    </w:p>
    <w:p w14:paraId="7083F304" w14:textId="1ECF2F1C" w:rsidR="009561DC" w:rsidRDefault="009561DC" w:rsidP="00D84F78">
      <w:pPr>
        <w:pStyle w:val="ListParagraph"/>
        <w:numPr>
          <w:ilvl w:val="0"/>
          <w:numId w:val="33"/>
        </w:numPr>
      </w:pPr>
      <w:r>
        <w:t>Radiation protection and nuclear safety</w:t>
      </w:r>
    </w:p>
    <w:p w14:paraId="7BE30BCA" w14:textId="56016FFD" w:rsidR="009561DC" w:rsidRDefault="009561DC" w:rsidP="00D84F78">
      <w:pPr>
        <w:pStyle w:val="ListParagraph"/>
        <w:numPr>
          <w:ilvl w:val="0"/>
          <w:numId w:val="33"/>
        </w:numPr>
      </w:pPr>
      <w:r>
        <w:t>Security-sensitive biological agents</w:t>
      </w:r>
    </w:p>
    <w:p w14:paraId="15CD7C88" w14:textId="64EB0C49" w:rsidR="009561DC" w:rsidRDefault="009561DC" w:rsidP="00D84F78">
      <w:pPr>
        <w:pStyle w:val="ListParagraph"/>
        <w:numPr>
          <w:ilvl w:val="0"/>
          <w:numId w:val="33"/>
        </w:numPr>
      </w:pPr>
      <w:r w:rsidRPr="00F63F89">
        <w:t>Therapeutic goods and products</w:t>
      </w:r>
      <w:r>
        <w:t>,</w:t>
      </w:r>
      <w:r w:rsidRPr="00F63F89">
        <w:t xml:space="preserve"> such as medicines, vaccines, cells and tissues, blood products and medical devices</w:t>
      </w:r>
    </w:p>
    <w:p w14:paraId="1EADBD3B" w14:textId="2C616B3C" w:rsidR="009561DC" w:rsidRDefault="009561DC" w:rsidP="00D84F78">
      <w:pPr>
        <w:pStyle w:val="ListParagraph"/>
        <w:numPr>
          <w:ilvl w:val="0"/>
          <w:numId w:val="33"/>
        </w:numPr>
      </w:pPr>
      <w:r>
        <w:t>Tobacco products.</w:t>
      </w:r>
    </w:p>
    <w:p w14:paraId="53C6553B" w14:textId="0C160F81" w:rsidR="004B1B64" w:rsidRPr="00AA69AD" w:rsidRDefault="00F153DC" w:rsidP="004B1B64">
      <w:r>
        <w:t>We</w:t>
      </w:r>
      <w:r w:rsidR="004B1B64" w:rsidRPr="00F63F89">
        <w:t xml:space="preserve"> also work with </w:t>
      </w:r>
      <w:r>
        <w:t>our</w:t>
      </w:r>
      <w:r w:rsidRPr="00F63F89">
        <w:t xml:space="preserve"> </w:t>
      </w:r>
      <w:r w:rsidR="004B1B64" w:rsidRPr="00F63F89">
        <w:t>regulatory partners across the portfolio</w:t>
      </w:r>
      <w:r>
        <w:t>. These</w:t>
      </w:r>
      <w:r w:rsidR="004B1B64" w:rsidRPr="00F63F89">
        <w:t xml:space="preserve"> includ</w:t>
      </w:r>
      <w:r>
        <w:t>e</w:t>
      </w:r>
      <w:r w:rsidR="004B1B64" w:rsidRPr="00F63F89">
        <w:t xml:space="preserve"> the Aged Care Quality and Safety Commission, </w:t>
      </w:r>
      <w:r>
        <w:t>NDIS</w:t>
      </w:r>
      <w:r w:rsidR="004B1B64" w:rsidRPr="00F63F89">
        <w:t xml:space="preserve"> Quality and Safeguards Commission, National Health and Medical Research Council, and the Professional Services Review Scheme.</w:t>
      </w:r>
    </w:p>
    <w:p w14:paraId="7AC0927E" w14:textId="77777777" w:rsidR="004B1B64" w:rsidRDefault="004B1B64" w:rsidP="004B1B64">
      <w:r>
        <w:t xml:space="preserve">We lead and shape Australia’s health, disability, and aged care systems with best practice regulation, evidence-based policy and well-targeted programs. Our approach places consumers at the centre of regulatory decision-making, by ensuring that the safety, wellbeing, and needs of individuals and communities are prioritised. Meanwhile, we also support continued productivity, innovation and sustainable growth in these systems.  </w:t>
      </w:r>
    </w:p>
    <w:p w14:paraId="48C0F8B7" w14:textId="77777777" w:rsidR="004B1B64" w:rsidRDefault="004B1B64" w:rsidP="004B1B64">
      <w:pPr>
        <w:rPr>
          <w:szCs w:val="22"/>
        </w:rPr>
      </w:pPr>
      <w:r w:rsidRPr="15E2E150">
        <w:rPr>
          <w:szCs w:val="22"/>
        </w:rPr>
        <w:t xml:space="preserve">Guided by the government’s </w:t>
      </w:r>
      <w:r w:rsidRPr="00BF10BA">
        <w:rPr>
          <w:szCs w:val="22"/>
        </w:rPr>
        <w:t>Regulatory Policy, Practice &amp; Performance Framework</w:t>
      </w:r>
      <w:r w:rsidRPr="15E2E150">
        <w:rPr>
          <w:szCs w:val="22"/>
        </w:rPr>
        <w:t>, we will continue to modernise our approach</w:t>
      </w:r>
      <w:r>
        <w:rPr>
          <w:szCs w:val="22"/>
        </w:rPr>
        <w:t xml:space="preserve">. This means </w:t>
      </w:r>
      <w:r w:rsidRPr="15E2E150">
        <w:rPr>
          <w:szCs w:val="22"/>
        </w:rPr>
        <w:t xml:space="preserve">embracing digital innovation, streamlining processes, and reducing unnecessary regulatory burden. Our regulators will ensure regulation remains fit-for-purpose, proportionate and responsive to emerging challenges and opportunities, thereby supporting public value and economic resilience. </w:t>
      </w:r>
    </w:p>
    <w:p w14:paraId="2E125195" w14:textId="77777777" w:rsidR="004B1B64" w:rsidRDefault="004B1B64" w:rsidP="004B1B64">
      <w:r>
        <w:t xml:space="preserve">Consistent with principles of regulatory stewardship, regulation should protect community health and safety while remaining efficient to administer and comply with legislative requirements. </w:t>
      </w:r>
    </w:p>
    <w:p w14:paraId="504ED3D8" w14:textId="720AA713" w:rsidR="004B1B64" w:rsidRPr="004D1339" w:rsidRDefault="004B1B64" w:rsidP="002A221A">
      <w:r>
        <w:t>Statements of Expectation (SOE) set out the ministers</w:t>
      </w:r>
      <w:r w:rsidR="5B8BA474">
        <w:t>’</w:t>
      </w:r>
      <w:r>
        <w:t xml:space="preserve"> expectations of how the department’s regulators will carry out their regulatory functions. In turn, Statements of Intent (SOI) set out how the various regulators will deliver on the minister’s expectations. The various SOEs and SOIs for the department’s regulators can be found on the </w:t>
      </w:r>
      <w:r w:rsidR="00F153DC">
        <w:t>Australian Government Regulator Stocktake.</w:t>
      </w:r>
      <w:r w:rsidRPr="7F62126A">
        <w:rPr>
          <w:rStyle w:val="FootnoteReference"/>
        </w:rPr>
        <w:footnoteReference w:id="2"/>
      </w:r>
      <w:r w:rsidR="0069721B">
        <w:br/>
      </w:r>
    </w:p>
    <w:p w14:paraId="0D5C5B48" w14:textId="4FDF8D51" w:rsidR="00880FB5" w:rsidRDefault="00880FB5" w:rsidP="00880FB5">
      <w:pPr>
        <w:pStyle w:val="Heading1"/>
      </w:pPr>
      <w:bookmarkStart w:id="20" w:name="_Toc237595239"/>
      <w:bookmarkStart w:id="21" w:name="_Toc237959660"/>
      <w:r>
        <w:t>Corporate governance and risk oversight</w:t>
      </w:r>
      <w:bookmarkEnd w:id="20"/>
      <w:bookmarkEnd w:id="21"/>
    </w:p>
    <w:p w14:paraId="5526F5E0" w14:textId="523E15E6" w:rsidR="2B6558A1" w:rsidRDefault="2B6558A1" w:rsidP="15E2E150">
      <w:r w:rsidRPr="15E2E150">
        <w:rPr>
          <w:rFonts w:eastAsia="Arial" w:cs="Arial"/>
          <w:szCs w:val="22"/>
        </w:rPr>
        <w:t xml:space="preserve">Corporate governance plays an integral role in ensuring </w:t>
      </w:r>
      <w:r w:rsidR="009014E2">
        <w:rPr>
          <w:rFonts w:eastAsia="Arial" w:cs="Arial"/>
          <w:szCs w:val="22"/>
        </w:rPr>
        <w:t>g</w:t>
      </w:r>
      <w:r w:rsidRPr="15E2E150">
        <w:rPr>
          <w:rFonts w:eastAsia="Arial" w:cs="Arial"/>
          <w:szCs w:val="22"/>
        </w:rPr>
        <w:t xml:space="preserve">overnment priorities and program outcomes are delivered efficiently and effectively. </w:t>
      </w:r>
    </w:p>
    <w:p w14:paraId="5BB6493B" w14:textId="77777777" w:rsidR="00E377BD" w:rsidRDefault="00E377BD" w:rsidP="15E2E150">
      <w:r w:rsidRPr="15E2E150">
        <w:rPr>
          <w:rFonts w:eastAsia="Arial" w:cs="Arial"/>
          <w:szCs w:val="22"/>
        </w:rPr>
        <w:t xml:space="preserve">Six senior governance committees provide advice and make recommendations to our executive and the </w:t>
      </w:r>
      <w:r>
        <w:rPr>
          <w:rFonts w:eastAsia="Arial" w:cs="Arial"/>
          <w:szCs w:val="22"/>
        </w:rPr>
        <w:t>a</w:t>
      </w:r>
      <w:r w:rsidRPr="15E2E150">
        <w:rPr>
          <w:rFonts w:eastAsia="Arial" w:cs="Arial"/>
          <w:szCs w:val="22"/>
        </w:rPr>
        <w:t xml:space="preserve">ccountable </w:t>
      </w:r>
      <w:r>
        <w:rPr>
          <w:rFonts w:eastAsia="Arial" w:cs="Arial"/>
          <w:szCs w:val="22"/>
        </w:rPr>
        <w:t>a</w:t>
      </w:r>
      <w:r w:rsidRPr="15E2E150">
        <w:rPr>
          <w:rFonts w:eastAsia="Arial" w:cs="Arial"/>
          <w:szCs w:val="22"/>
        </w:rPr>
        <w:t xml:space="preserve">uthority on strategic portfolio policy issues. These committees focus on improving the performance of health, disability and aged care systems, organisational performance, delivery of administered programs and implementation of our change projects that have the highest risk. </w:t>
      </w:r>
    </w:p>
    <w:tbl>
      <w:tblPr>
        <w:tblStyle w:val="TableGrid"/>
        <w:tblW w:w="9014" w:type="dxa"/>
        <w:tblLook w:val="04A0" w:firstRow="1" w:lastRow="0" w:firstColumn="1" w:lastColumn="0" w:noHBand="0" w:noVBand="1"/>
      </w:tblPr>
      <w:tblGrid>
        <w:gridCol w:w="2531"/>
        <w:gridCol w:w="6483"/>
      </w:tblGrid>
      <w:tr w:rsidR="00E377BD" w14:paraId="38CAE257" w14:textId="77777777" w:rsidTr="0FF5244F">
        <w:trPr>
          <w:trHeight w:val="1545"/>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7B2443AE" w14:textId="77777777" w:rsidR="00E377BD" w:rsidRDefault="00E377BD" w:rsidP="2F74A3E4">
            <w:r w:rsidRPr="038779DE">
              <w:rPr>
                <w:rFonts w:eastAsia="Arial" w:cs="Arial"/>
                <w:b/>
                <w:lang w:val="en-US"/>
              </w:rPr>
              <w:t>Executive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394575F4" w14:textId="77777777" w:rsidR="00E377BD" w:rsidRDefault="00E377BD" w:rsidP="15E2E150">
            <w:r w:rsidRPr="275C366C">
              <w:rPr>
                <w:rFonts w:eastAsia="Arial" w:cs="Arial"/>
              </w:rPr>
              <w:t xml:space="preserve">Provides strategic direction and leadership to ensure outcomes documented in </w:t>
            </w:r>
            <w:r>
              <w:rPr>
                <w:rFonts w:eastAsia="Arial" w:cs="Arial"/>
              </w:rPr>
              <w:t xml:space="preserve">the </w:t>
            </w:r>
            <w:r w:rsidRPr="275C366C">
              <w:rPr>
                <w:rFonts w:eastAsia="Arial" w:cs="Arial"/>
              </w:rPr>
              <w:t xml:space="preserve">PB Statements and the Corporate Plan are achieved. Operates in an advisory capacity to the Secretary as the </w:t>
            </w:r>
            <w:r>
              <w:rPr>
                <w:rFonts w:eastAsia="Arial" w:cs="Arial"/>
              </w:rPr>
              <w:t>a</w:t>
            </w:r>
            <w:r w:rsidRPr="275C366C">
              <w:rPr>
                <w:rFonts w:eastAsia="Arial" w:cs="Arial"/>
              </w:rPr>
              <w:t xml:space="preserve">ccountable </w:t>
            </w:r>
            <w:r>
              <w:rPr>
                <w:rFonts w:eastAsia="Arial" w:cs="Arial"/>
              </w:rPr>
              <w:t>a</w:t>
            </w:r>
            <w:r w:rsidRPr="275C366C">
              <w:rPr>
                <w:rFonts w:eastAsia="Arial" w:cs="Arial"/>
              </w:rPr>
              <w:t xml:space="preserve">uthority. </w:t>
            </w:r>
          </w:p>
        </w:tc>
      </w:tr>
      <w:tr w:rsidR="00E377BD" w14:paraId="421EB444" w14:textId="77777777" w:rsidTr="0FF5244F">
        <w:trPr>
          <w:trHeight w:val="51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5A59EF22" w14:textId="77777777" w:rsidR="00E377BD" w:rsidRDefault="00E377BD" w:rsidP="29BC9C23">
            <w:r w:rsidRPr="29BC9C23">
              <w:rPr>
                <w:rFonts w:eastAsia="Arial" w:cs="Arial"/>
                <w:b/>
                <w:lang w:val="en-US"/>
              </w:rPr>
              <w:t>Audit and Risk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4737C8C9" w14:textId="77777777" w:rsidR="00E377BD" w:rsidRDefault="00E377BD" w:rsidP="15E2E150">
            <w:r w:rsidRPr="15E2E150">
              <w:rPr>
                <w:rFonts w:eastAsia="Arial" w:cs="Arial"/>
                <w:szCs w:val="22"/>
              </w:rPr>
              <w:t xml:space="preserve">Provides independent advice and assurance to the Secretary on the appropriateness of our financial reporting, systems of internal control, performance reporting, and systems of risk oversight and management. </w:t>
            </w:r>
          </w:p>
        </w:tc>
      </w:tr>
      <w:tr w:rsidR="00E377BD" w14:paraId="49FB646A" w14:textId="77777777" w:rsidTr="0FF5244F">
        <w:trPr>
          <w:trHeight w:val="495"/>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2EF6681A" w14:textId="77777777" w:rsidR="00E377BD" w:rsidRDefault="00E377BD" w:rsidP="4DBB059F">
            <w:r w:rsidRPr="15E2E150">
              <w:rPr>
                <w:rFonts w:eastAsia="Arial" w:cs="Arial"/>
                <w:b/>
                <w:szCs w:val="22"/>
                <w:lang w:val="en-US"/>
              </w:rPr>
              <w:t xml:space="preserve">People Committee </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3E04674A" w14:textId="77777777" w:rsidR="00E377BD" w:rsidRDefault="00E377BD" w:rsidP="15E2E150">
            <w:r w:rsidRPr="15E2E150">
              <w:rPr>
                <w:rFonts w:eastAsia="Arial" w:cs="Arial"/>
                <w:szCs w:val="22"/>
              </w:rPr>
              <w:t>Provides oversight of the department’s Workforce Strategy</w:t>
            </w:r>
            <w:r>
              <w:rPr>
                <w:rFonts w:eastAsia="Arial" w:cs="Arial"/>
                <w:szCs w:val="22"/>
              </w:rPr>
              <w:t xml:space="preserve"> 2025-26</w:t>
            </w:r>
            <w:r w:rsidRPr="15E2E150">
              <w:rPr>
                <w:rFonts w:eastAsia="Arial" w:cs="Arial"/>
                <w:szCs w:val="22"/>
              </w:rPr>
              <w:t xml:space="preserve">, and other strategic workforce matters. It provides direction on people and culture matters, including integrity, and advises and makes recommendations to the Executive Committee. </w:t>
            </w:r>
          </w:p>
        </w:tc>
      </w:tr>
      <w:tr w:rsidR="00E377BD" w14:paraId="54F3368A" w14:textId="77777777" w:rsidTr="0FF5244F">
        <w:trPr>
          <w:trHeight w:val="75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4C480AE0" w14:textId="77777777" w:rsidR="00E377BD" w:rsidRDefault="00E377BD" w:rsidP="4DBB059F">
            <w:r w:rsidRPr="15E2E150">
              <w:rPr>
                <w:rFonts w:eastAsia="Arial" w:cs="Arial"/>
                <w:b/>
                <w:szCs w:val="22"/>
                <w:lang w:val="en-US"/>
              </w:rPr>
              <w:t>Delivery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02D62173" w14:textId="77777777" w:rsidR="00E377BD" w:rsidRDefault="00E377BD" w:rsidP="15E2E150">
            <w:r w:rsidRPr="15E2E150">
              <w:rPr>
                <w:rFonts w:eastAsia="Arial" w:cs="Arial"/>
                <w:szCs w:val="22"/>
              </w:rPr>
              <w:t xml:space="preserve">Provides oversight of assurance reviews on existing sub-programs and implementation of new initiatives and measures. </w:t>
            </w:r>
          </w:p>
          <w:p w14:paraId="6BCDE5BB" w14:textId="76501449" w:rsidR="00E377BD" w:rsidRDefault="00E377BD" w:rsidP="2A065631">
            <w:r w:rsidRPr="2A065631">
              <w:rPr>
                <w:rFonts w:eastAsia="Arial" w:cs="Arial"/>
              </w:rPr>
              <w:t xml:space="preserve">Provides visibility to the Executive Committee on the management and ongoing viability of the department’s tier 1 projects and portfolios. </w:t>
            </w:r>
          </w:p>
        </w:tc>
      </w:tr>
      <w:tr w:rsidR="00E377BD" w14:paraId="3BE82219" w14:textId="77777777" w:rsidTr="0FF5244F">
        <w:trPr>
          <w:trHeight w:val="99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1180236D" w14:textId="77777777" w:rsidR="00E377BD" w:rsidRDefault="00E377BD" w:rsidP="2A065631">
            <w:r w:rsidRPr="2A065631">
              <w:rPr>
                <w:rFonts w:eastAsia="Arial" w:cs="Arial"/>
                <w:b/>
                <w:lang w:val="en-US"/>
              </w:rPr>
              <w:t>Finance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7BDBD786" w14:textId="77777777" w:rsidR="00E377BD" w:rsidRDefault="00E377BD" w:rsidP="6F278018">
            <w:r w:rsidRPr="6F278018">
              <w:rPr>
                <w:rFonts w:eastAsia="Arial" w:cs="Arial"/>
              </w:rPr>
              <w:t>Provides recommendations to the Secretary and the Executive Committee on strategic financial management policy initiatives and issues.</w:t>
            </w:r>
          </w:p>
        </w:tc>
      </w:tr>
      <w:tr w:rsidR="00E377BD" w14:paraId="05D17F9A" w14:textId="77777777" w:rsidTr="0FF5244F">
        <w:trPr>
          <w:trHeight w:val="99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5370DAA5" w14:textId="77777777" w:rsidR="00E377BD" w:rsidRDefault="00E377BD" w:rsidP="2A065631">
            <w:r w:rsidRPr="2A065631">
              <w:rPr>
                <w:rFonts w:eastAsia="Arial" w:cs="Arial"/>
                <w:b/>
                <w:lang w:val="en-US"/>
              </w:rPr>
              <w:t>Digital Committee</w:t>
            </w:r>
          </w:p>
        </w:tc>
        <w:tc>
          <w:tcPr>
            <w:tcW w:w="6483" w:type="dxa"/>
            <w:tcBorders>
              <w:top w:val="single" w:sz="8" w:space="0" w:color="auto"/>
              <w:left w:val="single" w:sz="8" w:space="0" w:color="auto"/>
              <w:bottom w:val="single" w:sz="8" w:space="0" w:color="auto"/>
              <w:right w:val="single" w:sz="8" w:space="0" w:color="auto"/>
            </w:tcBorders>
            <w:tcMar>
              <w:left w:w="108" w:type="dxa"/>
              <w:right w:w="108" w:type="dxa"/>
            </w:tcMar>
          </w:tcPr>
          <w:p w14:paraId="2B80C34F" w14:textId="30B4D8B3" w:rsidR="00E377BD" w:rsidRDefault="00E377BD" w:rsidP="6F278018">
            <w:r w:rsidRPr="0FF5244F">
              <w:rPr>
                <w:rFonts w:eastAsia="Arial" w:cs="Arial"/>
              </w:rPr>
              <w:t>Provides oversight to the department’s digital, data and information communication and technology (ICT) functions. The Committee provides executive custodianship across both sustaining functions and transformation programs to drive strategic digital enablement across systems.</w:t>
            </w:r>
          </w:p>
        </w:tc>
      </w:tr>
    </w:tbl>
    <w:p w14:paraId="73E46707" w14:textId="5D3EAFBE" w:rsidR="00B44BA9" w:rsidRDefault="2B6558A1" w:rsidP="63F756C6">
      <w:pPr>
        <w:rPr>
          <w:rFonts w:eastAsia="Arial" w:cs="Arial"/>
        </w:rPr>
      </w:pPr>
      <w:r>
        <w:br/>
      </w:r>
      <w:r w:rsidR="429582A6" w:rsidRPr="63F756C6">
        <w:rPr>
          <w:rFonts w:eastAsia="Arial" w:cs="Arial"/>
        </w:rPr>
        <w:t>Two other important committees help guide our work</w:t>
      </w:r>
      <w:r w:rsidR="00B44BA9">
        <w:rPr>
          <w:rFonts w:eastAsia="Arial" w:cs="Arial"/>
        </w:rPr>
        <w:t>:</w:t>
      </w:r>
    </w:p>
    <w:p w14:paraId="122C972C" w14:textId="48E8F778" w:rsidR="00B44BA9" w:rsidRDefault="429582A6" w:rsidP="00D84F78">
      <w:pPr>
        <w:pStyle w:val="ListParagraph"/>
        <w:numPr>
          <w:ilvl w:val="0"/>
          <w:numId w:val="32"/>
        </w:numPr>
        <w:rPr>
          <w:rFonts w:eastAsia="Arial" w:cs="Arial"/>
        </w:rPr>
      </w:pPr>
      <w:r w:rsidRPr="00B44BA9">
        <w:rPr>
          <w:rFonts w:eastAsia="Arial" w:cs="Arial"/>
        </w:rPr>
        <w:t>The Strategic Policy Forum looks across the entire portfolio to support the development and improvement of policies</w:t>
      </w:r>
      <w:r w:rsidR="007D4CBE">
        <w:rPr>
          <w:rFonts w:eastAsia="Arial" w:cs="Arial"/>
        </w:rPr>
        <w:t>.</w:t>
      </w:r>
    </w:p>
    <w:p w14:paraId="55420A47" w14:textId="1DB86D8E" w:rsidR="2B6558A1" w:rsidRPr="00B44BA9" w:rsidRDefault="429582A6" w:rsidP="00D84F78">
      <w:pPr>
        <w:pStyle w:val="ListParagraph"/>
        <w:numPr>
          <w:ilvl w:val="0"/>
          <w:numId w:val="32"/>
        </w:numPr>
        <w:rPr>
          <w:rFonts w:eastAsia="Arial" w:cs="Arial"/>
        </w:rPr>
      </w:pPr>
      <w:r w:rsidRPr="00B44BA9">
        <w:rPr>
          <w:rFonts w:eastAsia="Arial" w:cs="Arial"/>
        </w:rPr>
        <w:t>The Closing the Gap Steering Committee leads efforts to embed the 4 key reforms from the National Agreement on Closing the Gap into our policies, processes and daily work.</w:t>
      </w:r>
      <w:r w:rsidR="0069721B">
        <w:rPr>
          <w:rFonts w:eastAsia="Arial" w:cs="Arial"/>
        </w:rPr>
        <w:br/>
      </w:r>
    </w:p>
    <w:p w14:paraId="0C21C82B" w14:textId="4D59BDDE" w:rsidR="00880FB5" w:rsidRDefault="00880FB5" w:rsidP="00880FB5">
      <w:pPr>
        <w:pStyle w:val="Heading2"/>
      </w:pPr>
      <w:bookmarkStart w:id="22" w:name="_Toc237595240"/>
      <w:bookmarkStart w:id="23" w:name="_Toc237959661"/>
      <w:r>
        <w:t>Risk management</w:t>
      </w:r>
      <w:bookmarkEnd w:id="22"/>
      <w:bookmarkEnd w:id="23"/>
    </w:p>
    <w:p w14:paraId="78F0E708" w14:textId="0CED57E4" w:rsidR="5ABA8F4C" w:rsidRDefault="5ABA8F4C" w:rsidP="15E2E150">
      <w:r w:rsidRPr="15E2E150">
        <w:rPr>
          <w:rFonts w:eastAsia="Arial" w:cs="Arial"/>
          <w:szCs w:val="22"/>
        </w:rPr>
        <w:t xml:space="preserve">Effective risk management assists our people to make better decisions, encourages engagement with risk and positions us to be more agile to deal with current and emerging challenges. We have embedded risk management in our governance structure, policies and processes. Our risk management framework supports us to meet obligations under Section 16 of the PGPA Act and reflects the Commonwealth Risk Management Policy. It guides how we respond to evolving opportunities and threats in line with our risk tolerance and appetite. </w:t>
      </w:r>
    </w:p>
    <w:p w14:paraId="7F36054C" w14:textId="6B4F8334" w:rsidR="5ABA8F4C" w:rsidRDefault="00842A97" w:rsidP="15E2E150">
      <w:r>
        <w:rPr>
          <w:rFonts w:eastAsia="Arial" w:cs="Arial"/>
          <w:szCs w:val="22"/>
        </w:rPr>
        <w:t>We have</w:t>
      </w:r>
      <w:r w:rsidR="5ABA8F4C" w:rsidRPr="15E2E150">
        <w:rPr>
          <w:rFonts w:eastAsia="Arial" w:cs="Arial"/>
          <w:szCs w:val="22"/>
        </w:rPr>
        <w:t xml:space="preserve"> a culture where people are encouraged to take appropriate and calculated risks. Our leaders encourage this through an open, no-blame approach that ensures our people are comfortable with reporting and escalating risks where necessary. By taking this proactive approach to risk, we can benefit from healthy risk-taking behaviour to achieve our objectives, whil</w:t>
      </w:r>
      <w:r w:rsidR="0079254F">
        <w:rPr>
          <w:rFonts w:eastAsia="Arial" w:cs="Arial"/>
          <w:szCs w:val="22"/>
        </w:rPr>
        <w:t>e</w:t>
      </w:r>
      <w:r w:rsidR="5ABA8F4C" w:rsidRPr="15E2E150">
        <w:rPr>
          <w:rFonts w:eastAsia="Arial" w:cs="Arial"/>
          <w:szCs w:val="22"/>
        </w:rPr>
        <w:t xml:space="preserve"> applying appropriate controls to manage those risks. </w:t>
      </w:r>
    </w:p>
    <w:p w14:paraId="0E2BB59E" w14:textId="474F988F" w:rsidR="5ABA8F4C" w:rsidRDefault="20ABBB43" w:rsidP="15E2E150">
      <w:r w:rsidRPr="63F756C6">
        <w:rPr>
          <w:rFonts w:eastAsia="Arial" w:cs="Arial"/>
        </w:rPr>
        <w:t xml:space="preserve">The Executive Committee monitors the department’s emerging and strategic risks on a regular basis and determines the department’s risk tolerance and appetite. The department maintains an Audit and Risk Committee and an internal audit program to provide independent advice on the appropriateness of </w:t>
      </w:r>
      <w:r w:rsidR="00FF1727">
        <w:rPr>
          <w:rFonts w:eastAsia="Arial" w:cs="Arial"/>
        </w:rPr>
        <w:t>our</w:t>
      </w:r>
      <w:r w:rsidR="00F04BAB">
        <w:rPr>
          <w:rFonts w:eastAsia="Arial" w:cs="Arial"/>
        </w:rPr>
        <w:t xml:space="preserve"> </w:t>
      </w:r>
      <w:r w:rsidRPr="63F756C6">
        <w:rPr>
          <w:rFonts w:eastAsia="Arial" w:cs="Arial"/>
        </w:rPr>
        <w:t>financial and performance reporting responsibilities, system of risk oversight and management and system of internal control. This is in line with the requirements of Section 45 of the PGPA Act.</w:t>
      </w:r>
      <w:r w:rsidR="0069721B">
        <w:rPr>
          <w:rFonts w:eastAsia="Arial" w:cs="Arial"/>
        </w:rPr>
        <w:br/>
      </w:r>
    </w:p>
    <w:p w14:paraId="2BECC7FB" w14:textId="3B9336D8" w:rsidR="00880FB5" w:rsidRDefault="00880FB5" w:rsidP="00880FB5">
      <w:pPr>
        <w:pStyle w:val="Heading2"/>
      </w:pPr>
      <w:bookmarkStart w:id="24" w:name="_Toc237595241"/>
      <w:bookmarkStart w:id="25" w:name="_Toc237959662"/>
      <w:r>
        <w:t>Enterprise risks</w:t>
      </w:r>
      <w:bookmarkEnd w:id="24"/>
      <w:bookmarkEnd w:id="25"/>
    </w:p>
    <w:tbl>
      <w:tblPr>
        <w:tblW w:w="8920" w:type="dxa"/>
        <w:tblLook w:val="01E0" w:firstRow="1" w:lastRow="1" w:firstColumn="1" w:lastColumn="1" w:noHBand="0" w:noVBand="0"/>
      </w:tblPr>
      <w:tblGrid>
        <w:gridCol w:w="2533"/>
        <w:gridCol w:w="6387"/>
      </w:tblGrid>
      <w:tr w:rsidR="15E2E150" w14:paraId="7A3ADEE8" w14:textId="77777777" w:rsidTr="63F756C6">
        <w:trPr>
          <w:trHeight w:val="630"/>
        </w:trPr>
        <w:tc>
          <w:tcPr>
            <w:tcW w:w="2533" w:type="dxa"/>
            <w:tcBorders>
              <w:top w:val="nil"/>
              <w:left w:val="nil"/>
              <w:bottom w:val="nil"/>
              <w:right w:val="single" w:sz="8" w:space="0" w:color="FFFFFF" w:themeColor="background1"/>
            </w:tcBorders>
            <w:shd w:val="clear" w:color="auto" w:fill="153A6E"/>
          </w:tcPr>
          <w:p w14:paraId="270FFA41" w14:textId="072CD32A" w:rsidR="15E2E150" w:rsidRDefault="15E2E150" w:rsidP="15E2E150">
            <w:pPr>
              <w:rPr>
                <w:rFonts w:eastAsia="Arial" w:cs="Arial"/>
                <w:b/>
                <w:bCs/>
                <w:color w:val="FFFFFF" w:themeColor="background1"/>
                <w:szCs w:val="22"/>
                <w:lang w:val="en-US"/>
              </w:rPr>
            </w:pPr>
            <w:r w:rsidRPr="15E2E150">
              <w:rPr>
                <w:rFonts w:eastAsia="Arial" w:cs="Arial"/>
                <w:b/>
                <w:bCs/>
                <w:color w:val="FFFFFF" w:themeColor="background1"/>
                <w:szCs w:val="22"/>
                <w:lang w:val="en-US"/>
              </w:rPr>
              <w:t>Enterprise Risk Category</w:t>
            </w:r>
          </w:p>
        </w:tc>
        <w:tc>
          <w:tcPr>
            <w:tcW w:w="6387" w:type="dxa"/>
            <w:tcBorders>
              <w:top w:val="nil"/>
              <w:left w:val="single" w:sz="8" w:space="0" w:color="FFFFFF" w:themeColor="background1"/>
              <w:bottom w:val="nil"/>
              <w:right w:val="nil"/>
            </w:tcBorders>
            <w:shd w:val="clear" w:color="auto" w:fill="153A6E"/>
          </w:tcPr>
          <w:p w14:paraId="77C50823" w14:textId="2F72FA8B" w:rsidR="15E2E150" w:rsidRDefault="15E2E150" w:rsidP="15E2E150">
            <w:pPr>
              <w:rPr>
                <w:rFonts w:eastAsia="Arial" w:cs="Arial"/>
                <w:b/>
                <w:bCs/>
                <w:color w:val="FFFFFF" w:themeColor="background1"/>
                <w:szCs w:val="22"/>
                <w:lang w:val="en-US"/>
              </w:rPr>
            </w:pPr>
            <w:r w:rsidRPr="15E2E150">
              <w:rPr>
                <w:rFonts w:eastAsia="Arial" w:cs="Arial"/>
                <w:b/>
                <w:bCs/>
                <w:color w:val="FFFFFF" w:themeColor="background1"/>
                <w:szCs w:val="22"/>
                <w:lang w:val="en-US"/>
              </w:rPr>
              <w:t>Enterprise Risk Statement</w:t>
            </w:r>
          </w:p>
        </w:tc>
      </w:tr>
      <w:tr w:rsidR="15E2E150" w14:paraId="514ED462" w14:textId="77777777" w:rsidTr="63F756C6">
        <w:trPr>
          <w:trHeight w:val="555"/>
        </w:trPr>
        <w:tc>
          <w:tcPr>
            <w:tcW w:w="2533" w:type="dxa"/>
            <w:tcBorders>
              <w:top w:val="nil"/>
              <w:left w:val="single" w:sz="8" w:space="0" w:color="153A6E"/>
              <w:bottom w:val="single" w:sz="8" w:space="0" w:color="153A6E"/>
              <w:right w:val="single" w:sz="8" w:space="0" w:color="153A6E"/>
            </w:tcBorders>
          </w:tcPr>
          <w:p w14:paraId="5B01E76E" w14:textId="7AE56601" w:rsidR="15E2E150" w:rsidRDefault="15E2E150" w:rsidP="15E2E150">
            <w:r w:rsidRPr="15E2E150">
              <w:rPr>
                <w:rFonts w:eastAsia="Arial" w:cs="Arial"/>
                <w:szCs w:val="22"/>
                <w:lang w:val="en-US"/>
              </w:rPr>
              <w:t>Delivery</w:t>
            </w:r>
          </w:p>
        </w:tc>
        <w:tc>
          <w:tcPr>
            <w:tcW w:w="6387" w:type="dxa"/>
            <w:tcBorders>
              <w:top w:val="nil"/>
              <w:left w:val="single" w:sz="8" w:space="0" w:color="153A6E"/>
              <w:bottom w:val="single" w:sz="8" w:space="0" w:color="153A6E"/>
              <w:right w:val="single" w:sz="8" w:space="0" w:color="153A6E"/>
            </w:tcBorders>
          </w:tcPr>
          <w:p w14:paraId="7D8DB3A4" w14:textId="06DD23AB" w:rsidR="15E2E150" w:rsidRDefault="15E2E150" w:rsidP="15E2E150">
            <w:r w:rsidRPr="15E2E150">
              <w:rPr>
                <w:rFonts w:eastAsia="Arial" w:cs="Arial"/>
                <w:b/>
                <w:bCs/>
                <w:szCs w:val="22"/>
              </w:rPr>
              <w:t>Sub-risk 1.1 - Programs/Projects</w:t>
            </w:r>
          </w:p>
          <w:p w14:paraId="769870B1" w14:textId="6133F1C5" w:rsidR="15E2E150" w:rsidRDefault="630ED05D" w:rsidP="15E2E150">
            <w:r w:rsidRPr="63F756C6">
              <w:rPr>
                <w:rFonts w:eastAsia="Arial" w:cs="Arial"/>
              </w:rPr>
              <w:t>Failure to deliver programs/projects and/or achieve required milestones to ensure fit</w:t>
            </w:r>
            <w:r w:rsidR="001D2357">
              <w:rPr>
                <w:rFonts w:eastAsia="Arial" w:cs="Arial"/>
              </w:rPr>
              <w:t>-</w:t>
            </w:r>
            <w:r w:rsidRPr="63F756C6">
              <w:rPr>
                <w:rFonts w:eastAsia="Arial" w:cs="Arial"/>
              </w:rPr>
              <w:t>for</w:t>
            </w:r>
            <w:r w:rsidR="001D2357">
              <w:rPr>
                <w:rFonts w:eastAsia="Arial" w:cs="Arial"/>
              </w:rPr>
              <w:t>-</w:t>
            </w:r>
            <w:r w:rsidRPr="63F756C6">
              <w:rPr>
                <w:rFonts w:eastAsia="Arial" w:cs="Arial"/>
              </w:rPr>
              <w:t xml:space="preserve">purpose outcomes. </w:t>
            </w:r>
          </w:p>
          <w:p w14:paraId="45073F93" w14:textId="50E96AF1" w:rsidR="15E2E150" w:rsidRDefault="15E2E150" w:rsidP="15E2E150">
            <w:r w:rsidRPr="15E2E150">
              <w:rPr>
                <w:rFonts w:eastAsia="Arial" w:cs="Arial"/>
                <w:b/>
                <w:bCs/>
                <w:szCs w:val="22"/>
              </w:rPr>
              <w:t>Sub-risk 1.2 - Policy</w:t>
            </w:r>
          </w:p>
          <w:p w14:paraId="2F7E6956" w14:textId="0E830092" w:rsidR="15E2E150" w:rsidRDefault="630ED05D" w:rsidP="15E2E150">
            <w:r w:rsidRPr="63F756C6">
              <w:rPr>
                <w:rFonts w:eastAsia="Arial" w:cs="Arial"/>
              </w:rPr>
              <w:t xml:space="preserve">Failure to develop and/or incorporate strategic and evidence-based policy advice in a timely manner to </w:t>
            </w:r>
            <w:r w:rsidR="4050F966" w:rsidRPr="63F756C6">
              <w:rPr>
                <w:rFonts w:eastAsia="Arial" w:cs="Arial"/>
              </w:rPr>
              <w:t>g</w:t>
            </w:r>
            <w:r w:rsidRPr="63F756C6">
              <w:rPr>
                <w:rFonts w:eastAsia="Arial" w:cs="Arial"/>
              </w:rPr>
              <w:t xml:space="preserve">overnment. </w:t>
            </w:r>
          </w:p>
          <w:p w14:paraId="4F18432E" w14:textId="52B996D6" w:rsidR="15E2E150" w:rsidRDefault="15E2E150" w:rsidP="15E2E150">
            <w:r w:rsidRPr="15E2E150">
              <w:rPr>
                <w:rFonts w:eastAsia="Arial" w:cs="Arial"/>
                <w:b/>
                <w:bCs/>
                <w:szCs w:val="22"/>
              </w:rPr>
              <w:t>Sub</w:t>
            </w:r>
            <w:r w:rsidR="00AE326C">
              <w:rPr>
                <w:rFonts w:eastAsia="Arial" w:cs="Arial"/>
                <w:b/>
                <w:bCs/>
                <w:szCs w:val="22"/>
              </w:rPr>
              <w:t>-</w:t>
            </w:r>
            <w:r w:rsidRPr="15E2E150">
              <w:rPr>
                <w:rFonts w:eastAsia="Arial" w:cs="Arial"/>
                <w:b/>
                <w:bCs/>
                <w:szCs w:val="22"/>
              </w:rPr>
              <w:t>risk 1.3 - Regulatory</w:t>
            </w:r>
          </w:p>
          <w:p w14:paraId="7584FCCA" w14:textId="54D0DE33" w:rsidR="15E2E150" w:rsidRDefault="15E2E150" w:rsidP="15E2E150">
            <w:r w:rsidRPr="15E2E150">
              <w:rPr>
                <w:rFonts w:eastAsia="Arial" w:cs="Arial"/>
                <w:szCs w:val="22"/>
              </w:rPr>
              <w:t xml:space="preserve">Failure to comply with regulatory requirements that ensure the delivery of compliant outcomes.      </w:t>
            </w:r>
            <w:r w:rsidRPr="15E2E150">
              <w:rPr>
                <w:rFonts w:eastAsia="Arial" w:cs="Arial"/>
                <w:szCs w:val="22"/>
                <w:lang w:val="en-US"/>
              </w:rPr>
              <w:t xml:space="preserve"> </w:t>
            </w:r>
          </w:p>
        </w:tc>
      </w:tr>
      <w:tr w:rsidR="15E2E150" w14:paraId="105D9296" w14:textId="77777777" w:rsidTr="63F756C6">
        <w:trPr>
          <w:trHeight w:val="570"/>
        </w:trPr>
        <w:tc>
          <w:tcPr>
            <w:tcW w:w="2533" w:type="dxa"/>
            <w:tcBorders>
              <w:top w:val="single" w:sz="8" w:space="0" w:color="153A6E"/>
              <w:left w:val="single" w:sz="8" w:space="0" w:color="153A6E"/>
              <w:bottom w:val="single" w:sz="8" w:space="0" w:color="153A6E"/>
              <w:right w:val="single" w:sz="8" w:space="0" w:color="153A6E"/>
            </w:tcBorders>
          </w:tcPr>
          <w:p w14:paraId="1EE5DF53" w14:textId="1D372DA0" w:rsidR="15E2E150" w:rsidRDefault="15E2E150" w:rsidP="15E2E150">
            <w:r w:rsidRPr="15E2E150">
              <w:rPr>
                <w:rFonts w:eastAsia="Arial" w:cs="Arial"/>
                <w:szCs w:val="22"/>
                <w:lang w:val="en-US"/>
              </w:rPr>
              <w:t>Stakeholders</w:t>
            </w:r>
          </w:p>
        </w:tc>
        <w:tc>
          <w:tcPr>
            <w:tcW w:w="6387" w:type="dxa"/>
            <w:tcBorders>
              <w:top w:val="single" w:sz="8" w:space="0" w:color="153A6E"/>
              <w:left w:val="single" w:sz="8" w:space="0" w:color="153A6E"/>
              <w:bottom w:val="single" w:sz="8" w:space="0" w:color="153A6E"/>
              <w:right w:val="single" w:sz="8" w:space="0" w:color="153A6E"/>
            </w:tcBorders>
          </w:tcPr>
          <w:p w14:paraId="04D3F85F" w14:textId="71303379" w:rsidR="15E2E150" w:rsidRDefault="15E2E150" w:rsidP="15E2E150">
            <w:r w:rsidRPr="15E2E150">
              <w:rPr>
                <w:rFonts w:eastAsia="Arial" w:cs="Arial"/>
                <w:szCs w:val="22"/>
              </w:rPr>
              <w:t>Ineffective partnering and engagement with external and internal stakeholders to achieve required outcomes.</w:t>
            </w:r>
          </w:p>
        </w:tc>
      </w:tr>
      <w:tr w:rsidR="15E2E150" w14:paraId="36BF110F" w14:textId="77777777" w:rsidTr="63F756C6">
        <w:trPr>
          <w:trHeight w:val="690"/>
        </w:trPr>
        <w:tc>
          <w:tcPr>
            <w:tcW w:w="2533" w:type="dxa"/>
            <w:tcBorders>
              <w:top w:val="single" w:sz="8" w:space="0" w:color="153A6E"/>
              <w:left w:val="single" w:sz="8" w:space="0" w:color="153A6E"/>
              <w:bottom w:val="single" w:sz="8" w:space="0" w:color="153A6E"/>
              <w:right w:val="single" w:sz="8" w:space="0" w:color="153A6E"/>
            </w:tcBorders>
          </w:tcPr>
          <w:p w14:paraId="06BF3012" w14:textId="16ECBA8B" w:rsidR="15E2E150" w:rsidRDefault="15E2E150" w:rsidP="15E2E150">
            <w:r w:rsidRPr="15E2E150">
              <w:rPr>
                <w:rFonts w:eastAsia="Arial" w:cs="Arial"/>
                <w:szCs w:val="22"/>
                <w:lang w:val="en-US"/>
              </w:rPr>
              <w:t>Information Technology, Cyber Security, Data and Digital Services</w:t>
            </w:r>
          </w:p>
        </w:tc>
        <w:tc>
          <w:tcPr>
            <w:tcW w:w="6387" w:type="dxa"/>
            <w:tcBorders>
              <w:top w:val="single" w:sz="8" w:space="0" w:color="153A6E"/>
              <w:left w:val="single" w:sz="8" w:space="0" w:color="153A6E"/>
              <w:bottom w:val="single" w:sz="8" w:space="0" w:color="153A6E"/>
              <w:right w:val="single" w:sz="8" w:space="0" w:color="153A6E"/>
            </w:tcBorders>
          </w:tcPr>
          <w:p w14:paraId="1A2BD65F" w14:textId="193D585C" w:rsidR="15E2E150" w:rsidRDefault="15E2E150" w:rsidP="15E2E150">
            <w:r w:rsidRPr="15E2E150">
              <w:rPr>
                <w:rFonts w:eastAsia="Arial" w:cs="Arial"/>
                <w:szCs w:val="22"/>
              </w:rPr>
              <w:t>Failure to provide fit-for-purpose, information technology, digital services, and security of data for programs, projects, and services.</w:t>
            </w:r>
          </w:p>
        </w:tc>
      </w:tr>
      <w:tr w:rsidR="15E2E150" w14:paraId="76997758" w14:textId="77777777" w:rsidTr="63F756C6">
        <w:trPr>
          <w:trHeight w:val="705"/>
        </w:trPr>
        <w:tc>
          <w:tcPr>
            <w:tcW w:w="2533" w:type="dxa"/>
            <w:tcBorders>
              <w:top w:val="single" w:sz="8" w:space="0" w:color="153A6E"/>
              <w:left w:val="single" w:sz="8" w:space="0" w:color="153A6E"/>
              <w:bottom w:val="single" w:sz="8" w:space="0" w:color="153A6E"/>
              <w:right w:val="single" w:sz="8" w:space="0" w:color="153A6E"/>
            </w:tcBorders>
          </w:tcPr>
          <w:p w14:paraId="6D894193" w14:textId="0551866A" w:rsidR="15E2E150" w:rsidRDefault="15E2E150" w:rsidP="15E2E150">
            <w:r w:rsidRPr="15E2E150">
              <w:rPr>
                <w:rFonts w:eastAsia="Arial" w:cs="Arial"/>
                <w:szCs w:val="22"/>
                <w:lang w:val="en-US"/>
              </w:rPr>
              <w:t>People</w:t>
            </w:r>
          </w:p>
        </w:tc>
        <w:tc>
          <w:tcPr>
            <w:tcW w:w="6387" w:type="dxa"/>
            <w:tcBorders>
              <w:top w:val="single" w:sz="8" w:space="0" w:color="153A6E"/>
              <w:left w:val="single" w:sz="8" w:space="0" w:color="153A6E"/>
              <w:bottom w:val="single" w:sz="8" w:space="0" w:color="153A6E"/>
              <w:right w:val="single" w:sz="8" w:space="0" w:color="153A6E"/>
            </w:tcBorders>
          </w:tcPr>
          <w:p w14:paraId="02642D7F" w14:textId="5523774F" w:rsidR="15E2E150" w:rsidRDefault="15E2E150" w:rsidP="15E2E150">
            <w:r w:rsidRPr="15E2E150">
              <w:rPr>
                <w:rFonts w:eastAsia="Arial" w:cs="Arial"/>
                <w:b/>
                <w:bCs/>
                <w:szCs w:val="22"/>
              </w:rPr>
              <w:t>Sub-risk 4.1</w:t>
            </w:r>
            <w:r w:rsidR="00355674">
              <w:rPr>
                <w:rFonts w:eastAsia="Arial" w:cs="Arial"/>
                <w:b/>
                <w:bCs/>
                <w:szCs w:val="22"/>
              </w:rPr>
              <w:t xml:space="preserve"> </w:t>
            </w:r>
            <w:r w:rsidR="00355674" w:rsidRPr="15E2E150">
              <w:rPr>
                <w:rFonts w:eastAsia="Arial" w:cs="Arial"/>
                <w:b/>
                <w:bCs/>
                <w:szCs w:val="22"/>
              </w:rPr>
              <w:t>-</w:t>
            </w:r>
            <w:r w:rsidRPr="15E2E150">
              <w:rPr>
                <w:rFonts w:eastAsia="Arial" w:cs="Arial"/>
                <w:b/>
                <w:bCs/>
                <w:szCs w:val="22"/>
              </w:rPr>
              <w:t xml:space="preserve"> Capability/Performance</w:t>
            </w:r>
          </w:p>
          <w:p w14:paraId="08AF41D4" w14:textId="581BA6C1" w:rsidR="15E2E150" w:rsidRDefault="630ED05D" w:rsidP="15E2E150">
            <w:r w:rsidRPr="63F756C6">
              <w:rPr>
                <w:rFonts w:eastAsia="Arial" w:cs="Arial"/>
              </w:rPr>
              <w:t>Failure to develop and maintain an accountable, capable, engaged and diverse workforce.</w:t>
            </w:r>
          </w:p>
          <w:p w14:paraId="3C705BBC" w14:textId="793D22F8" w:rsidR="15E2E150" w:rsidRDefault="15E2E150" w:rsidP="15E2E150">
            <w:r w:rsidRPr="15E2E150">
              <w:rPr>
                <w:rFonts w:eastAsia="Arial" w:cs="Arial"/>
                <w:b/>
                <w:bCs/>
                <w:szCs w:val="22"/>
              </w:rPr>
              <w:t>Sub-risk 4.2</w:t>
            </w:r>
            <w:r w:rsidR="00355674">
              <w:rPr>
                <w:rFonts w:eastAsia="Arial" w:cs="Arial"/>
                <w:b/>
                <w:bCs/>
                <w:szCs w:val="22"/>
              </w:rPr>
              <w:t xml:space="preserve"> </w:t>
            </w:r>
            <w:r w:rsidR="00355674" w:rsidRPr="15E2E150">
              <w:rPr>
                <w:rFonts w:eastAsia="Arial" w:cs="Arial"/>
                <w:b/>
                <w:bCs/>
                <w:szCs w:val="22"/>
              </w:rPr>
              <w:t>-</w:t>
            </w:r>
            <w:r w:rsidR="001F77BA">
              <w:rPr>
                <w:rFonts w:eastAsia="Arial" w:cs="Arial"/>
                <w:b/>
                <w:bCs/>
                <w:szCs w:val="22"/>
              </w:rPr>
              <w:t xml:space="preserve"> </w:t>
            </w:r>
            <w:r w:rsidRPr="15E2E150">
              <w:rPr>
                <w:rFonts w:eastAsia="Arial" w:cs="Arial"/>
                <w:b/>
                <w:bCs/>
                <w:szCs w:val="22"/>
              </w:rPr>
              <w:t>Wellbeing</w:t>
            </w:r>
          </w:p>
          <w:p w14:paraId="3BC97C5F" w14:textId="6DEA8BA2" w:rsidR="15E2E150" w:rsidRDefault="630ED05D" w:rsidP="15E2E150">
            <w:r w:rsidRPr="63F756C6">
              <w:rPr>
                <w:rFonts w:eastAsia="Arial" w:cs="Arial"/>
              </w:rPr>
              <w:t>Failure to address the physical and mental wellbeing of staff.</w:t>
            </w:r>
          </w:p>
          <w:p w14:paraId="129F7777" w14:textId="0A7C99D8" w:rsidR="15E2E150" w:rsidRDefault="15E2E150" w:rsidP="15E2E150">
            <w:r w:rsidRPr="15E2E150">
              <w:rPr>
                <w:rFonts w:eastAsia="Arial" w:cs="Arial"/>
                <w:b/>
                <w:bCs/>
                <w:szCs w:val="22"/>
              </w:rPr>
              <w:t xml:space="preserve">Sub-risk 4.3 </w:t>
            </w:r>
            <w:r w:rsidR="00355674" w:rsidRPr="15E2E150">
              <w:rPr>
                <w:rFonts w:eastAsia="Arial" w:cs="Arial"/>
                <w:b/>
                <w:bCs/>
                <w:szCs w:val="22"/>
              </w:rPr>
              <w:t>-</w:t>
            </w:r>
            <w:r w:rsidR="00355674">
              <w:rPr>
                <w:rFonts w:eastAsia="Arial" w:cs="Arial"/>
                <w:b/>
                <w:bCs/>
                <w:szCs w:val="22"/>
              </w:rPr>
              <w:t xml:space="preserve"> </w:t>
            </w:r>
            <w:r w:rsidRPr="15E2E150">
              <w:rPr>
                <w:rFonts w:eastAsia="Arial" w:cs="Arial"/>
                <w:b/>
                <w:bCs/>
                <w:szCs w:val="22"/>
              </w:rPr>
              <w:t>Recruitment and retention</w:t>
            </w:r>
          </w:p>
          <w:p w14:paraId="2F51FFC0" w14:textId="09326F21" w:rsidR="15E2E150" w:rsidRDefault="15E2E150" w:rsidP="15E2E150">
            <w:r w:rsidRPr="40A10AA6">
              <w:rPr>
                <w:rFonts w:eastAsia="Arial" w:cs="Arial"/>
              </w:rPr>
              <w:t xml:space="preserve">Failure to onboard and retain an effective workforce in order to achieve </w:t>
            </w:r>
            <w:r w:rsidR="78890023" w:rsidRPr="345187D0">
              <w:rPr>
                <w:rFonts w:eastAsia="Arial" w:cs="Arial"/>
              </w:rPr>
              <w:t>g</w:t>
            </w:r>
            <w:r w:rsidRPr="345187D0">
              <w:rPr>
                <w:rFonts w:eastAsia="Arial" w:cs="Arial"/>
              </w:rPr>
              <w:t>overnment</w:t>
            </w:r>
            <w:r w:rsidRPr="40A10AA6">
              <w:rPr>
                <w:rFonts w:eastAsia="Arial" w:cs="Arial"/>
              </w:rPr>
              <w:t xml:space="preserve"> outcomes.</w:t>
            </w:r>
          </w:p>
        </w:tc>
      </w:tr>
      <w:tr w:rsidR="15E2E150" w14:paraId="07E59B50" w14:textId="77777777" w:rsidTr="63F756C6">
        <w:trPr>
          <w:trHeight w:val="540"/>
        </w:trPr>
        <w:tc>
          <w:tcPr>
            <w:tcW w:w="2533" w:type="dxa"/>
            <w:tcBorders>
              <w:top w:val="single" w:sz="8" w:space="0" w:color="153A6E"/>
              <w:left w:val="single" w:sz="8" w:space="0" w:color="153A6E"/>
              <w:bottom w:val="single" w:sz="8" w:space="0" w:color="153A6E"/>
              <w:right w:val="single" w:sz="8" w:space="0" w:color="153A6E"/>
            </w:tcBorders>
          </w:tcPr>
          <w:p w14:paraId="5A35034D" w14:textId="43C6DE5C" w:rsidR="15E2E150" w:rsidRDefault="15E2E150" w:rsidP="15E2E150">
            <w:r w:rsidRPr="15E2E150">
              <w:rPr>
                <w:rFonts w:eastAsia="Arial" w:cs="Arial"/>
                <w:szCs w:val="22"/>
                <w:lang w:val="en-US"/>
              </w:rPr>
              <w:t>Financial</w:t>
            </w:r>
          </w:p>
        </w:tc>
        <w:tc>
          <w:tcPr>
            <w:tcW w:w="6387" w:type="dxa"/>
            <w:tcBorders>
              <w:top w:val="single" w:sz="8" w:space="0" w:color="153A6E"/>
              <w:left w:val="single" w:sz="8" w:space="0" w:color="153A6E"/>
              <w:bottom w:val="single" w:sz="8" w:space="0" w:color="153A6E"/>
              <w:right w:val="single" w:sz="8" w:space="0" w:color="153A6E"/>
            </w:tcBorders>
          </w:tcPr>
          <w:p w14:paraId="43205A7B" w14:textId="6EDDF876" w:rsidR="15E2E150" w:rsidRDefault="15E2E150" w:rsidP="15E2E150">
            <w:r w:rsidRPr="667D6091">
              <w:rPr>
                <w:rFonts w:eastAsia="Arial" w:cs="Arial"/>
              </w:rPr>
              <w:t xml:space="preserve">Ineffective management of financial resources to ensure compliance, prevention of potential fraud and the delivery of </w:t>
            </w:r>
            <w:r w:rsidR="58B8331F" w:rsidRPr="241ECAD8">
              <w:rPr>
                <w:rFonts w:eastAsia="Arial" w:cs="Arial"/>
              </w:rPr>
              <w:t>g</w:t>
            </w:r>
            <w:r w:rsidRPr="241ECAD8">
              <w:rPr>
                <w:rFonts w:eastAsia="Arial" w:cs="Arial"/>
              </w:rPr>
              <w:t>overnment</w:t>
            </w:r>
            <w:r w:rsidRPr="667D6091">
              <w:rPr>
                <w:rFonts w:eastAsia="Arial" w:cs="Arial"/>
              </w:rPr>
              <w:t xml:space="preserve"> priorities.</w:t>
            </w:r>
          </w:p>
        </w:tc>
      </w:tr>
      <w:tr w:rsidR="15E2E150" w14:paraId="14A5DF9B" w14:textId="77777777" w:rsidTr="63F756C6">
        <w:trPr>
          <w:trHeight w:val="570"/>
        </w:trPr>
        <w:tc>
          <w:tcPr>
            <w:tcW w:w="2533" w:type="dxa"/>
            <w:tcBorders>
              <w:top w:val="single" w:sz="8" w:space="0" w:color="153A6E"/>
              <w:left w:val="single" w:sz="8" w:space="0" w:color="153A6E"/>
              <w:bottom w:val="single" w:sz="8" w:space="0" w:color="153A6E"/>
              <w:right w:val="single" w:sz="8" w:space="0" w:color="153A6E"/>
            </w:tcBorders>
          </w:tcPr>
          <w:p w14:paraId="524370E7" w14:textId="0FCB6484" w:rsidR="15E2E150" w:rsidRDefault="15E2E150" w:rsidP="15E2E150">
            <w:r w:rsidRPr="15E2E150">
              <w:rPr>
                <w:rFonts w:eastAsia="Arial" w:cs="Arial"/>
                <w:szCs w:val="22"/>
                <w:lang w:val="en-US"/>
              </w:rPr>
              <w:t>Legal Compliance</w:t>
            </w:r>
          </w:p>
        </w:tc>
        <w:tc>
          <w:tcPr>
            <w:tcW w:w="6387" w:type="dxa"/>
            <w:tcBorders>
              <w:top w:val="single" w:sz="8" w:space="0" w:color="153A6E"/>
              <w:left w:val="single" w:sz="8" w:space="0" w:color="153A6E"/>
              <w:bottom w:val="single" w:sz="8" w:space="0" w:color="153A6E"/>
              <w:right w:val="single" w:sz="8" w:space="0" w:color="153A6E"/>
            </w:tcBorders>
          </w:tcPr>
          <w:p w14:paraId="275A205A" w14:textId="67A7859D" w:rsidR="15E2E150" w:rsidRDefault="15E2E150" w:rsidP="15E2E150">
            <w:r w:rsidRPr="15E2E150">
              <w:rPr>
                <w:rFonts w:eastAsia="Arial" w:cs="Arial"/>
                <w:szCs w:val="22"/>
              </w:rPr>
              <w:t>Failure to comply with relevant legislation, regulatory activities and requirements.</w:t>
            </w:r>
          </w:p>
        </w:tc>
      </w:tr>
    </w:tbl>
    <w:p w14:paraId="69151674" w14:textId="539C73B9" w:rsidR="00FE7B8F" w:rsidRPr="00FE7B8F" w:rsidRDefault="0069721B" w:rsidP="007D41E5">
      <w:pPr>
        <w:pStyle w:val="Heading1"/>
      </w:pPr>
      <w:bookmarkStart w:id="26" w:name="_Toc237595242"/>
      <w:r>
        <w:br/>
      </w:r>
      <w:bookmarkStart w:id="27" w:name="_Toc237959663"/>
      <w:r w:rsidR="00FE7B8F">
        <w:t>Our capabilities</w:t>
      </w:r>
      <w:bookmarkEnd w:id="26"/>
      <w:bookmarkEnd w:id="27"/>
    </w:p>
    <w:p w14:paraId="27FE4F86" w14:textId="5491BEE7" w:rsidR="00FE7B8F" w:rsidRDefault="00FE7B8F" w:rsidP="00FE7B8F">
      <w:pPr>
        <w:pStyle w:val="Heading2"/>
      </w:pPr>
      <w:bookmarkStart w:id="28" w:name="_Toc237595243"/>
      <w:bookmarkStart w:id="29" w:name="_Toc237959664"/>
      <w:r>
        <w:t>Corporate Operations Group (Corporate Strategy 2024</w:t>
      </w:r>
      <w:r w:rsidR="00293688" w:rsidRPr="48F5AAE5">
        <w:rPr>
          <w:rFonts w:eastAsia="Arial"/>
        </w:rPr>
        <w:t>–</w:t>
      </w:r>
      <w:r>
        <w:t>2027)</w:t>
      </w:r>
      <w:bookmarkEnd w:id="28"/>
      <w:bookmarkEnd w:id="29"/>
    </w:p>
    <w:p w14:paraId="4F5413C1" w14:textId="77777777" w:rsidR="00E377BD" w:rsidRDefault="00E377BD" w:rsidP="15E2E150">
      <w:r w:rsidRPr="48F5AAE5">
        <w:rPr>
          <w:rFonts w:eastAsia="Arial" w:cs="Arial"/>
        </w:rPr>
        <w:t>The Corporate Strategy 2024–2027 sets out 4 aims that the Corporate Operations Group seeks to achieve through the services we deliver and the functions we perform:</w:t>
      </w:r>
    </w:p>
    <w:p w14:paraId="14E32E78" w14:textId="5FB9C441" w:rsidR="72AD2A4A" w:rsidRDefault="72AD2A4A" w:rsidP="00D84F78">
      <w:pPr>
        <w:pStyle w:val="ListParagraph"/>
        <w:numPr>
          <w:ilvl w:val="0"/>
          <w:numId w:val="6"/>
        </w:numPr>
        <w:rPr>
          <w:rFonts w:eastAsia="Arial" w:cs="Arial"/>
          <w:szCs w:val="22"/>
        </w:rPr>
      </w:pPr>
      <w:r w:rsidRPr="15E2E150">
        <w:rPr>
          <w:rFonts w:eastAsia="Arial" w:cs="Arial"/>
          <w:szCs w:val="22"/>
        </w:rPr>
        <w:t>Prioritise our customers</w:t>
      </w:r>
    </w:p>
    <w:p w14:paraId="218B74D5" w14:textId="0BD101FA" w:rsidR="72AD2A4A" w:rsidRDefault="72AD2A4A" w:rsidP="00D84F78">
      <w:pPr>
        <w:pStyle w:val="ListParagraph"/>
        <w:numPr>
          <w:ilvl w:val="0"/>
          <w:numId w:val="6"/>
        </w:numPr>
        <w:rPr>
          <w:rFonts w:eastAsia="Arial" w:cs="Arial"/>
          <w:szCs w:val="22"/>
        </w:rPr>
      </w:pPr>
      <w:r w:rsidRPr="15E2E150">
        <w:rPr>
          <w:rFonts w:eastAsia="Arial" w:cs="Arial"/>
          <w:szCs w:val="22"/>
        </w:rPr>
        <w:t>Engage our people</w:t>
      </w:r>
    </w:p>
    <w:p w14:paraId="1DFF9DE7" w14:textId="71F2965B" w:rsidR="72AD2A4A" w:rsidRDefault="72AD2A4A" w:rsidP="00D84F78">
      <w:pPr>
        <w:pStyle w:val="ListParagraph"/>
        <w:numPr>
          <w:ilvl w:val="0"/>
          <w:numId w:val="6"/>
        </w:numPr>
        <w:rPr>
          <w:rFonts w:eastAsia="Arial" w:cs="Arial"/>
          <w:szCs w:val="22"/>
        </w:rPr>
      </w:pPr>
      <w:r w:rsidRPr="15E2E150">
        <w:rPr>
          <w:rFonts w:eastAsia="Arial" w:cs="Arial"/>
          <w:szCs w:val="22"/>
        </w:rPr>
        <w:t>Pursue excellence</w:t>
      </w:r>
    </w:p>
    <w:p w14:paraId="36DF8C22" w14:textId="3253CA55" w:rsidR="72AD2A4A" w:rsidRDefault="72AD2A4A" w:rsidP="00D84F78">
      <w:pPr>
        <w:pStyle w:val="ListParagraph"/>
        <w:numPr>
          <w:ilvl w:val="0"/>
          <w:numId w:val="6"/>
        </w:numPr>
        <w:rPr>
          <w:rFonts w:eastAsia="Arial" w:cs="Arial"/>
          <w:szCs w:val="22"/>
        </w:rPr>
      </w:pPr>
      <w:r w:rsidRPr="15E2E150">
        <w:rPr>
          <w:rFonts w:eastAsia="Arial" w:cs="Arial"/>
          <w:szCs w:val="22"/>
        </w:rPr>
        <w:t>Build for sustainability</w:t>
      </w:r>
      <w:r w:rsidR="00B36A92">
        <w:rPr>
          <w:rFonts w:eastAsia="Arial" w:cs="Arial"/>
          <w:szCs w:val="22"/>
        </w:rPr>
        <w:t>.</w:t>
      </w:r>
    </w:p>
    <w:p w14:paraId="504F48B1" w14:textId="6C1DEECF" w:rsidR="00E377BD" w:rsidRDefault="72AD2A4A" w:rsidP="15E2E150">
      <w:r w:rsidRPr="0FF5244F">
        <w:rPr>
          <w:rFonts w:eastAsia="Arial" w:cs="Arial"/>
        </w:rPr>
        <w:t xml:space="preserve">Each aim is supported by defined indicators and targets, providing a structured foundation to progressively improve corporate services and functions. </w:t>
      </w:r>
      <w:r w:rsidR="00E377BD" w:rsidRPr="0FF5244F">
        <w:rPr>
          <w:rFonts w:eastAsia="Arial" w:cs="Arial"/>
        </w:rPr>
        <w:t>The Corporate Strategy 2024–2027 is underpinned by the Corporate Transformation Plan 2024–2025 to 2026–2027, which sets out the major projects that will deliver tangible benefits for our customers</w:t>
      </w:r>
      <w:r w:rsidR="7F536838" w:rsidRPr="0FF5244F">
        <w:rPr>
          <w:rFonts w:eastAsia="Arial" w:cs="Arial"/>
        </w:rPr>
        <w:t>.</w:t>
      </w:r>
      <w:r w:rsidR="00E377BD" w:rsidRPr="0FF5244F">
        <w:rPr>
          <w:rFonts w:eastAsia="Arial" w:cs="Arial"/>
        </w:rPr>
        <w:t xml:space="preserve"> These projects will drive transformational change and ensure the department is equipped to operate in a rapidly evolving environment by:</w:t>
      </w:r>
    </w:p>
    <w:p w14:paraId="1E231241" w14:textId="4712748D" w:rsidR="72AD2A4A" w:rsidRDefault="33978FCE" w:rsidP="00D84F78">
      <w:pPr>
        <w:pStyle w:val="ListParagraph"/>
        <w:numPr>
          <w:ilvl w:val="0"/>
          <w:numId w:val="27"/>
        </w:numPr>
        <w:rPr>
          <w:rFonts w:eastAsia="Arial" w:cs="Arial"/>
        </w:rPr>
      </w:pPr>
      <w:r w:rsidRPr="16563F75">
        <w:rPr>
          <w:rFonts w:eastAsia="Arial" w:cs="Arial"/>
        </w:rPr>
        <w:t>b</w:t>
      </w:r>
      <w:r w:rsidR="72AD2A4A" w:rsidRPr="16563F75">
        <w:rPr>
          <w:rFonts w:eastAsia="Arial" w:cs="Arial"/>
        </w:rPr>
        <w:t>uilding</w:t>
      </w:r>
      <w:r w:rsidR="72AD2A4A" w:rsidRPr="365EAFEE">
        <w:rPr>
          <w:rFonts w:eastAsia="Arial" w:cs="Arial"/>
        </w:rPr>
        <w:t xml:space="preserve"> workforce and leadership capability</w:t>
      </w:r>
    </w:p>
    <w:p w14:paraId="1159E48E" w14:textId="2B749A13" w:rsidR="72AD2A4A" w:rsidRDefault="51C6F2B2" w:rsidP="00D84F78">
      <w:pPr>
        <w:pStyle w:val="ListParagraph"/>
        <w:numPr>
          <w:ilvl w:val="0"/>
          <w:numId w:val="27"/>
        </w:numPr>
        <w:rPr>
          <w:rFonts w:eastAsia="Arial" w:cs="Arial"/>
        </w:rPr>
      </w:pPr>
      <w:r w:rsidRPr="16563F75">
        <w:rPr>
          <w:rFonts w:eastAsia="Arial" w:cs="Arial"/>
        </w:rPr>
        <w:t>s</w:t>
      </w:r>
      <w:r w:rsidR="72AD2A4A" w:rsidRPr="16563F75">
        <w:rPr>
          <w:rFonts w:eastAsia="Arial" w:cs="Arial"/>
        </w:rPr>
        <w:t>harpening enterprise performance</w:t>
      </w:r>
    </w:p>
    <w:p w14:paraId="0170E798" w14:textId="438BEAFA" w:rsidR="72AD2A4A" w:rsidRDefault="0F36B8C5" w:rsidP="00D84F78">
      <w:pPr>
        <w:pStyle w:val="ListParagraph"/>
        <w:numPr>
          <w:ilvl w:val="0"/>
          <w:numId w:val="27"/>
        </w:numPr>
        <w:rPr>
          <w:rFonts w:eastAsia="Arial" w:cs="Arial"/>
        </w:rPr>
      </w:pPr>
      <w:r w:rsidRPr="16563F75">
        <w:rPr>
          <w:rFonts w:eastAsia="Arial" w:cs="Arial"/>
        </w:rPr>
        <w:t>s</w:t>
      </w:r>
      <w:r w:rsidR="72AD2A4A" w:rsidRPr="16563F75">
        <w:rPr>
          <w:rFonts w:eastAsia="Arial" w:cs="Arial"/>
        </w:rPr>
        <w:t>trengthening our integrity culture</w:t>
      </w:r>
    </w:p>
    <w:p w14:paraId="0C37E3E9" w14:textId="7C99F635" w:rsidR="72AD2A4A" w:rsidRDefault="38BC90D8" w:rsidP="00D84F78">
      <w:pPr>
        <w:pStyle w:val="ListParagraph"/>
        <w:numPr>
          <w:ilvl w:val="0"/>
          <w:numId w:val="27"/>
        </w:numPr>
        <w:rPr>
          <w:rFonts w:eastAsia="Arial" w:cs="Arial"/>
        </w:rPr>
      </w:pPr>
      <w:r w:rsidRPr="16563F75">
        <w:rPr>
          <w:rFonts w:eastAsia="Arial" w:cs="Arial"/>
        </w:rPr>
        <w:t>l</w:t>
      </w:r>
      <w:r w:rsidR="72AD2A4A" w:rsidRPr="16563F75">
        <w:rPr>
          <w:rFonts w:eastAsia="Arial" w:cs="Arial"/>
        </w:rPr>
        <w:t>everaging digital opportunities</w:t>
      </w:r>
      <w:r w:rsidR="4866419F" w:rsidRPr="16563F75">
        <w:rPr>
          <w:rFonts w:eastAsia="Arial" w:cs="Arial"/>
        </w:rPr>
        <w:t>.</w:t>
      </w:r>
    </w:p>
    <w:p w14:paraId="2CEA2B0B" w14:textId="5EEE5A44" w:rsidR="72AD2A4A" w:rsidRDefault="72AD2A4A" w:rsidP="15E2E150">
      <w:r w:rsidRPr="0FF5244F">
        <w:rPr>
          <w:rFonts w:eastAsia="Arial" w:cs="Arial"/>
        </w:rPr>
        <w:t xml:space="preserve">The portfolio of major projects is reviewed </w:t>
      </w:r>
      <w:r w:rsidR="1AC08433" w:rsidRPr="0FF5244F">
        <w:rPr>
          <w:rFonts w:eastAsia="Arial" w:cs="Arial"/>
        </w:rPr>
        <w:t xml:space="preserve">at least </w:t>
      </w:r>
      <w:r w:rsidRPr="0FF5244F">
        <w:rPr>
          <w:rFonts w:eastAsia="Arial" w:cs="Arial"/>
        </w:rPr>
        <w:t>annually to ensure it reflects emerging priorities and opportunities for the department.</w:t>
      </w:r>
    </w:p>
    <w:p w14:paraId="49E5F018" w14:textId="0DBB1673" w:rsidR="72AD2A4A" w:rsidRDefault="72AD2A4A" w:rsidP="15E2E150">
      <w:pPr>
        <w:rPr>
          <w:rFonts w:eastAsia="Arial" w:cs="Arial"/>
        </w:rPr>
      </w:pPr>
      <w:r w:rsidRPr="0FF5244F">
        <w:rPr>
          <w:rFonts w:eastAsia="Arial" w:cs="Arial"/>
        </w:rPr>
        <w:t xml:space="preserve">Monitoring performance against the strategy’s aims and the delivery of planned project benefits, alongside ongoing engagement with </w:t>
      </w:r>
      <w:r w:rsidR="005A641D" w:rsidRPr="0FF5244F">
        <w:rPr>
          <w:rFonts w:eastAsia="Arial" w:cs="Arial"/>
        </w:rPr>
        <w:t>our</w:t>
      </w:r>
      <w:r w:rsidR="00E22264" w:rsidRPr="0FF5244F">
        <w:rPr>
          <w:rFonts w:eastAsia="Arial" w:cs="Arial"/>
        </w:rPr>
        <w:t xml:space="preserve"> </w:t>
      </w:r>
      <w:r w:rsidR="00FB7503" w:rsidRPr="0FF5244F">
        <w:rPr>
          <w:rFonts w:eastAsia="Arial" w:cs="Arial"/>
        </w:rPr>
        <w:t>e</w:t>
      </w:r>
      <w:r w:rsidRPr="0FF5244F">
        <w:rPr>
          <w:rFonts w:eastAsia="Arial" w:cs="Arial"/>
        </w:rPr>
        <w:t>xecutive, ensures our services, functions and planning at divisional, branch and section levels remain aligned with departmental priorities.</w:t>
      </w:r>
    </w:p>
    <w:p w14:paraId="47B9C0DE" w14:textId="295F2CED" w:rsidR="00FE7B8F" w:rsidRDefault="00FE7B8F" w:rsidP="00FE7B8F">
      <w:pPr>
        <w:pStyle w:val="Heading2"/>
      </w:pPr>
      <w:bookmarkStart w:id="30" w:name="_Toc237595244"/>
      <w:bookmarkStart w:id="31" w:name="_Toc237959665"/>
      <w:r>
        <w:t>Workforce capability</w:t>
      </w:r>
      <w:bookmarkEnd w:id="30"/>
      <w:bookmarkEnd w:id="31"/>
    </w:p>
    <w:p w14:paraId="2DC40083" w14:textId="27E792A1" w:rsidR="47D4CAEB" w:rsidRDefault="47D4CAEB" w:rsidP="0FA050B5">
      <w:r w:rsidRPr="0FA050B5">
        <w:t>The department continues to build capability in key areas identified through the 2023 Department of Health and Aged Care Capability Review (the Capability Review). We are also implementing Australian Public Service (APS) Reform agenda initiatives.</w:t>
      </w:r>
      <w:r w:rsidR="00425D0F">
        <w:rPr>
          <w:rStyle w:val="FootnoteReference"/>
        </w:rPr>
        <w:footnoteReference w:id="3"/>
      </w:r>
      <w:r w:rsidR="000D4B27" w:rsidDel="000D4B27">
        <w:t xml:space="preserve"> </w:t>
      </w:r>
    </w:p>
    <w:p w14:paraId="135145B8" w14:textId="77777777" w:rsidR="00E377BD" w:rsidRDefault="00E377BD">
      <w:r w:rsidRPr="0FA050B5">
        <w:t>The Capability Review outlined 3 complementary themes that underpin our response:</w:t>
      </w:r>
    </w:p>
    <w:p w14:paraId="3DE8D879" w14:textId="13F2A343" w:rsidR="47D4CAEB" w:rsidRDefault="47D4CAEB" w:rsidP="00D84F78">
      <w:pPr>
        <w:pStyle w:val="ListParagraph"/>
        <w:numPr>
          <w:ilvl w:val="0"/>
          <w:numId w:val="10"/>
        </w:numPr>
        <w:rPr>
          <w:rFonts w:eastAsia="Arial" w:cs="Arial"/>
          <w:color w:val="3F4A75" w:themeColor="accent1"/>
          <w:sz w:val="24"/>
        </w:rPr>
      </w:pPr>
      <w:r w:rsidRPr="0FA050B5">
        <w:t>lifting our strategic policy capability</w:t>
      </w:r>
    </w:p>
    <w:p w14:paraId="2B59A9D3" w14:textId="7EB8204D" w:rsidR="47D4CAEB" w:rsidRDefault="47D4CAEB" w:rsidP="00D84F78">
      <w:pPr>
        <w:pStyle w:val="ListParagraph"/>
        <w:numPr>
          <w:ilvl w:val="0"/>
          <w:numId w:val="10"/>
        </w:numPr>
        <w:rPr>
          <w:rFonts w:eastAsia="Arial" w:cs="Arial"/>
          <w:color w:val="3F4A75" w:themeColor="accent1"/>
          <w:sz w:val="24"/>
        </w:rPr>
      </w:pPr>
      <w:r w:rsidRPr="0FA050B5">
        <w:t>deepening our engagement with the community and stakeholders</w:t>
      </w:r>
    </w:p>
    <w:p w14:paraId="18DF5E1A" w14:textId="6D89712E" w:rsidR="47D4CAEB" w:rsidRDefault="47D4CAEB" w:rsidP="00D84F78">
      <w:pPr>
        <w:pStyle w:val="ListParagraph"/>
        <w:numPr>
          <w:ilvl w:val="0"/>
          <w:numId w:val="10"/>
        </w:numPr>
        <w:rPr>
          <w:rFonts w:eastAsia="Arial" w:cs="Arial"/>
          <w:color w:val="3F4A75" w:themeColor="accent1"/>
          <w:sz w:val="24"/>
        </w:rPr>
      </w:pPr>
      <w:r w:rsidRPr="0FA050B5">
        <w:t xml:space="preserve">unlocking our </w:t>
      </w:r>
      <w:r w:rsidR="007826D6">
        <w:t>e</w:t>
      </w:r>
      <w:r w:rsidRPr="0FA050B5">
        <w:t xml:space="preserve">xecutive </w:t>
      </w:r>
      <w:r w:rsidR="007826D6">
        <w:t>l</w:t>
      </w:r>
      <w:r w:rsidRPr="0FA050B5">
        <w:t>eader potential</w:t>
      </w:r>
      <w:r w:rsidR="46830836" w:rsidRPr="0FA050B5">
        <w:t>.</w:t>
      </w:r>
    </w:p>
    <w:p w14:paraId="4331120D" w14:textId="6D791168" w:rsidR="00A03D15" w:rsidRPr="00A03D15" w:rsidRDefault="153C541F" w:rsidP="00A03D15">
      <w:r>
        <w:t>In 2026-27</w:t>
      </w:r>
      <w:r w:rsidR="17F458B9">
        <w:t>, we will</w:t>
      </w:r>
      <w:r w:rsidR="34123728">
        <w:t xml:space="preserve"> continue to provide development opportunities </w:t>
      </w:r>
      <w:r w:rsidR="17F458B9">
        <w:t>for our staff</w:t>
      </w:r>
      <w:r w:rsidR="005D72F2">
        <w:t>.</w:t>
      </w:r>
      <w:r w:rsidR="17F458B9">
        <w:t xml:space="preserve"> These will be delivered </w:t>
      </w:r>
      <w:r w:rsidR="34123728">
        <w:t>both internally and through offerings delivered in partnership with the APS Academy.</w:t>
      </w:r>
    </w:p>
    <w:p w14:paraId="3639A307" w14:textId="757A6C13" w:rsidR="47D4CAEB" w:rsidRDefault="0E7D3C0B" w:rsidP="0FA050B5">
      <w:r>
        <w:t xml:space="preserve">We are </w:t>
      </w:r>
      <w:r w:rsidR="61827115">
        <w:t xml:space="preserve">advancing </w:t>
      </w:r>
      <w:r w:rsidR="7D426020">
        <w:t xml:space="preserve">Executive Level leadership </w:t>
      </w:r>
      <w:r w:rsidR="000B00BD">
        <w:t xml:space="preserve">and management </w:t>
      </w:r>
      <w:r w:rsidR="7D426020">
        <w:t>development through our E</w:t>
      </w:r>
      <w:r w:rsidR="383518A1">
        <w:t>L</w:t>
      </w:r>
      <w:r w:rsidR="7D426020">
        <w:t>evate and Activate programs,</w:t>
      </w:r>
      <w:r w:rsidR="002225D9">
        <w:t xml:space="preserve"> </w:t>
      </w:r>
      <w:r w:rsidR="31B5C339">
        <w:t xml:space="preserve">complemented by the </w:t>
      </w:r>
      <w:r w:rsidR="650EC276">
        <w:t>introduction of an Executive Level 2 Fo</w:t>
      </w:r>
      <w:r w:rsidR="57E9F58F">
        <w:t>ru</w:t>
      </w:r>
      <w:r w:rsidR="650EC276">
        <w:t>m</w:t>
      </w:r>
      <w:r w:rsidR="002225D9">
        <w:t>.</w:t>
      </w:r>
      <w:r w:rsidR="42292009">
        <w:t xml:space="preserve"> </w:t>
      </w:r>
      <w:r w:rsidR="4AE4E2B3">
        <w:t xml:space="preserve">This year places a stronger emphasis on </w:t>
      </w:r>
      <w:r w:rsidR="14474771">
        <w:t>support</w:t>
      </w:r>
      <w:r w:rsidR="474BDC92">
        <w:t>ing</w:t>
      </w:r>
      <w:r w:rsidR="14474771">
        <w:t xml:space="preserve"> </w:t>
      </w:r>
      <w:r w:rsidR="5D30397B">
        <w:t xml:space="preserve">our </w:t>
      </w:r>
      <w:r w:rsidR="14474771">
        <w:t xml:space="preserve">leaders to </w:t>
      </w:r>
      <w:r w:rsidR="458109FF">
        <w:t xml:space="preserve">guide </w:t>
      </w:r>
      <w:r w:rsidR="0234971D">
        <w:t>their teams through change</w:t>
      </w:r>
      <w:r w:rsidR="441AD8F6">
        <w:t xml:space="preserve"> </w:t>
      </w:r>
      <w:r w:rsidR="537B50A8">
        <w:t xml:space="preserve">and </w:t>
      </w:r>
      <w:r w:rsidR="5C788CFA">
        <w:t>strengthen</w:t>
      </w:r>
      <w:r w:rsidR="4C943505">
        <w:t xml:space="preserve">ing </w:t>
      </w:r>
      <w:r w:rsidR="537B50A8">
        <w:t>capability and confidence to adapt</w:t>
      </w:r>
      <w:r w:rsidR="69C654E5">
        <w:t xml:space="preserve"> with </w:t>
      </w:r>
      <w:r w:rsidR="2B295089">
        <w:t>shifting</w:t>
      </w:r>
      <w:r w:rsidR="537B50A8">
        <w:t xml:space="preserve"> priorities</w:t>
      </w:r>
      <w:r w:rsidR="48BD6CB5">
        <w:t>.</w:t>
      </w:r>
      <w:r w:rsidR="42BA26B8">
        <w:t xml:space="preserve"> We will review stakeholder engagement strategies and how we gather feedback from our stakeho</w:t>
      </w:r>
      <w:r w:rsidR="2DB956E4">
        <w:t xml:space="preserve">lders and </w:t>
      </w:r>
      <w:r w:rsidR="6E53800E">
        <w:t xml:space="preserve">continue to grow our </w:t>
      </w:r>
      <w:r w:rsidR="2DB956E4">
        <w:t xml:space="preserve">engagement capability. </w:t>
      </w:r>
      <w:r w:rsidR="0069721B">
        <w:br/>
      </w:r>
    </w:p>
    <w:p w14:paraId="358967CD" w14:textId="6DA81B5C" w:rsidR="47D4CAEB" w:rsidRPr="007C3DFB" w:rsidRDefault="3EF5EF1A" w:rsidP="007C3DFB">
      <w:pPr>
        <w:pStyle w:val="Heading3"/>
      </w:pPr>
      <w:bookmarkStart w:id="32" w:name="_Toc237595245"/>
      <w:r w:rsidRPr="007C3DFB">
        <w:t>Our Workforce Strategy</w:t>
      </w:r>
      <w:bookmarkEnd w:id="32"/>
    </w:p>
    <w:p w14:paraId="3D2B3B12" w14:textId="20CEF1F4" w:rsidR="47D4CAEB" w:rsidRDefault="003F21EB" w:rsidP="0FA050B5">
      <w:r>
        <w:t>We have a workforce</w:t>
      </w:r>
      <w:r w:rsidR="47D4CAEB" w:rsidRPr="0FA050B5">
        <w:t xml:space="preserve"> of </w:t>
      </w:r>
      <w:r w:rsidR="00E414DF">
        <w:t>around</w:t>
      </w:r>
      <w:r w:rsidR="00E414DF" w:rsidRPr="0FA050B5">
        <w:t xml:space="preserve"> </w:t>
      </w:r>
      <w:r w:rsidR="47D4CAEB" w:rsidRPr="0FA050B5">
        <w:t>7,000 APS employees around Australia. The largest proportion of roles across the department are within the job families of Policy; Portfolio, Program and Project Management; Compliance and Regulation; and Business and Organisation Management.</w:t>
      </w:r>
    </w:p>
    <w:p w14:paraId="60C531ED" w14:textId="77777777" w:rsidR="00E377BD" w:rsidRDefault="00E377BD">
      <w:r w:rsidRPr="0FA050B5">
        <w:t>Our Workforce Strategy has 4 strategic objectives:</w:t>
      </w:r>
    </w:p>
    <w:p w14:paraId="3B240257" w14:textId="61A5256B" w:rsidR="47D4CAEB" w:rsidRDefault="47D4CAEB" w:rsidP="00D84F78">
      <w:pPr>
        <w:pStyle w:val="ListParagraph"/>
        <w:numPr>
          <w:ilvl w:val="0"/>
          <w:numId w:val="9"/>
        </w:numPr>
        <w:rPr>
          <w:rFonts w:eastAsia="Arial" w:cs="Arial"/>
          <w:color w:val="3F4A75" w:themeColor="accent1"/>
          <w:sz w:val="24"/>
        </w:rPr>
      </w:pPr>
      <w:r w:rsidRPr="0FA050B5">
        <w:t>Compete for talent</w:t>
      </w:r>
    </w:p>
    <w:p w14:paraId="0418AAE8" w14:textId="2C804B8C" w:rsidR="47D4CAEB" w:rsidRDefault="47D4CAEB" w:rsidP="00D84F78">
      <w:pPr>
        <w:pStyle w:val="ListParagraph"/>
        <w:numPr>
          <w:ilvl w:val="0"/>
          <w:numId w:val="9"/>
        </w:numPr>
        <w:rPr>
          <w:rFonts w:eastAsia="Arial" w:cs="Arial"/>
          <w:color w:val="3F4A75" w:themeColor="accent1"/>
          <w:sz w:val="24"/>
        </w:rPr>
      </w:pPr>
      <w:r w:rsidRPr="0FA050B5">
        <w:t>Grow our own</w:t>
      </w:r>
    </w:p>
    <w:p w14:paraId="3840497F" w14:textId="17997129" w:rsidR="47D4CAEB" w:rsidRDefault="47D4CAEB" w:rsidP="00D84F78">
      <w:pPr>
        <w:pStyle w:val="ListParagraph"/>
        <w:numPr>
          <w:ilvl w:val="0"/>
          <w:numId w:val="9"/>
        </w:numPr>
        <w:rPr>
          <w:rFonts w:eastAsia="Arial" w:cs="Arial"/>
          <w:color w:val="3F4A75" w:themeColor="accent1"/>
          <w:sz w:val="24"/>
        </w:rPr>
      </w:pPr>
      <w:r w:rsidRPr="0FA050B5">
        <w:t>Support and build agility</w:t>
      </w:r>
    </w:p>
    <w:p w14:paraId="0F193ACA" w14:textId="3780C746" w:rsidR="47D4CAEB" w:rsidRDefault="47D4CAEB" w:rsidP="00D84F78">
      <w:pPr>
        <w:pStyle w:val="ListParagraph"/>
        <w:numPr>
          <w:ilvl w:val="0"/>
          <w:numId w:val="9"/>
        </w:numPr>
        <w:rPr>
          <w:rFonts w:eastAsia="Arial" w:cs="Arial"/>
          <w:color w:val="3F4A75" w:themeColor="accent1"/>
          <w:sz w:val="24"/>
        </w:rPr>
      </w:pPr>
      <w:r w:rsidRPr="0FA050B5">
        <w:t>Leadership and culture</w:t>
      </w:r>
      <w:r w:rsidR="21AF5079" w:rsidRPr="0FA050B5">
        <w:t>.</w:t>
      </w:r>
    </w:p>
    <w:p w14:paraId="616D37B9" w14:textId="08ACDC3A" w:rsidR="47D4CAEB" w:rsidRDefault="47D4CAEB" w:rsidP="0FA050B5">
      <w:r w:rsidRPr="0FA050B5">
        <w:t>Our vision is to build a capable, agile, and future-ready workforce.</w:t>
      </w:r>
    </w:p>
    <w:p w14:paraId="6B124605" w14:textId="4BAA6360" w:rsidR="47D4CAEB" w:rsidRDefault="5E51F348" w:rsidP="0FA050B5">
      <w:r>
        <w:t>Our workforce planning approach</w:t>
      </w:r>
      <w:r w:rsidR="67287B92">
        <w:t>, supported by an</w:t>
      </w:r>
      <w:r w:rsidR="4E448EA1">
        <w:t>nual</w:t>
      </w:r>
      <w:r>
        <w:t xml:space="preserve"> environmental scan</w:t>
      </w:r>
      <w:r w:rsidR="72937F55">
        <w:t>s</w:t>
      </w:r>
      <w:r w:rsidR="67287B92">
        <w:t>,</w:t>
      </w:r>
      <w:r>
        <w:t xml:space="preserve"> identifies the capabilit</w:t>
      </w:r>
      <w:r w:rsidR="67287B92">
        <w:t>ies</w:t>
      </w:r>
      <w:r>
        <w:t xml:space="preserve"> needed to meet our strategic objectives. </w:t>
      </w:r>
    </w:p>
    <w:p w14:paraId="691E11EC" w14:textId="0CD1B221" w:rsidR="47D4CAEB" w:rsidRDefault="47D4CAEB" w:rsidP="0FA050B5">
      <w:r w:rsidRPr="0FA050B5">
        <w:t xml:space="preserve">These activities also </w:t>
      </w:r>
      <w:r w:rsidR="00B578D6">
        <w:t>guide the</w:t>
      </w:r>
      <w:r w:rsidR="00B578D6" w:rsidRPr="0FA050B5">
        <w:t xml:space="preserve"> </w:t>
      </w:r>
      <w:r w:rsidRPr="0FA050B5">
        <w:t xml:space="preserve">priority actions </w:t>
      </w:r>
      <w:r w:rsidR="00B578D6">
        <w:t>set out</w:t>
      </w:r>
      <w:r w:rsidR="00B578D6" w:rsidRPr="0FA050B5">
        <w:t xml:space="preserve"> </w:t>
      </w:r>
      <w:r w:rsidRPr="0FA050B5">
        <w:t xml:space="preserve">in the annual implementation plan. </w:t>
      </w:r>
    </w:p>
    <w:p w14:paraId="24DAC5BC" w14:textId="2B95DCCE" w:rsidR="00E377BD" w:rsidRDefault="35A93F3F">
      <w:r>
        <w:t>Our focus area</w:t>
      </w:r>
      <w:r w:rsidR="696D0E8B">
        <w:t>s for 2026-27 are:</w:t>
      </w:r>
      <w:r>
        <w:t xml:space="preserve"> </w:t>
      </w:r>
    </w:p>
    <w:p w14:paraId="0F0AA41F" w14:textId="2DD276E1" w:rsidR="47D4CAEB" w:rsidRDefault="47D4CAEB" w:rsidP="00D84F78">
      <w:pPr>
        <w:pStyle w:val="ListParagraph"/>
        <w:numPr>
          <w:ilvl w:val="0"/>
          <w:numId w:val="31"/>
        </w:numPr>
      </w:pPr>
      <w:r w:rsidRPr="0FA050B5">
        <w:t xml:space="preserve">Building capability to enable successful adoption of </w:t>
      </w:r>
      <w:r w:rsidR="00945EC3">
        <w:t>artificial intelligence (</w:t>
      </w:r>
      <w:r w:rsidRPr="0FA050B5">
        <w:t>AI</w:t>
      </w:r>
      <w:r w:rsidR="00945EC3">
        <w:t>)</w:t>
      </w:r>
      <w:r w:rsidRPr="0FA050B5">
        <w:t xml:space="preserve"> and automation</w:t>
      </w:r>
    </w:p>
    <w:p w14:paraId="10B9883A" w14:textId="2798ABB1" w:rsidR="47D4CAEB" w:rsidRDefault="730EBFAC" w:rsidP="00D84F78">
      <w:pPr>
        <w:pStyle w:val="ListParagraph"/>
        <w:numPr>
          <w:ilvl w:val="0"/>
          <w:numId w:val="31"/>
        </w:numPr>
      </w:pPr>
      <w:r w:rsidRPr="0FA050B5">
        <w:t>E</w:t>
      </w:r>
      <w:r w:rsidR="47D4CAEB" w:rsidRPr="0FA050B5">
        <w:t xml:space="preserve">mbedding agility and resilience in our workforce design and workforce mobility </w:t>
      </w:r>
    </w:p>
    <w:p w14:paraId="6EB0B5E6" w14:textId="26FF5FBF" w:rsidR="47D4CAEB" w:rsidRDefault="3ED7AF6E" w:rsidP="00D84F78">
      <w:pPr>
        <w:pStyle w:val="ListParagraph"/>
        <w:numPr>
          <w:ilvl w:val="0"/>
          <w:numId w:val="31"/>
        </w:numPr>
      </w:pPr>
      <w:r w:rsidRPr="0FA050B5">
        <w:t>S</w:t>
      </w:r>
      <w:r w:rsidR="47D4CAEB" w:rsidRPr="0FA050B5">
        <w:t xml:space="preserve">trengthening leadership and culture to drive inclusion and performance. </w:t>
      </w:r>
    </w:p>
    <w:p w14:paraId="2ECD5B3F" w14:textId="6578B210" w:rsidR="47D4CAEB" w:rsidRDefault="493644D8" w:rsidP="0FA050B5">
      <w:r>
        <w:t>Under</w:t>
      </w:r>
      <w:r w:rsidR="477E9601">
        <w:t xml:space="preserve"> </w:t>
      </w:r>
      <w:r w:rsidR="5E51F348">
        <w:t xml:space="preserve">the Workforce Strategy, the Learning and Development Roadmap outlines the key learning and development actions for the year ahead. These align to the capability needs identified in the Workforce Strategy and Capability Review Response. </w:t>
      </w:r>
    </w:p>
    <w:p w14:paraId="3155CDF6" w14:textId="7B95D4DB" w:rsidR="004A7182" w:rsidRDefault="3EF5EF1A" w:rsidP="0FA050B5">
      <w:r>
        <w:t>In 2026–27</w:t>
      </w:r>
      <w:r w:rsidR="00945EC3">
        <w:t>,</w:t>
      </w:r>
      <w:r>
        <w:t xml:space="preserve"> </w:t>
      </w:r>
      <w:r w:rsidR="00032695">
        <w:t>we</w:t>
      </w:r>
      <w:r>
        <w:t xml:space="preserve"> will support managers through the introduction of flexible new management offerings. </w:t>
      </w:r>
      <w:r w:rsidR="26E5522B">
        <w:t xml:space="preserve">This </w:t>
      </w:r>
      <w:r w:rsidR="65EB9279">
        <w:t>d</w:t>
      </w:r>
      <w:r>
        <w:t>eliver</w:t>
      </w:r>
      <w:r w:rsidR="70F7C1B3">
        <w:t>s</w:t>
      </w:r>
      <w:r>
        <w:t xml:space="preserve"> on our commitment to strategic </w:t>
      </w:r>
      <w:r w:rsidR="47D4CAEB">
        <w:t>AI</w:t>
      </w:r>
      <w:r>
        <w:t xml:space="preserve"> capability uplift, and maintain</w:t>
      </w:r>
      <w:r w:rsidR="519614EF">
        <w:t>s</w:t>
      </w:r>
      <w:r>
        <w:t xml:space="preserve"> a strong focus on learning evaluation, reporting and analysis. </w:t>
      </w:r>
      <w:r w:rsidR="2B577CB2">
        <w:t xml:space="preserve">It also </w:t>
      </w:r>
      <w:r w:rsidR="52AF2E6E">
        <w:t>e</w:t>
      </w:r>
      <w:r>
        <w:t>nsur</w:t>
      </w:r>
      <w:r w:rsidR="5E3A1A7D">
        <w:t>es</w:t>
      </w:r>
      <w:r>
        <w:t xml:space="preserve"> our investment in staff development is targeted, effective and evidence</w:t>
      </w:r>
      <w:r w:rsidR="1C2EB4F1">
        <w:t xml:space="preserve"> </w:t>
      </w:r>
      <w:r>
        <w:t>based.</w:t>
      </w:r>
    </w:p>
    <w:p w14:paraId="5B1E0A93" w14:textId="7E6CDC8B" w:rsidR="47D4CAEB" w:rsidRDefault="00152E57" w:rsidP="0FA050B5">
      <w:r>
        <w:t>We’re</w:t>
      </w:r>
      <w:r w:rsidR="47D4CAEB" w:rsidRPr="0FA050B5">
        <w:t xml:space="preserve"> committed to ensuring APS employment is the default and we maximise the benefit of external arrangements through implementing the principles of the APS Strategic Commissioning Framework.</w:t>
      </w:r>
      <w:r w:rsidR="008A14D8">
        <w:rPr>
          <w:rStyle w:val="FootnoteReference"/>
        </w:rPr>
        <w:footnoteReference w:id="4"/>
      </w:r>
      <w:r w:rsidR="008A14D8" w:rsidDel="008A14D8">
        <w:t xml:space="preserve"> </w:t>
      </w:r>
    </w:p>
    <w:p w14:paraId="797247A9" w14:textId="77777777" w:rsidR="00636FAD" w:rsidRDefault="006C1191" w:rsidP="00636FAD">
      <w:r>
        <w:t>This financial year</w:t>
      </w:r>
      <w:r w:rsidR="5E51F348">
        <w:t xml:space="preserve">, </w:t>
      </w:r>
      <w:r w:rsidR="5F55AB43">
        <w:t>we</w:t>
      </w:r>
      <w:r w:rsidR="5E51F348">
        <w:t xml:space="preserve"> will continue to reduce outsourcing of core work in line with the APS Strategic Commissioning Framework. </w:t>
      </w:r>
      <w:r w:rsidR="00636FAD">
        <w:t>We anticipate a reduction of $320,957 in outsourcing expenditure.</w:t>
      </w:r>
    </w:p>
    <w:p w14:paraId="1DBDCCA2" w14:textId="30341CF3" w:rsidR="00196B4A" w:rsidRDefault="5E51F348" w:rsidP="0FA050B5">
      <w:r>
        <w:t>Our focus</w:t>
      </w:r>
      <w:r w:rsidR="51977448">
        <w:t xml:space="preserve"> will be</w:t>
      </w:r>
      <w:r>
        <w:t xml:space="preserve"> reducing outsourcing in the job families of</w:t>
      </w:r>
      <w:r w:rsidR="191ED5E5">
        <w:t>:</w:t>
      </w:r>
      <w:r>
        <w:t xml:space="preserve"> </w:t>
      </w:r>
    </w:p>
    <w:p w14:paraId="68909A3A" w14:textId="77777777" w:rsidR="00196B4A" w:rsidRDefault="47D4CAEB" w:rsidP="00D84F78">
      <w:pPr>
        <w:pStyle w:val="ListParagraph"/>
        <w:numPr>
          <w:ilvl w:val="0"/>
          <w:numId w:val="34"/>
        </w:numPr>
      </w:pPr>
      <w:r w:rsidRPr="00150D1F">
        <w:t>Accounting and Finance</w:t>
      </w:r>
    </w:p>
    <w:p w14:paraId="06FD3752" w14:textId="11291E0F" w:rsidR="00196B4A" w:rsidRDefault="47D4CAEB" w:rsidP="00D84F78">
      <w:pPr>
        <w:pStyle w:val="ListParagraph"/>
        <w:numPr>
          <w:ilvl w:val="0"/>
          <w:numId w:val="34"/>
        </w:numPr>
      </w:pPr>
      <w:r w:rsidRPr="00150D1F">
        <w:t>Business and Organisational Management</w:t>
      </w:r>
    </w:p>
    <w:p w14:paraId="0F8E864E" w14:textId="7172EF07" w:rsidR="003B15E4" w:rsidRDefault="47D4CAEB" w:rsidP="00D84F78">
      <w:pPr>
        <w:pStyle w:val="ListParagraph"/>
        <w:numPr>
          <w:ilvl w:val="0"/>
          <w:numId w:val="34"/>
        </w:numPr>
      </w:pPr>
      <w:r w:rsidRPr="00150D1F">
        <w:t>Communications and Engagement</w:t>
      </w:r>
    </w:p>
    <w:p w14:paraId="598A1D8F" w14:textId="6148C79E" w:rsidR="003B15E4" w:rsidRDefault="47D4CAEB" w:rsidP="00D84F78">
      <w:pPr>
        <w:pStyle w:val="ListParagraph"/>
        <w:numPr>
          <w:ilvl w:val="0"/>
          <w:numId w:val="34"/>
        </w:numPr>
      </w:pPr>
      <w:r w:rsidRPr="00150D1F">
        <w:t>Compliance and Regulation</w:t>
      </w:r>
    </w:p>
    <w:p w14:paraId="17420DD7" w14:textId="401EDDC7" w:rsidR="003B15E4" w:rsidRDefault="47D4CAEB" w:rsidP="00D84F78">
      <w:pPr>
        <w:pStyle w:val="ListParagraph"/>
        <w:numPr>
          <w:ilvl w:val="0"/>
          <w:numId w:val="34"/>
        </w:numPr>
      </w:pPr>
      <w:r w:rsidRPr="00150D1F">
        <w:t>Legal and Parliamentary</w:t>
      </w:r>
    </w:p>
    <w:p w14:paraId="5DF37216" w14:textId="7B2EEBEA" w:rsidR="003B15E4" w:rsidRDefault="47D4CAEB" w:rsidP="00D84F78">
      <w:pPr>
        <w:pStyle w:val="ListParagraph"/>
        <w:numPr>
          <w:ilvl w:val="0"/>
          <w:numId w:val="34"/>
        </w:numPr>
      </w:pPr>
      <w:r w:rsidRPr="00150D1F">
        <w:t>Policy</w:t>
      </w:r>
    </w:p>
    <w:p w14:paraId="5A417246" w14:textId="521D5AEE" w:rsidR="003B15E4" w:rsidRDefault="47D4CAEB" w:rsidP="00D84F78">
      <w:pPr>
        <w:pStyle w:val="ListParagraph"/>
        <w:numPr>
          <w:ilvl w:val="0"/>
          <w:numId w:val="34"/>
        </w:numPr>
      </w:pPr>
      <w:r w:rsidRPr="00150D1F">
        <w:t>Portfolio, Program and Project Management</w:t>
      </w:r>
    </w:p>
    <w:p w14:paraId="35C5AF17" w14:textId="749119E6" w:rsidR="003B15E4" w:rsidRDefault="47D4CAEB" w:rsidP="00D84F78">
      <w:pPr>
        <w:pStyle w:val="ListParagraph"/>
        <w:numPr>
          <w:ilvl w:val="0"/>
          <w:numId w:val="34"/>
        </w:numPr>
      </w:pPr>
      <w:r w:rsidRPr="00150D1F">
        <w:t xml:space="preserve">Service Delivery. </w:t>
      </w:r>
      <w:r w:rsidR="0069721B">
        <w:br/>
      </w:r>
    </w:p>
    <w:p w14:paraId="12C2813A" w14:textId="640F2C7A" w:rsidR="00FE7B8F" w:rsidRDefault="00FE7B8F" w:rsidP="00BF74E4">
      <w:pPr>
        <w:pStyle w:val="Heading3"/>
      </w:pPr>
      <w:bookmarkStart w:id="33" w:name="_Toc237595246"/>
      <w:r>
        <w:t>Work</w:t>
      </w:r>
      <w:r w:rsidR="0F4A51E7">
        <w:t>place</w:t>
      </w:r>
      <w:r>
        <w:t xml:space="preserve"> </w:t>
      </w:r>
      <w:r w:rsidRPr="007C3DFB">
        <w:t>culture</w:t>
      </w:r>
      <w:bookmarkEnd w:id="33"/>
    </w:p>
    <w:p w14:paraId="761C739E" w14:textId="30E9FCCF" w:rsidR="7240B9B1" w:rsidRDefault="00FB5F90" w:rsidP="0FA050B5">
      <w:pPr>
        <w:rPr>
          <w:szCs w:val="22"/>
        </w:rPr>
      </w:pPr>
      <w:r>
        <w:rPr>
          <w:szCs w:val="22"/>
        </w:rPr>
        <w:t>Our</w:t>
      </w:r>
      <w:r w:rsidR="7240B9B1" w:rsidRPr="0FA050B5">
        <w:rPr>
          <w:szCs w:val="22"/>
        </w:rPr>
        <w:t xml:space="preserve"> department gives </w:t>
      </w:r>
      <w:r>
        <w:rPr>
          <w:szCs w:val="22"/>
        </w:rPr>
        <w:t>our workforce</w:t>
      </w:r>
      <w:r w:rsidRPr="0FA050B5">
        <w:rPr>
          <w:szCs w:val="22"/>
        </w:rPr>
        <w:t xml:space="preserve"> </w:t>
      </w:r>
      <w:r w:rsidR="7240B9B1" w:rsidRPr="0FA050B5">
        <w:rPr>
          <w:szCs w:val="22"/>
        </w:rPr>
        <w:t>the opportunity to shape Australia’s health and wellbeing. This is a key part of our Employee Value Proposition.</w:t>
      </w:r>
    </w:p>
    <w:p w14:paraId="7292EC6D" w14:textId="40A37C18" w:rsidR="7240B9B1" w:rsidRDefault="00FB5F90" w:rsidP="0FA050B5">
      <w:pPr>
        <w:rPr>
          <w:szCs w:val="22"/>
        </w:rPr>
      </w:pPr>
      <w:r>
        <w:rPr>
          <w:szCs w:val="22"/>
        </w:rPr>
        <w:t>We have</w:t>
      </w:r>
      <w:r w:rsidR="7240B9B1" w:rsidRPr="0FA050B5">
        <w:rPr>
          <w:szCs w:val="22"/>
        </w:rPr>
        <w:t xml:space="preserve"> </w:t>
      </w:r>
      <w:r w:rsidR="00F96B08">
        <w:rPr>
          <w:szCs w:val="22"/>
        </w:rPr>
        <w:t xml:space="preserve">a </w:t>
      </w:r>
      <w:r w:rsidR="7240B9B1" w:rsidRPr="0FA050B5">
        <w:rPr>
          <w:szCs w:val="22"/>
        </w:rPr>
        <w:t>strong sense of self and purpose, clear values, and a supportive professional culture</w:t>
      </w:r>
      <w:r w:rsidR="00D42D0A">
        <w:rPr>
          <w:szCs w:val="22"/>
        </w:rPr>
        <w:t>,</w:t>
      </w:r>
      <w:r w:rsidR="7240B9B1" w:rsidRPr="0FA050B5">
        <w:rPr>
          <w:szCs w:val="22"/>
        </w:rPr>
        <w:t xml:space="preserve"> </w:t>
      </w:r>
      <w:r w:rsidR="003C6078">
        <w:rPr>
          <w:szCs w:val="22"/>
        </w:rPr>
        <w:t>with</w:t>
      </w:r>
      <w:r w:rsidR="7240B9B1" w:rsidRPr="0FA050B5">
        <w:rPr>
          <w:szCs w:val="22"/>
        </w:rPr>
        <w:t xml:space="preserve"> a shared commitment to making a difference. A review in 2025</w:t>
      </w:r>
      <w:r w:rsidR="003C6B22">
        <w:t>–</w:t>
      </w:r>
      <w:r w:rsidR="7240B9B1" w:rsidRPr="0FA050B5">
        <w:rPr>
          <w:szCs w:val="22"/>
        </w:rPr>
        <w:t xml:space="preserve">26 into the department’s leadership and culture highlighted strong ethical foundations, inclusive practices, and growing clarity of purpose. It identified a need for more consistent leadership expectations and a refreshed behavioural framework aligned with APS Values and hybrid working needs. </w:t>
      </w:r>
    </w:p>
    <w:p w14:paraId="0860CEA2" w14:textId="429DEFF5" w:rsidR="7240B9B1" w:rsidRDefault="7240B9B1" w:rsidP="0FA050B5">
      <w:pPr>
        <w:rPr>
          <w:szCs w:val="22"/>
        </w:rPr>
      </w:pPr>
      <w:r w:rsidRPr="0FA050B5">
        <w:rPr>
          <w:szCs w:val="22"/>
        </w:rPr>
        <w:t>Perception of our leaders remains strong</w:t>
      </w:r>
      <w:r w:rsidR="009D0AED">
        <w:rPr>
          <w:szCs w:val="22"/>
        </w:rPr>
        <w:t>.</w:t>
      </w:r>
      <w:r w:rsidRPr="0FA050B5">
        <w:rPr>
          <w:szCs w:val="22"/>
        </w:rPr>
        <w:t xml:space="preserve"> </w:t>
      </w:r>
      <w:r w:rsidR="009D0AED">
        <w:rPr>
          <w:szCs w:val="22"/>
        </w:rPr>
        <w:t>W</w:t>
      </w:r>
      <w:r w:rsidRPr="0FA050B5">
        <w:rPr>
          <w:szCs w:val="22"/>
        </w:rPr>
        <w:t xml:space="preserve">e support their wellbeing and empower them to lead hybrid and geographically dispersed teams effectively. </w:t>
      </w:r>
    </w:p>
    <w:p w14:paraId="4F223F4B" w14:textId="77D7A1DB" w:rsidR="7240B9B1" w:rsidRDefault="7240B9B1" w:rsidP="0FA050B5">
      <w:pPr>
        <w:rPr>
          <w:szCs w:val="22"/>
        </w:rPr>
      </w:pPr>
      <w:r w:rsidRPr="0FA050B5">
        <w:rPr>
          <w:szCs w:val="22"/>
        </w:rPr>
        <w:t xml:space="preserve">A positive workplace culture is underpinned by strong, respectful and inclusive leadership. </w:t>
      </w:r>
      <w:r w:rsidR="00482B4F">
        <w:rPr>
          <w:szCs w:val="22"/>
        </w:rPr>
        <w:t>We</w:t>
      </w:r>
      <w:r w:rsidRPr="0FA050B5">
        <w:rPr>
          <w:szCs w:val="22"/>
        </w:rPr>
        <w:t xml:space="preserve"> invest in the development of </w:t>
      </w:r>
      <w:r w:rsidR="00482B4F">
        <w:rPr>
          <w:szCs w:val="22"/>
        </w:rPr>
        <w:t>our</w:t>
      </w:r>
      <w:r w:rsidR="00482B4F" w:rsidRPr="0FA050B5">
        <w:rPr>
          <w:szCs w:val="22"/>
        </w:rPr>
        <w:t xml:space="preserve"> </w:t>
      </w:r>
      <w:r w:rsidRPr="0FA050B5">
        <w:rPr>
          <w:szCs w:val="22"/>
        </w:rPr>
        <w:t xml:space="preserve">leaders to foster environments where people feel supported, valued and empowered to do their best work. </w:t>
      </w:r>
      <w:r w:rsidR="00482B4F">
        <w:rPr>
          <w:szCs w:val="22"/>
        </w:rPr>
        <w:t>We’ve invested in i</w:t>
      </w:r>
      <w:r w:rsidRPr="0FA050B5">
        <w:rPr>
          <w:szCs w:val="22"/>
        </w:rPr>
        <w:t>nitiatives such as the EL2 Leadership Development program and 360</w:t>
      </w:r>
      <w:r>
        <w:noBreakHyphen/>
      </w:r>
      <w:r w:rsidRPr="0FA050B5">
        <w:rPr>
          <w:szCs w:val="22"/>
        </w:rPr>
        <w:t xml:space="preserve">degree feedback reviews for the Senior Executive Service </w:t>
      </w:r>
      <w:r w:rsidR="00452B31">
        <w:rPr>
          <w:szCs w:val="22"/>
        </w:rPr>
        <w:t>(SES)</w:t>
      </w:r>
      <w:r w:rsidR="002F5A49">
        <w:rPr>
          <w:szCs w:val="22"/>
        </w:rPr>
        <w:t>. These</w:t>
      </w:r>
      <w:r w:rsidR="00452B31">
        <w:rPr>
          <w:szCs w:val="22"/>
        </w:rPr>
        <w:t xml:space="preserve"> </w:t>
      </w:r>
      <w:r w:rsidRPr="0FA050B5">
        <w:rPr>
          <w:szCs w:val="22"/>
        </w:rPr>
        <w:t>promote self</w:t>
      </w:r>
      <w:r>
        <w:noBreakHyphen/>
      </w:r>
      <w:r w:rsidRPr="0FA050B5">
        <w:rPr>
          <w:szCs w:val="22"/>
        </w:rPr>
        <w:t xml:space="preserve">awareness, constructive feedback and continuous improvement, </w:t>
      </w:r>
      <w:r w:rsidR="002F5A49">
        <w:rPr>
          <w:szCs w:val="22"/>
        </w:rPr>
        <w:t xml:space="preserve">while </w:t>
      </w:r>
      <w:r w:rsidRPr="0FA050B5">
        <w:rPr>
          <w:szCs w:val="22"/>
        </w:rPr>
        <w:t>reinforcing shared leadership expectations and accountability. We also encourage SES leaders to undertake ongoing professional development to strengthen cultural capability and inclusive leadership practice, recognising that culturally informed leadership supports trust, collaboration and better outcomes. Together, these initiatives help embed a culture of learning, respect and integrity across the department.</w:t>
      </w:r>
    </w:p>
    <w:p w14:paraId="4E98AE59" w14:textId="1EA55D14" w:rsidR="7240B9B1" w:rsidRDefault="7240B9B1" w:rsidP="0FA050B5">
      <w:pPr>
        <w:rPr>
          <w:szCs w:val="22"/>
        </w:rPr>
      </w:pPr>
      <w:r w:rsidRPr="0FA050B5">
        <w:rPr>
          <w:szCs w:val="22"/>
        </w:rPr>
        <w:t xml:space="preserve">We prioritise a strong integrity culture and take care to operate securely to deliver strong, high quality and defensible outcomes in line with the expectations of government. We ensure our people are eligible and suitable for their role and the access they are entrusted with. </w:t>
      </w:r>
    </w:p>
    <w:p w14:paraId="706CAEE7" w14:textId="424673C1" w:rsidR="7240B9B1" w:rsidRDefault="7240B9B1" w:rsidP="0FA050B5">
      <w:r>
        <w:t xml:space="preserve">The New Ways of Working </w:t>
      </w:r>
      <w:r w:rsidR="00C8672F">
        <w:t>(NWOW) p</w:t>
      </w:r>
      <w:r>
        <w:t xml:space="preserve">rogram is reaching the end of its multi-year uplift to our work environments, delivering modern, flexible spaces that enable our staff to do their best work. We are now focussed on embedding changes and evolving our operations to best support our people </w:t>
      </w:r>
      <w:r w:rsidR="16F3106A">
        <w:t>to</w:t>
      </w:r>
      <w:r w:rsidR="71105C6A">
        <w:t xml:space="preserve"> </w:t>
      </w:r>
      <w:r>
        <w:t>deliver</w:t>
      </w:r>
      <w:r w:rsidR="74673445">
        <w:t xml:space="preserve"> together.</w:t>
      </w:r>
      <w:r>
        <w:t xml:space="preserve"> </w:t>
      </w:r>
    </w:p>
    <w:p w14:paraId="54250D89" w14:textId="7D9B7646" w:rsidR="7240B9B1" w:rsidRDefault="005A5F4A" w:rsidP="0FA050B5">
      <w:pPr>
        <w:rPr>
          <w:szCs w:val="22"/>
        </w:rPr>
      </w:pPr>
      <w:r>
        <w:t>Our</w:t>
      </w:r>
      <w:r w:rsidR="7240B9B1">
        <w:t xml:space="preserve"> workforce is now predominantly hybrid and increasingly spread across locations. This is combined with </w:t>
      </w:r>
      <w:r w:rsidR="004B559D">
        <w:t xml:space="preserve">a </w:t>
      </w:r>
      <w:r w:rsidR="7240B9B1">
        <w:t xml:space="preserve">high uptake of flexible work hours and work patterns. </w:t>
      </w:r>
      <w:r w:rsidR="1ADF887B">
        <w:t>In the coming year, we will work to build effective hybrid practices as a deliberate, strategic capability for the department. When done well, hybrid work strengthens our ability to deliver on government priorities and supports staff development and wellbeing.</w:t>
      </w:r>
      <w:r w:rsidR="0069721B">
        <w:br/>
      </w:r>
    </w:p>
    <w:p w14:paraId="28B94E3D" w14:textId="1906BECD" w:rsidR="00FE7B8F" w:rsidRDefault="00FE7B8F" w:rsidP="00FE7B8F">
      <w:pPr>
        <w:pStyle w:val="Heading2"/>
      </w:pPr>
      <w:bookmarkStart w:id="34" w:name="_Toc237595247"/>
      <w:bookmarkStart w:id="35" w:name="_Toc237959666"/>
      <w:r>
        <w:t xml:space="preserve">Diversity and </w:t>
      </w:r>
      <w:r w:rsidR="00FD520A">
        <w:t>i</w:t>
      </w:r>
      <w:r>
        <w:t>nclusion</w:t>
      </w:r>
      <w:bookmarkEnd w:id="34"/>
      <w:bookmarkEnd w:id="35"/>
    </w:p>
    <w:p w14:paraId="54B2742D" w14:textId="1B173ECB" w:rsidR="7F308E2D" w:rsidRDefault="7F308E2D">
      <w:r>
        <w:t xml:space="preserve">Diversity and inclusion in action </w:t>
      </w:r>
      <w:r w:rsidR="79BEC96B">
        <w:t xml:space="preserve">supports </w:t>
      </w:r>
      <w:r>
        <w:t xml:space="preserve">a thriving workforce. An inclusive and culturally capable department enables better judgement, stronger collaboration, and services that are safer, more accessible, and more responsive to the communities we serve. </w:t>
      </w:r>
    </w:p>
    <w:p w14:paraId="7FC14D6C" w14:textId="0DEAA7B8" w:rsidR="7F308E2D" w:rsidRDefault="7F308E2D" w:rsidP="0FA050B5">
      <w:pPr>
        <w:rPr>
          <w:szCs w:val="22"/>
        </w:rPr>
      </w:pPr>
      <w:r w:rsidRPr="0FA050B5">
        <w:rPr>
          <w:szCs w:val="22"/>
        </w:rPr>
        <w:t xml:space="preserve">To achieve this, we are committed to being inclusive, culturally aware and responsive in our policies, practices and our ways of working. </w:t>
      </w:r>
    </w:p>
    <w:p w14:paraId="63A2EC4F" w14:textId="7730D942" w:rsidR="7F308E2D" w:rsidRDefault="7F308E2D" w:rsidP="0FA050B5">
      <w:pPr>
        <w:rPr>
          <w:szCs w:val="22"/>
        </w:rPr>
      </w:pPr>
      <w:r w:rsidRPr="0FA050B5">
        <w:rPr>
          <w:szCs w:val="22"/>
        </w:rPr>
        <w:t>We actively pursue initiatives that enhance diversity and inclusion across multiple dimensions, including gender, age, disability, LGBTIQA+, neurodivergence, Aboriginal and/or Torres Strait Islander people and cultural diversity.</w:t>
      </w:r>
    </w:p>
    <w:p w14:paraId="00598D3D" w14:textId="77777777" w:rsidR="00E377BD" w:rsidRDefault="00E377BD" w:rsidP="0FA050B5">
      <w:pPr>
        <w:rPr>
          <w:szCs w:val="22"/>
        </w:rPr>
      </w:pPr>
      <w:r w:rsidRPr="0FA050B5">
        <w:rPr>
          <w:szCs w:val="22"/>
        </w:rPr>
        <w:t xml:space="preserve">This work is underpinned by our </w:t>
      </w:r>
      <w:r w:rsidRPr="003B35D0">
        <w:rPr>
          <w:szCs w:val="22"/>
        </w:rPr>
        <w:t>Inclusion Framework 2025–30</w:t>
      </w:r>
      <w:r w:rsidRPr="0FA050B5">
        <w:rPr>
          <w:szCs w:val="22"/>
        </w:rPr>
        <w:t xml:space="preserve"> and our </w:t>
      </w:r>
      <w:r w:rsidRPr="003B35D0">
        <w:rPr>
          <w:szCs w:val="22"/>
        </w:rPr>
        <w:t>Stretch Reconciliation Action Plan 2025–2028</w:t>
      </w:r>
      <w:r>
        <w:rPr>
          <w:szCs w:val="22"/>
        </w:rPr>
        <w:t xml:space="preserve"> </w:t>
      </w:r>
      <w:r w:rsidRPr="009A1804">
        <w:rPr>
          <w:szCs w:val="22"/>
        </w:rPr>
        <w:t>(RAP</w:t>
      </w:r>
      <w:r w:rsidRPr="0FA050B5">
        <w:rPr>
          <w:i/>
          <w:iCs/>
          <w:szCs w:val="22"/>
        </w:rPr>
        <w:t>)</w:t>
      </w:r>
      <w:r w:rsidRPr="00553A4B">
        <w:rPr>
          <w:szCs w:val="22"/>
        </w:rPr>
        <w:t>,</w:t>
      </w:r>
      <w:r w:rsidRPr="0FA050B5">
        <w:rPr>
          <w:szCs w:val="22"/>
        </w:rPr>
        <w:t xml:space="preserve"> which together embed inclusion and cultural safety as core organisational capabilities. </w:t>
      </w:r>
    </w:p>
    <w:p w14:paraId="1E60FE6D" w14:textId="67DA33B0" w:rsidR="7F308E2D" w:rsidRDefault="7F308E2D" w:rsidP="0FA050B5">
      <w:pPr>
        <w:rPr>
          <w:szCs w:val="22"/>
        </w:rPr>
      </w:pPr>
      <w:r w:rsidRPr="0FA050B5">
        <w:rPr>
          <w:szCs w:val="22"/>
        </w:rPr>
        <w:t xml:space="preserve">The </w:t>
      </w:r>
      <w:r w:rsidRPr="003B35D0">
        <w:rPr>
          <w:szCs w:val="22"/>
        </w:rPr>
        <w:t>Inclusion Framework 2025–30</w:t>
      </w:r>
      <w:r w:rsidRPr="00553A4B">
        <w:rPr>
          <w:szCs w:val="22"/>
        </w:rPr>
        <w:t xml:space="preserve"> applies</w:t>
      </w:r>
      <w:r w:rsidRPr="0FA050B5">
        <w:rPr>
          <w:szCs w:val="22"/>
        </w:rPr>
        <w:t xml:space="preserve"> a holistic, data driven approach to ensure workforce inclusion, focusing on leadership capability, inclusive systems, and employee experience. Using workforce data and staff insights, the </w:t>
      </w:r>
      <w:r w:rsidR="006942D1">
        <w:rPr>
          <w:szCs w:val="22"/>
        </w:rPr>
        <w:t xml:space="preserve">Inclusion </w:t>
      </w:r>
      <w:r w:rsidR="00186492">
        <w:rPr>
          <w:szCs w:val="22"/>
        </w:rPr>
        <w:t>F</w:t>
      </w:r>
      <w:r w:rsidRPr="0FA050B5">
        <w:rPr>
          <w:szCs w:val="22"/>
        </w:rPr>
        <w:t>ramework guides targeted action to improve equity, belonging, and representation, while strengthening decision</w:t>
      </w:r>
      <w:r>
        <w:noBreakHyphen/>
      </w:r>
      <w:r w:rsidRPr="0FA050B5">
        <w:rPr>
          <w:szCs w:val="22"/>
        </w:rPr>
        <w:t>making and organisational effectiveness.</w:t>
      </w:r>
    </w:p>
    <w:p w14:paraId="1633F784" w14:textId="735298B6" w:rsidR="7F308E2D" w:rsidRDefault="00C11A92" w:rsidP="0FA050B5">
      <w:pPr>
        <w:rPr>
          <w:szCs w:val="22"/>
        </w:rPr>
      </w:pPr>
      <w:r>
        <w:rPr>
          <w:szCs w:val="22"/>
        </w:rPr>
        <w:t>The</w:t>
      </w:r>
      <w:r w:rsidRPr="0FA050B5">
        <w:rPr>
          <w:szCs w:val="22"/>
        </w:rPr>
        <w:t xml:space="preserve"> </w:t>
      </w:r>
      <w:r w:rsidR="009D1FE5">
        <w:rPr>
          <w:szCs w:val="22"/>
        </w:rPr>
        <w:t xml:space="preserve">RAP </w:t>
      </w:r>
      <w:r w:rsidR="7F308E2D" w:rsidRPr="0FA050B5">
        <w:rPr>
          <w:szCs w:val="22"/>
        </w:rPr>
        <w:t>aims to embed reconciliation into how we lead, partner, and deliver services. Complementing the work of our Closing the Gap Steering Committee, the RAP drives action aligned with the Closing the Gap Priority Reforms and strengthens cultural safety across the department. Key themes of the RAP focus on:</w:t>
      </w:r>
    </w:p>
    <w:p w14:paraId="3D40CA26" w14:textId="42B98091" w:rsidR="7F308E2D" w:rsidRDefault="00186492" w:rsidP="00D84F78">
      <w:pPr>
        <w:pStyle w:val="ListParagraph"/>
        <w:numPr>
          <w:ilvl w:val="0"/>
          <w:numId w:val="8"/>
        </w:numPr>
        <w:rPr>
          <w:szCs w:val="22"/>
        </w:rPr>
      </w:pPr>
      <w:r>
        <w:rPr>
          <w:szCs w:val="22"/>
        </w:rPr>
        <w:t>r</w:t>
      </w:r>
      <w:r w:rsidR="7F308E2D" w:rsidRPr="0FA050B5">
        <w:rPr>
          <w:szCs w:val="22"/>
        </w:rPr>
        <w:t xml:space="preserve">ecruitment and retention </w:t>
      </w:r>
    </w:p>
    <w:p w14:paraId="4E85F807" w14:textId="61861DA8" w:rsidR="7F308E2D" w:rsidRDefault="00186492" w:rsidP="00D84F78">
      <w:pPr>
        <w:pStyle w:val="ListParagraph"/>
        <w:numPr>
          <w:ilvl w:val="0"/>
          <w:numId w:val="8"/>
        </w:numPr>
        <w:rPr>
          <w:szCs w:val="22"/>
        </w:rPr>
      </w:pPr>
      <w:r>
        <w:rPr>
          <w:szCs w:val="22"/>
        </w:rPr>
        <w:t>c</w:t>
      </w:r>
      <w:r w:rsidR="7F308E2D" w:rsidRPr="0FA050B5">
        <w:rPr>
          <w:szCs w:val="22"/>
        </w:rPr>
        <w:t xml:space="preserve">ultural capability in our leaders </w:t>
      </w:r>
    </w:p>
    <w:p w14:paraId="786BBFB0" w14:textId="712C8DD8" w:rsidR="7F308E2D" w:rsidRDefault="00186492" w:rsidP="00D84F78">
      <w:pPr>
        <w:pStyle w:val="ListParagraph"/>
        <w:numPr>
          <w:ilvl w:val="0"/>
          <w:numId w:val="8"/>
        </w:numPr>
        <w:rPr>
          <w:szCs w:val="22"/>
        </w:rPr>
      </w:pPr>
      <w:r>
        <w:rPr>
          <w:szCs w:val="22"/>
        </w:rPr>
        <w:t>u</w:t>
      </w:r>
      <w:r w:rsidR="7F308E2D" w:rsidRPr="0FA050B5">
        <w:rPr>
          <w:szCs w:val="22"/>
        </w:rPr>
        <w:t xml:space="preserve">sing procurement, grants, partnerships and engagement to increase opportunities for Aboriginal and Torres Strait Islander people </w:t>
      </w:r>
    </w:p>
    <w:p w14:paraId="045E9704" w14:textId="554A932D" w:rsidR="7F308E2D" w:rsidRDefault="00186492" w:rsidP="00D84F78">
      <w:pPr>
        <w:pStyle w:val="ListParagraph"/>
        <w:numPr>
          <w:ilvl w:val="0"/>
          <w:numId w:val="8"/>
        </w:numPr>
        <w:rPr>
          <w:szCs w:val="22"/>
        </w:rPr>
      </w:pPr>
      <w:r>
        <w:rPr>
          <w:szCs w:val="22"/>
        </w:rPr>
        <w:t>c</w:t>
      </w:r>
      <w:r w:rsidR="7F308E2D" w:rsidRPr="0FA050B5">
        <w:rPr>
          <w:szCs w:val="22"/>
        </w:rPr>
        <w:t>ultural safety.</w:t>
      </w:r>
    </w:p>
    <w:p w14:paraId="2EA4A09C" w14:textId="15DF68EA" w:rsidR="00E377BD" w:rsidRDefault="00E377BD" w:rsidP="0FA050B5">
      <w:pPr>
        <w:rPr>
          <w:szCs w:val="22"/>
        </w:rPr>
      </w:pPr>
      <w:r w:rsidRPr="0FA050B5">
        <w:rPr>
          <w:szCs w:val="22"/>
        </w:rPr>
        <w:t>Building on diversity and inclusion</w:t>
      </w:r>
      <w:r>
        <w:rPr>
          <w:szCs w:val="22"/>
        </w:rPr>
        <w:t>,</w:t>
      </w:r>
      <w:r w:rsidRPr="0FA050B5">
        <w:rPr>
          <w:szCs w:val="22"/>
        </w:rPr>
        <w:t xml:space="preserve"> the department is also supported by 6 staff diversity networks that provide connection and peer support, while contributing lived experience and insight to strengthen inclusive decision</w:t>
      </w:r>
      <w:r>
        <w:noBreakHyphen/>
      </w:r>
      <w:r w:rsidRPr="0FA050B5">
        <w:rPr>
          <w:szCs w:val="22"/>
        </w:rPr>
        <w:t xml:space="preserve">making and organisational practice. These </w:t>
      </w:r>
      <w:r w:rsidR="007D6C42">
        <w:rPr>
          <w:szCs w:val="22"/>
        </w:rPr>
        <w:t xml:space="preserve">are </w:t>
      </w:r>
      <w:r>
        <w:rPr>
          <w:szCs w:val="22"/>
        </w:rPr>
        <w:t>our</w:t>
      </w:r>
      <w:r w:rsidRPr="0FA050B5">
        <w:rPr>
          <w:szCs w:val="22"/>
        </w:rPr>
        <w:t>:</w:t>
      </w:r>
    </w:p>
    <w:p w14:paraId="4C55FA5C" w14:textId="655B5952" w:rsidR="7F308E2D" w:rsidRDefault="7F308E2D" w:rsidP="00D84F78">
      <w:pPr>
        <w:pStyle w:val="ListParagraph"/>
        <w:numPr>
          <w:ilvl w:val="0"/>
          <w:numId w:val="7"/>
        </w:numPr>
        <w:rPr>
          <w:szCs w:val="22"/>
        </w:rPr>
      </w:pPr>
      <w:r w:rsidRPr="0FA050B5">
        <w:rPr>
          <w:szCs w:val="22"/>
        </w:rPr>
        <w:t>Culturally and Linguistically Diverse Network</w:t>
      </w:r>
    </w:p>
    <w:p w14:paraId="63DF42C9" w14:textId="170F4CB5" w:rsidR="7F308E2D" w:rsidRDefault="7F308E2D" w:rsidP="00D84F78">
      <w:pPr>
        <w:pStyle w:val="ListParagraph"/>
        <w:numPr>
          <w:ilvl w:val="0"/>
          <w:numId w:val="7"/>
        </w:numPr>
        <w:rPr>
          <w:szCs w:val="22"/>
        </w:rPr>
      </w:pPr>
      <w:r w:rsidRPr="0FA050B5">
        <w:rPr>
          <w:szCs w:val="22"/>
        </w:rPr>
        <w:t xml:space="preserve">Disability and Carers Network </w:t>
      </w:r>
    </w:p>
    <w:p w14:paraId="18B39103" w14:textId="08C9A6D8" w:rsidR="7F308E2D" w:rsidRDefault="7F308E2D" w:rsidP="00D84F78">
      <w:pPr>
        <w:pStyle w:val="ListParagraph"/>
        <w:numPr>
          <w:ilvl w:val="0"/>
          <w:numId w:val="7"/>
        </w:numPr>
        <w:rPr>
          <w:szCs w:val="22"/>
        </w:rPr>
      </w:pPr>
      <w:r w:rsidRPr="0FA050B5">
        <w:rPr>
          <w:szCs w:val="22"/>
        </w:rPr>
        <w:t xml:space="preserve">Gender Equality Network </w:t>
      </w:r>
    </w:p>
    <w:p w14:paraId="74FF42C0" w14:textId="259C43E2" w:rsidR="7F308E2D" w:rsidRDefault="7F308E2D" w:rsidP="00D84F78">
      <w:pPr>
        <w:pStyle w:val="ListParagraph"/>
        <w:numPr>
          <w:ilvl w:val="0"/>
          <w:numId w:val="7"/>
        </w:numPr>
        <w:rPr>
          <w:szCs w:val="22"/>
        </w:rPr>
      </w:pPr>
      <w:r w:rsidRPr="0FA050B5">
        <w:rPr>
          <w:szCs w:val="22"/>
        </w:rPr>
        <w:t>Health Pride Network</w:t>
      </w:r>
    </w:p>
    <w:p w14:paraId="25AE4C7C" w14:textId="59E90560" w:rsidR="7F308E2D" w:rsidRDefault="7F308E2D" w:rsidP="00D84F78">
      <w:pPr>
        <w:pStyle w:val="ListParagraph"/>
        <w:numPr>
          <w:ilvl w:val="0"/>
          <w:numId w:val="7"/>
        </w:numPr>
        <w:rPr>
          <w:szCs w:val="22"/>
        </w:rPr>
      </w:pPr>
      <w:r w:rsidRPr="0FA050B5">
        <w:rPr>
          <w:szCs w:val="22"/>
        </w:rPr>
        <w:t>National Aboriginal and Torres Strait Islander Staff Network (NATSISN), including Friends of the NATSISN</w:t>
      </w:r>
    </w:p>
    <w:p w14:paraId="632D6334" w14:textId="08401128" w:rsidR="7F308E2D" w:rsidRDefault="7F308E2D" w:rsidP="00D84F78">
      <w:pPr>
        <w:pStyle w:val="ListParagraph"/>
        <w:numPr>
          <w:ilvl w:val="0"/>
          <w:numId w:val="7"/>
        </w:numPr>
        <w:rPr>
          <w:szCs w:val="22"/>
        </w:rPr>
      </w:pPr>
      <w:r w:rsidRPr="0FA050B5">
        <w:rPr>
          <w:szCs w:val="22"/>
        </w:rPr>
        <w:t>Neurodiversity Network</w:t>
      </w:r>
      <w:r w:rsidR="10110751" w:rsidRPr="0FA050B5">
        <w:rPr>
          <w:szCs w:val="22"/>
        </w:rPr>
        <w:t>.</w:t>
      </w:r>
    </w:p>
    <w:p w14:paraId="26B5032F" w14:textId="50156705" w:rsidR="0FA050B5" w:rsidRDefault="7F308E2D">
      <w:r w:rsidRPr="0FA050B5">
        <w:rPr>
          <w:szCs w:val="22"/>
        </w:rPr>
        <w:t>By focusing our diversity and inclusion agenda on outcomes, we will strengthen organisational performance, reduce risk, and build trust with the communities we work with, ensuring inclusion is not an initiative alongside our work, but an intrinsic part of how we operate.</w:t>
      </w:r>
      <w:r w:rsidR="0069721B">
        <w:rPr>
          <w:szCs w:val="22"/>
        </w:rPr>
        <w:br/>
      </w:r>
    </w:p>
    <w:p w14:paraId="60B784DD" w14:textId="7397B968" w:rsidR="006D7A3B" w:rsidRDefault="006D7A3B" w:rsidP="00FE7B8F">
      <w:pPr>
        <w:pStyle w:val="Heading2"/>
      </w:pPr>
      <w:bookmarkStart w:id="36" w:name="_Toc237595248"/>
      <w:bookmarkStart w:id="37" w:name="_Toc237959667"/>
      <w:r>
        <w:t>Infrastructure</w:t>
      </w:r>
      <w:bookmarkEnd w:id="36"/>
      <w:bookmarkEnd w:id="37"/>
    </w:p>
    <w:p w14:paraId="64DBE4FE" w14:textId="26B763A8" w:rsidR="6A572E0F" w:rsidRDefault="6A572E0F" w:rsidP="0FA050B5">
      <w:pPr>
        <w:rPr>
          <w:szCs w:val="22"/>
        </w:rPr>
      </w:pPr>
      <w:r w:rsidRPr="0FA050B5">
        <w:rPr>
          <w:szCs w:val="22"/>
        </w:rPr>
        <w:t xml:space="preserve">The department operates in an increasingly complex security environment. Through our Agency Security Plan, </w:t>
      </w:r>
      <w:r w:rsidR="00A35DBC">
        <w:rPr>
          <w:szCs w:val="22"/>
        </w:rPr>
        <w:t>we</w:t>
      </w:r>
      <w:r w:rsidRPr="0FA050B5">
        <w:rPr>
          <w:szCs w:val="22"/>
        </w:rPr>
        <w:t xml:space="preserve"> maintain and strengthen security infrastructure and controls across physical, personnel, information and technology domains. We manage infrastructure security in accordance with the Protective Security Policy Framework, using risk</w:t>
      </w:r>
      <w:r>
        <w:noBreakHyphen/>
      </w:r>
      <w:r w:rsidRPr="0FA050B5">
        <w:rPr>
          <w:szCs w:val="22"/>
        </w:rPr>
        <w:t>based controls and assurance activities. This protects people, systems and information, supports continuity of operations, and ensures the capability to deliver trusted government services.</w:t>
      </w:r>
    </w:p>
    <w:p w14:paraId="659A8D86" w14:textId="601E13F0" w:rsidR="0FA050B5" w:rsidRDefault="00A35DBC">
      <w:r>
        <w:t>We have</w:t>
      </w:r>
      <w:r w:rsidR="489F131D">
        <w:t xml:space="preserve"> progressively implemented activity-based office fit</w:t>
      </w:r>
      <w:r>
        <w:t>-</w:t>
      </w:r>
      <w:r w:rsidR="489F131D">
        <w:t>outs through the NW</w:t>
      </w:r>
      <w:r w:rsidR="6B1FED9A">
        <w:t>O</w:t>
      </w:r>
      <w:r w:rsidR="489F131D">
        <w:t>W program, enabling flexible work environments that support staff to work in a range of settings</w:t>
      </w:r>
      <w:r w:rsidR="00BE21ED">
        <w:t>,</w:t>
      </w:r>
      <w:r w:rsidR="489F131D">
        <w:t xml:space="preserve"> including remotely. The NWOW program has continued to achieve its intended benefits of increased staff satisfaction with workplace, technology and culture; increased organisational alignment and responsiveness; and decreased departmental costs. The final sites in scope of the NWOW program to undergo refurbishment works fit</w:t>
      </w:r>
      <w:r>
        <w:t>-</w:t>
      </w:r>
      <w:r w:rsidR="489F131D">
        <w:t>out will be completed in 2026</w:t>
      </w:r>
      <w:r w:rsidR="00E56EA7" w:rsidRPr="00056E59">
        <w:rPr>
          <w:szCs w:val="22"/>
        </w:rPr>
        <w:t>–</w:t>
      </w:r>
      <w:r w:rsidR="489F131D">
        <w:t>27.</w:t>
      </w:r>
      <w:r w:rsidR="0069721B">
        <w:br/>
      </w:r>
    </w:p>
    <w:p w14:paraId="68B700FF" w14:textId="17214D5D" w:rsidR="00FE7B8F" w:rsidRPr="00382B52" w:rsidRDefault="00FE7B8F" w:rsidP="00382B52">
      <w:pPr>
        <w:pStyle w:val="Heading2"/>
      </w:pPr>
      <w:bookmarkStart w:id="38" w:name="_Toc237595249"/>
      <w:bookmarkStart w:id="39" w:name="_Toc237959668"/>
      <w:r>
        <w:t xml:space="preserve">Climate action in </w:t>
      </w:r>
      <w:r w:rsidR="00C800FB">
        <w:t>g</w:t>
      </w:r>
      <w:r>
        <w:t>overnment operations</w:t>
      </w:r>
      <w:bookmarkEnd w:id="38"/>
      <w:bookmarkEnd w:id="39"/>
    </w:p>
    <w:p w14:paraId="74AA14C6" w14:textId="4F9F79DE" w:rsidR="007F7A38" w:rsidRDefault="1F8D1396">
      <w:r>
        <w:t xml:space="preserve">We continue to support the </w:t>
      </w:r>
      <w:r w:rsidR="00A35DBC">
        <w:t>g</w:t>
      </w:r>
      <w:r>
        <w:t xml:space="preserve">overnment’s efforts to improve energy efficiency and reduce greenhouse gas emissions in line with the APS Net Zero 2030 policy. The Net Zero and Climate Risk Committee, chaired by the Chief Sustainability Officer, oversees </w:t>
      </w:r>
      <w:r w:rsidR="00A35DBC">
        <w:t>our</w:t>
      </w:r>
      <w:r>
        <w:t xml:space="preserve"> implementation of initiatives to promote sustainable practices and strengthen climate awareness. This includes monitoring progress against the Emissions Reduction Plan and support</w:t>
      </w:r>
      <w:r w:rsidR="311B7665">
        <w:t>ing</w:t>
      </w:r>
      <w:r>
        <w:t xml:space="preserve"> annual reporting under the Commonwealth Climate Disclosure requirements.</w:t>
      </w:r>
    </w:p>
    <w:p w14:paraId="51F8703C" w14:textId="7CEFD851" w:rsidR="00190A85" w:rsidRPr="00190A85" w:rsidRDefault="007F7A38" w:rsidP="001657DD">
      <w:r w:rsidRPr="00186990">
        <w:t>We have</w:t>
      </w:r>
      <w:r w:rsidR="1F8D1396" w:rsidRPr="00186990">
        <w:t xml:space="preserve"> developed an organisation</w:t>
      </w:r>
      <w:r w:rsidRPr="00186990">
        <w:t>al</w:t>
      </w:r>
      <w:r w:rsidR="1F8D1396" w:rsidRPr="00186990">
        <w:t>-level climate risk and opportunity profile using the Climate Risk and Opportunity Management Program Digital Tool</w:t>
      </w:r>
      <w:r w:rsidR="000405BF" w:rsidRPr="00186990">
        <w:t>.</w:t>
      </w:r>
      <w:r w:rsidR="1F8D1396" w:rsidRPr="00186990">
        <w:t xml:space="preserve"> </w:t>
      </w:r>
      <w:r w:rsidR="000405BF" w:rsidRPr="00186990">
        <w:t>We’re</w:t>
      </w:r>
      <w:r w:rsidR="1F8D1396" w:rsidRPr="00186990">
        <w:t xml:space="preserve"> in the process of identifying practical priority actions for the next phase of implementation. </w:t>
      </w:r>
      <w:r w:rsidR="000405BF" w:rsidRPr="00186990">
        <w:t>In 2026</w:t>
      </w:r>
      <w:r w:rsidR="00636DC7" w:rsidRPr="00056E59">
        <w:rPr>
          <w:szCs w:val="22"/>
        </w:rPr>
        <w:t>–</w:t>
      </w:r>
      <w:r w:rsidR="000405BF" w:rsidRPr="00186990">
        <w:t>27, we will focus on t</w:t>
      </w:r>
      <w:r w:rsidR="1F8D1396" w:rsidRPr="00186990">
        <w:t>argeted intervention in sustainable procurement and climate risk integration into business and risk planning</w:t>
      </w:r>
      <w:r w:rsidR="000405BF" w:rsidRPr="00186990">
        <w:t>.</w:t>
      </w:r>
      <w:r w:rsidR="0069721B">
        <w:br/>
      </w:r>
    </w:p>
    <w:p w14:paraId="7331F631" w14:textId="20E3E70F" w:rsidR="00FE7B8F" w:rsidRDefault="00FE7B8F" w:rsidP="00FE7B8F">
      <w:pPr>
        <w:pStyle w:val="Heading2"/>
      </w:pPr>
      <w:bookmarkStart w:id="40" w:name="_Toc237595250"/>
      <w:bookmarkStart w:id="41" w:name="_Toc237959669"/>
      <w:r>
        <w:t>Information communications and technology capability</w:t>
      </w:r>
      <w:bookmarkEnd w:id="40"/>
      <w:bookmarkEnd w:id="41"/>
    </w:p>
    <w:p w14:paraId="70A842CE" w14:textId="17A3A6B2" w:rsidR="00A91B37" w:rsidRPr="00F362D2" w:rsidRDefault="04B36E9A" w:rsidP="00A91B37">
      <w:pPr>
        <w:keepNext/>
        <w:spacing w:before="0" w:line="280" w:lineRule="exact"/>
        <w:rPr>
          <w:rFonts w:eastAsia="Arial" w:cs="Arial"/>
        </w:rPr>
      </w:pPr>
      <w:r w:rsidRPr="0FF5244F">
        <w:rPr>
          <w:rFonts w:eastAsia="Arial" w:cs="Arial"/>
        </w:rPr>
        <w:t xml:space="preserve">Our </w:t>
      </w:r>
      <w:r w:rsidR="00A91B37" w:rsidRPr="0FF5244F">
        <w:rPr>
          <w:rFonts w:eastAsia="Arial" w:cs="Arial"/>
        </w:rPr>
        <w:t xml:space="preserve">Digital Services </w:t>
      </w:r>
      <w:r w:rsidR="35E1E88B" w:rsidRPr="0FF5244F">
        <w:rPr>
          <w:rFonts w:eastAsia="Arial" w:cs="Arial"/>
        </w:rPr>
        <w:t xml:space="preserve">teams </w:t>
      </w:r>
      <w:r w:rsidR="00A91B37" w:rsidRPr="0FF5244F">
        <w:rPr>
          <w:rFonts w:eastAsia="Arial" w:cs="Arial"/>
        </w:rPr>
        <w:t>work to deliver a person-centred, digitally-integrated ecosystem that enables better health, care and support for all Australians, now and into the future. Our strategic goals ensure:</w:t>
      </w:r>
    </w:p>
    <w:p w14:paraId="0217DE83"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people are digitally empowered to improve their health and wellbeing</w:t>
      </w:r>
    </w:p>
    <w:p w14:paraId="68BFFCDD"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people have accessible, inclusive and personalised digital health, care and support experiences</w:t>
      </w:r>
    </w:p>
    <w:p w14:paraId="285489BF" w14:textId="36C8885D" w:rsidR="00A91B37" w:rsidRPr="00F362D2" w:rsidRDefault="00A91B37" w:rsidP="00D84F78">
      <w:pPr>
        <w:pStyle w:val="ListParagraph"/>
        <w:numPr>
          <w:ilvl w:val="0"/>
          <w:numId w:val="7"/>
        </w:numPr>
        <w:rPr>
          <w:rFonts w:eastAsia="Arial" w:cs="Arial"/>
        </w:rPr>
      </w:pPr>
      <w:r w:rsidRPr="0FF5244F">
        <w:rPr>
          <w:rFonts w:eastAsia="Arial" w:cs="Arial"/>
        </w:rPr>
        <w:t>our workforce is digitally empowered to provide safe, high-quality care outcomes</w:t>
      </w:r>
    </w:p>
    <w:p w14:paraId="4E353E9A" w14:textId="77777777" w:rsidR="00A91B37" w:rsidRPr="00F362D2" w:rsidRDefault="00A91B37" w:rsidP="00D84F78">
      <w:pPr>
        <w:pStyle w:val="ListParagraph"/>
        <w:numPr>
          <w:ilvl w:val="0"/>
          <w:numId w:val="7"/>
        </w:numPr>
        <w:rPr>
          <w:rFonts w:eastAsia="Arial" w:cs="Arial"/>
          <w:szCs w:val="22"/>
        </w:rPr>
      </w:pPr>
      <w:r>
        <w:rPr>
          <w:rFonts w:eastAsia="Arial" w:cs="Arial"/>
          <w:szCs w:val="22"/>
        </w:rPr>
        <w:t>we have</w:t>
      </w:r>
      <w:r w:rsidRPr="18626A91">
        <w:rPr>
          <w:rFonts w:eastAsia="Arial" w:cs="Arial"/>
          <w:szCs w:val="22"/>
        </w:rPr>
        <w:t xml:space="preserve"> a modern, secure, data-driven ecosystem that fosters innovation.</w:t>
      </w:r>
    </w:p>
    <w:p w14:paraId="6BAF6818" w14:textId="184A9E7A" w:rsidR="00A91B37" w:rsidRDefault="00A91B37" w:rsidP="0FF5244F">
      <w:pPr>
        <w:spacing w:before="0" w:line="280" w:lineRule="exact"/>
        <w:rPr>
          <w:rFonts w:eastAsia="Arial" w:cs="Arial"/>
        </w:rPr>
      </w:pPr>
      <w:r w:rsidRPr="0FF5244F">
        <w:rPr>
          <w:rFonts w:eastAsia="Arial" w:cs="Arial"/>
        </w:rPr>
        <w:t>These efforts support us to deliver on government priorities by safeguarding the systems and data that support our programs, projects, and services. They also help us to strengthen governance and security</w:t>
      </w:r>
      <w:r w:rsidR="4A815A5C" w:rsidRPr="0FF5244F">
        <w:rPr>
          <w:rFonts w:eastAsia="Arial" w:cs="Arial"/>
        </w:rPr>
        <w:t>, including</w:t>
      </w:r>
      <w:r w:rsidRPr="0FF5244F">
        <w:rPr>
          <w:rFonts w:eastAsia="Arial" w:cs="Arial"/>
        </w:rPr>
        <w:t xml:space="preserve"> in response to the increasing scale and use of AI.</w:t>
      </w:r>
      <w:r w:rsidR="0069721B">
        <w:rPr>
          <w:rFonts w:eastAsia="Arial" w:cs="Arial"/>
        </w:rPr>
        <w:br/>
      </w:r>
    </w:p>
    <w:p w14:paraId="43394BDE" w14:textId="77777777" w:rsidR="00A91B37" w:rsidRPr="00F362D2" w:rsidRDefault="00A91B37" w:rsidP="00CE0BB4">
      <w:pPr>
        <w:pStyle w:val="Heading3"/>
        <w:rPr>
          <w:rFonts w:eastAsia="Arial"/>
        </w:rPr>
      </w:pPr>
      <w:bookmarkStart w:id="42" w:name="_Toc237595251"/>
      <w:r w:rsidRPr="00B53480">
        <w:rPr>
          <w:rFonts w:eastAsia="Arial"/>
        </w:rPr>
        <w:t>Digital strategy and investment priorities</w:t>
      </w:r>
      <w:bookmarkEnd w:id="42"/>
    </w:p>
    <w:p w14:paraId="082053E6" w14:textId="46AA7225" w:rsidR="00A91B37" w:rsidRPr="007A4476" w:rsidRDefault="78D984C5">
      <w:pPr>
        <w:spacing w:before="0"/>
        <w:rPr>
          <w:rFonts w:eastAsia="Arial" w:cs="Arial"/>
        </w:rPr>
      </w:pPr>
      <w:r w:rsidRPr="0FF5244F">
        <w:rPr>
          <w:rFonts w:eastAsia="Arial" w:cs="Arial"/>
        </w:rPr>
        <w:t>T</w:t>
      </w:r>
      <w:r w:rsidR="5DB0A006" w:rsidRPr="0FF5244F">
        <w:rPr>
          <w:rFonts w:eastAsia="Arial" w:cs="Arial"/>
        </w:rPr>
        <w:t>h</w:t>
      </w:r>
      <w:r w:rsidRPr="0FF5244F">
        <w:rPr>
          <w:rFonts w:eastAsia="Arial" w:cs="Arial"/>
        </w:rPr>
        <w:t xml:space="preserve">e department </w:t>
      </w:r>
      <w:r w:rsidR="70D47333" w:rsidRPr="0FF5244F">
        <w:rPr>
          <w:rFonts w:eastAsia="Arial" w:cs="Arial"/>
        </w:rPr>
        <w:t xml:space="preserve">recognises </w:t>
      </w:r>
      <w:r w:rsidR="00A91B37" w:rsidRPr="0FF5244F">
        <w:rPr>
          <w:rFonts w:eastAsiaTheme="minorEastAsia" w:cs="Arial"/>
          <w:lang w:eastAsia="en-AU"/>
        </w:rPr>
        <w:t xml:space="preserve">health, care and support services </w:t>
      </w:r>
      <w:r w:rsidR="257BDD0C" w:rsidRPr="0FF5244F">
        <w:rPr>
          <w:rFonts w:eastAsiaTheme="minorEastAsia" w:cs="Arial"/>
          <w:lang w:eastAsia="en-AU"/>
        </w:rPr>
        <w:t xml:space="preserve">can be transformed through better planned and delivered </w:t>
      </w:r>
      <w:r w:rsidR="00A91B37" w:rsidRPr="0FF5244F">
        <w:rPr>
          <w:rFonts w:eastAsiaTheme="minorEastAsia" w:cs="Arial"/>
          <w:lang w:eastAsia="en-AU"/>
        </w:rPr>
        <w:t xml:space="preserve">digital services. </w:t>
      </w:r>
      <w:r w:rsidR="1F389CF4" w:rsidRPr="0FF5244F">
        <w:rPr>
          <w:rFonts w:eastAsiaTheme="minorEastAsia" w:cs="Arial"/>
          <w:lang w:eastAsia="en-AU"/>
        </w:rPr>
        <w:t xml:space="preserve">We are increasingly seeking to </w:t>
      </w:r>
      <w:r w:rsidR="00A91B37" w:rsidRPr="0FF5244F">
        <w:rPr>
          <w:rFonts w:eastAsiaTheme="minorEastAsia" w:cs="Arial"/>
          <w:lang w:eastAsia="en-AU"/>
        </w:rPr>
        <w:t>manage digital initiatives as a connected portfolio</w:t>
      </w:r>
      <w:r w:rsidR="0E45E5FB" w:rsidRPr="0FF5244F">
        <w:rPr>
          <w:rFonts w:eastAsiaTheme="minorEastAsia" w:cs="Arial"/>
          <w:lang w:eastAsia="en-AU"/>
        </w:rPr>
        <w:t xml:space="preserve"> to</w:t>
      </w:r>
      <w:r w:rsidR="00A91B37" w:rsidRPr="0FF5244F">
        <w:rPr>
          <w:rFonts w:eastAsia="Arial" w:cs="Arial"/>
        </w:rPr>
        <w:t>:</w:t>
      </w:r>
    </w:p>
    <w:p w14:paraId="5B3F66A2" w14:textId="41326B00" w:rsidR="00A91B37" w:rsidRPr="007A4476" w:rsidRDefault="00A91B37" w:rsidP="00D84F78">
      <w:pPr>
        <w:pStyle w:val="ListParagraph"/>
        <w:numPr>
          <w:ilvl w:val="0"/>
          <w:numId w:val="7"/>
        </w:numPr>
        <w:rPr>
          <w:rFonts w:eastAsia="Arial" w:cs="Arial"/>
        </w:rPr>
      </w:pPr>
      <w:r w:rsidRPr="0FF5244F">
        <w:rPr>
          <w:rFonts w:eastAsia="Arial" w:cs="Arial"/>
        </w:rPr>
        <w:t xml:space="preserve">reduce fragmentation </w:t>
      </w:r>
    </w:p>
    <w:p w14:paraId="2A514B04" w14:textId="7465A63E" w:rsidR="00A91B37" w:rsidRPr="007A4476" w:rsidRDefault="00A91B37" w:rsidP="00D84F78">
      <w:pPr>
        <w:pStyle w:val="ListParagraph"/>
        <w:numPr>
          <w:ilvl w:val="0"/>
          <w:numId w:val="7"/>
        </w:numPr>
        <w:rPr>
          <w:rFonts w:eastAsia="Arial" w:cs="Arial"/>
        </w:rPr>
      </w:pPr>
      <w:r w:rsidRPr="0FF5244F">
        <w:rPr>
          <w:rFonts w:eastAsia="Arial" w:cs="Arial"/>
        </w:rPr>
        <w:t>improve reuse and interoperability</w:t>
      </w:r>
    </w:p>
    <w:p w14:paraId="0BB79D17" w14:textId="7AA79EDE" w:rsidR="00A91B37" w:rsidRPr="00F362D2" w:rsidRDefault="00A91B37" w:rsidP="00D84F78">
      <w:pPr>
        <w:pStyle w:val="ListParagraph"/>
        <w:numPr>
          <w:ilvl w:val="0"/>
          <w:numId w:val="7"/>
        </w:numPr>
        <w:rPr>
          <w:rFonts w:eastAsia="Arial" w:cs="Arial"/>
          <w:szCs w:val="22"/>
        </w:rPr>
      </w:pPr>
      <w:r w:rsidRPr="007A4476">
        <w:rPr>
          <w:rFonts w:eastAsia="Arial" w:cs="Arial"/>
          <w:szCs w:val="22"/>
        </w:rPr>
        <w:t xml:space="preserve">drive long-term sustainability </w:t>
      </w:r>
      <w:r w:rsidRPr="00647929">
        <w:rPr>
          <w:rFonts w:eastAsia="Arial" w:cs="Arial"/>
          <w:szCs w:val="22"/>
        </w:rPr>
        <w:t>of health, disability and aged care programs</w:t>
      </w:r>
      <w:r w:rsidRPr="18626A91">
        <w:rPr>
          <w:rFonts w:eastAsia="Arial" w:cs="Arial"/>
          <w:szCs w:val="22"/>
        </w:rPr>
        <w:t>.</w:t>
      </w:r>
    </w:p>
    <w:p w14:paraId="1E123D85" w14:textId="6E70353E" w:rsidR="00A91B37" w:rsidRPr="00F362D2" w:rsidRDefault="00A91B37" w:rsidP="0FF5244F">
      <w:pPr>
        <w:spacing w:before="0"/>
        <w:rPr>
          <w:rFonts w:eastAsia="Arial" w:cs="Arial"/>
        </w:rPr>
      </w:pPr>
      <w:r w:rsidRPr="0FF5244F">
        <w:rPr>
          <w:rFonts w:eastAsia="Arial" w:cs="Arial"/>
        </w:rPr>
        <w:t xml:space="preserve">Robust leadership, with governance and assurance through the Digital Committee and subcommittees, ensures strong returns on our digital investments. Our Digital Investment Plan underpins a rigorous prioritisation process, informed by our ongoing work to understand and uplift </w:t>
      </w:r>
      <w:r w:rsidR="336CB111" w:rsidRPr="0FF5244F">
        <w:rPr>
          <w:rFonts w:eastAsia="Arial" w:cs="Arial"/>
        </w:rPr>
        <w:t xml:space="preserve">both our own </w:t>
      </w:r>
      <w:r w:rsidRPr="0FF5244F">
        <w:rPr>
          <w:rFonts w:eastAsia="Arial" w:cs="Arial"/>
        </w:rPr>
        <w:t>digital maturity</w:t>
      </w:r>
      <w:r w:rsidR="1CB65EA7" w:rsidRPr="0FF5244F">
        <w:rPr>
          <w:rFonts w:eastAsia="Arial" w:cs="Arial"/>
        </w:rPr>
        <w:t xml:space="preserve"> and the maturity of the sectors we steward</w:t>
      </w:r>
      <w:r w:rsidR="009A4168">
        <w:rPr>
          <w:rFonts w:eastAsia="Arial" w:cs="Arial"/>
        </w:rPr>
        <w:t>.</w:t>
      </w:r>
      <w:r w:rsidRPr="0FF5244F">
        <w:rPr>
          <w:rFonts w:eastAsia="Arial" w:cs="Arial"/>
        </w:rPr>
        <w:t xml:space="preserve"> </w:t>
      </w:r>
    </w:p>
    <w:p w14:paraId="3CCED9B4" w14:textId="0B869EB7" w:rsidR="00A91B37" w:rsidRPr="00F362D2" w:rsidRDefault="00A91B37" w:rsidP="0FF5244F">
      <w:pPr>
        <w:spacing w:before="0"/>
        <w:rPr>
          <w:rFonts w:eastAsia="Arial" w:cs="Arial"/>
        </w:rPr>
      </w:pPr>
      <w:r w:rsidRPr="0FF5244F">
        <w:rPr>
          <w:rFonts w:eastAsia="Arial" w:cs="Arial"/>
        </w:rPr>
        <w:t xml:space="preserve">We collaborate across the portfolio and partner closely with </w:t>
      </w:r>
      <w:r w:rsidR="5457E63A" w:rsidRPr="0FF5244F">
        <w:rPr>
          <w:rFonts w:eastAsia="Arial" w:cs="Arial"/>
        </w:rPr>
        <w:t>stakeholders</w:t>
      </w:r>
      <w:r w:rsidRPr="0FF5244F">
        <w:rPr>
          <w:rFonts w:eastAsia="Arial" w:cs="Arial"/>
        </w:rPr>
        <w:t xml:space="preserve"> </w:t>
      </w:r>
      <w:r w:rsidR="59D2351B" w:rsidRPr="0FF5244F">
        <w:rPr>
          <w:rFonts w:eastAsia="Arial" w:cs="Arial"/>
        </w:rPr>
        <w:t xml:space="preserve">to </w:t>
      </w:r>
      <w:r w:rsidRPr="0FF5244F">
        <w:rPr>
          <w:rFonts w:eastAsia="Arial" w:cs="Arial"/>
        </w:rPr>
        <w:t xml:space="preserve">align our digital, data and ICT strategies </w:t>
      </w:r>
      <w:r w:rsidR="4E94CC3A" w:rsidRPr="0FF5244F">
        <w:rPr>
          <w:rFonts w:eastAsia="Arial" w:cs="Arial"/>
        </w:rPr>
        <w:t xml:space="preserve">and respond to emerging </w:t>
      </w:r>
      <w:r w:rsidRPr="0FF5244F">
        <w:rPr>
          <w:rFonts w:eastAsia="Arial" w:cs="Arial"/>
        </w:rPr>
        <w:t xml:space="preserve">challenges. </w:t>
      </w:r>
    </w:p>
    <w:p w14:paraId="6682A5AE" w14:textId="40CD819F" w:rsidR="00A91B37" w:rsidRPr="00F362D2" w:rsidRDefault="00A91B37" w:rsidP="00C800FB">
      <w:pPr>
        <w:spacing w:before="0"/>
        <w:rPr>
          <w:rFonts w:eastAsia="Arial" w:cs="Arial"/>
          <w:szCs w:val="22"/>
        </w:rPr>
      </w:pPr>
      <w:r>
        <w:rPr>
          <w:rFonts w:eastAsia="Arial" w:cs="Arial"/>
          <w:szCs w:val="22"/>
        </w:rPr>
        <w:t>We define and maintain our e</w:t>
      </w:r>
      <w:r w:rsidRPr="18626A91">
        <w:rPr>
          <w:rFonts w:eastAsia="Arial" w:cs="Arial"/>
          <w:szCs w:val="22"/>
        </w:rPr>
        <w:t xml:space="preserve">nterprise architecture principles and reference architectures to guide the design, integration and evolution of the department’s technology landscape. </w:t>
      </w:r>
      <w:r>
        <w:rPr>
          <w:rFonts w:eastAsia="Arial" w:cs="Arial"/>
          <w:szCs w:val="22"/>
        </w:rPr>
        <w:t>We identify o</w:t>
      </w:r>
      <w:r w:rsidRPr="18626A91">
        <w:rPr>
          <w:rFonts w:eastAsia="Arial" w:cs="Arial"/>
          <w:szCs w:val="22"/>
        </w:rPr>
        <w:t>pportunities for reuse and interoperability across systems and architectures, supported by a standardised approach to ICT delivery to ensure solutions are fit</w:t>
      </w:r>
      <w:r w:rsidR="00B72275">
        <w:rPr>
          <w:rFonts w:eastAsia="Arial" w:cs="Arial"/>
          <w:szCs w:val="22"/>
        </w:rPr>
        <w:t>-</w:t>
      </w:r>
      <w:r w:rsidRPr="18626A91">
        <w:rPr>
          <w:rFonts w:eastAsia="Arial" w:cs="Arial"/>
          <w:szCs w:val="22"/>
        </w:rPr>
        <w:t>for</w:t>
      </w:r>
      <w:r w:rsidR="00B72275">
        <w:rPr>
          <w:rFonts w:eastAsia="Arial" w:cs="Arial"/>
          <w:szCs w:val="22"/>
        </w:rPr>
        <w:t>-</w:t>
      </w:r>
      <w:r w:rsidRPr="18626A91">
        <w:rPr>
          <w:rFonts w:eastAsia="Arial" w:cs="Arial"/>
          <w:szCs w:val="22"/>
        </w:rPr>
        <w:t>purpose and scalable. User-</w:t>
      </w:r>
      <w:r w:rsidRPr="00715170">
        <w:rPr>
          <w:rFonts w:eastAsia="Arial" w:cs="Arial"/>
          <w:szCs w:val="22"/>
        </w:rPr>
        <w:t xml:space="preserve">centred design </w:t>
      </w:r>
      <w:r w:rsidRPr="00D12D6D">
        <w:rPr>
          <w:rFonts w:eastAsia="Arial" w:cs="Arial"/>
          <w:szCs w:val="22"/>
        </w:rPr>
        <w:t>practices</w:t>
      </w:r>
      <w:r w:rsidR="00D12D6D" w:rsidRPr="00D12D6D">
        <w:rPr>
          <w:rFonts w:eastAsia="Arial" w:cs="Arial"/>
          <w:szCs w:val="22"/>
        </w:rPr>
        <w:t xml:space="preserve">, </w:t>
      </w:r>
      <w:r w:rsidRPr="00D12D6D">
        <w:rPr>
          <w:rFonts w:eastAsia="Arial" w:cs="Arial"/>
          <w:szCs w:val="22"/>
        </w:rPr>
        <w:t>including</w:t>
      </w:r>
      <w:r w:rsidRPr="00715170">
        <w:rPr>
          <w:rFonts w:eastAsia="Arial" w:cs="Arial"/>
          <w:szCs w:val="22"/>
        </w:rPr>
        <w:t xml:space="preserve"> user research, service design and interaction desi</w:t>
      </w:r>
      <w:r w:rsidRPr="00D12D6D">
        <w:rPr>
          <w:rFonts w:eastAsia="Arial" w:cs="Arial"/>
          <w:szCs w:val="22"/>
        </w:rPr>
        <w:t>gn, are</w:t>
      </w:r>
      <w:r w:rsidRPr="00715170">
        <w:rPr>
          <w:rFonts w:eastAsia="Arial" w:cs="Arial"/>
          <w:szCs w:val="22"/>
        </w:rPr>
        <w:t xml:space="preserve"> applied across healt</w:t>
      </w:r>
      <w:r w:rsidRPr="18626A91">
        <w:rPr>
          <w:rFonts w:eastAsia="Arial" w:cs="Arial"/>
          <w:szCs w:val="22"/>
        </w:rPr>
        <w:t>h, disability and aged care initiatives.</w:t>
      </w:r>
    </w:p>
    <w:p w14:paraId="3D1AF581" w14:textId="264665C6" w:rsidR="00A91B37" w:rsidRPr="00F362D2" w:rsidRDefault="00A91B37" w:rsidP="0FF5244F">
      <w:pPr>
        <w:spacing w:before="0"/>
        <w:rPr>
          <w:rFonts w:eastAsia="Arial" w:cs="Arial"/>
        </w:rPr>
      </w:pPr>
      <w:r w:rsidRPr="0FF5244F">
        <w:rPr>
          <w:rFonts w:eastAsia="Arial" w:cs="Arial"/>
        </w:rPr>
        <w:t>Together, these efforts support the delivery of government priorities, help maximise the value of digital investments in a challenging global economic environment, and strengthen partnerships across government and the sector</w:t>
      </w:r>
      <w:r w:rsidR="7674FDB7" w:rsidRPr="0FF5244F">
        <w:rPr>
          <w:rFonts w:eastAsia="Arial" w:cs="Arial"/>
        </w:rPr>
        <w:t>s we work with and steward</w:t>
      </w:r>
      <w:r w:rsidRPr="0FF5244F">
        <w:rPr>
          <w:rFonts w:eastAsia="Arial" w:cs="Arial"/>
        </w:rPr>
        <w:t>.</w:t>
      </w:r>
    </w:p>
    <w:p w14:paraId="4E4921EA" w14:textId="3F741494" w:rsidR="00A91B37" w:rsidRPr="00F362D2" w:rsidRDefault="00A91B37" w:rsidP="00C800FB">
      <w:pPr>
        <w:spacing w:before="0"/>
        <w:rPr>
          <w:rFonts w:eastAsia="Arial" w:cs="Arial"/>
          <w:szCs w:val="22"/>
        </w:rPr>
      </w:pPr>
      <w:r w:rsidRPr="18626A91">
        <w:rPr>
          <w:rFonts w:eastAsia="Arial" w:cs="Arial"/>
          <w:szCs w:val="22"/>
        </w:rPr>
        <w:t>The 2026–27 iteration of the Digital Investment Plan articulates a</w:t>
      </w:r>
      <w:r w:rsidR="00B11341">
        <w:rPr>
          <w:rFonts w:eastAsia="Arial" w:cs="Arial"/>
          <w:szCs w:val="22"/>
        </w:rPr>
        <w:t xml:space="preserve"> </w:t>
      </w:r>
      <w:r w:rsidRPr="18626A91">
        <w:rPr>
          <w:rFonts w:eastAsia="Arial" w:cs="Arial"/>
          <w:szCs w:val="22"/>
        </w:rPr>
        <w:t>10-year plan to use digital to:</w:t>
      </w:r>
    </w:p>
    <w:p w14:paraId="66A6F5DB" w14:textId="7EA92CEB" w:rsidR="00A91B37" w:rsidRPr="00F362D2" w:rsidRDefault="00A91B37" w:rsidP="00D84F78">
      <w:pPr>
        <w:pStyle w:val="ListParagraph"/>
        <w:numPr>
          <w:ilvl w:val="0"/>
          <w:numId w:val="7"/>
        </w:numPr>
        <w:rPr>
          <w:rFonts w:eastAsia="Arial" w:cs="Arial"/>
          <w:szCs w:val="22"/>
        </w:rPr>
      </w:pPr>
      <w:r w:rsidRPr="18626A91">
        <w:rPr>
          <w:rFonts w:eastAsia="Arial" w:cs="Arial"/>
          <w:szCs w:val="22"/>
        </w:rPr>
        <w:t xml:space="preserve">streamline and modernise the delivery of health, </w:t>
      </w:r>
      <w:r w:rsidR="006827AC">
        <w:rPr>
          <w:rFonts w:eastAsia="Arial" w:cs="Arial"/>
          <w:szCs w:val="22"/>
        </w:rPr>
        <w:t xml:space="preserve">and </w:t>
      </w:r>
      <w:r w:rsidRPr="18626A91">
        <w:rPr>
          <w:rFonts w:eastAsia="Arial" w:cs="Arial"/>
          <w:szCs w:val="22"/>
        </w:rPr>
        <w:t>care and support services</w:t>
      </w:r>
    </w:p>
    <w:p w14:paraId="2E32C952"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 xml:space="preserve">support the safe use of innovative digital technologies, including </w:t>
      </w:r>
      <w:r>
        <w:rPr>
          <w:rFonts w:eastAsia="Arial" w:cs="Arial"/>
          <w:szCs w:val="22"/>
        </w:rPr>
        <w:t>AI</w:t>
      </w:r>
      <w:r w:rsidRPr="18626A91">
        <w:rPr>
          <w:rFonts w:eastAsia="Arial" w:cs="Arial"/>
          <w:szCs w:val="22"/>
        </w:rPr>
        <w:t>, to boost productivity and reduce administrative burden</w:t>
      </w:r>
    </w:p>
    <w:p w14:paraId="6D6224CE"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enable greater workforce mobility across health, disability and aged care</w:t>
      </w:r>
    </w:p>
    <w:p w14:paraId="692AE0C1"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help people access and navigate services that best meet their needs</w:t>
      </w:r>
    </w:p>
    <w:p w14:paraId="2CFD37F0" w14:textId="77777777" w:rsidR="00A91B37" w:rsidRPr="00F362D2" w:rsidRDefault="00A91B37" w:rsidP="00D84F78">
      <w:pPr>
        <w:pStyle w:val="ListParagraph"/>
        <w:numPr>
          <w:ilvl w:val="0"/>
          <w:numId w:val="7"/>
        </w:numPr>
        <w:rPr>
          <w:rFonts w:eastAsia="Arial" w:cs="Arial"/>
          <w:szCs w:val="22"/>
        </w:rPr>
      </w:pPr>
      <w:r w:rsidRPr="18626A91">
        <w:rPr>
          <w:rFonts w:eastAsia="Arial" w:cs="Arial"/>
          <w:szCs w:val="22"/>
        </w:rPr>
        <w:t>improve the flow of information across health, aged care and the broader care and support sectors</w:t>
      </w:r>
      <w:r w:rsidRPr="003C4BF4">
        <w:rPr>
          <w:rFonts w:eastAsia="Arial" w:cs="Arial"/>
          <w:szCs w:val="22"/>
        </w:rPr>
        <w:t>.</w:t>
      </w:r>
    </w:p>
    <w:p w14:paraId="0957B447" w14:textId="01AE7C53" w:rsidR="00A91B37" w:rsidRPr="009515FC" w:rsidRDefault="46F175BB" w:rsidP="0FF5244F">
      <w:pPr>
        <w:spacing w:before="0"/>
        <w:rPr>
          <w:rFonts w:eastAsia="Arial" w:cs="Arial"/>
        </w:rPr>
      </w:pPr>
      <w:r w:rsidRPr="009515FC">
        <w:rPr>
          <w:rFonts w:eastAsia="Arial" w:cs="Arial"/>
        </w:rPr>
        <w:t xml:space="preserve">By focussing on </w:t>
      </w:r>
      <w:r w:rsidR="00A91B37" w:rsidRPr="009515FC">
        <w:rPr>
          <w:rFonts w:eastAsia="Arial" w:cs="Arial"/>
        </w:rPr>
        <w:t>evidence</w:t>
      </w:r>
      <w:r w:rsidR="4C01C2B8" w:rsidRPr="009515FC">
        <w:rPr>
          <w:rFonts w:eastAsia="Arial" w:cs="Arial"/>
        </w:rPr>
        <w:t xml:space="preserve">, co-design and </w:t>
      </w:r>
      <w:r w:rsidR="00A91B37" w:rsidRPr="009515FC">
        <w:rPr>
          <w:rFonts w:eastAsia="Arial" w:cs="Arial"/>
        </w:rPr>
        <w:t xml:space="preserve">capability uplift across the portfolio, we help ensure digital investments are informed by real needs and deliver meaningful outcomes for people in Australia. </w:t>
      </w:r>
      <w:r w:rsidR="0069721B">
        <w:rPr>
          <w:rFonts w:eastAsia="Arial" w:cs="Arial"/>
        </w:rPr>
        <w:br/>
      </w:r>
    </w:p>
    <w:p w14:paraId="048F5F77" w14:textId="77777777" w:rsidR="00A91B37" w:rsidRPr="008F2FCE" w:rsidRDefault="00A91B37" w:rsidP="000414BF">
      <w:pPr>
        <w:pStyle w:val="Heading3"/>
        <w:rPr>
          <w:rFonts w:eastAsia="Arial"/>
        </w:rPr>
      </w:pPr>
      <w:bookmarkStart w:id="43" w:name="_Toc237595252"/>
      <w:r w:rsidRPr="008F2FCE">
        <w:rPr>
          <w:rFonts w:eastAsia="Arial"/>
        </w:rPr>
        <w:t>Cyber security</w:t>
      </w:r>
      <w:bookmarkEnd w:id="43"/>
    </w:p>
    <w:p w14:paraId="0B4E0172" w14:textId="77777777" w:rsidR="00A91B37" w:rsidRPr="00F362D2" w:rsidRDefault="00A91B37" w:rsidP="00C800FB">
      <w:pPr>
        <w:spacing w:before="0"/>
        <w:rPr>
          <w:rFonts w:eastAsia="Arial" w:cs="Arial"/>
          <w:szCs w:val="22"/>
        </w:rPr>
      </w:pPr>
      <w:r w:rsidRPr="18626A91">
        <w:rPr>
          <w:rFonts w:eastAsia="Arial" w:cs="Arial"/>
          <w:szCs w:val="22"/>
        </w:rPr>
        <w:t>We foster collaborative cybersecurity initiatives across agencies and implement shared capability uplift programs with our partners to boost ICT proficiency and skills.</w:t>
      </w:r>
    </w:p>
    <w:p w14:paraId="4A9A2225" w14:textId="1DE43301" w:rsidR="00A91B37" w:rsidRPr="00F362D2" w:rsidRDefault="00A91B37" w:rsidP="00C800FB">
      <w:pPr>
        <w:spacing w:before="0"/>
        <w:rPr>
          <w:rFonts w:eastAsia="Arial" w:cs="Arial"/>
          <w:szCs w:val="22"/>
        </w:rPr>
      </w:pPr>
      <w:r w:rsidRPr="18626A91">
        <w:rPr>
          <w:rFonts w:eastAsia="Arial" w:cs="Arial"/>
          <w:szCs w:val="22"/>
        </w:rPr>
        <w:t xml:space="preserve">The </w:t>
      </w:r>
      <w:r w:rsidRPr="000509F7">
        <w:rPr>
          <w:rFonts w:eastAsia="Arial" w:cs="Arial"/>
          <w:szCs w:val="22"/>
        </w:rPr>
        <w:t>Department of Health and Aged Care Security Strategy 2023–26</w:t>
      </w:r>
      <w:r w:rsidRPr="18626A91">
        <w:rPr>
          <w:rFonts w:eastAsia="Arial" w:cs="Arial"/>
          <w:szCs w:val="22"/>
        </w:rPr>
        <w:t xml:space="preserve"> </w:t>
      </w:r>
      <w:r w:rsidR="00055CC2">
        <w:rPr>
          <w:rFonts w:eastAsia="Arial" w:cs="Arial"/>
          <w:szCs w:val="22"/>
        </w:rPr>
        <w:t xml:space="preserve">is nearing conclusion. It </w:t>
      </w:r>
      <w:r w:rsidRPr="18626A91">
        <w:rPr>
          <w:rFonts w:eastAsia="Arial" w:cs="Arial"/>
          <w:szCs w:val="22"/>
        </w:rPr>
        <w:t>has established a strong foundation for strengthened cyber security protections. Building on this progress, a new strategy will be developed to set clear direction and measurable goals to further enhance the department’s security and cyber resilience.</w:t>
      </w:r>
      <w:r w:rsidR="0069721B">
        <w:rPr>
          <w:rFonts w:eastAsia="Arial" w:cs="Arial"/>
          <w:szCs w:val="22"/>
        </w:rPr>
        <w:br/>
      </w:r>
    </w:p>
    <w:p w14:paraId="161CB3F8" w14:textId="4AEC0B47" w:rsidR="00A91B37" w:rsidRPr="004866E3" w:rsidRDefault="00A91B37" w:rsidP="000414BF">
      <w:pPr>
        <w:pStyle w:val="Heading3"/>
        <w:rPr>
          <w:rFonts w:eastAsia="Arial"/>
        </w:rPr>
      </w:pPr>
      <w:bookmarkStart w:id="44" w:name="_Toc237595253"/>
      <w:r w:rsidRPr="004866E3">
        <w:rPr>
          <w:rFonts w:eastAsia="Arial"/>
        </w:rPr>
        <w:t xml:space="preserve">ICT </w:t>
      </w:r>
      <w:r w:rsidR="00C800FB">
        <w:rPr>
          <w:rFonts w:eastAsia="Arial"/>
        </w:rPr>
        <w:t>s</w:t>
      </w:r>
      <w:r w:rsidRPr="004866E3">
        <w:rPr>
          <w:rFonts w:eastAsia="Arial"/>
        </w:rPr>
        <w:t>ourcing</w:t>
      </w:r>
      <w:bookmarkEnd w:id="44"/>
    </w:p>
    <w:p w14:paraId="6630F25B" w14:textId="56855F57" w:rsidR="00A91B37" w:rsidRDefault="00A91B37" w:rsidP="00C800FB">
      <w:pPr>
        <w:spacing w:before="0"/>
        <w:rPr>
          <w:rFonts w:eastAsia="Arial" w:cs="Arial"/>
          <w:szCs w:val="22"/>
        </w:rPr>
      </w:pPr>
      <w:r w:rsidRPr="00121AF9">
        <w:rPr>
          <w:rFonts w:eastAsia="Arial" w:cs="Arial"/>
          <w:szCs w:val="22"/>
        </w:rPr>
        <w:t xml:space="preserve">We align with </w:t>
      </w:r>
      <w:r w:rsidRPr="00FF297C">
        <w:rPr>
          <w:rFonts w:eastAsia="Arial" w:cs="Arial"/>
          <w:szCs w:val="22"/>
        </w:rPr>
        <w:t xml:space="preserve">contemporary </w:t>
      </w:r>
      <w:r w:rsidR="00FF297C" w:rsidRPr="00FF297C">
        <w:rPr>
          <w:rFonts w:eastAsia="Arial" w:cs="Arial"/>
          <w:szCs w:val="22"/>
        </w:rPr>
        <w:t>w</w:t>
      </w:r>
      <w:r w:rsidRPr="00FF297C">
        <w:rPr>
          <w:rFonts w:eastAsia="Arial" w:cs="Arial"/>
          <w:szCs w:val="22"/>
        </w:rPr>
        <w:t>hole</w:t>
      </w:r>
      <w:r w:rsidRPr="00FF297C">
        <w:noBreakHyphen/>
      </w:r>
      <w:r w:rsidRPr="00FF297C">
        <w:rPr>
          <w:rFonts w:eastAsia="Arial" w:cs="Arial"/>
          <w:szCs w:val="22"/>
        </w:rPr>
        <w:t>of</w:t>
      </w:r>
      <w:r w:rsidRPr="00FF297C">
        <w:noBreakHyphen/>
      </w:r>
      <w:r w:rsidR="00FF297C" w:rsidRPr="00FF297C">
        <w:rPr>
          <w:rFonts w:eastAsia="Arial" w:cs="Arial"/>
          <w:szCs w:val="22"/>
        </w:rPr>
        <w:t>g</w:t>
      </w:r>
      <w:r w:rsidRPr="00FF297C">
        <w:rPr>
          <w:rFonts w:eastAsia="Arial" w:cs="Arial"/>
          <w:szCs w:val="22"/>
        </w:rPr>
        <w:t>overnment</w:t>
      </w:r>
      <w:r w:rsidRPr="00121AF9">
        <w:rPr>
          <w:rFonts w:eastAsia="Arial" w:cs="Arial"/>
          <w:szCs w:val="22"/>
        </w:rPr>
        <w:t xml:space="preserve"> </w:t>
      </w:r>
      <w:r w:rsidR="009E6AF8">
        <w:rPr>
          <w:rFonts w:eastAsia="Arial" w:cs="Arial"/>
          <w:szCs w:val="22"/>
        </w:rPr>
        <w:t>procurement</w:t>
      </w:r>
      <w:r w:rsidR="009E6AF8" w:rsidRPr="18626A91">
        <w:rPr>
          <w:rFonts w:eastAsia="Arial" w:cs="Arial"/>
          <w:szCs w:val="22"/>
        </w:rPr>
        <w:t xml:space="preserve"> </w:t>
      </w:r>
      <w:r w:rsidRPr="18626A91">
        <w:rPr>
          <w:rFonts w:eastAsia="Arial" w:cs="Arial"/>
          <w:szCs w:val="22"/>
        </w:rPr>
        <w:t>policies through the ICT Sourcing Strategy</w:t>
      </w:r>
      <w:r w:rsidR="00762ED6">
        <w:rPr>
          <w:rFonts w:eastAsia="Arial" w:cs="Arial"/>
          <w:szCs w:val="22"/>
        </w:rPr>
        <w:t xml:space="preserve">. We are </w:t>
      </w:r>
      <w:r w:rsidRPr="18626A91">
        <w:rPr>
          <w:rFonts w:eastAsia="Arial" w:cs="Arial"/>
          <w:szCs w:val="22"/>
        </w:rPr>
        <w:t xml:space="preserve">transitioning to a </w:t>
      </w:r>
      <w:r w:rsidR="00762ED6">
        <w:rPr>
          <w:rFonts w:eastAsia="Arial" w:cs="Arial"/>
          <w:szCs w:val="22"/>
        </w:rPr>
        <w:t xml:space="preserve">flexible, scalable, sustainable and resilient </w:t>
      </w:r>
      <w:r>
        <w:rPr>
          <w:rFonts w:eastAsia="Arial" w:cs="Arial"/>
          <w:szCs w:val="22"/>
        </w:rPr>
        <w:t>m</w:t>
      </w:r>
      <w:r w:rsidRPr="18626A91">
        <w:rPr>
          <w:rFonts w:eastAsia="Arial" w:cs="Arial"/>
          <w:szCs w:val="22"/>
        </w:rPr>
        <w:t>ulti</w:t>
      </w:r>
      <w:r>
        <w:noBreakHyphen/>
      </w:r>
      <w:r>
        <w:rPr>
          <w:rFonts w:eastAsia="Arial" w:cs="Arial"/>
          <w:szCs w:val="22"/>
        </w:rPr>
        <w:t>v</w:t>
      </w:r>
      <w:r w:rsidRPr="18626A91">
        <w:rPr>
          <w:rFonts w:eastAsia="Arial" w:cs="Arial"/>
          <w:szCs w:val="22"/>
        </w:rPr>
        <w:t xml:space="preserve">endor </w:t>
      </w:r>
      <w:r w:rsidR="00762ED6">
        <w:rPr>
          <w:rFonts w:eastAsia="Arial" w:cs="Arial"/>
          <w:szCs w:val="22"/>
        </w:rPr>
        <w:t xml:space="preserve">ICT model, </w:t>
      </w:r>
      <w:r w:rsidRPr="18626A91">
        <w:rPr>
          <w:rFonts w:eastAsia="Arial" w:cs="Arial"/>
          <w:szCs w:val="22"/>
        </w:rPr>
        <w:t xml:space="preserve">replacing </w:t>
      </w:r>
      <w:r w:rsidR="000E4D26">
        <w:rPr>
          <w:rFonts w:eastAsia="Arial" w:cs="Arial"/>
          <w:szCs w:val="22"/>
        </w:rPr>
        <w:t xml:space="preserve">the </w:t>
      </w:r>
      <w:r w:rsidRPr="18626A91">
        <w:rPr>
          <w:rFonts w:eastAsia="Arial" w:cs="Arial"/>
          <w:szCs w:val="22"/>
        </w:rPr>
        <w:t>legacy single</w:t>
      </w:r>
      <w:r>
        <w:noBreakHyphen/>
      </w:r>
      <w:r w:rsidRPr="18626A91">
        <w:rPr>
          <w:rFonts w:eastAsia="Arial" w:cs="Arial"/>
          <w:szCs w:val="22"/>
        </w:rPr>
        <w:t>vendor arrangement. This model improves service quality</w:t>
      </w:r>
      <w:r w:rsidR="0074149E">
        <w:rPr>
          <w:rFonts w:eastAsia="Arial" w:cs="Arial"/>
          <w:szCs w:val="22"/>
        </w:rPr>
        <w:t xml:space="preserve">, </w:t>
      </w:r>
      <w:r w:rsidR="00E87839">
        <w:rPr>
          <w:rFonts w:eastAsia="Arial" w:cs="Arial"/>
          <w:szCs w:val="22"/>
        </w:rPr>
        <w:t>digital</w:t>
      </w:r>
      <w:r w:rsidR="0074149E">
        <w:rPr>
          <w:rFonts w:eastAsia="Arial" w:cs="Arial"/>
          <w:szCs w:val="22"/>
        </w:rPr>
        <w:t xml:space="preserve"> resilience and </w:t>
      </w:r>
      <w:r w:rsidR="00DF5587">
        <w:rPr>
          <w:rFonts w:eastAsia="Arial" w:cs="Arial"/>
          <w:szCs w:val="22"/>
        </w:rPr>
        <w:t>stability.</w:t>
      </w:r>
      <w:r w:rsidRPr="18626A91">
        <w:rPr>
          <w:rFonts w:eastAsia="Arial" w:cs="Arial"/>
          <w:szCs w:val="22"/>
        </w:rPr>
        <w:t xml:space="preserve"> It also delivers better value for money while ensuring continuity of critical services</w:t>
      </w:r>
      <w:r w:rsidR="00084203">
        <w:rPr>
          <w:rFonts w:eastAsia="Arial" w:cs="Arial"/>
          <w:szCs w:val="22"/>
        </w:rPr>
        <w:t xml:space="preserve"> and improved </w:t>
      </w:r>
      <w:r w:rsidR="00AE74DA">
        <w:rPr>
          <w:rFonts w:eastAsia="Arial" w:cs="Arial"/>
          <w:szCs w:val="22"/>
        </w:rPr>
        <w:t>employee digital experience</w:t>
      </w:r>
      <w:r w:rsidRPr="18626A91">
        <w:rPr>
          <w:rFonts w:eastAsia="Arial" w:cs="Arial"/>
          <w:szCs w:val="22"/>
        </w:rPr>
        <w:t>.</w:t>
      </w:r>
      <w:r w:rsidR="00AE74DA">
        <w:rPr>
          <w:rFonts w:eastAsia="Arial" w:cs="Arial"/>
          <w:szCs w:val="22"/>
        </w:rPr>
        <w:t xml:space="preserve"> </w:t>
      </w:r>
      <w:r w:rsidR="00D1017F">
        <w:rPr>
          <w:rFonts w:eastAsia="Arial" w:cs="Arial"/>
          <w:szCs w:val="22"/>
        </w:rPr>
        <w:t>We will complete t</w:t>
      </w:r>
      <w:r w:rsidR="00AE74DA">
        <w:rPr>
          <w:rFonts w:eastAsia="Arial" w:cs="Arial"/>
          <w:szCs w:val="22"/>
        </w:rPr>
        <w:t xml:space="preserve">ransition activities </w:t>
      </w:r>
      <w:r w:rsidR="008903F4">
        <w:rPr>
          <w:rFonts w:eastAsia="Arial" w:cs="Arial"/>
          <w:szCs w:val="22"/>
        </w:rPr>
        <w:t>in 2026-2027</w:t>
      </w:r>
      <w:r w:rsidR="00D1017F">
        <w:rPr>
          <w:rFonts w:eastAsia="Arial" w:cs="Arial"/>
          <w:szCs w:val="22"/>
        </w:rPr>
        <w:t>,</w:t>
      </w:r>
      <w:r w:rsidR="008903F4">
        <w:rPr>
          <w:rFonts w:eastAsia="Arial" w:cs="Arial"/>
          <w:szCs w:val="22"/>
        </w:rPr>
        <w:t xml:space="preserve"> providing </w:t>
      </w:r>
      <w:r w:rsidR="0080123D">
        <w:rPr>
          <w:rFonts w:eastAsia="Arial" w:cs="Arial"/>
          <w:szCs w:val="22"/>
        </w:rPr>
        <w:t xml:space="preserve">lower cost and </w:t>
      </w:r>
      <w:r w:rsidR="00461A77">
        <w:rPr>
          <w:rFonts w:eastAsia="Arial" w:cs="Arial"/>
          <w:szCs w:val="22"/>
        </w:rPr>
        <w:t xml:space="preserve">better quality digital services for the department and our portfolio agencies. </w:t>
      </w:r>
      <w:r w:rsidR="0069721B">
        <w:rPr>
          <w:rFonts w:eastAsia="Arial" w:cs="Arial"/>
          <w:szCs w:val="22"/>
        </w:rPr>
        <w:br/>
      </w:r>
    </w:p>
    <w:p w14:paraId="7ECE6EE9" w14:textId="7A029DBE" w:rsidR="00A91B37" w:rsidRPr="006D3D6F" w:rsidRDefault="00A91B37" w:rsidP="000414BF">
      <w:pPr>
        <w:pStyle w:val="Heading3"/>
        <w:rPr>
          <w:rFonts w:eastAsia="Arial"/>
        </w:rPr>
      </w:pPr>
      <w:bookmarkStart w:id="45" w:name="_Toc237595254"/>
      <w:r w:rsidRPr="006D3D6F">
        <w:rPr>
          <w:rFonts w:eastAsia="Arial"/>
        </w:rPr>
        <w:t xml:space="preserve">Artificial </w:t>
      </w:r>
      <w:r w:rsidR="005B735C">
        <w:rPr>
          <w:rFonts w:eastAsia="Arial"/>
        </w:rPr>
        <w:t>i</w:t>
      </w:r>
      <w:r w:rsidRPr="006D3D6F">
        <w:rPr>
          <w:rFonts w:eastAsia="Arial"/>
        </w:rPr>
        <w:t>ntelligence</w:t>
      </w:r>
      <w:bookmarkEnd w:id="45"/>
    </w:p>
    <w:p w14:paraId="5081E963" w14:textId="5AB44642" w:rsidR="00A91B37" w:rsidRPr="00F362D2" w:rsidRDefault="00762ED6" w:rsidP="00C800FB">
      <w:pPr>
        <w:spacing w:before="0"/>
        <w:rPr>
          <w:rFonts w:eastAsia="Arial" w:cs="Arial"/>
          <w:szCs w:val="22"/>
        </w:rPr>
      </w:pPr>
      <w:r>
        <w:rPr>
          <w:rFonts w:eastAsia="Arial" w:cs="Arial"/>
          <w:szCs w:val="22"/>
        </w:rPr>
        <w:t xml:space="preserve">The department is committed to </w:t>
      </w:r>
      <w:r w:rsidR="00A91B37" w:rsidRPr="0FA050B5">
        <w:rPr>
          <w:rFonts w:eastAsia="Arial" w:cs="Arial"/>
          <w:szCs w:val="22"/>
        </w:rPr>
        <w:t xml:space="preserve">safe, ethical and responsible </w:t>
      </w:r>
      <w:r w:rsidR="00A91B37" w:rsidRPr="00E40343">
        <w:rPr>
          <w:rFonts w:eastAsia="Arial" w:cs="Arial"/>
          <w:szCs w:val="22"/>
        </w:rPr>
        <w:t xml:space="preserve">use of AI. </w:t>
      </w:r>
    </w:p>
    <w:p w14:paraId="22E367D6" w14:textId="50F83DB9" w:rsidR="00A91B37" w:rsidRPr="00F362D2" w:rsidRDefault="00A91B37" w:rsidP="00C800FB">
      <w:pPr>
        <w:spacing w:before="0"/>
        <w:rPr>
          <w:rFonts w:eastAsia="Arial" w:cs="Arial"/>
          <w:szCs w:val="22"/>
        </w:rPr>
      </w:pPr>
      <w:r w:rsidRPr="18626A91">
        <w:rPr>
          <w:rFonts w:eastAsia="Arial" w:cs="Arial"/>
          <w:szCs w:val="22"/>
        </w:rPr>
        <w:t xml:space="preserve">We align with the whole-of-government approach for the safe and responsible adoption and use of </w:t>
      </w:r>
      <w:r w:rsidRPr="00121AF9">
        <w:rPr>
          <w:rFonts w:eastAsia="Arial" w:cs="Arial"/>
          <w:szCs w:val="22"/>
        </w:rPr>
        <w:t xml:space="preserve">AI. Our Artificial Intelligence Accountable Official leads the implementation of the </w:t>
      </w:r>
      <w:r w:rsidR="00D74759">
        <w:rPr>
          <w:rFonts w:eastAsia="Arial" w:cs="Arial"/>
          <w:szCs w:val="22"/>
        </w:rPr>
        <w:t>AI Plan</w:t>
      </w:r>
      <w:r w:rsidR="006F3E45">
        <w:rPr>
          <w:rFonts w:eastAsia="Arial" w:cs="Arial"/>
          <w:szCs w:val="22"/>
        </w:rPr>
        <w:t xml:space="preserve"> for the Australian Public Service 2025</w:t>
      </w:r>
      <w:r w:rsidRPr="18626A91">
        <w:rPr>
          <w:rFonts w:eastAsia="Arial" w:cs="Arial"/>
          <w:szCs w:val="22"/>
        </w:rPr>
        <w:t xml:space="preserve"> for our department</w:t>
      </w:r>
      <w:r w:rsidR="006F3E45">
        <w:rPr>
          <w:rFonts w:eastAsia="Arial" w:cs="Arial"/>
          <w:szCs w:val="22"/>
        </w:rPr>
        <w:t>,</w:t>
      </w:r>
      <w:r w:rsidRPr="18626A91">
        <w:rPr>
          <w:rFonts w:eastAsia="Arial" w:cs="Arial"/>
          <w:szCs w:val="22"/>
        </w:rPr>
        <w:t xml:space="preserve"> as set out in our </w:t>
      </w:r>
      <w:r w:rsidR="00561098">
        <w:rPr>
          <w:rFonts w:eastAsia="Arial" w:cs="Arial"/>
          <w:szCs w:val="22"/>
        </w:rPr>
        <w:t>AI</w:t>
      </w:r>
      <w:r w:rsidRPr="18626A91">
        <w:rPr>
          <w:rFonts w:eastAsia="Arial" w:cs="Arial"/>
          <w:szCs w:val="22"/>
        </w:rPr>
        <w:t xml:space="preserve"> transparency statement. We apply robust governance arrangements around the use of AI while continuing to uplift staff capability in AI literacy and responsible use. </w:t>
      </w:r>
    </w:p>
    <w:p w14:paraId="091353AA" w14:textId="27EA7644" w:rsidR="00A91B37" w:rsidRPr="00F362D2" w:rsidRDefault="00A91B37" w:rsidP="00C800FB">
      <w:pPr>
        <w:spacing w:before="0"/>
        <w:rPr>
          <w:rFonts w:eastAsia="Arial" w:cs="Arial"/>
          <w:szCs w:val="22"/>
        </w:rPr>
      </w:pPr>
      <w:r w:rsidRPr="18626A91">
        <w:rPr>
          <w:rFonts w:eastAsia="Arial" w:cs="Arial"/>
          <w:szCs w:val="22"/>
        </w:rPr>
        <w:t xml:space="preserve">This includes overseeing the review of </w:t>
      </w:r>
      <w:r w:rsidR="00561098">
        <w:rPr>
          <w:rFonts w:eastAsia="Arial" w:cs="Arial"/>
          <w:szCs w:val="22"/>
        </w:rPr>
        <w:t>our</w:t>
      </w:r>
      <w:r w:rsidR="002A221A">
        <w:rPr>
          <w:rFonts w:eastAsia="Arial" w:cs="Arial"/>
          <w:szCs w:val="22"/>
        </w:rPr>
        <w:t xml:space="preserve"> </w:t>
      </w:r>
      <w:r w:rsidRPr="18626A91">
        <w:rPr>
          <w:rFonts w:eastAsia="Arial" w:cs="Arial"/>
          <w:szCs w:val="22"/>
        </w:rPr>
        <w:t>AI Management System and its alignment with the Australian Government AI Technical Standard</w:t>
      </w:r>
      <w:r w:rsidRPr="00121AF9">
        <w:rPr>
          <w:rFonts w:eastAsia="Arial" w:cs="Arial"/>
          <w:szCs w:val="22"/>
        </w:rPr>
        <w:t xml:space="preserve">, </w:t>
      </w:r>
      <w:r w:rsidRPr="18626A91">
        <w:rPr>
          <w:rFonts w:eastAsia="Arial" w:cs="Arial"/>
          <w:szCs w:val="22"/>
        </w:rPr>
        <w:t>and the Digital Transformation Agency’s Policy for the Responsible Use of AI in Government.</w:t>
      </w:r>
    </w:p>
    <w:p w14:paraId="457D48D8" w14:textId="55A7835E" w:rsidR="00A91B37" w:rsidRPr="00F362D2" w:rsidRDefault="00A91B37" w:rsidP="00C800FB">
      <w:pPr>
        <w:spacing w:before="0"/>
        <w:rPr>
          <w:rFonts w:eastAsia="Arial" w:cs="Arial"/>
          <w:szCs w:val="22"/>
        </w:rPr>
      </w:pPr>
      <w:r w:rsidRPr="18626A91">
        <w:rPr>
          <w:rFonts w:eastAsia="Arial" w:cs="Arial"/>
          <w:szCs w:val="22"/>
        </w:rPr>
        <w:t>This work strengthens governance, policy and assurance arrangements across the full AI life</w:t>
      </w:r>
      <w:r>
        <w:rPr>
          <w:rFonts w:eastAsia="Arial" w:cs="Arial"/>
          <w:szCs w:val="22"/>
        </w:rPr>
        <w:t xml:space="preserve"> </w:t>
      </w:r>
      <w:r w:rsidRPr="18626A91">
        <w:rPr>
          <w:rFonts w:eastAsia="Arial" w:cs="Arial"/>
          <w:szCs w:val="22"/>
        </w:rPr>
        <w:t>cycle</w:t>
      </w:r>
      <w:r>
        <w:rPr>
          <w:rFonts w:eastAsia="Arial" w:cs="Arial"/>
          <w:szCs w:val="22"/>
        </w:rPr>
        <w:t xml:space="preserve"> </w:t>
      </w:r>
      <w:r w:rsidRPr="18626A91">
        <w:rPr>
          <w:rFonts w:eastAsia="Arial" w:cs="Arial"/>
          <w:szCs w:val="22"/>
        </w:rPr>
        <w:t xml:space="preserve">from identifying use cases to deployment and ongoing monitoring. Our goal is to ensure AI is embedded thoughtfully within </w:t>
      </w:r>
      <w:r w:rsidR="006F3E45">
        <w:rPr>
          <w:rFonts w:eastAsia="Arial" w:cs="Arial"/>
          <w:szCs w:val="22"/>
        </w:rPr>
        <w:t>our</w:t>
      </w:r>
      <w:r w:rsidRPr="18626A91">
        <w:rPr>
          <w:rFonts w:eastAsia="Arial" w:cs="Arial"/>
          <w:szCs w:val="22"/>
        </w:rPr>
        <w:t xml:space="preserve"> technology ecosystem, complementing existing capabilities and delivering genuine value while upholding the trust the Australian community places in us.</w:t>
      </w:r>
      <w:r w:rsidR="0069721B">
        <w:rPr>
          <w:rFonts w:eastAsia="Arial" w:cs="Arial"/>
          <w:szCs w:val="22"/>
        </w:rPr>
        <w:br/>
      </w:r>
    </w:p>
    <w:p w14:paraId="72606720" w14:textId="77777777" w:rsidR="00A91B37" w:rsidRPr="000F0B9E" w:rsidRDefault="00A91B37" w:rsidP="006F3E45">
      <w:pPr>
        <w:pStyle w:val="Heading3"/>
        <w:rPr>
          <w:rFonts w:eastAsia="Arial"/>
        </w:rPr>
      </w:pPr>
      <w:bookmarkStart w:id="46" w:name="_Toc237595255"/>
      <w:r w:rsidRPr="000F0B9E">
        <w:rPr>
          <w:rFonts w:eastAsia="Arial"/>
        </w:rPr>
        <w:t xml:space="preserve">Digital </w:t>
      </w:r>
      <w:r>
        <w:rPr>
          <w:rFonts w:eastAsia="Arial"/>
        </w:rPr>
        <w:t>m</w:t>
      </w:r>
      <w:r w:rsidRPr="000F0B9E">
        <w:rPr>
          <w:rFonts w:eastAsia="Arial"/>
        </w:rPr>
        <w:t>aturity</w:t>
      </w:r>
      <w:r>
        <w:rPr>
          <w:rFonts w:eastAsia="Arial"/>
        </w:rPr>
        <w:t xml:space="preserve"> and capability</w:t>
      </w:r>
      <w:bookmarkEnd w:id="46"/>
    </w:p>
    <w:p w14:paraId="77611C99" w14:textId="0F559697" w:rsidR="00A91B37" w:rsidRPr="006F3E45" w:rsidRDefault="00B20BD0" w:rsidP="00C800FB">
      <w:pPr>
        <w:spacing w:before="0"/>
        <w:rPr>
          <w:rFonts w:eastAsia="Arial" w:cs="Arial"/>
          <w:szCs w:val="22"/>
        </w:rPr>
      </w:pPr>
      <w:r>
        <w:rPr>
          <w:rFonts w:eastAsia="Arial" w:cs="Arial"/>
          <w:szCs w:val="22"/>
        </w:rPr>
        <w:t xml:space="preserve">The </w:t>
      </w:r>
      <w:r w:rsidR="00A91B37" w:rsidRPr="18626A91">
        <w:rPr>
          <w:rFonts w:eastAsia="Arial" w:cs="Arial"/>
          <w:szCs w:val="22"/>
        </w:rPr>
        <w:t xml:space="preserve">Digital Maturity Assessment </w:t>
      </w:r>
      <w:r>
        <w:rPr>
          <w:rFonts w:eastAsia="Arial" w:cs="Arial"/>
          <w:szCs w:val="22"/>
        </w:rPr>
        <w:t xml:space="preserve">we undertook in 2025-26 </w:t>
      </w:r>
      <w:r w:rsidR="00A91B37" w:rsidRPr="18626A91">
        <w:rPr>
          <w:rFonts w:eastAsia="Arial" w:cs="Arial"/>
          <w:szCs w:val="22"/>
        </w:rPr>
        <w:t>provides an evidence</w:t>
      </w:r>
      <w:r w:rsidR="00A91B37">
        <w:noBreakHyphen/>
      </w:r>
      <w:r w:rsidR="00A91B37" w:rsidRPr="18626A91">
        <w:rPr>
          <w:rFonts w:eastAsia="Arial" w:cs="Arial"/>
          <w:szCs w:val="22"/>
        </w:rPr>
        <w:t xml:space="preserve">based view of current digital capability and readiness for future business needs. It </w:t>
      </w:r>
      <w:r>
        <w:rPr>
          <w:rFonts w:eastAsia="Arial" w:cs="Arial"/>
          <w:szCs w:val="22"/>
        </w:rPr>
        <w:t xml:space="preserve">will </w:t>
      </w:r>
      <w:r w:rsidR="00A91B37" w:rsidRPr="18626A91">
        <w:rPr>
          <w:rFonts w:eastAsia="Arial" w:cs="Arial"/>
          <w:szCs w:val="22"/>
        </w:rPr>
        <w:t xml:space="preserve">inform how the department </w:t>
      </w:r>
      <w:r>
        <w:rPr>
          <w:rFonts w:eastAsia="Arial" w:cs="Arial"/>
          <w:szCs w:val="22"/>
        </w:rPr>
        <w:t xml:space="preserve">will </w:t>
      </w:r>
      <w:r w:rsidR="00A91B37" w:rsidRPr="18626A91">
        <w:rPr>
          <w:rFonts w:eastAsia="Arial" w:cs="Arial"/>
          <w:szCs w:val="22"/>
        </w:rPr>
        <w:t>grow and maintain capability across governance, workforce, delivery and enabling technologies, ensuring alignment with broader digital trends, including data</w:t>
      </w:r>
      <w:r w:rsidR="00A91B37">
        <w:noBreakHyphen/>
      </w:r>
      <w:r w:rsidR="00A91B37" w:rsidRPr="18626A91">
        <w:rPr>
          <w:rFonts w:eastAsia="Arial" w:cs="Arial"/>
          <w:szCs w:val="22"/>
        </w:rPr>
        <w:t xml:space="preserve">driven services and responsible use of </w:t>
      </w:r>
      <w:r w:rsidR="00A91B37" w:rsidRPr="006F3E45">
        <w:rPr>
          <w:rFonts w:eastAsia="Arial" w:cs="Arial"/>
          <w:szCs w:val="22"/>
        </w:rPr>
        <w:t xml:space="preserve">AI. </w:t>
      </w:r>
      <w:r>
        <w:rPr>
          <w:rFonts w:eastAsia="Arial" w:cs="Arial"/>
          <w:szCs w:val="22"/>
        </w:rPr>
        <w:t>In 2026-27, i</w:t>
      </w:r>
      <w:r w:rsidR="00A91B37" w:rsidRPr="006F3E45">
        <w:rPr>
          <w:rFonts w:eastAsia="Arial" w:cs="Arial"/>
          <w:szCs w:val="22"/>
        </w:rPr>
        <w:t xml:space="preserve">nsights from the assessment </w:t>
      </w:r>
      <w:r>
        <w:rPr>
          <w:rFonts w:eastAsia="Arial" w:cs="Arial"/>
          <w:szCs w:val="22"/>
        </w:rPr>
        <w:t xml:space="preserve">will be used to </w:t>
      </w:r>
      <w:r w:rsidR="00A91B37" w:rsidRPr="006F3E45">
        <w:rPr>
          <w:rFonts w:eastAsia="Arial" w:cs="Arial"/>
          <w:szCs w:val="22"/>
        </w:rPr>
        <w:t>guide targeted improvements through cooperation, co</w:t>
      </w:r>
      <w:r w:rsidR="00A91B37" w:rsidRPr="006F3E45">
        <w:noBreakHyphen/>
      </w:r>
      <w:r w:rsidR="00A91B37" w:rsidRPr="006F3E45">
        <w:rPr>
          <w:rFonts w:eastAsia="Arial" w:cs="Arial"/>
          <w:szCs w:val="22"/>
        </w:rPr>
        <w:t xml:space="preserve">investment and shared services across government. </w:t>
      </w:r>
      <w:r>
        <w:rPr>
          <w:rFonts w:eastAsia="Arial" w:cs="Arial"/>
          <w:szCs w:val="22"/>
        </w:rPr>
        <w:t>Measuring our maturity</w:t>
      </w:r>
      <w:r w:rsidR="00A71B2E">
        <w:rPr>
          <w:rFonts w:eastAsia="Arial" w:cs="Arial"/>
          <w:szCs w:val="22"/>
        </w:rPr>
        <w:t xml:space="preserve"> </w:t>
      </w:r>
      <w:r w:rsidR="00A91B37" w:rsidRPr="006F3E45">
        <w:rPr>
          <w:rFonts w:eastAsia="Arial" w:cs="Arial"/>
          <w:szCs w:val="22"/>
        </w:rPr>
        <w:t xml:space="preserve">enables </w:t>
      </w:r>
      <w:r w:rsidR="00A71B2E">
        <w:rPr>
          <w:rFonts w:eastAsia="Arial" w:cs="Arial"/>
          <w:szCs w:val="22"/>
        </w:rPr>
        <w:t xml:space="preserve">our </w:t>
      </w:r>
      <w:r w:rsidR="00A91B37" w:rsidRPr="006F3E45">
        <w:rPr>
          <w:rFonts w:eastAsia="Arial" w:cs="Arial"/>
          <w:szCs w:val="22"/>
        </w:rPr>
        <w:t>performance to be tracked over time</w:t>
      </w:r>
      <w:r w:rsidR="00A71B2E">
        <w:rPr>
          <w:rFonts w:eastAsia="Arial" w:cs="Arial"/>
          <w:szCs w:val="22"/>
        </w:rPr>
        <w:t xml:space="preserve">, helping us understand </w:t>
      </w:r>
      <w:r w:rsidR="00A91B37" w:rsidRPr="006F3E45">
        <w:rPr>
          <w:rFonts w:eastAsia="Arial" w:cs="Arial"/>
          <w:szCs w:val="22"/>
        </w:rPr>
        <w:t xml:space="preserve">how strengthening ICT capability </w:t>
      </w:r>
      <w:r w:rsidR="00A71B2E">
        <w:rPr>
          <w:rFonts w:eastAsia="Arial" w:cs="Arial"/>
          <w:szCs w:val="22"/>
        </w:rPr>
        <w:t xml:space="preserve">is contributing to </w:t>
      </w:r>
      <w:r w:rsidR="00A91B37" w:rsidRPr="006F3E45">
        <w:rPr>
          <w:rFonts w:eastAsia="Arial" w:cs="Arial"/>
          <w:szCs w:val="22"/>
        </w:rPr>
        <w:t>better outcomes, value for money and effective stewardship across health, disability and aged care.</w:t>
      </w:r>
    </w:p>
    <w:p w14:paraId="63932206" w14:textId="2E7B0D69" w:rsidR="00A91B37" w:rsidRPr="006F3E45" w:rsidRDefault="00A91B37" w:rsidP="00A91B37">
      <w:pPr>
        <w:spacing w:before="0" w:line="280" w:lineRule="exact"/>
        <w:rPr>
          <w:rFonts w:eastAsia="Arial" w:cs="Arial"/>
          <w:szCs w:val="22"/>
        </w:rPr>
      </w:pPr>
      <w:r w:rsidRPr="006F3E45">
        <w:rPr>
          <w:rFonts w:eastAsia="Arial" w:cs="Arial"/>
          <w:szCs w:val="22"/>
        </w:rPr>
        <w:t>Digital Services will support the department’s future business requirements by:</w:t>
      </w:r>
    </w:p>
    <w:p w14:paraId="1E8D378B" w14:textId="3B5F1CF0" w:rsidR="00A91B37" w:rsidRPr="006F3E45" w:rsidRDefault="00A91B37" w:rsidP="00D84F78">
      <w:pPr>
        <w:pStyle w:val="ListParagraph"/>
        <w:numPr>
          <w:ilvl w:val="0"/>
          <w:numId w:val="7"/>
        </w:numPr>
        <w:rPr>
          <w:rFonts w:eastAsia="Arial" w:cs="Arial"/>
          <w:szCs w:val="22"/>
        </w:rPr>
      </w:pPr>
      <w:r w:rsidRPr="006F3E45">
        <w:rPr>
          <w:rFonts w:eastAsia="Arial" w:cs="Arial"/>
          <w:szCs w:val="22"/>
        </w:rPr>
        <w:t>adopting scalable cloud-based solutions to enable flexibility and growth</w:t>
      </w:r>
    </w:p>
    <w:p w14:paraId="2A989089" w14:textId="7276BABE" w:rsidR="00A91B37" w:rsidRPr="006F3E45" w:rsidRDefault="00A91B37" w:rsidP="00D84F78">
      <w:pPr>
        <w:pStyle w:val="ListParagraph"/>
        <w:numPr>
          <w:ilvl w:val="0"/>
          <w:numId w:val="7"/>
        </w:numPr>
        <w:rPr>
          <w:rFonts w:eastAsia="Arial" w:cs="Arial"/>
          <w:szCs w:val="22"/>
        </w:rPr>
      </w:pPr>
      <w:r w:rsidRPr="006F3E45">
        <w:rPr>
          <w:rFonts w:eastAsia="Arial" w:cs="Arial"/>
          <w:szCs w:val="22"/>
        </w:rPr>
        <w:t>prioritising cybersecurity to protect sensitive data and maintain business continuity</w:t>
      </w:r>
    </w:p>
    <w:p w14:paraId="39EDA4B9" w14:textId="691A5644" w:rsidR="00A91B37" w:rsidRPr="006F3E45" w:rsidRDefault="00A91B37" w:rsidP="00D84F78">
      <w:pPr>
        <w:pStyle w:val="ListParagraph"/>
        <w:numPr>
          <w:ilvl w:val="0"/>
          <w:numId w:val="7"/>
        </w:numPr>
        <w:rPr>
          <w:rFonts w:eastAsia="Arial" w:cs="Arial"/>
          <w:szCs w:val="22"/>
        </w:rPr>
      </w:pPr>
      <w:r w:rsidRPr="006F3E45">
        <w:rPr>
          <w:rFonts w:eastAsia="Arial" w:cs="Arial"/>
          <w:szCs w:val="22"/>
        </w:rPr>
        <w:t>integrating emerging technologies such as AI and automation to improve operational efficiency</w:t>
      </w:r>
    </w:p>
    <w:p w14:paraId="6CD51596" w14:textId="0415B566" w:rsidR="00A91B37" w:rsidRPr="006F3E45" w:rsidRDefault="00A91B37" w:rsidP="00D84F78">
      <w:pPr>
        <w:pStyle w:val="ListParagraph"/>
        <w:numPr>
          <w:ilvl w:val="0"/>
          <w:numId w:val="7"/>
        </w:numPr>
        <w:rPr>
          <w:rFonts w:eastAsia="Arial" w:cs="Arial"/>
          <w:szCs w:val="22"/>
        </w:rPr>
      </w:pPr>
      <w:r w:rsidRPr="006F3E45">
        <w:rPr>
          <w:rFonts w:eastAsia="Arial" w:cs="Arial"/>
          <w:szCs w:val="22"/>
        </w:rPr>
        <w:t>enhancing digital infrastructure to support remote and hybrid working models</w:t>
      </w:r>
    </w:p>
    <w:p w14:paraId="45AA072A" w14:textId="6165C754" w:rsidR="00A91B37" w:rsidRPr="006F3E45" w:rsidRDefault="00A91B37" w:rsidP="00D84F78">
      <w:pPr>
        <w:pStyle w:val="ListParagraph"/>
        <w:numPr>
          <w:ilvl w:val="0"/>
          <w:numId w:val="7"/>
        </w:numPr>
        <w:rPr>
          <w:rFonts w:eastAsia="Arial" w:cs="Arial"/>
          <w:szCs w:val="22"/>
        </w:rPr>
      </w:pPr>
      <w:r w:rsidRPr="006F3E45">
        <w:rPr>
          <w:rFonts w:eastAsia="Arial" w:cs="Arial"/>
          <w:szCs w:val="22"/>
        </w:rPr>
        <w:t>investing in workforce uplift to ensure staff can leverage new tools effectively</w:t>
      </w:r>
    </w:p>
    <w:p w14:paraId="26E1B0D9" w14:textId="51B7ED9D" w:rsidR="00A91B37" w:rsidRPr="006F3E45" w:rsidRDefault="00A91B37" w:rsidP="00D84F78">
      <w:pPr>
        <w:pStyle w:val="ListParagraph"/>
        <w:numPr>
          <w:ilvl w:val="0"/>
          <w:numId w:val="7"/>
        </w:numPr>
        <w:rPr>
          <w:rFonts w:eastAsia="Arial" w:cs="Arial"/>
          <w:szCs w:val="22"/>
        </w:rPr>
      </w:pPr>
      <w:r w:rsidRPr="006F3E45">
        <w:rPr>
          <w:rFonts w:eastAsia="Arial" w:cs="Arial"/>
          <w:szCs w:val="22"/>
        </w:rPr>
        <w:t>uplifting system security and management</w:t>
      </w:r>
    </w:p>
    <w:p w14:paraId="3B4A3F76" w14:textId="27968F0D" w:rsidR="00A91B37" w:rsidRPr="006F3E45" w:rsidRDefault="00A91B37" w:rsidP="00D84F78">
      <w:pPr>
        <w:pStyle w:val="ListParagraph"/>
        <w:numPr>
          <w:ilvl w:val="0"/>
          <w:numId w:val="7"/>
        </w:numPr>
        <w:rPr>
          <w:rFonts w:eastAsia="Arial" w:cs="Arial"/>
          <w:szCs w:val="22"/>
        </w:rPr>
      </w:pPr>
      <w:r w:rsidRPr="006F3E45">
        <w:rPr>
          <w:rFonts w:eastAsia="Arial" w:cs="Arial"/>
          <w:szCs w:val="22"/>
        </w:rPr>
        <w:t>simplifying mail flow moving to modern security and compliance solutions</w:t>
      </w:r>
    </w:p>
    <w:p w14:paraId="2A716869" w14:textId="1667832B" w:rsidR="00A91B37" w:rsidRPr="00F362D2" w:rsidRDefault="00A91B37" w:rsidP="00D84F78">
      <w:pPr>
        <w:pStyle w:val="ListParagraph"/>
        <w:numPr>
          <w:ilvl w:val="0"/>
          <w:numId w:val="7"/>
        </w:numPr>
        <w:rPr>
          <w:rFonts w:eastAsia="Arial" w:cs="Arial"/>
          <w:szCs w:val="22"/>
        </w:rPr>
      </w:pPr>
      <w:r w:rsidRPr="001B6D19">
        <w:rPr>
          <w:rFonts w:eastAsia="Arial" w:cs="Arial"/>
          <w:szCs w:val="22"/>
        </w:rPr>
        <w:t>c</w:t>
      </w:r>
      <w:r w:rsidRPr="006F3E45">
        <w:rPr>
          <w:rFonts w:eastAsia="Arial" w:cs="Arial"/>
          <w:szCs w:val="22"/>
        </w:rPr>
        <w:t xml:space="preserve">ontinuing to uplift </w:t>
      </w:r>
      <w:r w:rsidRPr="18626A91">
        <w:rPr>
          <w:rFonts w:eastAsia="Arial" w:cs="Arial"/>
          <w:szCs w:val="22"/>
        </w:rPr>
        <w:t>collaboration capabilities for our workforce</w:t>
      </w:r>
      <w:r w:rsidRPr="006F3E45">
        <w:rPr>
          <w:rFonts w:eastAsia="Arial" w:cs="Arial"/>
          <w:szCs w:val="22"/>
        </w:rPr>
        <w:t>.</w:t>
      </w:r>
      <w:r w:rsidR="0069721B">
        <w:rPr>
          <w:rFonts w:eastAsia="Arial" w:cs="Arial"/>
          <w:szCs w:val="22"/>
        </w:rPr>
        <w:br/>
      </w:r>
    </w:p>
    <w:p w14:paraId="6D9CD0C9" w14:textId="3402B1D8" w:rsidR="007D41E5" w:rsidRPr="007D41E5" w:rsidRDefault="00902741" w:rsidP="007D41E5">
      <w:pPr>
        <w:pStyle w:val="Heading2"/>
      </w:pPr>
      <w:bookmarkStart w:id="47" w:name="_Toc237595256"/>
      <w:bookmarkStart w:id="48" w:name="_Toc237959670"/>
      <w:r>
        <w:t>Economic capability</w:t>
      </w:r>
      <w:bookmarkEnd w:id="47"/>
      <w:bookmarkEnd w:id="48"/>
    </w:p>
    <w:p w14:paraId="56B4A9E5" w14:textId="26F28AE7" w:rsidR="00880FB5" w:rsidRDefault="0071490D" w:rsidP="18626A91">
      <w:pPr>
        <w:rPr>
          <w:rFonts w:eastAsia="Arial" w:cs="Arial"/>
          <w:szCs w:val="22"/>
        </w:rPr>
      </w:pPr>
      <w:r>
        <w:rPr>
          <w:rFonts w:eastAsia="Arial" w:cs="Arial"/>
          <w:szCs w:val="22"/>
        </w:rPr>
        <w:t>We</w:t>
      </w:r>
      <w:r w:rsidR="3FE32916" w:rsidRPr="18626A91">
        <w:rPr>
          <w:rFonts w:eastAsia="Arial" w:cs="Arial"/>
          <w:szCs w:val="22"/>
        </w:rPr>
        <w:t xml:space="preserve"> recognise the value of uplifting economic capability and building an economic evidence base to inform policy. The macro and microeconomic environments in which </w:t>
      </w:r>
      <w:r w:rsidR="0044132A">
        <w:rPr>
          <w:rFonts w:eastAsia="Arial" w:cs="Arial"/>
          <w:szCs w:val="22"/>
        </w:rPr>
        <w:t>we,</w:t>
      </w:r>
      <w:r w:rsidR="3FE32916" w:rsidRPr="18626A91">
        <w:rPr>
          <w:rFonts w:eastAsia="Arial" w:cs="Arial"/>
          <w:szCs w:val="22"/>
        </w:rPr>
        <w:t xml:space="preserve"> and the sectors we steward</w:t>
      </w:r>
      <w:r w:rsidR="0044132A">
        <w:rPr>
          <w:rFonts w:eastAsia="Arial" w:cs="Arial"/>
          <w:szCs w:val="22"/>
        </w:rPr>
        <w:t>,</w:t>
      </w:r>
      <w:r w:rsidR="3FE32916" w:rsidRPr="18626A91">
        <w:rPr>
          <w:rFonts w:eastAsia="Arial" w:cs="Arial"/>
          <w:szCs w:val="22"/>
        </w:rPr>
        <w:t xml:space="preserve"> further highlight the importance of thorough economic analysis. Global shocks, technological advancement, including AI and population ageing</w:t>
      </w:r>
      <w:r w:rsidR="00780303">
        <w:rPr>
          <w:rFonts w:eastAsia="Arial" w:cs="Arial"/>
          <w:szCs w:val="22"/>
        </w:rPr>
        <w:t>,</w:t>
      </w:r>
      <w:r w:rsidR="3FE32916" w:rsidRPr="18626A91">
        <w:rPr>
          <w:rFonts w:eastAsia="Arial" w:cs="Arial"/>
          <w:szCs w:val="22"/>
        </w:rPr>
        <w:t xml:space="preserve"> offer both opportunities and challenges. Health, disability and aged care represent a large and growing share of </w:t>
      </w:r>
      <w:r w:rsidR="0044132A">
        <w:rPr>
          <w:rFonts w:eastAsia="Arial" w:cs="Arial"/>
          <w:szCs w:val="22"/>
        </w:rPr>
        <w:t>g</w:t>
      </w:r>
      <w:r w:rsidR="3FE32916" w:rsidRPr="18626A91">
        <w:rPr>
          <w:rFonts w:eastAsia="Arial" w:cs="Arial"/>
          <w:szCs w:val="22"/>
        </w:rPr>
        <w:t xml:space="preserve">overnment spending. The care economy is </w:t>
      </w:r>
      <w:r w:rsidR="0044132A">
        <w:rPr>
          <w:rFonts w:eastAsia="Arial" w:cs="Arial"/>
          <w:szCs w:val="22"/>
        </w:rPr>
        <w:t xml:space="preserve">also </w:t>
      </w:r>
      <w:r w:rsidR="3FE32916" w:rsidRPr="18626A91">
        <w:rPr>
          <w:rFonts w:eastAsia="Arial" w:cs="Arial"/>
          <w:szCs w:val="22"/>
        </w:rPr>
        <w:t>a large part of the broader economy, employing 16.3% of working Australians.</w:t>
      </w:r>
      <w:r w:rsidR="00CE44A2">
        <w:rPr>
          <w:rStyle w:val="FootnoteReference"/>
          <w:rFonts w:eastAsia="Arial" w:cs="Arial"/>
          <w:szCs w:val="22"/>
        </w:rPr>
        <w:footnoteReference w:id="5"/>
      </w:r>
      <w:r w:rsidR="3FE32916" w:rsidRPr="18626A91">
        <w:rPr>
          <w:rFonts w:eastAsia="Arial" w:cs="Arial"/>
          <w:szCs w:val="22"/>
        </w:rPr>
        <w:t xml:space="preserve"> These sectors contribute to economic growth by supporting Australia’s increasing labour market participation rate. </w:t>
      </w:r>
    </w:p>
    <w:p w14:paraId="0A082004" w14:textId="0F67FF8C" w:rsidR="00880FB5" w:rsidRPr="00A074E7" w:rsidRDefault="3FE32916" w:rsidP="0FA050B5">
      <w:pPr>
        <w:rPr>
          <w:rFonts w:eastAsia="Arial" w:cs="Arial"/>
          <w:color w:val="auto"/>
          <w:szCs w:val="22"/>
        </w:rPr>
      </w:pPr>
      <w:r w:rsidRPr="00A074E7">
        <w:rPr>
          <w:rFonts w:eastAsia="Arial" w:cs="Arial"/>
          <w:color w:val="auto"/>
          <w:szCs w:val="22"/>
        </w:rPr>
        <w:t xml:space="preserve">As set out in the department’s response to the </w:t>
      </w:r>
      <w:r w:rsidR="65FE696B" w:rsidRPr="00A074E7">
        <w:rPr>
          <w:rFonts w:eastAsia="Arial" w:cs="Arial"/>
          <w:color w:val="auto"/>
          <w:szCs w:val="22"/>
        </w:rPr>
        <w:t>C</w:t>
      </w:r>
      <w:r w:rsidRPr="00A074E7">
        <w:rPr>
          <w:rFonts w:eastAsia="Arial" w:cs="Arial"/>
          <w:color w:val="auto"/>
          <w:szCs w:val="22"/>
        </w:rPr>
        <w:t xml:space="preserve">apability </w:t>
      </w:r>
      <w:r w:rsidR="2D7CE225" w:rsidRPr="00A074E7">
        <w:rPr>
          <w:rFonts w:eastAsia="Arial" w:cs="Arial"/>
          <w:color w:val="auto"/>
          <w:szCs w:val="22"/>
        </w:rPr>
        <w:t>R</w:t>
      </w:r>
      <w:r w:rsidRPr="00A074E7">
        <w:rPr>
          <w:rFonts w:eastAsia="Arial" w:cs="Arial"/>
          <w:color w:val="auto"/>
          <w:szCs w:val="22"/>
        </w:rPr>
        <w:t xml:space="preserve">eview, the Chief Health Economist role was established to: </w:t>
      </w:r>
    </w:p>
    <w:p w14:paraId="1BA89005" w14:textId="23C36139"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t xml:space="preserve">help navigate the challenges facing the Australian health, disability and aged care systems, of which affordability, productivity and workforce are at the fore </w:t>
      </w:r>
    </w:p>
    <w:p w14:paraId="6FB36C63" w14:textId="19758680"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t xml:space="preserve">act as an influential voice in the department </w:t>
      </w:r>
    </w:p>
    <w:p w14:paraId="4DB83E32" w14:textId="4CB59838" w:rsidR="00880FB5" w:rsidRPr="00A074E7" w:rsidRDefault="3FE32916" w:rsidP="00D84F78">
      <w:pPr>
        <w:pStyle w:val="ListParagraph"/>
        <w:numPr>
          <w:ilvl w:val="0"/>
          <w:numId w:val="19"/>
        </w:numPr>
        <w:rPr>
          <w:rFonts w:eastAsia="Arial" w:cs="Arial"/>
          <w:color w:val="auto"/>
          <w:szCs w:val="22"/>
        </w:rPr>
      </w:pPr>
      <w:r w:rsidRPr="00A074E7">
        <w:rPr>
          <w:rFonts w:eastAsia="Arial" w:cs="Arial"/>
          <w:color w:val="auto"/>
          <w:szCs w:val="22"/>
        </w:rPr>
        <w:t xml:space="preserve">translate economic principles and practices to policy design </w:t>
      </w:r>
    </w:p>
    <w:p w14:paraId="1CBD4A74" w14:textId="4B75AA23" w:rsidR="00880FB5" w:rsidRDefault="3FE32916" w:rsidP="00D84F78">
      <w:pPr>
        <w:pStyle w:val="ListParagraph"/>
        <w:numPr>
          <w:ilvl w:val="0"/>
          <w:numId w:val="19"/>
        </w:numPr>
        <w:rPr>
          <w:rFonts w:eastAsia="Arial" w:cs="Arial"/>
          <w:szCs w:val="22"/>
        </w:rPr>
      </w:pPr>
      <w:r w:rsidRPr="18626A91">
        <w:rPr>
          <w:rFonts w:eastAsia="Arial" w:cs="Arial"/>
          <w:szCs w:val="22"/>
        </w:rPr>
        <w:t xml:space="preserve">help build economic capability in the department. </w:t>
      </w:r>
    </w:p>
    <w:p w14:paraId="56707DE1" w14:textId="77777777" w:rsidR="00E377BD" w:rsidRDefault="00E377BD" w:rsidP="18626A91">
      <w:pPr>
        <w:rPr>
          <w:rFonts w:eastAsia="Arial" w:cs="Arial"/>
          <w:szCs w:val="22"/>
        </w:rPr>
      </w:pPr>
      <w:r w:rsidRPr="18626A91">
        <w:rPr>
          <w:rFonts w:eastAsia="Arial" w:cs="Arial"/>
          <w:szCs w:val="22"/>
        </w:rPr>
        <w:t xml:space="preserve">The Office of the Chief Health Economist (OCHE) has 3 inter-related pillars guiding its program of work: </w:t>
      </w:r>
    </w:p>
    <w:p w14:paraId="36C142AB" w14:textId="1E96B95A" w:rsidR="00880FB5" w:rsidRPr="002A1090" w:rsidRDefault="3FE32916" w:rsidP="00D84F78">
      <w:pPr>
        <w:pStyle w:val="ListParagraph"/>
        <w:numPr>
          <w:ilvl w:val="0"/>
          <w:numId w:val="28"/>
        </w:numPr>
        <w:rPr>
          <w:rFonts w:eastAsia="Arial" w:cs="Arial"/>
          <w:szCs w:val="22"/>
        </w:rPr>
      </w:pPr>
      <w:r w:rsidRPr="002A1090">
        <w:rPr>
          <w:rFonts w:eastAsia="Arial" w:cs="Arial"/>
          <w:szCs w:val="22"/>
        </w:rPr>
        <w:t>Evidence-informed strategic policy advice from a whole</w:t>
      </w:r>
      <w:r w:rsidR="00972F1A">
        <w:rPr>
          <w:rFonts w:eastAsia="Arial" w:cs="Arial"/>
          <w:szCs w:val="22"/>
        </w:rPr>
        <w:t>-</w:t>
      </w:r>
      <w:r w:rsidRPr="002A1090">
        <w:rPr>
          <w:rFonts w:eastAsia="Arial" w:cs="Arial"/>
          <w:szCs w:val="22"/>
        </w:rPr>
        <w:t>of</w:t>
      </w:r>
      <w:r w:rsidR="00972F1A">
        <w:rPr>
          <w:rFonts w:eastAsia="Arial" w:cs="Arial"/>
          <w:szCs w:val="22"/>
        </w:rPr>
        <w:t>-</w:t>
      </w:r>
      <w:r w:rsidRPr="002A1090">
        <w:rPr>
          <w:rFonts w:eastAsia="Arial" w:cs="Arial"/>
          <w:szCs w:val="22"/>
        </w:rPr>
        <w:t xml:space="preserve">system perspective that is future focused, collaborative and responsive </w:t>
      </w:r>
    </w:p>
    <w:p w14:paraId="6CAC6033" w14:textId="19A7D899" w:rsidR="00880FB5" w:rsidRPr="002A1090" w:rsidRDefault="3FE32916" w:rsidP="00D84F78">
      <w:pPr>
        <w:pStyle w:val="ListParagraph"/>
        <w:numPr>
          <w:ilvl w:val="0"/>
          <w:numId w:val="28"/>
        </w:numPr>
        <w:rPr>
          <w:rFonts w:eastAsia="Arial" w:cs="Arial"/>
          <w:szCs w:val="22"/>
        </w:rPr>
      </w:pPr>
      <w:r w:rsidRPr="002A1090">
        <w:rPr>
          <w:rFonts w:eastAsia="Arial" w:cs="Arial"/>
          <w:szCs w:val="22"/>
        </w:rPr>
        <w:t xml:space="preserve">Economic capability building across the department and sector </w:t>
      </w:r>
    </w:p>
    <w:p w14:paraId="07E737CF" w14:textId="2A11A970" w:rsidR="00880FB5" w:rsidRPr="002A1090" w:rsidRDefault="3FE32916" w:rsidP="00D84F78">
      <w:pPr>
        <w:pStyle w:val="ListParagraph"/>
        <w:numPr>
          <w:ilvl w:val="0"/>
          <w:numId w:val="28"/>
        </w:numPr>
        <w:rPr>
          <w:rFonts w:eastAsia="Arial" w:cs="Arial"/>
          <w:szCs w:val="22"/>
        </w:rPr>
      </w:pPr>
      <w:r w:rsidRPr="002A1090">
        <w:rPr>
          <w:rFonts w:eastAsia="Arial" w:cs="Arial"/>
          <w:szCs w:val="22"/>
        </w:rPr>
        <w:t>Stewardship through stakeholder engagement, using evidence informed approach</w:t>
      </w:r>
      <w:r w:rsidR="00B32BC3">
        <w:rPr>
          <w:rFonts w:eastAsia="Arial" w:cs="Arial"/>
          <w:szCs w:val="22"/>
        </w:rPr>
        <w:t>es</w:t>
      </w:r>
      <w:r w:rsidRPr="002A1090">
        <w:rPr>
          <w:rFonts w:eastAsia="Arial" w:cs="Arial"/>
          <w:szCs w:val="22"/>
        </w:rPr>
        <w:t xml:space="preserve">, early peer review and partnerships. </w:t>
      </w:r>
    </w:p>
    <w:p w14:paraId="3E2C542A" w14:textId="1C1FD02E" w:rsidR="00880FB5" w:rsidRDefault="7AA9132F" w:rsidP="18626A91">
      <w:pPr>
        <w:rPr>
          <w:rFonts w:eastAsia="Arial" w:cs="Arial"/>
          <w:szCs w:val="22"/>
        </w:rPr>
      </w:pPr>
      <w:r w:rsidRPr="77E5B99F">
        <w:rPr>
          <w:rFonts w:eastAsia="Arial" w:cs="Arial"/>
        </w:rPr>
        <w:t>OCHE works collaboratively across the department to provide practical and timely advice with a focus on economic capability uplift.</w:t>
      </w:r>
      <w:r w:rsidR="0069721B">
        <w:rPr>
          <w:rFonts w:eastAsia="Arial" w:cs="Arial"/>
        </w:rPr>
        <w:br/>
      </w:r>
    </w:p>
    <w:p w14:paraId="2570FA18" w14:textId="464D6D01" w:rsidR="00902741" w:rsidRDefault="00902741" w:rsidP="00902741">
      <w:pPr>
        <w:pStyle w:val="Heading2"/>
      </w:pPr>
      <w:bookmarkStart w:id="49" w:name="_Toc237595257"/>
      <w:bookmarkStart w:id="50" w:name="_Toc237959671"/>
      <w:r>
        <w:t>Data capability</w:t>
      </w:r>
      <w:bookmarkEnd w:id="49"/>
      <w:bookmarkEnd w:id="50"/>
    </w:p>
    <w:p w14:paraId="06E84829" w14:textId="7888E1B9" w:rsidR="48B9FEDC" w:rsidRDefault="00C321D0" w:rsidP="18626A91">
      <w:pPr>
        <w:rPr>
          <w:rFonts w:eastAsia="Arial" w:cs="Arial"/>
          <w:szCs w:val="22"/>
        </w:rPr>
      </w:pPr>
      <w:r>
        <w:rPr>
          <w:rFonts w:eastAsia="Arial" w:cs="Arial"/>
          <w:szCs w:val="22"/>
        </w:rPr>
        <w:t>The department fosters</w:t>
      </w:r>
      <w:r w:rsidR="48B9FEDC" w:rsidRPr="18626A91">
        <w:rPr>
          <w:rFonts w:eastAsia="Arial" w:cs="Arial"/>
          <w:szCs w:val="22"/>
        </w:rPr>
        <w:t xml:space="preserve"> a culture that promotes and values the safe and effective use of data to drive better health, disability and aged care outcomes for Australians. </w:t>
      </w:r>
    </w:p>
    <w:p w14:paraId="6EF1935C" w14:textId="399D6389" w:rsidR="48B9FEDC" w:rsidRDefault="48B9FEDC" w:rsidP="18626A91">
      <w:pPr>
        <w:rPr>
          <w:rFonts w:eastAsia="Arial" w:cs="Arial"/>
          <w:szCs w:val="22"/>
        </w:rPr>
      </w:pPr>
      <w:r w:rsidRPr="18626A91">
        <w:rPr>
          <w:rFonts w:eastAsia="Arial" w:cs="Arial"/>
          <w:szCs w:val="22"/>
        </w:rPr>
        <w:t xml:space="preserve">We continue to drive improvements to our data governance arrangements, data asset discoverability, data sharing and data quality through our Data Strategy. </w:t>
      </w:r>
    </w:p>
    <w:p w14:paraId="1039A31B" w14:textId="1751816C" w:rsidR="48B9FEDC" w:rsidRDefault="48B9FEDC" w:rsidP="18626A91">
      <w:pPr>
        <w:rPr>
          <w:rFonts w:eastAsia="Arial" w:cs="Arial"/>
          <w:szCs w:val="22"/>
        </w:rPr>
      </w:pPr>
      <w:r w:rsidRPr="18626A91">
        <w:rPr>
          <w:rFonts w:eastAsia="Arial" w:cs="Arial"/>
          <w:szCs w:val="22"/>
        </w:rPr>
        <w:t>We work collaboratively with Commonwealth, state and territor</w:t>
      </w:r>
      <w:r w:rsidR="00894BDE">
        <w:rPr>
          <w:rFonts w:eastAsia="Arial" w:cs="Arial"/>
          <w:szCs w:val="22"/>
        </w:rPr>
        <w:t>y</w:t>
      </w:r>
      <w:r w:rsidRPr="18626A91">
        <w:rPr>
          <w:rFonts w:eastAsia="Arial" w:cs="Arial"/>
          <w:szCs w:val="22"/>
        </w:rPr>
        <w:t xml:space="preserve">, and non-government stakeholders to enhance the availability of, and access to, national health, disability and ageing data. We analyse this data appropriately to provide insights to decision makers. </w:t>
      </w:r>
    </w:p>
    <w:p w14:paraId="1809287F" w14:textId="3E3B9768" w:rsidR="48B9FEDC" w:rsidRDefault="00FE5573" w:rsidP="18626A91">
      <w:pPr>
        <w:rPr>
          <w:rFonts w:eastAsia="Arial" w:cs="Arial"/>
          <w:szCs w:val="22"/>
        </w:rPr>
      </w:pPr>
      <w:r>
        <w:rPr>
          <w:rFonts w:eastAsia="Arial" w:cs="Arial"/>
          <w:szCs w:val="22"/>
        </w:rPr>
        <w:t>In collaboration with a First Nations-led Working Group, w</w:t>
      </w:r>
      <w:r w:rsidR="48B9FEDC" w:rsidRPr="18626A91">
        <w:rPr>
          <w:rFonts w:eastAsia="Arial" w:cs="Arial"/>
          <w:szCs w:val="22"/>
        </w:rPr>
        <w:t xml:space="preserve">e have developed a plan to implement </w:t>
      </w:r>
      <w:r>
        <w:rPr>
          <w:rFonts w:eastAsia="Arial" w:cs="Arial"/>
          <w:szCs w:val="22"/>
        </w:rPr>
        <w:t>a</w:t>
      </w:r>
      <w:r w:rsidRPr="18626A91">
        <w:rPr>
          <w:rFonts w:eastAsia="Arial" w:cs="Arial"/>
          <w:szCs w:val="22"/>
        </w:rPr>
        <w:t xml:space="preserve"> </w:t>
      </w:r>
      <w:r w:rsidR="00D42734">
        <w:rPr>
          <w:rFonts w:eastAsia="Arial" w:cs="Arial"/>
          <w:szCs w:val="22"/>
        </w:rPr>
        <w:t>f</w:t>
      </w:r>
      <w:r w:rsidR="48B9FEDC" w:rsidRPr="18626A91">
        <w:rPr>
          <w:rFonts w:eastAsia="Arial" w:cs="Arial"/>
          <w:szCs w:val="22"/>
        </w:rPr>
        <w:t xml:space="preserve">ramework for the </w:t>
      </w:r>
      <w:r w:rsidR="00D42734">
        <w:rPr>
          <w:rFonts w:eastAsia="Arial" w:cs="Arial"/>
          <w:szCs w:val="22"/>
        </w:rPr>
        <w:t>g</w:t>
      </w:r>
      <w:r w:rsidR="48B9FEDC" w:rsidRPr="18626A91">
        <w:rPr>
          <w:rFonts w:eastAsia="Arial" w:cs="Arial"/>
          <w:szCs w:val="22"/>
        </w:rPr>
        <w:t xml:space="preserve">overnance of Indigenous </w:t>
      </w:r>
      <w:r w:rsidR="00D42734">
        <w:rPr>
          <w:rFonts w:eastAsia="Arial" w:cs="Arial"/>
          <w:szCs w:val="22"/>
        </w:rPr>
        <w:t>d</w:t>
      </w:r>
      <w:r w:rsidR="48B9FEDC" w:rsidRPr="18626A91">
        <w:rPr>
          <w:rFonts w:eastAsia="Arial" w:cs="Arial"/>
          <w:szCs w:val="22"/>
        </w:rPr>
        <w:t xml:space="preserve">ata over the next 5 years. </w:t>
      </w:r>
    </w:p>
    <w:p w14:paraId="2C514BD9" w14:textId="0B823A19" w:rsidR="48B9FEDC" w:rsidRDefault="48B9FEDC" w:rsidP="18626A91">
      <w:pPr>
        <w:rPr>
          <w:rFonts w:eastAsia="Arial" w:cs="Arial"/>
          <w:szCs w:val="22"/>
        </w:rPr>
      </w:pPr>
      <w:r w:rsidRPr="18626A91">
        <w:rPr>
          <w:rFonts w:eastAsia="Arial" w:cs="Arial"/>
          <w:szCs w:val="22"/>
        </w:rPr>
        <w:t>We aim to attract and retain data professionals across a range of data fields and lift data literacy across the department.</w:t>
      </w:r>
      <w:r w:rsidR="0069721B">
        <w:rPr>
          <w:rFonts w:eastAsia="Arial" w:cs="Arial"/>
          <w:szCs w:val="22"/>
        </w:rPr>
        <w:br/>
      </w:r>
    </w:p>
    <w:p w14:paraId="28B66639" w14:textId="16340E79" w:rsidR="00902741" w:rsidRDefault="00902741" w:rsidP="00902741">
      <w:pPr>
        <w:pStyle w:val="Heading2"/>
      </w:pPr>
      <w:bookmarkStart w:id="51" w:name="_Toc237595258"/>
      <w:bookmarkStart w:id="52" w:name="_Toc237959672"/>
      <w:r>
        <w:t>Evaluation</w:t>
      </w:r>
      <w:bookmarkEnd w:id="51"/>
      <w:bookmarkEnd w:id="52"/>
    </w:p>
    <w:p w14:paraId="12E42BE7" w14:textId="1DFB8C34" w:rsidR="692FB8F6" w:rsidRDefault="7B6787F0" w:rsidP="18626A91">
      <w:r w:rsidRPr="63F756C6">
        <w:rPr>
          <w:rFonts w:eastAsia="Arial" w:cs="Arial"/>
        </w:rPr>
        <w:t>Our Evaluation Strategy 2023–26 provides a department-wide approach for consistent, robust and transparent evaluation of programs and policies. Th</w:t>
      </w:r>
      <w:r w:rsidR="36008F73" w:rsidRPr="63F756C6">
        <w:rPr>
          <w:rFonts w:eastAsia="Arial" w:cs="Arial"/>
        </w:rPr>
        <w:t xml:space="preserve">e </w:t>
      </w:r>
      <w:r w:rsidR="00FD0501">
        <w:rPr>
          <w:rFonts w:eastAsia="Arial" w:cs="Arial"/>
        </w:rPr>
        <w:t xml:space="preserve">Evaluation </w:t>
      </w:r>
      <w:r w:rsidRPr="63F756C6">
        <w:rPr>
          <w:rFonts w:eastAsia="Arial" w:cs="Arial"/>
        </w:rPr>
        <w:t>S</w:t>
      </w:r>
      <w:r w:rsidR="36008F73" w:rsidRPr="63F756C6">
        <w:rPr>
          <w:rFonts w:eastAsia="Arial" w:cs="Arial"/>
        </w:rPr>
        <w:t xml:space="preserve">trategy </w:t>
      </w:r>
      <w:r w:rsidRPr="63F756C6">
        <w:rPr>
          <w:rFonts w:eastAsia="Arial" w:cs="Arial"/>
        </w:rPr>
        <w:t>provides a clear framework to strengthen evaluation practice and culture across the department, and to embed the systematic use of evaluation evidence in decision</w:t>
      </w:r>
      <w:r w:rsidR="003F54FD">
        <w:rPr>
          <w:rFonts w:ascii="Cambria Math" w:eastAsia="Cambria Math" w:hAnsi="Cambria Math" w:cs="Cambria Math"/>
        </w:rPr>
        <w:t>-</w:t>
      </w:r>
      <w:r w:rsidRPr="63F756C6">
        <w:rPr>
          <w:rFonts w:eastAsia="Arial" w:cs="Arial"/>
        </w:rPr>
        <w:t>making, planning, and reporting. The department applies evaluation effort proportionately, aligning it to the size and risk of programs.</w:t>
      </w:r>
      <w:r w:rsidR="0069721B">
        <w:rPr>
          <w:rFonts w:eastAsia="Arial" w:cs="Arial"/>
        </w:rPr>
        <w:br/>
      </w:r>
    </w:p>
    <w:p w14:paraId="6CB13A88" w14:textId="41EACF5B" w:rsidR="00902741" w:rsidRDefault="007D41E5" w:rsidP="00902741">
      <w:pPr>
        <w:pStyle w:val="Heading2"/>
      </w:pPr>
      <w:bookmarkStart w:id="53" w:name="_Toc237595259"/>
      <w:bookmarkStart w:id="54" w:name="_Toc237959673"/>
      <w:r>
        <w:t>Financial management capability</w:t>
      </w:r>
      <w:bookmarkEnd w:id="53"/>
      <w:bookmarkEnd w:id="54"/>
    </w:p>
    <w:p w14:paraId="511318B5" w14:textId="5BD03C19" w:rsidR="6F76666F" w:rsidRDefault="009710D1" w:rsidP="15E2E150">
      <w:pPr>
        <w:rPr>
          <w:szCs w:val="22"/>
        </w:rPr>
      </w:pPr>
      <w:r>
        <w:rPr>
          <w:szCs w:val="22"/>
        </w:rPr>
        <w:t>The department</w:t>
      </w:r>
      <w:r w:rsidR="6F76666F" w:rsidRPr="15E2E150">
        <w:rPr>
          <w:szCs w:val="22"/>
        </w:rPr>
        <w:t xml:space="preserve"> </w:t>
      </w:r>
      <w:r w:rsidR="00D42734">
        <w:rPr>
          <w:szCs w:val="22"/>
        </w:rPr>
        <w:t xml:space="preserve">is </w:t>
      </w:r>
      <w:r w:rsidR="6F76666F" w:rsidRPr="15E2E150">
        <w:rPr>
          <w:szCs w:val="22"/>
        </w:rPr>
        <w:t xml:space="preserve">responsible for a significant portion of the Commonwealth Budget. One of our core responsibilities is ensuring resources made available by government on behalf of the Australian community are managed in an efficient, effective, economical and ethical manner. </w:t>
      </w:r>
      <w:r w:rsidR="00A71B2E">
        <w:rPr>
          <w:szCs w:val="22"/>
        </w:rPr>
        <w:t xml:space="preserve">Our </w:t>
      </w:r>
      <w:r w:rsidR="6F76666F" w:rsidRPr="15E2E150">
        <w:rPr>
          <w:szCs w:val="22"/>
        </w:rPr>
        <w:t>strong financial management framework ensure</w:t>
      </w:r>
      <w:r w:rsidR="00A71B2E">
        <w:rPr>
          <w:szCs w:val="22"/>
        </w:rPr>
        <w:t>s</w:t>
      </w:r>
      <w:r w:rsidR="6F76666F" w:rsidRPr="15E2E150">
        <w:rPr>
          <w:szCs w:val="22"/>
        </w:rPr>
        <w:t xml:space="preserve"> we make evidence-based financial decisions and meet our financial accountability, performance and governance obligations.</w:t>
      </w:r>
    </w:p>
    <w:p w14:paraId="58899336" w14:textId="59C31D4A" w:rsidR="6F76666F" w:rsidRDefault="00D42734" w:rsidP="15E2E150">
      <w:pPr>
        <w:rPr>
          <w:szCs w:val="22"/>
        </w:rPr>
      </w:pPr>
      <w:r>
        <w:rPr>
          <w:szCs w:val="22"/>
        </w:rPr>
        <w:t>We</w:t>
      </w:r>
      <w:r w:rsidR="6F76666F" w:rsidRPr="15E2E150">
        <w:rPr>
          <w:szCs w:val="22"/>
        </w:rPr>
        <w:t xml:space="preserve"> commissioned a sustainability review in 2025</w:t>
      </w:r>
      <w:r w:rsidR="00DF33C8" w:rsidRPr="18626A91">
        <w:rPr>
          <w:rFonts w:eastAsia="Arial" w:cs="Arial"/>
          <w:szCs w:val="22"/>
        </w:rPr>
        <w:t>–</w:t>
      </w:r>
      <w:r w:rsidR="6F76666F" w:rsidRPr="15E2E150">
        <w:rPr>
          <w:szCs w:val="22"/>
        </w:rPr>
        <w:t>26 to undertake a comprehensive assessment of the department’s activities to provide a robust, evidence-based view of the functions, resourcing and configuration required to deliver agreed outcomes efficiently, effectively and sustainably over the forward estimates.</w:t>
      </w:r>
    </w:p>
    <w:p w14:paraId="5CB6B959" w14:textId="5ED74E45" w:rsidR="6F76666F" w:rsidRDefault="00D42734" w:rsidP="15E2E150">
      <w:pPr>
        <w:rPr>
          <w:szCs w:val="22"/>
        </w:rPr>
      </w:pPr>
      <w:r>
        <w:rPr>
          <w:szCs w:val="22"/>
        </w:rPr>
        <w:t>We</w:t>
      </w:r>
      <w:r w:rsidR="6F76666F" w:rsidRPr="15E2E150">
        <w:rPr>
          <w:szCs w:val="22"/>
        </w:rPr>
        <w:t xml:space="preserve"> ha</w:t>
      </w:r>
      <w:r>
        <w:rPr>
          <w:szCs w:val="22"/>
        </w:rPr>
        <w:t>ve</w:t>
      </w:r>
      <w:r w:rsidR="6F76666F" w:rsidRPr="15E2E150">
        <w:rPr>
          <w:szCs w:val="22"/>
        </w:rPr>
        <w:t xml:space="preserve"> centralised grants administration and implemented a procurement business partner model, building a more consistent and coordinated enterprise-wide approach that aligns with community expectations.</w:t>
      </w:r>
      <w:r w:rsidR="00A71B2E">
        <w:rPr>
          <w:szCs w:val="22"/>
        </w:rPr>
        <w:t xml:space="preserve"> </w:t>
      </w:r>
      <w:r w:rsidR="6F76666F" w:rsidRPr="15E2E150">
        <w:rPr>
          <w:szCs w:val="22"/>
        </w:rPr>
        <w:t>This includes:</w:t>
      </w:r>
    </w:p>
    <w:p w14:paraId="544ED872" w14:textId="7155C1E1" w:rsidR="6F76666F" w:rsidRDefault="6F76666F" w:rsidP="00D84F78">
      <w:pPr>
        <w:pStyle w:val="ListParagraph"/>
        <w:numPr>
          <w:ilvl w:val="0"/>
          <w:numId w:val="5"/>
        </w:numPr>
        <w:rPr>
          <w:szCs w:val="22"/>
        </w:rPr>
      </w:pPr>
      <w:r w:rsidRPr="15E2E150">
        <w:rPr>
          <w:szCs w:val="22"/>
        </w:rPr>
        <w:t>maturing policies, frameworks and standardised practices across grants and procurement</w:t>
      </w:r>
    </w:p>
    <w:p w14:paraId="6A7C6061" w14:textId="2460BBC7" w:rsidR="6F76666F" w:rsidRDefault="6F76666F" w:rsidP="00D84F78">
      <w:pPr>
        <w:pStyle w:val="ListParagraph"/>
        <w:numPr>
          <w:ilvl w:val="0"/>
          <w:numId w:val="5"/>
        </w:numPr>
        <w:rPr>
          <w:szCs w:val="22"/>
        </w:rPr>
      </w:pPr>
      <w:r w:rsidRPr="15E2E150">
        <w:rPr>
          <w:szCs w:val="22"/>
        </w:rPr>
        <w:t>strengthening governance arrangements and assurance mechanisms</w:t>
      </w:r>
    </w:p>
    <w:p w14:paraId="2AC089EB" w14:textId="5D445E50" w:rsidR="6F76666F" w:rsidRDefault="6F76666F" w:rsidP="00D84F78">
      <w:pPr>
        <w:pStyle w:val="ListParagraph"/>
        <w:numPr>
          <w:ilvl w:val="0"/>
          <w:numId w:val="5"/>
        </w:numPr>
        <w:rPr>
          <w:szCs w:val="22"/>
        </w:rPr>
      </w:pPr>
      <w:r w:rsidRPr="15E2E150">
        <w:rPr>
          <w:szCs w:val="22"/>
        </w:rPr>
        <w:t>continuing targeted capability uplift across program, policy and operational teams</w:t>
      </w:r>
    </w:p>
    <w:p w14:paraId="6710835F" w14:textId="563E666E" w:rsidR="6F76666F" w:rsidRDefault="1644BD79" w:rsidP="00D84F78">
      <w:pPr>
        <w:pStyle w:val="ListParagraph"/>
        <w:numPr>
          <w:ilvl w:val="0"/>
          <w:numId w:val="5"/>
        </w:numPr>
        <w:rPr>
          <w:szCs w:val="22"/>
        </w:rPr>
      </w:pPr>
      <w:r>
        <w:t>embedding an evidence-based and practical approach to the safe, ethical and transparent use of generative AI, automation and digital technologies across grants and procurement, with appropriate oversight.</w:t>
      </w:r>
      <w:r w:rsidR="0069721B">
        <w:br/>
      </w:r>
    </w:p>
    <w:p w14:paraId="5BA642A5" w14:textId="45C7D812" w:rsidR="00902741" w:rsidRDefault="4C369773" w:rsidP="63F756C6">
      <w:pPr>
        <w:pStyle w:val="Heading1"/>
        <w:spacing w:line="259" w:lineRule="auto"/>
      </w:pPr>
      <w:bookmarkStart w:id="55" w:name="_Toc237595260"/>
      <w:bookmarkStart w:id="56" w:name="_Toc237959674"/>
      <w:r>
        <w:t xml:space="preserve">Our </w:t>
      </w:r>
      <w:r w:rsidR="23DAADC8">
        <w:t>approach to performance</w:t>
      </w:r>
      <w:bookmarkEnd w:id="55"/>
      <w:bookmarkEnd w:id="56"/>
    </w:p>
    <w:p w14:paraId="1BF75E0B" w14:textId="568CEBF2" w:rsidR="2E0E5365" w:rsidRDefault="00D42734" w:rsidP="63F756C6">
      <w:pPr>
        <w:rPr>
          <w:szCs w:val="22"/>
        </w:rPr>
      </w:pPr>
      <w:r>
        <w:rPr>
          <w:szCs w:val="22"/>
        </w:rPr>
        <w:t>Our</w:t>
      </w:r>
      <w:r w:rsidR="2E0E5365" w:rsidRPr="63F756C6">
        <w:rPr>
          <w:szCs w:val="22"/>
        </w:rPr>
        <w:t xml:space="preserve"> performance measurement and reporting framework supports effective measurement, monitoring and reporting of programs and policies.</w:t>
      </w:r>
    </w:p>
    <w:p w14:paraId="57A4C685" w14:textId="04E29931" w:rsidR="00E377BD" w:rsidRDefault="00E377BD" w:rsidP="63F756C6">
      <w:pPr>
        <w:rPr>
          <w:szCs w:val="22"/>
        </w:rPr>
      </w:pPr>
      <w:r w:rsidRPr="63F756C6">
        <w:rPr>
          <w:szCs w:val="22"/>
        </w:rPr>
        <w:t xml:space="preserve">We assess our performance by measuring how we meet the objectives of our 21 Programs, and through them how we achieve our 4 Outcomes. The Corporate Plan links to our </w:t>
      </w:r>
      <w:r w:rsidR="00EA1FA2">
        <w:rPr>
          <w:szCs w:val="22"/>
        </w:rPr>
        <w:t>PB</w:t>
      </w:r>
      <w:r>
        <w:rPr>
          <w:szCs w:val="22"/>
        </w:rPr>
        <w:t xml:space="preserve"> </w:t>
      </w:r>
      <w:r w:rsidRPr="63F756C6">
        <w:rPr>
          <w:szCs w:val="22"/>
        </w:rPr>
        <w:t xml:space="preserve">Statements, which outline the allocation of resources to achieving our purpose. The measurement and assessment of the performance measures outlined in our 2026–27 Corporate Plan will be published in our 2026–27 </w:t>
      </w:r>
      <w:r>
        <w:rPr>
          <w:szCs w:val="22"/>
        </w:rPr>
        <w:t>a</w:t>
      </w:r>
      <w:r w:rsidRPr="63F756C6">
        <w:rPr>
          <w:szCs w:val="22"/>
        </w:rPr>
        <w:t xml:space="preserve">nnual </w:t>
      </w:r>
      <w:r>
        <w:rPr>
          <w:szCs w:val="22"/>
        </w:rPr>
        <w:t>p</w:t>
      </w:r>
      <w:r w:rsidRPr="63F756C6">
        <w:rPr>
          <w:szCs w:val="22"/>
        </w:rPr>
        <w:t xml:space="preserve">erformance </w:t>
      </w:r>
      <w:r>
        <w:rPr>
          <w:szCs w:val="22"/>
        </w:rPr>
        <w:t>s</w:t>
      </w:r>
      <w:r w:rsidRPr="63F756C6">
        <w:rPr>
          <w:szCs w:val="22"/>
        </w:rPr>
        <w:t xml:space="preserve">tatements. </w:t>
      </w:r>
      <w:r>
        <w:rPr>
          <w:szCs w:val="22"/>
        </w:rPr>
        <w:br/>
      </w:r>
      <w:r w:rsidRPr="63F756C6">
        <w:rPr>
          <w:szCs w:val="22"/>
        </w:rPr>
        <w:t xml:space="preserve">This ensures our budget processes, business planning and performance measurement are aligned.  </w:t>
      </w:r>
    </w:p>
    <w:p w14:paraId="490220A2" w14:textId="03F1E6DF" w:rsidR="555D28E2" w:rsidRDefault="159984CE" w:rsidP="63F756C6">
      <w:r>
        <w:rPr>
          <w:noProof/>
        </w:rPr>
        <w:drawing>
          <wp:inline distT="0" distB="0" distL="0" distR="0" wp14:anchorId="1287241D" wp14:editId="059451E5">
            <wp:extent cx="4645891" cy="3506443"/>
            <wp:effectExtent l="0" t="0" r="0" b="0"/>
            <wp:docPr id="315752088" name="drawing" descr="A flow chart demonstrating how the Portfolio Budget Statements, Corporate Plan, business planning and Annual Performance Statements work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52088" name="Picture 315752088"/>
                    <pic:cNvPicPr/>
                  </pic:nvPicPr>
                  <pic:blipFill>
                    <a:blip r:embed="rId18">
                      <a:extLst>
                        <a:ext uri="{28A0092B-C50C-407E-A947-70E740481C1C}">
                          <a14:useLocalDpi xmlns:a14="http://schemas.microsoft.com/office/drawing/2010/main"/>
                        </a:ext>
                      </a:extLst>
                    </a:blip>
                    <a:stretch>
                      <a:fillRect/>
                    </a:stretch>
                  </pic:blipFill>
                  <pic:spPr>
                    <a:xfrm>
                      <a:off x="0" y="0"/>
                      <a:ext cx="4649363" cy="3509063"/>
                    </a:xfrm>
                    <a:prstGeom prst="rect">
                      <a:avLst/>
                    </a:prstGeom>
                  </pic:spPr>
                </pic:pic>
              </a:graphicData>
            </a:graphic>
          </wp:inline>
        </w:drawing>
      </w:r>
    </w:p>
    <w:p w14:paraId="06D32CD2" w14:textId="1E37097D" w:rsidR="00902741" w:rsidRDefault="567AD8B1" w:rsidP="00902741">
      <w:pPr>
        <w:pStyle w:val="Heading2"/>
      </w:pPr>
      <w:bookmarkStart w:id="57" w:name="_Toc237595261"/>
      <w:bookmarkStart w:id="58" w:name="_Toc237959675"/>
      <w:r>
        <w:t>P</w:t>
      </w:r>
      <w:r w:rsidR="4C369773">
        <w:t>erformance assessment</w:t>
      </w:r>
      <w:bookmarkEnd w:id="57"/>
      <w:bookmarkEnd w:id="58"/>
      <w:r w:rsidR="4C369773">
        <w:t xml:space="preserve"> </w:t>
      </w:r>
    </w:p>
    <w:p w14:paraId="436C1F57" w14:textId="2CB5D44B" w:rsidR="2A8D26ED" w:rsidRPr="00D42734" w:rsidRDefault="00D42734" w:rsidP="00D42734">
      <w:pPr>
        <w:rPr>
          <w:rFonts w:eastAsia="Arial"/>
          <w:szCs w:val="22"/>
        </w:rPr>
      </w:pPr>
      <w:r>
        <w:rPr>
          <w:rFonts w:eastAsia="Arial" w:cs="Arial"/>
          <w:szCs w:val="22"/>
        </w:rPr>
        <w:t>W</w:t>
      </w:r>
      <w:r w:rsidR="2A8D26ED" w:rsidRPr="63F756C6">
        <w:rPr>
          <w:rFonts w:eastAsia="Arial" w:cs="Arial"/>
          <w:szCs w:val="22"/>
        </w:rPr>
        <w:t>e use an assessment scale</w:t>
      </w:r>
      <w:r>
        <w:rPr>
          <w:rFonts w:eastAsia="Arial" w:cs="Arial"/>
          <w:szCs w:val="22"/>
        </w:rPr>
        <w:t xml:space="preserve"> to assess how our programs are delivering on their objectives</w:t>
      </w:r>
      <w:r w:rsidR="2A8D26ED" w:rsidRPr="63F756C6">
        <w:rPr>
          <w:rFonts w:eastAsia="Arial" w:cs="Arial"/>
          <w:szCs w:val="22"/>
        </w:rPr>
        <w:t xml:space="preserve">. Each program sets an individual assessment scale for performance measurement. Targets are set and assessed against the following criteria: </w:t>
      </w:r>
    </w:p>
    <w:p w14:paraId="6E936858" w14:textId="569E134B" w:rsidR="2A8D26ED" w:rsidRPr="00D42734" w:rsidRDefault="00980DF9" w:rsidP="00D84F78">
      <w:pPr>
        <w:pStyle w:val="ListParagraph"/>
        <w:numPr>
          <w:ilvl w:val="0"/>
          <w:numId w:val="5"/>
        </w:numPr>
        <w:rPr>
          <w:b/>
          <w:bCs/>
          <w:szCs w:val="22"/>
        </w:rPr>
      </w:pPr>
      <w:r>
        <w:rPr>
          <w:szCs w:val="22"/>
        </w:rPr>
        <w:t>a</w:t>
      </w:r>
      <w:r w:rsidR="2A8D26ED" w:rsidRPr="002A221A">
        <w:rPr>
          <w:szCs w:val="22"/>
        </w:rPr>
        <w:t>chieved</w:t>
      </w:r>
    </w:p>
    <w:p w14:paraId="42CF2739" w14:textId="0956FA1E" w:rsidR="2A8D26ED" w:rsidRPr="00D42734" w:rsidRDefault="00980DF9" w:rsidP="00D84F78">
      <w:pPr>
        <w:pStyle w:val="ListParagraph"/>
        <w:numPr>
          <w:ilvl w:val="0"/>
          <w:numId w:val="5"/>
        </w:numPr>
        <w:rPr>
          <w:b/>
          <w:bCs/>
          <w:szCs w:val="22"/>
        </w:rPr>
      </w:pPr>
      <w:r>
        <w:rPr>
          <w:szCs w:val="22"/>
        </w:rPr>
        <w:t>s</w:t>
      </w:r>
      <w:r w:rsidR="2A8D26ED" w:rsidRPr="002A221A">
        <w:rPr>
          <w:szCs w:val="22"/>
        </w:rPr>
        <w:t>ubstantially achieved (where applicable)</w:t>
      </w:r>
    </w:p>
    <w:p w14:paraId="2F1F4801" w14:textId="77777777" w:rsidR="2A8D26ED" w:rsidRPr="00B948C7" w:rsidRDefault="00980DF9" w:rsidP="00D84F78">
      <w:pPr>
        <w:pStyle w:val="ListParagraph"/>
        <w:numPr>
          <w:ilvl w:val="0"/>
          <w:numId w:val="5"/>
        </w:numPr>
        <w:rPr>
          <w:b/>
          <w:bCs/>
          <w:szCs w:val="22"/>
        </w:rPr>
      </w:pPr>
      <w:r>
        <w:rPr>
          <w:szCs w:val="22"/>
        </w:rPr>
        <w:t>n</w:t>
      </w:r>
      <w:r w:rsidR="2A8D26ED" w:rsidRPr="002A221A">
        <w:rPr>
          <w:szCs w:val="22"/>
        </w:rPr>
        <w:t>ot achieved</w:t>
      </w:r>
      <w:r>
        <w:rPr>
          <w:szCs w:val="22"/>
        </w:rPr>
        <w:t>.</w:t>
      </w:r>
    </w:p>
    <w:p w14:paraId="4973D806" w14:textId="3B0B5161" w:rsidR="00B948C7" w:rsidRDefault="00B948C7">
      <w:pPr>
        <w:spacing w:before="0" w:after="0" w:line="240" w:lineRule="auto"/>
        <w:rPr>
          <w:b/>
          <w:bCs/>
          <w:szCs w:val="22"/>
        </w:rPr>
      </w:pPr>
      <w:r>
        <w:rPr>
          <w:b/>
          <w:bCs/>
          <w:szCs w:val="22"/>
        </w:rPr>
        <w:br w:type="page"/>
      </w:r>
    </w:p>
    <w:p w14:paraId="181E422F" w14:textId="6AC65956" w:rsidR="00E34B5A" w:rsidRDefault="00E34B5A" w:rsidP="00902741">
      <w:pPr>
        <w:pStyle w:val="Heading1"/>
      </w:pPr>
      <w:bookmarkStart w:id="59" w:name="_Toc237959676"/>
      <w:bookmarkStart w:id="60" w:name="_Toc237595262"/>
      <w:r w:rsidRPr="00E34B5A">
        <w:t>Outcome 1: Health Policy, Access and Support</w:t>
      </w:r>
      <w:bookmarkEnd w:id="59"/>
    </w:p>
    <w:p w14:paraId="27B8B88D" w14:textId="77777777" w:rsidR="004F2C88" w:rsidRPr="00E72EE5" w:rsidRDefault="004F2C88" w:rsidP="004F2C88">
      <w:pPr>
        <w:rPr>
          <w:sz w:val="24"/>
        </w:rPr>
      </w:pPr>
      <w:r w:rsidRPr="00E72EE5">
        <w:rPr>
          <w:sz w:val="24"/>
        </w:rPr>
        <w:t>Better equip Australia to meet current and future health needs of all Australians through the delivery of evidence-based health policies; improved access to comprehensive and coordinated health care; ensuring sustainable funding for health services, research and technologies; and protecting the health and safety of the Australian community.</w:t>
      </w:r>
    </w:p>
    <w:p w14:paraId="748CB191" w14:textId="77777777" w:rsidR="004F2C88" w:rsidRDefault="004F2C88" w:rsidP="004F2C88">
      <w:pPr>
        <w:pStyle w:val="Highlight"/>
        <w:rPr>
          <w:b/>
          <w:bCs/>
        </w:rPr>
      </w:pPr>
      <w:r w:rsidRPr="00DA7309">
        <w:rPr>
          <w:b/>
          <w:bCs/>
        </w:rPr>
        <w:t>Outcome 1 is delivered through the following programs:</w:t>
      </w:r>
    </w:p>
    <w:p w14:paraId="5484F84B" w14:textId="77777777" w:rsidR="004F2C88" w:rsidRDefault="004F2C88" w:rsidP="004F2C88">
      <w:pPr>
        <w:pStyle w:val="Highlight"/>
      </w:pPr>
      <w:r w:rsidRPr="00401DD1">
        <w:rPr>
          <w:b/>
          <w:bCs/>
        </w:rPr>
        <w:t>Program 1.1</w:t>
      </w:r>
      <w:r>
        <w:t xml:space="preserve">: Health Research, Coordination and Access </w:t>
      </w:r>
    </w:p>
    <w:p w14:paraId="0C362F63" w14:textId="77777777" w:rsidR="004F2C88" w:rsidRDefault="004F2C88" w:rsidP="004F2C88">
      <w:pPr>
        <w:pStyle w:val="Highlight"/>
      </w:pPr>
      <w:r w:rsidRPr="00401DD1">
        <w:rPr>
          <w:b/>
          <w:bCs/>
        </w:rPr>
        <w:t>Program 1.2</w:t>
      </w:r>
      <w:r>
        <w:t xml:space="preserve">: Mental Health and Suicide Prevention </w:t>
      </w:r>
    </w:p>
    <w:p w14:paraId="15C4B026" w14:textId="77777777" w:rsidR="004F2C88" w:rsidRDefault="004F2C88" w:rsidP="004F2C88">
      <w:pPr>
        <w:pStyle w:val="Highlight"/>
      </w:pPr>
      <w:r w:rsidRPr="00401DD1">
        <w:rPr>
          <w:b/>
          <w:bCs/>
        </w:rPr>
        <w:t>Program 1.3:</w:t>
      </w:r>
      <w:r>
        <w:t xml:space="preserve"> First Nations Health </w:t>
      </w:r>
    </w:p>
    <w:p w14:paraId="35A66AB6" w14:textId="77777777" w:rsidR="004F2C88" w:rsidRDefault="004F2C88" w:rsidP="004F2C88">
      <w:pPr>
        <w:pStyle w:val="Highlight"/>
      </w:pPr>
      <w:r w:rsidRPr="00401DD1">
        <w:rPr>
          <w:b/>
          <w:bCs/>
        </w:rPr>
        <w:t>Program 1.4</w:t>
      </w:r>
      <w:r>
        <w:t xml:space="preserve">: Health Workforce </w:t>
      </w:r>
    </w:p>
    <w:p w14:paraId="4C5897D7" w14:textId="77777777" w:rsidR="004F2C88" w:rsidRDefault="004F2C88" w:rsidP="004F2C88">
      <w:pPr>
        <w:pStyle w:val="Highlight"/>
      </w:pPr>
      <w:r w:rsidRPr="00401DD1">
        <w:rPr>
          <w:b/>
          <w:bCs/>
        </w:rPr>
        <w:t>Program 1.5</w:t>
      </w:r>
      <w:r>
        <w:t xml:space="preserve">: Preventive Health and Chronic Disease Support </w:t>
      </w:r>
    </w:p>
    <w:p w14:paraId="7DC5F722" w14:textId="77777777" w:rsidR="004F2C88" w:rsidRDefault="004F2C88" w:rsidP="004F2C88">
      <w:pPr>
        <w:pStyle w:val="Highlight"/>
      </w:pPr>
      <w:r w:rsidRPr="00401DD1">
        <w:rPr>
          <w:b/>
          <w:bCs/>
        </w:rPr>
        <w:t>Program 1.6</w:t>
      </w:r>
      <w:r>
        <w:t xml:space="preserve">: Primary Health Care Quality and Coordination </w:t>
      </w:r>
    </w:p>
    <w:p w14:paraId="2EA6C000" w14:textId="77777777" w:rsidR="004F2C88" w:rsidRDefault="004F2C88" w:rsidP="004F2C88">
      <w:pPr>
        <w:pStyle w:val="Highlight"/>
      </w:pPr>
      <w:r w:rsidRPr="00401DD1">
        <w:rPr>
          <w:b/>
          <w:bCs/>
        </w:rPr>
        <w:t>Program 1.7</w:t>
      </w:r>
      <w:r>
        <w:t xml:space="preserve">: Primary Care Practice Incentives and Medical Indemnity </w:t>
      </w:r>
    </w:p>
    <w:p w14:paraId="4E208229" w14:textId="77777777" w:rsidR="004F2C88" w:rsidRDefault="004F2C88" w:rsidP="004F2C88">
      <w:pPr>
        <w:pStyle w:val="Highlight"/>
      </w:pPr>
      <w:r w:rsidRPr="00401DD1">
        <w:rPr>
          <w:b/>
          <w:bCs/>
        </w:rPr>
        <w:t>Program 1.8</w:t>
      </w:r>
      <w:r>
        <w:t xml:space="preserve">: Health Protection, Emergency Response and Regulation </w:t>
      </w:r>
    </w:p>
    <w:p w14:paraId="502E47A5" w14:textId="77777777" w:rsidR="004F2C88" w:rsidRPr="00DA7309" w:rsidRDefault="004F2C88" w:rsidP="004F2C88">
      <w:pPr>
        <w:pStyle w:val="Highlight"/>
        <w:rPr>
          <w:b/>
          <w:bCs/>
        </w:rPr>
      </w:pPr>
      <w:r w:rsidRPr="00401DD1">
        <w:rPr>
          <w:b/>
          <w:bCs/>
        </w:rPr>
        <w:t>Program 1.9</w:t>
      </w:r>
      <w:r>
        <w:t>: Immunisation</w:t>
      </w:r>
    </w:p>
    <w:p w14:paraId="1A7F5C3C" w14:textId="77777777" w:rsidR="004F2C88" w:rsidRDefault="004F2C88" w:rsidP="004F2C88">
      <w:pPr>
        <w:spacing w:before="0" w:after="0" w:line="240" w:lineRule="auto"/>
        <w:rPr>
          <w:rFonts w:cs="Arial"/>
          <w:b/>
          <w:bCs/>
          <w:iCs/>
          <w:color w:val="3F4A75" w:themeColor="text2"/>
          <w:sz w:val="36"/>
          <w:szCs w:val="28"/>
        </w:rPr>
      </w:pPr>
      <w:r>
        <w:br w:type="page"/>
      </w:r>
    </w:p>
    <w:p w14:paraId="5F29ADAF" w14:textId="77777777" w:rsidR="00951D01" w:rsidRDefault="00951D01" w:rsidP="00951D01">
      <w:pPr>
        <w:pStyle w:val="Heading2"/>
      </w:pPr>
      <w:bookmarkStart w:id="61" w:name="_Toc237959677"/>
      <w:r>
        <w:t>Program 1.1: Health Research, Coordination and Access</w:t>
      </w:r>
      <w:bookmarkEnd w:id="61"/>
    </w:p>
    <w:p w14:paraId="5CF90091" w14:textId="77777777" w:rsidR="00951D01" w:rsidRPr="00A527A7" w:rsidRDefault="00951D01" w:rsidP="00951D01">
      <w:pPr>
        <w:rPr>
          <w:sz w:val="24"/>
        </w:rPr>
      </w:pPr>
      <w:r w:rsidRPr="00A527A7">
        <w:rPr>
          <w:sz w:val="24"/>
        </w:rPr>
        <w:t>This program contributes to Outcome 1 through ensuring sustainable funding for health services, and for research through the Medical Research Future Fund.</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51D01" w:rsidRPr="00A527A7" w14:paraId="6A4AF036" w14:textId="7777777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797AD64" w14:textId="77777777" w:rsidR="00951D01" w:rsidRPr="00A527A7" w:rsidRDefault="00951D01">
            <w:pPr>
              <w:pStyle w:val="TableHeader"/>
              <w:rPr>
                <w:color w:val="000000" w:themeColor="text1"/>
                <w:sz w:val="24"/>
                <w:szCs w:val="24"/>
              </w:rPr>
            </w:pPr>
            <w:r w:rsidRPr="00A527A7">
              <w:rPr>
                <w:color w:val="000000" w:themeColor="text1"/>
                <w:sz w:val="24"/>
                <w:szCs w:val="24"/>
              </w:rPr>
              <w:t xml:space="preserve">Key Activity 1.1A: </w:t>
            </w:r>
          </w:p>
          <w:p w14:paraId="70E3B2B0" w14:textId="77777777" w:rsidR="00951D01" w:rsidRPr="00A527A7" w:rsidRDefault="00951D01">
            <w:pPr>
              <w:pStyle w:val="TableHeader"/>
              <w:rPr>
                <w:b w:val="0"/>
                <w:bCs/>
                <w:color w:val="000000" w:themeColor="text1"/>
                <w:sz w:val="24"/>
                <w:szCs w:val="24"/>
              </w:rPr>
            </w:pPr>
            <w:r w:rsidRPr="00A527A7">
              <w:rPr>
                <w:b w:val="0"/>
                <w:bCs/>
                <w:color w:val="000000" w:themeColor="text1"/>
                <w:sz w:val="24"/>
                <w:szCs w:val="24"/>
              </w:rPr>
              <w:t xml:space="preserve">Fund health and medical research and innovation through the Medical Research Future Fund (MRFF) that addresses the health priorities of all Australians. </w:t>
            </w:r>
          </w:p>
        </w:tc>
      </w:tr>
      <w:tr w:rsidR="00951D01" w:rsidRPr="00A527A7" w14:paraId="0E5E920A" w14:textId="77777777">
        <w:tc>
          <w:tcPr>
            <w:tcW w:w="5000" w:type="pct"/>
            <w:gridSpan w:val="4"/>
          </w:tcPr>
          <w:p w14:paraId="57EE4592" w14:textId="77777777" w:rsidR="00951D01" w:rsidRPr="00A527A7" w:rsidRDefault="00951D01">
            <w:pPr>
              <w:pStyle w:val="TableHeader"/>
              <w:rPr>
                <w:color w:val="000000" w:themeColor="text1"/>
                <w:sz w:val="24"/>
                <w:szCs w:val="24"/>
              </w:rPr>
            </w:pPr>
            <w:r w:rsidRPr="00A527A7">
              <w:rPr>
                <w:color w:val="000000" w:themeColor="text1"/>
                <w:sz w:val="24"/>
                <w:szCs w:val="24"/>
              </w:rPr>
              <w:t xml:space="preserve">Performance Measure 1.1A: </w:t>
            </w:r>
          </w:p>
          <w:p w14:paraId="6AEFD8D7" w14:textId="77777777" w:rsidR="00951D01" w:rsidRPr="00A527A7" w:rsidRDefault="00951D01">
            <w:pPr>
              <w:pStyle w:val="TableHeader"/>
              <w:rPr>
                <w:b w:val="0"/>
                <w:bCs/>
                <w:color w:val="000000" w:themeColor="text1"/>
                <w:sz w:val="24"/>
                <w:szCs w:val="24"/>
              </w:rPr>
            </w:pPr>
            <w:r w:rsidRPr="00A527A7">
              <w:rPr>
                <w:b w:val="0"/>
                <w:bCs/>
                <w:color w:val="000000" w:themeColor="text1"/>
                <w:sz w:val="24"/>
                <w:szCs w:val="24"/>
              </w:rPr>
              <w:t>MRFF funds are disbursed towards grants of financial assistance to support research and innovation that addresses the Australian Medical Research and Innovation Priorities.</w:t>
            </w:r>
          </w:p>
        </w:tc>
      </w:tr>
      <w:tr w:rsidR="00951D01" w:rsidRPr="00A527A7" w14:paraId="152C11F2" w14:textId="77777777">
        <w:tc>
          <w:tcPr>
            <w:tcW w:w="5000" w:type="pct"/>
            <w:gridSpan w:val="4"/>
          </w:tcPr>
          <w:p w14:paraId="5D154CB1" w14:textId="77777777" w:rsidR="00951D01" w:rsidRPr="00A527A7" w:rsidRDefault="00951D01">
            <w:pPr>
              <w:pStyle w:val="TableHeader"/>
              <w:jc w:val="center"/>
              <w:rPr>
                <w:color w:val="000000" w:themeColor="text1"/>
                <w:sz w:val="24"/>
                <w:szCs w:val="24"/>
              </w:rPr>
            </w:pPr>
            <w:r w:rsidRPr="00A527A7">
              <w:rPr>
                <w:color w:val="000000" w:themeColor="text1"/>
                <w:sz w:val="24"/>
                <w:szCs w:val="24"/>
              </w:rPr>
              <w:t>Targets</w:t>
            </w:r>
          </w:p>
        </w:tc>
      </w:tr>
      <w:tr w:rsidR="00951D01" w:rsidRPr="00A527A7" w14:paraId="14F4E01C" w14:textId="77777777">
        <w:tc>
          <w:tcPr>
            <w:tcW w:w="1250" w:type="pct"/>
          </w:tcPr>
          <w:p w14:paraId="56B93D1D" w14:textId="77777777" w:rsidR="00951D01" w:rsidRPr="00A527A7" w:rsidRDefault="00951D01">
            <w:pPr>
              <w:pStyle w:val="Tabletextcentre"/>
              <w:rPr>
                <w:sz w:val="24"/>
              </w:rPr>
            </w:pPr>
            <w:r w:rsidRPr="00A527A7">
              <w:rPr>
                <w:sz w:val="24"/>
              </w:rPr>
              <w:t>2026–27</w:t>
            </w:r>
          </w:p>
        </w:tc>
        <w:tc>
          <w:tcPr>
            <w:tcW w:w="1250" w:type="pct"/>
          </w:tcPr>
          <w:p w14:paraId="1B6A7753" w14:textId="77777777" w:rsidR="00951D01" w:rsidRPr="00A527A7" w:rsidRDefault="00951D01">
            <w:pPr>
              <w:pStyle w:val="Tabletextcentre"/>
              <w:rPr>
                <w:sz w:val="24"/>
              </w:rPr>
            </w:pPr>
            <w:r w:rsidRPr="00A527A7">
              <w:rPr>
                <w:sz w:val="24"/>
              </w:rPr>
              <w:t>2027–28</w:t>
            </w:r>
          </w:p>
        </w:tc>
        <w:tc>
          <w:tcPr>
            <w:tcW w:w="1250" w:type="pct"/>
          </w:tcPr>
          <w:p w14:paraId="5E70734F" w14:textId="77777777" w:rsidR="00951D01" w:rsidRPr="00A527A7" w:rsidRDefault="00951D01">
            <w:pPr>
              <w:pStyle w:val="Tabletextcentre"/>
              <w:rPr>
                <w:sz w:val="24"/>
              </w:rPr>
            </w:pPr>
            <w:r w:rsidRPr="00A527A7">
              <w:rPr>
                <w:sz w:val="24"/>
              </w:rPr>
              <w:t>2028–29</w:t>
            </w:r>
          </w:p>
        </w:tc>
        <w:tc>
          <w:tcPr>
            <w:tcW w:w="1250" w:type="pct"/>
          </w:tcPr>
          <w:p w14:paraId="1B047478" w14:textId="77777777" w:rsidR="00951D01" w:rsidRPr="00A527A7" w:rsidRDefault="00951D01">
            <w:pPr>
              <w:pStyle w:val="Tabletextcentre"/>
              <w:rPr>
                <w:sz w:val="24"/>
              </w:rPr>
            </w:pPr>
            <w:r w:rsidRPr="00A527A7">
              <w:rPr>
                <w:sz w:val="24"/>
              </w:rPr>
              <w:t>2029–30</w:t>
            </w:r>
          </w:p>
        </w:tc>
      </w:tr>
      <w:tr w:rsidR="00951D01" w:rsidRPr="00A527A7" w14:paraId="07A70F31" w14:textId="77777777">
        <w:tc>
          <w:tcPr>
            <w:tcW w:w="1250" w:type="pct"/>
          </w:tcPr>
          <w:p w14:paraId="114654B6" w14:textId="77777777" w:rsidR="00951D01" w:rsidRPr="00A527A7" w:rsidRDefault="00951D01">
            <w:pPr>
              <w:pStyle w:val="Letters"/>
              <w:numPr>
                <w:ilvl w:val="0"/>
                <w:numId w:val="0"/>
              </w:numPr>
              <w:ind w:left="289" w:hanging="289"/>
            </w:pPr>
            <w:r w:rsidRPr="00A527A7">
              <w:t xml:space="preserve">a. Disburse at least 99% of MRFF funds available in 2026–27 towards grants of financial assistance. </w:t>
            </w:r>
          </w:p>
          <w:p w14:paraId="522C88FB" w14:textId="77777777" w:rsidR="00951D01" w:rsidRPr="00A527A7" w:rsidRDefault="00951D01">
            <w:pPr>
              <w:pStyle w:val="Letters"/>
              <w:numPr>
                <w:ilvl w:val="0"/>
                <w:numId w:val="0"/>
              </w:numPr>
              <w:ind w:left="289" w:hanging="289"/>
            </w:pPr>
            <w:r w:rsidRPr="00A527A7">
              <w:t xml:space="preserve">b. 100% of grants awarded in </w:t>
            </w:r>
            <w:r w:rsidRPr="00A527A7">
              <w:br/>
              <w:t>2026–27 address one or more of the Australian Medical Research and Innovation Priorities in force at the time.</w:t>
            </w:r>
          </w:p>
        </w:tc>
        <w:tc>
          <w:tcPr>
            <w:tcW w:w="1250" w:type="pct"/>
          </w:tcPr>
          <w:p w14:paraId="118FEE3C" w14:textId="77777777" w:rsidR="00951D01" w:rsidRPr="00A527A7" w:rsidRDefault="00951D01">
            <w:pPr>
              <w:pStyle w:val="Letters"/>
              <w:numPr>
                <w:ilvl w:val="0"/>
                <w:numId w:val="0"/>
              </w:numPr>
              <w:ind w:left="289" w:hanging="289"/>
            </w:pPr>
            <w:r w:rsidRPr="00A527A7">
              <w:t xml:space="preserve">a. Disburse at least 99% of MRFF funds available in 2027–28 towards grants of financial assistance. </w:t>
            </w:r>
          </w:p>
          <w:p w14:paraId="59B34099" w14:textId="77777777" w:rsidR="00951D01" w:rsidRPr="00A527A7" w:rsidRDefault="00951D01">
            <w:pPr>
              <w:pStyle w:val="Letters"/>
              <w:numPr>
                <w:ilvl w:val="0"/>
                <w:numId w:val="0"/>
              </w:numPr>
              <w:ind w:left="289" w:hanging="289"/>
            </w:pPr>
            <w:r w:rsidRPr="00A527A7">
              <w:t xml:space="preserve">b. 100% of grants awarded in </w:t>
            </w:r>
            <w:r w:rsidRPr="00A527A7">
              <w:br/>
              <w:t>2027–28 address one or more of the Australian Medical Research and Innovation Priorities in force at the time</w:t>
            </w:r>
          </w:p>
        </w:tc>
        <w:tc>
          <w:tcPr>
            <w:tcW w:w="1250" w:type="pct"/>
          </w:tcPr>
          <w:p w14:paraId="4CC20E64" w14:textId="77777777" w:rsidR="00951D01" w:rsidRPr="00A527A7" w:rsidRDefault="00951D01">
            <w:pPr>
              <w:pStyle w:val="Letters"/>
              <w:numPr>
                <w:ilvl w:val="0"/>
                <w:numId w:val="0"/>
              </w:numPr>
              <w:ind w:left="289" w:hanging="289"/>
            </w:pPr>
            <w:r w:rsidRPr="00A527A7">
              <w:t xml:space="preserve">a. Disburse at least 99% of MRFF funds available in 2028–29 towards grants of financial assistance. </w:t>
            </w:r>
          </w:p>
          <w:p w14:paraId="4BAEDFE1" w14:textId="77777777" w:rsidR="00951D01" w:rsidRPr="00A527A7" w:rsidRDefault="00951D01">
            <w:pPr>
              <w:pStyle w:val="Letters"/>
              <w:numPr>
                <w:ilvl w:val="0"/>
                <w:numId w:val="0"/>
              </w:numPr>
              <w:ind w:left="289" w:hanging="289"/>
            </w:pPr>
            <w:r w:rsidRPr="00A527A7">
              <w:t xml:space="preserve">b. 100% of grants awarded in </w:t>
            </w:r>
            <w:r w:rsidRPr="00A527A7">
              <w:br/>
              <w:t>2028–29 address one or more of the Australian Medical Research and Innovation Priorities in force at the time.</w:t>
            </w:r>
          </w:p>
        </w:tc>
        <w:tc>
          <w:tcPr>
            <w:tcW w:w="1250" w:type="pct"/>
          </w:tcPr>
          <w:p w14:paraId="0ECF9481" w14:textId="77777777" w:rsidR="00951D01" w:rsidRPr="00A527A7" w:rsidRDefault="00951D01">
            <w:pPr>
              <w:pStyle w:val="Letters"/>
              <w:numPr>
                <w:ilvl w:val="0"/>
                <w:numId w:val="0"/>
              </w:numPr>
              <w:ind w:left="289" w:hanging="289"/>
            </w:pPr>
            <w:r w:rsidRPr="00A527A7">
              <w:t xml:space="preserve">a. Disburse at least 99% of MRFF funds available in 2029–30 towards grants of financial assistance. </w:t>
            </w:r>
          </w:p>
          <w:p w14:paraId="4C80E391" w14:textId="77777777" w:rsidR="00951D01" w:rsidRPr="00A527A7" w:rsidRDefault="00951D01">
            <w:pPr>
              <w:pStyle w:val="Letters"/>
              <w:numPr>
                <w:ilvl w:val="0"/>
                <w:numId w:val="0"/>
              </w:numPr>
              <w:ind w:left="289" w:hanging="289"/>
            </w:pPr>
            <w:r w:rsidRPr="00A527A7">
              <w:t xml:space="preserve">b. 100% of grants awarded in </w:t>
            </w:r>
            <w:r w:rsidRPr="00A527A7">
              <w:br/>
              <w:t>2029–30 address one or more of the Australian Medical Research and Innovation Priorities in force at the time.</w:t>
            </w:r>
          </w:p>
        </w:tc>
      </w:tr>
      <w:tr w:rsidR="00951D01" w:rsidRPr="00A527A7" w14:paraId="3B0286E6" w14:textId="77777777">
        <w:tc>
          <w:tcPr>
            <w:tcW w:w="5000" w:type="pct"/>
            <w:gridSpan w:val="4"/>
          </w:tcPr>
          <w:p w14:paraId="2EFE724A" w14:textId="77777777" w:rsidR="00951D01" w:rsidRPr="00DD5CE7" w:rsidRDefault="00951D01">
            <w:pPr>
              <w:rPr>
                <w:sz w:val="24"/>
              </w:rPr>
            </w:pPr>
            <w:r w:rsidRPr="00DD5CE7">
              <w:rPr>
                <w:b/>
                <w:bCs/>
                <w:sz w:val="24"/>
              </w:rPr>
              <w:t>Assessment Scale for the 2026–27 target:</w:t>
            </w:r>
          </w:p>
          <w:p w14:paraId="72735027" w14:textId="77777777" w:rsidR="00951D01" w:rsidRPr="00DD5CE7" w:rsidRDefault="00951D01">
            <w:pPr>
              <w:pStyle w:val="Letters"/>
              <w:numPr>
                <w:ilvl w:val="0"/>
                <w:numId w:val="0"/>
              </w:numPr>
              <w:ind w:left="360" w:hanging="360"/>
              <w:rPr>
                <w:b/>
                <w:bCs/>
              </w:rPr>
            </w:pPr>
            <w:r w:rsidRPr="00DD5CE7">
              <w:rPr>
                <w:b/>
                <w:bCs/>
              </w:rPr>
              <w:t xml:space="preserve">Achieved: </w:t>
            </w:r>
          </w:p>
          <w:p w14:paraId="4CD6EF1D" w14:textId="77777777" w:rsidR="00951D01" w:rsidRPr="00DD5CE7" w:rsidRDefault="00951D01">
            <w:pPr>
              <w:pStyle w:val="Letters"/>
              <w:numPr>
                <w:ilvl w:val="0"/>
                <w:numId w:val="0"/>
              </w:numPr>
              <w:tabs>
                <w:tab w:val="clear" w:pos="340"/>
                <w:tab w:val="clear" w:pos="680"/>
              </w:tabs>
              <w:ind w:left="260" w:hanging="260"/>
            </w:pPr>
            <w:r w:rsidRPr="00DD5CE7">
              <w:t>a. Disburse at least 99% of MRFF funds available in 2026–27 towards grants of financial assistance.</w:t>
            </w:r>
          </w:p>
          <w:p w14:paraId="6CA00A9E" w14:textId="77777777" w:rsidR="00951D01" w:rsidRPr="00DD5CE7" w:rsidRDefault="00951D01">
            <w:pPr>
              <w:pStyle w:val="Letters"/>
              <w:numPr>
                <w:ilvl w:val="0"/>
                <w:numId w:val="0"/>
              </w:numPr>
              <w:tabs>
                <w:tab w:val="clear" w:pos="340"/>
                <w:tab w:val="clear" w:pos="680"/>
              </w:tabs>
              <w:ind w:left="260" w:hanging="260"/>
            </w:pPr>
            <w:r w:rsidRPr="00DD5CE7">
              <w:t xml:space="preserve">b. 100% of grants awarded in 2026–27 address one or more of the Australian Medical Research and Innovation Priorities in force at the time. </w:t>
            </w:r>
          </w:p>
          <w:p w14:paraId="52C43C7E" w14:textId="77777777" w:rsidR="00951D01" w:rsidRPr="00DD5CE7" w:rsidRDefault="00951D01">
            <w:pPr>
              <w:pStyle w:val="Letters"/>
              <w:numPr>
                <w:ilvl w:val="0"/>
                <w:numId w:val="0"/>
              </w:numPr>
              <w:ind w:left="360" w:hanging="360"/>
              <w:rPr>
                <w:b/>
                <w:bCs/>
              </w:rPr>
            </w:pPr>
            <w:r w:rsidRPr="00DD5CE7">
              <w:rPr>
                <w:b/>
                <w:bCs/>
              </w:rPr>
              <w:t xml:space="preserve">Substantially achieved: </w:t>
            </w:r>
          </w:p>
          <w:p w14:paraId="4D519998" w14:textId="77777777" w:rsidR="00951D01" w:rsidRPr="00DD5CE7" w:rsidRDefault="00951D01">
            <w:pPr>
              <w:pStyle w:val="Letters"/>
              <w:numPr>
                <w:ilvl w:val="0"/>
                <w:numId w:val="0"/>
              </w:numPr>
              <w:tabs>
                <w:tab w:val="clear" w:pos="340"/>
                <w:tab w:val="clear" w:pos="680"/>
              </w:tabs>
              <w:ind w:left="288" w:hanging="288"/>
            </w:pPr>
            <w:r w:rsidRPr="00DD5CE7">
              <w:t>a. Disburse at least 94% of MRFF funds available in 2026–27 towards grants of financial assistance.</w:t>
            </w:r>
          </w:p>
          <w:p w14:paraId="4E7E44AB" w14:textId="77777777" w:rsidR="00951D01" w:rsidRPr="00DD5CE7" w:rsidRDefault="00951D01">
            <w:pPr>
              <w:pStyle w:val="Letters"/>
              <w:numPr>
                <w:ilvl w:val="0"/>
                <w:numId w:val="0"/>
              </w:numPr>
              <w:tabs>
                <w:tab w:val="clear" w:pos="340"/>
                <w:tab w:val="clear" w:pos="680"/>
              </w:tabs>
              <w:ind w:left="288" w:hanging="288"/>
            </w:pPr>
            <w:r w:rsidRPr="00DD5CE7">
              <w:t>b. N/A.</w:t>
            </w:r>
          </w:p>
          <w:p w14:paraId="5D1D35E7" w14:textId="77777777" w:rsidR="00951D01" w:rsidRPr="00DD5CE7" w:rsidRDefault="00951D01">
            <w:pPr>
              <w:pStyle w:val="Letters"/>
              <w:numPr>
                <w:ilvl w:val="0"/>
                <w:numId w:val="0"/>
              </w:numPr>
              <w:ind w:left="360" w:hanging="360"/>
              <w:rPr>
                <w:b/>
                <w:bCs/>
              </w:rPr>
            </w:pPr>
            <w:r w:rsidRPr="00DD5CE7">
              <w:rPr>
                <w:b/>
                <w:bCs/>
              </w:rPr>
              <w:t xml:space="preserve">Not achieved: </w:t>
            </w:r>
          </w:p>
          <w:p w14:paraId="44A9BA55" w14:textId="77777777" w:rsidR="00951D01" w:rsidRPr="00DD5CE7" w:rsidRDefault="00951D01">
            <w:pPr>
              <w:pStyle w:val="Letters"/>
              <w:numPr>
                <w:ilvl w:val="0"/>
                <w:numId w:val="0"/>
              </w:numPr>
              <w:tabs>
                <w:tab w:val="clear" w:pos="340"/>
                <w:tab w:val="clear" w:pos="680"/>
              </w:tabs>
              <w:ind w:left="288" w:hanging="288"/>
            </w:pPr>
            <w:r w:rsidRPr="00DD5CE7">
              <w:t>a. Disburse less than 94% of MRFF funds available in 2026–27 towards grants of financial assistance.</w:t>
            </w:r>
          </w:p>
          <w:p w14:paraId="3E5E196F" w14:textId="77777777" w:rsidR="00951D01" w:rsidRPr="00DD5CE7" w:rsidRDefault="00951D01">
            <w:pPr>
              <w:pStyle w:val="Letters"/>
              <w:numPr>
                <w:ilvl w:val="0"/>
                <w:numId w:val="0"/>
              </w:numPr>
              <w:tabs>
                <w:tab w:val="clear" w:pos="340"/>
                <w:tab w:val="clear" w:pos="680"/>
              </w:tabs>
              <w:ind w:left="288" w:hanging="288"/>
            </w:pPr>
            <w:r w:rsidRPr="00DD5CE7">
              <w:t>b. Less than 100% of grants awarded in 2026–27 address one or more of the Australian Medical Research and Innovation Priorities in force at the time.</w:t>
            </w:r>
          </w:p>
        </w:tc>
      </w:tr>
      <w:tr w:rsidR="00951D01" w14:paraId="5869F5A4" w14:textId="77777777">
        <w:tc>
          <w:tcPr>
            <w:tcW w:w="5000" w:type="pct"/>
            <w:gridSpan w:val="4"/>
          </w:tcPr>
          <w:p w14:paraId="6AFDFBA5" w14:textId="77777777" w:rsidR="00951D01" w:rsidRPr="00DD5CE7" w:rsidRDefault="00951D01">
            <w:pPr>
              <w:rPr>
                <w:b/>
                <w:bCs/>
                <w:sz w:val="24"/>
              </w:rPr>
            </w:pPr>
            <w:r w:rsidRPr="00DD5CE7">
              <w:rPr>
                <w:b/>
                <w:bCs/>
                <w:sz w:val="24"/>
              </w:rPr>
              <w:t>Measure type:</w:t>
            </w:r>
          </w:p>
          <w:p w14:paraId="2CABDDD5" w14:textId="77777777" w:rsidR="00951D01" w:rsidRPr="00DD5CE7" w:rsidRDefault="00951D01">
            <w:pPr>
              <w:rPr>
                <w:sz w:val="24"/>
              </w:rPr>
            </w:pPr>
            <w:r w:rsidRPr="00DD5CE7">
              <w:rPr>
                <w:rFonts w:cstheme="minorHAnsi"/>
                <w:sz w:val="24"/>
              </w:rPr>
              <w:t>Quantitative/Output</w:t>
            </w:r>
          </w:p>
        </w:tc>
      </w:tr>
      <w:tr w:rsidR="00951D01" w14:paraId="1F916155" w14:textId="77777777">
        <w:tc>
          <w:tcPr>
            <w:tcW w:w="5000" w:type="pct"/>
            <w:gridSpan w:val="4"/>
          </w:tcPr>
          <w:p w14:paraId="7401766E" w14:textId="77777777" w:rsidR="00951D01" w:rsidRPr="00DD5CE7" w:rsidRDefault="00951D01">
            <w:pPr>
              <w:rPr>
                <w:b/>
                <w:bCs/>
                <w:sz w:val="24"/>
              </w:rPr>
            </w:pPr>
            <w:r w:rsidRPr="00DD5CE7">
              <w:rPr>
                <w:b/>
                <w:bCs/>
                <w:sz w:val="24"/>
              </w:rPr>
              <w:t>Target Rationale:</w:t>
            </w:r>
          </w:p>
          <w:p w14:paraId="772962B4" w14:textId="77777777" w:rsidR="00951D01" w:rsidRPr="00DD5CE7" w:rsidRDefault="00951D01">
            <w:pPr>
              <w:rPr>
                <w:sz w:val="24"/>
              </w:rPr>
            </w:pPr>
            <w:r w:rsidRPr="00DD5CE7">
              <w:rPr>
                <w:sz w:val="24"/>
              </w:rPr>
              <w:t xml:space="preserve">The legislated purpose of the MRFF is to provide grants of financial assistance to support research and innovation that contributes to improving the health and wellbeing of all Australians. To do this, the Medical Research Future Fund Act 2015 (MRFF Act) requires that funding decisions take in to account the Australian Medical Research and Innovation Priorities. </w:t>
            </w:r>
          </w:p>
          <w:p w14:paraId="09BC8044" w14:textId="77777777" w:rsidR="00951D01" w:rsidRPr="00DD5CE7" w:rsidRDefault="00951D01">
            <w:pPr>
              <w:rPr>
                <w:sz w:val="24"/>
              </w:rPr>
            </w:pPr>
            <w:r w:rsidRPr="00DD5CE7">
              <w:rPr>
                <w:sz w:val="24"/>
              </w:rPr>
              <w:t>These priorities are developed by the Australian Medical Research Advisory Board after stakeholder consultation. By reporting MRFF funding decisions against the Australian Medical Research and Innovation Priorities, the department is demonstrating how research funding from the MRFF is addressing the health priorities of Australians.</w:t>
            </w:r>
          </w:p>
        </w:tc>
      </w:tr>
      <w:tr w:rsidR="00951D01" w14:paraId="5635A23B" w14:textId="77777777">
        <w:tc>
          <w:tcPr>
            <w:tcW w:w="5000" w:type="pct"/>
            <w:gridSpan w:val="4"/>
          </w:tcPr>
          <w:p w14:paraId="274FCF4D" w14:textId="77777777" w:rsidR="00951D01" w:rsidRPr="00DD5CE7" w:rsidRDefault="00951D01">
            <w:pPr>
              <w:rPr>
                <w:b/>
                <w:bCs/>
                <w:sz w:val="24"/>
              </w:rPr>
            </w:pPr>
            <w:r w:rsidRPr="00DD5CE7">
              <w:rPr>
                <w:b/>
                <w:bCs/>
                <w:sz w:val="24"/>
              </w:rPr>
              <w:t>Data Source:</w:t>
            </w:r>
          </w:p>
          <w:p w14:paraId="3BD07325" w14:textId="77777777" w:rsidR="00951D01" w:rsidRPr="00DD5CE7" w:rsidRDefault="00951D01">
            <w:pPr>
              <w:rPr>
                <w:sz w:val="24"/>
              </w:rPr>
            </w:pPr>
            <w:r w:rsidRPr="00DD5CE7">
              <w:rPr>
                <w:sz w:val="24"/>
              </w:rPr>
              <w:t>For a. the department sources data from the Administered Reporting Information by Program (ARIP) system under Priority 4 (the MRFF) in 2026–27.</w:t>
            </w:r>
          </w:p>
          <w:p w14:paraId="46DE38CB" w14:textId="77777777" w:rsidR="00951D01" w:rsidRPr="00DD5CE7" w:rsidRDefault="00951D01">
            <w:pPr>
              <w:rPr>
                <w:sz w:val="24"/>
              </w:rPr>
            </w:pPr>
            <w:r w:rsidRPr="00DD5CE7">
              <w:rPr>
                <w:sz w:val="24"/>
              </w:rPr>
              <w:t>For b. the department receives source data directly from the MRFF grant hubs, the National Health and Medical Research Council (NHMRC) and Business Grants Hub (BGH) through their online grants management systems.</w:t>
            </w:r>
          </w:p>
        </w:tc>
      </w:tr>
      <w:tr w:rsidR="00951D01" w14:paraId="3D357909" w14:textId="77777777">
        <w:tc>
          <w:tcPr>
            <w:tcW w:w="5000" w:type="pct"/>
            <w:gridSpan w:val="4"/>
          </w:tcPr>
          <w:p w14:paraId="629D8D25" w14:textId="77777777" w:rsidR="00951D01" w:rsidRPr="00DD5CE7" w:rsidRDefault="00951D01">
            <w:pPr>
              <w:rPr>
                <w:b/>
                <w:bCs/>
                <w:sz w:val="24"/>
              </w:rPr>
            </w:pPr>
            <w:r w:rsidRPr="00DD5CE7">
              <w:rPr>
                <w:b/>
                <w:bCs/>
                <w:sz w:val="24"/>
              </w:rPr>
              <w:t>Methodology:</w:t>
            </w:r>
          </w:p>
          <w:p w14:paraId="513CAADE" w14:textId="77777777" w:rsidR="00951D01" w:rsidRPr="00DD5CE7" w:rsidRDefault="00951D01">
            <w:pPr>
              <w:rPr>
                <w:sz w:val="24"/>
              </w:rPr>
            </w:pPr>
            <w:r w:rsidRPr="00DD5CE7">
              <w:rPr>
                <w:sz w:val="24"/>
              </w:rPr>
              <w:t xml:space="preserve">For a. the department calculates reporting data using the sum of expenses for the MRFF under Priority 4 (MRFF Health Special Account) and the available MRFF budget under </w:t>
            </w:r>
            <w:r w:rsidRPr="00DD5CE7">
              <w:rPr>
                <w:sz w:val="24"/>
              </w:rPr>
              <w:br/>
              <w:t>Priority 4 in the relevant financial year.</w:t>
            </w:r>
          </w:p>
          <w:p w14:paraId="1F73EC1B" w14:textId="77777777" w:rsidR="00951D01" w:rsidRPr="00DD5CE7" w:rsidRDefault="00951D01">
            <w:pPr>
              <w:rPr>
                <w:sz w:val="24"/>
              </w:rPr>
            </w:pPr>
            <w:r w:rsidRPr="00DD5CE7">
              <w:rPr>
                <w:sz w:val="24"/>
              </w:rPr>
              <w:t>For Target b. each MRFF grant opportunity specifies which Australian Medical Research and Innovation Priorities it intends to address in the grant opportunity guidelines. The department uses application data provided by the NHMRC grant hub and BGH. These applications describe the health priorities the research will address if funded.</w:t>
            </w:r>
          </w:p>
        </w:tc>
      </w:tr>
      <w:tr w:rsidR="00951D01" w14:paraId="76C345F1" w14:textId="77777777" w:rsidTr="00666062">
        <w:trPr>
          <w:trHeight w:val="548"/>
        </w:trPr>
        <w:tc>
          <w:tcPr>
            <w:tcW w:w="5000" w:type="pct"/>
            <w:gridSpan w:val="4"/>
          </w:tcPr>
          <w:p w14:paraId="47713512" w14:textId="77777777" w:rsidR="00951D01" w:rsidRPr="00BA5554" w:rsidRDefault="00951D01" w:rsidP="00666062">
            <w:pPr>
              <w:keepNext/>
              <w:rPr>
                <w:b/>
                <w:bCs/>
                <w:sz w:val="24"/>
              </w:rPr>
            </w:pPr>
            <w:r w:rsidRPr="00BA5554">
              <w:rPr>
                <w:b/>
                <w:bCs/>
                <w:sz w:val="24"/>
              </w:rPr>
              <w:t>Measure owner:</w:t>
            </w:r>
          </w:p>
          <w:p w14:paraId="5D0DD578" w14:textId="77777777" w:rsidR="00951D01" w:rsidRPr="00BA5554" w:rsidRDefault="00951D01" w:rsidP="00666062">
            <w:pPr>
              <w:rPr>
                <w:sz w:val="24"/>
              </w:rPr>
            </w:pPr>
            <w:r w:rsidRPr="00BA5554">
              <w:rPr>
                <w:sz w:val="24"/>
              </w:rPr>
              <w:t>Evidence and Research Division</w:t>
            </w:r>
          </w:p>
        </w:tc>
      </w:tr>
      <w:tr w:rsidR="00951D01" w14:paraId="66B8BD9C" w14:textId="77777777">
        <w:tc>
          <w:tcPr>
            <w:tcW w:w="5000" w:type="pct"/>
            <w:gridSpan w:val="4"/>
          </w:tcPr>
          <w:p w14:paraId="3C5F173A" w14:textId="77777777" w:rsidR="00951D01" w:rsidRPr="00BA5554" w:rsidRDefault="00951D01">
            <w:pPr>
              <w:rPr>
                <w:b/>
                <w:bCs/>
                <w:sz w:val="24"/>
              </w:rPr>
            </w:pPr>
            <w:r w:rsidRPr="00BA5554">
              <w:rPr>
                <w:b/>
                <w:bCs/>
                <w:sz w:val="24"/>
              </w:rPr>
              <w:t>Changes since 2026–27 Portfolio Budget Statements:</w:t>
            </w:r>
          </w:p>
          <w:p w14:paraId="270ADC78" w14:textId="77777777" w:rsidR="00951D01" w:rsidRPr="00BA5554" w:rsidRDefault="00951D01">
            <w:pPr>
              <w:rPr>
                <w:sz w:val="24"/>
              </w:rPr>
            </w:pPr>
            <w:r w:rsidRPr="00BA5554">
              <w:rPr>
                <w:sz w:val="24"/>
              </w:rPr>
              <w:t>Minor updates to include ‘and innovation’ in the Key Activity and Performance Measure to improve clarity and ensure alignment with the MRFF Act. Updated program description to strengthen alignment and how it contributes to delivering Outcome 1.</w:t>
            </w:r>
          </w:p>
        </w:tc>
      </w:tr>
    </w:tbl>
    <w:p w14:paraId="584EF797" w14:textId="77777777" w:rsidR="00951D01" w:rsidRDefault="00951D01" w:rsidP="00951D01"/>
    <w:p w14:paraId="687D479A" w14:textId="77777777" w:rsidR="00951D01" w:rsidRDefault="00951D01" w:rsidP="00951D01">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51D01" w14:paraId="60873889"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930C06E" w14:textId="77777777" w:rsidR="00951D01" w:rsidRPr="00DD5CE7" w:rsidRDefault="00951D01">
            <w:pPr>
              <w:pStyle w:val="TableHeader"/>
              <w:rPr>
                <w:color w:val="000000" w:themeColor="text1"/>
                <w:sz w:val="24"/>
                <w:szCs w:val="24"/>
              </w:rPr>
            </w:pPr>
            <w:r w:rsidRPr="00DD5CE7">
              <w:rPr>
                <w:color w:val="000000" w:themeColor="text1"/>
                <w:sz w:val="24"/>
                <w:szCs w:val="24"/>
              </w:rPr>
              <w:t xml:space="preserve">Key Activity 1.1B: </w:t>
            </w:r>
          </w:p>
          <w:p w14:paraId="4E52FB80" w14:textId="77777777" w:rsidR="00951D01" w:rsidRPr="00DD5CE7" w:rsidRDefault="00951D01">
            <w:pPr>
              <w:pStyle w:val="TableHeader"/>
              <w:rPr>
                <w:b w:val="0"/>
                <w:bCs/>
                <w:color w:val="000000" w:themeColor="text1"/>
                <w:sz w:val="24"/>
                <w:szCs w:val="24"/>
              </w:rPr>
            </w:pPr>
            <w:r w:rsidRPr="00DD5CE7">
              <w:rPr>
                <w:b w:val="0"/>
                <w:bCs/>
                <w:color w:val="000000" w:themeColor="text1"/>
                <w:sz w:val="24"/>
                <w:szCs w:val="24"/>
              </w:rPr>
              <w:t xml:space="preserve">Fund the National Blood Authority to provide a safe supply of blood, blood products and blood services, for the benefit of all Australians. </w:t>
            </w:r>
          </w:p>
        </w:tc>
      </w:tr>
      <w:tr w:rsidR="00951D01" w14:paraId="41874B8B" w14:textId="77777777" w:rsidTr="00E43F6F">
        <w:tc>
          <w:tcPr>
            <w:tcW w:w="5000" w:type="pct"/>
            <w:gridSpan w:val="4"/>
          </w:tcPr>
          <w:p w14:paraId="3E90D435" w14:textId="77777777" w:rsidR="00951D01" w:rsidRPr="00DD5CE7" w:rsidRDefault="00951D01">
            <w:pPr>
              <w:pStyle w:val="TableHeader"/>
              <w:rPr>
                <w:color w:val="000000" w:themeColor="text1"/>
                <w:sz w:val="24"/>
                <w:szCs w:val="24"/>
              </w:rPr>
            </w:pPr>
            <w:r w:rsidRPr="00DD5CE7">
              <w:rPr>
                <w:color w:val="000000" w:themeColor="text1"/>
                <w:sz w:val="24"/>
                <w:szCs w:val="24"/>
              </w:rPr>
              <w:t xml:space="preserve">Performance Measure 1.1B: </w:t>
            </w:r>
          </w:p>
          <w:p w14:paraId="5529D96F" w14:textId="77777777" w:rsidR="00951D01" w:rsidRPr="00DD5CE7" w:rsidRDefault="00951D01">
            <w:pPr>
              <w:pStyle w:val="TableHeader"/>
              <w:rPr>
                <w:b w:val="0"/>
                <w:bCs/>
                <w:color w:val="000000" w:themeColor="text1"/>
                <w:sz w:val="24"/>
                <w:szCs w:val="24"/>
              </w:rPr>
            </w:pPr>
            <w:r w:rsidRPr="00DD5CE7">
              <w:rPr>
                <w:b w:val="0"/>
                <w:bCs/>
                <w:color w:val="000000" w:themeColor="text1"/>
                <w:sz w:val="24"/>
                <w:szCs w:val="24"/>
              </w:rPr>
              <w:t>Funds are provided to the National Blood Authority to deliver an uninterrupted national supply of blood and blood products that meet clinically appropriate demand.</w:t>
            </w:r>
          </w:p>
        </w:tc>
      </w:tr>
      <w:tr w:rsidR="00951D01" w14:paraId="41B4430D" w14:textId="77777777" w:rsidTr="00E43F6F">
        <w:tc>
          <w:tcPr>
            <w:tcW w:w="5000" w:type="pct"/>
            <w:gridSpan w:val="4"/>
          </w:tcPr>
          <w:p w14:paraId="7E69F3A0" w14:textId="77777777" w:rsidR="00951D01" w:rsidRPr="00DD5CE7" w:rsidRDefault="00951D01">
            <w:pPr>
              <w:pStyle w:val="TableHeader"/>
              <w:jc w:val="center"/>
              <w:rPr>
                <w:color w:val="000000" w:themeColor="text1"/>
                <w:sz w:val="24"/>
                <w:szCs w:val="24"/>
              </w:rPr>
            </w:pPr>
            <w:r w:rsidRPr="00DD5CE7">
              <w:rPr>
                <w:color w:val="000000" w:themeColor="text1"/>
                <w:sz w:val="24"/>
                <w:szCs w:val="24"/>
              </w:rPr>
              <w:t>Targets</w:t>
            </w:r>
          </w:p>
        </w:tc>
      </w:tr>
      <w:tr w:rsidR="00951D01" w14:paraId="5ABFD15B" w14:textId="77777777" w:rsidTr="00E43F6F">
        <w:tc>
          <w:tcPr>
            <w:tcW w:w="1250" w:type="pct"/>
          </w:tcPr>
          <w:p w14:paraId="3B7D225D" w14:textId="77777777" w:rsidR="00951D01" w:rsidRPr="00DD5CE7" w:rsidRDefault="00951D01">
            <w:pPr>
              <w:pStyle w:val="Tabletextcentre"/>
              <w:rPr>
                <w:sz w:val="24"/>
              </w:rPr>
            </w:pPr>
            <w:r w:rsidRPr="00DD5CE7">
              <w:rPr>
                <w:sz w:val="24"/>
              </w:rPr>
              <w:t>2026–27</w:t>
            </w:r>
          </w:p>
        </w:tc>
        <w:tc>
          <w:tcPr>
            <w:tcW w:w="1250" w:type="pct"/>
          </w:tcPr>
          <w:p w14:paraId="4A9C1F0E" w14:textId="77777777" w:rsidR="00951D01" w:rsidRPr="00DD5CE7" w:rsidRDefault="00951D01">
            <w:pPr>
              <w:pStyle w:val="Tabletextcentre"/>
              <w:rPr>
                <w:sz w:val="24"/>
              </w:rPr>
            </w:pPr>
            <w:r w:rsidRPr="00DD5CE7">
              <w:rPr>
                <w:sz w:val="24"/>
              </w:rPr>
              <w:t>2027–28</w:t>
            </w:r>
          </w:p>
        </w:tc>
        <w:tc>
          <w:tcPr>
            <w:tcW w:w="1250" w:type="pct"/>
          </w:tcPr>
          <w:p w14:paraId="62602AAF" w14:textId="77777777" w:rsidR="00951D01" w:rsidRPr="00DD5CE7" w:rsidRDefault="00951D01">
            <w:pPr>
              <w:pStyle w:val="Tabletextcentre"/>
              <w:rPr>
                <w:sz w:val="24"/>
              </w:rPr>
            </w:pPr>
            <w:r w:rsidRPr="00DD5CE7">
              <w:rPr>
                <w:sz w:val="24"/>
              </w:rPr>
              <w:t>2028–29</w:t>
            </w:r>
          </w:p>
        </w:tc>
        <w:tc>
          <w:tcPr>
            <w:tcW w:w="1250" w:type="pct"/>
          </w:tcPr>
          <w:p w14:paraId="1E526A2C" w14:textId="77777777" w:rsidR="00951D01" w:rsidRPr="00DD5CE7" w:rsidRDefault="00951D01">
            <w:pPr>
              <w:pStyle w:val="Tabletextcentre"/>
              <w:rPr>
                <w:sz w:val="24"/>
              </w:rPr>
            </w:pPr>
            <w:r w:rsidRPr="00DD5CE7">
              <w:rPr>
                <w:sz w:val="24"/>
              </w:rPr>
              <w:t>2029–30</w:t>
            </w:r>
          </w:p>
        </w:tc>
      </w:tr>
      <w:tr w:rsidR="00951D01" w14:paraId="0CC96A63" w14:textId="77777777" w:rsidTr="00E43F6F">
        <w:tc>
          <w:tcPr>
            <w:tcW w:w="1250" w:type="pct"/>
          </w:tcPr>
          <w:p w14:paraId="0BCF72D1"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30747ED7"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0032B974" w14:textId="77777777" w:rsidR="00951D01" w:rsidRPr="00DD5CE7" w:rsidRDefault="00951D01">
            <w:pPr>
              <w:pStyle w:val="Letters"/>
              <w:numPr>
                <w:ilvl w:val="0"/>
                <w:numId w:val="0"/>
              </w:numPr>
            </w:pPr>
            <w:r w:rsidRPr="00DD5CE7">
              <w:rPr>
                <w:bCs/>
              </w:rPr>
              <w:t>Meet departmental funding set out in the National Supply Plan and Budget</w:t>
            </w:r>
          </w:p>
        </w:tc>
        <w:tc>
          <w:tcPr>
            <w:tcW w:w="1250" w:type="pct"/>
          </w:tcPr>
          <w:p w14:paraId="35014539" w14:textId="77777777" w:rsidR="00951D01" w:rsidRPr="00DD5CE7" w:rsidRDefault="00951D01">
            <w:pPr>
              <w:pStyle w:val="Letters"/>
              <w:numPr>
                <w:ilvl w:val="0"/>
                <w:numId w:val="0"/>
              </w:numPr>
            </w:pPr>
            <w:r w:rsidRPr="00DD5CE7">
              <w:rPr>
                <w:bCs/>
              </w:rPr>
              <w:t>Meet departmental funding set out in the National Supply Plan and Budget</w:t>
            </w:r>
          </w:p>
        </w:tc>
      </w:tr>
      <w:tr w:rsidR="00951D01" w14:paraId="6C752D66" w14:textId="77777777" w:rsidTr="00E43F6F">
        <w:tc>
          <w:tcPr>
            <w:tcW w:w="5000" w:type="pct"/>
            <w:gridSpan w:val="4"/>
          </w:tcPr>
          <w:p w14:paraId="26030F30" w14:textId="77777777" w:rsidR="00951D01" w:rsidRPr="00DD5CE7" w:rsidRDefault="00951D01">
            <w:pPr>
              <w:rPr>
                <w:sz w:val="24"/>
              </w:rPr>
            </w:pPr>
            <w:r w:rsidRPr="00DD5CE7">
              <w:rPr>
                <w:b/>
                <w:bCs/>
                <w:sz w:val="24"/>
              </w:rPr>
              <w:t>Assessment Scale for the 2026–27 target:</w:t>
            </w:r>
          </w:p>
          <w:p w14:paraId="5E6A7941" w14:textId="77777777" w:rsidR="00951D01" w:rsidRPr="00DD5CE7" w:rsidRDefault="00951D01" w:rsidP="00674BD8">
            <w:pPr>
              <w:pStyle w:val="Letters"/>
              <w:numPr>
                <w:ilvl w:val="0"/>
                <w:numId w:val="0"/>
              </w:numPr>
              <w:tabs>
                <w:tab w:val="clear" w:pos="340"/>
              </w:tabs>
            </w:pPr>
            <w:r w:rsidRPr="00DD5CE7">
              <w:rPr>
                <w:b/>
                <w:bCs/>
              </w:rPr>
              <w:t>Achieved:</w:t>
            </w:r>
            <w:r w:rsidRPr="00DD5CE7">
              <w:t xml:space="preserve"> </w:t>
            </w:r>
            <w:r w:rsidRPr="00DD5CE7">
              <w:rPr>
                <w:bCs/>
              </w:rPr>
              <w:t>Meet departmental funding set out in the National Supply Plan and Budget</w:t>
            </w:r>
          </w:p>
          <w:p w14:paraId="35BAA421" w14:textId="77777777" w:rsidR="00951D01" w:rsidRPr="00DD5CE7" w:rsidRDefault="00951D01">
            <w:pPr>
              <w:pStyle w:val="Letters"/>
              <w:numPr>
                <w:ilvl w:val="0"/>
                <w:numId w:val="0"/>
              </w:numPr>
              <w:ind w:left="360" w:hanging="360"/>
            </w:pPr>
            <w:r w:rsidRPr="00DD5CE7">
              <w:rPr>
                <w:b/>
                <w:bCs/>
              </w:rPr>
              <w:t>Substantially achieved:</w:t>
            </w:r>
            <w:r w:rsidRPr="00DD5CE7">
              <w:t xml:space="preserve"> N/A</w:t>
            </w:r>
          </w:p>
          <w:p w14:paraId="543766F2" w14:textId="77777777" w:rsidR="00951D01" w:rsidRPr="00DD5CE7" w:rsidRDefault="00951D01">
            <w:pPr>
              <w:pStyle w:val="Letters"/>
              <w:numPr>
                <w:ilvl w:val="0"/>
                <w:numId w:val="0"/>
              </w:numPr>
              <w:ind w:left="360" w:hanging="360"/>
            </w:pPr>
            <w:r w:rsidRPr="00DD5CE7">
              <w:rPr>
                <w:b/>
                <w:bCs/>
              </w:rPr>
              <w:t>Not achieved:</w:t>
            </w:r>
            <w:r w:rsidRPr="00DD5CE7">
              <w:t xml:space="preserve"> Funding set out in the National Supply Plan and Budget is not paid </w:t>
            </w:r>
          </w:p>
        </w:tc>
      </w:tr>
      <w:tr w:rsidR="00951D01" w14:paraId="6347C2D4" w14:textId="77777777" w:rsidTr="00E43F6F">
        <w:tc>
          <w:tcPr>
            <w:tcW w:w="5000" w:type="pct"/>
            <w:gridSpan w:val="4"/>
          </w:tcPr>
          <w:p w14:paraId="665B99F0" w14:textId="77777777" w:rsidR="00951D01" w:rsidRPr="00DD5CE7" w:rsidRDefault="00951D01">
            <w:pPr>
              <w:rPr>
                <w:b/>
                <w:bCs/>
                <w:sz w:val="24"/>
              </w:rPr>
            </w:pPr>
            <w:r w:rsidRPr="00DD5CE7">
              <w:rPr>
                <w:b/>
                <w:bCs/>
                <w:sz w:val="24"/>
              </w:rPr>
              <w:t>Measure type:</w:t>
            </w:r>
          </w:p>
          <w:p w14:paraId="632D7E00" w14:textId="77777777" w:rsidR="00951D01" w:rsidRPr="00DD5CE7" w:rsidRDefault="00951D01">
            <w:pPr>
              <w:tabs>
                <w:tab w:val="left" w:pos="1578"/>
              </w:tabs>
              <w:rPr>
                <w:sz w:val="24"/>
              </w:rPr>
            </w:pPr>
            <w:r w:rsidRPr="00DD5CE7">
              <w:rPr>
                <w:sz w:val="24"/>
              </w:rPr>
              <w:t>Quantitative/Output</w:t>
            </w:r>
          </w:p>
        </w:tc>
      </w:tr>
      <w:tr w:rsidR="00951D01" w14:paraId="11DEA17F" w14:textId="77777777" w:rsidTr="00E43F6F">
        <w:tc>
          <w:tcPr>
            <w:tcW w:w="5000" w:type="pct"/>
            <w:gridSpan w:val="4"/>
          </w:tcPr>
          <w:p w14:paraId="530A3062" w14:textId="77777777" w:rsidR="00951D01" w:rsidRPr="00DD5CE7" w:rsidRDefault="00951D01">
            <w:pPr>
              <w:rPr>
                <w:b/>
                <w:bCs/>
                <w:sz w:val="24"/>
              </w:rPr>
            </w:pPr>
            <w:r w:rsidRPr="00DD5CE7">
              <w:rPr>
                <w:b/>
                <w:bCs/>
                <w:sz w:val="24"/>
              </w:rPr>
              <w:t>Target Rationale:</w:t>
            </w:r>
          </w:p>
          <w:p w14:paraId="48EEF29F" w14:textId="77777777" w:rsidR="00951D01" w:rsidRPr="00DD5CE7" w:rsidRDefault="00951D01">
            <w:pPr>
              <w:rPr>
                <w:sz w:val="24"/>
              </w:rPr>
            </w:pPr>
            <w:r w:rsidRPr="00DD5CE7">
              <w:rPr>
                <w:sz w:val="24"/>
              </w:rPr>
              <w:t xml:space="preserve">The level of funding provided for Program 1.1B varies according to program demand and is determined each year using the National Supply Plan and Budget (NSP&amp;B), which is developed based on evidence-based reporting of previous annual requirements and then approved by all Health Ministers, as set out in the National Blood Agreement. Further information on the National Blood Agreement is available at </w:t>
            </w:r>
            <w:hyperlink r:id="rId19" w:history="1">
              <w:r w:rsidRPr="00DD5CE7">
                <w:rPr>
                  <w:rStyle w:val="Hyperlink"/>
                  <w:sz w:val="24"/>
                </w:rPr>
                <w:t>www.nba.gov.au</w:t>
              </w:r>
            </w:hyperlink>
            <w:r w:rsidRPr="00DD5CE7">
              <w:rPr>
                <w:sz w:val="24"/>
              </w:rPr>
              <w:t xml:space="preserve"> </w:t>
            </w:r>
          </w:p>
        </w:tc>
      </w:tr>
      <w:tr w:rsidR="00951D01" w14:paraId="16E610FF" w14:textId="77777777" w:rsidTr="00E43F6F">
        <w:tc>
          <w:tcPr>
            <w:tcW w:w="5000" w:type="pct"/>
            <w:gridSpan w:val="4"/>
          </w:tcPr>
          <w:p w14:paraId="24E62F8C" w14:textId="77777777" w:rsidR="00951D01" w:rsidRPr="00DD5CE7" w:rsidRDefault="00951D01">
            <w:pPr>
              <w:rPr>
                <w:b/>
                <w:bCs/>
                <w:sz w:val="24"/>
              </w:rPr>
            </w:pPr>
            <w:r w:rsidRPr="00DD5CE7">
              <w:rPr>
                <w:b/>
                <w:bCs/>
                <w:sz w:val="24"/>
              </w:rPr>
              <w:t>Data Source:</w:t>
            </w:r>
          </w:p>
          <w:p w14:paraId="2DBAE05B" w14:textId="77777777" w:rsidR="00951D01" w:rsidRPr="00DD5CE7" w:rsidRDefault="00951D01">
            <w:pPr>
              <w:rPr>
                <w:sz w:val="24"/>
              </w:rPr>
            </w:pPr>
            <w:r w:rsidRPr="00DD5CE7">
              <w:rPr>
                <w:sz w:val="24"/>
              </w:rPr>
              <w:t>The data source for 1.1B is collected, measured and reported from a number of sources. Information is sourced from:</w:t>
            </w:r>
          </w:p>
          <w:p w14:paraId="753DDC5F" w14:textId="77777777" w:rsidR="00951D01" w:rsidRPr="00DD5CE7" w:rsidRDefault="00951D01" w:rsidP="00951D01">
            <w:pPr>
              <w:numPr>
                <w:ilvl w:val="0"/>
                <w:numId w:val="38"/>
              </w:numPr>
              <w:spacing w:before="60" w:after="0"/>
              <w:ind w:left="714" w:hanging="357"/>
              <w:rPr>
                <w:sz w:val="24"/>
              </w:rPr>
            </w:pPr>
            <w:r w:rsidRPr="00DD5CE7">
              <w:rPr>
                <w:sz w:val="24"/>
              </w:rPr>
              <w:t>the department</w:t>
            </w:r>
          </w:p>
          <w:p w14:paraId="613C1621" w14:textId="77777777" w:rsidR="00951D01" w:rsidRPr="00DD5CE7" w:rsidRDefault="00951D01" w:rsidP="00951D01">
            <w:pPr>
              <w:numPr>
                <w:ilvl w:val="0"/>
                <w:numId w:val="38"/>
              </w:numPr>
              <w:spacing w:before="60" w:after="0"/>
              <w:ind w:left="714" w:hanging="357"/>
              <w:rPr>
                <w:sz w:val="24"/>
              </w:rPr>
            </w:pPr>
            <w:r w:rsidRPr="00DD5CE7">
              <w:rPr>
                <w:sz w:val="24"/>
              </w:rPr>
              <w:t>National Blood Authority (NBA)</w:t>
            </w:r>
          </w:p>
          <w:p w14:paraId="5929E64D" w14:textId="77777777" w:rsidR="00951D01" w:rsidRPr="00DD5CE7" w:rsidRDefault="00951D01" w:rsidP="00951D01">
            <w:pPr>
              <w:numPr>
                <w:ilvl w:val="0"/>
                <w:numId w:val="38"/>
              </w:numPr>
              <w:spacing w:before="60" w:after="0"/>
              <w:ind w:left="714" w:hanging="357"/>
              <w:rPr>
                <w:sz w:val="24"/>
              </w:rPr>
            </w:pPr>
            <w:r w:rsidRPr="00DD5CE7">
              <w:rPr>
                <w:sz w:val="24"/>
              </w:rPr>
              <w:t>Lifeblood</w:t>
            </w:r>
          </w:p>
          <w:p w14:paraId="3774EA8B" w14:textId="77777777" w:rsidR="00951D01" w:rsidRPr="00DD5CE7" w:rsidRDefault="00951D01" w:rsidP="00951D01">
            <w:pPr>
              <w:numPr>
                <w:ilvl w:val="0"/>
                <w:numId w:val="38"/>
              </w:numPr>
              <w:spacing w:before="60" w:after="0"/>
              <w:ind w:left="714" w:hanging="357"/>
              <w:rPr>
                <w:sz w:val="24"/>
              </w:rPr>
            </w:pPr>
            <w:r w:rsidRPr="00DD5CE7">
              <w:rPr>
                <w:sz w:val="24"/>
              </w:rPr>
              <w:t>state and territory governments</w:t>
            </w:r>
          </w:p>
          <w:p w14:paraId="68AED9CA" w14:textId="07E9DFC5" w:rsidR="00951D01" w:rsidRPr="00674BD8" w:rsidRDefault="00951D01">
            <w:pPr>
              <w:numPr>
                <w:ilvl w:val="0"/>
                <w:numId w:val="38"/>
              </w:numPr>
              <w:spacing w:before="60"/>
              <w:rPr>
                <w:sz w:val="24"/>
              </w:rPr>
            </w:pPr>
            <w:r w:rsidRPr="00DD5CE7">
              <w:rPr>
                <w:sz w:val="24"/>
              </w:rPr>
              <w:t>clinical advisory groups.</w:t>
            </w:r>
          </w:p>
        </w:tc>
      </w:tr>
      <w:tr w:rsidR="00951D01" w14:paraId="58EAD693" w14:textId="77777777" w:rsidTr="00E43F6F">
        <w:tc>
          <w:tcPr>
            <w:tcW w:w="5000" w:type="pct"/>
            <w:gridSpan w:val="4"/>
          </w:tcPr>
          <w:p w14:paraId="1326CEB9" w14:textId="77777777" w:rsidR="00951D01" w:rsidRPr="00DD5CE7" w:rsidRDefault="00951D01">
            <w:pPr>
              <w:rPr>
                <w:b/>
                <w:bCs/>
                <w:sz w:val="24"/>
              </w:rPr>
            </w:pPr>
            <w:r w:rsidRPr="00DD5CE7">
              <w:rPr>
                <w:b/>
                <w:bCs/>
                <w:sz w:val="24"/>
              </w:rPr>
              <w:t>Methodology:</w:t>
            </w:r>
          </w:p>
          <w:p w14:paraId="52D538A4" w14:textId="77777777" w:rsidR="00951D01" w:rsidRPr="00DD5CE7" w:rsidRDefault="00951D01">
            <w:pPr>
              <w:rPr>
                <w:sz w:val="24"/>
              </w:rPr>
            </w:pPr>
            <w:r w:rsidRPr="00DD5CE7">
              <w:rPr>
                <w:sz w:val="24"/>
              </w:rPr>
              <w:t>The payment amount is based on the NSP&amp;B. NSP&amp;B estimates are based on previous actual expenditure, utilisation trends, agreed product price and the application of an agreed indexation rate, with the total split between jurisdictions. The NBA then engages with suppliers to develop price lists. The Commonwealth is consulted as part of the development of the NSPB and agrees the final amount, but does not contribute to the development of the estimates. The department pays its share (the target amount) accounting for reconciliation from the previous year.</w:t>
            </w:r>
          </w:p>
        </w:tc>
      </w:tr>
      <w:tr w:rsidR="00951D01" w14:paraId="2B736D20" w14:textId="77777777" w:rsidTr="00E43F6F">
        <w:tc>
          <w:tcPr>
            <w:tcW w:w="5000" w:type="pct"/>
            <w:gridSpan w:val="4"/>
          </w:tcPr>
          <w:p w14:paraId="4436ADED" w14:textId="77777777" w:rsidR="00951D01" w:rsidRPr="00DD5CE7" w:rsidRDefault="00951D01">
            <w:pPr>
              <w:rPr>
                <w:b/>
                <w:bCs/>
                <w:sz w:val="24"/>
              </w:rPr>
            </w:pPr>
            <w:r w:rsidRPr="00DD5CE7">
              <w:rPr>
                <w:b/>
                <w:bCs/>
                <w:sz w:val="24"/>
              </w:rPr>
              <w:t>Measure owner:</w:t>
            </w:r>
          </w:p>
          <w:p w14:paraId="00BB45DA" w14:textId="77777777" w:rsidR="00951D01" w:rsidRPr="00DD5CE7" w:rsidRDefault="00951D01">
            <w:pPr>
              <w:rPr>
                <w:sz w:val="24"/>
              </w:rPr>
            </w:pPr>
            <w:r w:rsidRPr="00DD5CE7">
              <w:rPr>
                <w:sz w:val="24"/>
              </w:rPr>
              <w:t>Technology Assessment and Access Division</w:t>
            </w:r>
          </w:p>
        </w:tc>
      </w:tr>
      <w:tr w:rsidR="00951D01" w14:paraId="0B075F38" w14:textId="77777777" w:rsidTr="00E43F6F">
        <w:tc>
          <w:tcPr>
            <w:tcW w:w="5000" w:type="pct"/>
            <w:gridSpan w:val="4"/>
          </w:tcPr>
          <w:p w14:paraId="062E2F8F" w14:textId="77777777" w:rsidR="00951D01" w:rsidRPr="00DD5CE7" w:rsidRDefault="00951D01">
            <w:pPr>
              <w:rPr>
                <w:b/>
                <w:bCs/>
                <w:sz w:val="24"/>
              </w:rPr>
            </w:pPr>
            <w:r w:rsidRPr="00DD5CE7">
              <w:rPr>
                <w:b/>
                <w:bCs/>
                <w:sz w:val="24"/>
              </w:rPr>
              <w:t>Changes since 2026–27 Portfolio Budget Statements:</w:t>
            </w:r>
          </w:p>
          <w:p w14:paraId="34E33224" w14:textId="77777777" w:rsidR="00951D01" w:rsidRPr="00DD5CE7" w:rsidRDefault="00951D01">
            <w:pPr>
              <w:rPr>
                <w:sz w:val="24"/>
              </w:rPr>
            </w:pPr>
            <w:r w:rsidRPr="00DD5CE7">
              <w:rPr>
                <w:sz w:val="24"/>
              </w:rPr>
              <w:t>Updated program description to strengthen alignment and how it contributes to delivering Outcome 1. Introduced targets.</w:t>
            </w:r>
          </w:p>
        </w:tc>
      </w:tr>
    </w:tbl>
    <w:p w14:paraId="14C73609" w14:textId="77777777" w:rsidR="004F2C88" w:rsidRDefault="004F2C88" w:rsidP="004F2C88">
      <w:pPr>
        <w:spacing w:before="0" w:after="0" w:line="240" w:lineRule="auto"/>
      </w:pPr>
    </w:p>
    <w:p w14:paraId="20BF9930" w14:textId="134B2C27" w:rsidR="00674BD8" w:rsidRDefault="00674BD8">
      <w:pPr>
        <w:spacing w:before="0" w:after="0" w:line="240" w:lineRule="auto"/>
        <w:rPr>
          <w:rFonts w:cs="Arial"/>
          <w:b/>
          <w:bCs/>
          <w:iCs/>
          <w:color w:val="358189"/>
          <w:sz w:val="36"/>
          <w:szCs w:val="28"/>
        </w:rPr>
      </w:pPr>
      <w:r>
        <w:br w:type="page"/>
      </w:r>
    </w:p>
    <w:p w14:paraId="7126F65C" w14:textId="77777777" w:rsidR="00502F40" w:rsidRDefault="00502F40" w:rsidP="00502F40">
      <w:pPr>
        <w:pStyle w:val="Heading2"/>
      </w:pPr>
      <w:bookmarkStart w:id="62" w:name="_Toc237959678"/>
      <w:r>
        <w:t xml:space="preserve">Program 1.2: </w:t>
      </w:r>
      <w:r w:rsidRPr="0072067B">
        <w:t xml:space="preserve">Mental Health and </w:t>
      </w:r>
      <w:r>
        <w:t>Suicide Prevention</w:t>
      </w:r>
      <w:bookmarkEnd w:id="62"/>
    </w:p>
    <w:p w14:paraId="7EC62479" w14:textId="77777777" w:rsidR="00502F40" w:rsidRPr="00502F40" w:rsidRDefault="00502F40" w:rsidP="00502F40">
      <w:pPr>
        <w:rPr>
          <w:sz w:val="24"/>
        </w:rPr>
      </w:pPr>
      <w:r w:rsidRPr="00502F40">
        <w:rPr>
          <w:sz w:val="24"/>
        </w:rPr>
        <w:t>This program contributes to Outcome 1 through delivering evidence-based health policies and access to comprehensive and coordinated mental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502F40" w:rsidRPr="00502F40" w14:paraId="2BA522F9"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2723C4E"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Key Activity 1.2A: </w:t>
            </w:r>
          </w:p>
          <w:p w14:paraId="43804A09"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 xml:space="preserve">Facilitate access to services for mental health across the continuum of care. </w:t>
            </w:r>
          </w:p>
        </w:tc>
      </w:tr>
      <w:tr w:rsidR="00502F40" w:rsidRPr="00502F40" w14:paraId="411E7ACF" w14:textId="77777777" w:rsidTr="00E43F6F">
        <w:tc>
          <w:tcPr>
            <w:tcW w:w="5000" w:type="pct"/>
            <w:gridSpan w:val="4"/>
          </w:tcPr>
          <w:p w14:paraId="793B6CEA"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Performance Measure 1.2A: </w:t>
            </w:r>
          </w:p>
          <w:p w14:paraId="77CE51A1"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Number of mental health service contacts.</w:t>
            </w:r>
          </w:p>
        </w:tc>
      </w:tr>
      <w:tr w:rsidR="00502F40" w:rsidRPr="00502F40" w14:paraId="242F1D46" w14:textId="77777777" w:rsidTr="00E43F6F">
        <w:tc>
          <w:tcPr>
            <w:tcW w:w="5000" w:type="pct"/>
            <w:gridSpan w:val="4"/>
          </w:tcPr>
          <w:p w14:paraId="495A31A3" w14:textId="77777777" w:rsidR="00502F40" w:rsidRPr="00502F40" w:rsidRDefault="00502F40">
            <w:pPr>
              <w:pStyle w:val="TableHeader"/>
              <w:jc w:val="center"/>
              <w:rPr>
                <w:color w:val="000000" w:themeColor="text1"/>
                <w:sz w:val="24"/>
                <w:szCs w:val="24"/>
              </w:rPr>
            </w:pPr>
            <w:r w:rsidRPr="00502F40">
              <w:rPr>
                <w:color w:val="000000" w:themeColor="text1"/>
                <w:sz w:val="24"/>
                <w:szCs w:val="24"/>
              </w:rPr>
              <w:t>Targets</w:t>
            </w:r>
          </w:p>
        </w:tc>
      </w:tr>
      <w:tr w:rsidR="00502F40" w:rsidRPr="00502F40" w14:paraId="6851F375" w14:textId="77777777" w:rsidTr="00E43F6F">
        <w:tc>
          <w:tcPr>
            <w:tcW w:w="1250" w:type="pct"/>
          </w:tcPr>
          <w:p w14:paraId="3E82BEDA" w14:textId="77777777" w:rsidR="00502F40" w:rsidRPr="00502F40" w:rsidRDefault="00502F40">
            <w:pPr>
              <w:pStyle w:val="Tabletextcentre"/>
              <w:rPr>
                <w:sz w:val="24"/>
              </w:rPr>
            </w:pPr>
            <w:r w:rsidRPr="00502F40">
              <w:rPr>
                <w:sz w:val="24"/>
              </w:rPr>
              <w:t>2026–27</w:t>
            </w:r>
          </w:p>
        </w:tc>
        <w:tc>
          <w:tcPr>
            <w:tcW w:w="1250" w:type="pct"/>
          </w:tcPr>
          <w:p w14:paraId="38E0826B" w14:textId="77777777" w:rsidR="00502F40" w:rsidRPr="00502F40" w:rsidRDefault="00502F40">
            <w:pPr>
              <w:pStyle w:val="Tabletextcentre"/>
              <w:rPr>
                <w:sz w:val="24"/>
              </w:rPr>
            </w:pPr>
            <w:r w:rsidRPr="00502F40">
              <w:rPr>
                <w:sz w:val="24"/>
              </w:rPr>
              <w:t>2027–28</w:t>
            </w:r>
          </w:p>
        </w:tc>
        <w:tc>
          <w:tcPr>
            <w:tcW w:w="1250" w:type="pct"/>
          </w:tcPr>
          <w:p w14:paraId="17F818D1" w14:textId="77777777" w:rsidR="00502F40" w:rsidRPr="00502F40" w:rsidRDefault="00502F40">
            <w:pPr>
              <w:pStyle w:val="Tabletextcentre"/>
              <w:rPr>
                <w:sz w:val="24"/>
              </w:rPr>
            </w:pPr>
            <w:r w:rsidRPr="00502F40">
              <w:rPr>
                <w:sz w:val="24"/>
              </w:rPr>
              <w:t>2028–29</w:t>
            </w:r>
          </w:p>
        </w:tc>
        <w:tc>
          <w:tcPr>
            <w:tcW w:w="1250" w:type="pct"/>
          </w:tcPr>
          <w:p w14:paraId="23DCCA84" w14:textId="77777777" w:rsidR="00502F40" w:rsidRPr="00502F40" w:rsidRDefault="00502F40">
            <w:pPr>
              <w:pStyle w:val="Tabletextcentre"/>
              <w:rPr>
                <w:sz w:val="24"/>
              </w:rPr>
            </w:pPr>
            <w:r w:rsidRPr="00502F40">
              <w:rPr>
                <w:sz w:val="24"/>
              </w:rPr>
              <w:t>2029–30</w:t>
            </w:r>
          </w:p>
        </w:tc>
      </w:tr>
      <w:tr w:rsidR="00502F40" w:rsidRPr="00502F40" w14:paraId="23F79256" w14:textId="77777777" w:rsidTr="00E43F6F">
        <w:tc>
          <w:tcPr>
            <w:tcW w:w="1250" w:type="pct"/>
          </w:tcPr>
          <w:p w14:paraId="2AF5B09D" w14:textId="77777777" w:rsidR="00502F40" w:rsidRPr="00502F40" w:rsidRDefault="00502F40">
            <w:pPr>
              <w:pStyle w:val="Letters"/>
              <w:numPr>
                <w:ilvl w:val="0"/>
                <w:numId w:val="0"/>
              </w:numPr>
              <w:ind w:left="360" w:hanging="360"/>
              <w:jc w:val="center"/>
            </w:pPr>
            <w:r w:rsidRPr="00502F40">
              <w:t>No target</w:t>
            </w:r>
          </w:p>
        </w:tc>
        <w:tc>
          <w:tcPr>
            <w:tcW w:w="1250" w:type="pct"/>
          </w:tcPr>
          <w:p w14:paraId="2E853A19" w14:textId="77777777" w:rsidR="00502F40" w:rsidRPr="00502F40" w:rsidRDefault="00502F40">
            <w:pPr>
              <w:pStyle w:val="Letters"/>
              <w:numPr>
                <w:ilvl w:val="0"/>
                <w:numId w:val="0"/>
              </w:numPr>
              <w:ind w:left="360" w:hanging="360"/>
              <w:jc w:val="center"/>
            </w:pPr>
            <w:r w:rsidRPr="00502F40">
              <w:t>No target</w:t>
            </w:r>
          </w:p>
        </w:tc>
        <w:tc>
          <w:tcPr>
            <w:tcW w:w="1250" w:type="pct"/>
          </w:tcPr>
          <w:p w14:paraId="48129A5D" w14:textId="77777777" w:rsidR="00502F40" w:rsidRPr="00502F40" w:rsidRDefault="00502F40">
            <w:pPr>
              <w:pStyle w:val="Letters"/>
              <w:numPr>
                <w:ilvl w:val="0"/>
                <w:numId w:val="0"/>
              </w:numPr>
              <w:ind w:left="360" w:hanging="360"/>
              <w:jc w:val="center"/>
            </w:pPr>
            <w:r w:rsidRPr="00502F40">
              <w:t>No target</w:t>
            </w:r>
          </w:p>
        </w:tc>
        <w:tc>
          <w:tcPr>
            <w:tcW w:w="1250" w:type="pct"/>
          </w:tcPr>
          <w:p w14:paraId="0CB8ADFE" w14:textId="77777777" w:rsidR="00502F40" w:rsidRPr="00502F40" w:rsidRDefault="00502F40">
            <w:pPr>
              <w:pStyle w:val="Letters"/>
              <w:numPr>
                <w:ilvl w:val="0"/>
                <w:numId w:val="0"/>
              </w:numPr>
              <w:ind w:left="360" w:hanging="360"/>
              <w:jc w:val="center"/>
            </w:pPr>
            <w:r w:rsidRPr="00502F40">
              <w:t>No target</w:t>
            </w:r>
          </w:p>
        </w:tc>
      </w:tr>
      <w:tr w:rsidR="00502F40" w:rsidRPr="00502F40" w14:paraId="6449BF50" w14:textId="77777777" w:rsidTr="00E43F6F">
        <w:tc>
          <w:tcPr>
            <w:tcW w:w="5000" w:type="pct"/>
            <w:gridSpan w:val="4"/>
          </w:tcPr>
          <w:p w14:paraId="6BB5B565" w14:textId="77777777" w:rsidR="00502F40" w:rsidRPr="00502F40" w:rsidRDefault="00502F40">
            <w:pPr>
              <w:rPr>
                <w:sz w:val="24"/>
              </w:rPr>
            </w:pPr>
            <w:r w:rsidRPr="00502F40">
              <w:rPr>
                <w:b/>
                <w:bCs/>
                <w:sz w:val="24"/>
              </w:rPr>
              <w:t>Assessment Scale for the 2026–27 target:</w:t>
            </w:r>
          </w:p>
          <w:p w14:paraId="34FCE0D3" w14:textId="77777777" w:rsidR="00502F40" w:rsidRPr="00502F40" w:rsidRDefault="00502F40">
            <w:pPr>
              <w:pStyle w:val="Letters"/>
              <w:numPr>
                <w:ilvl w:val="0"/>
                <w:numId w:val="0"/>
              </w:numPr>
              <w:ind w:left="360" w:hanging="360"/>
            </w:pPr>
            <w:r w:rsidRPr="00502F40">
              <w:t>Performance will be measured and assessed through three service components (</w:t>
            </w:r>
            <w:r w:rsidRPr="00502F40">
              <w:rPr>
                <w:i/>
                <w:iCs/>
              </w:rPr>
              <w:t>A, B</w:t>
            </w:r>
            <w:r w:rsidRPr="00502F40">
              <w:t xml:space="preserve"> and </w:t>
            </w:r>
            <w:r w:rsidRPr="00502F40">
              <w:rPr>
                <w:i/>
                <w:iCs/>
              </w:rPr>
              <w:t>C</w:t>
            </w:r>
            <w:r w:rsidRPr="00502F40">
              <w:t>).</w:t>
            </w:r>
          </w:p>
        </w:tc>
      </w:tr>
      <w:tr w:rsidR="00502F40" w:rsidRPr="00502F40" w14:paraId="0071A203" w14:textId="77777777" w:rsidTr="00E43F6F">
        <w:tc>
          <w:tcPr>
            <w:tcW w:w="5000" w:type="pct"/>
            <w:gridSpan w:val="4"/>
          </w:tcPr>
          <w:p w14:paraId="7C3D56E5" w14:textId="77777777" w:rsidR="00502F40" w:rsidRPr="00502F40" w:rsidRDefault="00502F40">
            <w:pPr>
              <w:rPr>
                <w:b/>
                <w:bCs/>
                <w:sz w:val="24"/>
              </w:rPr>
            </w:pPr>
            <w:r w:rsidRPr="00502F40">
              <w:rPr>
                <w:b/>
                <w:bCs/>
                <w:sz w:val="24"/>
              </w:rPr>
              <w:t>Measure type:</w:t>
            </w:r>
          </w:p>
          <w:p w14:paraId="583B928A" w14:textId="77777777" w:rsidR="00502F40" w:rsidRPr="00502F40" w:rsidRDefault="00502F40">
            <w:pPr>
              <w:rPr>
                <w:sz w:val="24"/>
              </w:rPr>
            </w:pPr>
            <w:r w:rsidRPr="00502F40">
              <w:rPr>
                <w:sz w:val="24"/>
              </w:rPr>
              <w:t>Quantitative/Output</w:t>
            </w:r>
          </w:p>
        </w:tc>
      </w:tr>
      <w:tr w:rsidR="00502F40" w:rsidRPr="00502F40" w14:paraId="4E94EF22" w14:textId="77777777" w:rsidTr="00E43F6F">
        <w:tc>
          <w:tcPr>
            <w:tcW w:w="5000" w:type="pct"/>
            <w:gridSpan w:val="4"/>
          </w:tcPr>
          <w:p w14:paraId="2260F375" w14:textId="77777777" w:rsidR="00502F40" w:rsidRPr="00502F40" w:rsidRDefault="00502F40">
            <w:pPr>
              <w:rPr>
                <w:b/>
                <w:bCs/>
                <w:sz w:val="24"/>
              </w:rPr>
            </w:pPr>
            <w:r w:rsidRPr="00502F40">
              <w:rPr>
                <w:b/>
                <w:bCs/>
                <w:sz w:val="24"/>
              </w:rPr>
              <w:t>Rationale for no target:</w:t>
            </w:r>
          </w:p>
          <w:p w14:paraId="7C6882FA" w14:textId="77777777" w:rsidR="00502F40" w:rsidRPr="00502F40" w:rsidRDefault="00502F40">
            <w:pPr>
              <w:rPr>
                <w:sz w:val="24"/>
              </w:rPr>
            </w:pPr>
            <w:r w:rsidRPr="00502F40">
              <w:rPr>
                <w:sz w:val="24"/>
              </w:rPr>
              <w:t xml:space="preserve">While it is useful to monitor trends, mental health service utilisation is predominantly demand-driven and shaped by a range of external factors. Given the inherent variability in demand, selecting a target for service usage is not considered a practicable or meaningful measure of system performance. </w:t>
            </w:r>
          </w:p>
          <w:p w14:paraId="5075B45B" w14:textId="77777777" w:rsidR="00502F40" w:rsidRPr="00502F40" w:rsidRDefault="00502F40">
            <w:pPr>
              <w:rPr>
                <w:sz w:val="24"/>
              </w:rPr>
            </w:pPr>
            <w:r w:rsidRPr="00502F40">
              <w:rPr>
                <w:sz w:val="24"/>
              </w:rPr>
              <w:t>Performance will be reported in the context of broader mental health and suicide trends and overall service use across the mental health system.</w:t>
            </w:r>
          </w:p>
        </w:tc>
      </w:tr>
      <w:tr w:rsidR="00502F40" w:rsidRPr="00502F40" w14:paraId="7092BA28" w14:textId="77777777" w:rsidTr="00E43F6F">
        <w:tc>
          <w:tcPr>
            <w:tcW w:w="5000" w:type="pct"/>
            <w:gridSpan w:val="4"/>
          </w:tcPr>
          <w:p w14:paraId="42A6D0A8" w14:textId="77777777" w:rsidR="00502F40" w:rsidRPr="00502F40" w:rsidRDefault="00502F40">
            <w:pPr>
              <w:rPr>
                <w:b/>
                <w:bCs/>
                <w:sz w:val="24"/>
              </w:rPr>
            </w:pPr>
            <w:r w:rsidRPr="00502F40">
              <w:rPr>
                <w:b/>
                <w:bCs/>
                <w:sz w:val="24"/>
              </w:rPr>
              <w:t>Data Source:</w:t>
            </w:r>
          </w:p>
          <w:p w14:paraId="149F86B0" w14:textId="77777777" w:rsidR="00502F40" w:rsidRPr="00502F40" w:rsidRDefault="00502F40">
            <w:pPr>
              <w:rPr>
                <w:sz w:val="24"/>
              </w:rPr>
            </w:pPr>
            <w:r w:rsidRPr="00502F40">
              <w:rPr>
                <w:sz w:val="24"/>
              </w:rPr>
              <w:t xml:space="preserve">Data for each component is drawn from established national administrative data collections. </w:t>
            </w:r>
          </w:p>
          <w:p w14:paraId="46FED69E" w14:textId="77777777" w:rsidR="00502F40" w:rsidRPr="00502F40" w:rsidRDefault="00502F40">
            <w:pPr>
              <w:ind w:left="463" w:hanging="463"/>
              <w:rPr>
                <w:sz w:val="24"/>
              </w:rPr>
            </w:pPr>
            <w:r w:rsidRPr="00502F40">
              <w:rPr>
                <w:sz w:val="24"/>
              </w:rPr>
              <w:t>•</w:t>
            </w:r>
            <w:r w:rsidRPr="00502F40">
              <w:rPr>
                <w:sz w:val="24"/>
              </w:rPr>
              <w:tab/>
              <w:t xml:space="preserve">(components </w:t>
            </w:r>
            <w:r w:rsidRPr="00502F40">
              <w:rPr>
                <w:i/>
                <w:iCs/>
                <w:sz w:val="24"/>
              </w:rPr>
              <w:t>A</w:t>
            </w:r>
            <w:r w:rsidRPr="00502F40">
              <w:rPr>
                <w:sz w:val="24"/>
              </w:rPr>
              <w:t xml:space="preserve"> and </w:t>
            </w:r>
            <w:r w:rsidRPr="00502F40">
              <w:rPr>
                <w:i/>
                <w:iCs/>
                <w:sz w:val="24"/>
              </w:rPr>
              <w:t>B</w:t>
            </w:r>
            <w:r w:rsidRPr="00502F40">
              <w:rPr>
                <w:sz w:val="24"/>
              </w:rPr>
              <w:t>) The Primary Mental Health Care Minimum Data Set (PMHC MDS) for Primary Health Network-commissioned services. The PMHC MDS provides the basis for Primary Health Networks and the department to monitor and report on service delivery, and to inform future improvements in the planning and funding of primary mental health care services funded by the Australian Government.</w:t>
            </w:r>
          </w:p>
          <w:p w14:paraId="397C4C95" w14:textId="77777777" w:rsidR="00502F40" w:rsidRPr="00502F40" w:rsidRDefault="00502F40">
            <w:pPr>
              <w:ind w:left="463" w:hanging="463"/>
              <w:rPr>
                <w:sz w:val="24"/>
              </w:rPr>
            </w:pPr>
            <w:r w:rsidRPr="00502F40">
              <w:rPr>
                <w:sz w:val="24"/>
              </w:rPr>
              <w:t>•</w:t>
            </w:r>
            <w:r w:rsidRPr="00502F40">
              <w:rPr>
                <w:sz w:val="24"/>
              </w:rPr>
              <w:tab/>
              <w:t xml:space="preserve">(component </w:t>
            </w:r>
            <w:r w:rsidRPr="00502F40">
              <w:rPr>
                <w:i/>
                <w:iCs/>
                <w:sz w:val="24"/>
              </w:rPr>
              <w:t>C</w:t>
            </w:r>
            <w:r w:rsidRPr="00502F40">
              <w:rPr>
                <w:sz w:val="24"/>
              </w:rPr>
              <w:t xml:space="preserve">) headspace Application Platform Interface (hAPI) dataset. The hAPI </w:t>
            </w:r>
            <w:r w:rsidRPr="00502F40">
              <w:rPr>
                <w:sz w:val="24"/>
              </w:rPr>
              <w:br/>
              <w:t>data set dataset supports data collection and reporting for services delivered through the national network of headspace centres.</w:t>
            </w:r>
          </w:p>
        </w:tc>
      </w:tr>
      <w:tr w:rsidR="00502F40" w:rsidRPr="00502F40" w14:paraId="10A0B83F" w14:textId="77777777" w:rsidTr="00E43F6F">
        <w:tc>
          <w:tcPr>
            <w:tcW w:w="5000" w:type="pct"/>
            <w:gridSpan w:val="4"/>
          </w:tcPr>
          <w:p w14:paraId="47FC7C0E" w14:textId="77777777" w:rsidR="00502F40" w:rsidRPr="00502F40" w:rsidRDefault="00502F40">
            <w:pPr>
              <w:rPr>
                <w:b/>
                <w:bCs/>
                <w:sz w:val="24"/>
              </w:rPr>
            </w:pPr>
            <w:r w:rsidRPr="00502F40">
              <w:rPr>
                <w:b/>
                <w:bCs/>
                <w:sz w:val="24"/>
              </w:rPr>
              <w:t>Methodology:</w:t>
            </w:r>
          </w:p>
          <w:p w14:paraId="3C2FF1BD" w14:textId="77777777" w:rsidR="00502F40" w:rsidRPr="00502F40" w:rsidRDefault="00502F40">
            <w:pPr>
              <w:rPr>
                <w:sz w:val="24"/>
              </w:rPr>
            </w:pPr>
            <w:r w:rsidRPr="00502F40">
              <w:rPr>
                <w:sz w:val="24"/>
              </w:rPr>
              <w:t>The methodology for each component is:</w:t>
            </w:r>
          </w:p>
          <w:p w14:paraId="1659B289" w14:textId="77777777" w:rsidR="00502F40" w:rsidRPr="00502F40" w:rsidRDefault="00502F40">
            <w:pPr>
              <w:ind w:left="322" w:hanging="322"/>
              <w:rPr>
                <w:sz w:val="24"/>
              </w:rPr>
            </w:pPr>
            <w:r w:rsidRPr="00502F40">
              <w:rPr>
                <w:sz w:val="24"/>
              </w:rPr>
              <w:t>•</w:t>
            </w:r>
            <w:r w:rsidRPr="00502F40">
              <w:rPr>
                <w:sz w:val="24"/>
              </w:rPr>
              <w:tab/>
            </w:r>
            <w:r w:rsidRPr="00502F40">
              <w:rPr>
                <w:i/>
                <w:iCs/>
                <w:sz w:val="24"/>
              </w:rPr>
              <w:t>(A)</w:t>
            </w:r>
            <w:r w:rsidRPr="00502F40">
              <w:rPr>
                <w:sz w:val="24"/>
              </w:rPr>
              <w:t xml:space="preserve"> Primary Health Network-commissioned service use based on the number of service contacts recorded in the PMHC MDS. Data is drawn from standard administrative reports and used to monitor service activity over time.</w:t>
            </w:r>
          </w:p>
          <w:p w14:paraId="0A22E134" w14:textId="77777777" w:rsidR="00502F40" w:rsidRPr="00502F40" w:rsidRDefault="00502F40">
            <w:pPr>
              <w:ind w:left="322" w:hanging="322"/>
              <w:rPr>
                <w:sz w:val="24"/>
              </w:rPr>
            </w:pPr>
            <w:r w:rsidRPr="00502F40">
              <w:rPr>
                <w:sz w:val="24"/>
              </w:rPr>
              <w:t>•</w:t>
            </w:r>
            <w:r w:rsidRPr="00502F40">
              <w:rPr>
                <w:sz w:val="24"/>
              </w:rPr>
              <w:tab/>
            </w:r>
            <w:r w:rsidRPr="00502F40">
              <w:rPr>
                <w:i/>
                <w:iCs/>
                <w:sz w:val="24"/>
              </w:rPr>
              <w:t>(B)</w:t>
            </w:r>
            <w:r w:rsidRPr="00502F40">
              <w:rPr>
                <w:sz w:val="24"/>
              </w:rPr>
              <w:t xml:space="preserve"> As per </w:t>
            </w:r>
            <w:r w:rsidRPr="00502F40">
              <w:rPr>
                <w:i/>
                <w:iCs/>
                <w:sz w:val="24"/>
              </w:rPr>
              <w:t>(A)</w:t>
            </w:r>
            <w:r w:rsidRPr="00502F40">
              <w:rPr>
                <w:sz w:val="24"/>
              </w:rPr>
              <w:t xml:space="preserve"> for Medicare Mental Health Centre service contacts. </w:t>
            </w:r>
          </w:p>
          <w:p w14:paraId="77263A8A" w14:textId="77777777" w:rsidR="00502F40" w:rsidRPr="00502F40" w:rsidRDefault="00502F40">
            <w:pPr>
              <w:ind w:left="322" w:hanging="322"/>
              <w:rPr>
                <w:sz w:val="24"/>
              </w:rPr>
            </w:pPr>
            <w:r w:rsidRPr="00502F40">
              <w:rPr>
                <w:sz w:val="24"/>
              </w:rPr>
              <w:t>•</w:t>
            </w:r>
            <w:r w:rsidRPr="00502F40">
              <w:rPr>
                <w:sz w:val="24"/>
              </w:rPr>
              <w:tab/>
            </w:r>
            <w:r w:rsidRPr="00502F40">
              <w:rPr>
                <w:i/>
                <w:iCs/>
                <w:sz w:val="24"/>
              </w:rPr>
              <w:t>(C)</w:t>
            </w:r>
            <w:r w:rsidRPr="00502F40">
              <w:rPr>
                <w:sz w:val="24"/>
              </w:rPr>
              <w:t xml:space="preserve"> headspace service contacts for people aged 12-25 years based on aggregate administrative data provided by headspace National to monitor service activity over time.</w:t>
            </w:r>
          </w:p>
        </w:tc>
      </w:tr>
      <w:tr w:rsidR="00502F40" w:rsidRPr="00502F40" w14:paraId="588AC146" w14:textId="77777777" w:rsidTr="00E43F6F">
        <w:tc>
          <w:tcPr>
            <w:tcW w:w="5000" w:type="pct"/>
            <w:gridSpan w:val="4"/>
          </w:tcPr>
          <w:p w14:paraId="00C902F6" w14:textId="77777777" w:rsidR="00502F40" w:rsidRPr="00502F40" w:rsidRDefault="00502F40">
            <w:pPr>
              <w:rPr>
                <w:b/>
                <w:bCs/>
                <w:sz w:val="24"/>
              </w:rPr>
            </w:pPr>
            <w:r w:rsidRPr="00502F40">
              <w:rPr>
                <w:b/>
                <w:bCs/>
                <w:sz w:val="24"/>
              </w:rPr>
              <w:t>Measure owner:</w:t>
            </w:r>
          </w:p>
          <w:p w14:paraId="3A834214" w14:textId="77777777" w:rsidR="00502F40" w:rsidRPr="00502F40" w:rsidRDefault="00502F40">
            <w:pPr>
              <w:rPr>
                <w:sz w:val="24"/>
              </w:rPr>
            </w:pPr>
            <w:r w:rsidRPr="00502F40">
              <w:rPr>
                <w:sz w:val="24"/>
              </w:rPr>
              <w:t>Mental Health and Suicide Prevention Division</w:t>
            </w:r>
          </w:p>
        </w:tc>
      </w:tr>
      <w:tr w:rsidR="00502F40" w:rsidRPr="00502F40" w14:paraId="20342C25" w14:textId="77777777" w:rsidTr="00E43F6F">
        <w:tc>
          <w:tcPr>
            <w:tcW w:w="5000" w:type="pct"/>
            <w:gridSpan w:val="4"/>
          </w:tcPr>
          <w:p w14:paraId="5E256EB9" w14:textId="77777777" w:rsidR="00502F40" w:rsidRPr="00502F40" w:rsidRDefault="00502F40">
            <w:pPr>
              <w:rPr>
                <w:b/>
                <w:bCs/>
                <w:sz w:val="24"/>
              </w:rPr>
            </w:pPr>
            <w:r w:rsidRPr="00502F40">
              <w:rPr>
                <w:b/>
                <w:bCs/>
                <w:sz w:val="24"/>
              </w:rPr>
              <w:t>Changes since 2026–27 Portfolio Budget Statements:</w:t>
            </w:r>
          </w:p>
          <w:p w14:paraId="5D15964F" w14:textId="77777777" w:rsidR="00502F40" w:rsidRPr="00502F40" w:rsidRDefault="00502F40">
            <w:pPr>
              <w:rPr>
                <w:sz w:val="24"/>
              </w:rPr>
            </w:pPr>
            <w:r w:rsidRPr="00502F40">
              <w:rPr>
                <w:sz w:val="24"/>
              </w:rPr>
              <w:t>Updated program description to strengthen alignment and how it contributes to delivering Outcome 1. Updated Key Activity wording.</w:t>
            </w:r>
          </w:p>
        </w:tc>
      </w:tr>
    </w:tbl>
    <w:p w14:paraId="0C8E39F2" w14:textId="77777777" w:rsidR="00502F40" w:rsidRPr="00502F40" w:rsidRDefault="00502F40" w:rsidP="00502F40">
      <w:pPr>
        <w:rPr>
          <w:sz w:val="24"/>
        </w:rPr>
      </w:pPr>
    </w:p>
    <w:p w14:paraId="4751BCB9" w14:textId="77777777" w:rsidR="00502F40" w:rsidRPr="00502F40" w:rsidRDefault="00502F40" w:rsidP="00502F40">
      <w:pPr>
        <w:spacing w:before="0" w:after="0" w:line="240" w:lineRule="auto"/>
        <w:rPr>
          <w:sz w:val="24"/>
        </w:rPr>
      </w:pPr>
      <w:r w:rsidRPr="00502F40">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502F40" w:rsidRPr="00502F40" w14:paraId="1EDC05C2"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5C1EDCF"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Key Activity 1.2B: </w:t>
            </w:r>
          </w:p>
          <w:p w14:paraId="1BCCE78E"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rPr>
              <w:t xml:space="preserve">Facilitate access to suicide prevention initiatives. </w:t>
            </w:r>
          </w:p>
        </w:tc>
      </w:tr>
      <w:tr w:rsidR="00502F40" w:rsidRPr="00502F40" w14:paraId="0E7DBFB0" w14:textId="77777777" w:rsidTr="00E43F6F">
        <w:tc>
          <w:tcPr>
            <w:tcW w:w="5000" w:type="pct"/>
            <w:gridSpan w:val="4"/>
          </w:tcPr>
          <w:p w14:paraId="79D5AEC7" w14:textId="77777777" w:rsidR="00502F40" w:rsidRPr="00502F40" w:rsidRDefault="00502F40">
            <w:pPr>
              <w:pStyle w:val="TableHeader"/>
              <w:rPr>
                <w:color w:val="000000" w:themeColor="text1"/>
                <w:sz w:val="24"/>
                <w:szCs w:val="24"/>
              </w:rPr>
            </w:pPr>
            <w:r w:rsidRPr="00502F40">
              <w:rPr>
                <w:color w:val="000000" w:themeColor="text1"/>
                <w:sz w:val="24"/>
                <w:szCs w:val="24"/>
              </w:rPr>
              <w:t xml:space="preserve">Performance Measure 1.2B: </w:t>
            </w:r>
          </w:p>
          <w:p w14:paraId="159EF731" w14:textId="77777777" w:rsidR="00502F40" w:rsidRPr="00502F40" w:rsidRDefault="00502F40">
            <w:pPr>
              <w:pStyle w:val="TableHeader"/>
              <w:rPr>
                <w:b w:val="0"/>
                <w:bCs/>
                <w:color w:val="000000" w:themeColor="text1"/>
                <w:sz w:val="24"/>
                <w:szCs w:val="24"/>
              </w:rPr>
            </w:pPr>
            <w:r w:rsidRPr="00502F40">
              <w:rPr>
                <w:b w:val="0"/>
                <w:bCs/>
                <w:color w:val="000000" w:themeColor="text1"/>
                <w:sz w:val="24"/>
                <w:szCs w:val="24"/>
                <w:lang w:val="en-AU"/>
              </w:rPr>
              <w:t>Number of service contacts for Universal Aftercare</w:t>
            </w:r>
            <w:r w:rsidRPr="00502F40">
              <w:rPr>
                <w:rStyle w:val="FootnoteReference"/>
                <w:b w:val="0"/>
                <w:bCs/>
                <w:color w:val="000000" w:themeColor="text1"/>
                <w:sz w:val="24"/>
                <w:szCs w:val="24"/>
                <w:lang w:val="en-AU"/>
              </w:rPr>
              <w:footnoteReference w:id="6"/>
            </w:r>
            <w:r w:rsidRPr="00502F40">
              <w:rPr>
                <w:b w:val="0"/>
                <w:bCs/>
                <w:color w:val="000000" w:themeColor="text1"/>
                <w:sz w:val="24"/>
                <w:szCs w:val="24"/>
                <w:lang w:val="en-AU"/>
              </w:rPr>
              <w:t xml:space="preserve"> services.</w:t>
            </w:r>
          </w:p>
        </w:tc>
      </w:tr>
      <w:tr w:rsidR="00502F40" w:rsidRPr="00502F40" w14:paraId="7BBC3F3D" w14:textId="77777777" w:rsidTr="00E43F6F">
        <w:tc>
          <w:tcPr>
            <w:tcW w:w="5000" w:type="pct"/>
            <w:gridSpan w:val="4"/>
          </w:tcPr>
          <w:p w14:paraId="092F6ED9" w14:textId="77777777" w:rsidR="00502F40" w:rsidRPr="00502F40" w:rsidRDefault="00502F40">
            <w:pPr>
              <w:pStyle w:val="TableHeader"/>
              <w:jc w:val="center"/>
              <w:rPr>
                <w:color w:val="000000" w:themeColor="text1"/>
                <w:sz w:val="24"/>
                <w:szCs w:val="24"/>
              </w:rPr>
            </w:pPr>
            <w:r w:rsidRPr="00502F40">
              <w:rPr>
                <w:color w:val="000000" w:themeColor="text1"/>
                <w:sz w:val="24"/>
                <w:szCs w:val="24"/>
              </w:rPr>
              <w:t>Targets</w:t>
            </w:r>
          </w:p>
        </w:tc>
      </w:tr>
      <w:tr w:rsidR="00502F40" w:rsidRPr="00502F40" w14:paraId="7DD452E2" w14:textId="77777777" w:rsidTr="00E43F6F">
        <w:tc>
          <w:tcPr>
            <w:tcW w:w="1250" w:type="pct"/>
          </w:tcPr>
          <w:p w14:paraId="7FD30124" w14:textId="77777777" w:rsidR="00502F40" w:rsidRPr="00502F40" w:rsidRDefault="00502F40">
            <w:pPr>
              <w:pStyle w:val="Tabletextcentre"/>
              <w:rPr>
                <w:sz w:val="24"/>
              </w:rPr>
            </w:pPr>
            <w:r w:rsidRPr="00502F40">
              <w:rPr>
                <w:sz w:val="24"/>
              </w:rPr>
              <w:t>2026–27</w:t>
            </w:r>
          </w:p>
        </w:tc>
        <w:tc>
          <w:tcPr>
            <w:tcW w:w="1250" w:type="pct"/>
          </w:tcPr>
          <w:p w14:paraId="5CDFB731" w14:textId="77777777" w:rsidR="00502F40" w:rsidRPr="00502F40" w:rsidRDefault="00502F40">
            <w:pPr>
              <w:pStyle w:val="Tabletextcentre"/>
              <w:rPr>
                <w:sz w:val="24"/>
              </w:rPr>
            </w:pPr>
            <w:r w:rsidRPr="00502F40">
              <w:rPr>
                <w:sz w:val="24"/>
              </w:rPr>
              <w:t>2027–28</w:t>
            </w:r>
          </w:p>
        </w:tc>
        <w:tc>
          <w:tcPr>
            <w:tcW w:w="1250" w:type="pct"/>
          </w:tcPr>
          <w:p w14:paraId="0D83A90C" w14:textId="77777777" w:rsidR="00502F40" w:rsidRPr="00502F40" w:rsidRDefault="00502F40">
            <w:pPr>
              <w:pStyle w:val="Tabletextcentre"/>
              <w:rPr>
                <w:sz w:val="24"/>
              </w:rPr>
            </w:pPr>
            <w:r w:rsidRPr="00502F40">
              <w:rPr>
                <w:sz w:val="24"/>
              </w:rPr>
              <w:t>2028–29</w:t>
            </w:r>
          </w:p>
        </w:tc>
        <w:tc>
          <w:tcPr>
            <w:tcW w:w="1250" w:type="pct"/>
          </w:tcPr>
          <w:p w14:paraId="0EF8E776" w14:textId="77777777" w:rsidR="00502F40" w:rsidRPr="00502F40" w:rsidRDefault="00502F40">
            <w:pPr>
              <w:pStyle w:val="Tabletextcentre"/>
              <w:rPr>
                <w:sz w:val="24"/>
              </w:rPr>
            </w:pPr>
            <w:r w:rsidRPr="00502F40">
              <w:rPr>
                <w:sz w:val="24"/>
              </w:rPr>
              <w:t>2029–30</w:t>
            </w:r>
          </w:p>
        </w:tc>
      </w:tr>
      <w:tr w:rsidR="00502F40" w:rsidRPr="00502F40" w14:paraId="1B1386A1" w14:textId="77777777" w:rsidTr="00E43F6F">
        <w:tc>
          <w:tcPr>
            <w:tcW w:w="1250" w:type="pct"/>
          </w:tcPr>
          <w:p w14:paraId="557CB112"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2BA1DAE1"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7B56AD52"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c>
          <w:tcPr>
            <w:tcW w:w="1250" w:type="pct"/>
          </w:tcPr>
          <w:p w14:paraId="47441CD9" w14:textId="77777777" w:rsidR="00502F40" w:rsidRPr="00502F40" w:rsidRDefault="00502F40">
            <w:pPr>
              <w:pStyle w:val="Letters"/>
              <w:numPr>
                <w:ilvl w:val="0"/>
                <w:numId w:val="0"/>
              </w:numPr>
              <w:ind w:left="360" w:hanging="360"/>
              <w:jc w:val="center"/>
              <w:rPr>
                <w:rFonts w:cs="Arial"/>
              </w:rPr>
            </w:pPr>
            <w:r w:rsidRPr="00502F40">
              <w:rPr>
                <w:rFonts w:cs="Arial"/>
              </w:rPr>
              <w:t>No target</w:t>
            </w:r>
          </w:p>
        </w:tc>
      </w:tr>
      <w:tr w:rsidR="00502F40" w:rsidRPr="00502F40" w14:paraId="4B906602" w14:textId="77777777" w:rsidTr="00E43F6F">
        <w:tc>
          <w:tcPr>
            <w:tcW w:w="5000" w:type="pct"/>
            <w:gridSpan w:val="4"/>
          </w:tcPr>
          <w:p w14:paraId="57208124" w14:textId="77777777" w:rsidR="00502F40" w:rsidRPr="00502F40" w:rsidRDefault="00502F40">
            <w:pPr>
              <w:rPr>
                <w:sz w:val="24"/>
              </w:rPr>
            </w:pPr>
            <w:r w:rsidRPr="00502F40">
              <w:rPr>
                <w:b/>
                <w:bCs/>
                <w:sz w:val="24"/>
              </w:rPr>
              <w:t>Assessment Scale for the 2026–27 target:</w:t>
            </w:r>
          </w:p>
          <w:p w14:paraId="150713D4" w14:textId="77777777" w:rsidR="00502F40" w:rsidRPr="00502F40" w:rsidRDefault="00502F40">
            <w:pPr>
              <w:pStyle w:val="Letters"/>
              <w:numPr>
                <w:ilvl w:val="0"/>
                <w:numId w:val="0"/>
              </w:numPr>
              <w:tabs>
                <w:tab w:val="clear" w:pos="340"/>
                <w:tab w:val="clear" w:pos="680"/>
              </w:tabs>
            </w:pPr>
            <w:r w:rsidRPr="00502F40">
              <w:t>Performance will be measured and assessed through the number of service contacts recorded in the Primary Mental Health Care Minimum Data Set (PMHC MDS).</w:t>
            </w:r>
          </w:p>
        </w:tc>
      </w:tr>
      <w:tr w:rsidR="00502F40" w:rsidRPr="00502F40" w14:paraId="5662CAB3" w14:textId="77777777" w:rsidTr="00E43F6F">
        <w:tc>
          <w:tcPr>
            <w:tcW w:w="5000" w:type="pct"/>
            <w:gridSpan w:val="4"/>
          </w:tcPr>
          <w:p w14:paraId="7DA64B31" w14:textId="77777777" w:rsidR="00502F40" w:rsidRPr="00502F40" w:rsidRDefault="00502F40">
            <w:pPr>
              <w:rPr>
                <w:b/>
                <w:bCs/>
                <w:sz w:val="24"/>
              </w:rPr>
            </w:pPr>
            <w:r w:rsidRPr="00502F40">
              <w:rPr>
                <w:b/>
                <w:bCs/>
                <w:sz w:val="24"/>
              </w:rPr>
              <w:t>Measure type:</w:t>
            </w:r>
          </w:p>
          <w:p w14:paraId="6F9F894A" w14:textId="77777777" w:rsidR="00502F40" w:rsidRPr="00502F40" w:rsidRDefault="00502F40">
            <w:pPr>
              <w:rPr>
                <w:sz w:val="24"/>
              </w:rPr>
            </w:pPr>
            <w:r w:rsidRPr="00502F40">
              <w:rPr>
                <w:sz w:val="24"/>
              </w:rPr>
              <w:t>Quantitative/Output</w:t>
            </w:r>
          </w:p>
        </w:tc>
      </w:tr>
      <w:tr w:rsidR="00502F40" w:rsidRPr="00502F40" w14:paraId="0CDFF942" w14:textId="77777777" w:rsidTr="00E43F6F">
        <w:tc>
          <w:tcPr>
            <w:tcW w:w="5000" w:type="pct"/>
            <w:gridSpan w:val="4"/>
          </w:tcPr>
          <w:p w14:paraId="270727BF" w14:textId="77777777" w:rsidR="00502F40" w:rsidRPr="00502F40" w:rsidRDefault="00502F40">
            <w:pPr>
              <w:rPr>
                <w:b/>
                <w:bCs/>
                <w:sz w:val="24"/>
              </w:rPr>
            </w:pPr>
            <w:r w:rsidRPr="00502F40">
              <w:rPr>
                <w:b/>
                <w:bCs/>
                <w:sz w:val="24"/>
              </w:rPr>
              <w:t>Rationale for no target:</w:t>
            </w:r>
          </w:p>
          <w:p w14:paraId="588C8162" w14:textId="77777777" w:rsidR="00502F40" w:rsidRPr="00502F40" w:rsidRDefault="00502F40">
            <w:pPr>
              <w:rPr>
                <w:sz w:val="24"/>
              </w:rPr>
            </w:pPr>
            <w:r w:rsidRPr="00502F40">
              <w:rPr>
                <w:sz w:val="24"/>
              </w:rPr>
              <w:t xml:space="preserve">While it is useful to monitor trends, suicide prevention service utilisation is predominantly demand-driven and shaped by a range of external factors. Given the inherent variability in demand, selecting a target for service usage is not considered a practicable or meaningful measure of system performance. </w:t>
            </w:r>
          </w:p>
          <w:p w14:paraId="214C72E2" w14:textId="77777777" w:rsidR="00502F40" w:rsidRPr="00502F40" w:rsidRDefault="00502F40">
            <w:pPr>
              <w:rPr>
                <w:sz w:val="24"/>
              </w:rPr>
            </w:pPr>
            <w:r w:rsidRPr="00502F40">
              <w:rPr>
                <w:sz w:val="24"/>
              </w:rPr>
              <w:t>Performance will be considered in the context of broader mental health and suicide trends and overall service use across the mental health system.</w:t>
            </w:r>
          </w:p>
        </w:tc>
      </w:tr>
      <w:tr w:rsidR="00502F40" w:rsidRPr="00502F40" w14:paraId="77D70F34" w14:textId="77777777" w:rsidTr="00E43F6F">
        <w:tc>
          <w:tcPr>
            <w:tcW w:w="5000" w:type="pct"/>
            <w:gridSpan w:val="4"/>
          </w:tcPr>
          <w:p w14:paraId="076A1273" w14:textId="77777777" w:rsidR="00502F40" w:rsidRPr="00502F40" w:rsidRDefault="00502F40">
            <w:pPr>
              <w:rPr>
                <w:b/>
                <w:bCs/>
                <w:sz w:val="24"/>
              </w:rPr>
            </w:pPr>
            <w:r w:rsidRPr="00502F40">
              <w:rPr>
                <w:b/>
                <w:bCs/>
                <w:sz w:val="24"/>
              </w:rPr>
              <w:t>Data Source:</w:t>
            </w:r>
          </w:p>
          <w:p w14:paraId="0B528578" w14:textId="77777777" w:rsidR="00502F40" w:rsidRPr="00502F40" w:rsidRDefault="00502F40">
            <w:pPr>
              <w:rPr>
                <w:sz w:val="24"/>
              </w:rPr>
            </w:pPr>
            <w:r w:rsidRPr="00502F40">
              <w:rPr>
                <w:sz w:val="24"/>
              </w:rPr>
              <w:t>Service utilisation data sourced from the PMHC MDS for the Universal Aftercare program. The PMHC MDS provides the basis for Primary Health Networks and the department to monitor and report on service delivery, and to inform future improvements in the planning and funding of primary mental health care services funded by the Australian Government.</w:t>
            </w:r>
          </w:p>
        </w:tc>
      </w:tr>
      <w:tr w:rsidR="00502F40" w:rsidRPr="00502F40" w14:paraId="267B94EA" w14:textId="77777777" w:rsidTr="00E43F6F">
        <w:tc>
          <w:tcPr>
            <w:tcW w:w="5000" w:type="pct"/>
            <w:gridSpan w:val="4"/>
          </w:tcPr>
          <w:p w14:paraId="106F2A17" w14:textId="77777777" w:rsidR="00502F40" w:rsidRPr="00502F40" w:rsidRDefault="00502F40">
            <w:pPr>
              <w:rPr>
                <w:b/>
                <w:bCs/>
                <w:sz w:val="24"/>
              </w:rPr>
            </w:pPr>
            <w:r w:rsidRPr="00502F40">
              <w:rPr>
                <w:b/>
                <w:bCs/>
                <w:sz w:val="24"/>
              </w:rPr>
              <w:t>Methodology:</w:t>
            </w:r>
          </w:p>
          <w:p w14:paraId="13AE72EC" w14:textId="77777777" w:rsidR="00502F40" w:rsidRPr="00502F40" w:rsidRDefault="00502F40">
            <w:pPr>
              <w:rPr>
                <w:sz w:val="24"/>
              </w:rPr>
            </w:pPr>
            <w:r w:rsidRPr="00502F40">
              <w:rPr>
                <w:sz w:val="24"/>
              </w:rPr>
              <w:t>Suicide prevention service use based on the number of service contacts recorded in the PMHC MDS. Data is drawn from standard administrative reports and used to assess service activity over time.</w:t>
            </w:r>
          </w:p>
        </w:tc>
      </w:tr>
      <w:tr w:rsidR="00502F40" w:rsidRPr="00502F40" w14:paraId="0F9A4935" w14:textId="77777777" w:rsidTr="00E43F6F">
        <w:tc>
          <w:tcPr>
            <w:tcW w:w="5000" w:type="pct"/>
            <w:gridSpan w:val="4"/>
          </w:tcPr>
          <w:p w14:paraId="6E0C8BEE" w14:textId="77777777" w:rsidR="00502F40" w:rsidRPr="00502F40" w:rsidRDefault="00502F40">
            <w:pPr>
              <w:rPr>
                <w:b/>
                <w:bCs/>
                <w:sz w:val="24"/>
              </w:rPr>
            </w:pPr>
            <w:r w:rsidRPr="00502F40">
              <w:rPr>
                <w:b/>
                <w:bCs/>
                <w:sz w:val="24"/>
              </w:rPr>
              <w:t>Measure owner:</w:t>
            </w:r>
          </w:p>
          <w:p w14:paraId="726108C4" w14:textId="77777777" w:rsidR="00502F40" w:rsidRPr="00502F40" w:rsidRDefault="00502F40">
            <w:pPr>
              <w:rPr>
                <w:sz w:val="24"/>
              </w:rPr>
            </w:pPr>
            <w:r w:rsidRPr="00502F40">
              <w:rPr>
                <w:sz w:val="24"/>
              </w:rPr>
              <w:t>Mental Health and Suicide Prevention Division</w:t>
            </w:r>
          </w:p>
        </w:tc>
      </w:tr>
      <w:tr w:rsidR="00502F40" w:rsidRPr="00502F40" w14:paraId="241FCF64" w14:textId="77777777" w:rsidTr="00E43F6F">
        <w:tc>
          <w:tcPr>
            <w:tcW w:w="5000" w:type="pct"/>
            <w:gridSpan w:val="4"/>
          </w:tcPr>
          <w:p w14:paraId="2CF72F6D" w14:textId="77777777" w:rsidR="00502F40" w:rsidRPr="00502F40" w:rsidRDefault="00502F40">
            <w:pPr>
              <w:rPr>
                <w:b/>
                <w:bCs/>
                <w:sz w:val="24"/>
              </w:rPr>
            </w:pPr>
            <w:r w:rsidRPr="00502F40">
              <w:rPr>
                <w:b/>
                <w:bCs/>
                <w:sz w:val="24"/>
              </w:rPr>
              <w:t>Changes since 2026–27 Portfolio Budget Statements:</w:t>
            </w:r>
          </w:p>
          <w:p w14:paraId="21E332C7" w14:textId="77777777" w:rsidR="00502F40" w:rsidRPr="00502F40" w:rsidRDefault="00502F40">
            <w:pPr>
              <w:rPr>
                <w:sz w:val="24"/>
              </w:rPr>
            </w:pPr>
            <w:r w:rsidRPr="00502F40">
              <w:rPr>
                <w:sz w:val="24"/>
              </w:rPr>
              <w:t>Updated program description to strengthen alignment and how it contributes to delivering Outcome 1. Updated Key Activity wording.</w:t>
            </w:r>
          </w:p>
        </w:tc>
      </w:tr>
    </w:tbl>
    <w:p w14:paraId="7363F3A9" w14:textId="77777777" w:rsidR="00502F40" w:rsidRPr="00502F40" w:rsidRDefault="00502F40" w:rsidP="00502F40">
      <w:pPr>
        <w:rPr>
          <w:sz w:val="24"/>
        </w:rPr>
      </w:pPr>
    </w:p>
    <w:p w14:paraId="5C878D68" w14:textId="77777777" w:rsidR="00502F40" w:rsidRPr="00502F40" w:rsidRDefault="00502F40" w:rsidP="00502F40">
      <w:pPr>
        <w:spacing w:before="0" w:after="0" w:line="240" w:lineRule="auto"/>
        <w:rPr>
          <w:sz w:val="24"/>
        </w:rPr>
      </w:pPr>
      <w:r w:rsidRPr="00502F40">
        <w:rPr>
          <w:sz w:val="24"/>
        </w:rPr>
        <w:br w:type="page"/>
      </w:r>
    </w:p>
    <w:p w14:paraId="010F676F" w14:textId="77777777" w:rsidR="00BC6DB7" w:rsidRPr="00BC6DB7" w:rsidRDefault="00BC6DB7" w:rsidP="00F62C79">
      <w:pPr>
        <w:pStyle w:val="Heading2"/>
      </w:pPr>
      <w:bookmarkStart w:id="63" w:name="_Toc237959679"/>
      <w:r w:rsidRPr="00BC6DB7">
        <w:t>Program 1.3: First Nations Health</w:t>
      </w:r>
      <w:bookmarkEnd w:id="63"/>
    </w:p>
    <w:p w14:paraId="46FFC78B" w14:textId="77777777" w:rsidR="00BC6DB7" w:rsidRPr="00BC6DB7" w:rsidRDefault="00BC6DB7" w:rsidP="00BC6DB7">
      <w:pPr>
        <w:rPr>
          <w:sz w:val="24"/>
        </w:rPr>
      </w:pPr>
      <w:r w:rsidRPr="00BC6DB7">
        <w:rPr>
          <w:sz w:val="24"/>
        </w:rPr>
        <w:t>This program contributes to Outcome 1 through ensuring sustainable funding for health services and delivering evidence-based health policies.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BC6DB7" w:rsidRPr="00BC6DB7" w14:paraId="374F2611"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D96FE81"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Key Activity 1.3A: </w:t>
            </w:r>
          </w:p>
          <w:p w14:paraId="04AE8C75"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 xml:space="preserve">Support Aboriginal Community Controlled Health Services (ACCHSs) to deliver primary health care services and community driven health initiatives. </w:t>
            </w:r>
          </w:p>
        </w:tc>
      </w:tr>
      <w:tr w:rsidR="00BC6DB7" w:rsidRPr="00BC6DB7" w14:paraId="2960B1B3" w14:textId="77777777" w:rsidTr="00E43F6F">
        <w:tc>
          <w:tcPr>
            <w:tcW w:w="5000" w:type="pct"/>
            <w:gridSpan w:val="4"/>
          </w:tcPr>
          <w:p w14:paraId="7274318A"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Performance Measure 1.3A: </w:t>
            </w:r>
          </w:p>
          <w:p w14:paraId="6E9D7364"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Increase the percentage of annual Indigenous Australians’ Health Programme (IAHP) funding directed to ACCHSs.</w:t>
            </w:r>
          </w:p>
        </w:tc>
      </w:tr>
      <w:tr w:rsidR="00BC6DB7" w:rsidRPr="00BC6DB7" w14:paraId="482DE88C" w14:textId="77777777" w:rsidTr="00E43F6F">
        <w:tc>
          <w:tcPr>
            <w:tcW w:w="5000" w:type="pct"/>
            <w:gridSpan w:val="4"/>
          </w:tcPr>
          <w:p w14:paraId="7D8DE8EE" w14:textId="77777777" w:rsidR="00BC6DB7" w:rsidRPr="00BC6DB7" w:rsidRDefault="00BC6DB7">
            <w:pPr>
              <w:pStyle w:val="TableHeader"/>
              <w:jc w:val="center"/>
              <w:rPr>
                <w:color w:val="000000" w:themeColor="text1"/>
                <w:sz w:val="24"/>
                <w:szCs w:val="24"/>
              </w:rPr>
            </w:pPr>
            <w:r w:rsidRPr="00BC6DB7">
              <w:rPr>
                <w:color w:val="000000" w:themeColor="text1"/>
                <w:sz w:val="24"/>
                <w:szCs w:val="24"/>
              </w:rPr>
              <w:t>Targets</w:t>
            </w:r>
          </w:p>
        </w:tc>
      </w:tr>
      <w:tr w:rsidR="00BC6DB7" w:rsidRPr="00BC6DB7" w14:paraId="59B92C04" w14:textId="77777777" w:rsidTr="00E43F6F">
        <w:tc>
          <w:tcPr>
            <w:tcW w:w="1250" w:type="pct"/>
          </w:tcPr>
          <w:p w14:paraId="243F26E4" w14:textId="77777777" w:rsidR="00BC6DB7" w:rsidRPr="00BC6DB7" w:rsidRDefault="00BC6DB7">
            <w:pPr>
              <w:pStyle w:val="Tabletextcentre"/>
              <w:rPr>
                <w:sz w:val="24"/>
              </w:rPr>
            </w:pPr>
            <w:r w:rsidRPr="00BC6DB7">
              <w:rPr>
                <w:sz w:val="24"/>
              </w:rPr>
              <w:t>2026–27</w:t>
            </w:r>
          </w:p>
        </w:tc>
        <w:tc>
          <w:tcPr>
            <w:tcW w:w="1250" w:type="pct"/>
          </w:tcPr>
          <w:p w14:paraId="25C3BF1D" w14:textId="77777777" w:rsidR="00BC6DB7" w:rsidRPr="00BC6DB7" w:rsidRDefault="00BC6DB7">
            <w:pPr>
              <w:pStyle w:val="Tabletextcentre"/>
              <w:rPr>
                <w:sz w:val="24"/>
              </w:rPr>
            </w:pPr>
            <w:r w:rsidRPr="00BC6DB7">
              <w:rPr>
                <w:sz w:val="24"/>
              </w:rPr>
              <w:t>2027–28</w:t>
            </w:r>
          </w:p>
        </w:tc>
        <w:tc>
          <w:tcPr>
            <w:tcW w:w="1250" w:type="pct"/>
          </w:tcPr>
          <w:p w14:paraId="61877D8C" w14:textId="77777777" w:rsidR="00BC6DB7" w:rsidRPr="00BC6DB7" w:rsidRDefault="00BC6DB7">
            <w:pPr>
              <w:pStyle w:val="Tabletextcentre"/>
              <w:rPr>
                <w:sz w:val="24"/>
              </w:rPr>
            </w:pPr>
            <w:r w:rsidRPr="00BC6DB7">
              <w:rPr>
                <w:sz w:val="24"/>
              </w:rPr>
              <w:t>2028–29</w:t>
            </w:r>
          </w:p>
        </w:tc>
        <w:tc>
          <w:tcPr>
            <w:tcW w:w="1250" w:type="pct"/>
          </w:tcPr>
          <w:p w14:paraId="25E83EAD" w14:textId="77777777" w:rsidR="00BC6DB7" w:rsidRPr="00BC6DB7" w:rsidRDefault="00BC6DB7">
            <w:pPr>
              <w:pStyle w:val="Tabletextcentre"/>
              <w:rPr>
                <w:sz w:val="24"/>
              </w:rPr>
            </w:pPr>
            <w:r w:rsidRPr="00BC6DB7">
              <w:rPr>
                <w:sz w:val="24"/>
              </w:rPr>
              <w:t>2029–30</w:t>
            </w:r>
          </w:p>
        </w:tc>
      </w:tr>
      <w:tr w:rsidR="00BC6DB7" w:rsidRPr="00BC6DB7" w14:paraId="03AF40BD" w14:textId="77777777" w:rsidTr="00E43F6F">
        <w:tc>
          <w:tcPr>
            <w:tcW w:w="1250" w:type="pct"/>
          </w:tcPr>
          <w:p w14:paraId="2FDA85FF" w14:textId="77777777" w:rsidR="00BC6DB7" w:rsidRPr="00BC6DB7" w:rsidRDefault="00BC6DB7">
            <w:pPr>
              <w:pStyle w:val="Letters"/>
              <w:numPr>
                <w:ilvl w:val="0"/>
                <w:numId w:val="0"/>
              </w:numPr>
            </w:pPr>
            <w:r w:rsidRPr="00BC6DB7">
              <w:t>Annual increase on 2025–26</w:t>
            </w:r>
          </w:p>
        </w:tc>
        <w:tc>
          <w:tcPr>
            <w:tcW w:w="1250" w:type="pct"/>
          </w:tcPr>
          <w:p w14:paraId="6D535ABB" w14:textId="77777777" w:rsidR="00BC6DB7" w:rsidRPr="00BC6DB7" w:rsidRDefault="00BC6DB7">
            <w:pPr>
              <w:pStyle w:val="Letters"/>
              <w:numPr>
                <w:ilvl w:val="0"/>
                <w:numId w:val="0"/>
              </w:numPr>
            </w:pPr>
            <w:r w:rsidRPr="00BC6DB7">
              <w:t>Annual increase on 2026–27</w:t>
            </w:r>
          </w:p>
        </w:tc>
        <w:tc>
          <w:tcPr>
            <w:tcW w:w="1250" w:type="pct"/>
          </w:tcPr>
          <w:p w14:paraId="31CCA2A2" w14:textId="77777777" w:rsidR="00BC6DB7" w:rsidRPr="00BC6DB7" w:rsidRDefault="00BC6DB7">
            <w:pPr>
              <w:pStyle w:val="Letters"/>
              <w:numPr>
                <w:ilvl w:val="0"/>
                <w:numId w:val="0"/>
              </w:numPr>
            </w:pPr>
            <w:r w:rsidRPr="00BC6DB7">
              <w:t>Annual increase on 2027–28</w:t>
            </w:r>
            <w:r w:rsidRPr="00BC6DB7" w:rsidDel="00AB1180">
              <w:t xml:space="preserve"> </w:t>
            </w:r>
          </w:p>
        </w:tc>
        <w:tc>
          <w:tcPr>
            <w:tcW w:w="1250" w:type="pct"/>
          </w:tcPr>
          <w:p w14:paraId="1287ED82" w14:textId="77777777" w:rsidR="00BC6DB7" w:rsidRPr="00BC6DB7" w:rsidRDefault="00BC6DB7">
            <w:pPr>
              <w:pStyle w:val="Letters"/>
              <w:numPr>
                <w:ilvl w:val="0"/>
                <w:numId w:val="0"/>
              </w:numPr>
            </w:pPr>
            <w:r w:rsidRPr="00BC6DB7">
              <w:t>Annual increase on 2028–29</w:t>
            </w:r>
          </w:p>
        </w:tc>
      </w:tr>
      <w:tr w:rsidR="00BC6DB7" w:rsidRPr="00BC6DB7" w14:paraId="2F411F43" w14:textId="77777777" w:rsidTr="00E43F6F">
        <w:tc>
          <w:tcPr>
            <w:tcW w:w="5000" w:type="pct"/>
            <w:gridSpan w:val="4"/>
          </w:tcPr>
          <w:p w14:paraId="75534216" w14:textId="77777777" w:rsidR="00BC6DB7" w:rsidRPr="00BC6DB7" w:rsidRDefault="00BC6DB7">
            <w:pPr>
              <w:rPr>
                <w:sz w:val="24"/>
              </w:rPr>
            </w:pPr>
            <w:r w:rsidRPr="00BC6DB7">
              <w:rPr>
                <w:b/>
                <w:bCs/>
                <w:sz w:val="24"/>
              </w:rPr>
              <w:t>Assessment Scale for the 2026–27 target:</w:t>
            </w:r>
          </w:p>
          <w:p w14:paraId="33247D3A" w14:textId="77777777" w:rsidR="00546864" w:rsidRDefault="00BC6DB7">
            <w:pPr>
              <w:pStyle w:val="Letters"/>
              <w:numPr>
                <w:ilvl w:val="0"/>
                <w:numId w:val="0"/>
              </w:numPr>
              <w:tabs>
                <w:tab w:val="clear" w:pos="340"/>
                <w:tab w:val="clear" w:pos="680"/>
              </w:tabs>
            </w:pPr>
            <w:r w:rsidRPr="00BC6DB7">
              <w:rPr>
                <w:b/>
                <w:bCs/>
              </w:rPr>
              <w:t xml:space="preserve">Achieved: </w:t>
            </w:r>
            <w:r w:rsidRPr="00BC6DB7">
              <w:t>Annual increase on 2025–26</w:t>
            </w:r>
          </w:p>
          <w:p w14:paraId="3FBC5312" w14:textId="77777777" w:rsidR="00546864" w:rsidRDefault="00BC6DB7">
            <w:pPr>
              <w:pStyle w:val="Letters"/>
              <w:numPr>
                <w:ilvl w:val="0"/>
                <w:numId w:val="0"/>
              </w:numPr>
              <w:tabs>
                <w:tab w:val="clear" w:pos="340"/>
                <w:tab w:val="clear" w:pos="680"/>
              </w:tabs>
            </w:pPr>
            <w:r w:rsidRPr="00BC6DB7">
              <w:rPr>
                <w:b/>
                <w:bCs/>
              </w:rPr>
              <w:t xml:space="preserve">Substantially achieved: </w:t>
            </w:r>
            <w:r w:rsidRPr="00BC6DB7">
              <w:t>N/A</w:t>
            </w:r>
          </w:p>
          <w:p w14:paraId="161B4560" w14:textId="00906D43" w:rsidR="00BC6DB7" w:rsidRPr="00BC6DB7" w:rsidRDefault="00BC6DB7">
            <w:pPr>
              <w:pStyle w:val="Letters"/>
              <w:numPr>
                <w:ilvl w:val="0"/>
                <w:numId w:val="0"/>
              </w:numPr>
              <w:tabs>
                <w:tab w:val="clear" w:pos="340"/>
                <w:tab w:val="clear" w:pos="680"/>
              </w:tabs>
            </w:pPr>
            <w:r w:rsidRPr="00BC6DB7">
              <w:rPr>
                <w:b/>
                <w:bCs/>
              </w:rPr>
              <w:t xml:space="preserve">Not achieved: </w:t>
            </w:r>
            <w:r w:rsidRPr="00BC6DB7">
              <w:t>Decrease or remains same as 2025–26</w:t>
            </w:r>
          </w:p>
        </w:tc>
      </w:tr>
      <w:tr w:rsidR="00BC6DB7" w:rsidRPr="00BC6DB7" w14:paraId="6C2D7A88" w14:textId="77777777" w:rsidTr="00E43F6F">
        <w:tc>
          <w:tcPr>
            <w:tcW w:w="5000" w:type="pct"/>
            <w:gridSpan w:val="4"/>
          </w:tcPr>
          <w:p w14:paraId="70590755" w14:textId="77777777" w:rsidR="00BC6DB7" w:rsidRPr="00BC6DB7" w:rsidRDefault="00BC6DB7">
            <w:pPr>
              <w:rPr>
                <w:b/>
                <w:bCs/>
                <w:sz w:val="24"/>
              </w:rPr>
            </w:pPr>
            <w:r w:rsidRPr="00BC6DB7">
              <w:rPr>
                <w:b/>
                <w:bCs/>
                <w:sz w:val="24"/>
              </w:rPr>
              <w:t>Measure type:</w:t>
            </w:r>
          </w:p>
          <w:p w14:paraId="227B3859" w14:textId="77777777" w:rsidR="00BC6DB7" w:rsidRPr="00BC6DB7" w:rsidRDefault="00BC6DB7">
            <w:pPr>
              <w:rPr>
                <w:sz w:val="24"/>
              </w:rPr>
            </w:pPr>
            <w:r w:rsidRPr="00BC6DB7">
              <w:rPr>
                <w:sz w:val="24"/>
              </w:rPr>
              <w:t>Quantitative/Output</w:t>
            </w:r>
          </w:p>
        </w:tc>
      </w:tr>
      <w:tr w:rsidR="00BC6DB7" w:rsidRPr="00BC6DB7" w14:paraId="4B6127D5" w14:textId="77777777" w:rsidTr="00E43F6F">
        <w:tc>
          <w:tcPr>
            <w:tcW w:w="5000" w:type="pct"/>
            <w:gridSpan w:val="4"/>
          </w:tcPr>
          <w:p w14:paraId="27C2A932" w14:textId="77777777" w:rsidR="00BC6DB7" w:rsidRPr="00BC6DB7" w:rsidRDefault="00BC6DB7">
            <w:pPr>
              <w:rPr>
                <w:b/>
                <w:bCs/>
                <w:sz w:val="24"/>
              </w:rPr>
            </w:pPr>
            <w:r w:rsidRPr="00BC6DB7">
              <w:rPr>
                <w:b/>
                <w:bCs/>
                <w:sz w:val="24"/>
              </w:rPr>
              <w:t>Target Rationale:</w:t>
            </w:r>
          </w:p>
          <w:p w14:paraId="71E1AB51" w14:textId="77777777" w:rsidR="00BC6DB7" w:rsidRPr="00BC6DB7" w:rsidRDefault="00BC6DB7">
            <w:pPr>
              <w:rPr>
                <w:sz w:val="24"/>
              </w:rPr>
            </w:pPr>
            <w:r w:rsidRPr="00BC6DB7">
              <w:rPr>
                <w:sz w:val="24"/>
              </w:rPr>
              <w:t>This target contributes to Aboriginal and Torres Strait Islander Community Controlled Health Care. The target aims to deliver a year-on-year increase in the portion of funding directed to ACCHSs, in line with Priority Reform 2 of the National Agreement on Closing the Gap. The IAHP was established to fund First Nations-led, culturally appropriate initiatives to increase access to health care and improve the health of Aboriginal and Torres Strait Islander people.</w:t>
            </w:r>
          </w:p>
          <w:p w14:paraId="79763F8E" w14:textId="77777777" w:rsidR="00BC6DB7" w:rsidRPr="00BC6DB7" w:rsidRDefault="00BC6DB7">
            <w:pPr>
              <w:rPr>
                <w:sz w:val="24"/>
              </w:rPr>
            </w:pPr>
            <w:r w:rsidRPr="00BC6DB7">
              <w:rPr>
                <w:sz w:val="24"/>
              </w:rPr>
              <w:t>Targets have been forecast in line with ongoing commitment to, where appropriate:</w:t>
            </w:r>
          </w:p>
          <w:p w14:paraId="4871119D" w14:textId="77777777" w:rsidR="00BC6DB7" w:rsidRPr="00BC6DB7" w:rsidRDefault="00BC6DB7" w:rsidP="00BC6DB7">
            <w:pPr>
              <w:numPr>
                <w:ilvl w:val="0"/>
                <w:numId w:val="39"/>
              </w:numPr>
              <w:rPr>
                <w:sz w:val="24"/>
              </w:rPr>
            </w:pPr>
            <w:r w:rsidRPr="00BC6DB7">
              <w:rPr>
                <w:sz w:val="24"/>
              </w:rPr>
              <w:t>transitioning services delivered through non-indigenous organisations to ACCHSs</w:t>
            </w:r>
          </w:p>
          <w:p w14:paraId="34BD8496" w14:textId="77777777" w:rsidR="00BC6DB7" w:rsidRPr="00BC6DB7" w:rsidRDefault="00BC6DB7" w:rsidP="00BC6DB7">
            <w:pPr>
              <w:numPr>
                <w:ilvl w:val="0"/>
                <w:numId w:val="39"/>
              </w:numPr>
              <w:rPr>
                <w:sz w:val="24"/>
              </w:rPr>
            </w:pPr>
            <w:r w:rsidRPr="00BC6DB7">
              <w:rPr>
                <w:sz w:val="24"/>
              </w:rPr>
              <w:t>supporting new entrants to the ACCHSs sector</w:t>
            </w:r>
          </w:p>
          <w:p w14:paraId="65942C15" w14:textId="77777777" w:rsidR="00BC6DB7" w:rsidRPr="00BC6DB7" w:rsidRDefault="00BC6DB7" w:rsidP="00BC6DB7">
            <w:pPr>
              <w:numPr>
                <w:ilvl w:val="0"/>
                <w:numId w:val="39"/>
              </w:numPr>
              <w:rPr>
                <w:sz w:val="24"/>
              </w:rPr>
            </w:pPr>
            <w:r w:rsidRPr="00BC6DB7">
              <w:rPr>
                <w:sz w:val="24"/>
              </w:rPr>
              <w:t>activities identified through the department’s First Nations Health Funding Transition Program.</w:t>
            </w:r>
            <w:r w:rsidRPr="00BC6DB7">
              <w:rPr>
                <w:sz w:val="24"/>
                <w:vertAlign w:val="superscript"/>
              </w:rPr>
              <w:footnoteReference w:id="7"/>
            </w:r>
          </w:p>
          <w:p w14:paraId="006C0750" w14:textId="77777777" w:rsidR="00BC6DB7" w:rsidRPr="00BC6DB7" w:rsidRDefault="00BC6DB7">
            <w:pPr>
              <w:rPr>
                <w:sz w:val="24"/>
              </w:rPr>
            </w:pPr>
            <w:r w:rsidRPr="00BC6DB7">
              <w:rPr>
                <w:sz w:val="24"/>
              </w:rPr>
              <w:t>Increased investment in ACCHSs provides Aboriginal and Torres Strait Islander people with the choice and opportunity to access ACCHSs and receive culturally appropriate health care.</w:t>
            </w:r>
          </w:p>
        </w:tc>
      </w:tr>
      <w:tr w:rsidR="00BC6DB7" w:rsidRPr="00BC6DB7" w14:paraId="6EA69C2E" w14:textId="77777777" w:rsidTr="00E43F6F">
        <w:tc>
          <w:tcPr>
            <w:tcW w:w="5000" w:type="pct"/>
            <w:gridSpan w:val="4"/>
          </w:tcPr>
          <w:p w14:paraId="6941F0D1" w14:textId="77777777" w:rsidR="00BC6DB7" w:rsidRPr="00BC6DB7" w:rsidRDefault="00BC6DB7">
            <w:pPr>
              <w:rPr>
                <w:b/>
                <w:bCs/>
                <w:sz w:val="24"/>
              </w:rPr>
            </w:pPr>
            <w:r w:rsidRPr="00BC6DB7">
              <w:rPr>
                <w:b/>
                <w:bCs/>
                <w:sz w:val="24"/>
              </w:rPr>
              <w:t>Data Source:</w:t>
            </w:r>
          </w:p>
          <w:p w14:paraId="21C07072" w14:textId="77777777" w:rsidR="00BC6DB7" w:rsidRPr="00BC6DB7" w:rsidRDefault="00BC6DB7">
            <w:pPr>
              <w:rPr>
                <w:sz w:val="24"/>
              </w:rPr>
            </w:pPr>
            <w:r w:rsidRPr="00BC6DB7">
              <w:rPr>
                <w:sz w:val="24"/>
              </w:rPr>
              <w:t>Financial data is sourced from the department’s Administered Reporting Information by Program financial reporting system.</w:t>
            </w:r>
          </w:p>
        </w:tc>
      </w:tr>
      <w:tr w:rsidR="00BC6DB7" w:rsidRPr="00BC6DB7" w14:paraId="54AAB94B" w14:textId="77777777" w:rsidTr="00E43F6F">
        <w:tc>
          <w:tcPr>
            <w:tcW w:w="5000" w:type="pct"/>
            <w:gridSpan w:val="4"/>
          </w:tcPr>
          <w:p w14:paraId="08C27797" w14:textId="77777777" w:rsidR="00BC6DB7" w:rsidRPr="00BC6DB7" w:rsidRDefault="00BC6DB7">
            <w:pPr>
              <w:rPr>
                <w:b/>
                <w:bCs/>
                <w:sz w:val="24"/>
              </w:rPr>
            </w:pPr>
            <w:r w:rsidRPr="00BC6DB7">
              <w:rPr>
                <w:b/>
                <w:bCs/>
                <w:sz w:val="24"/>
              </w:rPr>
              <w:t>Methodology:</w:t>
            </w:r>
          </w:p>
          <w:p w14:paraId="27729E78" w14:textId="77777777" w:rsidR="00BC6DB7" w:rsidRPr="00BC6DB7" w:rsidRDefault="00BC6DB7">
            <w:pPr>
              <w:rPr>
                <w:bCs/>
                <w:sz w:val="24"/>
              </w:rPr>
            </w:pPr>
            <w:r w:rsidRPr="00BC6DB7">
              <w:rPr>
                <w:bCs/>
                <w:sz w:val="24"/>
              </w:rPr>
              <w:t>The result is calculated using:</w:t>
            </w:r>
          </w:p>
          <w:p w14:paraId="7336276D" w14:textId="77777777" w:rsidR="00BC6DB7" w:rsidRPr="00BC6DB7" w:rsidRDefault="00BC6DB7">
            <w:pPr>
              <w:rPr>
                <w:sz w:val="24"/>
              </w:rPr>
            </w:pPr>
            <w:r w:rsidRPr="00BC6DB7">
              <w:rPr>
                <w:b/>
                <w:bCs/>
                <w:sz w:val="24"/>
              </w:rPr>
              <w:t>Numerator:</w:t>
            </w:r>
            <w:r w:rsidRPr="00BC6DB7">
              <w:rPr>
                <w:bCs/>
                <w:sz w:val="24"/>
              </w:rPr>
              <w:t xml:space="preserve"> Expenditure to grant recipients classified as ACCHSs.</w:t>
            </w:r>
          </w:p>
          <w:p w14:paraId="7F936586" w14:textId="77777777" w:rsidR="00BC6DB7" w:rsidRPr="00BC6DB7" w:rsidRDefault="00BC6DB7">
            <w:pPr>
              <w:rPr>
                <w:sz w:val="24"/>
              </w:rPr>
            </w:pPr>
            <w:r w:rsidRPr="00BC6DB7">
              <w:rPr>
                <w:b/>
                <w:bCs/>
                <w:sz w:val="24"/>
              </w:rPr>
              <w:t>Denominator:</w:t>
            </w:r>
            <w:r w:rsidRPr="00BC6DB7">
              <w:rPr>
                <w:bCs/>
                <w:sz w:val="24"/>
              </w:rPr>
              <w:t xml:space="preserve"> Total expenditure for the IAHP (Program 1.3).</w:t>
            </w:r>
          </w:p>
        </w:tc>
      </w:tr>
      <w:tr w:rsidR="00BC6DB7" w:rsidRPr="00BC6DB7" w14:paraId="5D9370D7" w14:textId="77777777" w:rsidTr="00E43F6F">
        <w:tc>
          <w:tcPr>
            <w:tcW w:w="5000" w:type="pct"/>
            <w:gridSpan w:val="4"/>
          </w:tcPr>
          <w:p w14:paraId="34935693" w14:textId="77777777" w:rsidR="00BC6DB7" w:rsidRPr="00BC6DB7" w:rsidRDefault="00BC6DB7">
            <w:pPr>
              <w:rPr>
                <w:b/>
                <w:bCs/>
                <w:sz w:val="24"/>
              </w:rPr>
            </w:pPr>
            <w:r w:rsidRPr="00BC6DB7">
              <w:rPr>
                <w:b/>
                <w:bCs/>
                <w:sz w:val="24"/>
              </w:rPr>
              <w:t>Measure owner:</w:t>
            </w:r>
          </w:p>
          <w:p w14:paraId="136D2790" w14:textId="77777777" w:rsidR="00BC6DB7" w:rsidRPr="00BC6DB7" w:rsidRDefault="00BC6DB7">
            <w:pPr>
              <w:rPr>
                <w:sz w:val="24"/>
              </w:rPr>
            </w:pPr>
            <w:r w:rsidRPr="00BC6DB7">
              <w:rPr>
                <w:sz w:val="24"/>
              </w:rPr>
              <w:t>First Nations Health Division</w:t>
            </w:r>
          </w:p>
        </w:tc>
      </w:tr>
      <w:tr w:rsidR="00BC6DB7" w:rsidRPr="00BC6DB7" w14:paraId="5AD14BE3" w14:textId="77777777" w:rsidTr="00E43F6F">
        <w:tc>
          <w:tcPr>
            <w:tcW w:w="5000" w:type="pct"/>
            <w:gridSpan w:val="4"/>
          </w:tcPr>
          <w:p w14:paraId="7C5CC46A" w14:textId="77777777" w:rsidR="00BC6DB7" w:rsidRPr="00BC6DB7" w:rsidRDefault="00BC6DB7">
            <w:pPr>
              <w:rPr>
                <w:b/>
                <w:bCs/>
                <w:sz w:val="24"/>
              </w:rPr>
            </w:pPr>
            <w:r w:rsidRPr="00BC6DB7">
              <w:rPr>
                <w:b/>
                <w:bCs/>
                <w:sz w:val="24"/>
              </w:rPr>
              <w:t>Changes since 2026–27 Portfolio Budget Statements:</w:t>
            </w:r>
          </w:p>
          <w:p w14:paraId="0DE80E52" w14:textId="77777777" w:rsidR="00BC6DB7" w:rsidRPr="00BC6DB7" w:rsidRDefault="00BC6DB7">
            <w:pPr>
              <w:rPr>
                <w:sz w:val="24"/>
              </w:rPr>
            </w:pPr>
            <w:r w:rsidRPr="00BC6DB7">
              <w:rPr>
                <w:sz w:val="24"/>
              </w:rPr>
              <w:t>Updated program description to strengthen alignment and how it contributes to delivering Outcome 1. Revisions to Performance Measure, Key Activity and Target Rationale.</w:t>
            </w:r>
          </w:p>
          <w:p w14:paraId="1A7A245A" w14:textId="77777777" w:rsidR="00BC6DB7" w:rsidRPr="00BC6DB7" w:rsidRDefault="00BC6DB7">
            <w:pPr>
              <w:rPr>
                <w:sz w:val="24"/>
              </w:rPr>
            </w:pPr>
            <w:r w:rsidRPr="00BC6DB7">
              <w:rPr>
                <w:sz w:val="24"/>
              </w:rPr>
              <w:t>Updated Aboriginal Community Controlled Health Organisations (ACCHOs) references to Aboriginal Community Controlled Health Services (ACCHSs) in line with departmental terminology preferences.</w:t>
            </w:r>
          </w:p>
        </w:tc>
      </w:tr>
    </w:tbl>
    <w:p w14:paraId="2A593056" w14:textId="77777777" w:rsidR="00BC6DB7" w:rsidRPr="00BC6DB7" w:rsidRDefault="00BC6DB7" w:rsidP="00BC6DB7">
      <w:pPr>
        <w:spacing w:before="0" w:after="0" w:line="240" w:lineRule="auto"/>
        <w:rPr>
          <w:sz w:val="24"/>
        </w:rPr>
      </w:pPr>
    </w:p>
    <w:p w14:paraId="3AA02A29" w14:textId="77777777" w:rsidR="00BC6DB7" w:rsidRPr="00BC6DB7" w:rsidRDefault="00BC6DB7" w:rsidP="00BC6DB7">
      <w:pPr>
        <w:spacing w:before="0" w:after="0" w:line="240" w:lineRule="auto"/>
        <w:rPr>
          <w:sz w:val="24"/>
        </w:rPr>
      </w:pPr>
      <w:r w:rsidRPr="00BC6DB7">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BC6DB7" w:rsidRPr="00BC6DB7" w14:paraId="42354D1A"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D7E3559"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Key Activity 1.3B: </w:t>
            </w:r>
          </w:p>
          <w:p w14:paraId="5DD151A0" w14:textId="77777777" w:rsidR="00BC6DB7" w:rsidRPr="00BC6DB7" w:rsidRDefault="00BC6DB7">
            <w:pPr>
              <w:pStyle w:val="TableHeader"/>
              <w:rPr>
                <w:b w:val="0"/>
                <w:bCs/>
                <w:color w:val="000000" w:themeColor="text1"/>
                <w:sz w:val="24"/>
                <w:szCs w:val="24"/>
              </w:rPr>
            </w:pPr>
            <w:r w:rsidRPr="00BC6DB7">
              <w:rPr>
                <w:b w:val="0"/>
                <w:bCs/>
                <w:color w:val="000000" w:themeColor="text1"/>
                <w:sz w:val="24"/>
                <w:szCs w:val="24"/>
              </w:rPr>
              <w:t xml:space="preserve">Support access to comprehensive, holistic health care. </w:t>
            </w:r>
          </w:p>
        </w:tc>
      </w:tr>
      <w:tr w:rsidR="00BC6DB7" w:rsidRPr="00BC6DB7" w14:paraId="71D83945" w14:textId="77777777" w:rsidTr="00E43F6F">
        <w:tc>
          <w:tcPr>
            <w:tcW w:w="5000" w:type="pct"/>
            <w:gridSpan w:val="4"/>
          </w:tcPr>
          <w:p w14:paraId="11DBC074" w14:textId="77777777" w:rsidR="00BC6DB7" w:rsidRPr="00BC6DB7" w:rsidRDefault="00BC6DB7">
            <w:pPr>
              <w:pStyle w:val="TableHeader"/>
              <w:rPr>
                <w:color w:val="000000" w:themeColor="text1"/>
                <w:sz w:val="24"/>
                <w:szCs w:val="24"/>
              </w:rPr>
            </w:pPr>
            <w:r w:rsidRPr="00BC6DB7">
              <w:rPr>
                <w:color w:val="000000" w:themeColor="text1"/>
                <w:sz w:val="24"/>
                <w:szCs w:val="24"/>
              </w:rPr>
              <w:t xml:space="preserve">Performance Measure 1.3B: </w:t>
            </w:r>
          </w:p>
          <w:p w14:paraId="3672EC19" w14:textId="051CCA5D" w:rsidR="00BC6DB7" w:rsidRPr="00BC6DB7" w:rsidRDefault="00BC6DB7">
            <w:pPr>
              <w:pStyle w:val="TableHeader"/>
              <w:rPr>
                <w:b w:val="0"/>
                <w:bCs/>
                <w:color w:val="000000" w:themeColor="text1"/>
                <w:sz w:val="24"/>
                <w:szCs w:val="24"/>
              </w:rPr>
            </w:pPr>
            <w:r w:rsidRPr="00BC6DB7">
              <w:rPr>
                <w:b w:val="0"/>
                <w:bCs/>
                <w:color w:val="000000" w:themeColor="text1"/>
                <w:sz w:val="24"/>
                <w:szCs w:val="24"/>
                <w:lang w:val="en-AU"/>
              </w:rPr>
              <w:t xml:space="preserve">Increase the percentage of Aboriginal and Torres Strait Islander people attending </w:t>
            </w:r>
            <w:r w:rsidRPr="00BC6DB7">
              <w:rPr>
                <w:b w:val="0"/>
                <w:bCs/>
                <w:color w:val="000000" w:themeColor="text1"/>
                <w:sz w:val="24"/>
                <w:szCs w:val="24"/>
                <w:lang w:val="en-AU"/>
              </w:rPr>
              <w:br/>
              <w:t>Indigenous Australians’ Health Programme (IAHP) funded services who have a current 715 health check.</w:t>
            </w:r>
            <w:r w:rsidRPr="00BC6DB7">
              <w:rPr>
                <w:b w:val="0"/>
                <w:bCs/>
                <w:color w:val="000000" w:themeColor="text1"/>
                <w:sz w:val="24"/>
                <w:szCs w:val="24"/>
                <w:vertAlign w:val="superscript"/>
                <w:lang w:val="en-AU"/>
              </w:rPr>
              <w:footnoteReference w:id="8"/>
            </w:r>
          </w:p>
        </w:tc>
      </w:tr>
      <w:tr w:rsidR="00BC6DB7" w:rsidRPr="00BC6DB7" w14:paraId="73F6D497" w14:textId="77777777" w:rsidTr="00E43F6F">
        <w:tc>
          <w:tcPr>
            <w:tcW w:w="5000" w:type="pct"/>
            <w:gridSpan w:val="4"/>
          </w:tcPr>
          <w:p w14:paraId="0F1A0321" w14:textId="77777777" w:rsidR="00BC6DB7" w:rsidRPr="00BC6DB7" w:rsidRDefault="00BC6DB7">
            <w:pPr>
              <w:pStyle w:val="TableHeader"/>
              <w:jc w:val="center"/>
              <w:rPr>
                <w:color w:val="000000" w:themeColor="text1"/>
                <w:sz w:val="24"/>
                <w:szCs w:val="24"/>
              </w:rPr>
            </w:pPr>
            <w:r w:rsidRPr="00BC6DB7">
              <w:rPr>
                <w:color w:val="000000" w:themeColor="text1"/>
                <w:sz w:val="24"/>
                <w:szCs w:val="24"/>
              </w:rPr>
              <w:t>Targets</w:t>
            </w:r>
          </w:p>
        </w:tc>
      </w:tr>
      <w:tr w:rsidR="00BC6DB7" w:rsidRPr="00BC6DB7" w14:paraId="4BB1FB1F" w14:textId="77777777" w:rsidTr="00E43F6F">
        <w:tc>
          <w:tcPr>
            <w:tcW w:w="1250" w:type="pct"/>
          </w:tcPr>
          <w:p w14:paraId="5F468942" w14:textId="77777777" w:rsidR="00BC6DB7" w:rsidRPr="00BC6DB7" w:rsidRDefault="00BC6DB7">
            <w:pPr>
              <w:pStyle w:val="Tabletextcentre"/>
              <w:rPr>
                <w:sz w:val="24"/>
              </w:rPr>
            </w:pPr>
            <w:r w:rsidRPr="00BC6DB7">
              <w:rPr>
                <w:sz w:val="24"/>
              </w:rPr>
              <w:t>2026</w:t>
            </w:r>
          </w:p>
        </w:tc>
        <w:tc>
          <w:tcPr>
            <w:tcW w:w="1250" w:type="pct"/>
          </w:tcPr>
          <w:p w14:paraId="300C921A" w14:textId="77777777" w:rsidR="00BC6DB7" w:rsidRPr="00BC6DB7" w:rsidRDefault="00BC6DB7">
            <w:pPr>
              <w:pStyle w:val="Tabletextcentre"/>
              <w:rPr>
                <w:sz w:val="24"/>
              </w:rPr>
            </w:pPr>
            <w:r w:rsidRPr="00BC6DB7">
              <w:rPr>
                <w:sz w:val="24"/>
              </w:rPr>
              <w:t>2027</w:t>
            </w:r>
          </w:p>
        </w:tc>
        <w:tc>
          <w:tcPr>
            <w:tcW w:w="1250" w:type="pct"/>
          </w:tcPr>
          <w:p w14:paraId="6D4DC336" w14:textId="77777777" w:rsidR="00BC6DB7" w:rsidRPr="00BC6DB7" w:rsidRDefault="00BC6DB7">
            <w:pPr>
              <w:pStyle w:val="Tabletextcentre"/>
              <w:rPr>
                <w:sz w:val="24"/>
              </w:rPr>
            </w:pPr>
            <w:r w:rsidRPr="00BC6DB7">
              <w:rPr>
                <w:sz w:val="24"/>
              </w:rPr>
              <w:t>2028</w:t>
            </w:r>
          </w:p>
        </w:tc>
        <w:tc>
          <w:tcPr>
            <w:tcW w:w="1250" w:type="pct"/>
          </w:tcPr>
          <w:p w14:paraId="5B46F1AA" w14:textId="77777777" w:rsidR="00BC6DB7" w:rsidRPr="00BC6DB7" w:rsidRDefault="00BC6DB7">
            <w:pPr>
              <w:pStyle w:val="Tabletextcentre"/>
              <w:rPr>
                <w:sz w:val="24"/>
              </w:rPr>
            </w:pPr>
            <w:r w:rsidRPr="00BC6DB7">
              <w:rPr>
                <w:sz w:val="24"/>
              </w:rPr>
              <w:t>2029</w:t>
            </w:r>
          </w:p>
        </w:tc>
      </w:tr>
      <w:tr w:rsidR="00BC6DB7" w:rsidRPr="00BC6DB7" w14:paraId="305FC388" w14:textId="77777777" w:rsidTr="00E43F6F">
        <w:tc>
          <w:tcPr>
            <w:tcW w:w="1250" w:type="pct"/>
          </w:tcPr>
          <w:p w14:paraId="05FBB17A" w14:textId="77777777" w:rsidR="00BC6DB7" w:rsidRPr="00BC6DB7" w:rsidRDefault="00BC6DB7">
            <w:pPr>
              <w:pStyle w:val="Letters"/>
              <w:numPr>
                <w:ilvl w:val="0"/>
                <w:numId w:val="0"/>
              </w:numPr>
            </w:pPr>
            <w:r w:rsidRPr="00BC6DB7">
              <w:t>Annual increase on 2025</w:t>
            </w:r>
          </w:p>
        </w:tc>
        <w:tc>
          <w:tcPr>
            <w:tcW w:w="1250" w:type="pct"/>
          </w:tcPr>
          <w:p w14:paraId="23D4474D" w14:textId="77777777" w:rsidR="00BC6DB7" w:rsidRPr="00BC6DB7" w:rsidRDefault="00BC6DB7">
            <w:pPr>
              <w:pStyle w:val="Letters"/>
              <w:numPr>
                <w:ilvl w:val="0"/>
                <w:numId w:val="0"/>
              </w:numPr>
              <w:ind w:left="360" w:hanging="360"/>
            </w:pPr>
            <w:r w:rsidRPr="00BC6DB7">
              <w:t xml:space="preserve">Annual increase </w:t>
            </w:r>
          </w:p>
        </w:tc>
        <w:tc>
          <w:tcPr>
            <w:tcW w:w="1250" w:type="pct"/>
          </w:tcPr>
          <w:p w14:paraId="21C00E5F" w14:textId="77777777" w:rsidR="00BC6DB7" w:rsidRPr="00BC6DB7" w:rsidRDefault="00BC6DB7">
            <w:pPr>
              <w:pStyle w:val="Letters"/>
              <w:numPr>
                <w:ilvl w:val="0"/>
                <w:numId w:val="0"/>
              </w:numPr>
              <w:ind w:left="360" w:hanging="360"/>
            </w:pPr>
            <w:r w:rsidRPr="00BC6DB7">
              <w:t xml:space="preserve">Annual increase </w:t>
            </w:r>
          </w:p>
        </w:tc>
        <w:tc>
          <w:tcPr>
            <w:tcW w:w="1250" w:type="pct"/>
          </w:tcPr>
          <w:p w14:paraId="5FF40B3B" w14:textId="77777777" w:rsidR="00BC6DB7" w:rsidRPr="00BC6DB7" w:rsidRDefault="00BC6DB7">
            <w:pPr>
              <w:pStyle w:val="Letters"/>
              <w:numPr>
                <w:ilvl w:val="0"/>
                <w:numId w:val="0"/>
              </w:numPr>
              <w:ind w:left="360" w:hanging="360"/>
            </w:pPr>
            <w:r w:rsidRPr="00BC6DB7">
              <w:t xml:space="preserve">Annual increase </w:t>
            </w:r>
          </w:p>
        </w:tc>
      </w:tr>
      <w:tr w:rsidR="00BC6DB7" w:rsidRPr="00BC6DB7" w14:paraId="6B10E113" w14:textId="77777777" w:rsidTr="00E43F6F">
        <w:tc>
          <w:tcPr>
            <w:tcW w:w="5000" w:type="pct"/>
            <w:gridSpan w:val="4"/>
          </w:tcPr>
          <w:p w14:paraId="64DCFDDD" w14:textId="77777777" w:rsidR="00BC6DB7" w:rsidRPr="00BC6DB7" w:rsidRDefault="00BC6DB7">
            <w:pPr>
              <w:rPr>
                <w:sz w:val="24"/>
              </w:rPr>
            </w:pPr>
            <w:r w:rsidRPr="00BC6DB7">
              <w:rPr>
                <w:b/>
                <w:bCs/>
                <w:sz w:val="24"/>
              </w:rPr>
              <w:t>Assessment Scale for the 2026–27 target:</w:t>
            </w:r>
          </w:p>
          <w:p w14:paraId="7E6F4221" w14:textId="77777777" w:rsidR="00546864" w:rsidRDefault="00BC6DB7">
            <w:pPr>
              <w:pStyle w:val="Letters"/>
              <w:numPr>
                <w:ilvl w:val="0"/>
                <w:numId w:val="0"/>
              </w:numPr>
              <w:tabs>
                <w:tab w:val="clear" w:pos="340"/>
                <w:tab w:val="clear" w:pos="680"/>
              </w:tabs>
            </w:pPr>
            <w:r w:rsidRPr="00BC6DB7">
              <w:rPr>
                <w:b/>
                <w:bCs/>
              </w:rPr>
              <w:t xml:space="preserve">Achieved: </w:t>
            </w:r>
            <w:r w:rsidRPr="00BC6DB7">
              <w:t>Annual increase on 2</w:t>
            </w:r>
          </w:p>
          <w:p w14:paraId="6A10C8CC" w14:textId="77777777" w:rsidR="00546864" w:rsidRDefault="00BC6DB7">
            <w:pPr>
              <w:pStyle w:val="Letters"/>
              <w:numPr>
                <w:ilvl w:val="0"/>
                <w:numId w:val="0"/>
              </w:numPr>
              <w:tabs>
                <w:tab w:val="clear" w:pos="340"/>
                <w:tab w:val="clear" w:pos="680"/>
              </w:tabs>
            </w:pPr>
            <w:r w:rsidRPr="00BC6DB7">
              <w:rPr>
                <w:b/>
                <w:bCs/>
              </w:rPr>
              <w:t xml:space="preserve">Substantially achieved: </w:t>
            </w:r>
            <w:r w:rsidRPr="00BC6DB7">
              <w:t>N/A</w:t>
            </w:r>
          </w:p>
          <w:p w14:paraId="0D03EFBD" w14:textId="3E414C16" w:rsidR="00BC6DB7" w:rsidRPr="00BC6DB7" w:rsidRDefault="00BC6DB7">
            <w:pPr>
              <w:pStyle w:val="Letters"/>
              <w:numPr>
                <w:ilvl w:val="0"/>
                <w:numId w:val="0"/>
              </w:numPr>
              <w:tabs>
                <w:tab w:val="clear" w:pos="340"/>
                <w:tab w:val="clear" w:pos="680"/>
              </w:tabs>
            </w:pPr>
            <w:r w:rsidRPr="00BC6DB7">
              <w:rPr>
                <w:b/>
                <w:bCs/>
              </w:rPr>
              <w:t xml:space="preserve">Not achieved: </w:t>
            </w:r>
            <w:r w:rsidRPr="00BC6DB7">
              <w:t>Decrease or remains same as 2025</w:t>
            </w:r>
          </w:p>
        </w:tc>
      </w:tr>
      <w:tr w:rsidR="00BC6DB7" w:rsidRPr="00BC6DB7" w14:paraId="109706C8" w14:textId="77777777" w:rsidTr="00E43F6F">
        <w:tc>
          <w:tcPr>
            <w:tcW w:w="5000" w:type="pct"/>
            <w:gridSpan w:val="4"/>
          </w:tcPr>
          <w:p w14:paraId="019797AF" w14:textId="77777777" w:rsidR="00BC6DB7" w:rsidRPr="00BC6DB7" w:rsidRDefault="00BC6DB7">
            <w:pPr>
              <w:rPr>
                <w:b/>
                <w:bCs/>
                <w:sz w:val="24"/>
              </w:rPr>
            </w:pPr>
            <w:r w:rsidRPr="00BC6DB7">
              <w:rPr>
                <w:b/>
                <w:bCs/>
                <w:sz w:val="24"/>
              </w:rPr>
              <w:t>Measure type:</w:t>
            </w:r>
          </w:p>
          <w:p w14:paraId="2FA2B8C4" w14:textId="77777777" w:rsidR="00BC6DB7" w:rsidRPr="00BC6DB7" w:rsidRDefault="00BC6DB7">
            <w:pPr>
              <w:rPr>
                <w:sz w:val="24"/>
              </w:rPr>
            </w:pPr>
            <w:r w:rsidRPr="00BC6DB7">
              <w:rPr>
                <w:sz w:val="24"/>
              </w:rPr>
              <w:t>Quantitative/Output</w:t>
            </w:r>
          </w:p>
        </w:tc>
      </w:tr>
      <w:tr w:rsidR="00BC6DB7" w:rsidRPr="00BC6DB7" w14:paraId="50937B4A" w14:textId="77777777" w:rsidTr="00E43F6F">
        <w:tc>
          <w:tcPr>
            <w:tcW w:w="5000" w:type="pct"/>
            <w:gridSpan w:val="4"/>
          </w:tcPr>
          <w:p w14:paraId="0CEBE1E4" w14:textId="77777777" w:rsidR="00BC6DB7" w:rsidRPr="00BC6DB7" w:rsidRDefault="00BC6DB7">
            <w:pPr>
              <w:rPr>
                <w:b/>
                <w:bCs/>
                <w:sz w:val="24"/>
              </w:rPr>
            </w:pPr>
            <w:r w:rsidRPr="00BC6DB7">
              <w:rPr>
                <w:b/>
                <w:bCs/>
                <w:sz w:val="24"/>
              </w:rPr>
              <w:t>Target Rationale:</w:t>
            </w:r>
          </w:p>
          <w:p w14:paraId="50459EA3" w14:textId="77777777" w:rsidR="00BC6DB7" w:rsidRPr="00BC6DB7" w:rsidRDefault="00BC6DB7">
            <w:pPr>
              <w:rPr>
                <w:sz w:val="24"/>
              </w:rPr>
            </w:pPr>
            <w:r w:rsidRPr="00BC6DB7">
              <w:rPr>
                <w:sz w:val="24"/>
              </w:rPr>
              <w:t>An annual Medicare Benefits Schedule 715 health check is available to all Aboriginal and Torres Strait Islander people. A 715 health check is considered current if it was completed within the past 12 months for children aged 0 to under 15 years, or within the past 24 months for people aged 15 and over. The 715 health check provides an entry point to comprehensive primary health care. This includes referral to targeted health initiatives supporting early intervention, prevention, chronic disease management and maternal and child health.</w:t>
            </w:r>
          </w:p>
          <w:p w14:paraId="19E3BB41" w14:textId="77777777" w:rsidR="00BC6DB7" w:rsidRPr="00BC6DB7" w:rsidRDefault="00BC6DB7" w:rsidP="00BC6DB7">
            <w:pPr>
              <w:rPr>
                <w:sz w:val="24"/>
              </w:rPr>
            </w:pPr>
            <w:r w:rsidRPr="00BC6DB7">
              <w:rPr>
                <w:sz w:val="24"/>
              </w:rPr>
              <w:t xml:space="preserve">Targets have been determined based on past performance and calendar year trends, informed by current policy initiatives aimed at increasing uptake of 715 health checks. </w:t>
            </w:r>
          </w:p>
        </w:tc>
      </w:tr>
      <w:tr w:rsidR="00BC6DB7" w:rsidRPr="00BC6DB7" w14:paraId="004ACDA8" w14:textId="77777777" w:rsidTr="00E43F6F">
        <w:tc>
          <w:tcPr>
            <w:tcW w:w="5000" w:type="pct"/>
            <w:gridSpan w:val="4"/>
          </w:tcPr>
          <w:p w14:paraId="44ED9515" w14:textId="77777777" w:rsidR="00BC6DB7" w:rsidRPr="00BC6DB7" w:rsidRDefault="00BC6DB7">
            <w:pPr>
              <w:rPr>
                <w:b/>
                <w:bCs/>
                <w:sz w:val="24"/>
              </w:rPr>
            </w:pPr>
            <w:r w:rsidRPr="00BC6DB7">
              <w:rPr>
                <w:b/>
                <w:bCs/>
                <w:sz w:val="24"/>
              </w:rPr>
              <w:t>Data Source:</w:t>
            </w:r>
          </w:p>
          <w:p w14:paraId="697D203E" w14:textId="77777777" w:rsidR="00BC6DB7" w:rsidRPr="00BC6DB7" w:rsidRDefault="00BC6DB7" w:rsidP="00BC6DB7">
            <w:pPr>
              <w:rPr>
                <w:sz w:val="24"/>
              </w:rPr>
            </w:pPr>
            <w:r w:rsidRPr="00BC6DB7">
              <w:rPr>
                <w:sz w:val="24"/>
              </w:rPr>
              <w:t>Clinical activity data.</w:t>
            </w:r>
          </w:p>
        </w:tc>
      </w:tr>
      <w:tr w:rsidR="00BC6DB7" w:rsidRPr="00BC6DB7" w14:paraId="5A644558" w14:textId="77777777" w:rsidTr="00E43F6F">
        <w:tc>
          <w:tcPr>
            <w:tcW w:w="5000" w:type="pct"/>
            <w:gridSpan w:val="4"/>
          </w:tcPr>
          <w:p w14:paraId="50C0656B" w14:textId="77777777" w:rsidR="00BC6DB7" w:rsidRPr="00BC6DB7" w:rsidRDefault="00BC6DB7" w:rsidP="00BC6DB7">
            <w:pPr>
              <w:keepNext/>
              <w:rPr>
                <w:b/>
                <w:bCs/>
                <w:sz w:val="24"/>
              </w:rPr>
            </w:pPr>
            <w:r w:rsidRPr="00BC6DB7">
              <w:rPr>
                <w:b/>
                <w:bCs/>
                <w:sz w:val="24"/>
              </w:rPr>
              <w:t>Methodology:</w:t>
            </w:r>
          </w:p>
          <w:p w14:paraId="7FFFAD55" w14:textId="77777777" w:rsidR="00BC6DB7" w:rsidRPr="00BC6DB7" w:rsidRDefault="00BC6DB7">
            <w:pPr>
              <w:rPr>
                <w:sz w:val="24"/>
              </w:rPr>
            </w:pPr>
            <w:r w:rsidRPr="00BC6DB7">
              <w:rPr>
                <w:sz w:val="24"/>
              </w:rPr>
              <w:t>The clinical activity source data is provided by health services through clinical information systems. This is submitted to the department through the Health Data Portal – data for Aboriginal and Torres Strait Islander people.</w:t>
            </w:r>
          </w:p>
          <w:p w14:paraId="0EA9A0F3" w14:textId="77777777" w:rsidR="00BC6DB7" w:rsidRPr="00BC6DB7" w:rsidRDefault="00BC6DB7">
            <w:pPr>
              <w:rPr>
                <w:bCs/>
                <w:sz w:val="24"/>
              </w:rPr>
            </w:pPr>
            <w:r w:rsidRPr="00BC6DB7">
              <w:rPr>
                <w:bCs/>
                <w:sz w:val="24"/>
              </w:rPr>
              <w:t xml:space="preserve">The result is calculated using: </w:t>
            </w:r>
          </w:p>
          <w:p w14:paraId="1C90428D" w14:textId="77777777" w:rsidR="00BC6DB7" w:rsidRPr="00BC6DB7" w:rsidRDefault="00BC6DB7">
            <w:pPr>
              <w:rPr>
                <w:sz w:val="24"/>
              </w:rPr>
            </w:pPr>
            <w:r w:rsidRPr="00BC6DB7">
              <w:rPr>
                <w:b/>
                <w:bCs/>
                <w:sz w:val="24"/>
              </w:rPr>
              <w:t>Numerator:</w:t>
            </w:r>
            <w:r w:rsidRPr="00BC6DB7">
              <w:rPr>
                <w:bCs/>
                <w:sz w:val="24"/>
              </w:rPr>
              <w:t xml:space="preserve"> Number of regular clients who have a current 715 health check. </w:t>
            </w:r>
          </w:p>
          <w:p w14:paraId="6555DE82" w14:textId="77777777" w:rsidR="00BC6DB7" w:rsidRPr="00BC6DB7" w:rsidRDefault="00BC6DB7">
            <w:pPr>
              <w:rPr>
                <w:sz w:val="24"/>
              </w:rPr>
            </w:pPr>
            <w:r w:rsidRPr="00BC6DB7">
              <w:rPr>
                <w:b/>
                <w:bCs/>
                <w:sz w:val="24"/>
              </w:rPr>
              <w:t>Denominator:</w:t>
            </w:r>
            <w:r w:rsidRPr="00BC6DB7">
              <w:rPr>
                <w:bCs/>
                <w:sz w:val="24"/>
              </w:rPr>
              <w:t xml:space="preserve"> Number of regular clients attending IAHP funded services. </w:t>
            </w:r>
          </w:p>
          <w:p w14:paraId="2A45FF6A" w14:textId="77777777" w:rsidR="00BC6DB7" w:rsidRPr="00BC6DB7" w:rsidRDefault="00BC6DB7">
            <w:pPr>
              <w:rPr>
                <w:sz w:val="24"/>
              </w:rPr>
            </w:pPr>
            <w:r w:rsidRPr="00BC6DB7">
              <w:rPr>
                <w:bCs/>
                <w:sz w:val="24"/>
              </w:rPr>
              <w:t>Data is reported by calendar year.</w:t>
            </w:r>
          </w:p>
        </w:tc>
      </w:tr>
      <w:tr w:rsidR="00BC6DB7" w:rsidRPr="00BC6DB7" w14:paraId="4E8AE9FA" w14:textId="77777777" w:rsidTr="00E43F6F">
        <w:tc>
          <w:tcPr>
            <w:tcW w:w="5000" w:type="pct"/>
            <w:gridSpan w:val="4"/>
          </w:tcPr>
          <w:p w14:paraId="53C537E1" w14:textId="77777777" w:rsidR="00BC6DB7" w:rsidRPr="00BC6DB7" w:rsidRDefault="00BC6DB7">
            <w:pPr>
              <w:rPr>
                <w:b/>
                <w:bCs/>
                <w:sz w:val="24"/>
              </w:rPr>
            </w:pPr>
            <w:r w:rsidRPr="00BC6DB7">
              <w:rPr>
                <w:b/>
                <w:bCs/>
                <w:sz w:val="24"/>
              </w:rPr>
              <w:t>Measure owner:</w:t>
            </w:r>
          </w:p>
          <w:p w14:paraId="4FFD96B1" w14:textId="77777777" w:rsidR="00BC6DB7" w:rsidRPr="00BC6DB7" w:rsidRDefault="00BC6DB7">
            <w:pPr>
              <w:rPr>
                <w:sz w:val="24"/>
              </w:rPr>
            </w:pPr>
            <w:r w:rsidRPr="00BC6DB7">
              <w:rPr>
                <w:sz w:val="24"/>
              </w:rPr>
              <w:t>First Nations Health Division</w:t>
            </w:r>
          </w:p>
        </w:tc>
      </w:tr>
      <w:tr w:rsidR="00BC6DB7" w:rsidRPr="00BC6DB7" w14:paraId="6CD91263" w14:textId="77777777" w:rsidTr="00E43F6F">
        <w:tc>
          <w:tcPr>
            <w:tcW w:w="5000" w:type="pct"/>
            <w:gridSpan w:val="4"/>
          </w:tcPr>
          <w:p w14:paraId="423F0851" w14:textId="77777777" w:rsidR="00BC6DB7" w:rsidRPr="00BC6DB7" w:rsidRDefault="00BC6DB7">
            <w:pPr>
              <w:rPr>
                <w:b/>
                <w:bCs/>
                <w:sz w:val="24"/>
              </w:rPr>
            </w:pPr>
            <w:r w:rsidRPr="00BC6DB7">
              <w:rPr>
                <w:b/>
                <w:bCs/>
                <w:sz w:val="24"/>
              </w:rPr>
              <w:t>Changes since 2026–27 Portfolio Budget Statements:</w:t>
            </w:r>
          </w:p>
          <w:p w14:paraId="072EE5DE" w14:textId="77777777" w:rsidR="00BC6DB7" w:rsidRPr="00BC6DB7" w:rsidRDefault="00BC6DB7">
            <w:pPr>
              <w:rPr>
                <w:sz w:val="24"/>
              </w:rPr>
            </w:pPr>
            <w:r w:rsidRPr="00BC6DB7">
              <w:rPr>
                <w:sz w:val="24"/>
              </w:rPr>
              <w:t>Updated program description to strengthen alignment and how it contributes to delivering Outcome 1. Revision to Performance Measure to reflect current health checks and Targets.</w:t>
            </w:r>
          </w:p>
          <w:p w14:paraId="2D353258" w14:textId="77777777" w:rsidR="00BC6DB7" w:rsidRPr="00BC6DB7" w:rsidRDefault="00BC6DB7">
            <w:pPr>
              <w:rPr>
                <w:sz w:val="24"/>
              </w:rPr>
            </w:pPr>
            <w:r w:rsidRPr="00BC6DB7">
              <w:rPr>
                <w:sz w:val="24"/>
              </w:rPr>
              <w:t>When the performance target was established, trend data showed a clear decline in health assessments during the COVID period, followed by a strong recovery in 2023 and 2024. Health assessment volumes have now returned to pre-COVID levels and the proportion of Aboriginal and Torres Strait Islander people attending IAHP funded services who have a current 715 health check has stabilised.</w:t>
            </w:r>
          </w:p>
        </w:tc>
      </w:tr>
    </w:tbl>
    <w:p w14:paraId="5EA3578D" w14:textId="77777777" w:rsidR="00BC6DB7" w:rsidRDefault="00BC6DB7" w:rsidP="00BC6DB7">
      <w:pPr>
        <w:spacing w:before="0" w:after="0" w:line="240" w:lineRule="auto"/>
      </w:pPr>
    </w:p>
    <w:p w14:paraId="3B62922A" w14:textId="77777777" w:rsidR="00BC6DB7" w:rsidRDefault="00BC6DB7" w:rsidP="00BC6DB7">
      <w:pPr>
        <w:spacing w:before="0" w:after="0" w:line="240" w:lineRule="auto"/>
      </w:pPr>
      <w:r>
        <w:br w:type="page"/>
      </w:r>
    </w:p>
    <w:p w14:paraId="11022813" w14:textId="77777777" w:rsidR="00473DAD" w:rsidRPr="0033066F" w:rsidRDefault="00473DAD" w:rsidP="0033066F">
      <w:pPr>
        <w:pStyle w:val="Heading2"/>
      </w:pPr>
      <w:bookmarkStart w:id="64" w:name="_Toc237959680"/>
      <w:r w:rsidRPr="0033066F">
        <w:t>Program 1.4: Health Workforce</w:t>
      </w:r>
      <w:bookmarkEnd w:id="64"/>
    </w:p>
    <w:p w14:paraId="1AC818F4" w14:textId="77777777" w:rsidR="00473DAD" w:rsidRPr="0033066F" w:rsidRDefault="00473DAD" w:rsidP="00473DAD">
      <w:pPr>
        <w:rPr>
          <w:sz w:val="24"/>
        </w:rPr>
      </w:pPr>
      <w:r w:rsidRPr="0033066F">
        <w:rPr>
          <w:sz w:val="24"/>
        </w:rPr>
        <w:t>This program contributes to Outcome 1 through distribution of health workforce to enable access to comprehensive and coordinated health care.</w:t>
      </w:r>
    </w:p>
    <w:tbl>
      <w:tblPr>
        <w:tblStyle w:val="Outcome"/>
        <w:tblW w:w="5000" w:type="pct"/>
        <w:tblLook w:val="04A0" w:firstRow="1" w:lastRow="0" w:firstColumn="1" w:lastColumn="0" w:noHBand="0" w:noVBand="1"/>
        <w:tblDescription w:val="Add Alt Text describing the content of the table"/>
      </w:tblPr>
      <w:tblGrid>
        <w:gridCol w:w="4494"/>
        <w:gridCol w:w="1525"/>
        <w:gridCol w:w="1525"/>
        <w:gridCol w:w="1526"/>
      </w:tblGrid>
      <w:tr w:rsidR="00473DAD" w:rsidRPr="0033066F" w14:paraId="4D2385DD"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971F706"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Key Activity 1.4A: </w:t>
            </w:r>
          </w:p>
          <w:p w14:paraId="741E655D"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 xml:space="preserve">Fostering a sustained growth of the health workforce. </w:t>
            </w:r>
          </w:p>
        </w:tc>
      </w:tr>
      <w:tr w:rsidR="00473DAD" w:rsidRPr="0033066F" w14:paraId="7E890907" w14:textId="77777777" w:rsidTr="00E43F6F">
        <w:tc>
          <w:tcPr>
            <w:tcW w:w="5000" w:type="pct"/>
            <w:gridSpan w:val="4"/>
          </w:tcPr>
          <w:p w14:paraId="66D34A79"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Performance Measure 1.4A: </w:t>
            </w:r>
          </w:p>
          <w:p w14:paraId="52DCDFF8"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Annual change in headcount across the health workforce.</w:t>
            </w:r>
          </w:p>
        </w:tc>
      </w:tr>
      <w:tr w:rsidR="00473DAD" w:rsidRPr="0033066F" w14:paraId="408E069D" w14:textId="77777777" w:rsidTr="00E43F6F">
        <w:tc>
          <w:tcPr>
            <w:tcW w:w="5000" w:type="pct"/>
            <w:gridSpan w:val="4"/>
          </w:tcPr>
          <w:p w14:paraId="6A2C4CDF" w14:textId="77777777" w:rsidR="00473DAD" w:rsidRPr="0033066F" w:rsidRDefault="00473DAD">
            <w:pPr>
              <w:pStyle w:val="TableHeader"/>
              <w:jc w:val="center"/>
              <w:rPr>
                <w:color w:val="000000" w:themeColor="text1"/>
                <w:sz w:val="24"/>
                <w:szCs w:val="24"/>
              </w:rPr>
            </w:pPr>
            <w:r w:rsidRPr="0033066F">
              <w:rPr>
                <w:color w:val="000000" w:themeColor="text1"/>
                <w:sz w:val="24"/>
                <w:szCs w:val="24"/>
              </w:rPr>
              <w:t>Targets</w:t>
            </w:r>
          </w:p>
        </w:tc>
      </w:tr>
      <w:tr w:rsidR="00473DAD" w:rsidRPr="0033066F" w14:paraId="0954EFC0" w14:textId="77777777" w:rsidTr="00E43F6F">
        <w:tc>
          <w:tcPr>
            <w:tcW w:w="1250" w:type="pct"/>
          </w:tcPr>
          <w:p w14:paraId="23A09BB0" w14:textId="77777777" w:rsidR="00473DAD" w:rsidRPr="0033066F" w:rsidRDefault="00473DAD">
            <w:pPr>
              <w:pStyle w:val="Tabletextcentre"/>
              <w:rPr>
                <w:sz w:val="24"/>
              </w:rPr>
            </w:pPr>
            <w:r w:rsidRPr="0033066F">
              <w:rPr>
                <w:sz w:val="24"/>
              </w:rPr>
              <w:t>2026–27</w:t>
            </w:r>
          </w:p>
        </w:tc>
        <w:tc>
          <w:tcPr>
            <w:tcW w:w="1250" w:type="pct"/>
          </w:tcPr>
          <w:p w14:paraId="638182EE" w14:textId="77777777" w:rsidR="00473DAD" w:rsidRPr="0033066F" w:rsidRDefault="00473DAD">
            <w:pPr>
              <w:pStyle w:val="Tabletextcentre"/>
              <w:rPr>
                <w:sz w:val="24"/>
              </w:rPr>
            </w:pPr>
            <w:r w:rsidRPr="0033066F">
              <w:rPr>
                <w:sz w:val="24"/>
              </w:rPr>
              <w:t>2027–28</w:t>
            </w:r>
          </w:p>
        </w:tc>
        <w:tc>
          <w:tcPr>
            <w:tcW w:w="1250" w:type="pct"/>
          </w:tcPr>
          <w:p w14:paraId="7A88D60D" w14:textId="77777777" w:rsidR="00473DAD" w:rsidRPr="0033066F" w:rsidRDefault="00473DAD">
            <w:pPr>
              <w:pStyle w:val="Tabletextcentre"/>
              <w:rPr>
                <w:sz w:val="24"/>
              </w:rPr>
            </w:pPr>
            <w:r w:rsidRPr="0033066F">
              <w:rPr>
                <w:sz w:val="24"/>
              </w:rPr>
              <w:t>2028–29</w:t>
            </w:r>
          </w:p>
        </w:tc>
        <w:tc>
          <w:tcPr>
            <w:tcW w:w="1250" w:type="pct"/>
          </w:tcPr>
          <w:p w14:paraId="6E8898A5" w14:textId="77777777" w:rsidR="00473DAD" w:rsidRPr="0033066F" w:rsidRDefault="00473DAD">
            <w:pPr>
              <w:pStyle w:val="Tabletextcentre"/>
              <w:rPr>
                <w:sz w:val="24"/>
              </w:rPr>
            </w:pPr>
            <w:r w:rsidRPr="0033066F">
              <w:rPr>
                <w:sz w:val="24"/>
              </w:rPr>
              <w:t>2029–30</w:t>
            </w:r>
          </w:p>
        </w:tc>
      </w:tr>
      <w:tr w:rsidR="00473DAD" w14:paraId="1B730541" w14:textId="77777777" w:rsidTr="00E43F6F">
        <w:tc>
          <w:tcPr>
            <w:tcW w:w="1250" w:type="pct"/>
          </w:tcPr>
          <w:tbl>
            <w:tblPr>
              <w:tblW w:w="4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921"/>
              <w:gridCol w:w="849"/>
              <w:gridCol w:w="1466"/>
            </w:tblGrid>
            <w:tr w:rsidR="00473DAD" w:rsidRPr="003A3AA0" w14:paraId="56D4A77E" w14:textId="77777777">
              <w:trPr>
                <w:trHeight w:val="55"/>
              </w:trPr>
              <w:tc>
                <w:tcPr>
                  <w:tcW w:w="1042" w:type="dxa"/>
                  <w:tcBorders>
                    <w:top w:val="nil"/>
                    <w:left w:val="nil"/>
                  </w:tcBorders>
                </w:tcPr>
                <w:p w14:paraId="1A7E4B54" w14:textId="77777777" w:rsidR="00473DAD" w:rsidRPr="003A3AA0" w:rsidRDefault="00473DAD">
                  <w:pPr>
                    <w:pStyle w:val="TableParagraph"/>
                    <w:tabs>
                      <w:tab w:val="left" w:pos="970"/>
                    </w:tabs>
                    <w:spacing w:before="40" w:after="40"/>
                    <w:ind w:left="23"/>
                    <w:rPr>
                      <w:iCs/>
                      <w:spacing w:val="-2"/>
                      <w:sz w:val="16"/>
                      <w:szCs w:val="16"/>
                    </w:rPr>
                  </w:pPr>
                  <w:r w:rsidRPr="003A3AA0">
                    <w:rPr>
                      <w:iCs/>
                      <w:spacing w:val="-2"/>
                      <w:sz w:val="16"/>
                      <w:szCs w:val="16"/>
                    </w:rPr>
                    <w:t>Location by Modified Monash Model</w:t>
                  </w:r>
                  <w:r>
                    <w:rPr>
                      <w:iCs/>
                      <w:spacing w:val="-2"/>
                      <w:sz w:val="16"/>
                      <w:szCs w:val="16"/>
                    </w:rPr>
                    <w:t xml:space="preserve"> (2023)</w:t>
                  </w:r>
                </w:p>
              </w:tc>
              <w:tc>
                <w:tcPr>
                  <w:tcW w:w="921" w:type="dxa"/>
                  <w:tcBorders>
                    <w:top w:val="nil"/>
                  </w:tcBorders>
                </w:tcPr>
                <w:p w14:paraId="7A1CA04A" w14:textId="77777777" w:rsidR="00473DAD" w:rsidRPr="003A3AA0" w:rsidRDefault="00473DAD">
                  <w:pPr>
                    <w:pStyle w:val="TableParagraph"/>
                    <w:tabs>
                      <w:tab w:val="left" w:pos="537"/>
                    </w:tabs>
                    <w:spacing w:before="40" w:after="40"/>
                    <w:ind w:left="23"/>
                    <w:rPr>
                      <w:iCs/>
                      <w:spacing w:val="-2"/>
                      <w:sz w:val="16"/>
                      <w:szCs w:val="16"/>
                    </w:rPr>
                  </w:pPr>
                  <w:r w:rsidRPr="003A3AA0">
                    <w:rPr>
                      <w:iCs/>
                      <w:spacing w:val="-2"/>
                      <w:sz w:val="16"/>
                      <w:szCs w:val="16"/>
                    </w:rPr>
                    <w:t>Number of Primary Care General Practitioners</w:t>
                  </w:r>
                </w:p>
              </w:tc>
              <w:tc>
                <w:tcPr>
                  <w:tcW w:w="849" w:type="dxa"/>
                  <w:tcBorders>
                    <w:top w:val="nil"/>
                  </w:tcBorders>
                </w:tcPr>
                <w:p w14:paraId="373E41BA" w14:textId="77777777" w:rsidR="00473DAD" w:rsidRPr="003A3AA0" w:rsidRDefault="00473DAD">
                  <w:pPr>
                    <w:pStyle w:val="TableParagraph"/>
                    <w:spacing w:before="40" w:after="40"/>
                    <w:ind w:left="23"/>
                    <w:rPr>
                      <w:iCs/>
                      <w:spacing w:val="-2"/>
                      <w:sz w:val="16"/>
                      <w:szCs w:val="16"/>
                    </w:rPr>
                  </w:pPr>
                  <w:r w:rsidRPr="003A3AA0">
                    <w:rPr>
                      <w:iCs/>
                      <w:spacing w:val="-2"/>
                      <w:sz w:val="16"/>
                      <w:szCs w:val="16"/>
                    </w:rPr>
                    <w:t>Number of Nurses &amp; Midwives</w:t>
                  </w:r>
                </w:p>
              </w:tc>
              <w:tc>
                <w:tcPr>
                  <w:tcW w:w="1466" w:type="dxa"/>
                  <w:tcBorders>
                    <w:top w:val="nil"/>
                    <w:right w:val="nil"/>
                  </w:tcBorders>
                </w:tcPr>
                <w:p w14:paraId="6A6C465F" w14:textId="77777777" w:rsidR="00473DAD" w:rsidRPr="003A3AA0" w:rsidRDefault="00473DAD">
                  <w:pPr>
                    <w:pStyle w:val="TableParagraph"/>
                    <w:spacing w:before="40" w:after="40"/>
                    <w:ind w:left="23"/>
                    <w:rPr>
                      <w:iCs/>
                      <w:spacing w:val="-2"/>
                      <w:sz w:val="16"/>
                      <w:szCs w:val="16"/>
                    </w:rPr>
                  </w:pPr>
                  <w:r w:rsidRPr="003A3AA0">
                    <w:rPr>
                      <w:iCs/>
                      <w:spacing w:val="-2"/>
                      <w:sz w:val="16"/>
                      <w:szCs w:val="16"/>
                    </w:rPr>
                    <w:t xml:space="preserve">Number of Allied Health </w:t>
                  </w:r>
                  <w:r>
                    <w:rPr>
                      <w:iCs/>
                      <w:spacing w:val="-2"/>
                      <w:sz w:val="16"/>
                      <w:szCs w:val="16"/>
                    </w:rPr>
                    <w:t>practitioners</w:t>
                  </w:r>
                </w:p>
              </w:tc>
            </w:tr>
            <w:tr w:rsidR="00473DAD" w:rsidRPr="00F47AB7" w14:paraId="43D40751" w14:textId="77777777">
              <w:trPr>
                <w:trHeight w:val="460"/>
              </w:trPr>
              <w:tc>
                <w:tcPr>
                  <w:tcW w:w="1042" w:type="dxa"/>
                  <w:tcBorders>
                    <w:top w:val="single" w:sz="4" w:space="0" w:color="000000"/>
                    <w:left w:val="nil"/>
                  </w:tcBorders>
                </w:tcPr>
                <w:p w14:paraId="372A65B7"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w:t>
                  </w:r>
                  <w:r>
                    <w:rPr>
                      <w:iCs/>
                      <w:spacing w:val="-2"/>
                      <w:sz w:val="16"/>
                      <w:szCs w:val="16"/>
                    </w:rPr>
                    <w:t>M</w:t>
                  </w:r>
                  <w:r w:rsidRPr="003A3AA0">
                    <w:rPr>
                      <w:iCs/>
                      <w:spacing w:val="-2"/>
                      <w:sz w:val="16"/>
                      <w:szCs w:val="16"/>
                    </w:rPr>
                    <w:t>1 – Metropolitan</w:t>
                  </w:r>
                </w:p>
              </w:tc>
              <w:tc>
                <w:tcPr>
                  <w:tcW w:w="921" w:type="dxa"/>
                  <w:tcBorders>
                    <w:top w:val="single" w:sz="4" w:space="0" w:color="000000"/>
                  </w:tcBorders>
                </w:tcPr>
                <w:p w14:paraId="708CE842"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28,430</w:t>
                  </w:r>
                </w:p>
              </w:tc>
              <w:tc>
                <w:tcPr>
                  <w:tcW w:w="849" w:type="dxa"/>
                  <w:tcBorders>
                    <w:top w:val="single" w:sz="4" w:space="0" w:color="000000"/>
                  </w:tcBorders>
                </w:tcPr>
                <w:p w14:paraId="68B71074" w14:textId="77777777" w:rsidR="00473DAD" w:rsidRPr="00F47AB7" w:rsidRDefault="00473DAD">
                  <w:pPr>
                    <w:pStyle w:val="TableParagraph"/>
                    <w:spacing w:before="40" w:after="40"/>
                    <w:ind w:left="107" w:right="138"/>
                    <w:rPr>
                      <w:iCs/>
                      <w:spacing w:val="-2"/>
                      <w:sz w:val="16"/>
                      <w:szCs w:val="16"/>
                    </w:rPr>
                  </w:pPr>
                  <w:r>
                    <w:rPr>
                      <w:iCs/>
                      <w:spacing w:val="-2"/>
                      <w:sz w:val="16"/>
                      <w:szCs w:val="16"/>
                    </w:rPr>
                    <w:t>299,636</w:t>
                  </w:r>
                </w:p>
              </w:tc>
              <w:tc>
                <w:tcPr>
                  <w:tcW w:w="1466" w:type="dxa"/>
                  <w:tcBorders>
                    <w:top w:val="single" w:sz="4" w:space="0" w:color="000000"/>
                    <w:right w:val="nil"/>
                  </w:tcBorders>
                </w:tcPr>
                <w:p w14:paraId="51FF224F" w14:textId="77777777" w:rsidR="00473DAD" w:rsidRPr="00F47AB7" w:rsidRDefault="00473DAD">
                  <w:pPr>
                    <w:pStyle w:val="TableParagraph"/>
                    <w:spacing w:before="40" w:after="40"/>
                    <w:ind w:left="107" w:right="137"/>
                    <w:rPr>
                      <w:iCs/>
                      <w:spacing w:val="-2"/>
                      <w:sz w:val="16"/>
                      <w:szCs w:val="16"/>
                    </w:rPr>
                  </w:pPr>
                  <w:r>
                    <w:rPr>
                      <w:iCs/>
                      <w:spacing w:val="-2"/>
                      <w:sz w:val="16"/>
                      <w:szCs w:val="16"/>
                    </w:rPr>
                    <w:t>175,724</w:t>
                  </w:r>
                </w:p>
              </w:tc>
            </w:tr>
            <w:tr w:rsidR="00473DAD" w:rsidRPr="00F47AB7" w14:paraId="6B05D1C8" w14:textId="77777777">
              <w:trPr>
                <w:trHeight w:val="364"/>
              </w:trPr>
              <w:tc>
                <w:tcPr>
                  <w:tcW w:w="1042" w:type="dxa"/>
                  <w:tcBorders>
                    <w:top w:val="single" w:sz="4" w:space="0" w:color="000000"/>
                    <w:left w:val="nil"/>
                  </w:tcBorders>
                </w:tcPr>
                <w:p w14:paraId="3829875E"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MM2 – Regional centres</w:t>
                  </w:r>
                </w:p>
              </w:tc>
              <w:tc>
                <w:tcPr>
                  <w:tcW w:w="921" w:type="dxa"/>
                  <w:tcBorders>
                    <w:top w:val="single" w:sz="4" w:space="0" w:color="000000"/>
                  </w:tcBorders>
                </w:tcPr>
                <w:p w14:paraId="2C3AEBE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5,077</w:t>
                  </w:r>
                </w:p>
              </w:tc>
              <w:tc>
                <w:tcPr>
                  <w:tcW w:w="849" w:type="dxa"/>
                  <w:tcBorders>
                    <w:top w:val="single" w:sz="4" w:space="0" w:color="000000"/>
                  </w:tcBorders>
                </w:tcPr>
                <w:p w14:paraId="6B79C793" w14:textId="77777777" w:rsidR="00473DAD" w:rsidRPr="00F47AB7" w:rsidRDefault="00473DAD">
                  <w:pPr>
                    <w:pStyle w:val="TableParagraph"/>
                    <w:spacing w:before="40" w:after="40"/>
                    <w:ind w:left="107" w:right="138"/>
                    <w:rPr>
                      <w:iCs/>
                      <w:spacing w:val="-2"/>
                      <w:sz w:val="16"/>
                      <w:szCs w:val="16"/>
                    </w:rPr>
                  </w:pPr>
                  <w:r>
                    <w:rPr>
                      <w:iCs/>
                      <w:spacing w:val="-2"/>
                      <w:sz w:val="16"/>
                      <w:szCs w:val="16"/>
                    </w:rPr>
                    <w:t>42,212</w:t>
                  </w:r>
                </w:p>
              </w:tc>
              <w:tc>
                <w:tcPr>
                  <w:tcW w:w="1466" w:type="dxa"/>
                  <w:tcBorders>
                    <w:top w:val="single" w:sz="4" w:space="0" w:color="000000"/>
                    <w:right w:val="nil"/>
                  </w:tcBorders>
                </w:tcPr>
                <w:p w14:paraId="39EA427F" w14:textId="77777777" w:rsidR="00473DAD" w:rsidRPr="00F47AB7" w:rsidRDefault="00473DAD">
                  <w:pPr>
                    <w:pStyle w:val="TableParagraph"/>
                    <w:spacing w:before="40" w:after="40"/>
                    <w:ind w:left="107" w:right="137"/>
                    <w:rPr>
                      <w:iCs/>
                      <w:spacing w:val="-2"/>
                      <w:sz w:val="16"/>
                      <w:szCs w:val="16"/>
                    </w:rPr>
                  </w:pPr>
                  <w:r>
                    <w:rPr>
                      <w:iCs/>
                      <w:spacing w:val="-2"/>
                      <w:sz w:val="16"/>
                      <w:szCs w:val="16"/>
                    </w:rPr>
                    <w:t>19,538</w:t>
                  </w:r>
                </w:p>
              </w:tc>
            </w:tr>
            <w:tr w:rsidR="00473DAD" w:rsidRPr="00F47AB7" w14:paraId="4D854894" w14:textId="77777777">
              <w:trPr>
                <w:trHeight w:val="322"/>
              </w:trPr>
              <w:tc>
                <w:tcPr>
                  <w:tcW w:w="1042" w:type="dxa"/>
                  <w:tcBorders>
                    <w:top w:val="single" w:sz="4" w:space="0" w:color="000000"/>
                    <w:left w:val="nil"/>
                  </w:tcBorders>
                </w:tcPr>
                <w:p w14:paraId="594DE914"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MM3 – Large rural towns</w:t>
                  </w:r>
                </w:p>
              </w:tc>
              <w:tc>
                <w:tcPr>
                  <w:tcW w:w="921" w:type="dxa"/>
                  <w:tcBorders>
                    <w:top w:val="single" w:sz="4" w:space="0" w:color="000000"/>
                  </w:tcBorders>
                </w:tcPr>
                <w:p w14:paraId="1CF3952F"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4,276</w:t>
                  </w:r>
                </w:p>
              </w:tc>
              <w:tc>
                <w:tcPr>
                  <w:tcW w:w="849" w:type="dxa"/>
                  <w:tcBorders>
                    <w:top w:val="single" w:sz="4" w:space="0" w:color="000000"/>
                  </w:tcBorders>
                </w:tcPr>
                <w:p w14:paraId="47AEFBA6" w14:textId="77777777" w:rsidR="00473DAD" w:rsidRPr="00F47AB7" w:rsidRDefault="00473DAD">
                  <w:pPr>
                    <w:pStyle w:val="TableParagraph"/>
                    <w:spacing w:before="40" w:after="40"/>
                    <w:ind w:left="107" w:right="138"/>
                    <w:rPr>
                      <w:iCs/>
                      <w:spacing w:val="-2"/>
                      <w:sz w:val="16"/>
                      <w:szCs w:val="16"/>
                    </w:rPr>
                  </w:pPr>
                  <w:r>
                    <w:rPr>
                      <w:iCs/>
                      <w:spacing w:val="-2"/>
                      <w:sz w:val="16"/>
                      <w:szCs w:val="16"/>
                    </w:rPr>
                    <w:t>31,158</w:t>
                  </w:r>
                </w:p>
              </w:tc>
              <w:tc>
                <w:tcPr>
                  <w:tcW w:w="1466" w:type="dxa"/>
                  <w:tcBorders>
                    <w:top w:val="single" w:sz="4" w:space="0" w:color="000000"/>
                    <w:right w:val="nil"/>
                  </w:tcBorders>
                </w:tcPr>
                <w:p w14:paraId="1EF8E566" w14:textId="77777777" w:rsidR="00473DAD" w:rsidRPr="00F47AB7" w:rsidRDefault="00473DAD">
                  <w:pPr>
                    <w:pStyle w:val="TableParagraph"/>
                    <w:spacing w:before="40" w:after="40"/>
                    <w:ind w:left="107" w:right="137"/>
                    <w:rPr>
                      <w:iCs/>
                      <w:spacing w:val="-2"/>
                      <w:sz w:val="16"/>
                      <w:szCs w:val="16"/>
                    </w:rPr>
                  </w:pPr>
                  <w:r>
                    <w:rPr>
                      <w:iCs/>
                      <w:spacing w:val="-2"/>
                      <w:sz w:val="16"/>
                      <w:szCs w:val="16"/>
                    </w:rPr>
                    <w:t>14,131</w:t>
                  </w:r>
                </w:p>
              </w:tc>
            </w:tr>
            <w:tr w:rsidR="00473DAD" w:rsidRPr="00F47AB7" w14:paraId="01BB5524" w14:textId="77777777">
              <w:trPr>
                <w:trHeight w:val="454"/>
              </w:trPr>
              <w:tc>
                <w:tcPr>
                  <w:tcW w:w="1042" w:type="dxa"/>
                  <w:tcBorders>
                    <w:top w:val="single" w:sz="4" w:space="0" w:color="000000"/>
                    <w:left w:val="nil"/>
                  </w:tcBorders>
                </w:tcPr>
                <w:p w14:paraId="0D3E3D65"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MM4 – Medium rural towns</w:t>
                  </w:r>
                </w:p>
              </w:tc>
              <w:tc>
                <w:tcPr>
                  <w:tcW w:w="921" w:type="dxa"/>
                  <w:tcBorders>
                    <w:top w:val="single" w:sz="4" w:space="0" w:color="000000"/>
                  </w:tcBorders>
                </w:tcPr>
                <w:p w14:paraId="27C60730"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2,950</w:t>
                  </w:r>
                </w:p>
              </w:tc>
              <w:tc>
                <w:tcPr>
                  <w:tcW w:w="849" w:type="dxa"/>
                  <w:tcBorders>
                    <w:top w:val="single" w:sz="4" w:space="0" w:color="000000"/>
                  </w:tcBorders>
                </w:tcPr>
                <w:p w14:paraId="730E7874" w14:textId="77777777" w:rsidR="00473DAD" w:rsidRPr="00F47AB7" w:rsidRDefault="00473DAD">
                  <w:pPr>
                    <w:pStyle w:val="TableParagraph"/>
                    <w:spacing w:before="40" w:after="40"/>
                    <w:ind w:left="107" w:right="138"/>
                    <w:rPr>
                      <w:iCs/>
                      <w:spacing w:val="-2"/>
                      <w:sz w:val="16"/>
                      <w:szCs w:val="16"/>
                    </w:rPr>
                  </w:pPr>
                  <w:r>
                    <w:rPr>
                      <w:iCs/>
                      <w:spacing w:val="-2"/>
                      <w:sz w:val="16"/>
                      <w:szCs w:val="16"/>
                    </w:rPr>
                    <w:t>14,180</w:t>
                  </w:r>
                </w:p>
              </w:tc>
              <w:tc>
                <w:tcPr>
                  <w:tcW w:w="1466" w:type="dxa"/>
                  <w:tcBorders>
                    <w:top w:val="single" w:sz="4" w:space="0" w:color="000000"/>
                    <w:right w:val="nil"/>
                  </w:tcBorders>
                </w:tcPr>
                <w:p w14:paraId="0D2FE6F1" w14:textId="77777777" w:rsidR="00473DAD" w:rsidRPr="00F47AB7" w:rsidRDefault="00473DAD">
                  <w:pPr>
                    <w:pStyle w:val="TableParagraph"/>
                    <w:spacing w:before="40" w:after="40"/>
                    <w:ind w:left="107" w:right="137"/>
                    <w:rPr>
                      <w:iCs/>
                      <w:spacing w:val="-2"/>
                      <w:sz w:val="16"/>
                      <w:szCs w:val="16"/>
                    </w:rPr>
                  </w:pPr>
                  <w:r>
                    <w:rPr>
                      <w:iCs/>
                      <w:spacing w:val="-2"/>
                      <w:sz w:val="16"/>
                      <w:szCs w:val="16"/>
                    </w:rPr>
                    <w:t>7,134</w:t>
                  </w:r>
                </w:p>
              </w:tc>
            </w:tr>
            <w:tr w:rsidR="00473DAD" w:rsidRPr="00F47AB7" w14:paraId="4B4C1E04" w14:textId="77777777">
              <w:trPr>
                <w:trHeight w:val="384"/>
              </w:trPr>
              <w:tc>
                <w:tcPr>
                  <w:tcW w:w="1042" w:type="dxa"/>
                  <w:tcBorders>
                    <w:top w:val="single" w:sz="4" w:space="0" w:color="000000"/>
                    <w:left w:val="nil"/>
                  </w:tcBorders>
                </w:tcPr>
                <w:p w14:paraId="0ABDF24A"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MM5 – Small rural towns</w:t>
                  </w:r>
                </w:p>
              </w:tc>
              <w:tc>
                <w:tcPr>
                  <w:tcW w:w="921" w:type="dxa"/>
                  <w:tcBorders>
                    <w:top w:val="single" w:sz="4" w:space="0" w:color="000000"/>
                  </w:tcBorders>
                </w:tcPr>
                <w:p w14:paraId="3404BAC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3,748</w:t>
                  </w:r>
                </w:p>
              </w:tc>
              <w:tc>
                <w:tcPr>
                  <w:tcW w:w="849" w:type="dxa"/>
                  <w:tcBorders>
                    <w:top w:val="single" w:sz="4" w:space="0" w:color="000000"/>
                  </w:tcBorders>
                </w:tcPr>
                <w:p w14:paraId="347F4AF7" w14:textId="77777777" w:rsidR="00473DAD" w:rsidRPr="00F47AB7" w:rsidRDefault="00473DAD">
                  <w:pPr>
                    <w:pStyle w:val="TableParagraph"/>
                    <w:spacing w:before="40" w:after="40"/>
                    <w:ind w:left="107" w:right="138"/>
                    <w:rPr>
                      <w:iCs/>
                      <w:spacing w:val="-2"/>
                      <w:sz w:val="16"/>
                      <w:szCs w:val="16"/>
                    </w:rPr>
                  </w:pPr>
                  <w:r>
                    <w:rPr>
                      <w:iCs/>
                      <w:spacing w:val="-2"/>
                      <w:sz w:val="16"/>
                      <w:szCs w:val="16"/>
                    </w:rPr>
                    <w:t>15,072</w:t>
                  </w:r>
                </w:p>
              </w:tc>
              <w:tc>
                <w:tcPr>
                  <w:tcW w:w="1466" w:type="dxa"/>
                  <w:tcBorders>
                    <w:top w:val="single" w:sz="4" w:space="0" w:color="000000"/>
                    <w:right w:val="nil"/>
                  </w:tcBorders>
                </w:tcPr>
                <w:p w14:paraId="126BC408" w14:textId="77777777" w:rsidR="00473DAD" w:rsidRPr="00F47AB7" w:rsidRDefault="00473DAD">
                  <w:pPr>
                    <w:pStyle w:val="TableParagraph"/>
                    <w:spacing w:before="40" w:after="40"/>
                    <w:ind w:left="107" w:right="137"/>
                    <w:rPr>
                      <w:iCs/>
                      <w:spacing w:val="-2"/>
                      <w:sz w:val="16"/>
                      <w:szCs w:val="16"/>
                    </w:rPr>
                  </w:pPr>
                  <w:r>
                    <w:rPr>
                      <w:iCs/>
                      <w:spacing w:val="-2"/>
                      <w:sz w:val="16"/>
                      <w:szCs w:val="16"/>
                    </w:rPr>
                    <w:t>6,292</w:t>
                  </w:r>
                </w:p>
              </w:tc>
            </w:tr>
            <w:tr w:rsidR="00473DAD" w:rsidRPr="00F47AB7" w14:paraId="3FD22ECC" w14:textId="77777777">
              <w:trPr>
                <w:trHeight w:val="432"/>
              </w:trPr>
              <w:tc>
                <w:tcPr>
                  <w:tcW w:w="1042" w:type="dxa"/>
                  <w:tcBorders>
                    <w:top w:val="single" w:sz="4" w:space="0" w:color="000000"/>
                    <w:left w:val="nil"/>
                    <w:bottom w:val="single" w:sz="4" w:space="0" w:color="000000"/>
                  </w:tcBorders>
                </w:tcPr>
                <w:p w14:paraId="42285D00"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MM6 – remote communities</w:t>
                  </w:r>
                </w:p>
              </w:tc>
              <w:tc>
                <w:tcPr>
                  <w:tcW w:w="921" w:type="dxa"/>
                  <w:tcBorders>
                    <w:top w:val="single" w:sz="4" w:space="0" w:color="000000"/>
                    <w:bottom w:val="single" w:sz="4" w:space="0" w:color="000000"/>
                  </w:tcBorders>
                </w:tcPr>
                <w:p w14:paraId="2184AD8E"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1,091</w:t>
                  </w:r>
                </w:p>
              </w:tc>
              <w:tc>
                <w:tcPr>
                  <w:tcW w:w="849" w:type="dxa"/>
                  <w:tcBorders>
                    <w:top w:val="single" w:sz="4" w:space="0" w:color="000000"/>
                    <w:bottom w:val="single" w:sz="4" w:space="0" w:color="000000"/>
                  </w:tcBorders>
                </w:tcPr>
                <w:p w14:paraId="7A02F148" w14:textId="77777777" w:rsidR="00473DAD" w:rsidRPr="00F47AB7" w:rsidRDefault="00473DAD">
                  <w:pPr>
                    <w:pStyle w:val="TableParagraph"/>
                    <w:spacing w:before="40" w:after="40"/>
                    <w:ind w:left="107" w:right="138"/>
                    <w:rPr>
                      <w:iCs/>
                      <w:spacing w:val="-2"/>
                      <w:sz w:val="16"/>
                      <w:szCs w:val="16"/>
                    </w:rPr>
                  </w:pPr>
                  <w:r>
                    <w:rPr>
                      <w:iCs/>
                      <w:spacing w:val="-2"/>
                      <w:sz w:val="16"/>
                      <w:szCs w:val="16"/>
                    </w:rPr>
                    <w:t>4,257</w:t>
                  </w:r>
                </w:p>
              </w:tc>
              <w:tc>
                <w:tcPr>
                  <w:tcW w:w="1466" w:type="dxa"/>
                  <w:tcBorders>
                    <w:top w:val="single" w:sz="4" w:space="0" w:color="000000"/>
                    <w:bottom w:val="single" w:sz="4" w:space="0" w:color="000000"/>
                    <w:right w:val="nil"/>
                  </w:tcBorders>
                </w:tcPr>
                <w:p w14:paraId="5DEF490C" w14:textId="77777777" w:rsidR="00473DAD" w:rsidRPr="00F47AB7" w:rsidRDefault="00473DAD">
                  <w:pPr>
                    <w:pStyle w:val="TableParagraph"/>
                    <w:spacing w:before="40" w:after="40"/>
                    <w:ind w:left="107" w:right="137"/>
                    <w:rPr>
                      <w:iCs/>
                      <w:spacing w:val="-2"/>
                      <w:sz w:val="16"/>
                      <w:szCs w:val="16"/>
                    </w:rPr>
                  </w:pPr>
                  <w:r>
                    <w:rPr>
                      <w:iCs/>
                      <w:spacing w:val="-2"/>
                      <w:sz w:val="16"/>
                      <w:szCs w:val="16"/>
                    </w:rPr>
                    <w:t>1,662</w:t>
                  </w:r>
                </w:p>
              </w:tc>
            </w:tr>
            <w:tr w:rsidR="00473DAD" w:rsidRPr="00F47AB7" w14:paraId="1BC473A0" w14:textId="77777777">
              <w:trPr>
                <w:trHeight w:val="558"/>
              </w:trPr>
              <w:tc>
                <w:tcPr>
                  <w:tcW w:w="1042" w:type="dxa"/>
                  <w:tcBorders>
                    <w:top w:val="single" w:sz="4" w:space="0" w:color="000000"/>
                    <w:left w:val="nil"/>
                    <w:bottom w:val="nil"/>
                  </w:tcBorders>
                </w:tcPr>
                <w:p w14:paraId="7D5A0EFD" w14:textId="77777777" w:rsidR="00473DAD" w:rsidRPr="003A3AA0" w:rsidRDefault="00473DAD">
                  <w:pPr>
                    <w:pStyle w:val="TableParagraph"/>
                    <w:tabs>
                      <w:tab w:val="left" w:pos="970"/>
                    </w:tabs>
                    <w:spacing w:before="40" w:after="40"/>
                    <w:ind w:left="23" w:right="113"/>
                    <w:rPr>
                      <w:iCs/>
                      <w:spacing w:val="-2"/>
                      <w:sz w:val="16"/>
                      <w:szCs w:val="16"/>
                    </w:rPr>
                  </w:pPr>
                  <w:r w:rsidRPr="003A3AA0">
                    <w:rPr>
                      <w:iCs/>
                      <w:spacing w:val="-2"/>
                      <w:sz w:val="16"/>
                      <w:szCs w:val="16"/>
                    </w:rPr>
                    <w:t>MM7 – Very remote communities</w:t>
                  </w:r>
                </w:p>
              </w:tc>
              <w:tc>
                <w:tcPr>
                  <w:tcW w:w="921" w:type="dxa"/>
                  <w:tcBorders>
                    <w:top w:val="single" w:sz="4" w:space="0" w:color="000000"/>
                    <w:bottom w:val="nil"/>
                  </w:tcBorders>
                </w:tcPr>
                <w:p w14:paraId="02FDF9AC" w14:textId="77777777" w:rsidR="00473DAD" w:rsidRPr="003A3AA0" w:rsidRDefault="00473DAD">
                  <w:pPr>
                    <w:pStyle w:val="TableParagraph"/>
                    <w:tabs>
                      <w:tab w:val="left" w:pos="537"/>
                    </w:tabs>
                    <w:spacing w:before="40" w:after="40"/>
                    <w:ind w:left="107" w:right="309"/>
                    <w:rPr>
                      <w:iCs/>
                      <w:spacing w:val="-2"/>
                      <w:sz w:val="16"/>
                      <w:szCs w:val="16"/>
                    </w:rPr>
                  </w:pPr>
                  <w:r>
                    <w:rPr>
                      <w:iCs/>
                      <w:spacing w:val="-2"/>
                      <w:sz w:val="16"/>
                      <w:szCs w:val="16"/>
                    </w:rPr>
                    <w:t>1,319</w:t>
                  </w:r>
                </w:p>
              </w:tc>
              <w:tc>
                <w:tcPr>
                  <w:tcW w:w="849" w:type="dxa"/>
                  <w:tcBorders>
                    <w:top w:val="single" w:sz="4" w:space="0" w:color="000000"/>
                    <w:bottom w:val="nil"/>
                  </w:tcBorders>
                </w:tcPr>
                <w:p w14:paraId="645FF567" w14:textId="77777777" w:rsidR="00473DAD" w:rsidRPr="00F47AB7" w:rsidRDefault="00473DAD">
                  <w:pPr>
                    <w:pStyle w:val="TableParagraph"/>
                    <w:spacing w:before="40" w:after="40"/>
                    <w:ind w:left="107" w:right="138"/>
                    <w:rPr>
                      <w:iCs/>
                      <w:spacing w:val="-2"/>
                      <w:sz w:val="16"/>
                      <w:szCs w:val="16"/>
                    </w:rPr>
                  </w:pPr>
                  <w:r>
                    <w:rPr>
                      <w:iCs/>
                      <w:spacing w:val="-2"/>
                      <w:sz w:val="16"/>
                      <w:szCs w:val="16"/>
                    </w:rPr>
                    <w:t>2,785</w:t>
                  </w:r>
                </w:p>
              </w:tc>
              <w:tc>
                <w:tcPr>
                  <w:tcW w:w="1466" w:type="dxa"/>
                  <w:tcBorders>
                    <w:top w:val="single" w:sz="4" w:space="0" w:color="000000"/>
                    <w:bottom w:val="nil"/>
                    <w:right w:val="nil"/>
                  </w:tcBorders>
                </w:tcPr>
                <w:p w14:paraId="505659EB" w14:textId="77777777" w:rsidR="00473DAD" w:rsidRPr="00F47AB7" w:rsidRDefault="00473DAD">
                  <w:pPr>
                    <w:pStyle w:val="TableParagraph"/>
                    <w:spacing w:before="40" w:after="40"/>
                    <w:ind w:left="107" w:right="137"/>
                    <w:rPr>
                      <w:iCs/>
                      <w:spacing w:val="-2"/>
                      <w:sz w:val="16"/>
                      <w:szCs w:val="16"/>
                    </w:rPr>
                  </w:pPr>
                  <w:r>
                    <w:rPr>
                      <w:iCs/>
                      <w:spacing w:val="-2"/>
                      <w:sz w:val="16"/>
                      <w:szCs w:val="16"/>
                    </w:rPr>
                    <w:t>892</w:t>
                  </w:r>
                </w:p>
              </w:tc>
            </w:tr>
          </w:tbl>
          <w:p w14:paraId="5A948023" w14:textId="77777777" w:rsidR="00473DAD" w:rsidRPr="00162084" w:rsidRDefault="00473DAD">
            <w:pPr>
              <w:pStyle w:val="Letters"/>
              <w:numPr>
                <w:ilvl w:val="0"/>
                <w:numId w:val="0"/>
              </w:numPr>
              <w:ind w:left="360" w:hanging="360"/>
            </w:pPr>
          </w:p>
        </w:tc>
        <w:tc>
          <w:tcPr>
            <w:tcW w:w="1250" w:type="pct"/>
          </w:tcPr>
          <w:p w14:paraId="0E04B5B4" w14:textId="77777777" w:rsidR="00473DAD" w:rsidRPr="00162084" w:rsidRDefault="00473DAD">
            <w:pPr>
              <w:pStyle w:val="Letters"/>
              <w:numPr>
                <w:ilvl w:val="0"/>
                <w:numId w:val="0"/>
              </w:numPr>
              <w:tabs>
                <w:tab w:val="clear" w:pos="340"/>
                <w:tab w:val="clear" w:pos="680"/>
              </w:tabs>
            </w:pPr>
            <w:r w:rsidRPr="00E915A5">
              <w:rPr>
                <w:bCs/>
              </w:rPr>
              <w:t>Annual increase on 2026–27 and further increases for each subsequent year.</w:t>
            </w:r>
          </w:p>
        </w:tc>
        <w:tc>
          <w:tcPr>
            <w:tcW w:w="1250" w:type="pct"/>
          </w:tcPr>
          <w:p w14:paraId="65BB7EF3" w14:textId="77777777" w:rsidR="00473DAD" w:rsidRPr="00162084" w:rsidRDefault="00473DAD">
            <w:pPr>
              <w:pStyle w:val="Letters"/>
              <w:numPr>
                <w:ilvl w:val="0"/>
                <w:numId w:val="0"/>
              </w:numPr>
              <w:tabs>
                <w:tab w:val="clear" w:pos="340"/>
                <w:tab w:val="clear" w:pos="680"/>
              </w:tabs>
            </w:pPr>
            <w:r w:rsidRPr="007905E3">
              <w:t>Annual increase on 2027–28 and further increases for each subsequent year.</w:t>
            </w:r>
          </w:p>
        </w:tc>
        <w:tc>
          <w:tcPr>
            <w:tcW w:w="1250" w:type="pct"/>
          </w:tcPr>
          <w:p w14:paraId="650211D5" w14:textId="77777777" w:rsidR="00473DAD" w:rsidRPr="00162084" w:rsidRDefault="00473DAD">
            <w:pPr>
              <w:pStyle w:val="Letters"/>
              <w:numPr>
                <w:ilvl w:val="0"/>
                <w:numId w:val="0"/>
              </w:numPr>
              <w:tabs>
                <w:tab w:val="clear" w:pos="340"/>
                <w:tab w:val="clear" w:pos="680"/>
              </w:tabs>
              <w:ind w:left="35" w:hanging="35"/>
            </w:pPr>
            <w:r w:rsidRPr="00710CD0">
              <w:t>Annual increase on 2028–29 and further increases for each subsequent year.</w:t>
            </w:r>
          </w:p>
        </w:tc>
      </w:tr>
      <w:tr w:rsidR="00473DAD" w14:paraId="603374D3" w14:textId="77777777" w:rsidTr="00E43F6F">
        <w:tc>
          <w:tcPr>
            <w:tcW w:w="5000" w:type="pct"/>
            <w:gridSpan w:val="4"/>
          </w:tcPr>
          <w:p w14:paraId="269D3F2B" w14:textId="77777777" w:rsidR="00473DAD" w:rsidRPr="0033066F" w:rsidRDefault="00473DAD">
            <w:pPr>
              <w:rPr>
                <w:sz w:val="24"/>
              </w:rPr>
            </w:pPr>
            <w:r w:rsidRPr="0033066F">
              <w:rPr>
                <w:b/>
                <w:bCs/>
                <w:sz w:val="24"/>
              </w:rPr>
              <w:t>Assessment Scale for the 2026–27 target:</w:t>
            </w:r>
          </w:p>
          <w:p w14:paraId="798D2311" w14:textId="77777777" w:rsidR="00473DAD" w:rsidRPr="0033066F" w:rsidRDefault="00473DAD">
            <w:pPr>
              <w:pStyle w:val="Letters"/>
              <w:numPr>
                <w:ilvl w:val="0"/>
                <w:numId w:val="0"/>
              </w:numPr>
              <w:tabs>
                <w:tab w:val="clear" w:pos="340"/>
                <w:tab w:val="clear" w:pos="680"/>
              </w:tabs>
              <w:rPr>
                <w:b/>
                <w:bCs/>
              </w:rPr>
            </w:pPr>
            <w:r w:rsidRPr="0033066F">
              <w:rPr>
                <w:b/>
                <w:bCs/>
              </w:rPr>
              <w:t xml:space="preserve">Achieved: </w:t>
            </w:r>
            <w:r w:rsidRPr="0033066F">
              <w:t>Each figure achieves 100% of its target.</w:t>
            </w:r>
          </w:p>
          <w:p w14:paraId="36874A33" w14:textId="77777777" w:rsidR="00473DAD" w:rsidRPr="0033066F" w:rsidRDefault="00473DAD">
            <w:pPr>
              <w:pStyle w:val="Letters"/>
              <w:numPr>
                <w:ilvl w:val="0"/>
                <w:numId w:val="0"/>
              </w:numPr>
              <w:tabs>
                <w:tab w:val="clear" w:pos="340"/>
                <w:tab w:val="clear" w:pos="680"/>
              </w:tabs>
              <w:rPr>
                <w:b/>
                <w:bCs/>
              </w:rPr>
            </w:pPr>
            <w:r w:rsidRPr="0033066F">
              <w:rPr>
                <w:b/>
                <w:bCs/>
              </w:rPr>
              <w:t xml:space="preserve">Substantially achieved: </w:t>
            </w:r>
            <w:r w:rsidRPr="0033066F">
              <w:t>Each figure achieves ≥95% of its target, but not all figures achieve 100% of their targets.</w:t>
            </w:r>
          </w:p>
          <w:p w14:paraId="7F36464A" w14:textId="77777777" w:rsidR="00473DAD" w:rsidRPr="0033066F" w:rsidRDefault="00473DAD" w:rsidP="0033066F">
            <w:pPr>
              <w:pStyle w:val="Letters"/>
              <w:numPr>
                <w:ilvl w:val="0"/>
                <w:numId w:val="0"/>
              </w:numPr>
              <w:tabs>
                <w:tab w:val="clear" w:pos="340"/>
                <w:tab w:val="clear" w:pos="680"/>
              </w:tabs>
              <w:spacing w:after="120"/>
            </w:pPr>
            <w:r w:rsidRPr="0033066F">
              <w:rPr>
                <w:b/>
                <w:bCs/>
              </w:rPr>
              <w:t xml:space="preserve">Not achieved: </w:t>
            </w:r>
            <w:r w:rsidRPr="0033066F">
              <w:t>Any figure achieves &lt;95% of its target.</w:t>
            </w:r>
          </w:p>
        </w:tc>
      </w:tr>
      <w:tr w:rsidR="00473DAD" w14:paraId="4126DCD0" w14:textId="77777777" w:rsidTr="00E43F6F">
        <w:tc>
          <w:tcPr>
            <w:tcW w:w="5000" w:type="pct"/>
            <w:gridSpan w:val="4"/>
          </w:tcPr>
          <w:p w14:paraId="3115AAE1" w14:textId="77777777" w:rsidR="00473DAD" w:rsidRPr="0033066F" w:rsidRDefault="00473DAD">
            <w:pPr>
              <w:rPr>
                <w:b/>
                <w:bCs/>
                <w:sz w:val="24"/>
              </w:rPr>
            </w:pPr>
            <w:r w:rsidRPr="0033066F">
              <w:rPr>
                <w:b/>
                <w:bCs/>
                <w:sz w:val="24"/>
              </w:rPr>
              <w:t>Measure type:</w:t>
            </w:r>
          </w:p>
          <w:p w14:paraId="2749469E" w14:textId="77777777" w:rsidR="00473DAD" w:rsidRPr="0033066F" w:rsidRDefault="00473DAD" w:rsidP="0033066F">
            <w:pPr>
              <w:rPr>
                <w:sz w:val="24"/>
              </w:rPr>
            </w:pPr>
            <w:r w:rsidRPr="0033066F">
              <w:rPr>
                <w:sz w:val="24"/>
              </w:rPr>
              <w:t>Quantitative/Output</w:t>
            </w:r>
          </w:p>
        </w:tc>
      </w:tr>
      <w:tr w:rsidR="00473DAD" w14:paraId="0B1BCE5C" w14:textId="77777777" w:rsidTr="00E43F6F">
        <w:tc>
          <w:tcPr>
            <w:tcW w:w="5000" w:type="pct"/>
            <w:gridSpan w:val="4"/>
          </w:tcPr>
          <w:p w14:paraId="0AF1E0FF" w14:textId="77777777" w:rsidR="00473DAD" w:rsidRPr="0033066F" w:rsidRDefault="00473DAD" w:rsidP="0033066F">
            <w:pPr>
              <w:keepNext/>
              <w:rPr>
                <w:b/>
                <w:bCs/>
                <w:sz w:val="24"/>
              </w:rPr>
            </w:pPr>
            <w:r w:rsidRPr="0033066F">
              <w:rPr>
                <w:b/>
                <w:bCs/>
                <w:sz w:val="24"/>
              </w:rPr>
              <w:t>Target Rationale:</w:t>
            </w:r>
          </w:p>
          <w:p w14:paraId="7C514A69" w14:textId="77777777" w:rsidR="00473DAD" w:rsidRPr="0033066F" w:rsidRDefault="00473DAD">
            <w:pPr>
              <w:rPr>
                <w:sz w:val="24"/>
              </w:rPr>
            </w:pPr>
            <w:r w:rsidRPr="0033066F">
              <w:rPr>
                <w:sz w:val="24"/>
              </w:rPr>
              <w:t>The targets are based on 2024 figures and demonstrate the impact of a number of the program’s activities under national strategies related to improving the planning for, quality and distribution of the Australian health workforce.</w:t>
            </w:r>
          </w:p>
          <w:p w14:paraId="55A08BB0" w14:textId="77777777" w:rsidR="00473DAD" w:rsidRPr="0033066F" w:rsidRDefault="00473DAD">
            <w:pPr>
              <w:rPr>
                <w:sz w:val="24"/>
              </w:rPr>
            </w:pPr>
            <w:r w:rsidRPr="0033066F">
              <w:rPr>
                <w:sz w:val="24"/>
              </w:rPr>
              <w:t>The targets seek an annual increase to ensure Australian communities continue to be supported through access to Primary Care General Practitioners (GPs), nurses and allied health practitioners within their locations as classified by the Modified Monash Model.</w:t>
            </w:r>
          </w:p>
        </w:tc>
      </w:tr>
      <w:tr w:rsidR="00473DAD" w14:paraId="72A0846E" w14:textId="77777777" w:rsidTr="00E43F6F">
        <w:tc>
          <w:tcPr>
            <w:tcW w:w="5000" w:type="pct"/>
            <w:gridSpan w:val="4"/>
          </w:tcPr>
          <w:p w14:paraId="44C856B8" w14:textId="77777777" w:rsidR="00473DAD" w:rsidRPr="0033066F" w:rsidRDefault="00473DAD">
            <w:pPr>
              <w:rPr>
                <w:b/>
                <w:bCs/>
                <w:sz w:val="24"/>
              </w:rPr>
            </w:pPr>
            <w:r w:rsidRPr="0033066F">
              <w:rPr>
                <w:b/>
                <w:bCs/>
                <w:sz w:val="24"/>
              </w:rPr>
              <w:t>Data Source:</w:t>
            </w:r>
          </w:p>
          <w:p w14:paraId="54B3ACA1" w14:textId="77777777" w:rsidR="00473DAD" w:rsidRPr="0033066F" w:rsidRDefault="00473DAD">
            <w:pPr>
              <w:rPr>
                <w:sz w:val="24"/>
              </w:rPr>
            </w:pPr>
            <w:r w:rsidRPr="0033066F">
              <w:rPr>
                <w:b/>
                <w:bCs/>
                <w:sz w:val="24"/>
              </w:rPr>
              <w:t>Number of Primary Care General Practitioners:</w:t>
            </w:r>
            <w:r w:rsidRPr="0033066F">
              <w:rPr>
                <w:sz w:val="24"/>
              </w:rPr>
              <w:t xml:space="preserve"> Medicare Benefits Schedule (MBS) dataset, Calendar Year 2024 (latest available) for 2026–27 figures. This administrative dataset capturing Medicare services is owned by the department in partnership with Services Australia.</w:t>
            </w:r>
          </w:p>
          <w:p w14:paraId="0BF289E3" w14:textId="77777777" w:rsidR="00473DAD" w:rsidRPr="0033066F" w:rsidRDefault="00473DAD">
            <w:pPr>
              <w:rPr>
                <w:sz w:val="24"/>
              </w:rPr>
            </w:pPr>
            <w:r w:rsidRPr="0033066F">
              <w:rPr>
                <w:b/>
                <w:bCs/>
                <w:sz w:val="24"/>
              </w:rPr>
              <w:t>Number of Nurses, Midwives and Allied Health Practitioners:</w:t>
            </w:r>
            <w:r w:rsidRPr="0033066F">
              <w:rPr>
                <w:sz w:val="24"/>
              </w:rPr>
              <w:t xml:space="preserve"> National Health Workforce Dataset (NHWDS), 2024 (latest available) for 2026–27 figures. This dataset is comprised of practitioner registration and survey response information collected by the Australian Health Practitioner Regulation Agency and is processed and owned by the department.</w:t>
            </w:r>
          </w:p>
        </w:tc>
      </w:tr>
      <w:tr w:rsidR="00473DAD" w14:paraId="43095F2B" w14:textId="77777777" w:rsidTr="00E43F6F">
        <w:tc>
          <w:tcPr>
            <w:tcW w:w="5000" w:type="pct"/>
            <w:gridSpan w:val="4"/>
          </w:tcPr>
          <w:p w14:paraId="13056E4B" w14:textId="77777777" w:rsidR="00473DAD" w:rsidRPr="0033066F" w:rsidRDefault="00473DAD">
            <w:pPr>
              <w:rPr>
                <w:b/>
                <w:bCs/>
                <w:sz w:val="24"/>
              </w:rPr>
            </w:pPr>
            <w:r w:rsidRPr="0033066F">
              <w:rPr>
                <w:b/>
                <w:bCs/>
                <w:sz w:val="24"/>
              </w:rPr>
              <w:t>Methodology:</w:t>
            </w:r>
          </w:p>
          <w:p w14:paraId="5264F050" w14:textId="77777777" w:rsidR="00473DAD" w:rsidRPr="0033066F" w:rsidRDefault="00473DAD">
            <w:pPr>
              <w:rPr>
                <w:sz w:val="24"/>
              </w:rPr>
            </w:pPr>
            <w:r w:rsidRPr="0033066F">
              <w:rPr>
                <w:sz w:val="24"/>
              </w:rPr>
              <w:t>To inform the total number of health professionals (headcounts) over a given year:</w:t>
            </w:r>
          </w:p>
          <w:p w14:paraId="05640854" w14:textId="77777777" w:rsidR="00473DAD" w:rsidRPr="0033066F" w:rsidRDefault="00473DAD">
            <w:pPr>
              <w:rPr>
                <w:sz w:val="24"/>
              </w:rPr>
            </w:pPr>
            <w:r w:rsidRPr="0033066F">
              <w:rPr>
                <w:b/>
                <w:bCs/>
                <w:sz w:val="24"/>
              </w:rPr>
              <w:t>GP Headcount</w:t>
            </w:r>
            <w:r w:rsidRPr="0033066F">
              <w:rPr>
                <w:sz w:val="24"/>
              </w:rPr>
              <w:t>: a workforce-specific method has been used to identify primary care GPs working in Australia</w:t>
            </w:r>
            <w:r w:rsidRPr="0033066F">
              <w:rPr>
                <w:sz w:val="24"/>
                <w:vertAlign w:val="superscript"/>
              </w:rPr>
              <w:footnoteReference w:id="9"/>
            </w:r>
            <w:r w:rsidRPr="0033066F">
              <w:rPr>
                <w:sz w:val="24"/>
              </w:rPr>
              <w:t>. The method uses elements from the MBS dataset to accurately count when, where and by what type of practitioner GP services are delivered. Providers may work in multiple locations, and are counted in each location they work in.</w:t>
            </w:r>
          </w:p>
          <w:p w14:paraId="69A03B21" w14:textId="77777777" w:rsidR="00473DAD" w:rsidRPr="0033066F" w:rsidRDefault="00473DAD">
            <w:pPr>
              <w:rPr>
                <w:sz w:val="24"/>
              </w:rPr>
            </w:pPr>
            <w:r w:rsidRPr="0033066F">
              <w:rPr>
                <w:b/>
                <w:bCs/>
                <w:sz w:val="24"/>
              </w:rPr>
              <w:t>Headcounts for Nurses, Midwives and Allied Health Practitioners</w:t>
            </w:r>
            <w:r w:rsidRPr="0033066F">
              <w:rPr>
                <w:b/>
                <w:bCs/>
                <w:sz w:val="24"/>
                <w:vertAlign w:val="superscript"/>
              </w:rPr>
              <w:footnoteReference w:id="10"/>
            </w:r>
            <w:r w:rsidRPr="0033066F">
              <w:rPr>
                <w:sz w:val="24"/>
              </w:rPr>
              <w:t xml:space="preserve"> counts the number of practitioners employed in the relevant profession (nursing, midwifery and allied health). Location is informed by the practitioners’ main place of work and excludes practitioners without a known location. Practitioners employed in multiple allied health professions are counted for each profession they have indicated they are employed in.</w:t>
            </w:r>
          </w:p>
        </w:tc>
      </w:tr>
      <w:tr w:rsidR="00473DAD" w14:paraId="07A0F416" w14:textId="77777777" w:rsidTr="00E43F6F">
        <w:tc>
          <w:tcPr>
            <w:tcW w:w="5000" w:type="pct"/>
            <w:gridSpan w:val="4"/>
          </w:tcPr>
          <w:p w14:paraId="5994C9F7" w14:textId="77777777" w:rsidR="00473DAD" w:rsidRPr="0033066F" w:rsidRDefault="00473DAD" w:rsidP="0033066F">
            <w:pPr>
              <w:keepNext/>
              <w:rPr>
                <w:b/>
                <w:bCs/>
                <w:sz w:val="24"/>
              </w:rPr>
            </w:pPr>
            <w:r w:rsidRPr="0033066F">
              <w:rPr>
                <w:b/>
                <w:bCs/>
                <w:sz w:val="24"/>
              </w:rPr>
              <w:t>Measure owner:</w:t>
            </w:r>
          </w:p>
          <w:p w14:paraId="3C14DE4D" w14:textId="77777777" w:rsidR="00473DAD" w:rsidRPr="0033066F" w:rsidRDefault="00473DAD" w:rsidP="0033066F">
            <w:pPr>
              <w:rPr>
                <w:sz w:val="24"/>
              </w:rPr>
            </w:pPr>
            <w:r w:rsidRPr="0033066F">
              <w:rPr>
                <w:sz w:val="24"/>
              </w:rPr>
              <w:t>Workforce Division</w:t>
            </w:r>
          </w:p>
        </w:tc>
      </w:tr>
      <w:tr w:rsidR="00473DAD" w14:paraId="65FA11DC" w14:textId="77777777" w:rsidTr="00E43F6F">
        <w:tc>
          <w:tcPr>
            <w:tcW w:w="5000" w:type="pct"/>
            <w:gridSpan w:val="4"/>
          </w:tcPr>
          <w:p w14:paraId="44C0A7BD" w14:textId="77777777" w:rsidR="00473DAD" w:rsidRPr="0033066F" w:rsidRDefault="00473DAD">
            <w:pPr>
              <w:rPr>
                <w:b/>
                <w:bCs/>
                <w:sz w:val="24"/>
              </w:rPr>
            </w:pPr>
            <w:r w:rsidRPr="0033066F">
              <w:rPr>
                <w:b/>
                <w:bCs/>
                <w:sz w:val="24"/>
              </w:rPr>
              <w:t>Changes since 2026–27 Portfolio Budget Statements:</w:t>
            </w:r>
          </w:p>
          <w:p w14:paraId="2DEFDCE5"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458C0880" w14:textId="77777777" w:rsidR="00473DAD" w:rsidRDefault="00473DAD" w:rsidP="00473DAD">
      <w:pPr>
        <w:spacing w:before="0" w:after="0" w:line="240" w:lineRule="auto"/>
      </w:pPr>
      <w:r>
        <w:br w:type="page"/>
      </w:r>
    </w:p>
    <w:p w14:paraId="282EFFB3" w14:textId="77777777" w:rsidR="00473DAD" w:rsidRPr="0033066F" w:rsidRDefault="00473DAD" w:rsidP="00473DAD">
      <w:pPr>
        <w:spacing w:before="0" w:after="0" w:line="240" w:lineRule="auto"/>
        <w:rPr>
          <w:sz w:val="24"/>
        </w:rPr>
      </w:pPr>
    </w:p>
    <w:tbl>
      <w:tblPr>
        <w:tblStyle w:val="Outcome"/>
        <w:tblW w:w="5000" w:type="pct"/>
        <w:tblLook w:val="04A0" w:firstRow="1" w:lastRow="0" w:firstColumn="1" w:lastColumn="0" w:noHBand="0" w:noVBand="1"/>
        <w:tblDescription w:val="Add Alt Text describing the content of the table"/>
      </w:tblPr>
      <w:tblGrid>
        <w:gridCol w:w="4352"/>
        <w:gridCol w:w="1572"/>
        <w:gridCol w:w="1573"/>
        <w:gridCol w:w="1573"/>
      </w:tblGrid>
      <w:tr w:rsidR="00473DAD" w:rsidRPr="0033066F" w14:paraId="1AAD1EDE"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E1450C4"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Key Activity 1.4B: </w:t>
            </w:r>
          </w:p>
          <w:p w14:paraId="5C6B47C4"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Distributing Primary Care General Practitioners to facilitate equitable access to health care.</w:t>
            </w:r>
          </w:p>
        </w:tc>
      </w:tr>
      <w:tr w:rsidR="00473DAD" w:rsidRPr="0033066F" w14:paraId="7C80107A" w14:textId="77777777" w:rsidTr="00E43F6F">
        <w:tc>
          <w:tcPr>
            <w:tcW w:w="5000" w:type="pct"/>
            <w:gridSpan w:val="4"/>
          </w:tcPr>
          <w:p w14:paraId="7E85FD5E" w14:textId="77777777" w:rsidR="00473DAD" w:rsidRPr="0033066F" w:rsidRDefault="00473DAD">
            <w:pPr>
              <w:pStyle w:val="TableHeader"/>
              <w:rPr>
                <w:color w:val="000000" w:themeColor="text1"/>
                <w:sz w:val="24"/>
                <w:szCs w:val="24"/>
              </w:rPr>
            </w:pPr>
            <w:r w:rsidRPr="0033066F">
              <w:rPr>
                <w:color w:val="000000" w:themeColor="text1"/>
                <w:sz w:val="24"/>
                <w:szCs w:val="24"/>
              </w:rPr>
              <w:t xml:space="preserve">Performance Measure 1.4B: </w:t>
            </w:r>
          </w:p>
          <w:p w14:paraId="7555ED5D" w14:textId="77777777" w:rsidR="00473DAD" w:rsidRPr="0033066F" w:rsidRDefault="00473DAD">
            <w:pPr>
              <w:pStyle w:val="TableHeader"/>
              <w:rPr>
                <w:b w:val="0"/>
                <w:bCs/>
                <w:color w:val="000000" w:themeColor="text1"/>
                <w:sz w:val="24"/>
                <w:szCs w:val="24"/>
              </w:rPr>
            </w:pPr>
            <w:r w:rsidRPr="0033066F">
              <w:rPr>
                <w:b w:val="0"/>
                <w:bCs/>
                <w:color w:val="000000" w:themeColor="text1"/>
                <w:sz w:val="24"/>
                <w:szCs w:val="24"/>
              </w:rPr>
              <w:t>Number of Primary Care General Practitioner FTE per 100,000 population (by Modified Monash Model).</w:t>
            </w:r>
          </w:p>
        </w:tc>
      </w:tr>
      <w:tr w:rsidR="00473DAD" w:rsidRPr="0033066F" w14:paraId="5645A187" w14:textId="77777777" w:rsidTr="00E43F6F">
        <w:tc>
          <w:tcPr>
            <w:tcW w:w="5000" w:type="pct"/>
            <w:gridSpan w:val="4"/>
          </w:tcPr>
          <w:p w14:paraId="580516B9" w14:textId="77777777" w:rsidR="00473DAD" w:rsidRPr="0033066F" w:rsidRDefault="00473DAD">
            <w:pPr>
              <w:pStyle w:val="TableHeader"/>
              <w:jc w:val="center"/>
              <w:rPr>
                <w:color w:val="000000" w:themeColor="text1"/>
                <w:sz w:val="24"/>
                <w:szCs w:val="24"/>
              </w:rPr>
            </w:pPr>
            <w:r w:rsidRPr="0033066F">
              <w:rPr>
                <w:color w:val="000000" w:themeColor="text1"/>
                <w:sz w:val="24"/>
                <w:szCs w:val="24"/>
              </w:rPr>
              <w:t>Targets</w:t>
            </w:r>
          </w:p>
        </w:tc>
      </w:tr>
      <w:tr w:rsidR="00473DAD" w:rsidRPr="0033066F" w14:paraId="2C518C88" w14:textId="77777777" w:rsidTr="00E43F6F">
        <w:tc>
          <w:tcPr>
            <w:tcW w:w="1250" w:type="pct"/>
          </w:tcPr>
          <w:p w14:paraId="4852AE94" w14:textId="77777777" w:rsidR="00473DAD" w:rsidRPr="0033066F" w:rsidRDefault="00473DAD">
            <w:pPr>
              <w:pStyle w:val="Tabletextcentre"/>
              <w:rPr>
                <w:sz w:val="24"/>
              </w:rPr>
            </w:pPr>
            <w:r w:rsidRPr="0033066F">
              <w:rPr>
                <w:sz w:val="24"/>
              </w:rPr>
              <w:t>2026–27</w:t>
            </w:r>
          </w:p>
        </w:tc>
        <w:tc>
          <w:tcPr>
            <w:tcW w:w="1250" w:type="pct"/>
          </w:tcPr>
          <w:p w14:paraId="27004B3E" w14:textId="77777777" w:rsidR="00473DAD" w:rsidRPr="0033066F" w:rsidRDefault="00473DAD">
            <w:pPr>
              <w:pStyle w:val="Tabletextcentre"/>
              <w:rPr>
                <w:sz w:val="24"/>
              </w:rPr>
            </w:pPr>
            <w:r w:rsidRPr="0033066F">
              <w:rPr>
                <w:sz w:val="24"/>
              </w:rPr>
              <w:t>2027–28</w:t>
            </w:r>
          </w:p>
        </w:tc>
        <w:tc>
          <w:tcPr>
            <w:tcW w:w="1250" w:type="pct"/>
          </w:tcPr>
          <w:p w14:paraId="51535D71" w14:textId="77777777" w:rsidR="00473DAD" w:rsidRPr="0033066F" w:rsidRDefault="00473DAD">
            <w:pPr>
              <w:pStyle w:val="Tabletextcentre"/>
              <w:rPr>
                <w:sz w:val="24"/>
              </w:rPr>
            </w:pPr>
            <w:r w:rsidRPr="0033066F">
              <w:rPr>
                <w:sz w:val="24"/>
              </w:rPr>
              <w:t>2028–29</w:t>
            </w:r>
          </w:p>
        </w:tc>
        <w:tc>
          <w:tcPr>
            <w:tcW w:w="1250" w:type="pct"/>
          </w:tcPr>
          <w:p w14:paraId="0634A2AD" w14:textId="77777777" w:rsidR="00473DAD" w:rsidRPr="0033066F" w:rsidRDefault="00473DAD">
            <w:pPr>
              <w:pStyle w:val="Tabletextcentre"/>
              <w:rPr>
                <w:sz w:val="24"/>
              </w:rPr>
            </w:pPr>
            <w:r w:rsidRPr="0033066F">
              <w:rPr>
                <w:sz w:val="24"/>
              </w:rPr>
              <w:t>2029–30</w:t>
            </w:r>
          </w:p>
        </w:tc>
      </w:tr>
      <w:tr w:rsidR="00473DAD" w14:paraId="08352E96" w14:textId="77777777" w:rsidTr="00E43F6F">
        <w:tc>
          <w:tcPr>
            <w:tcW w:w="1250" w:type="pct"/>
          </w:tcPr>
          <w:tbl>
            <w:tblPr>
              <w:tblW w:w="4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1417"/>
            </w:tblGrid>
            <w:tr w:rsidR="00473DAD" w:rsidRPr="00AA0954" w14:paraId="332E987F" w14:textId="77777777">
              <w:trPr>
                <w:trHeight w:val="228"/>
              </w:trPr>
              <w:tc>
                <w:tcPr>
                  <w:tcW w:w="2719" w:type="dxa"/>
                  <w:tcBorders>
                    <w:top w:val="nil"/>
                    <w:left w:val="nil"/>
                    <w:bottom w:val="single" w:sz="4" w:space="0" w:color="000000"/>
                  </w:tcBorders>
                </w:tcPr>
                <w:p w14:paraId="4F891466" w14:textId="77777777" w:rsidR="00473DAD" w:rsidRPr="00AA0954" w:rsidRDefault="00473DAD">
                  <w:pPr>
                    <w:pStyle w:val="Tabletextmeasures85pt"/>
                    <w:ind w:left="57" w:right="108"/>
                    <w:rPr>
                      <w:sz w:val="16"/>
                    </w:rPr>
                  </w:pPr>
                  <w:r w:rsidRPr="00B84942">
                    <w:rPr>
                      <w:iCs/>
                      <w:spacing w:val="-2"/>
                      <w:sz w:val="16"/>
                      <w:szCs w:val="16"/>
                    </w:rPr>
                    <w:t>Location by Modified Monash Model</w:t>
                  </w:r>
                  <w:r>
                    <w:rPr>
                      <w:iCs/>
                      <w:spacing w:val="-2"/>
                      <w:sz w:val="16"/>
                      <w:szCs w:val="16"/>
                    </w:rPr>
                    <w:t xml:space="preserve"> (2023)</w:t>
                  </w:r>
                </w:p>
              </w:tc>
              <w:tc>
                <w:tcPr>
                  <w:tcW w:w="1417" w:type="dxa"/>
                  <w:tcBorders>
                    <w:top w:val="nil"/>
                    <w:bottom w:val="single" w:sz="4" w:space="0" w:color="000000"/>
                    <w:right w:val="nil"/>
                  </w:tcBorders>
                </w:tcPr>
                <w:p w14:paraId="58E06279" w14:textId="77777777" w:rsidR="00473DAD" w:rsidRPr="00AA0954" w:rsidRDefault="00473DAD">
                  <w:pPr>
                    <w:pStyle w:val="Tabletextmeasures85pt"/>
                    <w:ind w:left="57" w:right="108"/>
                    <w:rPr>
                      <w:sz w:val="16"/>
                    </w:rPr>
                  </w:pPr>
                  <w:r w:rsidRPr="00B84942">
                    <w:rPr>
                      <w:iCs/>
                      <w:spacing w:val="-2"/>
                      <w:sz w:val="16"/>
                      <w:szCs w:val="16"/>
                    </w:rPr>
                    <w:t>Primary Care GP FTE per 100,000 population</w:t>
                  </w:r>
                  <w:r>
                    <w:rPr>
                      <w:iCs/>
                      <w:spacing w:val="-2"/>
                      <w:sz w:val="16"/>
                      <w:szCs w:val="16"/>
                    </w:rPr>
                    <w:t xml:space="preserve"> </w:t>
                  </w:r>
                </w:p>
              </w:tc>
            </w:tr>
            <w:tr w:rsidR="00473DAD" w:rsidRPr="00B84942" w14:paraId="38FCCFE3" w14:textId="77777777">
              <w:trPr>
                <w:trHeight w:val="228"/>
              </w:trPr>
              <w:tc>
                <w:tcPr>
                  <w:tcW w:w="2719" w:type="dxa"/>
                  <w:tcBorders>
                    <w:top w:val="single" w:sz="4" w:space="0" w:color="000000"/>
                    <w:left w:val="nil"/>
                    <w:bottom w:val="dotted" w:sz="4" w:space="0" w:color="auto"/>
                  </w:tcBorders>
                </w:tcPr>
                <w:p w14:paraId="1D9D0021"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MM1 </w:t>
                  </w:r>
                  <w:r>
                    <w:rPr>
                      <w:iCs/>
                      <w:spacing w:val="-2"/>
                      <w:sz w:val="16"/>
                      <w:szCs w:val="16"/>
                    </w:rPr>
                    <w:t>–</w:t>
                  </w:r>
                  <w:r w:rsidRPr="00B84942">
                    <w:rPr>
                      <w:iCs/>
                      <w:spacing w:val="-2"/>
                      <w:sz w:val="16"/>
                      <w:szCs w:val="16"/>
                    </w:rPr>
                    <w:t xml:space="preserve"> Metropolitan</w:t>
                  </w:r>
                  <w:r>
                    <w:rPr>
                      <w:iCs/>
                      <w:spacing w:val="-2"/>
                      <w:sz w:val="16"/>
                      <w:szCs w:val="16"/>
                    </w:rPr>
                    <w:t xml:space="preserve"> </w:t>
                  </w:r>
                </w:p>
              </w:tc>
              <w:tc>
                <w:tcPr>
                  <w:tcW w:w="1417" w:type="dxa"/>
                  <w:tcBorders>
                    <w:top w:val="single" w:sz="4" w:space="0" w:color="000000"/>
                    <w:bottom w:val="dotted" w:sz="4" w:space="0" w:color="auto"/>
                    <w:right w:val="nil"/>
                  </w:tcBorders>
                </w:tcPr>
                <w:p w14:paraId="2B1AAA1C" w14:textId="77777777" w:rsidR="00473DAD" w:rsidRPr="00B84942" w:rsidRDefault="00473DAD">
                  <w:pPr>
                    <w:pStyle w:val="Tabletextmeasures85pt"/>
                    <w:ind w:left="57" w:right="108"/>
                    <w:rPr>
                      <w:iCs/>
                      <w:spacing w:val="-2"/>
                      <w:sz w:val="16"/>
                      <w:szCs w:val="16"/>
                    </w:rPr>
                  </w:pPr>
                  <w:r>
                    <w:rPr>
                      <w:iCs/>
                      <w:spacing w:val="-2"/>
                      <w:sz w:val="16"/>
                      <w:szCs w:val="16"/>
                    </w:rPr>
                    <w:t>111.4</w:t>
                  </w:r>
                </w:p>
              </w:tc>
            </w:tr>
            <w:tr w:rsidR="00473DAD" w:rsidRPr="00B84942" w14:paraId="36FC6EBB" w14:textId="77777777">
              <w:trPr>
                <w:trHeight w:val="228"/>
              </w:trPr>
              <w:tc>
                <w:tcPr>
                  <w:tcW w:w="2719" w:type="dxa"/>
                  <w:tcBorders>
                    <w:top w:val="dotted" w:sz="4" w:space="0" w:color="auto"/>
                    <w:left w:val="nil"/>
                    <w:bottom w:val="dotted" w:sz="4" w:space="0" w:color="auto"/>
                  </w:tcBorders>
                </w:tcPr>
                <w:p w14:paraId="55BFF787"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MM2 </w:t>
                  </w:r>
                  <w:r>
                    <w:rPr>
                      <w:iCs/>
                      <w:spacing w:val="-2"/>
                      <w:sz w:val="16"/>
                      <w:szCs w:val="16"/>
                    </w:rPr>
                    <w:t>–</w:t>
                  </w:r>
                  <w:r w:rsidRPr="00B84942">
                    <w:rPr>
                      <w:iCs/>
                      <w:spacing w:val="-2"/>
                      <w:sz w:val="16"/>
                      <w:szCs w:val="16"/>
                    </w:rPr>
                    <w:t xml:space="preserve"> Regional centres</w:t>
                  </w:r>
                </w:p>
              </w:tc>
              <w:tc>
                <w:tcPr>
                  <w:tcW w:w="1417" w:type="dxa"/>
                  <w:tcBorders>
                    <w:top w:val="dotted" w:sz="4" w:space="0" w:color="auto"/>
                    <w:bottom w:val="dotted" w:sz="4" w:space="0" w:color="auto"/>
                    <w:right w:val="nil"/>
                  </w:tcBorders>
                </w:tcPr>
                <w:p w14:paraId="4087DB7F" w14:textId="77777777" w:rsidR="00473DAD" w:rsidRPr="00B84942" w:rsidRDefault="00473DAD">
                  <w:pPr>
                    <w:pStyle w:val="Tabletextmeasures85pt"/>
                    <w:ind w:left="57" w:right="108"/>
                    <w:rPr>
                      <w:iCs/>
                      <w:spacing w:val="-2"/>
                      <w:sz w:val="16"/>
                      <w:szCs w:val="16"/>
                    </w:rPr>
                  </w:pPr>
                  <w:r>
                    <w:rPr>
                      <w:iCs/>
                      <w:spacing w:val="-2"/>
                      <w:sz w:val="16"/>
                      <w:szCs w:val="16"/>
                    </w:rPr>
                    <w:t>111.8</w:t>
                  </w:r>
                </w:p>
              </w:tc>
            </w:tr>
            <w:tr w:rsidR="00473DAD" w:rsidRPr="00B84942" w14:paraId="147B5A67" w14:textId="77777777">
              <w:trPr>
                <w:trHeight w:val="228"/>
              </w:trPr>
              <w:tc>
                <w:tcPr>
                  <w:tcW w:w="2719" w:type="dxa"/>
                  <w:tcBorders>
                    <w:top w:val="dotted" w:sz="4" w:space="0" w:color="auto"/>
                    <w:left w:val="nil"/>
                    <w:bottom w:val="dotted" w:sz="4" w:space="0" w:color="auto"/>
                  </w:tcBorders>
                </w:tcPr>
                <w:p w14:paraId="0D30BC60"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MM3 </w:t>
                  </w:r>
                  <w:r>
                    <w:rPr>
                      <w:iCs/>
                      <w:spacing w:val="-2"/>
                      <w:sz w:val="16"/>
                      <w:szCs w:val="16"/>
                    </w:rPr>
                    <w:t>–</w:t>
                  </w:r>
                  <w:r w:rsidRPr="00B84942">
                    <w:rPr>
                      <w:iCs/>
                      <w:spacing w:val="-2"/>
                      <w:sz w:val="16"/>
                      <w:szCs w:val="16"/>
                    </w:rPr>
                    <w:t xml:space="preserve"> Large rural towns</w:t>
                  </w:r>
                  <w:r>
                    <w:rPr>
                      <w:iCs/>
                      <w:spacing w:val="-2"/>
                      <w:sz w:val="16"/>
                      <w:szCs w:val="16"/>
                    </w:rPr>
                    <w:t xml:space="preserve"> </w:t>
                  </w:r>
                </w:p>
              </w:tc>
              <w:tc>
                <w:tcPr>
                  <w:tcW w:w="1417" w:type="dxa"/>
                  <w:tcBorders>
                    <w:top w:val="dotted" w:sz="4" w:space="0" w:color="auto"/>
                    <w:bottom w:val="dotted" w:sz="4" w:space="0" w:color="auto"/>
                    <w:right w:val="nil"/>
                  </w:tcBorders>
                </w:tcPr>
                <w:p w14:paraId="21B76A72" w14:textId="77777777" w:rsidR="00473DAD" w:rsidRPr="00B84942" w:rsidRDefault="00473DAD">
                  <w:pPr>
                    <w:pStyle w:val="Tabletextmeasures85pt"/>
                    <w:ind w:left="57" w:right="108"/>
                    <w:rPr>
                      <w:iCs/>
                      <w:spacing w:val="-2"/>
                      <w:sz w:val="16"/>
                      <w:szCs w:val="16"/>
                    </w:rPr>
                  </w:pPr>
                  <w:r>
                    <w:rPr>
                      <w:iCs/>
                      <w:spacing w:val="-2"/>
                      <w:sz w:val="16"/>
                      <w:szCs w:val="16"/>
                    </w:rPr>
                    <w:t>128.8</w:t>
                  </w:r>
                </w:p>
              </w:tc>
            </w:tr>
            <w:tr w:rsidR="00473DAD" w:rsidRPr="00B84942" w14:paraId="23B8AC07" w14:textId="77777777">
              <w:trPr>
                <w:trHeight w:val="228"/>
              </w:trPr>
              <w:tc>
                <w:tcPr>
                  <w:tcW w:w="2719" w:type="dxa"/>
                  <w:tcBorders>
                    <w:top w:val="dotted" w:sz="4" w:space="0" w:color="auto"/>
                    <w:left w:val="nil"/>
                    <w:bottom w:val="dotted" w:sz="4" w:space="0" w:color="auto"/>
                  </w:tcBorders>
                </w:tcPr>
                <w:p w14:paraId="5B47E3BA"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MM4 </w:t>
                  </w:r>
                  <w:r>
                    <w:rPr>
                      <w:iCs/>
                      <w:spacing w:val="-2"/>
                      <w:sz w:val="16"/>
                      <w:szCs w:val="16"/>
                    </w:rPr>
                    <w:t>–</w:t>
                  </w:r>
                  <w:r w:rsidRPr="00B84942">
                    <w:rPr>
                      <w:iCs/>
                      <w:spacing w:val="-2"/>
                      <w:sz w:val="16"/>
                      <w:szCs w:val="16"/>
                    </w:rPr>
                    <w:t xml:space="preserve"> Medium rural towns</w:t>
                  </w:r>
                </w:p>
              </w:tc>
              <w:tc>
                <w:tcPr>
                  <w:tcW w:w="1417" w:type="dxa"/>
                  <w:tcBorders>
                    <w:top w:val="dotted" w:sz="4" w:space="0" w:color="auto"/>
                    <w:bottom w:val="dotted" w:sz="4" w:space="0" w:color="auto"/>
                    <w:right w:val="nil"/>
                  </w:tcBorders>
                </w:tcPr>
                <w:p w14:paraId="6FF84D41" w14:textId="77777777" w:rsidR="00473DAD" w:rsidRPr="00B84942" w:rsidRDefault="00473DAD">
                  <w:pPr>
                    <w:pStyle w:val="Tabletextmeasures85pt"/>
                    <w:ind w:left="57" w:right="108"/>
                    <w:rPr>
                      <w:iCs/>
                      <w:spacing w:val="-2"/>
                      <w:sz w:val="16"/>
                      <w:szCs w:val="16"/>
                    </w:rPr>
                  </w:pPr>
                  <w:r>
                    <w:rPr>
                      <w:iCs/>
                      <w:spacing w:val="-2"/>
                      <w:sz w:val="16"/>
                      <w:szCs w:val="16"/>
                    </w:rPr>
                    <w:t>128.2</w:t>
                  </w:r>
                </w:p>
              </w:tc>
            </w:tr>
            <w:tr w:rsidR="00473DAD" w:rsidRPr="00B84942" w14:paraId="65386286" w14:textId="77777777">
              <w:trPr>
                <w:trHeight w:val="228"/>
              </w:trPr>
              <w:tc>
                <w:tcPr>
                  <w:tcW w:w="2719" w:type="dxa"/>
                  <w:tcBorders>
                    <w:top w:val="dotted" w:sz="4" w:space="0" w:color="auto"/>
                    <w:left w:val="nil"/>
                    <w:bottom w:val="dotted" w:sz="4" w:space="0" w:color="auto"/>
                  </w:tcBorders>
                </w:tcPr>
                <w:p w14:paraId="7EAC544B" w14:textId="77777777" w:rsidR="00473DAD" w:rsidRPr="00B84942" w:rsidRDefault="00473DAD">
                  <w:pPr>
                    <w:pStyle w:val="Tabletextmeasures85pt"/>
                    <w:ind w:left="57" w:right="108"/>
                    <w:rPr>
                      <w:iCs/>
                      <w:spacing w:val="-2"/>
                      <w:sz w:val="16"/>
                      <w:szCs w:val="16"/>
                    </w:rPr>
                  </w:pPr>
                  <w:r w:rsidRPr="00B84942">
                    <w:rPr>
                      <w:iCs/>
                      <w:spacing w:val="-2"/>
                      <w:sz w:val="16"/>
                      <w:szCs w:val="16"/>
                    </w:rPr>
                    <w:t xml:space="preserve">MM5 </w:t>
                  </w:r>
                  <w:r>
                    <w:rPr>
                      <w:iCs/>
                      <w:spacing w:val="-2"/>
                      <w:sz w:val="16"/>
                      <w:szCs w:val="16"/>
                    </w:rPr>
                    <w:t>–</w:t>
                  </w:r>
                  <w:r w:rsidRPr="00B84942">
                    <w:rPr>
                      <w:iCs/>
                      <w:spacing w:val="-2"/>
                      <w:sz w:val="16"/>
                      <w:szCs w:val="16"/>
                    </w:rPr>
                    <w:t xml:space="preserve"> Small rural towns</w:t>
                  </w:r>
                  <w:r>
                    <w:rPr>
                      <w:iCs/>
                      <w:spacing w:val="-2"/>
                      <w:sz w:val="16"/>
                      <w:szCs w:val="16"/>
                    </w:rPr>
                    <w:t xml:space="preserve"> </w:t>
                  </w:r>
                </w:p>
              </w:tc>
              <w:tc>
                <w:tcPr>
                  <w:tcW w:w="1417" w:type="dxa"/>
                  <w:tcBorders>
                    <w:top w:val="dotted" w:sz="4" w:space="0" w:color="auto"/>
                    <w:bottom w:val="dotted" w:sz="4" w:space="0" w:color="auto"/>
                    <w:right w:val="nil"/>
                  </w:tcBorders>
                </w:tcPr>
                <w:p w14:paraId="342AB396" w14:textId="77777777" w:rsidR="00473DAD" w:rsidRPr="00B84942" w:rsidRDefault="00473DAD">
                  <w:pPr>
                    <w:pStyle w:val="Tabletextmeasures85pt"/>
                    <w:ind w:left="57" w:right="108"/>
                    <w:rPr>
                      <w:iCs/>
                      <w:spacing w:val="-2"/>
                      <w:sz w:val="16"/>
                      <w:szCs w:val="16"/>
                    </w:rPr>
                  </w:pPr>
                  <w:r>
                    <w:rPr>
                      <w:iCs/>
                      <w:spacing w:val="-2"/>
                      <w:sz w:val="16"/>
                      <w:szCs w:val="16"/>
                    </w:rPr>
                    <w:t>80.6</w:t>
                  </w:r>
                </w:p>
              </w:tc>
            </w:tr>
            <w:tr w:rsidR="00473DAD" w:rsidRPr="00B84942" w14:paraId="574E7FBA" w14:textId="77777777">
              <w:trPr>
                <w:trHeight w:val="228"/>
              </w:trPr>
              <w:tc>
                <w:tcPr>
                  <w:tcW w:w="2719" w:type="dxa"/>
                  <w:tcBorders>
                    <w:top w:val="dotted" w:sz="4" w:space="0" w:color="auto"/>
                    <w:left w:val="nil"/>
                    <w:bottom w:val="dotted" w:sz="4" w:space="0" w:color="auto"/>
                  </w:tcBorders>
                </w:tcPr>
                <w:p w14:paraId="3F289123" w14:textId="77777777" w:rsidR="00473DAD" w:rsidRPr="00B84942" w:rsidRDefault="00473DAD">
                  <w:pPr>
                    <w:pStyle w:val="Tabletextmeasures85pt"/>
                    <w:ind w:left="57"/>
                    <w:rPr>
                      <w:iCs/>
                      <w:spacing w:val="-2"/>
                      <w:sz w:val="16"/>
                      <w:szCs w:val="16"/>
                    </w:rPr>
                  </w:pPr>
                  <w:r w:rsidRPr="00B84942">
                    <w:rPr>
                      <w:iCs/>
                      <w:spacing w:val="-2"/>
                      <w:sz w:val="16"/>
                      <w:szCs w:val="16"/>
                    </w:rPr>
                    <w:t xml:space="preserve">MM6 </w:t>
                  </w:r>
                  <w:r>
                    <w:rPr>
                      <w:iCs/>
                      <w:spacing w:val="-2"/>
                      <w:sz w:val="16"/>
                      <w:szCs w:val="16"/>
                    </w:rPr>
                    <w:t>–</w:t>
                  </w:r>
                  <w:r w:rsidRPr="00B84942">
                    <w:rPr>
                      <w:iCs/>
                      <w:spacing w:val="-2"/>
                      <w:sz w:val="16"/>
                      <w:szCs w:val="16"/>
                    </w:rPr>
                    <w:t xml:space="preserve"> Remote communities</w:t>
                  </w:r>
                </w:p>
              </w:tc>
              <w:tc>
                <w:tcPr>
                  <w:tcW w:w="1417" w:type="dxa"/>
                  <w:tcBorders>
                    <w:top w:val="dotted" w:sz="4" w:space="0" w:color="auto"/>
                    <w:bottom w:val="dotted" w:sz="4" w:space="0" w:color="auto"/>
                    <w:right w:val="nil"/>
                  </w:tcBorders>
                </w:tcPr>
                <w:p w14:paraId="1254B91E" w14:textId="77777777" w:rsidR="00473DAD" w:rsidRPr="00B84942" w:rsidRDefault="00473DAD">
                  <w:pPr>
                    <w:pStyle w:val="Tabletextmeasures85pt"/>
                    <w:ind w:left="57" w:right="108"/>
                    <w:rPr>
                      <w:iCs/>
                      <w:spacing w:val="-2"/>
                      <w:sz w:val="16"/>
                      <w:szCs w:val="16"/>
                    </w:rPr>
                  </w:pPr>
                  <w:r>
                    <w:rPr>
                      <w:iCs/>
                      <w:spacing w:val="-2"/>
                      <w:sz w:val="16"/>
                      <w:szCs w:val="16"/>
                    </w:rPr>
                    <w:t>67.6</w:t>
                  </w:r>
                </w:p>
              </w:tc>
            </w:tr>
            <w:tr w:rsidR="00473DAD" w:rsidRPr="00B84942" w14:paraId="2F7A1287" w14:textId="77777777">
              <w:trPr>
                <w:trHeight w:val="228"/>
              </w:trPr>
              <w:tc>
                <w:tcPr>
                  <w:tcW w:w="2719" w:type="dxa"/>
                  <w:tcBorders>
                    <w:top w:val="dotted" w:sz="4" w:space="0" w:color="auto"/>
                    <w:left w:val="nil"/>
                    <w:bottom w:val="dotted" w:sz="4" w:space="0" w:color="auto"/>
                  </w:tcBorders>
                </w:tcPr>
                <w:p w14:paraId="7986D583" w14:textId="77777777" w:rsidR="00473DAD" w:rsidRPr="00B84942" w:rsidRDefault="00473DAD">
                  <w:pPr>
                    <w:pStyle w:val="Tabletextmeasures85pt"/>
                    <w:ind w:left="57"/>
                    <w:rPr>
                      <w:iCs/>
                      <w:spacing w:val="-2"/>
                      <w:sz w:val="16"/>
                      <w:szCs w:val="16"/>
                    </w:rPr>
                  </w:pPr>
                  <w:r w:rsidRPr="00B84942">
                    <w:rPr>
                      <w:iCs/>
                      <w:spacing w:val="-2"/>
                      <w:sz w:val="16"/>
                      <w:szCs w:val="16"/>
                    </w:rPr>
                    <w:t xml:space="preserve">MM7 </w:t>
                  </w:r>
                  <w:r>
                    <w:rPr>
                      <w:iCs/>
                      <w:spacing w:val="-2"/>
                      <w:sz w:val="16"/>
                      <w:szCs w:val="16"/>
                    </w:rPr>
                    <w:t>–</w:t>
                  </w:r>
                  <w:r w:rsidRPr="00B84942">
                    <w:rPr>
                      <w:iCs/>
                      <w:spacing w:val="-2"/>
                      <w:sz w:val="16"/>
                      <w:szCs w:val="16"/>
                    </w:rPr>
                    <w:t xml:space="preserve"> Very remote communities</w:t>
                  </w:r>
                  <w:r>
                    <w:rPr>
                      <w:iCs/>
                      <w:spacing w:val="-2"/>
                      <w:sz w:val="16"/>
                      <w:szCs w:val="16"/>
                    </w:rPr>
                    <w:t xml:space="preserve"> </w:t>
                  </w:r>
                </w:p>
              </w:tc>
              <w:tc>
                <w:tcPr>
                  <w:tcW w:w="1417" w:type="dxa"/>
                  <w:tcBorders>
                    <w:top w:val="dotted" w:sz="4" w:space="0" w:color="auto"/>
                    <w:bottom w:val="dotted" w:sz="4" w:space="0" w:color="auto"/>
                    <w:right w:val="nil"/>
                  </w:tcBorders>
                </w:tcPr>
                <w:p w14:paraId="44BA05B7" w14:textId="77777777" w:rsidR="00473DAD" w:rsidRPr="00B84942" w:rsidRDefault="00473DAD">
                  <w:pPr>
                    <w:pStyle w:val="Tabletextmeasures85pt"/>
                    <w:ind w:left="57" w:right="108"/>
                    <w:rPr>
                      <w:iCs/>
                      <w:spacing w:val="-2"/>
                      <w:sz w:val="16"/>
                      <w:szCs w:val="16"/>
                    </w:rPr>
                  </w:pPr>
                  <w:r>
                    <w:rPr>
                      <w:iCs/>
                      <w:spacing w:val="-2"/>
                      <w:sz w:val="16"/>
                      <w:szCs w:val="16"/>
                    </w:rPr>
                    <w:t>72.3</w:t>
                  </w:r>
                </w:p>
              </w:tc>
            </w:tr>
            <w:tr w:rsidR="00473DAD" w:rsidRPr="00E20CE5" w14:paraId="6349B34C" w14:textId="77777777">
              <w:trPr>
                <w:trHeight w:val="272"/>
              </w:trPr>
              <w:tc>
                <w:tcPr>
                  <w:tcW w:w="2719" w:type="dxa"/>
                  <w:tcBorders>
                    <w:top w:val="dotted" w:sz="4" w:space="0" w:color="auto"/>
                    <w:left w:val="nil"/>
                    <w:bottom w:val="nil"/>
                  </w:tcBorders>
                </w:tcPr>
                <w:p w14:paraId="79257EBC" w14:textId="77777777" w:rsidR="00473DAD" w:rsidRPr="00AA0954" w:rsidRDefault="00473DAD">
                  <w:pPr>
                    <w:pStyle w:val="Tabletextmeasures85pt"/>
                    <w:ind w:left="57"/>
                    <w:rPr>
                      <w:color w:val="auto"/>
                      <w:sz w:val="16"/>
                    </w:rPr>
                  </w:pPr>
                  <w:r w:rsidRPr="00B84942">
                    <w:rPr>
                      <w:iCs/>
                      <w:spacing w:val="-2"/>
                      <w:sz w:val="16"/>
                      <w:szCs w:val="16"/>
                    </w:rPr>
                    <w:t>Australia total</w:t>
                  </w:r>
                </w:p>
              </w:tc>
              <w:tc>
                <w:tcPr>
                  <w:tcW w:w="1417" w:type="dxa"/>
                  <w:tcBorders>
                    <w:top w:val="dotted" w:sz="4" w:space="0" w:color="auto"/>
                    <w:bottom w:val="nil"/>
                    <w:right w:val="nil"/>
                  </w:tcBorders>
                </w:tcPr>
                <w:p w14:paraId="2E7BED41" w14:textId="77777777" w:rsidR="00473DAD" w:rsidRPr="00E20CE5" w:rsidRDefault="00473DAD">
                  <w:pPr>
                    <w:pStyle w:val="Tabletextmeasures85pt"/>
                    <w:ind w:left="57" w:right="108"/>
                  </w:pPr>
                  <w:r w:rsidRPr="00015583">
                    <w:rPr>
                      <w:iCs/>
                      <w:spacing w:val="-2"/>
                      <w:sz w:val="16"/>
                      <w:szCs w:val="16"/>
                    </w:rPr>
                    <w:t>110.2</w:t>
                  </w:r>
                </w:p>
              </w:tc>
            </w:tr>
          </w:tbl>
          <w:p w14:paraId="1D705EE7" w14:textId="77777777" w:rsidR="00473DAD" w:rsidRPr="00162084" w:rsidRDefault="00473DAD">
            <w:pPr>
              <w:pStyle w:val="Letters"/>
              <w:numPr>
                <w:ilvl w:val="0"/>
                <w:numId w:val="0"/>
              </w:numPr>
              <w:ind w:left="360" w:hanging="360"/>
            </w:pPr>
          </w:p>
        </w:tc>
        <w:tc>
          <w:tcPr>
            <w:tcW w:w="1250" w:type="pct"/>
          </w:tcPr>
          <w:p w14:paraId="7AF573CB" w14:textId="77777777" w:rsidR="00473DAD" w:rsidRPr="00162084" w:rsidRDefault="00473DAD">
            <w:pPr>
              <w:pStyle w:val="Letters"/>
              <w:numPr>
                <w:ilvl w:val="0"/>
                <w:numId w:val="0"/>
              </w:numPr>
              <w:tabs>
                <w:tab w:val="clear" w:pos="340"/>
                <w:tab w:val="clear" w:pos="680"/>
              </w:tabs>
            </w:pPr>
            <w:r w:rsidRPr="005D4535">
              <w:t>Annual increase on 2026–27 and further increases for each subsequent year.</w:t>
            </w:r>
          </w:p>
        </w:tc>
        <w:tc>
          <w:tcPr>
            <w:tcW w:w="1250" w:type="pct"/>
          </w:tcPr>
          <w:p w14:paraId="35683592" w14:textId="77777777" w:rsidR="00473DAD" w:rsidRPr="00162084" w:rsidRDefault="00473DAD">
            <w:pPr>
              <w:pStyle w:val="Letters"/>
              <w:numPr>
                <w:ilvl w:val="0"/>
                <w:numId w:val="0"/>
              </w:numPr>
              <w:tabs>
                <w:tab w:val="clear" w:pos="340"/>
                <w:tab w:val="clear" w:pos="680"/>
              </w:tabs>
            </w:pPr>
            <w:r w:rsidRPr="00F87488">
              <w:t>Annual increase on 2027–28 and further increases for each subsequent year.</w:t>
            </w:r>
          </w:p>
        </w:tc>
        <w:tc>
          <w:tcPr>
            <w:tcW w:w="1250" w:type="pct"/>
          </w:tcPr>
          <w:p w14:paraId="79DC0192" w14:textId="77777777" w:rsidR="00473DAD" w:rsidRPr="00162084" w:rsidRDefault="00473DAD">
            <w:pPr>
              <w:pStyle w:val="Letters"/>
              <w:numPr>
                <w:ilvl w:val="0"/>
                <w:numId w:val="0"/>
              </w:numPr>
              <w:tabs>
                <w:tab w:val="clear" w:pos="340"/>
                <w:tab w:val="clear" w:pos="680"/>
              </w:tabs>
            </w:pPr>
            <w:r w:rsidRPr="00D212CF">
              <w:t>Annual increase on 2028–29 and further increases for each subsequent year.</w:t>
            </w:r>
          </w:p>
        </w:tc>
      </w:tr>
      <w:tr w:rsidR="00473DAD" w:rsidRPr="0033066F" w14:paraId="13E59D58" w14:textId="77777777" w:rsidTr="00E43F6F">
        <w:tc>
          <w:tcPr>
            <w:tcW w:w="5000" w:type="pct"/>
            <w:gridSpan w:val="4"/>
          </w:tcPr>
          <w:p w14:paraId="7B48DD5F" w14:textId="77777777" w:rsidR="00473DAD" w:rsidRPr="0033066F" w:rsidRDefault="00473DAD">
            <w:pPr>
              <w:rPr>
                <w:sz w:val="24"/>
              </w:rPr>
            </w:pPr>
            <w:r w:rsidRPr="0033066F">
              <w:rPr>
                <w:b/>
                <w:bCs/>
                <w:sz w:val="24"/>
              </w:rPr>
              <w:t>Assessment Scale for the 2026–27 target:</w:t>
            </w:r>
          </w:p>
          <w:p w14:paraId="35617E26" w14:textId="77777777" w:rsidR="00473DAD" w:rsidRPr="0033066F" w:rsidRDefault="00473DAD">
            <w:pPr>
              <w:pStyle w:val="Letters"/>
              <w:numPr>
                <w:ilvl w:val="0"/>
                <w:numId w:val="0"/>
              </w:numPr>
              <w:tabs>
                <w:tab w:val="clear" w:pos="340"/>
                <w:tab w:val="clear" w:pos="680"/>
              </w:tabs>
            </w:pPr>
            <w:r w:rsidRPr="0033066F">
              <w:rPr>
                <w:b/>
                <w:bCs/>
              </w:rPr>
              <w:t xml:space="preserve">Achieved: </w:t>
            </w:r>
            <w:r w:rsidRPr="0033066F">
              <w:t>Each figure achieves 100% of its target.</w:t>
            </w:r>
            <w:r w:rsidRPr="0033066F">
              <w:rPr>
                <w:b/>
                <w:bCs/>
              </w:rPr>
              <w:br/>
              <w:t xml:space="preserve">Substantially achieved: </w:t>
            </w:r>
            <w:r w:rsidRPr="0033066F">
              <w:t>Each figure achieves ≥95% of its target, but not all figures achieve 100% of their targets.</w:t>
            </w:r>
          </w:p>
          <w:p w14:paraId="78313C5C" w14:textId="77777777" w:rsidR="00473DAD" w:rsidRPr="0033066F" w:rsidRDefault="00473DAD">
            <w:pPr>
              <w:pStyle w:val="Letters"/>
              <w:numPr>
                <w:ilvl w:val="0"/>
                <w:numId w:val="0"/>
              </w:numPr>
              <w:ind w:left="360" w:hanging="360"/>
            </w:pPr>
            <w:r w:rsidRPr="0033066F">
              <w:rPr>
                <w:b/>
                <w:bCs/>
              </w:rPr>
              <w:t xml:space="preserve">Not achieved: </w:t>
            </w:r>
            <w:r w:rsidRPr="0033066F">
              <w:t>Any figure achieves &lt;95% of its target.</w:t>
            </w:r>
          </w:p>
        </w:tc>
      </w:tr>
      <w:tr w:rsidR="00473DAD" w:rsidRPr="0033066F" w14:paraId="19AF408B" w14:textId="77777777" w:rsidTr="00E43F6F">
        <w:tc>
          <w:tcPr>
            <w:tcW w:w="5000" w:type="pct"/>
            <w:gridSpan w:val="4"/>
          </w:tcPr>
          <w:p w14:paraId="6AD1FFA0" w14:textId="77777777" w:rsidR="00473DAD" w:rsidRPr="0033066F" w:rsidRDefault="00473DAD">
            <w:pPr>
              <w:rPr>
                <w:b/>
                <w:bCs/>
                <w:sz w:val="24"/>
              </w:rPr>
            </w:pPr>
            <w:r w:rsidRPr="0033066F">
              <w:rPr>
                <w:b/>
                <w:bCs/>
                <w:sz w:val="24"/>
              </w:rPr>
              <w:t>Measure type:</w:t>
            </w:r>
          </w:p>
          <w:p w14:paraId="154881FB" w14:textId="77777777" w:rsidR="00473DAD" w:rsidRPr="0033066F" w:rsidRDefault="00473DAD">
            <w:pPr>
              <w:rPr>
                <w:sz w:val="24"/>
              </w:rPr>
            </w:pPr>
            <w:r w:rsidRPr="0033066F">
              <w:rPr>
                <w:sz w:val="24"/>
              </w:rPr>
              <w:t>Quantitative/Output</w:t>
            </w:r>
          </w:p>
        </w:tc>
      </w:tr>
      <w:tr w:rsidR="00473DAD" w:rsidRPr="0033066F" w14:paraId="6C9FD56D" w14:textId="77777777" w:rsidTr="00E43F6F">
        <w:tc>
          <w:tcPr>
            <w:tcW w:w="5000" w:type="pct"/>
            <w:gridSpan w:val="4"/>
          </w:tcPr>
          <w:p w14:paraId="734BDD79" w14:textId="77777777" w:rsidR="00473DAD" w:rsidRPr="0033066F" w:rsidRDefault="00473DAD">
            <w:pPr>
              <w:rPr>
                <w:b/>
                <w:bCs/>
                <w:sz w:val="24"/>
              </w:rPr>
            </w:pPr>
            <w:r w:rsidRPr="0033066F">
              <w:rPr>
                <w:b/>
                <w:bCs/>
                <w:sz w:val="24"/>
              </w:rPr>
              <w:t>Target Rationale:</w:t>
            </w:r>
          </w:p>
          <w:p w14:paraId="407C6803" w14:textId="77777777" w:rsidR="00473DAD" w:rsidRPr="0033066F" w:rsidRDefault="00473DAD">
            <w:pPr>
              <w:rPr>
                <w:sz w:val="24"/>
              </w:rPr>
            </w:pPr>
            <w:r w:rsidRPr="0033066F">
              <w:rPr>
                <w:sz w:val="24"/>
              </w:rPr>
              <w:t>Locating adequate medical workforce in line with the geographic distribution of the population is a key factor in ensuring all Australians have access to the care they need when they need it.</w:t>
            </w:r>
          </w:p>
          <w:p w14:paraId="7FAF1B12" w14:textId="77777777" w:rsidR="00473DAD" w:rsidRPr="0033066F" w:rsidRDefault="00473DAD">
            <w:pPr>
              <w:rPr>
                <w:sz w:val="24"/>
              </w:rPr>
            </w:pPr>
            <w:r w:rsidRPr="0033066F">
              <w:rPr>
                <w:sz w:val="24"/>
              </w:rPr>
              <w:t>The Australian Government administers several statutory schemes and workforce programs designed to geographically distribute medical workforce in line with need. While these activities cover GPs and non-GP specialists, the distribution of Primary Care GPs is a key focus because of their critical role in both direct primary care service delivery and facilitating access to the wider health care system.</w:t>
            </w:r>
          </w:p>
          <w:p w14:paraId="7BAE7586" w14:textId="77777777" w:rsidR="00473DAD" w:rsidRPr="0033066F" w:rsidRDefault="00473DAD">
            <w:pPr>
              <w:rPr>
                <w:sz w:val="24"/>
              </w:rPr>
            </w:pPr>
            <w:r w:rsidRPr="0033066F">
              <w:rPr>
                <w:sz w:val="24"/>
              </w:rPr>
              <w:t>The target projections consider:</w:t>
            </w:r>
          </w:p>
          <w:p w14:paraId="6EDF9CC6" w14:textId="77777777" w:rsidR="00473DAD" w:rsidRPr="0033066F" w:rsidRDefault="00473DAD" w:rsidP="00473DAD">
            <w:pPr>
              <w:numPr>
                <w:ilvl w:val="0"/>
                <w:numId w:val="40"/>
              </w:numPr>
              <w:rPr>
                <w:sz w:val="24"/>
              </w:rPr>
            </w:pPr>
            <w:r w:rsidRPr="0033066F">
              <w:rPr>
                <w:sz w:val="24"/>
              </w:rPr>
              <w:t>The 2024 Supply and Demand Study for GPs</w:t>
            </w:r>
            <w:r w:rsidRPr="0033066F">
              <w:rPr>
                <w:sz w:val="24"/>
                <w:vertAlign w:val="superscript"/>
              </w:rPr>
              <w:footnoteReference w:id="11"/>
            </w:r>
            <w:r w:rsidRPr="0033066F">
              <w:rPr>
                <w:sz w:val="24"/>
              </w:rPr>
              <w:t xml:space="preserve"> has a workforce projection model showing an undersupply of GPs over the next 25 years. The GP shortfall is further exacerbated by projections showing the departure rate of GPs from the workforce is outpacing the rate of new entrants. The analysis indicates Australia will not have the total number of GPs required to keep up with the demand for GP services in many communities.</w:t>
            </w:r>
          </w:p>
          <w:p w14:paraId="138E44F4" w14:textId="77777777" w:rsidR="00473DAD" w:rsidRPr="0033066F" w:rsidRDefault="00473DAD" w:rsidP="00473DAD">
            <w:pPr>
              <w:numPr>
                <w:ilvl w:val="0"/>
                <w:numId w:val="40"/>
              </w:numPr>
              <w:rPr>
                <w:sz w:val="24"/>
              </w:rPr>
            </w:pPr>
            <w:r w:rsidRPr="0033066F">
              <w:rPr>
                <w:sz w:val="24"/>
              </w:rPr>
              <w:t>The Working Better for Medicare Review</w:t>
            </w:r>
            <w:r w:rsidRPr="0033066F">
              <w:rPr>
                <w:sz w:val="24"/>
                <w:vertAlign w:val="superscript"/>
              </w:rPr>
              <w:footnoteReference w:id="12"/>
            </w:r>
            <w:r w:rsidRPr="0033066F">
              <w:rPr>
                <w:sz w:val="24"/>
              </w:rPr>
              <w:t xml:space="preserve"> examined how effective our current health workforce distribution levers are. These levers consist of policies and geographic classifications that are intended to distribute health workforce across areas that need them most.</w:t>
            </w:r>
          </w:p>
          <w:p w14:paraId="53F80334" w14:textId="09854AD8" w:rsidR="00473DAD" w:rsidRPr="0033066F" w:rsidRDefault="00473DAD">
            <w:pPr>
              <w:rPr>
                <w:sz w:val="24"/>
              </w:rPr>
            </w:pPr>
            <w:r w:rsidRPr="0033066F">
              <w:rPr>
                <w:sz w:val="24"/>
              </w:rPr>
              <w:t>Medical workforce distribution policies and programs seek to increase the overall Primary Care GP FTE per 100,000 population across Australia. An increase in targets demonstrate the department’s commitment to drive and effectively implement into action key strategies and initiatives outlined in government policies.</w:t>
            </w:r>
          </w:p>
        </w:tc>
      </w:tr>
      <w:tr w:rsidR="00473DAD" w:rsidRPr="0033066F" w14:paraId="3FEBC8D3" w14:textId="77777777" w:rsidTr="00E43F6F">
        <w:tc>
          <w:tcPr>
            <w:tcW w:w="5000" w:type="pct"/>
            <w:gridSpan w:val="4"/>
          </w:tcPr>
          <w:p w14:paraId="4ACBBA3F" w14:textId="77777777" w:rsidR="00473DAD" w:rsidRPr="0033066F" w:rsidRDefault="00473DAD">
            <w:pPr>
              <w:rPr>
                <w:b/>
                <w:bCs/>
                <w:sz w:val="24"/>
              </w:rPr>
            </w:pPr>
            <w:r w:rsidRPr="0033066F">
              <w:rPr>
                <w:b/>
                <w:bCs/>
                <w:sz w:val="24"/>
              </w:rPr>
              <w:t>Data Source:</w:t>
            </w:r>
          </w:p>
          <w:p w14:paraId="04B4E246" w14:textId="77777777" w:rsidR="00473DAD" w:rsidRPr="0033066F" w:rsidRDefault="00473DAD">
            <w:pPr>
              <w:rPr>
                <w:sz w:val="24"/>
              </w:rPr>
            </w:pPr>
            <w:r w:rsidRPr="0033066F">
              <w:rPr>
                <w:b/>
                <w:bCs/>
                <w:sz w:val="24"/>
              </w:rPr>
              <w:t>Primary Care GP Full Time Equivalent (FTE):</w:t>
            </w:r>
            <w:r w:rsidRPr="0033066F">
              <w:rPr>
                <w:sz w:val="24"/>
              </w:rPr>
              <w:t xml:space="preserve"> Medicare Benefits Schedule (MBS) dataset, Calendar Year 2024 (latest available) for 2026–27 figures. This administrative dataset capturing Medicare services is owned by the department in partnership with Services Australia.</w:t>
            </w:r>
          </w:p>
          <w:p w14:paraId="2A5953AC" w14:textId="5994F571" w:rsidR="00473DAD" w:rsidRPr="0033066F" w:rsidRDefault="00473DAD">
            <w:pPr>
              <w:rPr>
                <w:sz w:val="24"/>
              </w:rPr>
            </w:pPr>
            <w:r w:rsidRPr="0033066F">
              <w:rPr>
                <w:b/>
                <w:bCs/>
                <w:sz w:val="24"/>
              </w:rPr>
              <w:t>Population:</w:t>
            </w:r>
            <w:r w:rsidRPr="0033066F">
              <w:rPr>
                <w:sz w:val="24"/>
              </w:rPr>
              <w:t xml:space="preserve"> Australian Bureau of Statistics (ABS) Estimated Resident Population (ERP), 30 June 2024 (latest available granular data) for 2026–27 figures. These figures are estimated by the ABS based on Census results and provided to the department at a granular level.</w:t>
            </w:r>
          </w:p>
        </w:tc>
      </w:tr>
      <w:tr w:rsidR="00473DAD" w:rsidRPr="0033066F" w14:paraId="4B8AF271" w14:textId="77777777" w:rsidTr="00E43F6F">
        <w:tc>
          <w:tcPr>
            <w:tcW w:w="5000" w:type="pct"/>
            <w:gridSpan w:val="4"/>
          </w:tcPr>
          <w:p w14:paraId="53840A3D" w14:textId="77777777" w:rsidR="00473DAD" w:rsidRPr="0033066F" w:rsidRDefault="00473DAD">
            <w:pPr>
              <w:rPr>
                <w:b/>
                <w:bCs/>
                <w:sz w:val="24"/>
              </w:rPr>
            </w:pPr>
            <w:r w:rsidRPr="0033066F">
              <w:rPr>
                <w:b/>
                <w:bCs/>
                <w:sz w:val="24"/>
              </w:rPr>
              <w:t>Methodology:</w:t>
            </w:r>
          </w:p>
          <w:p w14:paraId="0B8999DC" w14:textId="77777777" w:rsidR="00473DAD" w:rsidRPr="0033066F" w:rsidRDefault="00473DAD">
            <w:pPr>
              <w:rPr>
                <w:sz w:val="24"/>
              </w:rPr>
            </w:pPr>
            <w:r w:rsidRPr="0033066F">
              <w:rPr>
                <w:sz w:val="24"/>
              </w:rPr>
              <w:t>To inform the total number of GP FTE by population over a given year:</w:t>
            </w:r>
          </w:p>
          <w:p w14:paraId="38E03C47" w14:textId="77777777" w:rsidR="00473DAD" w:rsidRPr="0033066F" w:rsidRDefault="00473DAD">
            <w:pPr>
              <w:rPr>
                <w:sz w:val="24"/>
              </w:rPr>
            </w:pPr>
            <w:r w:rsidRPr="0033066F">
              <w:rPr>
                <w:b/>
                <w:bCs/>
                <w:sz w:val="24"/>
              </w:rPr>
              <w:t>GP FTE:</w:t>
            </w:r>
            <w:r w:rsidRPr="0033066F">
              <w:rPr>
                <w:sz w:val="24"/>
              </w:rPr>
              <w:t xml:space="preserve"> a workforce-specific method is used to identify Primary Care GPs working in Australia.</w:t>
            </w:r>
            <w:r w:rsidRPr="0033066F">
              <w:rPr>
                <w:sz w:val="24"/>
                <w:vertAlign w:val="superscript"/>
              </w:rPr>
              <w:footnoteReference w:id="13"/>
            </w:r>
            <w:r w:rsidRPr="0033066F">
              <w:rPr>
                <w:sz w:val="24"/>
              </w:rPr>
              <w:t xml:space="preserve"> The method uses elements from the MBS dataset to accurately count when, where and by what type of practitioner GP services are delivered. Providers may work in multiple locations, and are counted in each location they work in.</w:t>
            </w:r>
          </w:p>
          <w:p w14:paraId="0D7541D8" w14:textId="77777777" w:rsidR="00473DAD" w:rsidRPr="0033066F" w:rsidRDefault="00473DAD">
            <w:pPr>
              <w:rPr>
                <w:sz w:val="24"/>
              </w:rPr>
            </w:pPr>
            <w:r w:rsidRPr="0033066F">
              <w:rPr>
                <w:b/>
                <w:bCs/>
                <w:sz w:val="24"/>
              </w:rPr>
              <w:t>Population:</w:t>
            </w:r>
            <w:r w:rsidRPr="0033066F">
              <w:rPr>
                <w:sz w:val="24"/>
              </w:rPr>
              <w:t xml:space="preserve"> ABS publish the ERP based on Census results and provide these estimates to the department at a granular level (Statistical Areas Level 1). These estimates are aggregated to the Modified Monash Model classifications.</w:t>
            </w:r>
          </w:p>
          <w:p w14:paraId="666BAAF9" w14:textId="77777777" w:rsidR="00473DAD" w:rsidRPr="0033066F" w:rsidRDefault="00473DAD">
            <w:pPr>
              <w:rPr>
                <w:sz w:val="24"/>
              </w:rPr>
            </w:pPr>
            <w:r w:rsidRPr="0033066F">
              <w:rPr>
                <w:b/>
                <w:bCs/>
                <w:sz w:val="24"/>
              </w:rPr>
              <w:t>Primary Care GP FTE per 100,000 population</w:t>
            </w:r>
            <w:r w:rsidRPr="0033066F">
              <w:rPr>
                <w:sz w:val="24"/>
              </w:rPr>
              <w:t xml:space="preserve"> is then calculated as: 100,000 * GP FTE / Population.</w:t>
            </w:r>
          </w:p>
        </w:tc>
      </w:tr>
      <w:tr w:rsidR="00473DAD" w:rsidRPr="0033066F" w14:paraId="3994E9B6" w14:textId="77777777" w:rsidTr="00E43F6F">
        <w:tc>
          <w:tcPr>
            <w:tcW w:w="5000" w:type="pct"/>
            <w:gridSpan w:val="4"/>
          </w:tcPr>
          <w:p w14:paraId="2C83A6AE" w14:textId="77777777" w:rsidR="00473DAD" w:rsidRPr="0033066F" w:rsidRDefault="00473DAD">
            <w:pPr>
              <w:rPr>
                <w:b/>
                <w:bCs/>
                <w:sz w:val="24"/>
              </w:rPr>
            </w:pPr>
            <w:r w:rsidRPr="0033066F">
              <w:rPr>
                <w:b/>
                <w:bCs/>
                <w:sz w:val="24"/>
              </w:rPr>
              <w:t>Measure owner:</w:t>
            </w:r>
          </w:p>
          <w:p w14:paraId="519E1B94" w14:textId="77777777" w:rsidR="00473DAD" w:rsidRPr="0033066F" w:rsidRDefault="00473DAD">
            <w:pPr>
              <w:rPr>
                <w:sz w:val="24"/>
              </w:rPr>
            </w:pPr>
            <w:r w:rsidRPr="0033066F">
              <w:rPr>
                <w:sz w:val="24"/>
              </w:rPr>
              <w:t>Workforce Division</w:t>
            </w:r>
          </w:p>
        </w:tc>
      </w:tr>
      <w:tr w:rsidR="00473DAD" w:rsidRPr="0033066F" w14:paraId="2C836856" w14:textId="77777777" w:rsidTr="00E43F6F">
        <w:tc>
          <w:tcPr>
            <w:tcW w:w="5000" w:type="pct"/>
            <w:gridSpan w:val="4"/>
          </w:tcPr>
          <w:p w14:paraId="20D6C901" w14:textId="77777777" w:rsidR="00473DAD" w:rsidRPr="0033066F" w:rsidRDefault="00473DAD">
            <w:pPr>
              <w:rPr>
                <w:b/>
                <w:bCs/>
                <w:sz w:val="24"/>
              </w:rPr>
            </w:pPr>
            <w:r w:rsidRPr="0033066F">
              <w:rPr>
                <w:b/>
                <w:bCs/>
                <w:sz w:val="24"/>
              </w:rPr>
              <w:t>Changes since 2026–27 Portfolio Budget Statements:</w:t>
            </w:r>
          </w:p>
          <w:p w14:paraId="6AE9F5B1"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48466769" w14:textId="77777777" w:rsidR="00473DAD" w:rsidRPr="0033066F" w:rsidRDefault="00473DAD" w:rsidP="00473DAD">
      <w:pPr>
        <w:spacing w:before="0" w:after="0" w:line="240" w:lineRule="auto"/>
        <w:rPr>
          <w:sz w:val="24"/>
        </w:rPr>
      </w:pPr>
    </w:p>
    <w:p w14:paraId="4FF9FB83" w14:textId="77777777" w:rsidR="00473DAD" w:rsidRPr="0033066F" w:rsidRDefault="00473DAD" w:rsidP="00473DAD">
      <w:pPr>
        <w:spacing w:before="0" w:after="0" w:line="240" w:lineRule="auto"/>
        <w:rPr>
          <w:sz w:val="24"/>
        </w:rPr>
      </w:pPr>
      <w:r w:rsidRPr="0033066F">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4210"/>
        <w:gridCol w:w="1620"/>
        <w:gridCol w:w="1620"/>
        <w:gridCol w:w="1620"/>
      </w:tblGrid>
      <w:tr w:rsidR="00473DAD" w:rsidRPr="00374D77" w14:paraId="65C541B8" w14:textId="77777777" w:rsidTr="00E43F6F">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432BEA9" w14:textId="77777777" w:rsidR="00473DAD" w:rsidRPr="0033066F" w:rsidRDefault="00473DAD">
            <w:pPr>
              <w:spacing w:before="80" w:after="80"/>
              <w:rPr>
                <w:rFonts w:eastAsia="Cambria"/>
                <w:b/>
                <w:sz w:val="24"/>
                <w:lang w:val="en-US"/>
              </w:rPr>
            </w:pPr>
            <w:r w:rsidRPr="0033066F">
              <w:rPr>
                <w:rFonts w:eastAsia="Cambria"/>
                <w:b/>
                <w:sz w:val="24"/>
                <w:lang w:val="en-US"/>
              </w:rPr>
              <w:t xml:space="preserve">Key Activity 1.4C: </w:t>
            </w:r>
          </w:p>
          <w:p w14:paraId="69C92CB6" w14:textId="77777777" w:rsidR="00473DAD" w:rsidRPr="0033066F" w:rsidRDefault="00473DAD">
            <w:pPr>
              <w:spacing w:before="80" w:after="80"/>
              <w:rPr>
                <w:rFonts w:eastAsia="Cambria"/>
                <w:bCs/>
                <w:sz w:val="24"/>
                <w:lang w:val="en-US"/>
              </w:rPr>
            </w:pPr>
            <w:r w:rsidRPr="0033066F">
              <w:rPr>
                <w:rFonts w:eastAsia="Cambria"/>
                <w:bCs/>
                <w:sz w:val="24"/>
                <w:lang w:val="en-US"/>
              </w:rPr>
              <w:t>Training the next generation of Primary Care General Practitioners.</w:t>
            </w:r>
          </w:p>
        </w:tc>
      </w:tr>
      <w:tr w:rsidR="00473DAD" w:rsidRPr="00374D77" w14:paraId="560B1594" w14:textId="77777777" w:rsidTr="00E43F6F">
        <w:tc>
          <w:tcPr>
            <w:tcW w:w="5000" w:type="pct"/>
            <w:gridSpan w:val="4"/>
          </w:tcPr>
          <w:p w14:paraId="5B77167F" w14:textId="77777777" w:rsidR="00473DAD" w:rsidRPr="0033066F" w:rsidRDefault="00473DAD">
            <w:pPr>
              <w:spacing w:before="80" w:after="80"/>
              <w:rPr>
                <w:rFonts w:eastAsia="Cambria"/>
                <w:b/>
                <w:sz w:val="24"/>
                <w:lang w:val="en-US"/>
              </w:rPr>
            </w:pPr>
            <w:r w:rsidRPr="0033066F">
              <w:rPr>
                <w:rFonts w:eastAsia="Cambria"/>
                <w:b/>
                <w:sz w:val="24"/>
                <w:lang w:val="en-US"/>
              </w:rPr>
              <w:t xml:space="preserve">Performance Measure 1.4C: </w:t>
            </w:r>
          </w:p>
          <w:p w14:paraId="02A6DA23" w14:textId="77777777" w:rsidR="00473DAD" w:rsidRPr="0033066F" w:rsidRDefault="00473DAD">
            <w:pPr>
              <w:spacing w:before="80" w:after="80"/>
              <w:rPr>
                <w:rFonts w:eastAsia="Cambria"/>
                <w:bCs/>
                <w:sz w:val="24"/>
                <w:lang w:val="en-US"/>
              </w:rPr>
            </w:pPr>
            <w:r w:rsidRPr="0033066F">
              <w:rPr>
                <w:rFonts w:eastAsia="Cambria"/>
                <w:bCs/>
                <w:sz w:val="24"/>
                <w:lang w:val="en-US"/>
              </w:rPr>
              <w:t>Number and distribution of General Practice trainees undertaking active training in the Australian General Practice Training (AGPT), Rural Generalist Training Scheme (RGTS) and Remote Vocational Training Scheme (RVTS) programs by Modified Monash Model.</w:t>
            </w:r>
          </w:p>
        </w:tc>
      </w:tr>
      <w:tr w:rsidR="00473DAD" w:rsidRPr="00374D77" w14:paraId="143892AC" w14:textId="77777777" w:rsidTr="00E43F6F">
        <w:tc>
          <w:tcPr>
            <w:tcW w:w="5000" w:type="pct"/>
            <w:gridSpan w:val="4"/>
          </w:tcPr>
          <w:p w14:paraId="0247B6B3" w14:textId="77777777" w:rsidR="00473DAD" w:rsidRPr="0033066F" w:rsidRDefault="00473DAD">
            <w:pPr>
              <w:spacing w:before="80" w:after="80"/>
              <w:jc w:val="center"/>
              <w:rPr>
                <w:rFonts w:eastAsia="Cambria"/>
                <w:b/>
                <w:sz w:val="24"/>
                <w:lang w:val="en-US"/>
              </w:rPr>
            </w:pPr>
            <w:r w:rsidRPr="0033066F">
              <w:rPr>
                <w:rFonts w:eastAsia="Cambria"/>
                <w:b/>
                <w:sz w:val="24"/>
                <w:lang w:val="en-US"/>
              </w:rPr>
              <w:t>Targets</w:t>
            </w:r>
          </w:p>
        </w:tc>
      </w:tr>
      <w:tr w:rsidR="00473DAD" w:rsidRPr="00374D77" w14:paraId="64BAF6F2" w14:textId="77777777" w:rsidTr="00E43F6F">
        <w:tc>
          <w:tcPr>
            <w:tcW w:w="1250" w:type="pct"/>
          </w:tcPr>
          <w:p w14:paraId="595F9951"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2026–27</w:t>
            </w:r>
          </w:p>
        </w:tc>
        <w:tc>
          <w:tcPr>
            <w:tcW w:w="1250" w:type="pct"/>
          </w:tcPr>
          <w:p w14:paraId="4389982F"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2027–28</w:t>
            </w:r>
          </w:p>
        </w:tc>
        <w:tc>
          <w:tcPr>
            <w:tcW w:w="1250" w:type="pct"/>
          </w:tcPr>
          <w:p w14:paraId="10A02229"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2028–29</w:t>
            </w:r>
          </w:p>
        </w:tc>
        <w:tc>
          <w:tcPr>
            <w:tcW w:w="1250" w:type="pct"/>
          </w:tcPr>
          <w:p w14:paraId="6A4B45A0" w14:textId="77777777" w:rsidR="00473DAD" w:rsidRPr="0033066F" w:rsidRDefault="00473DAD">
            <w:pPr>
              <w:spacing w:before="60" w:after="60" w:line="240" w:lineRule="auto"/>
              <w:jc w:val="center"/>
              <w:rPr>
                <w:b/>
                <w:color w:val="358189" w:themeColor="accent2"/>
                <w:sz w:val="24"/>
              </w:rPr>
            </w:pPr>
            <w:r w:rsidRPr="0033066F">
              <w:rPr>
                <w:b/>
                <w:color w:val="358189" w:themeColor="accent2"/>
                <w:sz w:val="24"/>
              </w:rPr>
              <w:t>2029–30</w:t>
            </w:r>
          </w:p>
        </w:tc>
      </w:tr>
      <w:tr w:rsidR="00473DAD" w:rsidRPr="00374D77" w14:paraId="5180E2A1" w14:textId="77777777" w:rsidTr="00E43F6F">
        <w:tc>
          <w:tcPr>
            <w:tcW w:w="1250" w:type="pct"/>
          </w:tcPr>
          <w:tbl>
            <w:tblPr>
              <w:tblW w:w="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3"/>
              <w:gridCol w:w="1701"/>
            </w:tblGrid>
            <w:tr w:rsidR="00473DAD" w:rsidRPr="00AA0954" w14:paraId="33D4DD2A" w14:textId="77777777">
              <w:trPr>
                <w:trHeight w:val="228"/>
              </w:trPr>
              <w:tc>
                <w:tcPr>
                  <w:tcW w:w="2293" w:type="dxa"/>
                  <w:tcBorders>
                    <w:top w:val="nil"/>
                    <w:left w:val="nil"/>
                    <w:bottom w:val="single" w:sz="4" w:space="0" w:color="000000"/>
                  </w:tcBorders>
                </w:tcPr>
                <w:p w14:paraId="73A08A5C" w14:textId="77777777" w:rsidR="00473DAD" w:rsidRPr="00AA0954" w:rsidRDefault="00473DAD">
                  <w:pPr>
                    <w:pStyle w:val="Tabletextmeasures85pt"/>
                    <w:ind w:left="57" w:right="108"/>
                    <w:rPr>
                      <w:sz w:val="16"/>
                    </w:rPr>
                  </w:pPr>
                  <w:r w:rsidRPr="00240C66">
                    <w:rPr>
                      <w:iCs/>
                      <w:spacing w:val="-2"/>
                      <w:sz w:val="16"/>
                      <w:szCs w:val="16"/>
                    </w:rPr>
                    <w:t>Location by Modified Monash Model</w:t>
                  </w:r>
                  <w:r>
                    <w:rPr>
                      <w:iCs/>
                      <w:spacing w:val="-2"/>
                      <w:sz w:val="16"/>
                      <w:szCs w:val="16"/>
                    </w:rPr>
                    <w:t xml:space="preserve"> (2023)</w:t>
                  </w:r>
                </w:p>
              </w:tc>
              <w:tc>
                <w:tcPr>
                  <w:tcW w:w="1701" w:type="dxa"/>
                  <w:tcBorders>
                    <w:top w:val="nil"/>
                    <w:bottom w:val="single" w:sz="4" w:space="0" w:color="000000"/>
                    <w:right w:val="nil"/>
                  </w:tcBorders>
                </w:tcPr>
                <w:p w14:paraId="70E8F390" w14:textId="77777777" w:rsidR="00473DAD" w:rsidRPr="00AA0954" w:rsidRDefault="00473DAD">
                  <w:pPr>
                    <w:pStyle w:val="Tabletextmeasures85pt"/>
                    <w:ind w:left="57" w:right="108"/>
                    <w:rPr>
                      <w:sz w:val="16"/>
                    </w:rPr>
                  </w:pPr>
                  <w:r>
                    <w:rPr>
                      <w:iCs/>
                      <w:spacing w:val="-2"/>
                      <w:sz w:val="16"/>
                      <w:szCs w:val="16"/>
                    </w:rPr>
                    <w:t xml:space="preserve">Number of </w:t>
                  </w:r>
                  <w:r w:rsidRPr="00240C66">
                    <w:rPr>
                      <w:iCs/>
                      <w:spacing w:val="-2"/>
                      <w:sz w:val="16"/>
                      <w:szCs w:val="16"/>
                    </w:rPr>
                    <w:t>Primary Care G</w:t>
                  </w:r>
                  <w:r>
                    <w:rPr>
                      <w:iCs/>
                      <w:spacing w:val="-2"/>
                      <w:sz w:val="16"/>
                      <w:szCs w:val="16"/>
                    </w:rPr>
                    <w:t xml:space="preserve">eneral </w:t>
                  </w:r>
                  <w:r w:rsidRPr="00240C66">
                    <w:rPr>
                      <w:iCs/>
                      <w:spacing w:val="-2"/>
                      <w:sz w:val="16"/>
                      <w:szCs w:val="16"/>
                    </w:rPr>
                    <w:t>P</w:t>
                  </w:r>
                  <w:r>
                    <w:rPr>
                      <w:iCs/>
                      <w:spacing w:val="-2"/>
                      <w:sz w:val="16"/>
                      <w:szCs w:val="16"/>
                    </w:rPr>
                    <w:t>ractition</w:t>
                  </w:r>
                  <w:r w:rsidRPr="00AA7069">
                    <w:rPr>
                      <w:iCs/>
                      <w:spacing w:val="-2"/>
                      <w:sz w:val="16"/>
                      <w:szCs w:val="16"/>
                    </w:rPr>
                    <w:t>ers FTE</w:t>
                  </w:r>
                  <w:r w:rsidRPr="00240C66">
                    <w:rPr>
                      <w:iCs/>
                      <w:spacing w:val="-2"/>
                      <w:sz w:val="16"/>
                      <w:szCs w:val="16"/>
                    </w:rPr>
                    <w:t xml:space="preserve"> active training</w:t>
                  </w:r>
                  <w:r>
                    <w:rPr>
                      <w:iCs/>
                      <w:spacing w:val="-2"/>
                      <w:sz w:val="16"/>
                      <w:szCs w:val="16"/>
                    </w:rPr>
                    <w:t xml:space="preserve"> </w:t>
                  </w:r>
                </w:p>
              </w:tc>
            </w:tr>
            <w:tr w:rsidR="00473DAD" w:rsidRPr="008C156B" w14:paraId="7975F387" w14:textId="77777777">
              <w:trPr>
                <w:trHeight w:val="228"/>
              </w:trPr>
              <w:tc>
                <w:tcPr>
                  <w:tcW w:w="2293" w:type="dxa"/>
                  <w:tcBorders>
                    <w:top w:val="single" w:sz="4" w:space="0" w:color="000000"/>
                    <w:left w:val="nil"/>
                    <w:bottom w:val="dotted" w:sz="4" w:space="0" w:color="auto"/>
                  </w:tcBorders>
                </w:tcPr>
                <w:p w14:paraId="083565DC" w14:textId="77777777" w:rsidR="00473DAD" w:rsidRPr="00B84942" w:rsidRDefault="00473DAD">
                  <w:pPr>
                    <w:pStyle w:val="Tabletextmeasures85pt"/>
                    <w:ind w:left="57" w:right="108"/>
                    <w:rPr>
                      <w:iCs/>
                      <w:spacing w:val="-2"/>
                      <w:sz w:val="16"/>
                      <w:szCs w:val="16"/>
                    </w:rPr>
                  </w:pPr>
                  <w:r w:rsidRPr="00240C66">
                    <w:rPr>
                      <w:iCs/>
                      <w:spacing w:val="-2"/>
                      <w:sz w:val="16"/>
                      <w:szCs w:val="16"/>
                    </w:rPr>
                    <w:t xml:space="preserve">MM1 </w:t>
                  </w:r>
                  <w:r>
                    <w:rPr>
                      <w:iCs/>
                      <w:spacing w:val="-2"/>
                      <w:sz w:val="16"/>
                      <w:szCs w:val="16"/>
                    </w:rPr>
                    <w:t>–</w:t>
                  </w:r>
                  <w:r w:rsidRPr="00240C66">
                    <w:rPr>
                      <w:iCs/>
                      <w:spacing w:val="-2"/>
                      <w:sz w:val="16"/>
                      <w:szCs w:val="16"/>
                    </w:rPr>
                    <w:t xml:space="preserve"> Metropolitan</w:t>
                  </w:r>
                  <w:r>
                    <w:rPr>
                      <w:iCs/>
                      <w:spacing w:val="-2"/>
                      <w:sz w:val="16"/>
                      <w:szCs w:val="16"/>
                    </w:rPr>
                    <w:t xml:space="preserve"> </w:t>
                  </w:r>
                </w:p>
              </w:tc>
              <w:tc>
                <w:tcPr>
                  <w:tcW w:w="1701" w:type="dxa"/>
                  <w:tcBorders>
                    <w:top w:val="single" w:sz="4" w:space="0" w:color="000000"/>
                    <w:bottom w:val="dotted" w:sz="4" w:space="0" w:color="auto"/>
                    <w:right w:val="nil"/>
                  </w:tcBorders>
                </w:tcPr>
                <w:p w14:paraId="039154FC" w14:textId="77777777" w:rsidR="00473DAD" w:rsidRPr="008C156B" w:rsidRDefault="00473DAD">
                  <w:pPr>
                    <w:pStyle w:val="Tabletextmeasures85pt"/>
                    <w:ind w:left="57" w:right="108"/>
                    <w:rPr>
                      <w:iCs/>
                      <w:spacing w:val="-2"/>
                      <w:sz w:val="16"/>
                      <w:szCs w:val="16"/>
                    </w:rPr>
                  </w:pPr>
                  <w:r>
                    <w:rPr>
                      <w:iCs/>
                      <w:spacing w:val="-2"/>
                      <w:sz w:val="16"/>
                      <w:szCs w:val="16"/>
                    </w:rPr>
                    <w:t>1,683.7</w:t>
                  </w:r>
                </w:p>
              </w:tc>
            </w:tr>
            <w:tr w:rsidR="00473DAD" w:rsidRPr="008C156B" w14:paraId="45C03E2F" w14:textId="77777777">
              <w:trPr>
                <w:trHeight w:val="228"/>
              </w:trPr>
              <w:tc>
                <w:tcPr>
                  <w:tcW w:w="2293" w:type="dxa"/>
                  <w:tcBorders>
                    <w:top w:val="dotted" w:sz="4" w:space="0" w:color="auto"/>
                    <w:left w:val="nil"/>
                    <w:bottom w:val="dotted" w:sz="4" w:space="0" w:color="auto"/>
                  </w:tcBorders>
                </w:tcPr>
                <w:p w14:paraId="3D0C73C9" w14:textId="77777777" w:rsidR="00473DAD" w:rsidRPr="00B84942" w:rsidRDefault="00473DAD">
                  <w:pPr>
                    <w:pStyle w:val="Tabletextmeasures85pt"/>
                    <w:ind w:left="57" w:right="108"/>
                    <w:rPr>
                      <w:iCs/>
                      <w:spacing w:val="-2"/>
                      <w:sz w:val="16"/>
                      <w:szCs w:val="16"/>
                    </w:rPr>
                  </w:pPr>
                  <w:r w:rsidRPr="00240C66">
                    <w:rPr>
                      <w:iCs/>
                      <w:spacing w:val="-2"/>
                      <w:sz w:val="16"/>
                      <w:szCs w:val="16"/>
                    </w:rPr>
                    <w:t>MM2 - Regional centres</w:t>
                  </w:r>
                </w:p>
              </w:tc>
              <w:tc>
                <w:tcPr>
                  <w:tcW w:w="1701" w:type="dxa"/>
                  <w:tcBorders>
                    <w:top w:val="dotted" w:sz="4" w:space="0" w:color="auto"/>
                    <w:bottom w:val="dotted" w:sz="4" w:space="0" w:color="auto"/>
                    <w:right w:val="nil"/>
                  </w:tcBorders>
                </w:tcPr>
                <w:p w14:paraId="21C2B5AC" w14:textId="77777777" w:rsidR="00473DAD" w:rsidRPr="008C156B" w:rsidRDefault="00473DAD">
                  <w:pPr>
                    <w:pStyle w:val="Tabletextmeasures85pt"/>
                    <w:ind w:left="57" w:right="108"/>
                    <w:rPr>
                      <w:iCs/>
                      <w:spacing w:val="-2"/>
                      <w:sz w:val="16"/>
                      <w:szCs w:val="16"/>
                    </w:rPr>
                  </w:pPr>
                  <w:r>
                    <w:rPr>
                      <w:iCs/>
                      <w:spacing w:val="-2"/>
                      <w:sz w:val="16"/>
                      <w:szCs w:val="16"/>
                    </w:rPr>
                    <w:t>584.7</w:t>
                  </w:r>
                </w:p>
              </w:tc>
            </w:tr>
            <w:tr w:rsidR="00473DAD" w:rsidRPr="008C156B" w14:paraId="0F920B21" w14:textId="77777777">
              <w:trPr>
                <w:trHeight w:val="228"/>
              </w:trPr>
              <w:tc>
                <w:tcPr>
                  <w:tcW w:w="2293" w:type="dxa"/>
                  <w:tcBorders>
                    <w:top w:val="dotted" w:sz="4" w:space="0" w:color="auto"/>
                    <w:left w:val="nil"/>
                    <w:bottom w:val="dotted" w:sz="4" w:space="0" w:color="auto"/>
                  </w:tcBorders>
                </w:tcPr>
                <w:p w14:paraId="7B1E5B7A" w14:textId="77777777" w:rsidR="00473DAD" w:rsidRPr="00B84942" w:rsidRDefault="00473DAD">
                  <w:pPr>
                    <w:pStyle w:val="Tabletextmeasures85pt"/>
                    <w:ind w:left="57" w:right="108"/>
                    <w:rPr>
                      <w:iCs/>
                      <w:spacing w:val="-2"/>
                      <w:sz w:val="16"/>
                      <w:szCs w:val="16"/>
                    </w:rPr>
                  </w:pPr>
                  <w:r w:rsidRPr="00240C66">
                    <w:rPr>
                      <w:iCs/>
                      <w:spacing w:val="-2"/>
                      <w:sz w:val="16"/>
                      <w:szCs w:val="16"/>
                    </w:rPr>
                    <w:t>MM3 - Large rural towns</w:t>
                  </w:r>
                </w:p>
              </w:tc>
              <w:tc>
                <w:tcPr>
                  <w:tcW w:w="1701" w:type="dxa"/>
                  <w:tcBorders>
                    <w:top w:val="dotted" w:sz="4" w:space="0" w:color="auto"/>
                    <w:bottom w:val="dotted" w:sz="4" w:space="0" w:color="auto"/>
                    <w:right w:val="nil"/>
                  </w:tcBorders>
                </w:tcPr>
                <w:p w14:paraId="56A83F52" w14:textId="77777777" w:rsidR="00473DAD" w:rsidRPr="008C156B" w:rsidRDefault="00473DAD">
                  <w:pPr>
                    <w:pStyle w:val="Tabletextmeasures85pt"/>
                    <w:ind w:left="57" w:right="108"/>
                    <w:rPr>
                      <w:iCs/>
                      <w:spacing w:val="-2"/>
                      <w:sz w:val="16"/>
                      <w:szCs w:val="16"/>
                    </w:rPr>
                  </w:pPr>
                  <w:r>
                    <w:rPr>
                      <w:iCs/>
                      <w:spacing w:val="-2"/>
                      <w:sz w:val="16"/>
                      <w:szCs w:val="16"/>
                    </w:rPr>
                    <w:t>460.7</w:t>
                  </w:r>
                </w:p>
              </w:tc>
            </w:tr>
            <w:tr w:rsidR="00473DAD" w:rsidRPr="008C156B" w14:paraId="01CAF0FD" w14:textId="77777777">
              <w:trPr>
                <w:trHeight w:val="228"/>
              </w:trPr>
              <w:tc>
                <w:tcPr>
                  <w:tcW w:w="2293" w:type="dxa"/>
                  <w:tcBorders>
                    <w:top w:val="dotted" w:sz="4" w:space="0" w:color="auto"/>
                    <w:left w:val="nil"/>
                    <w:bottom w:val="dotted" w:sz="4" w:space="0" w:color="auto"/>
                  </w:tcBorders>
                </w:tcPr>
                <w:p w14:paraId="70C19866" w14:textId="77777777" w:rsidR="00473DAD" w:rsidRPr="00B84942" w:rsidRDefault="00473DAD">
                  <w:pPr>
                    <w:pStyle w:val="Tabletextmeasures85pt"/>
                    <w:ind w:left="57" w:right="108"/>
                    <w:rPr>
                      <w:iCs/>
                      <w:spacing w:val="-2"/>
                      <w:sz w:val="16"/>
                      <w:szCs w:val="16"/>
                    </w:rPr>
                  </w:pPr>
                  <w:r w:rsidRPr="00240C66">
                    <w:rPr>
                      <w:iCs/>
                      <w:spacing w:val="-2"/>
                      <w:sz w:val="16"/>
                      <w:szCs w:val="16"/>
                    </w:rPr>
                    <w:t>MM4 - Medium rural towns</w:t>
                  </w:r>
                </w:p>
              </w:tc>
              <w:tc>
                <w:tcPr>
                  <w:tcW w:w="1701" w:type="dxa"/>
                  <w:tcBorders>
                    <w:top w:val="dotted" w:sz="4" w:space="0" w:color="auto"/>
                    <w:bottom w:val="dotted" w:sz="4" w:space="0" w:color="auto"/>
                    <w:right w:val="nil"/>
                  </w:tcBorders>
                </w:tcPr>
                <w:p w14:paraId="4E006FB9" w14:textId="77777777" w:rsidR="00473DAD" w:rsidRPr="008C156B" w:rsidRDefault="00473DAD">
                  <w:pPr>
                    <w:pStyle w:val="Tabletextmeasures85pt"/>
                    <w:ind w:left="57" w:right="108"/>
                    <w:rPr>
                      <w:iCs/>
                      <w:spacing w:val="-2"/>
                      <w:sz w:val="16"/>
                      <w:szCs w:val="16"/>
                    </w:rPr>
                  </w:pPr>
                  <w:r>
                    <w:rPr>
                      <w:iCs/>
                      <w:spacing w:val="-2"/>
                      <w:sz w:val="16"/>
                      <w:szCs w:val="16"/>
                    </w:rPr>
                    <w:t>339.2</w:t>
                  </w:r>
                </w:p>
              </w:tc>
            </w:tr>
            <w:tr w:rsidR="00473DAD" w:rsidRPr="008C156B" w14:paraId="7046EE70" w14:textId="77777777">
              <w:trPr>
                <w:trHeight w:val="228"/>
              </w:trPr>
              <w:tc>
                <w:tcPr>
                  <w:tcW w:w="2293" w:type="dxa"/>
                  <w:tcBorders>
                    <w:top w:val="dotted" w:sz="4" w:space="0" w:color="auto"/>
                    <w:left w:val="nil"/>
                    <w:bottom w:val="dotted" w:sz="4" w:space="0" w:color="auto"/>
                  </w:tcBorders>
                </w:tcPr>
                <w:p w14:paraId="618BD926" w14:textId="77777777" w:rsidR="00473DAD" w:rsidRPr="00B84942" w:rsidRDefault="00473DAD">
                  <w:pPr>
                    <w:pStyle w:val="Tabletextmeasures85pt"/>
                    <w:ind w:left="57" w:right="108"/>
                    <w:rPr>
                      <w:iCs/>
                      <w:spacing w:val="-2"/>
                      <w:sz w:val="16"/>
                      <w:szCs w:val="16"/>
                    </w:rPr>
                  </w:pPr>
                  <w:r w:rsidRPr="00240C66">
                    <w:rPr>
                      <w:iCs/>
                      <w:spacing w:val="-2"/>
                      <w:sz w:val="16"/>
                      <w:szCs w:val="16"/>
                    </w:rPr>
                    <w:t>MM5 - Small rural towns</w:t>
                  </w:r>
                </w:p>
              </w:tc>
              <w:tc>
                <w:tcPr>
                  <w:tcW w:w="1701" w:type="dxa"/>
                  <w:tcBorders>
                    <w:top w:val="dotted" w:sz="4" w:space="0" w:color="auto"/>
                    <w:bottom w:val="dotted" w:sz="4" w:space="0" w:color="auto"/>
                    <w:right w:val="nil"/>
                  </w:tcBorders>
                </w:tcPr>
                <w:p w14:paraId="4D166C56" w14:textId="77777777" w:rsidR="00473DAD" w:rsidRPr="008C156B" w:rsidRDefault="00473DAD">
                  <w:pPr>
                    <w:pStyle w:val="Tabletextmeasures85pt"/>
                    <w:ind w:left="57" w:right="108"/>
                    <w:rPr>
                      <w:iCs/>
                      <w:spacing w:val="-2"/>
                      <w:sz w:val="16"/>
                      <w:szCs w:val="16"/>
                    </w:rPr>
                  </w:pPr>
                  <w:r>
                    <w:rPr>
                      <w:iCs/>
                      <w:spacing w:val="-2"/>
                      <w:sz w:val="16"/>
                      <w:szCs w:val="16"/>
                    </w:rPr>
                    <w:t>350.4</w:t>
                  </w:r>
                </w:p>
              </w:tc>
            </w:tr>
            <w:tr w:rsidR="00473DAD" w:rsidRPr="008C156B" w14:paraId="6E23044A" w14:textId="77777777">
              <w:trPr>
                <w:trHeight w:val="228"/>
              </w:trPr>
              <w:tc>
                <w:tcPr>
                  <w:tcW w:w="2293" w:type="dxa"/>
                  <w:tcBorders>
                    <w:top w:val="dotted" w:sz="4" w:space="0" w:color="auto"/>
                    <w:left w:val="nil"/>
                    <w:bottom w:val="dotted" w:sz="4" w:space="0" w:color="auto"/>
                  </w:tcBorders>
                </w:tcPr>
                <w:p w14:paraId="6C363EAA" w14:textId="77777777" w:rsidR="00473DAD" w:rsidRPr="00B84942" w:rsidRDefault="00473DAD">
                  <w:pPr>
                    <w:pStyle w:val="Tabletextmeasures85pt"/>
                    <w:ind w:left="57" w:right="108"/>
                    <w:rPr>
                      <w:iCs/>
                      <w:spacing w:val="-2"/>
                      <w:sz w:val="16"/>
                      <w:szCs w:val="16"/>
                    </w:rPr>
                  </w:pPr>
                  <w:r w:rsidRPr="00240C66">
                    <w:rPr>
                      <w:iCs/>
                      <w:spacing w:val="-2"/>
                      <w:sz w:val="16"/>
                      <w:szCs w:val="16"/>
                    </w:rPr>
                    <w:t>MM6 - Remote communities</w:t>
                  </w:r>
                </w:p>
              </w:tc>
              <w:tc>
                <w:tcPr>
                  <w:tcW w:w="1701" w:type="dxa"/>
                  <w:tcBorders>
                    <w:top w:val="dotted" w:sz="4" w:space="0" w:color="auto"/>
                    <w:bottom w:val="dotted" w:sz="4" w:space="0" w:color="auto"/>
                    <w:right w:val="nil"/>
                  </w:tcBorders>
                </w:tcPr>
                <w:p w14:paraId="780EE2E3" w14:textId="77777777" w:rsidR="00473DAD" w:rsidRPr="008C156B" w:rsidRDefault="00473DAD">
                  <w:pPr>
                    <w:pStyle w:val="Tabletextmeasures85pt"/>
                    <w:ind w:left="57" w:right="108"/>
                    <w:rPr>
                      <w:iCs/>
                      <w:spacing w:val="-2"/>
                      <w:sz w:val="16"/>
                      <w:szCs w:val="16"/>
                    </w:rPr>
                  </w:pPr>
                  <w:r>
                    <w:rPr>
                      <w:iCs/>
                      <w:spacing w:val="-2"/>
                      <w:sz w:val="16"/>
                      <w:szCs w:val="16"/>
                    </w:rPr>
                    <w:t>110.9</w:t>
                  </w:r>
                </w:p>
              </w:tc>
            </w:tr>
            <w:tr w:rsidR="00473DAD" w:rsidRPr="008C156B" w14:paraId="1D1E6F54" w14:textId="77777777">
              <w:trPr>
                <w:trHeight w:val="228"/>
              </w:trPr>
              <w:tc>
                <w:tcPr>
                  <w:tcW w:w="2293" w:type="dxa"/>
                  <w:tcBorders>
                    <w:top w:val="dotted" w:sz="4" w:space="0" w:color="auto"/>
                    <w:left w:val="nil"/>
                    <w:bottom w:val="dotted" w:sz="4" w:space="0" w:color="auto"/>
                  </w:tcBorders>
                </w:tcPr>
                <w:p w14:paraId="50688564" w14:textId="77777777" w:rsidR="00473DAD" w:rsidRPr="00B84942" w:rsidRDefault="00473DAD">
                  <w:pPr>
                    <w:pStyle w:val="Tabletextmeasures85pt"/>
                    <w:ind w:left="57" w:right="108"/>
                    <w:rPr>
                      <w:iCs/>
                      <w:spacing w:val="-2"/>
                      <w:sz w:val="16"/>
                      <w:szCs w:val="16"/>
                    </w:rPr>
                  </w:pPr>
                  <w:r w:rsidRPr="00240C66">
                    <w:rPr>
                      <w:iCs/>
                      <w:spacing w:val="-2"/>
                      <w:sz w:val="16"/>
                      <w:szCs w:val="16"/>
                    </w:rPr>
                    <w:t>MM7 - Very remote communities</w:t>
                  </w:r>
                </w:p>
              </w:tc>
              <w:tc>
                <w:tcPr>
                  <w:tcW w:w="1701" w:type="dxa"/>
                  <w:tcBorders>
                    <w:top w:val="dotted" w:sz="4" w:space="0" w:color="auto"/>
                    <w:bottom w:val="dotted" w:sz="4" w:space="0" w:color="auto"/>
                    <w:right w:val="nil"/>
                  </w:tcBorders>
                </w:tcPr>
                <w:p w14:paraId="54D22691" w14:textId="77777777" w:rsidR="00473DAD" w:rsidRPr="008C156B" w:rsidRDefault="00473DAD">
                  <w:pPr>
                    <w:pStyle w:val="Tabletextmeasures85pt"/>
                    <w:ind w:left="57" w:right="108"/>
                    <w:rPr>
                      <w:iCs/>
                      <w:spacing w:val="-2"/>
                      <w:sz w:val="16"/>
                      <w:szCs w:val="16"/>
                    </w:rPr>
                  </w:pPr>
                  <w:r>
                    <w:rPr>
                      <w:iCs/>
                      <w:spacing w:val="-2"/>
                      <w:sz w:val="16"/>
                      <w:szCs w:val="16"/>
                    </w:rPr>
                    <w:t>75.4</w:t>
                  </w:r>
                </w:p>
              </w:tc>
            </w:tr>
            <w:tr w:rsidR="00473DAD" w:rsidRPr="00D74E87" w14:paraId="3B81DADA" w14:textId="77777777">
              <w:trPr>
                <w:trHeight w:val="272"/>
              </w:trPr>
              <w:tc>
                <w:tcPr>
                  <w:tcW w:w="2293" w:type="dxa"/>
                  <w:tcBorders>
                    <w:top w:val="dotted" w:sz="4" w:space="0" w:color="auto"/>
                    <w:left w:val="nil"/>
                    <w:bottom w:val="nil"/>
                  </w:tcBorders>
                </w:tcPr>
                <w:p w14:paraId="33A1BD83" w14:textId="77777777" w:rsidR="00473DAD" w:rsidRPr="00AA0954" w:rsidRDefault="00473DAD">
                  <w:pPr>
                    <w:pStyle w:val="Tabletextmeasures85pt"/>
                    <w:ind w:left="57" w:right="108"/>
                    <w:rPr>
                      <w:color w:val="auto"/>
                      <w:sz w:val="16"/>
                    </w:rPr>
                  </w:pPr>
                  <w:r w:rsidRPr="00240C66">
                    <w:rPr>
                      <w:iCs/>
                      <w:spacing w:val="-2"/>
                      <w:sz w:val="16"/>
                      <w:szCs w:val="16"/>
                    </w:rPr>
                    <w:t>Australia total</w:t>
                  </w:r>
                  <w:r>
                    <w:rPr>
                      <w:iCs/>
                      <w:spacing w:val="-2"/>
                      <w:sz w:val="16"/>
                      <w:szCs w:val="16"/>
                    </w:rPr>
                    <w:t xml:space="preserve"> </w:t>
                  </w:r>
                </w:p>
              </w:tc>
              <w:tc>
                <w:tcPr>
                  <w:tcW w:w="1701" w:type="dxa"/>
                  <w:tcBorders>
                    <w:top w:val="dotted" w:sz="4" w:space="0" w:color="auto"/>
                    <w:bottom w:val="nil"/>
                    <w:right w:val="nil"/>
                  </w:tcBorders>
                </w:tcPr>
                <w:p w14:paraId="5EF015D1" w14:textId="77777777" w:rsidR="00473DAD" w:rsidRPr="00D74E87" w:rsidRDefault="00473DAD">
                  <w:pPr>
                    <w:pStyle w:val="Tabletextmeasures85pt"/>
                    <w:ind w:left="57" w:right="108"/>
                  </w:pPr>
                  <w:r w:rsidRPr="00015583">
                    <w:rPr>
                      <w:iCs/>
                      <w:spacing w:val="-2"/>
                      <w:sz w:val="16"/>
                      <w:szCs w:val="16"/>
                    </w:rPr>
                    <w:t>3,605.1</w:t>
                  </w:r>
                </w:p>
              </w:tc>
            </w:tr>
          </w:tbl>
          <w:p w14:paraId="7FB5B48F" w14:textId="77777777" w:rsidR="00473DAD" w:rsidRPr="00374D77" w:rsidRDefault="00473DAD">
            <w:pPr>
              <w:tabs>
                <w:tab w:val="left" w:pos="340"/>
                <w:tab w:val="left" w:pos="680"/>
              </w:tabs>
              <w:spacing w:before="60" w:after="60"/>
              <w:ind w:left="360" w:hanging="360"/>
            </w:pPr>
          </w:p>
        </w:tc>
        <w:tc>
          <w:tcPr>
            <w:tcW w:w="1250" w:type="pct"/>
          </w:tcPr>
          <w:p w14:paraId="78DCCA35" w14:textId="77777777" w:rsidR="00473DAD" w:rsidRPr="0033066F" w:rsidRDefault="00473DAD">
            <w:pPr>
              <w:spacing w:before="60" w:after="60"/>
              <w:rPr>
                <w:sz w:val="24"/>
              </w:rPr>
            </w:pPr>
            <w:r w:rsidRPr="0033066F">
              <w:rPr>
                <w:sz w:val="24"/>
              </w:rPr>
              <w:t>Annual increase on 2026–27 and further increases for each subsequent year.</w:t>
            </w:r>
          </w:p>
        </w:tc>
        <w:tc>
          <w:tcPr>
            <w:tcW w:w="1250" w:type="pct"/>
          </w:tcPr>
          <w:p w14:paraId="4946419F" w14:textId="77777777" w:rsidR="00473DAD" w:rsidRPr="0033066F" w:rsidRDefault="00473DAD">
            <w:pPr>
              <w:spacing w:before="60" w:after="60"/>
              <w:rPr>
                <w:sz w:val="24"/>
              </w:rPr>
            </w:pPr>
            <w:r w:rsidRPr="0033066F">
              <w:rPr>
                <w:sz w:val="24"/>
              </w:rPr>
              <w:t>Annual increase on 2027–28 and further increases for each subsequent year.</w:t>
            </w:r>
          </w:p>
        </w:tc>
        <w:tc>
          <w:tcPr>
            <w:tcW w:w="1250" w:type="pct"/>
          </w:tcPr>
          <w:p w14:paraId="27506008" w14:textId="77777777" w:rsidR="00473DAD" w:rsidRPr="0033066F" w:rsidRDefault="00473DAD">
            <w:pPr>
              <w:spacing w:before="60" w:after="60"/>
              <w:rPr>
                <w:sz w:val="24"/>
              </w:rPr>
            </w:pPr>
            <w:r w:rsidRPr="0033066F">
              <w:rPr>
                <w:sz w:val="24"/>
              </w:rPr>
              <w:t>Annual increase on 2028–29 and further increases for each subsequent year.</w:t>
            </w:r>
          </w:p>
        </w:tc>
      </w:tr>
      <w:tr w:rsidR="00473DAD" w:rsidRPr="00374D77" w14:paraId="7ED5C7F4" w14:textId="77777777" w:rsidTr="00E43F6F">
        <w:tc>
          <w:tcPr>
            <w:tcW w:w="5000" w:type="pct"/>
            <w:gridSpan w:val="4"/>
          </w:tcPr>
          <w:p w14:paraId="58831E84" w14:textId="77777777" w:rsidR="00473DAD" w:rsidRPr="0033066F" w:rsidRDefault="00473DAD">
            <w:pPr>
              <w:rPr>
                <w:sz w:val="24"/>
              </w:rPr>
            </w:pPr>
            <w:r w:rsidRPr="0033066F">
              <w:rPr>
                <w:b/>
                <w:bCs/>
                <w:sz w:val="24"/>
              </w:rPr>
              <w:t>Assessment Scale for the 2026–27 target:</w:t>
            </w:r>
          </w:p>
          <w:p w14:paraId="39369A9A" w14:textId="77777777" w:rsidR="00473DAD" w:rsidRPr="0033066F" w:rsidRDefault="00473DAD">
            <w:pPr>
              <w:spacing w:before="60" w:after="60"/>
              <w:rPr>
                <w:sz w:val="24"/>
              </w:rPr>
            </w:pPr>
            <w:r w:rsidRPr="0033066F">
              <w:rPr>
                <w:b/>
                <w:bCs/>
                <w:sz w:val="24"/>
              </w:rPr>
              <w:t xml:space="preserve">Achieved: </w:t>
            </w:r>
            <w:r w:rsidRPr="0033066F">
              <w:rPr>
                <w:sz w:val="24"/>
              </w:rPr>
              <w:t>Each figure achieves 100% of its target.</w:t>
            </w:r>
            <w:r w:rsidRPr="0033066F">
              <w:rPr>
                <w:b/>
                <w:bCs/>
                <w:sz w:val="24"/>
              </w:rPr>
              <w:br/>
              <w:t xml:space="preserve">Substantially achieved: </w:t>
            </w:r>
            <w:r w:rsidRPr="0033066F">
              <w:rPr>
                <w:sz w:val="24"/>
              </w:rPr>
              <w:t>Each figure achieves ≥95% of its target, but not all figures achieve 100% of their targets.</w:t>
            </w:r>
            <w:r w:rsidRPr="0033066F">
              <w:rPr>
                <w:b/>
                <w:bCs/>
                <w:sz w:val="24"/>
              </w:rPr>
              <w:br/>
              <w:t xml:space="preserve">Not achieved: </w:t>
            </w:r>
            <w:r w:rsidRPr="0033066F">
              <w:rPr>
                <w:sz w:val="24"/>
              </w:rPr>
              <w:t>Any figure achieves &lt;95% of its target.</w:t>
            </w:r>
          </w:p>
        </w:tc>
      </w:tr>
      <w:tr w:rsidR="00473DAD" w:rsidRPr="00374D77" w14:paraId="2D0F020C" w14:textId="77777777" w:rsidTr="00E43F6F">
        <w:tc>
          <w:tcPr>
            <w:tcW w:w="5000" w:type="pct"/>
            <w:gridSpan w:val="4"/>
          </w:tcPr>
          <w:p w14:paraId="6A64DCD1" w14:textId="77777777" w:rsidR="00473DAD" w:rsidRPr="0033066F" w:rsidRDefault="00473DAD">
            <w:pPr>
              <w:rPr>
                <w:b/>
                <w:bCs/>
                <w:sz w:val="24"/>
              </w:rPr>
            </w:pPr>
            <w:r w:rsidRPr="0033066F">
              <w:rPr>
                <w:b/>
                <w:bCs/>
                <w:sz w:val="24"/>
              </w:rPr>
              <w:t>Measure type:</w:t>
            </w:r>
          </w:p>
          <w:p w14:paraId="3A781D76" w14:textId="77777777" w:rsidR="00473DAD" w:rsidRPr="0033066F" w:rsidRDefault="00473DAD">
            <w:pPr>
              <w:rPr>
                <w:sz w:val="24"/>
              </w:rPr>
            </w:pPr>
            <w:r w:rsidRPr="0033066F">
              <w:rPr>
                <w:sz w:val="24"/>
              </w:rPr>
              <w:t>Quantitative/Output</w:t>
            </w:r>
          </w:p>
        </w:tc>
      </w:tr>
      <w:tr w:rsidR="00473DAD" w:rsidRPr="00374D77" w14:paraId="07D9A621" w14:textId="77777777" w:rsidTr="00E43F6F">
        <w:tc>
          <w:tcPr>
            <w:tcW w:w="5000" w:type="pct"/>
            <w:gridSpan w:val="4"/>
          </w:tcPr>
          <w:p w14:paraId="33CE5975" w14:textId="77777777" w:rsidR="00473DAD" w:rsidRPr="0033066F" w:rsidRDefault="00473DAD">
            <w:pPr>
              <w:rPr>
                <w:b/>
                <w:bCs/>
                <w:sz w:val="24"/>
              </w:rPr>
            </w:pPr>
            <w:r w:rsidRPr="0033066F">
              <w:rPr>
                <w:b/>
                <w:bCs/>
                <w:sz w:val="24"/>
              </w:rPr>
              <w:t>Target Rationale:</w:t>
            </w:r>
          </w:p>
          <w:p w14:paraId="0E4AA1D8" w14:textId="77777777" w:rsidR="00473DAD" w:rsidRPr="0033066F" w:rsidRDefault="00473DAD">
            <w:pPr>
              <w:rPr>
                <w:sz w:val="24"/>
              </w:rPr>
            </w:pPr>
            <w:r w:rsidRPr="0033066F">
              <w:rPr>
                <w:sz w:val="24"/>
              </w:rPr>
              <w:t>The baseline performance levels report the full-time equivalent of doctors in active general practitioner (GP) training. Growing the number of doctors training to become GPs is a direct measure aimed at addressing current and projected GP shortages. Both the department and medical colleges are actively engaged to expand the awareness and benefits of a medical career in general practice. Delivery of GP training in regional, rural and remote locations, as well as metropolitan areas, is aimed at encouraging GPs to train in and then practice in those communities and helping to address maldistribution of the GP workforce.</w:t>
            </w:r>
          </w:p>
          <w:p w14:paraId="602F81C1" w14:textId="77777777" w:rsidR="00473DAD" w:rsidRPr="0033066F" w:rsidRDefault="00473DAD">
            <w:pPr>
              <w:rPr>
                <w:sz w:val="24"/>
              </w:rPr>
            </w:pPr>
            <w:r w:rsidRPr="0033066F">
              <w:rPr>
                <w:sz w:val="24"/>
              </w:rPr>
              <w:t>Multiple pathways exist towards vocational registration as a specialist general practitioner in Australia. While government financial incentives are available to encourage doctors to specialise as a general practitioner, the decision and commitment towards undertaking such training resides with the individual. Medical colleges play a significant role to promote the benefits of general practice as a professional career – and in providing world-class medical training curricula and standards.</w:t>
            </w:r>
          </w:p>
          <w:p w14:paraId="1991C25A" w14:textId="4298DA00" w:rsidR="00473DAD" w:rsidRPr="0033066F" w:rsidRDefault="00473DAD">
            <w:pPr>
              <w:rPr>
                <w:sz w:val="24"/>
              </w:rPr>
            </w:pPr>
            <w:r w:rsidRPr="0033066F">
              <w:rPr>
                <w:sz w:val="24"/>
              </w:rPr>
              <w:t>Government initiatives implemented in recent years encourage vocational training to be undertaken outside of metropolitan areas. This includes increased investment across the GP training pipeline, along with a requirement for at least 50% of training to occur outside metropolitan regions. Medical colleges have structured their medical training and mentor programs to accommodate doctors residing and working in regional and rural areas. An increase in targets will demonstrate that these government initiatives are working to increase training across all locations.</w:t>
            </w:r>
          </w:p>
        </w:tc>
      </w:tr>
      <w:tr w:rsidR="00473DAD" w:rsidRPr="00374D77" w14:paraId="0B2CB2CB" w14:textId="77777777" w:rsidTr="00E43F6F">
        <w:tc>
          <w:tcPr>
            <w:tcW w:w="5000" w:type="pct"/>
            <w:gridSpan w:val="4"/>
          </w:tcPr>
          <w:p w14:paraId="43C6F2A4" w14:textId="77777777" w:rsidR="00473DAD" w:rsidRPr="0033066F" w:rsidRDefault="00473DAD">
            <w:pPr>
              <w:rPr>
                <w:b/>
                <w:bCs/>
                <w:sz w:val="24"/>
              </w:rPr>
            </w:pPr>
            <w:r w:rsidRPr="0033066F">
              <w:rPr>
                <w:b/>
                <w:bCs/>
                <w:sz w:val="24"/>
              </w:rPr>
              <w:t>Data Source:</w:t>
            </w:r>
          </w:p>
          <w:p w14:paraId="42574F53" w14:textId="77777777" w:rsidR="00473DAD" w:rsidRPr="0033066F" w:rsidRDefault="00473DAD">
            <w:pPr>
              <w:rPr>
                <w:sz w:val="24"/>
              </w:rPr>
            </w:pPr>
            <w:r w:rsidRPr="0033066F">
              <w:rPr>
                <w:sz w:val="24"/>
              </w:rPr>
              <w:t>The Number of Primary Care GP FTE active training is comprised of 3 programs: the Australian General Practice Training (AGPT), the Rural Generalist Training Scheme (RGTS), and the Remote Vocational Training Scheme (RVTS).</w:t>
            </w:r>
          </w:p>
          <w:p w14:paraId="2A8B0383" w14:textId="77777777" w:rsidR="00473DAD" w:rsidRPr="0033066F" w:rsidRDefault="00473DAD">
            <w:pPr>
              <w:rPr>
                <w:sz w:val="24"/>
              </w:rPr>
            </w:pPr>
            <w:r w:rsidRPr="0033066F">
              <w:rPr>
                <w:b/>
                <w:bCs/>
                <w:sz w:val="24"/>
              </w:rPr>
              <w:t>For AGPT and RGTS:</w:t>
            </w:r>
            <w:r w:rsidRPr="0033066F">
              <w:rPr>
                <w:sz w:val="24"/>
              </w:rPr>
              <w:t xml:space="preserve"> GP Training Minimum Dataset (GPT MDS), Calendar Year 2024 (latest available complete data) for 2026–27 figures. This dataset is compiled based on program information provided by GP Colleges, the Australian College of Rural and Remote Medicine and the Royal Australian College of General Practitioners. Data is provided twice per year, in April and October.</w:t>
            </w:r>
          </w:p>
          <w:p w14:paraId="321282B2" w14:textId="77777777" w:rsidR="00473DAD" w:rsidRPr="0033066F" w:rsidRDefault="00473DAD">
            <w:pPr>
              <w:rPr>
                <w:sz w:val="24"/>
              </w:rPr>
            </w:pPr>
            <w:r w:rsidRPr="0033066F">
              <w:rPr>
                <w:b/>
                <w:bCs/>
                <w:sz w:val="24"/>
              </w:rPr>
              <w:t>For RVTS:</w:t>
            </w:r>
            <w:r w:rsidRPr="0033066F">
              <w:rPr>
                <w:sz w:val="24"/>
              </w:rPr>
              <w:t xml:space="preserve"> Program data submitted to the department in December 2024 for 2026–27 figures. The reports are provided bi-annually, in June and December.</w:t>
            </w:r>
          </w:p>
        </w:tc>
      </w:tr>
      <w:tr w:rsidR="00473DAD" w:rsidRPr="00374D77" w14:paraId="6ABFF46C" w14:textId="77777777" w:rsidTr="00E43F6F">
        <w:tc>
          <w:tcPr>
            <w:tcW w:w="5000" w:type="pct"/>
            <w:gridSpan w:val="4"/>
          </w:tcPr>
          <w:p w14:paraId="4CD3DE34" w14:textId="77777777" w:rsidR="00473DAD" w:rsidRPr="0033066F" w:rsidRDefault="00473DAD">
            <w:pPr>
              <w:rPr>
                <w:b/>
                <w:bCs/>
                <w:sz w:val="24"/>
              </w:rPr>
            </w:pPr>
            <w:r w:rsidRPr="0033066F">
              <w:rPr>
                <w:b/>
                <w:bCs/>
                <w:sz w:val="24"/>
              </w:rPr>
              <w:t>Methodology:</w:t>
            </w:r>
          </w:p>
          <w:p w14:paraId="77003D2A" w14:textId="77777777" w:rsidR="00473DAD" w:rsidRPr="0033066F" w:rsidRDefault="00473DAD">
            <w:pPr>
              <w:rPr>
                <w:sz w:val="24"/>
              </w:rPr>
            </w:pPr>
            <w:r w:rsidRPr="0033066F">
              <w:rPr>
                <w:sz w:val="24"/>
              </w:rPr>
              <w:t>To calculate the total FTE in active training:</w:t>
            </w:r>
          </w:p>
          <w:p w14:paraId="5F377103" w14:textId="77777777" w:rsidR="00473DAD" w:rsidRPr="0033066F" w:rsidRDefault="00473DAD">
            <w:pPr>
              <w:rPr>
                <w:sz w:val="24"/>
              </w:rPr>
            </w:pPr>
            <w:r w:rsidRPr="0033066F">
              <w:rPr>
                <w:b/>
                <w:bCs/>
                <w:sz w:val="24"/>
              </w:rPr>
              <w:t>For AGPT and RGTS:</w:t>
            </w:r>
            <w:r w:rsidRPr="0033066F">
              <w:rPr>
                <w:sz w:val="24"/>
              </w:rPr>
              <w:t xml:space="preserve"> FTE is reported by the GP Colleges by unit and apportioned to the relevant period based on the number of days in the unit. Active training excludes leave units. </w:t>
            </w:r>
            <w:r w:rsidRPr="0033066F">
              <w:rPr>
                <w:sz w:val="24"/>
              </w:rPr>
              <w:br/>
              <w:t>Totals include unknown locations; hence totals may not equal the sum of their parts.</w:t>
            </w:r>
          </w:p>
          <w:p w14:paraId="6CF76A8F" w14:textId="7CF005B1" w:rsidR="00473DAD" w:rsidRPr="0033066F" w:rsidRDefault="00473DAD">
            <w:pPr>
              <w:rPr>
                <w:sz w:val="24"/>
              </w:rPr>
            </w:pPr>
            <w:r w:rsidRPr="0033066F">
              <w:rPr>
                <w:b/>
                <w:bCs/>
                <w:sz w:val="24"/>
              </w:rPr>
              <w:t>For RVTS:</w:t>
            </w:r>
            <w:r w:rsidRPr="0033066F">
              <w:rPr>
                <w:sz w:val="24"/>
              </w:rPr>
              <w:t xml:space="preserve"> High-level program data is provided to the department, identifying the Modified Monash Model location the registrars are training in. As hours in training is not available, RVTS registrars are estimated to be training 1 FTE. The FTE is then summed between the 2 data sources to obtain the final result.</w:t>
            </w:r>
          </w:p>
        </w:tc>
      </w:tr>
      <w:tr w:rsidR="00473DAD" w:rsidRPr="00374D77" w14:paraId="5FAE3FEB" w14:textId="77777777" w:rsidTr="00E43F6F">
        <w:tc>
          <w:tcPr>
            <w:tcW w:w="5000" w:type="pct"/>
            <w:gridSpan w:val="4"/>
          </w:tcPr>
          <w:p w14:paraId="6110B277" w14:textId="77777777" w:rsidR="00473DAD" w:rsidRPr="0033066F" w:rsidRDefault="00473DAD">
            <w:pPr>
              <w:rPr>
                <w:b/>
                <w:bCs/>
                <w:sz w:val="24"/>
              </w:rPr>
            </w:pPr>
            <w:r w:rsidRPr="0033066F">
              <w:rPr>
                <w:b/>
                <w:bCs/>
                <w:sz w:val="24"/>
              </w:rPr>
              <w:t>Measure owner:</w:t>
            </w:r>
          </w:p>
          <w:p w14:paraId="589B7A43" w14:textId="77777777" w:rsidR="00473DAD" w:rsidRPr="0033066F" w:rsidRDefault="00473DAD">
            <w:pPr>
              <w:rPr>
                <w:sz w:val="24"/>
              </w:rPr>
            </w:pPr>
            <w:r w:rsidRPr="0033066F">
              <w:rPr>
                <w:sz w:val="24"/>
              </w:rPr>
              <w:t>Workforce Division</w:t>
            </w:r>
          </w:p>
        </w:tc>
      </w:tr>
      <w:tr w:rsidR="00473DAD" w:rsidRPr="00374D77" w14:paraId="4B92F4DC" w14:textId="77777777" w:rsidTr="00E43F6F">
        <w:tc>
          <w:tcPr>
            <w:tcW w:w="5000" w:type="pct"/>
            <w:gridSpan w:val="4"/>
          </w:tcPr>
          <w:p w14:paraId="3AD70392" w14:textId="77777777" w:rsidR="00473DAD" w:rsidRPr="0033066F" w:rsidRDefault="00473DAD" w:rsidP="0033066F">
            <w:pPr>
              <w:keepNext/>
              <w:rPr>
                <w:b/>
                <w:bCs/>
                <w:sz w:val="24"/>
              </w:rPr>
            </w:pPr>
            <w:r w:rsidRPr="0033066F">
              <w:rPr>
                <w:b/>
                <w:bCs/>
                <w:sz w:val="24"/>
              </w:rPr>
              <w:t>Changes since 2026–27 Portfolio Budget Statements:</w:t>
            </w:r>
          </w:p>
          <w:p w14:paraId="65B0D2C6" w14:textId="77777777" w:rsidR="00473DAD" w:rsidRPr="0033066F" w:rsidRDefault="00473DAD">
            <w:pPr>
              <w:rPr>
                <w:sz w:val="24"/>
              </w:rPr>
            </w:pPr>
            <w:r w:rsidRPr="0033066F">
              <w:rPr>
                <w:sz w:val="24"/>
              </w:rPr>
              <w:t>Updated program description to strengthen alignment and how it contributes to delivering Outcome 1. Update to include target figures based on 2025–26 result.</w:t>
            </w:r>
          </w:p>
        </w:tc>
      </w:tr>
    </w:tbl>
    <w:p w14:paraId="5FC86A38" w14:textId="77777777" w:rsidR="00473DAD" w:rsidRDefault="00473DAD" w:rsidP="00473DAD">
      <w:pPr>
        <w:spacing w:before="0" w:after="0" w:line="240" w:lineRule="auto"/>
      </w:pPr>
    </w:p>
    <w:p w14:paraId="269FDF6E" w14:textId="77777777" w:rsidR="00473DAD" w:rsidRDefault="00473DAD" w:rsidP="00473DAD">
      <w:pPr>
        <w:spacing w:before="0" w:after="0" w:line="240" w:lineRule="auto"/>
      </w:pPr>
      <w:r>
        <w:br w:type="page"/>
      </w:r>
    </w:p>
    <w:p w14:paraId="2D8383F5" w14:textId="77777777" w:rsidR="004F2C88" w:rsidRDefault="004F2C88" w:rsidP="004F2C88">
      <w:pPr>
        <w:pStyle w:val="Heading2"/>
      </w:pPr>
      <w:bookmarkStart w:id="65" w:name="_Toc237959681"/>
      <w:r>
        <w:t>Program 1.5: Preventive Health and Chronic Disease Support</w:t>
      </w:r>
      <w:bookmarkEnd w:id="65"/>
    </w:p>
    <w:p w14:paraId="296A296B" w14:textId="77777777" w:rsidR="004F2C88" w:rsidRPr="003807F1" w:rsidRDefault="004F2C88" w:rsidP="004F2C88">
      <w:pPr>
        <w:rPr>
          <w:sz w:val="24"/>
        </w:rPr>
      </w:pPr>
      <w:r w:rsidRPr="003807F1">
        <w:rPr>
          <w:sz w:val="24"/>
        </w:rPr>
        <w:t>This program contributes to Outcome 1 through delivering evidence-based health policies and access to comprehensive and coordinated preventive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50AB571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8C3B86C" w14:textId="77777777" w:rsidR="004F2C88" w:rsidRPr="003807F1" w:rsidRDefault="004F2C88">
            <w:pPr>
              <w:spacing w:before="80" w:after="80"/>
              <w:rPr>
                <w:rFonts w:eastAsia="Cambria"/>
                <w:b/>
                <w:sz w:val="24"/>
                <w:lang w:val="en-US"/>
              </w:rPr>
            </w:pPr>
            <w:r w:rsidRPr="003807F1">
              <w:rPr>
                <w:rFonts w:eastAsia="Cambria"/>
                <w:b/>
                <w:sz w:val="24"/>
                <w:lang w:val="en-US"/>
              </w:rPr>
              <w:t xml:space="preserve">Key Activity 1.5A: </w:t>
            </w:r>
          </w:p>
          <w:p w14:paraId="3786FD2C" w14:textId="77777777" w:rsidR="004F2C88" w:rsidRPr="003807F1" w:rsidRDefault="004F2C88">
            <w:pPr>
              <w:spacing w:before="80" w:after="80"/>
              <w:rPr>
                <w:rFonts w:eastAsia="Cambria"/>
                <w:sz w:val="24"/>
                <w:lang w:val="en-US"/>
              </w:rPr>
            </w:pPr>
            <w:r w:rsidRPr="003807F1">
              <w:rPr>
                <w:rFonts w:eastAsia="Cambria"/>
                <w:sz w:val="24"/>
                <w:lang w:val="en-US"/>
              </w:rPr>
              <w:t>Deliver health promotion and education activities to support smoking and nicotine cessation and prevention.</w:t>
            </w:r>
          </w:p>
        </w:tc>
      </w:tr>
      <w:tr w:rsidR="004F2C88" w:rsidRPr="00374D77" w14:paraId="637C2F95" w14:textId="77777777" w:rsidTr="001C2ADC">
        <w:tc>
          <w:tcPr>
            <w:tcW w:w="5000" w:type="pct"/>
            <w:gridSpan w:val="4"/>
          </w:tcPr>
          <w:p w14:paraId="583868CA"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1.5A: </w:t>
            </w:r>
          </w:p>
          <w:p w14:paraId="0718F503" w14:textId="77777777" w:rsidR="004F2C88" w:rsidRPr="003807F1" w:rsidRDefault="004F2C88">
            <w:pPr>
              <w:spacing w:before="80" w:after="80"/>
              <w:rPr>
                <w:rFonts w:eastAsia="Cambria"/>
                <w:sz w:val="24"/>
                <w:lang w:val="en-US"/>
              </w:rPr>
            </w:pPr>
            <w:r w:rsidRPr="003807F1">
              <w:rPr>
                <w:rFonts w:eastAsia="Cambria"/>
                <w:sz w:val="24"/>
                <w:lang w:val="en-US"/>
              </w:rPr>
              <w:t>Achieve preventive health target for smoking through reducing percentage of adults who smoke daily.</w:t>
            </w:r>
          </w:p>
        </w:tc>
      </w:tr>
      <w:tr w:rsidR="004F2C88" w:rsidRPr="00374D77" w14:paraId="0D22ED07" w14:textId="77777777" w:rsidTr="001C2ADC">
        <w:tc>
          <w:tcPr>
            <w:tcW w:w="5000" w:type="pct"/>
            <w:gridSpan w:val="4"/>
          </w:tcPr>
          <w:p w14:paraId="2E3A4983"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34627213" w14:textId="77777777" w:rsidTr="001C2ADC">
        <w:tc>
          <w:tcPr>
            <w:tcW w:w="1250" w:type="pct"/>
          </w:tcPr>
          <w:p w14:paraId="0FEBCF22"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6475F78F"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1CA7093C"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4F1A05EF"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33C3D55D" w14:textId="77777777" w:rsidTr="001C2ADC">
        <w:tc>
          <w:tcPr>
            <w:tcW w:w="1250" w:type="pct"/>
          </w:tcPr>
          <w:p w14:paraId="3FBF0AFC"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1F153559"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0BAC5BF8"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c>
          <w:tcPr>
            <w:tcW w:w="1250" w:type="pct"/>
          </w:tcPr>
          <w:p w14:paraId="6E50FB41" w14:textId="77777777" w:rsidR="004F2C88" w:rsidRPr="003807F1" w:rsidRDefault="004F2C88" w:rsidP="007B5205">
            <w:pPr>
              <w:spacing w:before="60" w:after="60"/>
              <w:jc w:val="center"/>
              <w:rPr>
                <w:sz w:val="24"/>
              </w:rPr>
            </w:pPr>
            <w:r w:rsidRPr="003807F1">
              <w:rPr>
                <w:sz w:val="24"/>
              </w:rPr>
              <w:t>Progressive decrease of daily smoking prevalence towards &lt;5%</w:t>
            </w:r>
          </w:p>
        </w:tc>
      </w:tr>
      <w:tr w:rsidR="004F2C88" w:rsidRPr="00374D77" w14:paraId="3A85E826" w14:textId="77777777" w:rsidTr="001C2ADC">
        <w:tc>
          <w:tcPr>
            <w:tcW w:w="5000" w:type="pct"/>
            <w:gridSpan w:val="4"/>
          </w:tcPr>
          <w:p w14:paraId="7ADD2839" w14:textId="77777777" w:rsidR="004F2C88" w:rsidRPr="003807F1" w:rsidRDefault="004F2C88">
            <w:pPr>
              <w:rPr>
                <w:sz w:val="24"/>
              </w:rPr>
            </w:pPr>
            <w:r w:rsidRPr="003807F1">
              <w:rPr>
                <w:b/>
                <w:sz w:val="24"/>
              </w:rPr>
              <w:t>Assessment Scale for the 2026–27 target:</w:t>
            </w:r>
          </w:p>
          <w:p w14:paraId="115D11F0" w14:textId="77777777" w:rsidR="004F2C88" w:rsidRPr="003807F1" w:rsidRDefault="004F2C88">
            <w:pPr>
              <w:spacing w:before="60" w:after="60"/>
              <w:rPr>
                <w:sz w:val="24"/>
              </w:rPr>
            </w:pPr>
            <w:r w:rsidRPr="003807F1">
              <w:rPr>
                <w:b/>
                <w:sz w:val="24"/>
              </w:rPr>
              <w:t xml:space="preserve">Achieved: </w:t>
            </w:r>
            <w:r w:rsidRPr="003807F1">
              <w:rPr>
                <w:sz w:val="24"/>
              </w:rPr>
              <w:t>Decrease on 2025–26 result towards &lt;5%</w:t>
            </w:r>
            <w:r w:rsidRPr="003807F1">
              <w:rPr>
                <w:b/>
                <w:sz w:val="24"/>
              </w:rPr>
              <w:br/>
              <w:t xml:space="preserve">Substantially achieved: </w:t>
            </w:r>
            <w:r w:rsidRPr="003807F1">
              <w:rPr>
                <w:sz w:val="24"/>
              </w:rPr>
              <w:t>N/A</w:t>
            </w:r>
            <w:r w:rsidRPr="003807F1">
              <w:rPr>
                <w:b/>
                <w:sz w:val="24"/>
              </w:rPr>
              <w:br/>
              <w:t xml:space="preserve">Not achieved: </w:t>
            </w:r>
            <w:r w:rsidRPr="003807F1">
              <w:rPr>
                <w:sz w:val="24"/>
              </w:rPr>
              <w:t>Increase or same result as 2025–26</w:t>
            </w:r>
          </w:p>
        </w:tc>
      </w:tr>
      <w:tr w:rsidR="004F2C88" w:rsidRPr="00374D77" w14:paraId="19FA2E88" w14:textId="77777777" w:rsidTr="001C2ADC">
        <w:tc>
          <w:tcPr>
            <w:tcW w:w="5000" w:type="pct"/>
            <w:gridSpan w:val="4"/>
          </w:tcPr>
          <w:p w14:paraId="3E27C9FA" w14:textId="77777777" w:rsidR="004F2C88" w:rsidRPr="003807F1" w:rsidRDefault="004F2C88">
            <w:pPr>
              <w:rPr>
                <w:b/>
                <w:sz w:val="24"/>
              </w:rPr>
            </w:pPr>
            <w:r w:rsidRPr="003807F1">
              <w:rPr>
                <w:b/>
                <w:sz w:val="24"/>
              </w:rPr>
              <w:t>Measure type:</w:t>
            </w:r>
          </w:p>
          <w:p w14:paraId="177C634D" w14:textId="77777777" w:rsidR="004F2C88" w:rsidRPr="003807F1" w:rsidRDefault="004F2C88">
            <w:pPr>
              <w:rPr>
                <w:sz w:val="24"/>
              </w:rPr>
            </w:pPr>
            <w:r w:rsidRPr="003807F1">
              <w:rPr>
                <w:sz w:val="24"/>
              </w:rPr>
              <w:t>Quantitative/Output</w:t>
            </w:r>
          </w:p>
        </w:tc>
      </w:tr>
      <w:tr w:rsidR="004F2C88" w:rsidRPr="00374D77" w14:paraId="6B4659D3" w14:textId="77777777" w:rsidTr="001C2ADC">
        <w:tc>
          <w:tcPr>
            <w:tcW w:w="5000" w:type="pct"/>
            <w:gridSpan w:val="4"/>
          </w:tcPr>
          <w:p w14:paraId="2DD7DBAB" w14:textId="77777777" w:rsidR="004F2C88" w:rsidRPr="003807F1" w:rsidRDefault="004F2C88">
            <w:pPr>
              <w:rPr>
                <w:b/>
                <w:sz w:val="24"/>
              </w:rPr>
            </w:pPr>
            <w:r w:rsidRPr="003807F1">
              <w:rPr>
                <w:b/>
                <w:sz w:val="24"/>
              </w:rPr>
              <w:t>Target Rationale:</w:t>
            </w:r>
          </w:p>
          <w:p w14:paraId="4D12F4CE" w14:textId="77777777" w:rsidR="004F2C88" w:rsidRPr="003807F1" w:rsidRDefault="004F2C88">
            <w:pPr>
              <w:rPr>
                <w:sz w:val="24"/>
              </w:rPr>
            </w:pPr>
            <w:r w:rsidRPr="003807F1">
              <w:rPr>
                <w:sz w:val="24"/>
              </w:rPr>
              <w:t>The target aligns with the National Preventive Health Strategy 2021–2030 (NPHS)</w:t>
            </w:r>
            <w:r w:rsidRPr="003807F1">
              <w:rPr>
                <w:sz w:val="24"/>
                <w:vertAlign w:val="superscript"/>
              </w:rPr>
              <w:footnoteReference w:id="14"/>
            </w:r>
            <w:r w:rsidRPr="003807F1">
              <w:rPr>
                <w:sz w:val="24"/>
              </w:rPr>
              <w:t xml:space="preserve"> and the National Tobacco Strategy 2023–2030 (NTS)</w:t>
            </w:r>
            <w:r w:rsidRPr="003807F1">
              <w:rPr>
                <w:sz w:val="24"/>
                <w:vertAlign w:val="superscript"/>
              </w:rPr>
              <w:footnoteReference w:id="15"/>
            </w:r>
            <w:r w:rsidRPr="003807F1">
              <w:rPr>
                <w:sz w:val="24"/>
              </w:rPr>
              <w:t xml:space="preserve"> commitments to achieving a national daily smoking prevalence for adults (≥18 years) of less than 5% by 2030.</w:t>
            </w:r>
          </w:p>
        </w:tc>
      </w:tr>
      <w:tr w:rsidR="004F2C88" w:rsidRPr="00374D77" w14:paraId="68374B46" w14:textId="77777777" w:rsidTr="001C2ADC">
        <w:tc>
          <w:tcPr>
            <w:tcW w:w="5000" w:type="pct"/>
            <w:gridSpan w:val="4"/>
          </w:tcPr>
          <w:p w14:paraId="04F0EF70" w14:textId="77777777" w:rsidR="004F2C88" w:rsidRPr="003807F1" w:rsidRDefault="004F2C88" w:rsidP="0033066F">
            <w:pPr>
              <w:keepNext/>
              <w:rPr>
                <w:b/>
                <w:sz w:val="24"/>
              </w:rPr>
            </w:pPr>
            <w:r w:rsidRPr="003807F1">
              <w:rPr>
                <w:b/>
                <w:sz w:val="24"/>
              </w:rPr>
              <w:t>Data Source:</w:t>
            </w:r>
          </w:p>
          <w:p w14:paraId="2A1E51DD" w14:textId="6BBA14E2" w:rsidR="00813BF6" w:rsidRPr="003807F1" w:rsidRDefault="004F2C88">
            <w:pPr>
              <w:rPr>
                <w:sz w:val="24"/>
              </w:rPr>
            </w:pPr>
            <w:r w:rsidRPr="003807F1">
              <w:rPr>
                <w:sz w:val="24"/>
              </w:rPr>
              <w:t>Household, Income and Labour Dynamics in Australia (HILDA) Survey.</w:t>
            </w:r>
          </w:p>
        </w:tc>
      </w:tr>
      <w:tr w:rsidR="004F2C88" w:rsidRPr="00374D77" w14:paraId="0DCB1F46" w14:textId="77777777" w:rsidTr="001C2ADC">
        <w:tc>
          <w:tcPr>
            <w:tcW w:w="5000" w:type="pct"/>
            <w:gridSpan w:val="4"/>
          </w:tcPr>
          <w:p w14:paraId="2C4F9AEA" w14:textId="77777777" w:rsidR="004F2C88" w:rsidRPr="003807F1" w:rsidRDefault="004F2C88" w:rsidP="00F11CAE">
            <w:pPr>
              <w:keepNext/>
              <w:rPr>
                <w:b/>
                <w:sz w:val="24"/>
              </w:rPr>
            </w:pPr>
            <w:r w:rsidRPr="003807F1">
              <w:rPr>
                <w:b/>
                <w:sz w:val="24"/>
              </w:rPr>
              <w:t>Methodology:</w:t>
            </w:r>
          </w:p>
          <w:p w14:paraId="04F6DEB9" w14:textId="77777777" w:rsidR="004F2C88" w:rsidRPr="003807F1" w:rsidRDefault="004F2C88">
            <w:pPr>
              <w:rPr>
                <w:sz w:val="24"/>
              </w:rPr>
            </w:pPr>
            <w:r w:rsidRPr="003807F1">
              <w:rPr>
                <w:sz w:val="24"/>
              </w:rPr>
              <w:t>Daily smoking prevalence reported through HILDA among adults aged ≥18 years.</w:t>
            </w:r>
          </w:p>
        </w:tc>
      </w:tr>
      <w:tr w:rsidR="004F2C88" w:rsidRPr="00374D77" w14:paraId="060EF316" w14:textId="77777777" w:rsidTr="001C2ADC">
        <w:tc>
          <w:tcPr>
            <w:tcW w:w="5000" w:type="pct"/>
            <w:gridSpan w:val="4"/>
          </w:tcPr>
          <w:p w14:paraId="447B7F85" w14:textId="77777777" w:rsidR="004F2C88" w:rsidRPr="003807F1" w:rsidRDefault="004F2C88">
            <w:pPr>
              <w:rPr>
                <w:b/>
                <w:sz w:val="24"/>
              </w:rPr>
            </w:pPr>
            <w:r w:rsidRPr="003807F1">
              <w:rPr>
                <w:b/>
                <w:sz w:val="24"/>
              </w:rPr>
              <w:t>Measure owner:</w:t>
            </w:r>
          </w:p>
          <w:p w14:paraId="50D7E8E8" w14:textId="77777777" w:rsidR="004F2C88" w:rsidRPr="003807F1" w:rsidRDefault="004F2C88">
            <w:pPr>
              <w:rPr>
                <w:sz w:val="24"/>
              </w:rPr>
            </w:pPr>
            <w:r w:rsidRPr="003807F1">
              <w:rPr>
                <w:sz w:val="24"/>
              </w:rPr>
              <w:t>Population Health Division</w:t>
            </w:r>
          </w:p>
        </w:tc>
      </w:tr>
      <w:tr w:rsidR="004F2C88" w:rsidRPr="00374D77" w14:paraId="725F2548" w14:textId="77777777" w:rsidTr="001C2ADC">
        <w:tc>
          <w:tcPr>
            <w:tcW w:w="5000" w:type="pct"/>
            <w:gridSpan w:val="4"/>
          </w:tcPr>
          <w:p w14:paraId="06904E90" w14:textId="77777777" w:rsidR="004F2C88" w:rsidRPr="003807F1" w:rsidRDefault="004F2C88">
            <w:pPr>
              <w:rPr>
                <w:b/>
                <w:sz w:val="24"/>
              </w:rPr>
            </w:pPr>
            <w:r w:rsidRPr="003807F1">
              <w:rPr>
                <w:b/>
                <w:sz w:val="24"/>
              </w:rPr>
              <w:t>Changes since 2026–27 Portfolio Budget Statements:</w:t>
            </w:r>
          </w:p>
          <w:p w14:paraId="6922AD4C" w14:textId="77777777" w:rsidR="004F2C88" w:rsidRPr="003807F1" w:rsidRDefault="004F2C88">
            <w:pPr>
              <w:rPr>
                <w:sz w:val="24"/>
              </w:rPr>
            </w:pPr>
            <w:r w:rsidRPr="003807F1">
              <w:rPr>
                <w:sz w:val="24"/>
              </w:rPr>
              <w:t>Updated program description to strengthen alignment and how it contributes to delivering Outcome 1.</w:t>
            </w:r>
          </w:p>
        </w:tc>
      </w:tr>
    </w:tbl>
    <w:p w14:paraId="472631D8" w14:textId="77777777" w:rsidR="004F2C88" w:rsidRDefault="004F2C88" w:rsidP="004F2C88">
      <w:pPr>
        <w:spacing w:before="0" w:after="0" w:line="240" w:lineRule="auto"/>
      </w:pPr>
    </w:p>
    <w:p w14:paraId="1F52FA85"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0821F0F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D618BFE" w14:textId="77777777" w:rsidR="004F2C88" w:rsidRPr="003807F1" w:rsidRDefault="004F2C88">
            <w:pPr>
              <w:spacing w:before="80" w:after="80"/>
              <w:rPr>
                <w:rFonts w:eastAsia="Cambria"/>
                <w:b/>
                <w:sz w:val="24"/>
                <w:lang w:val="en-US"/>
              </w:rPr>
            </w:pPr>
            <w:r w:rsidRPr="003807F1">
              <w:rPr>
                <w:rFonts w:eastAsia="Cambria"/>
                <w:b/>
                <w:sz w:val="24"/>
                <w:lang w:val="en-US"/>
              </w:rPr>
              <w:t xml:space="preserve">Key Activity 1.5B: </w:t>
            </w:r>
          </w:p>
          <w:p w14:paraId="32447AA6" w14:textId="77777777" w:rsidR="004F2C88" w:rsidRPr="003807F1" w:rsidRDefault="004F2C88">
            <w:pPr>
              <w:spacing w:before="80" w:after="80"/>
              <w:rPr>
                <w:rFonts w:eastAsia="Cambria"/>
                <w:sz w:val="24"/>
                <w:lang w:val="en-US"/>
              </w:rPr>
            </w:pPr>
            <w:r w:rsidRPr="003807F1">
              <w:rPr>
                <w:rFonts w:cstheme="minorHAnsi"/>
                <w:sz w:val="24"/>
              </w:rPr>
              <w:t>Facilitate access to alcohol and other drug treatment services</w:t>
            </w:r>
            <w:r w:rsidRPr="003807F1">
              <w:rPr>
                <w:rFonts w:eastAsia="Cambria"/>
                <w:sz w:val="24"/>
                <w:lang w:val="en-US"/>
              </w:rPr>
              <w:t>.</w:t>
            </w:r>
          </w:p>
        </w:tc>
      </w:tr>
      <w:tr w:rsidR="004F2C88" w:rsidRPr="00374D77" w14:paraId="62F18038" w14:textId="77777777" w:rsidTr="001C2ADC">
        <w:tc>
          <w:tcPr>
            <w:tcW w:w="5000" w:type="pct"/>
            <w:gridSpan w:val="4"/>
          </w:tcPr>
          <w:p w14:paraId="19254810"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1.5B: </w:t>
            </w:r>
          </w:p>
          <w:p w14:paraId="464A409D" w14:textId="77777777" w:rsidR="004F2C88" w:rsidRPr="003807F1" w:rsidRDefault="004F2C88">
            <w:pPr>
              <w:spacing w:before="80" w:after="80"/>
              <w:rPr>
                <w:rFonts w:eastAsia="Cambria"/>
                <w:sz w:val="24"/>
                <w:lang w:val="en-US"/>
              </w:rPr>
            </w:pPr>
            <w:r w:rsidRPr="003807F1">
              <w:rPr>
                <w:rFonts w:eastAsia="Cambria"/>
                <w:sz w:val="24"/>
                <w:lang w:val="en-US"/>
              </w:rPr>
              <w:t xml:space="preserve">Support access to alcohol and other drug treatment services through: </w:t>
            </w:r>
          </w:p>
          <w:p w14:paraId="299DA6B8" w14:textId="77777777" w:rsidR="004F2C88" w:rsidRPr="003807F1" w:rsidRDefault="004F2C88">
            <w:pPr>
              <w:spacing w:before="80" w:after="80"/>
              <w:rPr>
                <w:rFonts w:eastAsia="Cambria"/>
                <w:sz w:val="24"/>
                <w:lang w:val="en-US"/>
              </w:rPr>
            </w:pPr>
            <w:r w:rsidRPr="003807F1">
              <w:rPr>
                <w:rFonts w:eastAsia="Cambria"/>
                <w:sz w:val="24"/>
                <w:lang w:val="en-US"/>
              </w:rPr>
              <w:t xml:space="preserve">a. Executing grant funding agreements on time. </w:t>
            </w:r>
          </w:p>
          <w:p w14:paraId="2011B8F6" w14:textId="77777777" w:rsidR="004F2C88" w:rsidRPr="003807F1" w:rsidRDefault="004F2C88">
            <w:pPr>
              <w:spacing w:before="80" w:after="80"/>
              <w:rPr>
                <w:rFonts w:eastAsia="Cambria"/>
                <w:sz w:val="24"/>
                <w:lang w:val="en-US"/>
              </w:rPr>
            </w:pPr>
            <w:r w:rsidRPr="003807F1">
              <w:rPr>
                <w:rFonts w:eastAsia="Cambria"/>
                <w:sz w:val="24"/>
                <w:lang w:val="en-US"/>
              </w:rPr>
              <w:t>b. Ensuring treatment service provider key performance indicators are achieved.</w:t>
            </w:r>
          </w:p>
        </w:tc>
      </w:tr>
      <w:tr w:rsidR="004F2C88" w:rsidRPr="00374D77" w14:paraId="16C0645B" w14:textId="77777777" w:rsidTr="001C2ADC">
        <w:tc>
          <w:tcPr>
            <w:tcW w:w="5000" w:type="pct"/>
            <w:gridSpan w:val="4"/>
          </w:tcPr>
          <w:p w14:paraId="65D0CFCA"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64799906" w14:textId="77777777" w:rsidTr="001C2ADC">
        <w:tc>
          <w:tcPr>
            <w:tcW w:w="1250" w:type="pct"/>
          </w:tcPr>
          <w:p w14:paraId="6DD6C714"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63A04A2B"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174A2FDC"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141AD567"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7779F18E" w14:textId="77777777" w:rsidTr="001C2ADC">
        <w:tc>
          <w:tcPr>
            <w:tcW w:w="1250" w:type="pct"/>
          </w:tcPr>
          <w:p w14:paraId="27F05565"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All grant agreements executed on time.</w:t>
            </w:r>
          </w:p>
          <w:p w14:paraId="4A08D1D7"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Treatment service providers meet their identified key performance indicators.</w:t>
            </w:r>
          </w:p>
        </w:tc>
        <w:tc>
          <w:tcPr>
            <w:tcW w:w="1250" w:type="pct"/>
          </w:tcPr>
          <w:p w14:paraId="4F671041"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3FE75DB6"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c>
          <w:tcPr>
            <w:tcW w:w="1250" w:type="pct"/>
          </w:tcPr>
          <w:p w14:paraId="2A02EFA0"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4DAFA52A"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c>
          <w:tcPr>
            <w:tcW w:w="1250" w:type="pct"/>
          </w:tcPr>
          <w:p w14:paraId="66602681" w14:textId="77777777" w:rsidR="004F2C88" w:rsidRPr="003807F1" w:rsidRDefault="004F2C88">
            <w:pPr>
              <w:tabs>
                <w:tab w:val="left" w:pos="340"/>
                <w:tab w:val="left" w:pos="680"/>
              </w:tabs>
              <w:spacing w:before="60" w:after="60"/>
              <w:ind w:left="360" w:hanging="360"/>
              <w:rPr>
                <w:sz w:val="24"/>
              </w:rPr>
            </w:pPr>
            <w:r w:rsidRPr="003807F1">
              <w:rPr>
                <w:sz w:val="24"/>
              </w:rPr>
              <w:t>a.</w:t>
            </w:r>
            <w:r w:rsidRPr="003807F1">
              <w:rPr>
                <w:sz w:val="24"/>
              </w:rPr>
              <w:tab/>
              <w:t>As per 2026–27</w:t>
            </w:r>
          </w:p>
          <w:p w14:paraId="11B2126F" w14:textId="77777777" w:rsidR="004F2C88" w:rsidRPr="003807F1" w:rsidRDefault="004F2C88">
            <w:pPr>
              <w:tabs>
                <w:tab w:val="left" w:pos="340"/>
                <w:tab w:val="left" w:pos="680"/>
              </w:tabs>
              <w:spacing w:before="60" w:after="60"/>
              <w:ind w:left="360" w:hanging="360"/>
              <w:rPr>
                <w:sz w:val="24"/>
              </w:rPr>
            </w:pPr>
            <w:r w:rsidRPr="003807F1">
              <w:rPr>
                <w:sz w:val="24"/>
              </w:rPr>
              <w:t>b.</w:t>
            </w:r>
            <w:r w:rsidRPr="003807F1">
              <w:rPr>
                <w:sz w:val="24"/>
              </w:rPr>
              <w:tab/>
              <w:t>As per 2026–27</w:t>
            </w:r>
          </w:p>
        </w:tc>
      </w:tr>
      <w:tr w:rsidR="004F2C88" w:rsidRPr="00374D77" w14:paraId="6F2B7433" w14:textId="77777777" w:rsidTr="001C2ADC">
        <w:tc>
          <w:tcPr>
            <w:tcW w:w="5000" w:type="pct"/>
            <w:gridSpan w:val="4"/>
          </w:tcPr>
          <w:p w14:paraId="1C34CE7F" w14:textId="77777777" w:rsidR="004F2C88" w:rsidRPr="003807F1" w:rsidRDefault="004F2C88">
            <w:pPr>
              <w:rPr>
                <w:sz w:val="24"/>
              </w:rPr>
            </w:pPr>
            <w:r w:rsidRPr="003807F1">
              <w:rPr>
                <w:b/>
                <w:sz w:val="24"/>
              </w:rPr>
              <w:t>Assessment Scale for the 2026–27 target:</w:t>
            </w:r>
          </w:p>
          <w:p w14:paraId="30E2A5F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Achieved: </w:t>
            </w:r>
          </w:p>
          <w:p w14:paraId="0206E289" w14:textId="77777777" w:rsidR="004F2C88" w:rsidRPr="003807F1" w:rsidRDefault="004F2C88" w:rsidP="00D84F78">
            <w:pPr>
              <w:numPr>
                <w:ilvl w:val="0"/>
                <w:numId w:val="41"/>
              </w:numPr>
              <w:spacing w:before="60" w:after="60"/>
              <w:ind w:left="454" w:hanging="443"/>
              <w:rPr>
                <w:sz w:val="24"/>
              </w:rPr>
            </w:pPr>
            <w:r w:rsidRPr="003807F1">
              <w:rPr>
                <w:sz w:val="24"/>
              </w:rPr>
              <w:t>100%</w:t>
            </w:r>
          </w:p>
          <w:p w14:paraId="5D2D4C67" w14:textId="77777777" w:rsidR="004F2C88" w:rsidRPr="003807F1" w:rsidRDefault="004F2C88" w:rsidP="00D84F78">
            <w:pPr>
              <w:numPr>
                <w:ilvl w:val="0"/>
                <w:numId w:val="41"/>
              </w:numPr>
              <w:spacing w:before="60" w:after="60"/>
              <w:ind w:left="454" w:hanging="443"/>
              <w:rPr>
                <w:sz w:val="24"/>
              </w:rPr>
            </w:pPr>
            <w:r w:rsidRPr="003807F1">
              <w:rPr>
                <w:sz w:val="24"/>
              </w:rPr>
              <w:t>100%</w:t>
            </w:r>
          </w:p>
          <w:p w14:paraId="2DD8F2D3" w14:textId="77777777" w:rsidR="004F2C88" w:rsidRPr="003807F1" w:rsidRDefault="004F2C88">
            <w:pPr>
              <w:tabs>
                <w:tab w:val="left" w:pos="340"/>
                <w:tab w:val="left" w:pos="680"/>
              </w:tabs>
              <w:spacing w:before="60" w:after="60"/>
              <w:ind w:left="360" w:hanging="360"/>
              <w:rPr>
                <w:sz w:val="24"/>
              </w:rPr>
            </w:pPr>
            <w:r w:rsidRPr="003807F1">
              <w:rPr>
                <w:b/>
                <w:sz w:val="24"/>
              </w:rPr>
              <w:t xml:space="preserve">Substantially achieved: </w:t>
            </w:r>
          </w:p>
          <w:p w14:paraId="76E8463E" w14:textId="77777777" w:rsidR="004F2C88" w:rsidRPr="003807F1" w:rsidRDefault="004F2C88" w:rsidP="00D84F78">
            <w:pPr>
              <w:numPr>
                <w:ilvl w:val="0"/>
                <w:numId w:val="42"/>
              </w:numPr>
              <w:spacing w:before="60" w:after="60"/>
              <w:ind w:left="454" w:hanging="425"/>
              <w:rPr>
                <w:sz w:val="24"/>
              </w:rPr>
            </w:pPr>
            <w:r w:rsidRPr="003807F1">
              <w:rPr>
                <w:sz w:val="24"/>
              </w:rPr>
              <w:t>90 to 99.9%</w:t>
            </w:r>
          </w:p>
          <w:p w14:paraId="47DB9E33" w14:textId="77777777" w:rsidR="004F2C88" w:rsidRPr="003807F1" w:rsidRDefault="004F2C88" w:rsidP="00D84F78">
            <w:pPr>
              <w:numPr>
                <w:ilvl w:val="0"/>
                <w:numId w:val="42"/>
              </w:numPr>
              <w:spacing w:before="60" w:after="60"/>
              <w:ind w:left="454" w:hanging="425"/>
              <w:rPr>
                <w:sz w:val="24"/>
              </w:rPr>
            </w:pPr>
            <w:r w:rsidRPr="003807F1">
              <w:rPr>
                <w:sz w:val="24"/>
              </w:rPr>
              <w:t>90 to 99.9%</w:t>
            </w:r>
          </w:p>
          <w:p w14:paraId="4F50F719" w14:textId="77777777" w:rsidR="004F2C88" w:rsidRPr="003807F1" w:rsidRDefault="004F2C88">
            <w:pPr>
              <w:tabs>
                <w:tab w:val="left" w:pos="340"/>
                <w:tab w:val="left" w:pos="680"/>
              </w:tabs>
              <w:spacing w:before="60" w:after="60"/>
              <w:ind w:left="360" w:hanging="360"/>
              <w:rPr>
                <w:sz w:val="24"/>
              </w:rPr>
            </w:pPr>
            <w:r w:rsidRPr="003807F1">
              <w:rPr>
                <w:b/>
                <w:sz w:val="24"/>
              </w:rPr>
              <w:t xml:space="preserve">Not achieved: </w:t>
            </w:r>
          </w:p>
          <w:p w14:paraId="70245B7C" w14:textId="77777777" w:rsidR="004F2C88" w:rsidRPr="003807F1" w:rsidRDefault="004F2C88" w:rsidP="00D84F78">
            <w:pPr>
              <w:numPr>
                <w:ilvl w:val="0"/>
                <w:numId w:val="43"/>
              </w:numPr>
              <w:spacing w:before="60" w:after="60"/>
              <w:ind w:left="454" w:hanging="454"/>
              <w:rPr>
                <w:sz w:val="24"/>
              </w:rPr>
            </w:pPr>
            <w:r w:rsidRPr="003807F1">
              <w:rPr>
                <w:sz w:val="24"/>
              </w:rPr>
              <w:t>&lt;90%</w:t>
            </w:r>
          </w:p>
          <w:p w14:paraId="3DD6A958" w14:textId="77777777" w:rsidR="004F2C88" w:rsidRPr="003807F1" w:rsidRDefault="004F2C88" w:rsidP="00D84F78">
            <w:pPr>
              <w:numPr>
                <w:ilvl w:val="0"/>
                <w:numId w:val="43"/>
              </w:numPr>
              <w:spacing w:before="60" w:after="60"/>
              <w:ind w:left="454" w:hanging="454"/>
              <w:rPr>
                <w:sz w:val="24"/>
              </w:rPr>
            </w:pPr>
            <w:r w:rsidRPr="003807F1">
              <w:rPr>
                <w:sz w:val="24"/>
              </w:rPr>
              <w:t>&lt;90%</w:t>
            </w:r>
          </w:p>
        </w:tc>
      </w:tr>
      <w:tr w:rsidR="004F2C88" w:rsidRPr="00374D77" w14:paraId="66B16C0E" w14:textId="77777777" w:rsidTr="001C2ADC">
        <w:tc>
          <w:tcPr>
            <w:tcW w:w="5000" w:type="pct"/>
            <w:gridSpan w:val="4"/>
          </w:tcPr>
          <w:p w14:paraId="7115C38F" w14:textId="77777777" w:rsidR="004F2C88" w:rsidRPr="003807F1" w:rsidRDefault="004F2C88">
            <w:pPr>
              <w:rPr>
                <w:b/>
                <w:sz w:val="24"/>
              </w:rPr>
            </w:pPr>
            <w:r w:rsidRPr="003807F1">
              <w:rPr>
                <w:b/>
                <w:sz w:val="24"/>
              </w:rPr>
              <w:t>Measure type:</w:t>
            </w:r>
          </w:p>
          <w:p w14:paraId="6AFC28AD" w14:textId="77777777" w:rsidR="004F2C88" w:rsidRPr="003807F1" w:rsidRDefault="004F2C88">
            <w:pPr>
              <w:rPr>
                <w:sz w:val="24"/>
              </w:rPr>
            </w:pPr>
            <w:r w:rsidRPr="003807F1">
              <w:rPr>
                <w:sz w:val="24"/>
              </w:rPr>
              <w:t>Quantitative/Output</w:t>
            </w:r>
          </w:p>
        </w:tc>
      </w:tr>
      <w:tr w:rsidR="004F2C88" w:rsidRPr="00374D77" w14:paraId="2554753D" w14:textId="77777777" w:rsidTr="001C2ADC">
        <w:tc>
          <w:tcPr>
            <w:tcW w:w="5000" w:type="pct"/>
            <w:gridSpan w:val="4"/>
          </w:tcPr>
          <w:p w14:paraId="3F8B54FD" w14:textId="77777777" w:rsidR="004F2C88" w:rsidRPr="003807F1" w:rsidRDefault="004F2C88">
            <w:pPr>
              <w:rPr>
                <w:b/>
                <w:sz w:val="24"/>
              </w:rPr>
            </w:pPr>
            <w:r w:rsidRPr="003807F1">
              <w:rPr>
                <w:b/>
                <w:sz w:val="24"/>
              </w:rPr>
              <w:t>Target Rationale:</w:t>
            </w:r>
          </w:p>
          <w:p w14:paraId="5F484A12" w14:textId="77777777" w:rsidR="004F2C88" w:rsidRPr="003807F1" w:rsidRDefault="004F2C88" w:rsidP="00D84F78">
            <w:pPr>
              <w:numPr>
                <w:ilvl w:val="0"/>
                <w:numId w:val="44"/>
              </w:numPr>
              <w:ind w:left="454" w:hanging="454"/>
              <w:rPr>
                <w:sz w:val="24"/>
              </w:rPr>
            </w:pPr>
            <w:r w:rsidRPr="003807F1">
              <w:rPr>
                <w:sz w:val="24"/>
              </w:rPr>
              <w:t>The timely execution of grants with alcohol and other drug treatment service providers supports patient access to these services.</w:t>
            </w:r>
          </w:p>
          <w:p w14:paraId="734E7E69" w14:textId="77777777" w:rsidR="004F2C88" w:rsidRPr="003807F1" w:rsidRDefault="004F2C88" w:rsidP="00D84F78">
            <w:pPr>
              <w:numPr>
                <w:ilvl w:val="0"/>
                <w:numId w:val="44"/>
              </w:numPr>
              <w:ind w:left="454" w:hanging="454"/>
              <w:rPr>
                <w:sz w:val="24"/>
              </w:rPr>
            </w:pPr>
            <w:r w:rsidRPr="003807F1">
              <w:rPr>
                <w:sz w:val="24"/>
              </w:rPr>
              <w:t>Ensuring that expected contractual key performance indicators are met supports the delivery of treatment services provided.</w:t>
            </w:r>
          </w:p>
        </w:tc>
      </w:tr>
      <w:tr w:rsidR="004F2C88" w:rsidRPr="00374D77" w14:paraId="62714EC8" w14:textId="77777777" w:rsidTr="001C2ADC">
        <w:tc>
          <w:tcPr>
            <w:tcW w:w="5000" w:type="pct"/>
            <w:gridSpan w:val="4"/>
          </w:tcPr>
          <w:p w14:paraId="342258A3" w14:textId="77777777" w:rsidR="004F2C88" w:rsidRPr="003807F1" w:rsidRDefault="004F2C88" w:rsidP="00F11CAE">
            <w:pPr>
              <w:keepNext/>
              <w:rPr>
                <w:b/>
                <w:sz w:val="24"/>
              </w:rPr>
            </w:pPr>
            <w:r w:rsidRPr="003807F1">
              <w:rPr>
                <w:b/>
                <w:sz w:val="24"/>
              </w:rPr>
              <w:t>Data Source:</w:t>
            </w:r>
          </w:p>
          <w:p w14:paraId="24AF36E4" w14:textId="77777777" w:rsidR="004F2C88" w:rsidRPr="003807F1" w:rsidRDefault="004F2C88" w:rsidP="00D84F78">
            <w:pPr>
              <w:numPr>
                <w:ilvl w:val="0"/>
                <w:numId w:val="45"/>
              </w:numPr>
              <w:ind w:left="377" w:hanging="348"/>
              <w:rPr>
                <w:sz w:val="24"/>
              </w:rPr>
            </w:pPr>
            <w:r w:rsidRPr="003807F1">
              <w:rPr>
                <w:sz w:val="24"/>
              </w:rPr>
              <w:t>The Grant Payment System contains executed grant agreements for each treatment service provider.</w:t>
            </w:r>
          </w:p>
          <w:p w14:paraId="70D97BDA" w14:textId="77777777" w:rsidR="004F2C88" w:rsidRPr="003807F1" w:rsidRDefault="004F2C88" w:rsidP="00D84F78">
            <w:pPr>
              <w:numPr>
                <w:ilvl w:val="0"/>
                <w:numId w:val="45"/>
              </w:numPr>
              <w:ind w:left="377" w:hanging="348"/>
              <w:rPr>
                <w:sz w:val="24"/>
              </w:rPr>
            </w:pPr>
            <w:r w:rsidRPr="003807F1">
              <w:rPr>
                <w:sz w:val="24"/>
              </w:rPr>
              <w:t>The Grant Payment System contains performance reports and annual reports for each treatment service provider.</w:t>
            </w:r>
          </w:p>
        </w:tc>
      </w:tr>
      <w:tr w:rsidR="004F2C88" w:rsidRPr="00374D77" w14:paraId="269BBFDB" w14:textId="77777777" w:rsidTr="001C2ADC">
        <w:tc>
          <w:tcPr>
            <w:tcW w:w="5000" w:type="pct"/>
            <w:gridSpan w:val="4"/>
          </w:tcPr>
          <w:p w14:paraId="2FE840C6" w14:textId="77777777" w:rsidR="004F2C88" w:rsidRPr="003807F1" w:rsidRDefault="004F2C88">
            <w:pPr>
              <w:rPr>
                <w:b/>
                <w:sz w:val="24"/>
              </w:rPr>
            </w:pPr>
            <w:r w:rsidRPr="003807F1">
              <w:rPr>
                <w:b/>
                <w:sz w:val="24"/>
              </w:rPr>
              <w:t>Methodology:</w:t>
            </w:r>
          </w:p>
          <w:p w14:paraId="7C09B7E7" w14:textId="77777777" w:rsidR="004F2C88" w:rsidRPr="003807F1" w:rsidRDefault="004F2C88" w:rsidP="00D84F78">
            <w:pPr>
              <w:numPr>
                <w:ilvl w:val="0"/>
                <w:numId w:val="46"/>
              </w:numPr>
              <w:rPr>
                <w:sz w:val="24"/>
              </w:rPr>
            </w:pPr>
            <w:r w:rsidRPr="003807F1">
              <w:rPr>
                <w:sz w:val="24"/>
              </w:rPr>
              <w:t xml:space="preserve">Calculate the number of grants expected to be executed/the number of grants actually executed, and report as a percentage per financial year. </w:t>
            </w:r>
          </w:p>
          <w:p w14:paraId="1BE1202B" w14:textId="77777777" w:rsidR="004F2C88" w:rsidRPr="003807F1" w:rsidRDefault="004F2C88" w:rsidP="00D84F78">
            <w:pPr>
              <w:numPr>
                <w:ilvl w:val="0"/>
                <w:numId w:val="46"/>
              </w:numPr>
              <w:rPr>
                <w:sz w:val="24"/>
              </w:rPr>
            </w:pPr>
            <w:r w:rsidRPr="003807F1">
              <w:rPr>
                <w:sz w:val="24"/>
              </w:rPr>
              <w:t>Calculate the number of service providers meeting their key performance indicators/the total number of service providers, and report as a percentage.</w:t>
            </w:r>
          </w:p>
        </w:tc>
      </w:tr>
      <w:tr w:rsidR="004F2C88" w:rsidRPr="00374D77" w14:paraId="01F0AEE6" w14:textId="77777777" w:rsidTr="001C2ADC">
        <w:tc>
          <w:tcPr>
            <w:tcW w:w="5000" w:type="pct"/>
            <w:gridSpan w:val="4"/>
          </w:tcPr>
          <w:p w14:paraId="401BEACF" w14:textId="77777777" w:rsidR="004F2C88" w:rsidRPr="003807F1" w:rsidRDefault="004F2C88">
            <w:pPr>
              <w:rPr>
                <w:b/>
                <w:sz w:val="24"/>
              </w:rPr>
            </w:pPr>
            <w:r w:rsidRPr="003807F1">
              <w:rPr>
                <w:b/>
                <w:sz w:val="24"/>
              </w:rPr>
              <w:t>Measure owner:</w:t>
            </w:r>
          </w:p>
          <w:p w14:paraId="0A0BCE29" w14:textId="77777777" w:rsidR="004F2C88" w:rsidRPr="003807F1" w:rsidRDefault="004F2C88">
            <w:pPr>
              <w:rPr>
                <w:sz w:val="24"/>
              </w:rPr>
            </w:pPr>
            <w:r w:rsidRPr="003807F1">
              <w:rPr>
                <w:sz w:val="24"/>
              </w:rPr>
              <w:t>Population Health Division</w:t>
            </w:r>
          </w:p>
        </w:tc>
      </w:tr>
      <w:tr w:rsidR="004F2C88" w:rsidRPr="00374D77" w14:paraId="2B7E23DF" w14:textId="77777777" w:rsidTr="001C2ADC">
        <w:tc>
          <w:tcPr>
            <w:tcW w:w="5000" w:type="pct"/>
            <w:gridSpan w:val="4"/>
          </w:tcPr>
          <w:p w14:paraId="09726348" w14:textId="77777777" w:rsidR="004F2C88" w:rsidRPr="003807F1" w:rsidRDefault="004F2C88">
            <w:pPr>
              <w:rPr>
                <w:b/>
                <w:sz w:val="24"/>
              </w:rPr>
            </w:pPr>
            <w:r w:rsidRPr="003807F1">
              <w:rPr>
                <w:b/>
                <w:sz w:val="24"/>
              </w:rPr>
              <w:t>Changes since 2026–27 Portfolio Budget Statements:</w:t>
            </w:r>
          </w:p>
          <w:p w14:paraId="04577DB4" w14:textId="77777777" w:rsidR="004F2C88" w:rsidRPr="003807F1" w:rsidRDefault="004F2C88">
            <w:pPr>
              <w:rPr>
                <w:sz w:val="24"/>
              </w:rPr>
            </w:pPr>
            <w:r w:rsidRPr="003807F1">
              <w:rPr>
                <w:sz w:val="24"/>
              </w:rPr>
              <w:t>Updated program description to strengthen alignment and how it contributes to delivering Outcome 1.</w:t>
            </w:r>
          </w:p>
        </w:tc>
      </w:tr>
    </w:tbl>
    <w:p w14:paraId="2132E328" w14:textId="77777777" w:rsidR="004F2C88" w:rsidRDefault="004F2C88" w:rsidP="004F2C88">
      <w:pPr>
        <w:spacing w:before="0" w:after="0" w:line="240" w:lineRule="auto"/>
      </w:pPr>
    </w:p>
    <w:p w14:paraId="38412A82"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80"/>
        <w:gridCol w:w="2263"/>
        <w:gridCol w:w="2263"/>
        <w:gridCol w:w="2264"/>
      </w:tblGrid>
      <w:tr w:rsidR="004F2C88" w:rsidRPr="00374D77" w14:paraId="7E18DCB1"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70880D0" w14:textId="77777777" w:rsidR="004F2C88" w:rsidRPr="003807F1" w:rsidRDefault="004F2C88">
            <w:pPr>
              <w:spacing w:before="80" w:after="80"/>
              <w:rPr>
                <w:rFonts w:eastAsia="Cambria"/>
                <w:b/>
                <w:sz w:val="24"/>
                <w:lang w:val="en-US"/>
              </w:rPr>
            </w:pPr>
            <w:r w:rsidRPr="003807F1">
              <w:rPr>
                <w:rFonts w:eastAsia="Cambria"/>
                <w:b/>
                <w:sz w:val="24"/>
                <w:lang w:val="en-US"/>
              </w:rPr>
              <w:t xml:space="preserve">Key Activity 1.5C: </w:t>
            </w:r>
          </w:p>
          <w:p w14:paraId="5C427F42" w14:textId="77777777" w:rsidR="004F2C88" w:rsidRPr="003807F1" w:rsidRDefault="004F2C88">
            <w:pPr>
              <w:spacing w:before="80" w:after="80"/>
              <w:rPr>
                <w:rFonts w:eastAsia="Cambria"/>
                <w:sz w:val="24"/>
                <w:lang w:val="en-US"/>
              </w:rPr>
            </w:pPr>
            <w:r w:rsidRPr="003807F1">
              <w:rPr>
                <w:rFonts w:cstheme="minorHAnsi"/>
                <w:sz w:val="24"/>
              </w:rPr>
              <w:t>Administer the 3 cancer screening programs in accordance with the National Preventive Health Strategy 2021–2030 and the National Strategy for the Elimination of Cervical Cancer in Australia.</w:t>
            </w:r>
          </w:p>
        </w:tc>
      </w:tr>
      <w:tr w:rsidR="004F2C88" w:rsidRPr="00374D77" w14:paraId="20AB5B88" w14:textId="77777777" w:rsidTr="001C2ADC">
        <w:tc>
          <w:tcPr>
            <w:tcW w:w="5000" w:type="pct"/>
            <w:gridSpan w:val="4"/>
          </w:tcPr>
          <w:p w14:paraId="1AD76AB7" w14:textId="77777777" w:rsidR="004F2C88" w:rsidRPr="003807F1" w:rsidRDefault="004F2C88">
            <w:pPr>
              <w:spacing w:before="80" w:after="80"/>
              <w:rPr>
                <w:rFonts w:eastAsia="Cambria"/>
                <w:b/>
                <w:sz w:val="24"/>
                <w:lang w:val="en-US"/>
              </w:rPr>
            </w:pPr>
            <w:r w:rsidRPr="003807F1">
              <w:rPr>
                <w:rFonts w:eastAsia="Cambria"/>
                <w:b/>
                <w:sz w:val="24"/>
                <w:lang w:val="en-US"/>
              </w:rPr>
              <w:t xml:space="preserve">Performance Measure 1.5C: </w:t>
            </w:r>
          </w:p>
          <w:p w14:paraId="55259E0F" w14:textId="77777777" w:rsidR="004F2C88" w:rsidRPr="003807F1" w:rsidRDefault="004F2C88">
            <w:pPr>
              <w:spacing w:before="80" w:after="80"/>
              <w:rPr>
                <w:rFonts w:eastAsia="Cambria"/>
                <w:sz w:val="24"/>
                <w:lang w:val="en-US"/>
              </w:rPr>
            </w:pPr>
            <w:r w:rsidRPr="003807F1">
              <w:rPr>
                <w:rFonts w:eastAsia="Cambria"/>
                <w:sz w:val="24"/>
                <w:lang w:val="en-US"/>
              </w:rPr>
              <w:t>Administer the 3 cancer screening programs:</w:t>
            </w:r>
          </w:p>
          <w:p w14:paraId="1F2D8C67" w14:textId="77777777" w:rsidR="004F2C88" w:rsidRPr="003807F1" w:rsidRDefault="004F2C88">
            <w:pPr>
              <w:spacing w:before="80" w:after="80"/>
              <w:rPr>
                <w:rFonts w:eastAsia="Cambria"/>
                <w:sz w:val="24"/>
                <w:lang w:val="en-US"/>
              </w:rPr>
            </w:pPr>
            <w:r w:rsidRPr="003807F1">
              <w:rPr>
                <w:rFonts w:eastAsia="Cambria"/>
                <w:sz w:val="24"/>
                <w:lang w:val="en-US"/>
              </w:rPr>
              <w:t xml:space="preserve">a. National Bowel Cancer Screening Program. </w:t>
            </w:r>
          </w:p>
          <w:p w14:paraId="317014ED" w14:textId="77777777" w:rsidR="004F2C88" w:rsidRPr="003807F1" w:rsidRDefault="004F2C88">
            <w:pPr>
              <w:spacing w:before="80" w:after="80"/>
              <w:rPr>
                <w:rFonts w:eastAsia="Cambria"/>
                <w:sz w:val="24"/>
                <w:lang w:val="en-US"/>
              </w:rPr>
            </w:pPr>
            <w:r w:rsidRPr="003807F1">
              <w:rPr>
                <w:rFonts w:eastAsia="Cambria"/>
                <w:sz w:val="24"/>
                <w:lang w:val="en-US"/>
              </w:rPr>
              <w:t xml:space="preserve">b. National Cervical Screening Program. </w:t>
            </w:r>
          </w:p>
          <w:p w14:paraId="33DF82D8" w14:textId="77777777" w:rsidR="004F2C88" w:rsidRPr="003807F1" w:rsidRDefault="004F2C88">
            <w:pPr>
              <w:spacing w:before="80" w:after="80"/>
              <w:rPr>
                <w:rFonts w:eastAsia="Cambria"/>
                <w:sz w:val="24"/>
                <w:lang w:val="en-US"/>
              </w:rPr>
            </w:pPr>
            <w:r w:rsidRPr="003807F1">
              <w:rPr>
                <w:rFonts w:eastAsia="Cambria"/>
                <w:sz w:val="24"/>
                <w:lang w:val="en-US"/>
              </w:rPr>
              <w:t>c. National Lung Cancer Screening Program.</w:t>
            </w:r>
          </w:p>
        </w:tc>
      </w:tr>
      <w:tr w:rsidR="004F2C88" w:rsidRPr="00374D77" w14:paraId="7028E123" w14:textId="77777777" w:rsidTr="001C2ADC">
        <w:tc>
          <w:tcPr>
            <w:tcW w:w="5000" w:type="pct"/>
            <w:gridSpan w:val="4"/>
          </w:tcPr>
          <w:p w14:paraId="68E339AF" w14:textId="77777777" w:rsidR="004F2C88" w:rsidRPr="003807F1" w:rsidRDefault="004F2C88">
            <w:pPr>
              <w:spacing w:before="80" w:after="80"/>
              <w:jc w:val="center"/>
              <w:rPr>
                <w:rFonts w:eastAsia="Cambria"/>
                <w:b/>
                <w:sz w:val="24"/>
                <w:lang w:val="en-US"/>
              </w:rPr>
            </w:pPr>
            <w:r w:rsidRPr="003807F1">
              <w:rPr>
                <w:rFonts w:eastAsia="Cambria"/>
                <w:b/>
                <w:sz w:val="24"/>
                <w:lang w:val="en-US"/>
              </w:rPr>
              <w:t>Targets</w:t>
            </w:r>
          </w:p>
        </w:tc>
      </w:tr>
      <w:tr w:rsidR="004F2C88" w:rsidRPr="00374D77" w14:paraId="0A700028" w14:textId="77777777" w:rsidTr="001C2ADC">
        <w:tc>
          <w:tcPr>
            <w:tcW w:w="1250" w:type="pct"/>
          </w:tcPr>
          <w:p w14:paraId="6B51F180"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2026–27</w:t>
            </w:r>
          </w:p>
        </w:tc>
        <w:tc>
          <w:tcPr>
            <w:tcW w:w="1250" w:type="pct"/>
          </w:tcPr>
          <w:p w14:paraId="41AAAA05"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2027–28</w:t>
            </w:r>
          </w:p>
        </w:tc>
        <w:tc>
          <w:tcPr>
            <w:tcW w:w="1250" w:type="pct"/>
          </w:tcPr>
          <w:p w14:paraId="4B4958A8"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2028–29</w:t>
            </w:r>
          </w:p>
        </w:tc>
        <w:tc>
          <w:tcPr>
            <w:tcW w:w="1250" w:type="pct"/>
          </w:tcPr>
          <w:p w14:paraId="57DB12E0" w14:textId="77777777" w:rsidR="004F2C88" w:rsidRPr="003807F1" w:rsidRDefault="004F2C88">
            <w:pPr>
              <w:spacing w:before="60" w:after="60" w:line="240" w:lineRule="auto"/>
              <w:jc w:val="center"/>
              <w:rPr>
                <w:b/>
                <w:color w:val="358189" w:themeColor="accent2"/>
                <w:sz w:val="24"/>
              </w:rPr>
            </w:pPr>
            <w:r w:rsidRPr="003807F1">
              <w:rPr>
                <w:b/>
                <w:color w:val="358189" w:themeColor="accent2"/>
                <w:sz w:val="24"/>
              </w:rPr>
              <w:t>2029–30</w:t>
            </w:r>
          </w:p>
        </w:tc>
      </w:tr>
      <w:tr w:rsidR="004F2C88" w:rsidRPr="00374D77" w14:paraId="7B3BE2B0" w14:textId="77777777" w:rsidTr="001C2ADC">
        <w:tc>
          <w:tcPr>
            <w:tcW w:w="1250" w:type="pct"/>
          </w:tcPr>
          <w:p w14:paraId="05C2BDC6" w14:textId="77777777" w:rsidR="004F2C88" w:rsidRPr="003807F1" w:rsidRDefault="004F2C88">
            <w:pPr>
              <w:tabs>
                <w:tab w:val="left" w:pos="340"/>
                <w:tab w:val="left" w:pos="680"/>
              </w:tabs>
              <w:spacing w:before="60" w:after="60"/>
              <w:ind w:left="289" w:hanging="289"/>
              <w:rPr>
                <w:sz w:val="24"/>
              </w:rPr>
            </w:pPr>
            <w:r w:rsidRPr="003807F1">
              <w:rPr>
                <w:sz w:val="24"/>
              </w:rPr>
              <w:t>1. Correspondence sent</w:t>
            </w:r>
            <w:r w:rsidRPr="003807F1">
              <w:rPr>
                <w:sz w:val="24"/>
              </w:rPr>
              <w:br/>
              <w:t>(pre/invitations) of</w:t>
            </w:r>
            <w:r w:rsidRPr="003807F1">
              <w:rPr>
                <w:sz w:val="24"/>
              </w:rPr>
              <w:br/>
              <w:t>correspondence due to be</w:t>
            </w:r>
            <w:r w:rsidRPr="003807F1">
              <w:rPr>
                <w:sz w:val="24"/>
              </w:rPr>
              <w:br/>
              <w:t>sent (%) – 100% (a., b., c.)</w:t>
            </w:r>
          </w:p>
          <w:p w14:paraId="1AF71419" w14:textId="77777777" w:rsidR="004F2C88" w:rsidRPr="003807F1" w:rsidRDefault="004F2C88">
            <w:pPr>
              <w:tabs>
                <w:tab w:val="left" w:pos="340"/>
                <w:tab w:val="left" w:pos="680"/>
              </w:tabs>
              <w:spacing w:before="60" w:after="60"/>
              <w:ind w:left="289" w:hanging="289"/>
              <w:rPr>
                <w:sz w:val="24"/>
              </w:rPr>
            </w:pPr>
            <w:r w:rsidRPr="003807F1">
              <w:rPr>
                <w:sz w:val="24"/>
              </w:rPr>
              <w:t>2. Bowel test kits sent of kits</w:t>
            </w:r>
            <w:r w:rsidRPr="003807F1">
              <w:rPr>
                <w:sz w:val="24"/>
              </w:rPr>
              <w:br/>
              <w:t xml:space="preserve">due to be sent (%) – 100% </w:t>
            </w:r>
            <w:r w:rsidRPr="003807F1">
              <w:rPr>
                <w:sz w:val="24"/>
              </w:rPr>
              <w:br/>
              <w:t>(a.)</w:t>
            </w:r>
          </w:p>
          <w:p w14:paraId="13CABB48" w14:textId="77777777" w:rsidR="004F2C88" w:rsidRPr="003807F1" w:rsidRDefault="004F2C88">
            <w:pPr>
              <w:tabs>
                <w:tab w:val="left" w:pos="340"/>
                <w:tab w:val="left" w:pos="680"/>
              </w:tabs>
              <w:spacing w:before="60" w:after="60"/>
              <w:ind w:left="289" w:hanging="289"/>
              <w:rPr>
                <w:sz w:val="24"/>
              </w:rPr>
            </w:pPr>
            <w:r w:rsidRPr="003807F1">
              <w:rPr>
                <w:sz w:val="24"/>
              </w:rPr>
              <w:t xml:space="preserve">3. Follow up contacts made of contacts due to be made (%) - 100% </w:t>
            </w:r>
            <w:r w:rsidRPr="003807F1">
              <w:rPr>
                <w:sz w:val="24"/>
              </w:rPr>
              <w:br/>
              <w:t>(a., b., c.)</w:t>
            </w:r>
          </w:p>
        </w:tc>
        <w:tc>
          <w:tcPr>
            <w:tcW w:w="1250" w:type="pct"/>
          </w:tcPr>
          <w:p w14:paraId="637F7579" w14:textId="77777777" w:rsidR="004F2C88" w:rsidRPr="003807F1" w:rsidRDefault="004F2C88">
            <w:pPr>
              <w:tabs>
                <w:tab w:val="left" w:pos="340"/>
                <w:tab w:val="left" w:pos="680"/>
              </w:tabs>
              <w:spacing w:before="60" w:after="60"/>
              <w:ind w:left="360" w:hanging="360"/>
              <w:rPr>
                <w:sz w:val="24"/>
              </w:rPr>
            </w:pPr>
            <w:r w:rsidRPr="003807F1">
              <w:rPr>
                <w:sz w:val="24"/>
              </w:rPr>
              <w:t>As per 2026–27</w:t>
            </w:r>
          </w:p>
        </w:tc>
        <w:tc>
          <w:tcPr>
            <w:tcW w:w="1250" w:type="pct"/>
          </w:tcPr>
          <w:p w14:paraId="2BCA8544" w14:textId="77777777" w:rsidR="004F2C88" w:rsidRPr="003807F1" w:rsidRDefault="004F2C88">
            <w:pPr>
              <w:tabs>
                <w:tab w:val="left" w:pos="340"/>
                <w:tab w:val="left" w:pos="680"/>
              </w:tabs>
              <w:spacing w:before="60" w:after="60"/>
              <w:ind w:left="360" w:hanging="360"/>
              <w:rPr>
                <w:sz w:val="24"/>
              </w:rPr>
            </w:pPr>
            <w:r w:rsidRPr="003807F1">
              <w:rPr>
                <w:sz w:val="24"/>
              </w:rPr>
              <w:t>As per 2027–28</w:t>
            </w:r>
          </w:p>
        </w:tc>
        <w:tc>
          <w:tcPr>
            <w:tcW w:w="1250" w:type="pct"/>
          </w:tcPr>
          <w:p w14:paraId="1367412C" w14:textId="77777777" w:rsidR="004F2C88" w:rsidRPr="003807F1" w:rsidRDefault="004F2C88">
            <w:pPr>
              <w:tabs>
                <w:tab w:val="left" w:pos="340"/>
                <w:tab w:val="left" w:pos="680"/>
              </w:tabs>
              <w:spacing w:before="60" w:after="60"/>
              <w:ind w:left="360" w:hanging="360"/>
              <w:rPr>
                <w:sz w:val="24"/>
              </w:rPr>
            </w:pPr>
            <w:r w:rsidRPr="003807F1">
              <w:rPr>
                <w:sz w:val="24"/>
              </w:rPr>
              <w:t>As per 2028–29</w:t>
            </w:r>
          </w:p>
        </w:tc>
      </w:tr>
      <w:tr w:rsidR="004F2C88" w:rsidRPr="00374D77" w14:paraId="620939D0" w14:textId="77777777" w:rsidTr="001C2ADC">
        <w:tc>
          <w:tcPr>
            <w:tcW w:w="5000" w:type="pct"/>
            <w:gridSpan w:val="4"/>
          </w:tcPr>
          <w:p w14:paraId="4374727F" w14:textId="77777777" w:rsidR="004F2C88" w:rsidRPr="003807F1" w:rsidRDefault="004F2C88">
            <w:pPr>
              <w:rPr>
                <w:sz w:val="24"/>
              </w:rPr>
            </w:pPr>
            <w:r w:rsidRPr="003807F1">
              <w:rPr>
                <w:b/>
                <w:sz w:val="24"/>
              </w:rPr>
              <w:t>Assessment Scale for the 2026–27 target:</w:t>
            </w:r>
          </w:p>
          <w:p w14:paraId="65595604"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Achieved: </w:t>
            </w:r>
          </w:p>
          <w:p w14:paraId="2F45B62A"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100% (a., b., c.)</w:t>
            </w:r>
          </w:p>
          <w:p w14:paraId="206A3384" w14:textId="77777777" w:rsidR="004F2C88" w:rsidRPr="003807F1" w:rsidRDefault="004F2C88">
            <w:pPr>
              <w:tabs>
                <w:tab w:val="left" w:pos="340"/>
                <w:tab w:val="left" w:pos="680"/>
              </w:tabs>
              <w:spacing w:before="60" w:after="60"/>
              <w:ind w:left="360" w:hanging="360"/>
              <w:rPr>
                <w:sz w:val="24"/>
              </w:rPr>
            </w:pPr>
            <w:r w:rsidRPr="003807F1">
              <w:rPr>
                <w:sz w:val="24"/>
              </w:rPr>
              <w:t xml:space="preserve">2. Bowel test kits sent/due to be sent 100% (a.) </w:t>
            </w:r>
          </w:p>
          <w:p w14:paraId="254702A8" w14:textId="77777777" w:rsidR="004F2C88" w:rsidRPr="003807F1" w:rsidRDefault="004F2C88">
            <w:pPr>
              <w:tabs>
                <w:tab w:val="left" w:pos="340"/>
                <w:tab w:val="left" w:pos="680"/>
              </w:tabs>
              <w:spacing w:before="60" w:after="60"/>
              <w:ind w:left="360" w:hanging="360"/>
              <w:rPr>
                <w:sz w:val="24"/>
              </w:rPr>
            </w:pPr>
            <w:r w:rsidRPr="003807F1">
              <w:rPr>
                <w:sz w:val="24"/>
              </w:rPr>
              <w:t>3. Follow up contacts made/due to be made 100% (a., b., c.)</w:t>
            </w:r>
          </w:p>
          <w:p w14:paraId="303DA73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Substantially achieved: </w:t>
            </w:r>
          </w:p>
          <w:p w14:paraId="4845E8EA"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97% to &lt;100% (a., b., c.)</w:t>
            </w:r>
          </w:p>
          <w:p w14:paraId="3D05285B" w14:textId="77777777" w:rsidR="004F2C88" w:rsidRPr="003807F1" w:rsidRDefault="004F2C88">
            <w:pPr>
              <w:tabs>
                <w:tab w:val="left" w:pos="340"/>
                <w:tab w:val="left" w:pos="680"/>
              </w:tabs>
              <w:spacing w:before="60" w:after="60"/>
              <w:ind w:left="360" w:hanging="360"/>
              <w:rPr>
                <w:sz w:val="24"/>
              </w:rPr>
            </w:pPr>
            <w:r w:rsidRPr="003807F1">
              <w:rPr>
                <w:sz w:val="24"/>
              </w:rPr>
              <w:t xml:space="preserve">2. Bowel test kits sent/due to be sent 97% to &lt;100% (a.) </w:t>
            </w:r>
          </w:p>
          <w:p w14:paraId="09EA129D" w14:textId="77777777" w:rsidR="004F2C88" w:rsidRPr="003807F1" w:rsidRDefault="004F2C88">
            <w:pPr>
              <w:tabs>
                <w:tab w:val="left" w:pos="340"/>
                <w:tab w:val="left" w:pos="680"/>
              </w:tabs>
              <w:spacing w:before="60" w:after="60"/>
              <w:ind w:left="360" w:hanging="360"/>
              <w:rPr>
                <w:sz w:val="24"/>
              </w:rPr>
            </w:pPr>
            <w:r w:rsidRPr="003807F1">
              <w:rPr>
                <w:sz w:val="24"/>
              </w:rPr>
              <w:t>3. Follow up contacts made/due to be made 97% to &lt;100% (a., b., c.)</w:t>
            </w:r>
          </w:p>
          <w:p w14:paraId="73D8C58F" w14:textId="77777777" w:rsidR="004F2C88" w:rsidRPr="003807F1" w:rsidRDefault="004F2C88">
            <w:pPr>
              <w:tabs>
                <w:tab w:val="left" w:pos="340"/>
                <w:tab w:val="left" w:pos="680"/>
              </w:tabs>
              <w:spacing w:before="60" w:after="60"/>
              <w:ind w:left="360" w:hanging="360"/>
              <w:rPr>
                <w:b/>
                <w:sz w:val="24"/>
              </w:rPr>
            </w:pPr>
            <w:r w:rsidRPr="003807F1">
              <w:rPr>
                <w:b/>
                <w:sz w:val="24"/>
              </w:rPr>
              <w:t xml:space="preserve">Not achieved: </w:t>
            </w:r>
          </w:p>
          <w:p w14:paraId="5E1FE573" w14:textId="77777777" w:rsidR="004F2C88" w:rsidRPr="003807F1" w:rsidRDefault="004F2C88">
            <w:pPr>
              <w:tabs>
                <w:tab w:val="left" w:pos="340"/>
                <w:tab w:val="left" w:pos="680"/>
              </w:tabs>
              <w:spacing w:before="60" w:after="60"/>
              <w:ind w:left="360" w:hanging="360"/>
              <w:rPr>
                <w:sz w:val="24"/>
              </w:rPr>
            </w:pPr>
            <w:r w:rsidRPr="003807F1">
              <w:rPr>
                <w:sz w:val="24"/>
              </w:rPr>
              <w:t>1. Correspondence sent/due to be sent &lt;97% (a., b., c.)</w:t>
            </w:r>
          </w:p>
          <w:p w14:paraId="08B25934" w14:textId="77777777" w:rsidR="004F2C88" w:rsidRPr="003807F1" w:rsidRDefault="004F2C88">
            <w:pPr>
              <w:tabs>
                <w:tab w:val="left" w:pos="340"/>
                <w:tab w:val="left" w:pos="680"/>
              </w:tabs>
              <w:spacing w:before="60" w:after="60"/>
              <w:ind w:left="360" w:hanging="360"/>
              <w:rPr>
                <w:sz w:val="24"/>
              </w:rPr>
            </w:pPr>
            <w:r w:rsidRPr="003807F1">
              <w:rPr>
                <w:sz w:val="24"/>
              </w:rPr>
              <w:t>2. Bowel test kits sent/due to be sent &lt;97% (a.)</w:t>
            </w:r>
          </w:p>
          <w:p w14:paraId="3D14CCFF" w14:textId="77777777" w:rsidR="004F2C88" w:rsidRPr="00374D77" w:rsidRDefault="004F2C88">
            <w:pPr>
              <w:tabs>
                <w:tab w:val="left" w:pos="340"/>
                <w:tab w:val="left" w:pos="680"/>
              </w:tabs>
              <w:spacing w:before="60" w:after="60"/>
              <w:ind w:left="360" w:hanging="360"/>
            </w:pPr>
            <w:r w:rsidRPr="003807F1">
              <w:rPr>
                <w:sz w:val="24"/>
              </w:rPr>
              <w:t>3. Follow up contacts made/due to be &lt;97% (a., b., c.)</w:t>
            </w:r>
          </w:p>
        </w:tc>
      </w:tr>
      <w:tr w:rsidR="004F2C88" w:rsidRPr="00374D77" w14:paraId="16B82E14" w14:textId="77777777" w:rsidTr="001C2ADC">
        <w:tc>
          <w:tcPr>
            <w:tcW w:w="5000" w:type="pct"/>
            <w:gridSpan w:val="4"/>
          </w:tcPr>
          <w:p w14:paraId="16FBBEFA" w14:textId="77777777" w:rsidR="004F2C88" w:rsidRPr="003807F1" w:rsidRDefault="004F2C88">
            <w:pPr>
              <w:rPr>
                <w:b/>
                <w:sz w:val="24"/>
              </w:rPr>
            </w:pPr>
            <w:r w:rsidRPr="003807F1">
              <w:rPr>
                <w:b/>
                <w:sz w:val="24"/>
              </w:rPr>
              <w:t>Measure type:</w:t>
            </w:r>
          </w:p>
          <w:p w14:paraId="52DA2B33" w14:textId="77777777" w:rsidR="004F2C88" w:rsidRPr="003807F1" w:rsidRDefault="004F2C88">
            <w:pPr>
              <w:rPr>
                <w:sz w:val="24"/>
              </w:rPr>
            </w:pPr>
            <w:r w:rsidRPr="003807F1">
              <w:rPr>
                <w:sz w:val="24"/>
              </w:rPr>
              <w:t>Quantitative/Output</w:t>
            </w:r>
          </w:p>
        </w:tc>
      </w:tr>
      <w:tr w:rsidR="004F2C88" w:rsidRPr="00374D77" w14:paraId="5C93A8DE" w14:textId="77777777" w:rsidTr="001C2ADC">
        <w:tc>
          <w:tcPr>
            <w:tcW w:w="5000" w:type="pct"/>
            <w:gridSpan w:val="4"/>
          </w:tcPr>
          <w:p w14:paraId="32CC73FB" w14:textId="77777777" w:rsidR="004F2C88" w:rsidRPr="003807F1" w:rsidRDefault="004F2C88">
            <w:pPr>
              <w:rPr>
                <w:b/>
                <w:sz w:val="24"/>
              </w:rPr>
            </w:pPr>
            <w:r w:rsidRPr="003807F1">
              <w:rPr>
                <w:b/>
                <w:sz w:val="24"/>
              </w:rPr>
              <w:t>Target Rationale:</w:t>
            </w:r>
          </w:p>
          <w:p w14:paraId="688A3F4B" w14:textId="77777777" w:rsidR="004F2C88" w:rsidRPr="003807F1" w:rsidRDefault="004F2C88">
            <w:pPr>
              <w:rPr>
                <w:sz w:val="24"/>
              </w:rPr>
            </w:pPr>
            <w:r w:rsidRPr="003807F1">
              <w:rPr>
                <w:sz w:val="24"/>
              </w:rPr>
              <w:t xml:space="preserve">The targets reflect operational output performance targets of the National Cancer Screening Register in delivering the programs. </w:t>
            </w:r>
          </w:p>
          <w:p w14:paraId="1AAB1BA8" w14:textId="77777777" w:rsidR="004F2C88" w:rsidRPr="003807F1" w:rsidRDefault="004F2C88">
            <w:pPr>
              <w:rPr>
                <w:sz w:val="24"/>
              </w:rPr>
            </w:pPr>
            <w:r w:rsidRPr="003807F1">
              <w:rPr>
                <w:sz w:val="24"/>
              </w:rPr>
              <w:t>The targets for ‘</w:t>
            </w:r>
            <w:r w:rsidRPr="003807F1">
              <w:rPr>
                <w:b/>
                <w:sz w:val="24"/>
              </w:rPr>
              <w:t>achieved’</w:t>
            </w:r>
            <w:r w:rsidRPr="003807F1">
              <w:rPr>
                <w:sz w:val="24"/>
              </w:rPr>
              <w:t xml:space="preserve"> are stretch targets based on pre-existing program targets.</w:t>
            </w:r>
          </w:p>
          <w:p w14:paraId="3150B5BA" w14:textId="77777777" w:rsidR="004F2C88" w:rsidRPr="003807F1" w:rsidRDefault="004F2C88">
            <w:pPr>
              <w:rPr>
                <w:sz w:val="24"/>
              </w:rPr>
            </w:pPr>
            <w:r w:rsidRPr="003807F1">
              <w:rPr>
                <w:sz w:val="24"/>
              </w:rPr>
              <w:t>The targets for ‘</w:t>
            </w:r>
            <w:r w:rsidRPr="003807F1">
              <w:rPr>
                <w:b/>
                <w:sz w:val="24"/>
              </w:rPr>
              <w:t>substantially achieved’</w:t>
            </w:r>
            <w:r w:rsidRPr="003807F1">
              <w:rPr>
                <w:sz w:val="24"/>
              </w:rPr>
              <w:t xml:space="preserve"> represent current expected performance and opportunity for improvement.</w:t>
            </w:r>
          </w:p>
          <w:p w14:paraId="0058752B" w14:textId="77777777" w:rsidR="004F2C88" w:rsidRPr="003807F1" w:rsidRDefault="004F2C88">
            <w:pPr>
              <w:rPr>
                <w:sz w:val="24"/>
              </w:rPr>
            </w:pPr>
            <w:r w:rsidRPr="003807F1">
              <w:rPr>
                <w:sz w:val="24"/>
              </w:rPr>
              <w:t>The targets for ‘</w:t>
            </w:r>
            <w:r w:rsidRPr="003807F1">
              <w:rPr>
                <w:b/>
                <w:sz w:val="24"/>
              </w:rPr>
              <w:t>not achieved’</w:t>
            </w:r>
            <w:r w:rsidRPr="003807F1">
              <w:rPr>
                <w:sz w:val="24"/>
              </w:rPr>
              <w:t xml:space="preserve"> represent the levels of operational performance that would be considered to require remediation.</w:t>
            </w:r>
          </w:p>
        </w:tc>
      </w:tr>
      <w:tr w:rsidR="004F2C88" w:rsidRPr="00374D77" w14:paraId="0D9D80C3" w14:textId="77777777" w:rsidTr="001C2ADC">
        <w:tc>
          <w:tcPr>
            <w:tcW w:w="5000" w:type="pct"/>
            <w:gridSpan w:val="4"/>
          </w:tcPr>
          <w:p w14:paraId="27C239F9" w14:textId="77777777" w:rsidR="004F2C88" w:rsidRPr="003807F1" w:rsidRDefault="004F2C88">
            <w:pPr>
              <w:rPr>
                <w:b/>
                <w:sz w:val="24"/>
              </w:rPr>
            </w:pPr>
            <w:r w:rsidRPr="003807F1">
              <w:rPr>
                <w:b/>
                <w:sz w:val="24"/>
              </w:rPr>
              <w:t>Data Source:</w:t>
            </w:r>
          </w:p>
          <w:p w14:paraId="6136C7D8" w14:textId="77777777" w:rsidR="004F2C88" w:rsidRPr="003807F1" w:rsidRDefault="004F2C88">
            <w:pPr>
              <w:rPr>
                <w:sz w:val="24"/>
              </w:rPr>
            </w:pPr>
            <w:r w:rsidRPr="003807F1">
              <w:rPr>
                <w:sz w:val="24"/>
              </w:rPr>
              <w:t>Data for this measure is operational correspondence and follow up data, extracted from the National Cancer Screening Register (NCSR), and is not available to the public due to privacy constraints.</w:t>
            </w:r>
          </w:p>
        </w:tc>
      </w:tr>
      <w:tr w:rsidR="004F2C88" w:rsidRPr="00374D77" w14:paraId="5BDD6B93" w14:textId="77777777" w:rsidTr="001C2ADC">
        <w:tc>
          <w:tcPr>
            <w:tcW w:w="5000" w:type="pct"/>
            <w:gridSpan w:val="4"/>
          </w:tcPr>
          <w:p w14:paraId="6E6183C4" w14:textId="77777777" w:rsidR="004F2C88" w:rsidRPr="003807F1" w:rsidRDefault="004F2C88">
            <w:pPr>
              <w:rPr>
                <w:b/>
                <w:sz w:val="24"/>
              </w:rPr>
            </w:pPr>
            <w:r w:rsidRPr="003807F1">
              <w:rPr>
                <w:b/>
                <w:sz w:val="24"/>
              </w:rPr>
              <w:t>Methodology:</w:t>
            </w:r>
          </w:p>
          <w:p w14:paraId="2E08E89F" w14:textId="77777777" w:rsidR="004F2C88" w:rsidRPr="003807F1" w:rsidRDefault="004F2C88">
            <w:pPr>
              <w:rPr>
                <w:b/>
                <w:sz w:val="24"/>
              </w:rPr>
            </w:pPr>
            <w:r w:rsidRPr="003807F1">
              <w:rPr>
                <w:b/>
                <w:sz w:val="24"/>
              </w:rPr>
              <w:t xml:space="preserve">Correspondence (pre/invitations) sent of correspondence due to be sent (%) </w:t>
            </w:r>
          </w:p>
          <w:p w14:paraId="26D0DD53" w14:textId="77777777" w:rsidR="004F2C88" w:rsidRPr="003807F1" w:rsidRDefault="004F2C88" w:rsidP="00D84F78">
            <w:pPr>
              <w:numPr>
                <w:ilvl w:val="0"/>
                <w:numId w:val="47"/>
              </w:numPr>
              <w:rPr>
                <w:sz w:val="24"/>
              </w:rPr>
            </w:pPr>
            <w:r w:rsidRPr="003807F1">
              <w:rPr>
                <w:sz w:val="24"/>
                <w:u w:val="single"/>
              </w:rPr>
              <w:t>Correspondence (pre-invites and invitations) due to be sent</w:t>
            </w:r>
            <w:r w:rsidRPr="003807F1">
              <w:rPr>
                <w:sz w:val="24"/>
              </w:rPr>
              <w:t>:</w:t>
            </w:r>
          </w:p>
          <w:p w14:paraId="35C79085" w14:textId="77777777" w:rsidR="004F2C88" w:rsidRPr="003807F1" w:rsidRDefault="004F2C88" w:rsidP="00D84F78">
            <w:pPr>
              <w:numPr>
                <w:ilvl w:val="1"/>
                <w:numId w:val="47"/>
              </w:numPr>
              <w:rPr>
                <w:sz w:val="24"/>
              </w:rPr>
            </w:pPr>
            <w:r w:rsidRPr="003807F1">
              <w:rPr>
                <w:sz w:val="24"/>
              </w:rPr>
              <w:t xml:space="preserve">All correspondence (pre-invites and invitations) interventions scheduled as due by the NCSR (triggered) during the reporting period. </w:t>
            </w:r>
          </w:p>
          <w:p w14:paraId="44001037" w14:textId="77777777" w:rsidR="004F2C88" w:rsidRPr="003807F1" w:rsidRDefault="004F2C88" w:rsidP="00D84F78">
            <w:pPr>
              <w:numPr>
                <w:ilvl w:val="0"/>
                <w:numId w:val="47"/>
              </w:numPr>
              <w:rPr>
                <w:sz w:val="24"/>
              </w:rPr>
            </w:pPr>
            <w:r w:rsidRPr="003807F1">
              <w:rPr>
                <w:sz w:val="24"/>
                <w:u w:val="single"/>
              </w:rPr>
              <w:t>Correspondence sent</w:t>
            </w:r>
            <w:r w:rsidRPr="003807F1">
              <w:rPr>
                <w:sz w:val="24"/>
              </w:rPr>
              <w:t>:</w:t>
            </w:r>
          </w:p>
          <w:p w14:paraId="517AD5E9" w14:textId="194604DB" w:rsidR="004F2C88" w:rsidRPr="003807F1" w:rsidRDefault="004F2C88" w:rsidP="00D84F78">
            <w:pPr>
              <w:numPr>
                <w:ilvl w:val="1"/>
                <w:numId w:val="47"/>
              </w:numPr>
              <w:rPr>
                <w:sz w:val="24"/>
              </w:rPr>
            </w:pPr>
            <w:r w:rsidRPr="003807F1">
              <w:rPr>
                <w:sz w:val="24"/>
              </w:rPr>
              <w:t xml:space="preserve">The NCSR has received notification from the mailhouse (physical letter), Communications API (email) or Whisper (SMS) that the correspondence has been sent. </w:t>
            </w:r>
          </w:p>
          <w:p w14:paraId="706D33DE" w14:textId="77777777" w:rsidR="004F2C88" w:rsidRPr="003807F1" w:rsidRDefault="004F2C88" w:rsidP="00D84F78">
            <w:pPr>
              <w:numPr>
                <w:ilvl w:val="0"/>
                <w:numId w:val="47"/>
              </w:numPr>
              <w:rPr>
                <w:sz w:val="24"/>
              </w:rPr>
            </w:pPr>
            <w:r w:rsidRPr="003807F1">
              <w:rPr>
                <w:sz w:val="24"/>
              </w:rPr>
              <w:t xml:space="preserve">The count is of all </w:t>
            </w:r>
            <w:r w:rsidRPr="003807F1">
              <w:rPr>
                <w:sz w:val="24"/>
                <w:u w:val="single"/>
              </w:rPr>
              <w:t>correspondence</w:t>
            </w:r>
            <w:r w:rsidRPr="003807F1">
              <w:rPr>
                <w:sz w:val="24"/>
              </w:rPr>
              <w:t xml:space="preserve">, not people. </w:t>
            </w:r>
          </w:p>
          <w:p w14:paraId="286BBEE4" w14:textId="77777777" w:rsidR="004F2C88" w:rsidRPr="003807F1" w:rsidRDefault="004F2C88" w:rsidP="00D84F78">
            <w:pPr>
              <w:numPr>
                <w:ilvl w:val="0"/>
                <w:numId w:val="47"/>
              </w:numPr>
              <w:rPr>
                <w:sz w:val="24"/>
              </w:rPr>
            </w:pPr>
            <w:r w:rsidRPr="003807F1">
              <w:rPr>
                <w:sz w:val="24"/>
              </w:rPr>
              <w:t>People can have multiple interventions within a reporting period.</w:t>
            </w:r>
          </w:p>
          <w:p w14:paraId="4886F264" w14:textId="77777777" w:rsidR="004F2C88" w:rsidRPr="003807F1" w:rsidRDefault="004F2C88" w:rsidP="00D84F78">
            <w:pPr>
              <w:numPr>
                <w:ilvl w:val="0"/>
                <w:numId w:val="47"/>
              </w:numPr>
              <w:rPr>
                <w:sz w:val="24"/>
              </w:rPr>
            </w:pPr>
            <w:r w:rsidRPr="003807F1">
              <w:rPr>
                <w:sz w:val="24"/>
                <w:lang w:val="en-GB"/>
              </w:rPr>
              <w:t xml:space="preserve">Excludes any </w:t>
            </w:r>
            <w:r w:rsidRPr="003807F1">
              <w:rPr>
                <w:sz w:val="24"/>
              </w:rPr>
              <w:t>correspondence</w:t>
            </w:r>
            <w:r w:rsidRPr="003807F1">
              <w:rPr>
                <w:sz w:val="24"/>
                <w:lang w:val="en-GB"/>
              </w:rPr>
              <w:t xml:space="preserve"> triggered for people who are determined to be </w:t>
            </w:r>
            <w:r w:rsidRPr="003807F1">
              <w:rPr>
                <w:sz w:val="24"/>
                <w:u w:val="single"/>
                <w:lang w:val="en-GB"/>
              </w:rPr>
              <w:t xml:space="preserve">not eligible </w:t>
            </w:r>
            <w:r w:rsidRPr="003807F1">
              <w:rPr>
                <w:sz w:val="24"/>
                <w:lang w:val="en-GB"/>
              </w:rPr>
              <w:t xml:space="preserve">or </w:t>
            </w:r>
            <w:r w:rsidRPr="003807F1">
              <w:rPr>
                <w:sz w:val="24"/>
                <w:u w:val="single"/>
                <w:lang w:val="en-GB"/>
              </w:rPr>
              <w:t>uncontactable</w:t>
            </w:r>
            <w:r w:rsidRPr="003807F1">
              <w:rPr>
                <w:sz w:val="24"/>
                <w:lang w:val="en-GB"/>
              </w:rPr>
              <w:t>, after the intervention is triggered.</w:t>
            </w:r>
          </w:p>
          <w:p w14:paraId="7C0DBDB1" w14:textId="77777777" w:rsidR="004F2C88" w:rsidRPr="003807F1" w:rsidRDefault="004F2C88" w:rsidP="00D84F78">
            <w:pPr>
              <w:numPr>
                <w:ilvl w:val="0"/>
                <w:numId w:val="47"/>
              </w:numPr>
              <w:rPr>
                <w:sz w:val="24"/>
              </w:rPr>
            </w:pPr>
            <w:r w:rsidRPr="003807F1">
              <w:rPr>
                <w:sz w:val="24"/>
                <w:lang w:val="en-GB"/>
              </w:rPr>
              <w:t>Not eligible includes:</w:t>
            </w:r>
          </w:p>
          <w:p w14:paraId="36332790" w14:textId="77777777" w:rsidR="004F2C88" w:rsidRPr="003807F1" w:rsidRDefault="004F2C88" w:rsidP="00D84F78">
            <w:pPr>
              <w:numPr>
                <w:ilvl w:val="1"/>
                <w:numId w:val="47"/>
              </w:numPr>
              <w:rPr>
                <w:sz w:val="24"/>
              </w:rPr>
            </w:pPr>
            <w:r w:rsidRPr="003807F1">
              <w:rPr>
                <w:sz w:val="24"/>
                <w:lang w:val="en-GB"/>
              </w:rPr>
              <w:t>deceased people</w:t>
            </w:r>
          </w:p>
          <w:p w14:paraId="63818751" w14:textId="77777777" w:rsidR="004F2C88" w:rsidRPr="003807F1" w:rsidRDefault="004F2C88" w:rsidP="00D84F78">
            <w:pPr>
              <w:numPr>
                <w:ilvl w:val="1"/>
                <w:numId w:val="47"/>
              </w:numPr>
              <w:rPr>
                <w:sz w:val="24"/>
              </w:rPr>
            </w:pPr>
            <w:r w:rsidRPr="003807F1">
              <w:rPr>
                <w:sz w:val="24"/>
                <w:lang w:val="en-GB"/>
              </w:rPr>
              <w:t>people who deferred</w:t>
            </w:r>
          </w:p>
          <w:p w14:paraId="7B311D9E" w14:textId="77777777" w:rsidR="004F2C88" w:rsidRPr="003807F1" w:rsidRDefault="004F2C88" w:rsidP="00D84F78">
            <w:pPr>
              <w:numPr>
                <w:ilvl w:val="1"/>
                <w:numId w:val="47"/>
              </w:numPr>
              <w:rPr>
                <w:sz w:val="24"/>
              </w:rPr>
            </w:pPr>
            <w:r w:rsidRPr="003807F1">
              <w:rPr>
                <w:sz w:val="24"/>
                <w:lang w:val="en-GB"/>
              </w:rPr>
              <w:t>people who opted out</w:t>
            </w:r>
          </w:p>
          <w:p w14:paraId="264A2585" w14:textId="77777777" w:rsidR="004F2C88" w:rsidRPr="003807F1" w:rsidRDefault="004F2C88" w:rsidP="00D84F78">
            <w:pPr>
              <w:numPr>
                <w:ilvl w:val="1"/>
                <w:numId w:val="47"/>
              </w:numPr>
              <w:rPr>
                <w:sz w:val="24"/>
              </w:rPr>
            </w:pPr>
            <w:r w:rsidRPr="003807F1">
              <w:rPr>
                <w:sz w:val="24"/>
                <w:lang w:val="en-GB"/>
              </w:rPr>
              <w:t>people excluded by Medicare</w:t>
            </w:r>
          </w:p>
          <w:p w14:paraId="058E212F" w14:textId="77777777" w:rsidR="004F2C88" w:rsidRPr="003807F1" w:rsidRDefault="004F2C88" w:rsidP="00D84F78">
            <w:pPr>
              <w:numPr>
                <w:ilvl w:val="1"/>
                <w:numId w:val="47"/>
              </w:numPr>
              <w:rPr>
                <w:sz w:val="24"/>
              </w:rPr>
            </w:pPr>
            <w:r w:rsidRPr="003807F1">
              <w:rPr>
                <w:sz w:val="24"/>
              </w:rPr>
              <w:t>for a. National Bowel Cancer Screening Program (NBCSP) people with a positive colonoscopy exclusion alert</w:t>
            </w:r>
          </w:p>
          <w:p w14:paraId="389BAE97" w14:textId="77777777" w:rsidR="004F2C88" w:rsidRPr="003807F1" w:rsidRDefault="004F2C88" w:rsidP="00D84F78">
            <w:pPr>
              <w:numPr>
                <w:ilvl w:val="1"/>
                <w:numId w:val="47"/>
              </w:numPr>
              <w:rPr>
                <w:sz w:val="24"/>
              </w:rPr>
            </w:pPr>
            <w:r w:rsidRPr="003807F1">
              <w:rPr>
                <w:sz w:val="24"/>
              </w:rPr>
              <w:t>for b. National Cervical Screening Program (NCSP) Cancer, Hysterectomy alerts</w:t>
            </w:r>
          </w:p>
          <w:p w14:paraId="47859845" w14:textId="77777777" w:rsidR="004F2C88" w:rsidRPr="003807F1" w:rsidRDefault="004F2C88" w:rsidP="00D84F78">
            <w:pPr>
              <w:numPr>
                <w:ilvl w:val="1"/>
                <w:numId w:val="47"/>
              </w:numPr>
              <w:rPr>
                <w:sz w:val="24"/>
              </w:rPr>
            </w:pPr>
            <w:r w:rsidRPr="003807F1">
              <w:rPr>
                <w:sz w:val="24"/>
              </w:rPr>
              <w:t xml:space="preserve">for c. National Lung Cancer Screening Program (NLCSP) Cancer, low-dose computed tomography (LDCT) unsuitable alerts. </w:t>
            </w:r>
          </w:p>
          <w:p w14:paraId="6B2F587E" w14:textId="77777777" w:rsidR="004F2C88" w:rsidRPr="003807F1" w:rsidRDefault="004F2C88" w:rsidP="00D84F78">
            <w:pPr>
              <w:numPr>
                <w:ilvl w:val="0"/>
                <w:numId w:val="47"/>
              </w:numPr>
              <w:rPr>
                <w:sz w:val="24"/>
              </w:rPr>
            </w:pPr>
            <w:r w:rsidRPr="003807F1">
              <w:rPr>
                <w:sz w:val="24"/>
              </w:rPr>
              <w:t>Uncontactable includes:</w:t>
            </w:r>
          </w:p>
          <w:p w14:paraId="1262DA47" w14:textId="77777777" w:rsidR="004F2C88" w:rsidRPr="003807F1" w:rsidRDefault="004F2C88" w:rsidP="00FE6FCA">
            <w:pPr>
              <w:numPr>
                <w:ilvl w:val="1"/>
                <w:numId w:val="47"/>
              </w:numPr>
              <w:tabs>
                <w:tab w:val="clear" w:pos="1080"/>
              </w:tabs>
              <w:rPr>
                <w:sz w:val="24"/>
              </w:rPr>
            </w:pPr>
            <w:r w:rsidRPr="003807F1">
              <w:rPr>
                <w:sz w:val="24"/>
              </w:rPr>
              <w:t xml:space="preserve">people </w:t>
            </w:r>
            <w:r w:rsidRPr="003807F1">
              <w:rPr>
                <w:sz w:val="24"/>
                <w:lang w:val="en-GB"/>
              </w:rPr>
              <w:t>without a valid mailing address for physical correspondence</w:t>
            </w:r>
          </w:p>
          <w:p w14:paraId="755C9D0C" w14:textId="77777777" w:rsidR="004F2C88" w:rsidRPr="003807F1" w:rsidRDefault="004F2C88" w:rsidP="00D84F78">
            <w:pPr>
              <w:numPr>
                <w:ilvl w:val="1"/>
                <w:numId w:val="47"/>
              </w:numPr>
              <w:rPr>
                <w:sz w:val="24"/>
              </w:rPr>
            </w:pPr>
            <w:r w:rsidRPr="003807F1">
              <w:rPr>
                <w:sz w:val="24"/>
              </w:rPr>
              <w:t xml:space="preserve">people </w:t>
            </w:r>
            <w:r w:rsidRPr="003807F1">
              <w:rPr>
                <w:sz w:val="24"/>
                <w:lang w:val="en-GB"/>
              </w:rPr>
              <w:t>without a valid mobile phone number for SMS correspondence</w:t>
            </w:r>
          </w:p>
          <w:p w14:paraId="7D01CB98" w14:textId="77777777" w:rsidR="004F2C88" w:rsidRPr="003807F1" w:rsidRDefault="004F2C88" w:rsidP="00D84F78">
            <w:pPr>
              <w:numPr>
                <w:ilvl w:val="1"/>
                <w:numId w:val="47"/>
              </w:numPr>
              <w:rPr>
                <w:sz w:val="24"/>
              </w:rPr>
            </w:pPr>
            <w:r w:rsidRPr="003807F1">
              <w:rPr>
                <w:sz w:val="24"/>
                <w:lang w:val="en-GB"/>
              </w:rPr>
              <w:t>people without a valid email address for email correspondence.</w:t>
            </w:r>
          </w:p>
          <w:p w14:paraId="48EC7856" w14:textId="77777777" w:rsidR="004F2C88" w:rsidRPr="003807F1" w:rsidRDefault="004F2C88">
            <w:pPr>
              <w:rPr>
                <w:b/>
                <w:sz w:val="24"/>
              </w:rPr>
            </w:pPr>
            <w:r w:rsidRPr="003807F1">
              <w:rPr>
                <w:b/>
                <w:sz w:val="24"/>
              </w:rPr>
              <w:t>Bowel test kits sent of kits due to be sent (%)</w:t>
            </w:r>
          </w:p>
          <w:p w14:paraId="32D1474C" w14:textId="77777777" w:rsidR="004F2C88" w:rsidRPr="003807F1" w:rsidRDefault="004F2C88">
            <w:pPr>
              <w:ind w:left="454" w:hanging="454"/>
              <w:rPr>
                <w:sz w:val="24"/>
                <w:u w:val="single"/>
              </w:rPr>
            </w:pPr>
            <w:r w:rsidRPr="003807F1">
              <w:rPr>
                <w:sz w:val="24"/>
              </w:rPr>
              <w:t>•</w:t>
            </w:r>
            <w:r w:rsidRPr="003807F1">
              <w:rPr>
                <w:sz w:val="24"/>
              </w:rPr>
              <w:tab/>
            </w:r>
            <w:r w:rsidRPr="003807F1">
              <w:rPr>
                <w:sz w:val="24"/>
                <w:u w:val="single"/>
              </w:rPr>
              <w:t>Bowel test kits due to be sent:</w:t>
            </w:r>
          </w:p>
          <w:p w14:paraId="21A8F019" w14:textId="77777777" w:rsidR="004F2C88" w:rsidRPr="003807F1" w:rsidRDefault="004F2C88">
            <w:pPr>
              <w:ind w:left="1163" w:hanging="425"/>
              <w:rPr>
                <w:sz w:val="24"/>
              </w:rPr>
            </w:pPr>
            <w:r w:rsidRPr="003807F1">
              <w:rPr>
                <w:sz w:val="24"/>
              </w:rPr>
              <w:t>•</w:t>
            </w:r>
            <w:r w:rsidRPr="003807F1">
              <w:rPr>
                <w:sz w:val="24"/>
              </w:rPr>
              <w:tab/>
              <w:t xml:space="preserve">All bowel test kit interventions scheduled as due by the NCSR (triggered) during the reporting period. </w:t>
            </w:r>
          </w:p>
          <w:p w14:paraId="690FBF7A" w14:textId="77777777" w:rsidR="004F2C88" w:rsidRPr="003807F1" w:rsidRDefault="004F2C88">
            <w:pPr>
              <w:ind w:left="503" w:hanging="503"/>
              <w:rPr>
                <w:sz w:val="24"/>
                <w:u w:val="single"/>
              </w:rPr>
            </w:pPr>
            <w:r w:rsidRPr="003807F1">
              <w:rPr>
                <w:sz w:val="24"/>
              </w:rPr>
              <w:t>•</w:t>
            </w:r>
            <w:r w:rsidRPr="003807F1">
              <w:rPr>
                <w:sz w:val="24"/>
              </w:rPr>
              <w:tab/>
            </w:r>
            <w:r w:rsidRPr="003807F1">
              <w:rPr>
                <w:sz w:val="24"/>
                <w:u w:val="single"/>
              </w:rPr>
              <w:t>Bowel test kits sent:</w:t>
            </w:r>
          </w:p>
          <w:p w14:paraId="1C31A7B4" w14:textId="77777777" w:rsidR="004F2C88" w:rsidRPr="003807F1" w:rsidRDefault="004F2C88">
            <w:pPr>
              <w:ind w:left="1163" w:hanging="425"/>
              <w:rPr>
                <w:sz w:val="24"/>
              </w:rPr>
            </w:pPr>
            <w:r w:rsidRPr="003807F1">
              <w:rPr>
                <w:sz w:val="24"/>
              </w:rPr>
              <w:t>•</w:t>
            </w:r>
            <w:r w:rsidRPr="003807F1">
              <w:rPr>
                <w:sz w:val="24"/>
              </w:rPr>
              <w:tab/>
              <w:t xml:space="preserve">The NCSR has received notification from mailhouse (physical letter) that the correspondence has been sent. </w:t>
            </w:r>
          </w:p>
          <w:p w14:paraId="37FB6BF3" w14:textId="77777777" w:rsidR="004F2C88" w:rsidRPr="003807F1" w:rsidRDefault="004F2C88">
            <w:pPr>
              <w:ind w:left="503" w:hanging="503"/>
              <w:rPr>
                <w:sz w:val="24"/>
              </w:rPr>
            </w:pPr>
            <w:r w:rsidRPr="003807F1">
              <w:rPr>
                <w:sz w:val="24"/>
              </w:rPr>
              <w:t>•</w:t>
            </w:r>
            <w:r w:rsidRPr="003807F1">
              <w:rPr>
                <w:sz w:val="24"/>
              </w:rPr>
              <w:tab/>
              <w:t xml:space="preserve">The count is of all </w:t>
            </w:r>
            <w:r w:rsidRPr="003807F1">
              <w:rPr>
                <w:sz w:val="24"/>
                <w:u w:val="single"/>
              </w:rPr>
              <w:t>bowel test kit interventions</w:t>
            </w:r>
            <w:r w:rsidRPr="003807F1">
              <w:rPr>
                <w:sz w:val="24"/>
              </w:rPr>
              <w:t xml:space="preserve">, not people. </w:t>
            </w:r>
          </w:p>
          <w:p w14:paraId="43690EA9" w14:textId="77777777" w:rsidR="004F2C88" w:rsidRPr="003807F1" w:rsidRDefault="004F2C88">
            <w:pPr>
              <w:ind w:left="503" w:hanging="503"/>
              <w:rPr>
                <w:sz w:val="24"/>
              </w:rPr>
            </w:pPr>
            <w:r w:rsidRPr="003807F1">
              <w:rPr>
                <w:sz w:val="24"/>
              </w:rPr>
              <w:t>•</w:t>
            </w:r>
            <w:r w:rsidRPr="003807F1">
              <w:rPr>
                <w:sz w:val="24"/>
              </w:rPr>
              <w:tab/>
              <w:t>People can have multiple interventions within a reporting period, and multiple kits.</w:t>
            </w:r>
          </w:p>
          <w:p w14:paraId="30644AE1" w14:textId="77777777" w:rsidR="004F2C88" w:rsidRPr="003807F1" w:rsidRDefault="004F2C88">
            <w:pPr>
              <w:ind w:left="503" w:hanging="503"/>
              <w:rPr>
                <w:sz w:val="24"/>
              </w:rPr>
            </w:pPr>
            <w:r w:rsidRPr="003807F1">
              <w:rPr>
                <w:sz w:val="24"/>
              </w:rPr>
              <w:t>•</w:t>
            </w:r>
            <w:r w:rsidRPr="003807F1">
              <w:rPr>
                <w:sz w:val="24"/>
              </w:rPr>
              <w:tab/>
              <w:t xml:space="preserve">Excludes any correspondence triggered for people who are determined to be </w:t>
            </w:r>
            <w:r w:rsidRPr="003807F1">
              <w:rPr>
                <w:sz w:val="24"/>
                <w:u w:val="single"/>
              </w:rPr>
              <w:t>not eligible</w:t>
            </w:r>
            <w:r w:rsidRPr="003807F1">
              <w:rPr>
                <w:sz w:val="24"/>
              </w:rPr>
              <w:t xml:space="preserve"> or </w:t>
            </w:r>
            <w:r w:rsidRPr="003807F1">
              <w:rPr>
                <w:sz w:val="24"/>
                <w:u w:val="single"/>
              </w:rPr>
              <w:t>uncontactable</w:t>
            </w:r>
            <w:r w:rsidRPr="003807F1">
              <w:rPr>
                <w:sz w:val="24"/>
              </w:rPr>
              <w:t>, after the intervention is triggered.</w:t>
            </w:r>
          </w:p>
          <w:p w14:paraId="12995948" w14:textId="77777777" w:rsidR="004F2C88" w:rsidRPr="003807F1" w:rsidRDefault="004F2C88">
            <w:pPr>
              <w:ind w:left="517" w:hanging="517"/>
              <w:rPr>
                <w:sz w:val="24"/>
              </w:rPr>
            </w:pPr>
            <w:r w:rsidRPr="003807F1">
              <w:rPr>
                <w:sz w:val="24"/>
              </w:rPr>
              <w:t>•</w:t>
            </w:r>
            <w:r w:rsidRPr="003807F1">
              <w:rPr>
                <w:sz w:val="24"/>
              </w:rPr>
              <w:tab/>
              <w:t>Not eligible includes:</w:t>
            </w:r>
          </w:p>
          <w:p w14:paraId="2002D3D5" w14:textId="77777777" w:rsidR="004F2C88" w:rsidRPr="003807F1" w:rsidRDefault="004F2C88">
            <w:pPr>
              <w:ind w:left="1163" w:hanging="425"/>
              <w:rPr>
                <w:sz w:val="24"/>
              </w:rPr>
            </w:pPr>
            <w:r w:rsidRPr="003807F1">
              <w:rPr>
                <w:sz w:val="24"/>
              </w:rPr>
              <w:t>•</w:t>
            </w:r>
            <w:r w:rsidRPr="003807F1">
              <w:rPr>
                <w:sz w:val="24"/>
              </w:rPr>
              <w:tab/>
              <w:t>deceased people</w:t>
            </w:r>
          </w:p>
          <w:p w14:paraId="27856075" w14:textId="77777777" w:rsidR="004F2C88" w:rsidRPr="003807F1" w:rsidRDefault="004F2C88">
            <w:pPr>
              <w:ind w:left="1163" w:hanging="425"/>
              <w:rPr>
                <w:sz w:val="24"/>
              </w:rPr>
            </w:pPr>
            <w:r w:rsidRPr="003807F1">
              <w:rPr>
                <w:sz w:val="24"/>
              </w:rPr>
              <w:t>•</w:t>
            </w:r>
            <w:r w:rsidRPr="003807F1">
              <w:rPr>
                <w:sz w:val="24"/>
              </w:rPr>
              <w:tab/>
              <w:t>people who deferred</w:t>
            </w:r>
          </w:p>
          <w:p w14:paraId="42D22652" w14:textId="77777777" w:rsidR="004F2C88" w:rsidRPr="003807F1" w:rsidRDefault="004F2C88">
            <w:pPr>
              <w:ind w:left="1163" w:hanging="425"/>
              <w:rPr>
                <w:sz w:val="24"/>
              </w:rPr>
            </w:pPr>
            <w:r w:rsidRPr="003807F1">
              <w:rPr>
                <w:sz w:val="24"/>
              </w:rPr>
              <w:t>•</w:t>
            </w:r>
            <w:r w:rsidRPr="003807F1">
              <w:rPr>
                <w:sz w:val="24"/>
              </w:rPr>
              <w:tab/>
              <w:t>people who opted out</w:t>
            </w:r>
          </w:p>
          <w:p w14:paraId="1314EC03" w14:textId="77777777" w:rsidR="004F2C88" w:rsidRPr="003807F1" w:rsidRDefault="004F2C88">
            <w:pPr>
              <w:ind w:left="1163" w:hanging="425"/>
              <w:rPr>
                <w:sz w:val="24"/>
              </w:rPr>
            </w:pPr>
            <w:r w:rsidRPr="003807F1">
              <w:rPr>
                <w:sz w:val="24"/>
              </w:rPr>
              <w:t>•</w:t>
            </w:r>
            <w:r w:rsidRPr="003807F1">
              <w:rPr>
                <w:sz w:val="24"/>
              </w:rPr>
              <w:tab/>
              <w:t>people excluded by Medicare</w:t>
            </w:r>
          </w:p>
          <w:p w14:paraId="24AEE8DD" w14:textId="77777777" w:rsidR="004F2C88" w:rsidRPr="003807F1" w:rsidRDefault="004F2C88">
            <w:pPr>
              <w:ind w:left="1163" w:hanging="425"/>
              <w:rPr>
                <w:sz w:val="24"/>
              </w:rPr>
            </w:pPr>
            <w:r w:rsidRPr="003807F1">
              <w:rPr>
                <w:sz w:val="24"/>
              </w:rPr>
              <w:t>•</w:t>
            </w:r>
            <w:r w:rsidRPr="003807F1">
              <w:rPr>
                <w:sz w:val="24"/>
              </w:rPr>
              <w:tab/>
              <w:t>for a. NBCSP people with a positive colonoscopy exclusion alert.</w:t>
            </w:r>
          </w:p>
          <w:p w14:paraId="65281B7B" w14:textId="77777777" w:rsidR="004F2C88" w:rsidRPr="003807F1" w:rsidRDefault="004F2C88">
            <w:pPr>
              <w:ind w:left="454" w:hanging="454"/>
              <w:rPr>
                <w:sz w:val="24"/>
              </w:rPr>
            </w:pPr>
            <w:r w:rsidRPr="003807F1">
              <w:rPr>
                <w:sz w:val="24"/>
              </w:rPr>
              <w:t>•</w:t>
            </w:r>
            <w:r w:rsidRPr="003807F1">
              <w:rPr>
                <w:sz w:val="24"/>
              </w:rPr>
              <w:tab/>
              <w:t>Uncontactable includes:</w:t>
            </w:r>
          </w:p>
          <w:p w14:paraId="4EB33C89" w14:textId="77777777" w:rsidR="004F2C88" w:rsidRPr="003807F1" w:rsidRDefault="004F2C88">
            <w:pPr>
              <w:ind w:left="1163" w:hanging="425"/>
              <w:rPr>
                <w:sz w:val="24"/>
              </w:rPr>
            </w:pPr>
            <w:r w:rsidRPr="003807F1">
              <w:rPr>
                <w:sz w:val="24"/>
              </w:rPr>
              <w:t>•</w:t>
            </w:r>
            <w:r w:rsidRPr="003807F1">
              <w:rPr>
                <w:sz w:val="24"/>
              </w:rPr>
              <w:tab/>
              <w:t>people without a valid mailing address for physical correspondence.</w:t>
            </w:r>
          </w:p>
          <w:p w14:paraId="4D264177" w14:textId="77777777" w:rsidR="004F2C88" w:rsidRPr="003807F1" w:rsidRDefault="004F2C88">
            <w:pPr>
              <w:rPr>
                <w:b/>
                <w:sz w:val="24"/>
              </w:rPr>
            </w:pPr>
            <w:r w:rsidRPr="003807F1">
              <w:rPr>
                <w:b/>
                <w:sz w:val="24"/>
              </w:rPr>
              <w:t>Definition for Follow-up contacts made of contacts due to be made (%)</w:t>
            </w:r>
          </w:p>
          <w:p w14:paraId="4FAA4912" w14:textId="77777777" w:rsidR="004F2C88" w:rsidRPr="003807F1" w:rsidRDefault="004F2C88" w:rsidP="00D84F78">
            <w:pPr>
              <w:numPr>
                <w:ilvl w:val="0"/>
                <w:numId w:val="48"/>
              </w:numPr>
              <w:rPr>
                <w:sz w:val="24"/>
              </w:rPr>
            </w:pPr>
            <w:r w:rsidRPr="003807F1">
              <w:rPr>
                <w:sz w:val="24"/>
                <w:u w:val="single"/>
              </w:rPr>
              <w:t>Follow-up contacts due to be made</w:t>
            </w:r>
            <w:r w:rsidRPr="003807F1">
              <w:rPr>
                <w:sz w:val="24"/>
              </w:rPr>
              <w:t>:</w:t>
            </w:r>
          </w:p>
          <w:p w14:paraId="52C22562" w14:textId="77777777" w:rsidR="004F2C88" w:rsidRPr="003807F1" w:rsidRDefault="004F2C88" w:rsidP="00D84F78">
            <w:pPr>
              <w:numPr>
                <w:ilvl w:val="1"/>
                <w:numId w:val="48"/>
              </w:numPr>
              <w:rPr>
                <w:sz w:val="24"/>
              </w:rPr>
            </w:pPr>
            <w:r w:rsidRPr="003807F1">
              <w:rPr>
                <w:sz w:val="24"/>
              </w:rPr>
              <w:t>All follow-up interventions scheduled as due by the NCSR (triggered) during the reporting period</w:t>
            </w:r>
          </w:p>
          <w:p w14:paraId="7D210560" w14:textId="77777777" w:rsidR="004F2C88" w:rsidRPr="003807F1" w:rsidRDefault="004F2C88" w:rsidP="00D84F78">
            <w:pPr>
              <w:numPr>
                <w:ilvl w:val="0"/>
                <w:numId w:val="48"/>
              </w:numPr>
              <w:rPr>
                <w:sz w:val="24"/>
              </w:rPr>
            </w:pPr>
            <w:r w:rsidRPr="003807F1">
              <w:rPr>
                <w:sz w:val="24"/>
                <w:u w:val="single"/>
              </w:rPr>
              <w:t>Follow-up contact made</w:t>
            </w:r>
            <w:r w:rsidRPr="003807F1">
              <w:rPr>
                <w:sz w:val="24"/>
              </w:rPr>
              <w:t>:</w:t>
            </w:r>
          </w:p>
          <w:p w14:paraId="76D83FD7" w14:textId="77777777" w:rsidR="004F2C88" w:rsidRPr="003807F1" w:rsidRDefault="004F2C88" w:rsidP="00D84F78">
            <w:pPr>
              <w:numPr>
                <w:ilvl w:val="1"/>
                <w:numId w:val="48"/>
              </w:numPr>
              <w:rPr>
                <w:sz w:val="24"/>
              </w:rPr>
            </w:pPr>
            <w:r w:rsidRPr="003807F1">
              <w:rPr>
                <w:sz w:val="24"/>
              </w:rPr>
              <w:t xml:space="preserve"> The NCSR has received notification from mailhouse (physical letter), Communications API (email) or Whisper (SMS) that the contact has been made for correspondence. Phone call confirmed as complete by completion of the appropriate form. </w:t>
            </w:r>
          </w:p>
          <w:p w14:paraId="611600A2" w14:textId="77777777" w:rsidR="004F2C88" w:rsidRPr="003807F1" w:rsidRDefault="004F2C88" w:rsidP="00D84F78">
            <w:pPr>
              <w:numPr>
                <w:ilvl w:val="0"/>
                <w:numId w:val="48"/>
              </w:numPr>
              <w:rPr>
                <w:sz w:val="24"/>
              </w:rPr>
            </w:pPr>
            <w:r w:rsidRPr="003807F1">
              <w:rPr>
                <w:sz w:val="24"/>
              </w:rPr>
              <w:t xml:space="preserve">The count is of all </w:t>
            </w:r>
            <w:r w:rsidRPr="003807F1">
              <w:rPr>
                <w:sz w:val="24"/>
                <w:u w:val="single"/>
              </w:rPr>
              <w:t>follow-up contact</w:t>
            </w:r>
            <w:r w:rsidRPr="003807F1">
              <w:rPr>
                <w:sz w:val="24"/>
              </w:rPr>
              <w:t xml:space="preserve">, not people. </w:t>
            </w:r>
          </w:p>
          <w:p w14:paraId="2423257D" w14:textId="77777777" w:rsidR="004F2C88" w:rsidRPr="003807F1" w:rsidRDefault="004F2C88" w:rsidP="00D84F78">
            <w:pPr>
              <w:numPr>
                <w:ilvl w:val="0"/>
                <w:numId w:val="48"/>
              </w:numPr>
              <w:rPr>
                <w:sz w:val="24"/>
              </w:rPr>
            </w:pPr>
            <w:r w:rsidRPr="003807F1">
              <w:rPr>
                <w:sz w:val="24"/>
              </w:rPr>
              <w:t>People can have multiple interventions within a reporting period.</w:t>
            </w:r>
          </w:p>
          <w:p w14:paraId="7361EFB1" w14:textId="77777777" w:rsidR="004F2C88" w:rsidRPr="003807F1" w:rsidRDefault="004F2C88" w:rsidP="00D84F78">
            <w:pPr>
              <w:numPr>
                <w:ilvl w:val="0"/>
                <w:numId w:val="48"/>
              </w:numPr>
              <w:rPr>
                <w:sz w:val="24"/>
              </w:rPr>
            </w:pPr>
            <w:r w:rsidRPr="003807F1">
              <w:rPr>
                <w:sz w:val="24"/>
                <w:lang w:val="en-GB"/>
              </w:rPr>
              <w:t xml:space="preserve">Excludes any </w:t>
            </w:r>
            <w:r w:rsidRPr="003807F1">
              <w:rPr>
                <w:sz w:val="24"/>
              </w:rPr>
              <w:t>follow-up contact</w:t>
            </w:r>
            <w:r w:rsidRPr="003807F1">
              <w:rPr>
                <w:sz w:val="24"/>
                <w:lang w:val="en-GB"/>
              </w:rPr>
              <w:t xml:space="preserve"> triggered for people who are determined to be </w:t>
            </w:r>
            <w:r w:rsidRPr="003807F1">
              <w:rPr>
                <w:sz w:val="24"/>
                <w:u w:val="single"/>
                <w:lang w:val="en-GB"/>
              </w:rPr>
              <w:t xml:space="preserve">not eligible </w:t>
            </w:r>
            <w:r w:rsidRPr="003807F1">
              <w:rPr>
                <w:sz w:val="24"/>
                <w:lang w:val="en-GB"/>
              </w:rPr>
              <w:t xml:space="preserve">or </w:t>
            </w:r>
            <w:r w:rsidRPr="003807F1">
              <w:rPr>
                <w:sz w:val="24"/>
                <w:u w:val="single"/>
                <w:lang w:val="en-GB"/>
              </w:rPr>
              <w:t>uncontactable</w:t>
            </w:r>
            <w:r w:rsidRPr="003807F1">
              <w:rPr>
                <w:sz w:val="24"/>
                <w:lang w:val="en-GB"/>
              </w:rPr>
              <w:t>, after the intervention is triggered.</w:t>
            </w:r>
          </w:p>
          <w:p w14:paraId="0F355DDA" w14:textId="77777777" w:rsidR="004F2C88" w:rsidRPr="003807F1" w:rsidRDefault="004F2C88" w:rsidP="00D84F78">
            <w:pPr>
              <w:numPr>
                <w:ilvl w:val="0"/>
                <w:numId w:val="48"/>
              </w:numPr>
              <w:rPr>
                <w:sz w:val="24"/>
              </w:rPr>
            </w:pPr>
            <w:r w:rsidRPr="003807F1">
              <w:rPr>
                <w:sz w:val="24"/>
                <w:lang w:val="en-GB"/>
              </w:rPr>
              <w:t>Not eligible includes:</w:t>
            </w:r>
          </w:p>
          <w:p w14:paraId="0D5E341D" w14:textId="77777777" w:rsidR="004F2C88" w:rsidRPr="003807F1" w:rsidRDefault="004F2C88" w:rsidP="00D84F78">
            <w:pPr>
              <w:numPr>
                <w:ilvl w:val="1"/>
                <w:numId w:val="48"/>
              </w:numPr>
              <w:rPr>
                <w:sz w:val="24"/>
              </w:rPr>
            </w:pPr>
            <w:r w:rsidRPr="003807F1">
              <w:rPr>
                <w:sz w:val="24"/>
                <w:lang w:val="en-GB"/>
              </w:rPr>
              <w:t>deceased people</w:t>
            </w:r>
          </w:p>
          <w:p w14:paraId="7201EDAF" w14:textId="77777777" w:rsidR="004F2C88" w:rsidRPr="003807F1" w:rsidRDefault="004F2C88" w:rsidP="00D84F78">
            <w:pPr>
              <w:numPr>
                <w:ilvl w:val="1"/>
                <w:numId w:val="48"/>
              </w:numPr>
              <w:rPr>
                <w:sz w:val="24"/>
              </w:rPr>
            </w:pPr>
            <w:r w:rsidRPr="003807F1">
              <w:rPr>
                <w:sz w:val="24"/>
                <w:lang w:val="en-GB"/>
              </w:rPr>
              <w:t>people who deferred</w:t>
            </w:r>
          </w:p>
          <w:p w14:paraId="4F0858C5" w14:textId="77777777" w:rsidR="004F2C88" w:rsidRPr="003807F1" w:rsidRDefault="004F2C88" w:rsidP="00D84F78">
            <w:pPr>
              <w:numPr>
                <w:ilvl w:val="1"/>
                <w:numId w:val="48"/>
              </w:numPr>
              <w:rPr>
                <w:sz w:val="24"/>
              </w:rPr>
            </w:pPr>
            <w:r w:rsidRPr="003807F1">
              <w:rPr>
                <w:sz w:val="24"/>
                <w:lang w:val="en-GB"/>
              </w:rPr>
              <w:t>people who opted out</w:t>
            </w:r>
          </w:p>
          <w:p w14:paraId="0E4263B2" w14:textId="77777777" w:rsidR="004F2C88" w:rsidRPr="003807F1" w:rsidRDefault="004F2C88" w:rsidP="00D84F78">
            <w:pPr>
              <w:numPr>
                <w:ilvl w:val="1"/>
                <w:numId w:val="48"/>
              </w:numPr>
              <w:rPr>
                <w:sz w:val="24"/>
              </w:rPr>
            </w:pPr>
            <w:r w:rsidRPr="003807F1">
              <w:rPr>
                <w:sz w:val="24"/>
                <w:lang w:val="en-GB"/>
              </w:rPr>
              <w:t xml:space="preserve">people excluded by Medicare </w:t>
            </w:r>
          </w:p>
          <w:p w14:paraId="23F76D3F" w14:textId="77777777" w:rsidR="004F2C88" w:rsidRPr="003807F1" w:rsidRDefault="004F2C88" w:rsidP="00D84F78">
            <w:pPr>
              <w:numPr>
                <w:ilvl w:val="1"/>
                <w:numId w:val="48"/>
              </w:numPr>
              <w:rPr>
                <w:sz w:val="24"/>
              </w:rPr>
            </w:pPr>
            <w:r w:rsidRPr="003807F1">
              <w:rPr>
                <w:sz w:val="24"/>
              </w:rPr>
              <w:t>for a. NBCSP people with a positive colonoscopy exclusion alert</w:t>
            </w:r>
          </w:p>
          <w:p w14:paraId="6626CB99" w14:textId="77777777" w:rsidR="004F2C88" w:rsidRPr="003807F1" w:rsidRDefault="004F2C88" w:rsidP="00D84F78">
            <w:pPr>
              <w:numPr>
                <w:ilvl w:val="1"/>
                <w:numId w:val="48"/>
              </w:numPr>
              <w:rPr>
                <w:sz w:val="24"/>
              </w:rPr>
            </w:pPr>
            <w:r w:rsidRPr="003807F1">
              <w:rPr>
                <w:sz w:val="24"/>
              </w:rPr>
              <w:t>for b. NCSP Cancer, Hysterectomy alerts</w:t>
            </w:r>
          </w:p>
          <w:p w14:paraId="795D91E2" w14:textId="77777777" w:rsidR="004F2C88" w:rsidRPr="003807F1" w:rsidRDefault="004F2C88" w:rsidP="00D84F78">
            <w:pPr>
              <w:numPr>
                <w:ilvl w:val="1"/>
                <w:numId w:val="48"/>
              </w:numPr>
              <w:rPr>
                <w:sz w:val="24"/>
              </w:rPr>
            </w:pPr>
            <w:r w:rsidRPr="003807F1">
              <w:rPr>
                <w:sz w:val="24"/>
              </w:rPr>
              <w:t xml:space="preserve">for c. NLCSP Cancer, LDCT unsuitable alerts. </w:t>
            </w:r>
          </w:p>
          <w:p w14:paraId="15B27B1F" w14:textId="77777777" w:rsidR="004F2C88" w:rsidRPr="003807F1" w:rsidRDefault="004F2C88" w:rsidP="00D84F78">
            <w:pPr>
              <w:numPr>
                <w:ilvl w:val="0"/>
                <w:numId w:val="48"/>
              </w:numPr>
              <w:rPr>
                <w:sz w:val="24"/>
              </w:rPr>
            </w:pPr>
            <w:r w:rsidRPr="003807F1">
              <w:rPr>
                <w:sz w:val="24"/>
              </w:rPr>
              <w:t>Uncontactable includes:</w:t>
            </w:r>
          </w:p>
          <w:p w14:paraId="7B2A1D04"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 an invalid mailing address for physical correspondence</w:t>
            </w:r>
          </w:p>
          <w:p w14:paraId="19A80A9B"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without a valid mobile phone number for SMS correspondence</w:t>
            </w:r>
          </w:p>
          <w:p w14:paraId="5EABA25D" w14:textId="77777777" w:rsidR="004F2C88" w:rsidRPr="003807F1" w:rsidRDefault="004F2C88" w:rsidP="00D84F78">
            <w:pPr>
              <w:numPr>
                <w:ilvl w:val="1"/>
                <w:numId w:val="48"/>
              </w:numPr>
              <w:rPr>
                <w:sz w:val="24"/>
              </w:rPr>
            </w:pPr>
            <w:r w:rsidRPr="003807F1">
              <w:rPr>
                <w:sz w:val="24"/>
              </w:rPr>
              <w:t xml:space="preserve">people </w:t>
            </w:r>
            <w:r w:rsidRPr="003807F1">
              <w:rPr>
                <w:sz w:val="24"/>
                <w:lang w:val="en-GB"/>
              </w:rPr>
              <w:t>without a valid email address for email correspondence</w:t>
            </w:r>
          </w:p>
          <w:p w14:paraId="7980C39E" w14:textId="77777777" w:rsidR="004F2C88" w:rsidRPr="003807F1" w:rsidRDefault="004F2C88" w:rsidP="00D84F78">
            <w:pPr>
              <w:numPr>
                <w:ilvl w:val="1"/>
                <w:numId w:val="48"/>
              </w:numPr>
              <w:rPr>
                <w:sz w:val="24"/>
              </w:rPr>
            </w:pPr>
            <w:r w:rsidRPr="003807F1">
              <w:rPr>
                <w:sz w:val="24"/>
                <w:lang w:val="en-GB"/>
              </w:rPr>
              <w:t>people without a healthcare provider (HCP) listed for follow-up to HCPs or HCPs with an invalid mailing address.</w:t>
            </w:r>
          </w:p>
        </w:tc>
      </w:tr>
      <w:tr w:rsidR="004F2C88" w:rsidRPr="00374D77" w14:paraId="54BCE8C6" w14:textId="77777777" w:rsidTr="001C2ADC">
        <w:tc>
          <w:tcPr>
            <w:tcW w:w="5000" w:type="pct"/>
            <w:gridSpan w:val="4"/>
          </w:tcPr>
          <w:p w14:paraId="5874C4E3" w14:textId="77777777" w:rsidR="004F2C88" w:rsidRPr="00FE6FCA" w:rsidRDefault="004F2C88">
            <w:pPr>
              <w:rPr>
                <w:b/>
                <w:sz w:val="24"/>
              </w:rPr>
            </w:pPr>
            <w:r w:rsidRPr="00FE6FCA">
              <w:rPr>
                <w:b/>
                <w:sz w:val="24"/>
              </w:rPr>
              <w:t>Measure owner:</w:t>
            </w:r>
          </w:p>
          <w:p w14:paraId="12B2142E" w14:textId="77777777" w:rsidR="004F2C88" w:rsidRPr="00FE6FCA" w:rsidRDefault="004F2C88">
            <w:pPr>
              <w:rPr>
                <w:sz w:val="24"/>
              </w:rPr>
            </w:pPr>
            <w:r w:rsidRPr="00FE6FCA">
              <w:rPr>
                <w:sz w:val="24"/>
              </w:rPr>
              <w:t>Chronic Conditions and Screening Division</w:t>
            </w:r>
          </w:p>
        </w:tc>
      </w:tr>
      <w:tr w:rsidR="004F2C88" w:rsidRPr="00374D77" w14:paraId="6F87AAAD" w14:textId="77777777" w:rsidTr="001C2ADC">
        <w:tc>
          <w:tcPr>
            <w:tcW w:w="5000" w:type="pct"/>
            <w:gridSpan w:val="4"/>
          </w:tcPr>
          <w:p w14:paraId="6E3AD961" w14:textId="77777777" w:rsidR="004F2C88" w:rsidRPr="00FE6FCA" w:rsidRDefault="004F2C88">
            <w:pPr>
              <w:rPr>
                <w:b/>
                <w:sz w:val="24"/>
              </w:rPr>
            </w:pPr>
            <w:r w:rsidRPr="00FE6FCA">
              <w:rPr>
                <w:b/>
                <w:sz w:val="24"/>
              </w:rPr>
              <w:t>Changes since 2026–27 Portfolio Budget Statements:</w:t>
            </w:r>
          </w:p>
          <w:p w14:paraId="62B25C31" w14:textId="77777777" w:rsidR="004F2C88" w:rsidRPr="00FE6FCA" w:rsidRDefault="004F2C88">
            <w:pPr>
              <w:rPr>
                <w:sz w:val="24"/>
              </w:rPr>
            </w:pPr>
            <w:r w:rsidRPr="00FE6FCA">
              <w:rPr>
                <w:sz w:val="24"/>
              </w:rPr>
              <w:t>Updated program description to strengthen alignment and how it contributes to delivering Outcome 1.</w:t>
            </w:r>
          </w:p>
        </w:tc>
      </w:tr>
    </w:tbl>
    <w:p w14:paraId="42AB97BF" w14:textId="77777777" w:rsidR="004F2C88" w:rsidRDefault="004F2C88" w:rsidP="004F2C88">
      <w:pPr>
        <w:spacing w:before="0" w:after="0" w:line="240" w:lineRule="auto"/>
      </w:pPr>
    </w:p>
    <w:p w14:paraId="4BE95F9D" w14:textId="77777777" w:rsidR="004F2C88" w:rsidRDefault="004F2C88" w:rsidP="004F2C88">
      <w:pPr>
        <w:spacing w:before="0" w:after="0" w:line="240" w:lineRule="auto"/>
      </w:pPr>
      <w:r>
        <w:br w:type="page"/>
      </w:r>
    </w:p>
    <w:p w14:paraId="5305F315" w14:textId="77777777" w:rsidR="004F2C88" w:rsidRDefault="004F2C88" w:rsidP="004F2C88">
      <w:pPr>
        <w:pStyle w:val="Heading2"/>
      </w:pPr>
      <w:bookmarkStart w:id="66" w:name="_Toc237959682"/>
      <w:r>
        <w:t>Program 1.6: Primary Health Care Quality and Coordination</w:t>
      </w:r>
      <w:bookmarkEnd w:id="66"/>
    </w:p>
    <w:p w14:paraId="264B5FCC" w14:textId="77777777" w:rsidR="004F2C88" w:rsidRPr="00FE6FCA" w:rsidRDefault="004F2C88" w:rsidP="004F2C88">
      <w:pPr>
        <w:rPr>
          <w:sz w:val="24"/>
        </w:rPr>
      </w:pPr>
      <w:r w:rsidRPr="00FE6FCA">
        <w:rPr>
          <w:sz w:val="24"/>
        </w:rPr>
        <w:t>This program contributes to Outcome 1 through improved access to comprehensive and coordinated primary health care.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45D407A"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4A6CF8E" w14:textId="77777777" w:rsidR="004F2C88" w:rsidRPr="00FE6FCA" w:rsidRDefault="004F2C88">
            <w:pPr>
              <w:spacing w:before="80" w:after="80"/>
              <w:rPr>
                <w:rFonts w:eastAsia="Cambria"/>
                <w:b/>
                <w:sz w:val="24"/>
                <w:lang w:val="en-US"/>
              </w:rPr>
            </w:pPr>
            <w:r w:rsidRPr="00FE6FCA">
              <w:rPr>
                <w:rFonts w:eastAsia="Cambria"/>
                <w:b/>
                <w:sz w:val="24"/>
                <w:lang w:val="en-US"/>
              </w:rPr>
              <w:t xml:space="preserve">Key Activity 1.6A: </w:t>
            </w:r>
          </w:p>
          <w:p w14:paraId="7E754822" w14:textId="77777777" w:rsidR="004F2C88" w:rsidRPr="00FE6FCA" w:rsidRDefault="004F2C88">
            <w:pPr>
              <w:spacing w:before="80" w:after="80"/>
              <w:rPr>
                <w:rFonts w:eastAsia="Cambria"/>
                <w:sz w:val="24"/>
                <w:lang w:val="en-US"/>
              </w:rPr>
            </w:pPr>
            <w:r w:rsidRPr="00FE6FCA">
              <w:rPr>
                <w:rFonts w:cstheme="minorHAnsi"/>
                <w:sz w:val="24"/>
              </w:rPr>
              <w:t>Supporting Primary Health Networks (PHNs) to increase the efficiency, effectiveness, accessibility, and quality of primary health care services through health system coordination and building capacity in the primary care sector.</w:t>
            </w:r>
          </w:p>
        </w:tc>
      </w:tr>
      <w:tr w:rsidR="004F2C88" w:rsidRPr="00374D77" w14:paraId="2CBBD1D3" w14:textId="77777777" w:rsidTr="001C2ADC">
        <w:tc>
          <w:tcPr>
            <w:tcW w:w="5000" w:type="pct"/>
            <w:gridSpan w:val="4"/>
          </w:tcPr>
          <w:p w14:paraId="387F798A" w14:textId="77777777" w:rsidR="004F2C88" w:rsidRPr="00FE6FCA" w:rsidRDefault="004F2C88">
            <w:pPr>
              <w:spacing w:before="80" w:after="80"/>
              <w:rPr>
                <w:rFonts w:eastAsia="Cambria"/>
                <w:b/>
                <w:sz w:val="24"/>
                <w:lang w:val="en-US"/>
              </w:rPr>
            </w:pPr>
            <w:r w:rsidRPr="00FE6FCA">
              <w:rPr>
                <w:rFonts w:eastAsia="Cambria"/>
                <w:b/>
                <w:sz w:val="24"/>
                <w:lang w:val="en-US"/>
              </w:rPr>
              <w:t xml:space="preserve">Performance Measure 1.6A: </w:t>
            </w:r>
          </w:p>
          <w:p w14:paraId="0D66684C" w14:textId="77777777" w:rsidR="004F2C88" w:rsidRPr="00FE6FCA" w:rsidRDefault="004F2C88">
            <w:pPr>
              <w:spacing w:before="80" w:after="80"/>
              <w:rPr>
                <w:rFonts w:eastAsia="Cambria"/>
                <w:sz w:val="24"/>
                <w:lang w:val="en-US"/>
              </w:rPr>
            </w:pPr>
            <w:r w:rsidRPr="00FE6FCA">
              <w:rPr>
                <w:rFonts w:eastAsia="Cambria"/>
                <w:sz w:val="24"/>
                <w:lang w:val="en-US"/>
              </w:rPr>
              <w:t>PHNs are meeting delivery objectives in supporting general practice.</w:t>
            </w:r>
          </w:p>
        </w:tc>
      </w:tr>
      <w:tr w:rsidR="004F2C88" w:rsidRPr="00374D77" w14:paraId="49C4BC80" w14:textId="77777777" w:rsidTr="001C2ADC">
        <w:tc>
          <w:tcPr>
            <w:tcW w:w="5000" w:type="pct"/>
            <w:gridSpan w:val="4"/>
          </w:tcPr>
          <w:p w14:paraId="3C6D578E" w14:textId="77777777" w:rsidR="004F2C88" w:rsidRPr="00FE6FCA" w:rsidRDefault="004F2C88">
            <w:pPr>
              <w:tabs>
                <w:tab w:val="left" w:pos="1453"/>
              </w:tabs>
              <w:spacing w:before="80" w:after="80"/>
              <w:jc w:val="center"/>
              <w:rPr>
                <w:rFonts w:eastAsia="Cambria"/>
                <w:b/>
                <w:sz w:val="24"/>
                <w:lang w:val="en-US"/>
              </w:rPr>
            </w:pPr>
            <w:r w:rsidRPr="00FE6FCA">
              <w:rPr>
                <w:rFonts w:eastAsia="Cambria"/>
                <w:b/>
                <w:sz w:val="24"/>
                <w:lang w:val="en-US"/>
              </w:rPr>
              <w:t>Targets</w:t>
            </w:r>
          </w:p>
        </w:tc>
      </w:tr>
      <w:tr w:rsidR="004F2C88" w:rsidRPr="00374D77" w14:paraId="2A5AB4D3" w14:textId="77777777" w:rsidTr="001C2ADC">
        <w:tc>
          <w:tcPr>
            <w:tcW w:w="1250" w:type="pct"/>
          </w:tcPr>
          <w:p w14:paraId="1B805325"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2026–27</w:t>
            </w:r>
          </w:p>
        </w:tc>
        <w:tc>
          <w:tcPr>
            <w:tcW w:w="1250" w:type="pct"/>
          </w:tcPr>
          <w:p w14:paraId="25026159"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2027–28</w:t>
            </w:r>
          </w:p>
        </w:tc>
        <w:tc>
          <w:tcPr>
            <w:tcW w:w="1250" w:type="pct"/>
          </w:tcPr>
          <w:p w14:paraId="675D61EE"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2028–29</w:t>
            </w:r>
          </w:p>
        </w:tc>
        <w:tc>
          <w:tcPr>
            <w:tcW w:w="1250" w:type="pct"/>
          </w:tcPr>
          <w:p w14:paraId="0482D60F"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2029–30</w:t>
            </w:r>
          </w:p>
        </w:tc>
      </w:tr>
      <w:tr w:rsidR="004F2C88" w:rsidRPr="00374D77" w14:paraId="491337A0" w14:textId="77777777" w:rsidTr="001C2ADC">
        <w:tc>
          <w:tcPr>
            <w:tcW w:w="1250" w:type="pct"/>
          </w:tcPr>
          <w:p w14:paraId="74D7BF0B" w14:textId="77777777" w:rsidR="004F2C88" w:rsidRPr="00FE6FCA" w:rsidRDefault="004F2C88">
            <w:pPr>
              <w:spacing w:before="60" w:after="60"/>
              <w:rPr>
                <w:sz w:val="24"/>
              </w:rPr>
            </w:pPr>
            <w:r w:rsidRPr="00FE6FCA">
              <w:rPr>
                <w:sz w:val="24"/>
              </w:rPr>
              <w:t>3 Case studies demonstrate performance:</w:t>
            </w:r>
          </w:p>
          <w:p w14:paraId="13C8F246" w14:textId="77777777" w:rsidR="004F2C88" w:rsidRPr="00FE6FCA" w:rsidRDefault="004F2C88">
            <w:pPr>
              <w:spacing w:before="60" w:after="60"/>
              <w:rPr>
                <w:sz w:val="24"/>
              </w:rPr>
            </w:pPr>
            <w:r w:rsidRPr="00FE6FCA">
              <w:rPr>
                <w:sz w:val="24"/>
              </w:rPr>
              <w:t>- Murray PHN</w:t>
            </w:r>
            <w:r w:rsidRPr="00FE6FCA">
              <w:rPr>
                <w:sz w:val="24"/>
              </w:rPr>
              <w:br/>
              <w:t>- North Western Melbourne PHN</w:t>
            </w:r>
            <w:r w:rsidRPr="00FE6FCA">
              <w:rPr>
                <w:sz w:val="24"/>
              </w:rPr>
              <w:br/>
              <w:t>- North Sydney PHN</w:t>
            </w:r>
          </w:p>
        </w:tc>
        <w:tc>
          <w:tcPr>
            <w:tcW w:w="1250" w:type="pct"/>
          </w:tcPr>
          <w:p w14:paraId="1F0322DA" w14:textId="77777777" w:rsidR="004F2C88" w:rsidRPr="00FE6FCA" w:rsidRDefault="004F2C88" w:rsidP="003340EA">
            <w:pPr>
              <w:spacing w:before="60" w:after="60"/>
              <w:jc w:val="center"/>
              <w:rPr>
                <w:sz w:val="24"/>
              </w:rPr>
            </w:pPr>
            <w:r w:rsidRPr="00FE6FCA">
              <w:rPr>
                <w:sz w:val="24"/>
              </w:rPr>
              <w:t>Case studies demonstrate performance</w:t>
            </w:r>
          </w:p>
        </w:tc>
        <w:tc>
          <w:tcPr>
            <w:tcW w:w="1250" w:type="pct"/>
          </w:tcPr>
          <w:p w14:paraId="565CBA3E" w14:textId="77777777" w:rsidR="004F2C88" w:rsidRPr="00FE6FCA" w:rsidRDefault="004F2C88">
            <w:pPr>
              <w:tabs>
                <w:tab w:val="left" w:pos="340"/>
                <w:tab w:val="left" w:pos="680"/>
              </w:tabs>
              <w:spacing w:before="60" w:after="60"/>
              <w:ind w:left="360" w:hanging="360"/>
              <w:jc w:val="center"/>
              <w:rPr>
                <w:sz w:val="24"/>
              </w:rPr>
            </w:pPr>
            <w:r w:rsidRPr="00FE6FCA">
              <w:rPr>
                <w:sz w:val="24"/>
              </w:rPr>
              <w:t>TBA</w:t>
            </w:r>
            <w:r w:rsidRPr="00FE6FCA">
              <w:rPr>
                <w:sz w:val="24"/>
                <w:vertAlign w:val="superscript"/>
              </w:rPr>
              <w:footnoteReference w:id="16"/>
            </w:r>
          </w:p>
        </w:tc>
        <w:tc>
          <w:tcPr>
            <w:tcW w:w="1250" w:type="pct"/>
          </w:tcPr>
          <w:p w14:paraId="3E61CD71" w14:textId="77777777" w:rsidR="004F2C88" w:rsidRPr="00FE6FCA" w:rsidRDefault="004F2C88">
            <w:pPr>
              <w:tabs>
                <w:tab w:val="left" w:pos="340"/>
                <w:tab w:val="left" w:pos="680"/>
              </w:tabs>
              <w:spacing w:before="60" w:after="60"/>
              <w:ind w:left="360" w:hanging="360"/>
              <w:jc w:val="center"/>
              <w:rPr>
                <w:sz w:val="24"/>
              </w:rPr>
            </w:pPr>
            <w:r w:rsidRPr="00FE6FCA">
              <w:rPr>
                <w:sz w:val="24"/>
              </w:rPr>
              <w:t>TBA</w:t>
            </w:r>
            <w:r w:rsidRPr="00FE6FCA">
              <w:rPr>
                <w:sz w:val="24"/>
                <w:vertAlign w:val="superscript"/>
              </w:rPr>
              <w:footnoteReference w:id="17"/>
            </w:r>
          </w:p>
        </w:tc>
      </w:tr>
      <w:tr w:rsidR="004F2C88" w:rsidRPr="00374D77" w14:paraId="0A1CB947" w14:textId="77777777" w:rsidTr="001C2ADC">
        <w:tc>
          <w:tcPr>
            <w:tcW w:w="5000" w:type="pct"/>
            <w:gridSpan w:val="4"/>
          </w:tcPr>
          <w:p w14:paraId="0149CB39" w14:textId="77777777" w:rsidR="004F2C88" w:rsidRPr="00FE6FCA" w:rsidRDefault="004F2C88">
            <w:pPr>
              <w:rPr>
                <w:sz w:val="24"/>
              </w:rPr>
            </w:pPr>
            <w:r w:rsidRPr="00FE6FCA">
              <w:rPr>
                <w:b/>
                <w:sz w:val="24"/>
              </w:rPr>
              <w:t>Assessment Scale for the 2026–27 target:</w:t>
            </w:r>
          </w:p>
          <w:p w14:paraId="0705F1DF" w14:textId="77777777" w:rsidR="004F2C88" w:rsidRPr="00FE6FCA" w:rsidRDefault="004F2C88">
            <w:pPr>
              <w:spacing w:before="60" w:after="60"/>
              <w:rPr>
                <w:sz w:val="24"/>
              </w:rPr>
            </w:pPr>
            <w:r w:rsidRPr="00FE6FCA">
              <w:rPr>
                <w:sz w:val="24"/>
              </w:rPr>
              <w:t>Performance for 2026–27 will be assessed through 3 case studies on PHNs support for general practices in their region.</w:t>
            </w:r>
          </w:p>
        </w:tc>
      </w:tr>
      <w:tr w:rsidR="004F2C88" w:rsidRPr="00374D77" w14:paraId="20CF6092" w14:textId="77777777" w:rsidTr="001C2ADC">
        <w:tc>
          <w:tcPr>
            <w:tcW w:w="5000" w:type="pct"/>
            <w:gridSpan w:val="4"/>
          </w:tcPr>
          <w:p w14:paraId="0AFC9FCB" w14:textId="77777777" w:rsidR="004F2C88" w:rsidRPr="00FE6FCA" w:rsidRDefault="004F2C88">
            <w:pPr>
              <w:rPr>
                <w:b/>
                <w:sz w:val="24"/>
              </w:rPr>
            </w:pPr>
            <w:r w:rsidRPr="00FE6FCA">
              <w:rPr>
                <w:b/>
                <w:sz w:val="24"/>
              </w:rPr>
              <w:t>Measure type:</w:t>
            </w:r>
          </w:p>
          <w:p w14:paraId="188AD30D" w14:textId="77777777" w:rsidR="004F2C88" w:rsidRPr="00FE6FCA" w:rsidRDefault="004F2C88">
            <w:pPr>
              <w:rPr>
                <w:sz w:val="24"/>
              </w:rPr>
            </w:pPr>
            <w:r w:rsidRPr="00FE6FCA">
              <w:rPr>
                <w:sz w:val="24"/>
              </w:rPr>
              <w:t>Qualitative/Effectiveness</w:t>
            </w:r>
          </w:p>
        </w:tc>
      </w:tr>
      <w:tr w:rsidR="004F2C88" w:rsidRPr="00374D77" w14:paraId="1385E766" w14:textId="77777777" w:rsidTr="001C2ADC">
        <w:tc>
          <w:tcPr>
            <w:tcW w:w="5000" w:type="pct"/>
            <w:gridSpan w:val="4"/>
          </w:tcPr>
          <w:p w14:paraId="4EB87DC5" w14:textId="77777777" w:rsidR="004F2C88" w:rsidRPr="00FE6FCA" w:rsidRDefault="004F2C88">
            <w:pPr>
              <w:rPr>
                <w:b/>
                <w:sz w:val="24"/>
              </w:rPr>
            </w:pPr>
            <w:r w:rsidRPr="00FE6FCA">
              <w:rPr>
                <w:b/>
                <w:sz w:val="24"/>
              </w:rPr>
              <w:t>Target Rationale:</w:t>
            </w:r>
          </w:p>
          <w:p w14:paraId="16BDBDA8" w14:textId="77777777" w:rsidR="004F2C88" w:rsidRPr="00FE6FCA" w:rsidRDefault="004F2C88">
            <w:pPr>
              <w:spacing w:after="40"/>
              <w:rPr>
                <w:rFonts w:cstheme="minorHAnsi"/>
                <w:sz w:val="24"/>
              </w:rPr>
            </w:pPr>
            <w:r w:rsidRPr="00FE6FCA">
              <w:rPr>
                <w:rFonts w:cstheme="minorHAnsi"/>
                <w:sz w:val="24"/>
              </w:rPr>
              <w:t xml:space="preserve">PHNs deliver activities across three core areas – coordination, capacity-building and commissioning. Central to their role is support to general practices, a function that PHNs have delivered since their inception. Supporting general practices both builds capacity in delivering health services to the community and facilitates coordination between GPs and other parts of the health and aged care systems. </w:t>
            </w:r>
          </w:p>
          <w:p w14:paraId="082191FA" w14:textId="77777777" w:rsidR="004F2C88" w:rsidRPr="00FE6FCA" w:rsidRDefault="004F2C88">
            <w:pPr>
              <w:spacing w:after="40"/>
              <w:rPr>
                <w:rFonts w:cstheme="minorHAnsi"/>
                <w:b/>
                <w:sz w:val="24"/>
              </w:rPr>
            </w:pPr>
            <w:r w:rsidRPr="00FE6FCA">
              <w:rPr>
                <w:rFonts w:cstheme="minorHAnsi"/>
                <w:b/>
                <w:sz w:val="24"/>
              </w:rPr>
              <w:t>Metropolitan:</w:t>
            </w:r>
          </w:p>
          <w:p w14:paraId="0AE9E34A" w14:textId="77777777" w:rsidR="004F2C88" w:rsidRPr="00FE6FCA" w:rsidRDefault="004F2C88">
            <w:pPr>
              <w:spacing w:after="40"/>
              <w:rPr>
                <w:rFonts w:cstheme="minorHAnsi"/>
                <w:sz w:val="24"/>
              </w:rPr>
            </w:pPr>
            <w:r w:rsidRPr="00FE6FCA">
              <w:rPr>
                <w:rFonts w:cstheme="minorHAnsi"/>
                <w:sz w:val="24"/>
              </w:rPr>
              <w:t xml:space="preserve">PHNs that include a major metropolitan area often support a larger number of general practices and a greater proportion of large practices. Challenges for metropolitan GPs include larger patient volumes, higher operational costs, such as rental rates and workforce costs, and a patient cohort with more complex chronic disease and mental health concerns. </w:t>
            </w:r>
          </w:p>
          <w:p w14:paraId="49C13B97" w14:textId="77777777" w:rsidR="004F2C88" w:rsidRPr="00FE6FCA" w:rsidRDefault="004F2C88">
            <w:pPr>
              <w:spacing w:after="40"/>
              <w:rPr>
                <w:rFonts w:cstheme="minorHAnsi"/>
                <w:b/>
                <w:sz w:val="24"/>
              </w:rPr>
            </w:pPr>
            <w:r w:rsidRPr="00FE6FCA">
              <w:rPr>
                <w:rFonts w:cstheme="minorHAnsi"/>
                <w:b/>
                <w:sz w:val="24"/>
              </w:rPr>
              <w:t>Regional and Remote:</w:t>
            </w:r>
          </w:p>
          <w:p w14:paraId="1517E20E" w14:textId="77777777" w:rsidR="004F2C88" w:rsidRPr="00FE6FCA" w:rsidRDefault="004F2C88">
            <w:pPr>
              <w:spacing w:after="40"/>
              <w:rPr>
                <w:rFonts w:cstheme="minorHAnsi"/>
                <w:sz w:val="24"/>
              </w:rPr>
            </w:pPr>
            <w:r w:rsidRPr="00FE6FCA">
              <w:rPr>
                <w:rFonts w:cstheme="minorHAnsi"/>
                <w:sz w:val="24"/>
              </w:rPr>
              <w:t xml:space="preserve">PHNs in regional and remote locations typically support fewer general practices but face the challenge of much greater distances between practices. Some of the key concerns for general practices in regional and remote locations are workforce shortages, a lack of access to allied health and specialists and financial barriers to care for patients. </w:t>
            </w:r>
          </w:p>
          <w:p w14:paraId="5047F087" w14:textId="77777777" w:rsidR="004F2C88" w:rsidRPr="00FE6FCA" w:rsidRDefault="004F2C88">
            <w:pPr>
              <w:spacing w:after="40"/>
              <w:rPr>
                <w:rFonts w:cstheme="minorHAnsi"/>
                <w:b/>
                <w:sz w:val="24"/>
              </w:rPr>
            </w:pPr>
            <w:r w:rsidRPr="00FE6FCA">
              <w:rPr>
                <w:rFonts w:cstheme="minorHAnsi"/>
                <w:b/>
                <w:sz w:val="24"/>
              </w:rPr>
              <w:t>Higher and lower base rates of general practice accreditation compared to the national average rate:</w:t>
            </w:r>
          </w:p>
          <w:p w14:paraId="72E342C8" w14:textId="77777777" w:rsidR="004F2C88" w:rsidRPr="00FE6FCA" w:rsidRDefault="004F2C88">
            <w:pPr>
              <w:rPr>
                <w:sz w:val="24"/>
              </w:rPr>
            </w:pPr>
            <w:r w:rsidRPr="00FE6FCA">
              <w:rPr>
                <w:rFonts w:cstheme="minorHAnsi"/>
                <w:sz w:val="24"/>
              </w:rPr>
              <w:t>Eligible general practices can seek accreditation against standards, which PHNs promote as part of their support for general practices. However, PHNs face different challenges in promoting higher accreditation rates, including practice turnover (typically higher in metropolitan areas), practice size (smaller practices are less likely to be accredited) and access to support staff such as practice managers. These challenges and PHNs’ responses will be considered as part of the case studies.</w:t>
            </w:r>
          </w:p>
        </w:tc>
      </w:tr>
      <w:tr w:rsidR="004F2C88" w:rsidRPr="00374D77" w14:paraId="3CCBBEA8" w14:textId="77777777" w:rsidTr="001C2ADC">
        <w:tc>
          <w:tcPr>
            <w:tcW w:w="5000" w:type="pct"/>
            <w:gridSpan w:val="4"/>
          </w:tcPr>
          <w:p w14:paraId="130AE789" w14:textId="77777777" w:rsidR="004F2C88" w:rsidRPr="00FE6FCA" w:rsidRDefault="004F2C88">
            <w:pPr>
              <w:rPr>
                <w:b/>
                <w:sz w:val="24"/>
              </w:rPr>
            </w:pPr>
            <w:r w:rsidRPr="00FE6FCA">
              <w:rPr>
                <w:b/>
                <w:sz w:val="24"/>
              </w:rPr>
              <w:t>Data Source:</w:t>
            </w:r>
          </w:p>
          <w:p w14:paraId="24611E15" w14:textId="77777777" w:rsidR="004F2C88" w:rsidRPr="00FE6FCA" w:rsidRDefault="004F2C88">
            <w:pPr>
              <w:rPr>
                <w:sz w:val="24"/>
              </w:rPr>
            </w:pPr>
            <w:r w:rsidRPr="00FE6FCA">
              <w:rPr>
                <w:sz w:val="24"/>
              </w:rPr>
              <w:t>The main data source will be qualitative information supplied by PHNs on their activities to support general practice. This information will be supported by practice accreditation rates and quality improvement data submitted by general practices to PHNs through the Practice Incentives Program Quality Improvement Incentive scheme.</w:t>
            </w:r>
          </w:p>
        </w:tc>
      </w:tr>
      <w:tr w:rsidR="004F2C88" w:rsidRPr="00374D77" w14:paraId="0869A22A" w14:textId="77777777" w:rsidTr="001C2ADC">
        <w:tc>
          <w:tcPr>
            <w:tcW w:w="5000" w:type="pct"/>
            <w:gridSpan w:val="4"/>
          </w:tcPr>
          <w:p w14:paraId="6F5E0141" w14:textId="77777777" w:rsidR="004F2C88" w:rsidRPr="00FE6FCA" w:rsidRDefault="004F2C88">
            <w:pPr>
              <w:rPr>
                <w:b/>
                <w:sz w:val="24"/>
              </w:rPr>
            </w:pPr>
            <w:r w:rsidRPr="00FE6FCA">
              <w:rPr>
                <w:b/>
                <w:sz w:val="24"/>
              </w:rPr>
              <w:t>Methodology:</w:t>
            </w:r>
          </w:p>
          <w:p w14:paraId="04630CBC" w14:textId="77777777" w:rsidR="004F2C88" w:rsidRPr="00FE6FCA" w:rsidRDefault="004F2C88">
            <w:pPr>
              <w:rPr>
                <w:sz w:val="24"/>
              </w:rPr>
            </w:pPr>
            <w:r w:rsidRPr="00FE6FCA">
              <w:rPr>
                <w:sz w:val="24"/>
              </w:rPr>
              <w:t>Through an evaluative approach we will seek to understand how effectively 3 PHNs supported general practices in their region. The three PHNs selected for case study analysis are:</w:t>
            </w:r>
          </w:p>
          <w:p w14:paraId="66EC2DFC" w14:textId="77777777" w:rsidR="004F2C88" w:rsidRPr="00FE6FCA" w:rsidRDefault="004F2C88" w:rsidP="00D84F78">
            <w:pPr>
              <w:numPr>
                <w:ilvl w:val="0"/>
                <w:numId w:val="51"/>
              </w:numPr>
              <w:ind w:left="880" w:hanging="426"/>
              <w:rPr>
                <w:sz w:val="24"/>
              </w:rPr>
            </w:pPr>
            <w:r w:rsidRPr="00FE6FCA">
              <w:rPr>
                <w:sz w:val="24"/>
              </w:rPr>
              <w:t>Murray PHN</w:t>
            </w:r>
          </w:p>
          <w:p w14:paraId="0DAD0467" w14:textId="7C2CD726" w:rsidR="004F2C88" w:rsidRPr="00FE6FCA" w:rsidRDefault="004F2C88">
            <w:pPr>
              <w:ind w:left="880"/>
              <w:rPr>
                <w:sz w:val="24"/>
              </w:rPr>
            </w:pPr>
            <w:r w:rsidRPr="00FE6FCA">
              <w:rPr>
                <w:sz w:val="24"/>
              </w:rPr>
              <w:t>A Regional location with a consistently high and improving accreditation rate, from 88.1% in 2019–20 to 98.0% in 2024–</w:t>
            </w:r>
            <w:r w:rsidRPr="00753B55">
              <w:rPr>
                <w:sz w:val="24"/>
              </w:rPr>
              <w:t xml:space="preserve">25 (compared with the </w:t>
            </w:r>
            <w:r w:rsidR="00753B55" w:rsidRPr="00753B55">
              <w:rPr>
                <w:sz w:val="24"/>
              </w:rPr>
              <w:t>national rates of 79.7% in 2019–20 and 85.9% in 2024–25)</w:t>
            </w:r>
          </w:p>
          <w:p w14:paraId="418E8D74" w14:textId="77777777" w:rsidR="004F2C88" w:rsidRPr="00FE6FCA" w:rsidRDefault="004F2C88" w:rsidP="00D84F78">
            <w:pPr>
              <w:numPr>
                <w:ilvl w:val="0"/>
                <w:numId w:val="51"/>
              </w:numPr>
              <w:ind w:left="880" w:hanging="426"/>
              <w:rPr>
                <w:sz w:val="24"/>
              </w:rPr>
            </w:pPr>
            <w:r w:rsidRPr="00FE6FCA">
              <w:rPr>
                <w:sz w:val="24"/>
              </w:rPr>
              <w:t xml:space="preserve">North Western Melbourne PHN </w:t>
            </w:r>
          </w:p>
          <w:p w14:paraId="14D57129" w14:textId="77777777" w:rsidR="004F2C88" w:rsidRPr="00FE6FCA" w:rsidRDefault="004F2C88">
            <w:pPr>
              <w:ind w:left="880"/>
              <w:rPr>
                <w:sz w:val="24"/>
              </w:rPr>
            </w:pPr>
            <w:r w:rsidRPr="00FE6FCA">
              <w:rPr>
                <w:sz w:val="24"/>
              </w:rPr>
              <w:t xml:space="preserve">A Metro location with a lower accreditation rate of 78.7% in 2024–25. While rates have been increasing, accreditation is consistently below the overall national rate. </w:t>
            </w:r>
          </w:p>
          <w:p w14:paraId="5B62F973" w14:textId="77777777" w:rsidR="004F2C88" w:rsidRPr="00FE6FCA" w:rsidRDefault="004F2C88" w:rsidP="00D84F78">
            <w:pPr>
              <w:numPr>
                <w:ilvl w:val="0"/>
                <w:numId w:val="51"/>
              </w:numPr>
              <w:ind w:left="880" w:hanging="426"/>
              <w:rPr>
                <w:sz w:val="24"/>
              </w:rPr>
            </w:pPr>
            <w:r w:rsidRPr="00FE6FCA">
              <w:rPr>
                <w:sz w:val="24"/>
              </w:rPr>
              <w:t>North Sydney PHN</w:t>
            </w:r>
          </w:p>
          <w:p w14:paraId="7F089C85" w14:textId="77777777" w:rsidR="004F2C88" w:rsidRPr="00FE6FCA" w:rsidRDefault="004F2C88">
            <w:pPr>
              <w:ind w:left="880"/>
              <w:rPr>
                <w:sz w:val="24"/>
              </w:rPr>
            </w:pPr>
            <w:r w:rsidRPr="00FE6FCA">
              <w:rPr>
                <w:sz w:val="24"/>
              </w:rPr>
              <w:t>A Metro location that has recently achieved a high accreditation rate of 97.3% in 2024–25 (compared with 75.9% in 2023–24).</w:t>
            </w:r>
          </w:p>
        </w:tc>
      </w:tr>
      <w:tr w:rsidR="004F2C88" w:rsidRPr="00374D77" w14:paraId="574286C5" w14:textId="77777777" w:rsidTr="001C2ADC">
        <w:tc>
          <w:tcPr>
            <w:tcW w:w="5000" w:type="pct"/>
            <w:gridSpan w:val="4"/>
          </w:tcPr>
          <w:p w14:paraId="577EE4DF" w14:textId="77777777" w:rsidR="004F2C88" w:rsidRPr="00FE6FCA" w:rsidRDefault="004F2C88">
            <w:pPr>
              <w:rPr>
                <w:b/>
                <w:sz w:val="24"/>
              </w:rPr>
            </w:pPr>
            <w:r w:rsidRPr="00FE6FCA">
              <w:rPr>
                <w:b/>
                <w:sz w:val="24"/>
              </w:rPr>
              <w:t>Measure owner:</w:t>
            </w:r>
          </w:p>
          <w:p w14:paraId="3A1F2105" w14:textId="77777777" w:rsidR="004F2C88" w:rsidRPr="00FE6FCA" w:rsidRDefault="004F2C88">
            <w:pPr>
              <w:rPr>
                <w:sz w:val="24"/>
              </w:rPr>
            </w:pPr>
            <w:r w:rsidRPr="00FE6FCA">
              <w:rPr>
                <w:sz w:val="24"/>
              </w:rPr>
              <w:t>Primary Care Division</w:t>
            </w:r>
          </w:p>
        </w:tc>
      </w:tr>
      <w:tr w:rsidR="004F2C88" w:rsidRPr="00374D77" w14:paraId="617301E5" w14:textId="77777777" w:rsidTr="001C2ADC">
        <w:tc>
          <w:tcPr>
            <w:tcW w:w="5000" w:type="pct"/>
            <w:gridSpan w:val="4"/>
          </w:tcPr>
          <w:p w14:paraId="2E39181F" w14:textId="77777777" w:rsidR="004F2C88" w:rsidRPr="00FE6FCA" w:rsidRDefault="004F2C88" w:rsidP="00F11CAE">
            <w:pPr>
              <w:keepNext/>
              <w:rPr>
                <w:b/>
                <w:sz w:val="24"/>
              </w:rPr>
            </w:pPr>
            <w:r w:rsidRPr="00FE6FCA">
              <w:rPr>
                <w:b/>
                <w:sz w:val="24"/>
              </w:rPr>
              <w:t>Changes since 2026–27 Portfolio Budget Statements:</w:t>
            </w:r>
          </w:p>
          <w:p w14:paraId="5F5F2DF5" w14:textId="77777777" w:rsidR="004F2C88" w:rsidRPr="00FE6FCA" w:rsidRDefault="004F2C88">
            <w:pPr>
              <w:rPr>
                <w:sz w:val="24"/>
              </w:rPr>
            </w:pPr>
            <w:r w:rsidRPr="00FE6FCA">
              <w:rPr>
                <w:sz w:val="24"/>
              </w:rPr>
              <w:t>Updated program description to strengthen alignment and how it contributes to delivering Outcome 1. Updates to the key activity, performance measure and targets to reflect assessment of qualitative effectiveness of PHNs through case studies.</w:t>
            </w:r>
          </w:p>
        </w:tc>
      </w:tr>
    </w:tbl>
    <w:p w14:paraId="141C8BA1" w14:textId="77777777" w:rsidR="004F2C88" w:rsidRDefault="004F2C88" w:rsidP="004F2C88">
      <w:pPr>
        <w:spacing w:before="0" w:after="0" w:line="240" w:lineRule="auto"/>
      </w:pPr>
    </w:p>
    <w:p w14:paraId="2625665F"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0982F6F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3D51DE9" w14:textId="77777777" w:rsidR="004F2C88" w:rsidRPr="00FE6FCA" w:rsidRDefault="004F2C88">
            <w:pPr>
              <w:spacing w:before="80" w:after="80"/>
              <w:rPr>
                <w:rFonts w:eastAsia="Cambria"/>
                <w:b/>
                <w:sz w:val="24"/>
                <w:lang w:val="en-US"/>
              </w:rPr>
            </w:pPr>
            <w:r w:rsidRPr="00FE6FCA">
              <w:rPr>
                <w:rFonts w:eastAsia="Cambria"/>
                <w:b/>
                <w:sz w:val="24"/>
                <w:lang w:val="en-US"/>
              </w:rPr>
              <w:t xml:space="preserve">Key Activity 1.6B: </w:t>
            </w:r>
          </w:p>
          <w:p w14:paraId="21E92D7E" w14:textId="77777777" w:rsidR="004F2C88" w:rsidRPr="00FE6FCA" w:rsidRDefault="004F2C88">
            <w:pPr>
              <w:spacing w:before="80" w:after="80"/>
              <w:rPr>
                <w:rFonts w:eastAsia="Cambria"/>
                <w:sz w:val="24"/>
                <w:lang w:val="en-US"/>
              </w:rPr>
            </w:pPr>
            <w:r w:rsidRPr="00FE6FCA">
              <w:rPr>
                <w:rFonts w:cstheme="minorHAnsi"/>
                <w:sz w:val="24"/>
              </w:rPr>
              <w:t>Support state and territory governments and PHNs to deliver Medicare Urgent Care Clinics (UCCs).</w:t>
            </w:r>
          </w:p>
        </w:tc>
      </w:tr>
      <w:tr w:rsidR="004F2C88" w:rsidRPr="00374D77" w14:paraId="2D323A60" w14:textId="77777777" w:rsidTr="001C2ADC">
        <w:tc>
          <w:tcPr>
            <w:tcW w:w="5000" w:type="pct"/>
            <w:gridSpan w:val="4"/>
          </w:tcPr>
          <w:p w14:paraId="00484FED" w14:textId="77777777" w:rsidR="004F2C88" w:rsidRPr="00FE6FCA" w:rsidRDefault="004F2C88">
            <w:pPr>
              <w:spacing w:before="80" w:after="80"/>
              <w:rPr>
                <w:rFonts w:eastAsia="Cambria"/>
                <w:b/>
                <w:sz w:val="24"/>
                <w:lang w:val="en-US"/>
              </w:rPr>
            </w:pPr>
            <w:r w:rsidRPr="00FE6FCA">
              <w:rPr>
                <w:rFonts w:eastAsia="Cambria"/>
                <w:b/>
                <w:sz w:val="24"/>
                <w:lang w:val="en-US"/>
              </w:rPr>
              <w:t xml:space="preserve">Performance Measure 1.6B: </w:t>
            </w:r>
          </w:p>
          <w:p w14:paraId="712ED870" w14:textId="77777777" w:rsidR="004F2C88" w:rsidRPr="00FE6FCA" w:rsidRDefault="004F2C88">
            <w:pPr>
              <w:spacing w:before="80" w:after="80"/>
              <w:rPr>
                <w:rFonts w:eastAsia="Cambria"/>
                <w:sz w:val="24"/>
                <w:lang w:val="en-US"/>
              </w:rPr>
            </w:pPr>
            <w:r w:rsidRPr="00FE6FCA">
              <w:rPr>
                <w:rFonts w:eastAsia="Cambria"/>
                <w:sz w:val="24"/>
                <w:lang w:val="en-US"/>
              </w:rPr>
              <w:t>Number of Medicare UCC presentations that report they otherwise would have gone to an Emergency Department (ED) or called an ambulance if the Medicare UCC was not available.</w:t>
            </w:r>
          </w:p>
        </w:tc>
      </w:tr>
      <w:tr w:rsidR="004F2C88" w:rsidRPr="00374D77" w14:paraId="5287BE92" w14:textId="77777777" w:rsidTr="001C2ADC">
        <w:tc>
          <w:tcPr>
            <w:tcW w:w="5000" w:type="pct"/>
            <w:gridSpan w:val="4"/>
          </w:tcPr>
          <w:p w14:paraId="7AF63622" w14:textId="77777777" w:rsidR="004F2C88" w:rsidRPr="00FE6FCA" w:rsidRDefault="004F2C88">
            <w:pPr>
              <w:spacing w:before="80" w:after="80"/>
              <w:jc w:val="center"/>
              <w:rPr>
                <w:rFonts w:eastAsia="Cambria"/>
                <w:b/>
                <w:sz w:val="24"/>
                <w:lang w:val="en-US"/>
              </w:rPr>
            </w:pPr>
            <w:r w:rsidRPr="00FE6FCA">
              <w:rPr>
                <w:rFonts w:eastAsia="Cambria"/>
                <w:b/>
                <w:sz w:val="24"/>
                <w:lang w:val="en-US"/>
              </w:rPr>
              <w:t>Targets</w:t>
            </w:r>
          </w:p>
        </w:tc>
      </w:tr>
      <w:tr w:rsidR="004F2C88" w:rsidRPr="00374D77" w14:paraId="6193E431" w14:textId="77777777" w:rsidTr="001C2ADC">
        <w:tc>
          <w:tcPr>
            <w:tcW w:w="1250" w:type="pct"/>
          </w:tcPr>
          <w:p w14:paraId="3CA6C992"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2026–27</w:t>
            </w:r>
          </w:p>
        </w:tc>
        <w:tc>
          <w:tcPr>
            <w:tcW w:w="1250" w:type="pct"/>
          </w:tcPr>
          <w:p w14:paraId="658FBA68"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2027–28</w:t>
            </w:r>
          </w:p>
        </w:tc>
        <w:tc>
          <w:tcPr>
            <w:tcW w:w="1250" w:type="pct"/>
          </w:tcPr>
          <w:p w14:paraId="55EF15DA"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2028–29</w:t>
            </w:r>
          </w:p>
        </w:tc>
        <w:tc>
          <w:tcPr>
            <w:tcW w:w="1250" w:type="pct"/>
          </w:tcPr>
          <w:p w14:paraId="50261F84" w14:textId="77777777" w:rsidR="004F2C88" w:rsidRPr="00FE6FCA" w:rsidRDefault="004F2C88">
            <w:pPr>
              <w:spacing w:before="60" w:after="60" w:line="240" w:lineRule="auto"/>
              <w:jc w:val="center"/>
              <w:rPr>
                <w:b/>
                <w:color w:val="358189" w:themeColor="accent2"/>
                <w:sz w:val="24"/>
              </w:rPr>
            </w:pPr>
            <w:r w:rsidRPr="00FE6FCA">
              <w:rPr>
                <w:b/>
                <w:color w:val="358189" w:themeColor="accent2"/>
                <w:sz w:val="24"/>
              </w:rPr>
              <w:t>2029–30</w:t>
            </w:r>
          </w:p>
        </w:tc>
      </w:tr>
      <w:tr w:rsidR="004F2C88" w:rsidRPr="00374D77" w14:paraId="1ACB8DE7" w14:textId="77777777" w:rsidTr="001C2ADC">
        <w:tc>
          <w:tcPr>
            <w:tcW w:w="1250" w:type="pct"/>
          </w:tcPr>
          <w:p w14:paraId="69AB4977" w14:textId="60BA0B7B" w:rsidR="00FE6FCA" w:rsidRDefault="004F2C88" w:rsidP="00DC383F">
            <w:pPr>
              <w:spacing w:before="60" w:after="60"/>
              <w:jc w:val="center"/>
              <w:rPr>
                <w:sz w:val="24"/>
              </w:rPr>
            </w:pPr>
            <w:r w:rsidRPr="00FE6FCA">
              <w:rPr>
                <w:sz w:val="24"/>
              </w:rPr>
              <w:t>Increase on</w:t>
            </w:r>
          </w:p>
          <w:p w14:paraId="01A61275" w14:textId="795FC23B" w:rsidR="004F2C88" w:rsidRPr="00FE6FCA" w:rsidRDefault="004F2C88">
            <w:pPr>
              <w:spacing w:before="60" w:after="60"/>
              <w:jc w:val="center"/>
              <w:rPr>
                <w:sz w:val="24"/>
              </w:rPr>
            </w:pPr>
            <w:r w:rsidRPr="00FE6FCA">
              <w:rPr>
                <w:sz w:val="24"/>
              </w:rPr>
              <w:t>2025–26 baseline</w:t>
            </w:r>
          </w:p>
        </w:tc>
        <w:tc>
          <w:tcPr>
            <w:tcW w:w="1250" w:type="pct"/>
          </w:tcPr>
          <w:p w14:paraId="6C44A683" w14:textId="5C5762DF"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5B1EC022" w14:textId="6B2E5A21" w:rsidR="004F2C88" w:rsidRPr="00FE6FCA" w:rsidRDefault="004F2C88" w:rsidP="00DC383F">
            <w:pPr>
              <w:tabs>
                <w:tab w:val="left" w:pos="340"/>
                <w:tab w:val="left" w:pos="680"/>
              </w:tabs>
              <w:spacing w:before="60" w:after="60"/>
              <w:ind w:left="360" w:hanging="360"/>
              <w:jc w:val="center"/>
              <w:rPr>
                <w:sz w:val="24"/>
              </w:rPr>
            </w:pPr>
            <w:r w:rsidRPr="00FE6FCA">
              <w:rPr>
                <w:sz w:val="24"/>
              </w:rPr>
              <w:t>2026–27</w:t>
            </w:r>
          </w:p>
        </w:tc>
        <w:tc>
          <w:tcPr>
            <w:tcW w:w="1250" w:type="pct"/>
          </w:tcPr>
          <w:p w14:paraId="550D36C6" w14:textId="1F78E226"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45BDC9F2" w14:textId="20B4D99E" w:rsidR="004F2C88" w:rsidRPr="00FE6FCA" w:rsidRDefault="004F2C88" w:rsidP="00DC383F">
            <w:pPr>
              <w:tabs>
                <w:tab w:val="left" w:pos="340"/>
                <w:tab w:val="left" w:pos="680"/>
              </w:tabs>
              <w:spacing w:before="60" w:after="60"/>
              <w:ind w:left="360" w:hanging="360"/>
              <w:jc w:val="center"/>
              <w:rPr>
                <w:sz w:val="24"/>
              </w:rPr>
            </w:pPr>
            <w:r w:rsidRPr="00FE6FCA">
              <w:rPr>
                <w:sz w:val="24"/>
              </w:rPr>
              <w:t>2027–28</w:t>
            </w:r>
          </w:p>
        </w:tc>
        <w:tc>
          <w:tcPr>
            <w:tcW w:w="1250" w:type="pct"/>
          </w:tcPr>
          <w:p w14:paraId="1B673070" w14:textId="7B889D2C" w:rsidR="00FE6FCA" w:rsidRDefault="004F2C88" w:rsidP="00DC383F">
            <w:pPr>
              <w:tabs>
                <w:tab w:val="left" w:pos="340"/>
                <w:tab w:val="left" w:pos="680"/>
              </w:tabs>
              <w:spacing w:before="60" w:after="60"/>
              <w:ind w:left="360" w:hanging="360"/>
              <w:jc w:val="center"/>
              <w:rPr>
                <w:sz w:val="24"/>
              </w:rPr>
            </w:pPr>
            <w:r w:rsidRPr="00FE6FCA">
              <w:rPr>
                <w:sz w:val="24"/>
              </w:rPr>
              <w:t>Increase on</w:t>
            </w:r>
          </w:p>
          <w:p w14:paraId="1CF915F1" w14:textId="76FB227E" w:rsidR="004F2C88" w:rsidRPr="00FE6FCA" w:rsidRDefault="004F2C88" w:rsidP="00DC383F">
            <w:pPr>
              <w:tabs>
                <w:tab w:val="left" w:pos="340"/>
                <w:tab w:val="left" w:pos="680"/>
              </w:tabs>
              <w:spacing w:before="60" w:after="60"/>
              <w:ind w:left="360" w:hanging="360"/>
              <w:jc w:val="center"/>
              <w:rPr>
                <w:sz w:val="24"/>
              </w:rPr>
            </w:pPr>
            <w:r w:rsidRPr="00FE6FCA">
              <w:rPr>
                <w:sz w:val="24"/>
              </w:rPr>
              <w:t>2028–29</w:t>
            </w:r>
          </w:p>
        </w:tc>
      </w:tr>
      <w:tr w:rsidR="004F2C88" w:rsidRPr="00374D77" w14:paraId="0FCCE2AF" w14:textId="77777777" w:rsidTr="001C2ADC">
        <w:tc>
          <w:tcPr>
            <w:tcW w:w="5000" w:type="pct"/>
            <w:gridSpan w:val="4"/>
          </w:tcPr>
          <w:p w14:paraId="0E0F981C" w14:textId="77777777" w:rsidR="004F2C88" w:rsidRPr="000B2580" w:rsidRDefault="004F2C88">
            <w:pPr>
              <w:rPr>
                <w:sz w:val="24"/>
              </w:rPr>
            </w:pPr>
            <w:r w:rsidRPr="000B2580">
              <w:rPr>
                <w:b/>
                <w:sz w:val="24"/>
              </w:rPr>
              <w:t>Assessment Scale for the 2026–27 target:</w:t>
            </w:r>
          </w:p>
          <w:p w14:paraId="074B1EB3" w14:textId="77777777" w:rsidR="004F2C88" w:rsidRPr="000B2580" w:rsidRDefault="004F2C88">
            <w:pPr>
              <w:tabs>
                <w:tab w:val="left" w:pos="340"/>
                <w:tab w:val="left" w:pos="680"/>
              </w:tabs>
              <w:spacing w:before="60" w:after="60"/>
              <w:ind w:left="360" w:hanging="360"/>
              <w:rPr>
                <w:sz w:val="24"/>
              </w:rPr>
            </w:pPr>
            <w:r w:rsidRPr="000B2580">
              <w:rPr>
                <w:b/>
                <w:sz w:val="24"/>
              </w:rPr>
              <w:t>Achieved:</w:t>
            </w:r>
            <w:r w:rsidRPr="000B2580">
              <w:rPr>
                <w:sz w:val="24"/>
              </w:rPr>
              <w:t xml:space="preserve"> Increase on 2025–26 baseline </w:t>
            </w:r>
          </w:p>
          <w:p w14:paraId="67E5792A" w14:textId="77777777" w:rsidR="004F2C88" w:rsidRPr="000B2580" w:rsidRDefault="004F2C88">
            <w:pPr>
              <w:tabs>
                <w:tab w:val="left" w:pos="340"/>
                <w:tab w:val="left" w:pos="680"/>
              </w:tabs>
              <w:spacing w:before="60" w:after="60"/>
              <w:ind w:left="360" w:hanging="360"/>
              <w:rPr>
                <w:sz w:val="24"/>
              </w:rPr>
            </w:pPr>
            <w:r w:rsidRPr="000B2580">
              <w:rPr>
                <w:b/>
                <w:sz w:val="24"/>
              </w:rPr>
              <w:t>Substantially achieved:</w:t>
            </w:r>
            <w:r w:rsidRPr="000B2580">
              <w:rPr>
                <w:sz w:val="24"/>
              </w:rPr>
              <w:t xml:space="preserve"> N/A</w:t>
            </w:r>
          </w:p>
          <w:p w14:paraId="69662CAD" w14:textId="77777777" w:rsidR="004F2C88" w:rsidRPr="000B2580" w:rsidRDefault="004F2C88">
            <w:pPr>
              <w:tabs>
                <w:tab w:val="left" w:pos="340"/>
                <w:tab w:val="left" w:pos="680"/>
              </w:tabs>
              <w:spacing w:before="60" w:after="60"/>
              <w:ind w:left="360" w:hanging="360"/>
              <w:rPr>
                <w:sz w:val="24"/>
              </w:rPr>
            </w:pPr>
            <w:r w:rsidRPr="000B2580">
              <w:rPr>
                <w:b/>
                <w:sz w:val="24"/>
              </w:rPr>
              <w:t>Not achieved:</w:t>
            </w:r>
            <w:r w:rsidRPr="000B2580">
              <w:rPr>
                <w:sz w:val="24"/>
              </w:rPr>
              <w:t xml:space="preserve"> A decrease or remains same as 2025–26 baseline result</w:t>
            </w:r>
          </w:p>
        </w:tc>
      </w:tr>
      <w:tr w:rsidR="004F2C88" w:rsidRPr="00374D77" w14:paraId="54A04F9E" w14:textId="77777777" w:rsidTr="001C2ADC">
        <w:tc>
          <w:tcPr>
            <w:tcW w:w="5000" w:type="pct"/>
            <w:gridSpan w:val="4"/>
          </w:tcPr>
          <w:p w14:paraId="42211463" w14:textId="77777777" w:rsidR="004F2C88" w:rsidRPr="000B2580" w:rsidRDefault="004F2C88">
            <w:pPr>
              <w:rPr>
                <w:b/>
                <w:sz w:val="24"/>
              </w:rPr>
            </w:pPr>
            <w:r w:rsidRPr="000B2580">
              <w:rPr>
                <w:b/>
                <w:sz w:val="24"/>
              </w:rPr>
              <w:t>Measure type:</w:t>
            </w:r>
          </w:p>
          <w:p w14:paraId="0A17F861" w14:textId="77777777" w:rsidR="004F2C88" w:rsidRPr="000B2580" w:rsidRDefault="004F2C88">
            <w:pPr>
              <w:rPr>
                <w:sz w:val="24"/>
              </w:rPr>
            </w:pPr>
            <w:r w:rsidRPr="000B2580">
              <w:rPr>
                <w:sz w:val="24"/>
              </w:rPr>
              <w:t>Quantitative/Output</w:t>
            </w:r>
          </w:p>
        </w:tc>
      </w:tr>
      <w:tr w:rsidR="004F2C88" w:rsidRPr="00374D77" w14:paraId="443900C9" w14:textId="77777777" w:rsidTr="001C2ADC">
        <w:tc>
          <w:tcPr>
            <w:tcW w:w="5000" w:type="pct"/>
            <w:gridSpan w:val="4"/>
          </w:tcPr>
          <w:p w14:paraId="251B4AF3" w14:textId="77777777" w:rsidR="004F2C88" w:rsidRPr="000B2580" w:rsidRDefault="004F2C88">
            <w:pPr>
              <w:rPr>
                <w:b/>
                <w:sz w:val="24"/>
              </w:rPr>
            </w:pPr>
            <w:r w:rsidRPr="000B2580">
              <w:rPr>
                <w:b/>
                <w:sz w:val="24"/>
              </w:rPr>
              <w:t>Target Rationale:</w:t>
            </w:r>
          </w:p>
          <w:p w14:paraId="23170AFF" w14:textId="77777777" w:rsidR="004F2C88" w:rsidRPr="000B2580" w:rsidRDefault="004F2C88">
            <w:pPr>
              <w:rPr>
                <w:sz w:val="24"/>
              </w:rPr>
            </w:pPr>
            <w:r w:rsidRPr="000B2580">
              <w:rPr>
                <w:sz w:val="24"/>
              </w:rPr>
              <w:t xml:space="preserve">The target for this metric is an increase on the 2025–26 baseline performance of the existing 76 Medicare UCCs that report data about where a patient would have otherwise gone (module data). </w:t>
            </w:r>
          </w:p>
          <w:p w14:paraId="460D8D63" w14:textId="77777777" w:rsidR="004F2C88" w:rsidRPr="000B2580" w:rsidRDefault="004F2C88">
            <w:pPr>
              <w:rPr>
                <w:sz w:val="24"/>
              </w:rPr>
            </w:pPr>
            <w:r w:rsidRPr="000B2580">
              <w:rPr>
                <w:sz w:val="24"/>
              </w:rPr>
              <w:t xml:space="preserve">There are a total of 137 Medicare UCCs operating as at 17 June 2026. The 50 opened during 2025–26 will be excluded from the baseline figure in their establishment year as most were not operational until December 2025, which would not provide a full year baseline. </w:t>
            </w:r>
          </w:p>
          <w:p w14:paraId="10F5E403" w14:textId="77777777" w:rsidR="004F2C88" w:rsidRPr="000B2580" w:rsidRDefault="004F2C88">
            <w:pPr>
              <w:rPr>
                <w:sz w:val="24"/>
              </w:rPr>
            </w:pPr>
            <w:r w:rsidRPr="000B2580">
              <w:rPr>
                <w:sz w:val="24"/>
              </w:rPr>
              <w:t>The increased targets in the following years will be proportional to the number of Medicare UCCs that have this data available.</w:t>
            </w:r>
          </w:p>
        </w:tc>
      </w:tr>
      <w:tr w:rsidR="004F2C88" w:rsidRPr="00374D77" w14:paraId="76D6FA58" w14:textId="77777777" w:rsidTr="001C2ADC">
        <w:tc>
          <w:tcPr>
            <w:tcW w:w="5000" w:type="pct"/>
            <w:gridSpan w:val="4"/>
          </w:tcPr>
          <w:p w14:paraId="59DFF39D" w14:textId="77777777" w:rsidR="004F2C88" w:rsidRPr="000B2580" w:rsidRDefault="004F2C88">
            <w:pPr>
              <w:rPr>
                <w:b/>
                <w:sz w:val="24"/>
              </w:rPr>
            </w:pPr>
            <w:r w:rsidRPr="000B2580">
              <w:rPr>
                <w:b/>
                <w:sz w:val="24"/>
              </w:rPr>
              <w:t>Data Source:</w:t>
            </w:r>
          </w:p>
          <w:p w14:paraId="7F91AAA5" w14:textId="77777777" w:rsidR="004F2C88" w:rsidRPr="000B2580" w:rsidRDefault="004F2C88">
            <w:pPr>
              <w:rPr>
                <w:sz w:val="24"/>
              </w:rPr>
            </w:pPr>
            <w:r w:rsidRPr="000B2580">
              <w:rPr>
                <w:sz w:val="24"/>
              </w:rPr>
              <w:t>Data is sourced from the Medicare UCCs dataset within Health’s Enterprise Data Warehouse and includes responses from patients who answered the Medicare UCC Module question: ‘Where would the patient have gone if the Medicare UCC was not available?’ with either ‘local ED’ or ‘ambulance’.</w:t>
            </w:r>
          </w:p>
          <w:p w14:paraId="124C6944" w14:textId="77777777" w:rsidR="004F2C88" w:rsidRPr="000B2580" w:rsidRDefault="004F2C88">
            <w:pPr>
              <w:rPr>
                <w:sz w:val="24"/>
              </w:rPr>
            </w:pPr>
            <w:r w:rsidRPr="000B2580">
              <w:rPr>
                <w:sz w:val="24"/>
              </w:rPr>
              <w:t>The Medicare UCC Module forms the basis of the Medicare UCC Dataset. This module is completed daily by participating Medicare UCCs, with data collected weekly by a third-party provider on behalf of the department and securely stored within the department.</w:t>
            </w:r>
          </w:p>
          <w:p w14:paraId="186F09C8" w14:textId="77777777" w:rsidR="004F2C88" w:rsidRPr="000B2580" w:rsidRDefault="004F2C88">
            <w:pPr>
              <w:rPr>
                <w:sz w:val="24"/>
              </w:rPr>
            </w:pPr>
            <w:r w:rsidRPr="000B2580">
              <w:rPr>
                <w:sz w:val="24"/>
              </w:rPr>
              <w:t>Data extraction is limited to patients who have consented to share their deidentified information with the department, and to Medicare UCCs with compatible IT systems where the Module is installed. As a result, the dataset currently excludes 5 Australian Capital Territory (ACT) clinics and 6 remote Northern Territory (NT) clinics.</w:t>
            </w:r>
          </w:p>
        </w:tc>
      </w:tr>
      <w:tr w:rsidR="004F2C88" w:rsidRPr="00374D77" w14:paraId="0EF89F2E" w14:textId="77777777" w:rsidTr="001C2ADC">
        <w:tc>
          <w:tcPr>
            <w:tcW w:w="5000" w:type="pct"/>
            <w:gridSpan w:val="4"/>
          </w:tcPr>
          <w:p w14:paraId="304F071E" w14:textId="77777777" w:rsidR="004F2C88" w:rsidRPr="000B2580" w:rsidRDefault="004F2C88">
            <w:pPr>
              <w:rPr>
                <w:b/>
                <w:sz w:val="24"/>
              </w:rPr>
            </w:pPr>
            <w:r w:rsidRPr="000B2580">
              <w:rPr>
                <w:b/>
                <w:sz w:val="24"/>
              </w:rPr>
              <w:t>Methodology:</w:t>
            </w:r>
          </w:p>
          <w:p w14:paraId="62D0DB32" w14:textId="77777777" w:rsidR="004F2C88" w:rsidRPr="000B2580" w:rsidRDefault="004F2C88">
            <w:pPr>
              <w:rPr>
                <w:sz w:val="24"/>
              </w:rPr>
            </w:pPr>
            <w:r w:rsidRPr="000B2580">
              <w:rPr>
                <w:sz w:val="24"/>
              </w:rPr>
              <w:t>The relevant question in the Medicare UCC Module is: ‘Where would the patient have gone if the Medicare UCC was not available?’ Patients are provided with seven response options: ‘ambulance’, ‘general practitioner’, ‘local ED’, ‘other health professional’, ‘telephone or virtual triage service (e.g. Healthdirect)’, ‘would not have sought medical care’, or ‘other’.</w:t>
            </w:r>
          </w:p>
          <w:p w14:paraId="0175EA14" w14:textId="77777777" w:rsidR="004F2C88" w:rsidRPr="000B2580" w:rsidRDefault="004F2C88">
            <w:pPr>
              <w:rPr>
                <w:sz w:val="24"/>
              </w:rPr>
            </w:pPr>
            <w:r w:rsidRPr="000B2580">
              <w:rPr>
                <w:sz w:val="24"/>
              </w:rPr>
              <w:t>To report on the performance measure, the department extracts and collates the combined number of responses of ‘local ED’ and ‘ambulance’ from the Medicare UCC dataset within the department’s Enterprise Data Warehouse. This extraction is limited to clinics where patients have consented to share their de-identified data and where the Medicare UCC Module is installed.</w:t>
            </w:r>
          </w:p>
          <w:p w14:paraId="23A1BDBC" w14:textId="77777777" w:rsidR="004F2C88" w:rsidRPr="000B2580" w:rsidRDefault="004F2C88">
            <w:pPr>
              <w:rPr>
                <w:sz w:val="24"/>
              </w:rPr>
            </w:pPr>
            <w:r w:rsidRPr="000B2580">
              <w:rPr>
                <w:sz w:val="24"/>
                <w:lang w:val="en-US"/>
              </w:rPr>
              <w:t>The department extracts and collates the combined number of ‘local ED’ and ‘ambulance’ responses from the Medicare UCC dataset in the department’s Enterprise Data Warehouse for clinics where the patient has consented to share their deidentified data with the department and the Medicare UCC Module is installed (currently excludes 5 ACT nurse led and 6 remote NT clinics).</w:t>
            </w:r>
          </w:p>
        </w:tc>
      </w:tr>
      <w:tr w:rsidR="004F2C88" w:rsidRPr="00374D77" w14:paraId="486EC259" w14:textId="77777777" w:rsidTr="001C2ADC">
        <w:tc>
          <w:tcPr>
            <w:tcW w:w="5000" w:type="pct"/>
            <w:gridSpan w:val="4"/>
          </w:tcPr>
          <w:p w14:paraId="72FF6A6F" w14:textId="77777777" w:rsidR="004F2C88" w:rsidRPr="000B2580" w:rsidRDefault="004F2C88">
            <w:pPr>
              <w:rPr>
                <w:b/>
                <w:sz w:val="24"/>
              </w:rPr>
            </w:pPr>
            <w:r w:rsidRPr="000B2580">
              <w:rPr>
                <w:b/>
                <w:sz w:val="24"/>
              </w:rPr>
              <w:t>Measure owner:</w:t>
            </w:r>
          </w:p>
          <w:p w14:paraId="4BA307CB" w14:textId="77777777" w:rsidR="004F2C88" w:rsidRPr="000B2580" w:rsidRDefault="004F2C88">
            <w:pPr>
              <w:rPr>
                <w:sz w:val="24"/>
              </w:rPr>
            </w:pPr>
            <w:r w:rsidRPr="000B2580">
              <w:rPr>
                <w:sz w:val="24"/>
              </w:rPr>
              <w:t>Primary Care Division</w:t>
            </w:r>
          </w:p>
        </w:tc>
      </w:tr>
      <w:tr w:rsidR="004F2C88" w:rsidRPr="00374D77" w14:paraId="544AF801" w14:textId="77777777" w:rsidTr="001C2ADC">
        <w:tc>
          <w:tcPr>
            <w:tcW w:w="5000" w:type="pct"/>
            <w:gridSpan w:val="4"/>
          </w:tcPr>
          <w:p w14:paraId="5C22B4BC" w14:textId="77777777" w:rsidR="004F2C88" w:rsidRPr="000B2580" w:rsidRDefault="004F2C88">
            <w:pPr>
              <w:rPr>
                <w:b/>
                <w:sz w:val="24"/>
              </w:rPr>
            </w:pPr>
            <w:r w:rsidRPr="000B2580">
              <w:rPr>
                <w:b/>
                <w:sz w:val="24"/>
              </w:rPr>
              <w:t>Changes since 2026–27 Portfolio Budget Statements:</w:t>
            </w:r>
          </w:p>
          <w:p w14:paraId="3A7C796C" w14:textId="77777777" w:rsidR="004F2C88" w:rsidRPr="000B2580" w:rsidRDefault="004F2C88">
            <w:pPr>
              <w:rPr>
                <w:sz w:val="24"/>
              </w:rPr>
            </w:pPr>
            <w:r w:rsidRPr="000B2580">
              <w:rPr>
                <w:sz w:val="24"/>
              </w:rPr>
              <w:t>Updated program description to strengthen alignment and how it contributes to delivering Outcome 1. Updated targets to reflect an increase on the 2025–26 baseline.</w:t>
            </w:r>
          </w:p>
        </w:tc>
      </w:tr>
    </w:tbl>
    <w:p w14:paraId="5B191B0C" w14:textId="77777777" w:rsidR="004F2C88" w:rsidRDefault="004F2C88" w:rsidP="004F2C88">
      <w:pPr>
        <w:spacing w:before="0" w:after="0" w:line="240" w:lineRule="auto"/>
      </w:pPr>
    </w:p>
    <w:p w14:paraId="6D2F8FA5" w14:textId="77777777" w:rsidR="004F2C88" w:rsidRDefault="004F2C88" w:rsidP="004F2C88">
      <w:pPr>
        <w:spacing w:before="0" w:after="0" w:line="240" w:lineRule="auto"/>
      </w:pPr>
      <w:r>
        <w:br w:type="page"/>
      </w:r>
    </w:p>
    <w:p w14:paraId="54A6A98C" w14:textId="77777777" w:rsidR="004F2C88" w:rsidRDefault="004F2C88" w:rsidP="004F2C88">
      <w:pPr>
        <w:pStyle w:val="Heading2"/>
      </w:pPr>
      <w:bookmarkStart w:id="67" w:name="_Toc237959683"/>
      <w:r>
        <w:t>Program 1.7: Primary Care Practice Incentives and Medical Indemnity</w:t>
      </w:r>
      <w:bookmarkEnd w:id="67"/>
    </w:p>
    <w:p w14:paraId="18C33C66" w14:textId="77777777" w:rsidR="004F2C88" w:rsidRPr="000B2580" w:rsidRDefault="004F2C88" w:rsidP="004F2C88">
      <w:pPr>
        <w:rPr>
          <w:sz w:val="24"/>
        </w:rPr>
      </w:pPr>
      <w:r w:rsidRPr="000B2580">
        <w:rPr>
          <w:sz w:val="24"/>
        </w:rPr>
        <w:t>This program contributes to Outcome 1 through access to comprehensive and coordinated health care through incentive payments to eligible general practices.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40557B65"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F0D50C" w14:textId="77777777" w:rsidR="004F2C88" w:rsidRPr="000B2580" w:rsidRDefault="004F2C88">
            <w:pPr>
              <w:spacing w:before="80" w:after="80"/>
              <w:rPr>
                <w:rFonts w:eastAsia="Cambria"/>
                <w:b/>
                <w:sz w:val="24"/>
                <w:lang w:val="en-US"/>
              </w:rPr>
            </w:pPr>
            <w:r w:rsidRPr="000B2580">
              <w:rPr>
                <w:rFonts w:eastAsia="Cambria"/>
                <w:b/>
                <w:sz w:val="24"/>
                <w:lang w:val="en-US"/>
              </w:rPr>
              <w:t xml:space="preserve">Key Activity 1.7A: </w:t>
            </w:r>
          </w:p>
          <w:p w14:paraId="7629E57A" w14:textId="77777777" w:rsidR="004F2C88" w:rsidRPr="000B2580" w:rsidRDefault="004F2C88">
            <w:pPr>
              <w:spacing w:before="80" w:after="80"/>
              <w:rPr>
                <w:rFonts w:eastAsia="Cambria"/>
                <w:sz w:val="24"/>
                <w:lang w:val="en-US"/>
              </w:rPr>
            </w:pPr>
            <w:r w:rsidRPr="000B2580">
              <w:rPr>
                <w:rFonts w:cstheme="minorHAnsi"/>
                <w:sz w:val="24"/>
              </w:rPr>
              <w:t>Providing Practice Incentives Program (PIP) payments to eligible general practices.</w:t>
            </w:r>
          </w:p>
        </w:tc>
      </w:tr>
      <w:tr w:rsidR="004F2C88" w:rsidRPr="00374D77" w14:paraId="22AF204A" w14:textId="77777777" w:rsidTr="001C2ADC">
        <w:tc>
          <w:tcPr>
            <w:tcW w:w="5000" w:type="pct"/>
            <w:gridSpan w:val="4"/>
          </w:tcPr>
          <w:p w14:paraId="2A6BB81F" w14:textId="77777777" w:rsidR="004F2C88" w:rsidRPr="000B2580" w:rsidRDefault="004F2C88">
            <w:pPr>
              <w:spacing w:before="80" w:after="80"/>
              <w:rPr>
                <w:rFonts w:eastAsia="Cambria"/>
                <w:b/>
                <w:sz w:val="24"/>
                <w:lang w:val="en-US"/>
              </w:rPr>
            </w:pPr>
            <w:r w:rsidRPr="000B2580">
              <w:rPr>
                <w:rFonts w:eastAsia="Cambria"/>
                <w:b/>
                <w:sz w:val="24"/>
                <w:lang w:val="en-US"/>
              </w:rPr>
              <w:t xml:space="preserve">Performance Measure 1.7A: </w:t>
            </w:r>
          </w:p>
          <w:p w14:paraId="01833C5B" w14:textId="77777777" w:rsidR="004F2C88" w:rsidRPr="000B2580" w:rsidRDefault="004F2C88">
            <w:pPr>
              <w:spacing w:before="80" w:after="80"/>
              <w:rPr>
                <w:rFonts w:eastAsia="Cambria"/>
                <w:sz w:val="24"/>
                <w:lang w:val="en-US"/>
              </w:rPr>
            </w:pPr>
            <w:r w:rsidRPr="000B2580">
              <w:rPr>
                <w:rFonts w:eastAsia="Cambria"/>
                <w:sz w:val="24"/>
                <w:lang w:val="en-US"/>
              </w:rPr>
              <w:t>The percentage of general practices accredited under the National General Practice Accreditation (NGPA) Scheme participating in PIP.</w:t>
            </w:r>
          </w:p>
        </w:tc>
      </w:tr>
      <w:tr w:rsidR="004F2C88" w:rsidRPr="00374D77" w14:paraId="62CC7238" w14:textId="77777777" w:rsidTr="001C2ADC">
        <w:tc>
          <w:tcPr>
            <w:tcW w:w="5000" w:type="pct"/>
            <w:gridSpan w:val="4"/>
          </w:tcPr>
          <w:p w14:paraId="33767753" w14:textId="77777777" w:rsidR="004F2C88" w:rsidRPr="000B2580" w:rsidRDefault="004F2C88">
            <w:pPr>
              <w:spacing w:before="80" w:after="80"/>
              <w:jc w:val="center"/>
              <w:rPr>
                <w:rFonts w:eastAsia="Cambria"/>
                <w:b/>
                <w:sz w:val="24"/>
                <w:lang w:val="en-US"/>
              </w:rPr>
            </w:pPr>
            <w:r w:rsidRPr="000B2580">
              <w:rPr>
                <w:rFonts w:eastAsia="Cambria"/>
                <w:b/>
                <w:sz w:val="24"/>
                <w:lang w:val="en-US"/>
              </w:rPr>
              <w:t>Targets</w:t>
            </w:r>
          </w:p>
        </w:tc>
      </w:tr>
      <w:tr w:rsidR="004F2C88" w:rsidRPr="00374D77" w14:paraId="4F4AFBFD" w14:textId="77777777" w:rsidTr="001C2ADC">
        <w:tc>
          <w:tcPr>
            <w:tcW w:w="1250" w:type="pct"/>
          </w:tcPr>
          <w:p w14:paraId="5846C657"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2026–27</w:t>
            </w:r>
          </w:p>
        </w:tc>
        <w:tc>
          <w:tcPr>
            <w:tcW w:w="1250" w:type="pct"/>
          </w:tcPr>
          <w:p w14:paraId="2E33E0A8"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2027–28</w:t>
            </w:r>
          </w:p>
        </w:tc>
        <w:tc>
          <w:tcPr>
            <w:tcW w:w="1250" w:type="pct"/>
          </w:tcPr>
          <w:p w14:paraId="173E59D6"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2028–29</w:t>
            </w:r>
          </w:p>
        </w:tc>
        <w:tc>
          <w:tcPr>
            <w:tcW w:w="1250" w:type="pct"/>
          </w:tcPr>
          <w:p w14:paraId="4E092130" w14:textId="77777777" w:rsidR="004F2C88" w:rsidRPr="000B2580" w:rsidRDefault="004F2C88">
            <w:pPr>
              <w:spacing w:before="60" w:after="60" w:line="240" w:lineRule="auto"/>
              <w:jc w:val="center"/>
              <w:rPr>
                <w:b/>
                <w:color w:val="358189" w:themeColor="accent2"/>
                <w:sz w:val="24"/>
              </w:rPr>
            </w:pPr>
            <w:r w:rsidRPr="000B2580">
              <w:rPr>
                <w:b/>
                <w:color w:val="358189" w:themeColor="accent2"/>
                <w:sz w:val="24"/>
              </w:rPr>
              <w:t>2029–30</w:t>
            </w:r>
          </w:p>
        </w:tc>
      </w:tr>
      <w:tr w:rsidR="004F2C88" w:rsidRPr="00374D77" w14:paraId="25A5E615" w14:textId="77777777" w:rsidTr="001C2ADC">
        <w:tc>
          <w:tcPr>
            <w:tcW w:w="1250" w:type="pct"/>
          </w:tcPr>
          <w:p w14:paraId="0AB1F2AE"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67B7A18D"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0ABD7BBD"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c>
          <w:tcPr>
            <w:tcW w:w="1250" w:type="pct"/>
          </w:tcPr>
          <w:p w14:paraId="2240A926" w14:textId="77777777" w:rsidR="004F2C88" w:rsidRPr="000B2580" w:rsidRDefault="004F2C88">
            <w:pPr>
              <w:tabs>
                <w:tab w:val="left" w:pos="340"/>
                <w:tab w:val="left" w:pos="680"/>
              </w:tabs>
              <w:spacing w:before="60" w:after="60"/>
              <w:ind w:left="360" w:hanging="360"/>
              <w:jc w:val="center"/>
              <w:rPr>
                <w:sz w:val="24"/>
              </w:rPr>
            </w:pPr>
            <w:r w:rsidRPr="000B2580">
              <w:rPr>
                <w:sz w:val="24"/>
              </w:rPr>
              <w:t>≥95.0%</w:t>
            </w:r>
          </w:p>
        </w:tc>
      </w:tr>
      <w:tr w:rsidR="004F2C88" w:rsidRPr="00374D77" w14:paraId="298AEFE6" w14:textId="77777777" w:rsidTr="001C2ADC">
        <w:tc>
          <w:tcPr>
            <w:tcW w:w="5000" w:type="pct"/>
            <w:gridSpan w:val="4"/>
          </w:tcPr>
          <w:p w14:paraId="68786DD9" w14:textId="77777777" w:rsidR="004F2C88" w:rsidRPr="000B2580" w:rsidRDefault="004F2C88">
            <w:pPr>
              <w:rPr>
                <w:sz w:val="24"/>
              </w:rPr>
            </w:pPr>
            <w:r w:rsidRPr="000B2580">
              <w:rPr>
                <w:b/>
                <w:sz w:val="24"/>
              </w:rPr>
              <w:t>Assessment Scale for the 2026–27 target:</w:t>
            </w:r>
          </w:p>
          <w:p w14:paraId="6F1AFCD7" w14:textId="77777777" w:rsidR="004F2C88" w:rsidRPr="000B2580" w:rsidRDefault="004F2C88">
            <w:pPr>
              <w:tabs>
                <w:tab w:val="left" w:pos="340"/>
                <w:tab w:val="left" w:pos="680"/>
              </w:tabs>
              <w:spacing w:before="60" w:after="60"/>
              <w:ind w:left="360" w:hanging="360"/>
              <w:rPr>
                <w:b/>
                <w:sz w:val="24"/>
              </w:rPr>
            </w:pPr>
            <w:r w:rsidRPr="000B2580">
              <w:rPr>
                <w:b/>
                <w:sz w:val="24"/>
              </w:rPr>
              <w:t>Achieved</w:t>
            </w:r>
            <w:r w:rsidRPr="000B2580">
              <w:rPr>
                <w:sz w:val="24"/>
              </w:rPr>
              <w:t>: ≥95.0%</w:t>
            </w:r>
            <w:r w:rsidRPr="000B2580">
              <w:rPr>
                <w:b/>
                <w:sz w:val="24"/>
              </w:rPr>
              <w:t xml:space="preserve"> </w:t>
            </w:r>
          </w:p>
          <w:p w14:paraId="7962AA3B" w14:textId="77777777" w:rsidR="004F2C88" w:rsidRPr="000B2580" w:rsidRDefault="004F2C88">
            <w:pPr>
              <w:tabs>
                <w:tab w:val="left" w:pos="340"/>
                <w:tab w:val="left" w:pos="680"/>
              </w:tabs>
              <w:spacing w:before="60" w:after="60"/>
              <w:ind w:left="360" w:hanging="360"/>
              <w:rPr>
                <w:b/>
                <w:sz w:val="24"/>
              </w:rPr>
            </w:pPr>
            <w:r w:rsidRPr="000B2580">
              <w:rPr>
                <w:b/>
                <w:sz w:val="24"/>
              </w:rPr>
              <w:t xml:space="preserve">Substantially achieved: </w:t>
            </w:r>
            <w:r w:rsidRPr="000B2580">
              <w:rPr>
                <w:sz w:val="24"/>
              </w:rPr>
              <w:t>≥93.5% to 94.9%</w:t>
            </w:r>
          </w:p>
          <w:p w14:paraId="59298973" w14:textId="77777777" w:rsidR="004F2C88" w:rsidRPr="000B2580" w:rsidRDefault="004F2C88">
            <w:pPr>
              <w:tabs>
                <w:tab w:val="left" w:pos="340"/>
                <w:tab w:val="left" w:pos="680"/>
              </w:tabs>
              <w:spacing w:before="60" w:after="60"/>
              <w:ind w:left="360" w:hanging="360"/>
              <w:rPr>
                <w:sz w:val="24"/>
              </w:rPr>
            </w:pPr>
            <w:r w:rsidRPr="000B2580">
              <w:rPr>
                <w:b/>
                <w:sz w:val="24"/>
              </w:rPr>
              <w:t xml:space="preserve">Not achieved: </w:t>
            </w:r>
            <w:r w:rsidRPr="000B2580">
              <w:rPr>
                <w:sz w:val="24"/>
              </w:rPr>
              <w:t>&lt;93.4%</w:t>
            </w:r>
          </w:p>
        </w:tc>
      </w:tr>
      <w:tr w:rsidR="004F2C88" w:rsidRPr="00374D77" w14:paraId="6191EA45" w14:textId="77777777" w:rsidTr="001C2ADC">
        <w:tc>
          <w:tcPr>
            <w:tcW w:w="5000" w:type="pct"/>
            <w:gridSpan w:val="4"/>
          </w:tcPr>
          <w:p w14:paraId="52220C57" w14:textId="77777777" w:rsidR="004F2C88" w:rsidRPr="00697B69" w:rsidRDefault="004F2C88">
            <w:pPr>
              <w:rPr>
                <w:b/>
                <w:sz w:val="24"/>
              </w:rPr>
            </w:pPr>
            <w:r w:rsidRPr="00697B69">
              <w:rPr>
                <w:b/>
                <w:sz w:val="24"/>
              </w:rPr>
              <w:t>Measure type:</w:t>
            </w:r>
          </w:p>
          <w:p w14:paraId="7F4051E0" w14:textId="77777777" w:rsidR="004F2C88" w:rsidRPr="00697B69" w:rsidRDefault="004F2C88">
            <w:pPr>
              <w:rPr>
                <w:sz w:val="24"/>
              </w:rPr>
            </w:pPr>
            <w:r w:rsidRPr="00697B69">
              <w:rPr>
                <w:sz w:val="24"/>
              </w:rPr>
              <w:t>Quantitative/Output</w:t>
            </w:r>
          </w:p>
        </w:tc>
      </w:tr>
      <w:tr w:rsidR="004F2C88" w:rsidRPr="00374D77" w14:paraId="7E2EB486" w14:textId="77777777" w:rsidTr="001C2ADC">
        <w:tc>
          <w:tcPr>
            <w:tcW w:w="5000" w:type="pct"/>
            <w:gridSpan w:val="4"/>
          </w:tcPr>
          <w:p w14:paraId="35D5487C" w14:textId="77777777" w:rsidR="004F2C88" w:rsidRPr="00697B69" w:rsidRDefault="004F2C88">
            <w:pPr>
              <w:rPr>
                <w:b/>
                <w:sz w:val="24"/>
              </w:rPr>
            </w:pPr>
            <w:r w:rsidRPr="00697B69">
              <w:rPr>
                <w:b/>
                <w:sz w:val="24"/>
              </w:rPr>
              <w:t>Target Rationale:</w:t>
            </w:r>
          </w:p>
          <w:p w14:paraId="524A9AB5" w14:textId="77777777" w:rsidR="004F2C88" w:rsidRPr="00697B69" w:rsidRDefault="004F2C88">
            <w:pPr>
              <w:rPr>
                <w:sz w:val="24"/>
              </w:rPr>
            </w:pPr>
            <w:r w:rsidRPr="00697B69">
              <w:rPr>
                <w:sz w:val="24"/>
              </w:rPr>
              <w:t xml:space="preserve">The percentage of general practices accredited under the NGPA Scheme participating in PIP has grown steadily since the commencement of the program in 1999. The growth trajectory reflects a strong engagement from the sector. Current data and trend analysis indicate that PIP is approaching a natural saturation point, with the majority of general practices already participating. </w:t>
            </w:r>
          </w:p>
          <w:p w14:paraId="131DED8B" w14:textId="77777777" w:rsidR="004F2C88" w:rsidRPr="00697B69" w:rsidRDefault="004F2C88">
            <w:pPr>
              <w:rPr>
                <w:sz w:val="24"/>
              </w:rPr>
            </w:pPr>
            <w:r w:rsidRPr="00697B69">
              <w:rPr>
                <w:sz w:val="24"/>
              </w:rPr>
              <w:t>The planned performance of ≥95.0% is expected to remain consistent for the duration of 2025–26 to 2029–30 as the percentage of general practices accredited under the NGPA Scheme participating in PIP has begun to reach saturation point. While planned performance targets have been included for future years, it should be noted that PIP is a demand driven program which provides a challenge in predicting future outcomes.</w:t>
            </w:r>
          </w:p>
        </w:tc>
      </w:tr>
      <w:tr w:rsidR="004F2C88" w:rsidRPr="00374D77" w14:paraId="0B0BE62F" w14:textId="77777777" w:rsidTr="001C2ADC">
        <w:tc>
          <w:tcPr>
            <w:tcW w:w="5000" w:type="pct"/>
            <w:gridSpan w:val="4"/>
          </w:tcPr>
          <w:p w14:paraId="60D08060" w14:textId="77777777" w:rsidR="004F2C88" w:rsidRPr="00697B69" w:rsidRDefault="004F2C88">
            <w:pPr>
              <w:rPr>
                <w:b/>
                <w:sz w:val="24"/>
              </w:rPr>
            </w:pPr>
            <w:r w:rsidRPr="00697B69">
              <w:rPr>
                <w:b/>
                <w:sz w:val="24"/>
              </w:rPr>
              <w:t>Data Source:</w:t>
            </w:r>
          </w:p>
          <w:p w14:paraId="39D9BAEB" w14:textId="77777777" w:rsidR="004F2C88" w:rsidRPr="00697B69" w:rsidRDefault="004F2C88">
            <w:pPr>
              <w:rPr>
                <w:sz w:val="24"/>
              </w:rPr>
            </w:pPr>
            <w:r w:rsidRPr="00697B69">
              <w:rPr>
                <w:sz w:val="24"/>
              </w:rPr>
              <w:t xml:space="preserve">Services Australia (PIP participation data). </w:t>
            </w:r>
          </w:p>
          <w:p w14:paraId="70E48D41" w14:textId="77777777" w:rsidR="004F2C88" w:rsidRPr="00697B69" w:rsidRDefault="004F2C88">
            <w:pPr>
              <w:rPr>
                <w:sz w:val="24"/>
              </w:rPr>
            </w:pPr>
            <w:r w:rsidRPr="00697B69">
              <w:rPr>
                <w:sz w:val="24"/>
              </w:rPr>
              <w:t xml:space="preserve">Australian Commission on Safety and Quality in Health Care (ACSQHC) </w:t>
            </w:r>
            <w:r w:rsidRPr="00697B69">
              <w:rPr>
                <w:sz w:val="24"/>
              </w:rPr>
              <w:br/>
              <w:t>(NGPA Scheme data).</w:t>
            </w:r>
          </w:p>
        </w:tc>
      </w:tr>
      <w:tr w:rsidR="004F2C88" w:rsidRPr="00374D77" w14:paraId="39CAFD2A" w14:textId="77777777" w:rsidTr="001C2ADC">
        <w:tc>
          <w:tcPr>
            <w:tcW w:w="5000" w:type="pct"/>
            <w:gridSpan w:val="4"/>
          </w:tcPr>
          <w:p w14:paraId="628A5E62" w14:textId="77777777" w:rsidR="004F2C88" w:rsidRPr="00697B69" w:rsidRDefault="004F2C88" w:rsidP="00B57C23">
            <w:pPr>
              <w:keepNext/>
              <w:rPr>
                <w:b/>
                <w:sz w:val="24"/>
              </w:rPr>
            </w:pPr>
            <w:r w:rsidRPr="00697B69">
              <w:rPr>
                <w:b/>
                <w:sz w:val="24"/>
              </w:rPr>
              <w:t>Methodology:</w:t>
            </w:r>
          </w:p>
          <w:p w14:paraId="7153B01D" w14:textId="77777777" w:rsidR="004F2C88" w:rsidRPr="00697B69" w:rsidRDefault="004F2C88">
            <w:pPr>
              <w:rPr>
                <w:sz w:val="24"/>
              </w:rPr>
            </w:pPr>
            <w:r w:rsidRPr="00697B69">
              <w:rPr>
                <w:sz w:val="24"/>
              </w:rPr>
              <w:t xml:space="preserve">Data is received from Services Australia and the ACSQHC to inform the department regarding the percentage of general practices accredited under the NGPA Scheme participating in PIP. </w:t>
            </w:r>
          </w:p>
          <w:p w14:paraId="3298328F" w14:textId="77777777" w:rsidR="004F2C88" w:rsidRPr="00697B69" w:rsidRDefault="004F2C88">
            <w:pPr>
              <w:rPr>
                <w:sz w:val="24"/>
              </w:rPr>
            </w:pPr>
            <w:r w:rsidRPr="00697B69">
              <w:rPr>
                <w:b/>
                <w:sz w:val="24"/>
              </w:rPr>
              <w:t>Numerator:</w:t>
            </w:r>
            <w:r w:rsidRPr="00697B69">
              <w:rPr>
                <w:sz w:val="24"/>
              </w:rPr>
              <w:t xml:space="preserve"> Data on the number of general practices participating in PIP is received from Services Australia. </w:t>
            </w:r>
          </w:p>
          <w:p w14:paraId="13D872B1" w14:textId="77777777" w:rsidR="004F2C88" w:rsidRPr="00697B69" w:rsidRDefault="004F2C88">
            <w:pPr>
              <w:rPr>
                <w:sz w:val="24"/>
              </w:rPr>
            </w:pPr>
            <w:r w:rsidRPr="00697B69">
              <w:rPr>
                <w:b/>
                <w:sz w:val="24"/>
              </w:rPr>
              <w:t>Denominator:</w:t>
            </w:r>
            <w:r w:rsidRPr="00697B69">
              <w:rPr>
                <w:sz w:val="24"/>
              </w:rPr>
              <w:t xml:space="preserve"> Data on the number of general practices accredited under the NGPA Scheme is received from the ACSQHC. </w:t>
            </w:r>
          </w:p>
          <w:p w14:paraId="71B4A280" w14:textId="77777777" w:rsidR="004F2C88" w:rsidRPr="00697B69" w:rsidRDefault="004F2C88">
            <w:pPr>
              <w:rPr>
                <w:sz w:val="24"/>
              </w:rPr>
            </w:pPr>
            <w:r w:rsidRPr="00697B69">
              <w:rPr>
                <w:sz w:val="24"/>
              </w:rPr>
              <w:t>The number of general practices participating in PIP (</w:t>
            </w:r>
            <w:r w:rsidRPr="00697B69">
              <w:rPr>
                <w:b/>
                <w:sz w:val="24"/>
              </w:rPr>
              <w:t>numerator</w:t>
            </w:r>
            <w:r w:rsidRPr="00697B69">
              <w:rPr>
                <w:sz w:val="24"/>
              </w:rPr>
              <w:t>) divided by the number of general practices accredited under the NGPA Scheme (</w:t>
            </w:r>
            <w:r w:rsidRPr="00697B69">
              <w:rPr>
                <w:b/>
                <w:sz w:val="24"/>
              </w:rPr>
              <w:t>denominator</w:t>
            </w:r>
            <w:r w:rsidRPr="00697B69">
              <w:rPr>
                <w:sz w:val="24"/>
              </w:rPr>
              <w:t>) and multiplied by 100 to calculate the percentage of general practices accredited under the NGPA Scheme participating in PIP.</w:t>
            </w:r>
          </w:p>
        </w:tc>
      </w:tr>
      <w:tr w:rsidR="004F2C88" w:rsidRPr="00374D77" w14:paraId="24AB31C8" w14:textId="77777777" w:rsidTr="001C2ADC">
        <w:tc>
          <w:tcPr>
            <w:tcW w:w="5000" w:type="pct"/>
            <w:gridSpan w:val="4"/>
          </w:tcPr>
          <w:p w14:paraId="3B5F070E" w14:textId="77777777" w:rsidR="004F2C88" w:rsidRPr="00697B69" w:rsidRDefault="004F2C88">
            <w:pPr>
              <w:rPr>
                <w:b/>
                <w:sz w:val="24"/>
              </w:rPr>
            </w:pPr>
            <w:r w:rsidRPr="00697B69">
              <w:rPr>
                <w:b/>
                <w:sz w:val="24"/>
              </w:rPr>
              <w:t>Measure owner:</w:t>
            </w:r>
          </w:p>
          <w:p w14:paraId="479E72E9" w14:textId="77777777" w:rsidR="004F2C88" w:rsidRPr="00697B69" w:rsidRDefault="004F2C88">
            <w:pPr>
              <w:rPr>
                <w:sz w:val="24"/>
              </w:rPr>
            </w:pPr>
            <w:r w:rsidRPr="00697B69">
              <w:rPr>
                <w:sz w:val="24"/>
                <w:lang w:val="en-US"/>
              </w:rPr>
              <w:t>Primary Care Division</w:t>
            </w:r>
          </w:p>
        </w:tc>
      </w:tr>
      <w:tr w:rsidR="004F2C88" w:rsidRPr="00374D77" w14:paraId="7B27CCF1" w14:textId="77777777" w:rsidTr="001C2ADC">
        <w:tc>
          <w:tcPr>
            <w:tcW w:w="5000" w:type="pct"/>
            <w:gridSpan w:val="4"/>
          </w:tcPr>
          <w:p w14:paraId="56A19707" w14:textId="77777777" w:rsidR="004F2C88" w:rsidRPr="00697B69" w:rsidRDefault="004F2C88">
            <w:pPr>
              <w:rPr>
                <w:b/>
                <w:sz w:val="24"/>
              </w:rPr>
            </w:pPr>
            <w:r w:rsidRPr="00697B69">
              <w:rPr>
                <w:b/>
                <w:sz w:val="24"/>
              </w:rPr>
              <w:t>Changes since 2026–27 Portfolio Budget Statements:</w:t>
            </w:r>
          </w:p>
          <w:p w14:paraId="102BCB6D" w14:textId="2EBF1971" w:rsidR="004F2C88" w:rsidRPr="00697B69" w:rsidRDefault="004F2C88">
            <w:pPr>
              <w:rPr>
                <w:sz w:val="24"/>
              </w:rPr>
            </w:pPr>
            <w:r w:rsidRPr="00697B69">
              <w:rPr>
                <w:sz w:val="24"/>
              </w:rPr>
              <w:t>Updated program description to strengthen alignment and how it contributes to del</w:t>
            </w:r>
            <w:r w:rsidR="00AD79F2">
              <w:rPr>
                <w:sz w:val="24"/>
              </w:rPr>
              <w:t xml:space="preserve">ivering </w:t>
            </w:r>
            <w:r w:rsidRPr="00697B69">
              <w:rPr>
                <w:sz w:val="24"/>
              </w:rPr>
              <w:t>Outcome 1.</w:t>
            </w:r>
          </w:p>
        </w:tc>
      </w:tr>
    </w:tbl>
    <w:p w14:paraId="40EE2A2B" w14:textId="77777777" w:rsidR="004F2C88" w:rsidRDefault="004F2C88" w:rsidP="004F2C88">
      <w:pPr>
        <w:spacing w:before="0" w:after="0" w:line="240" w:lineRule="auto"/>
      </w:pPr>
    </w:p>
    <w:p w14:paraId="0BD48DC3" w14:textId="77777777" w:rsidR="004F2C88" w:rsidRDefault="004F2C88" w:rsidP="004F2C88">
      <w:pPr>
        <w:spacing w:before="0" w:after="0" w:line="240" w:lineRule="auto"/>
      </w:pPr>
      <w:r>
        <w:br w:type="page"/>
      </w:r>
    </w:p>
    <w:p w14:paraId="744F3905" w14:textId="77777777" w:rsidR="004F2C88" w:rsidRDefault="004F2C88" w:rsidP="004F2C88">
      <w:pPr>
        <w:pStyle w:val="Heading2"/>
      </w:pPr>
      <w:bookmarkStart w:id="68" w:name="_Toc237959684"/>
      <w:r>
        <w:t>Program 1.8 Health Protection, Emergency response and Regulation</w:t>
      </w:r>
      <w:bookmarkEnd w:id="68"/>
    </w:p>
    <w:p w14:paraId="1E4B6416" w14:textId="77777777" w:rsidR="004F2C88" w:rsidRPr="00697B69" w:rsidRDefault="004F2C88" w:rsidP="004F2C88">
      <w:pPr>
        <w:rPr>
          <w:sz w:val="24"/>
        </w:rPr>
      </w:pPr>
      <w:r w:rsidRPr="00697B69">
        <w:rPr>
          <w:sz w:val="24"/>
        </w:rPr>
        <w:t>This program contributes to Outcome 1 through protecting the health and safety of the Australian community through regulatory oversight.</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151908C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D4B6FCA" w14:textId="77777777" w:rsidR="004F2C88" w:rsidRPr="00697B69" w:rsidRDefault="004F2C88">
            <w:pPr>
              <w:spacing w:before="80" w:after="80"/>
              <w:rPr>
                <w:rFonts w:eastAsia="Cambria"/>
                <w:b/>
                <w:sz w:val="24"/>
                <w:lang w:val="en-US"/>
              </w:rPr>
            </w:pPr>
            <w:r w:rsidRPr="00697B69">
              <w:rPr>
                <w:rFonts w:eastAsia="Cambria"/>
                <w:b/>
                <w:sz w:val="24"/>
                <w:lang w:val="en-US"/>
              </w:rPr>
              <w:t xml:space="preserve">Key Activity 1.8A: </w:t>
            </w:r>
          </w:p>
          <w:p w14:paraId="620C8361" w14:textId="77777777" w:rsidR="004F2C88" w:rsidRPr="00697B69" w:rsidRDefault="004F2C88">
            <w:pPr>
              <w:spacing w:before="80" w:after="80"/>
              <w:rPr>
                <w:rFonts w:eastAsia="Cambria"/>
                <w:sz w:val="24"/>
                <w:lang w:val="en-US"/>
              </w:rPr>
            </w:pPr>
            <w:r w:rsidRPr="00697B69">
              <w:rPr>
                <w:rFonts w:cstheme="minorHAnsi"/>
                <w:sz w:val="24"/>
              </w:rPr>
              <w:t>Regulating therapeutic goods to ensure safety, efficacy, performance and quality.</w:t>
            </w:r>
          </w:p>
        </w:tc>
      </w:tr>
      <w:tr w:rsidR="004F2C88" w:rsidRPr="00374D77" w14:paraId="57F325CF" w14:textId="77777777" w:rsidTr="001C2ADC">
        <w:tc>
          <w:tcPr>
            <w:tcW w:w="5000" w:type="pct"/>
            <w:gridSpan w:val="4"/>
          </w:tcPr>
          <w:p w14:paraId="7C720996"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1.8A: </w:t>
            </w:r>
          </w:p>
          <w:p w14:paraId="3DE6BD26" w14:textId="77777777" w:rsidR="004F2C88" w:rsidRPr="00697B69" w:rsidRDefault="004F2C88">
            <w:pPr>
              <w:spacing w:before="80" w:after="80"/>
              <w:rPr>
                <w:rFonts w:eastAsia="Cambria"/>
                <w:sz w:val="24"/>
                <w:lang w:val="en-US"/>
              </w:rPr>
            </w:pPr>
            <w:r w:rsidRPr="00697B69">
              <w:rPr>
                <w:rFonts w:eastAsia="Cambria"/>
                <w:sz w:val="24"/>
                <w:lang w:val="en-US"/>
              </w:rPr>
              <w:t>Percentage of therapeutic goods evaluations that meet statutory timeframes.</w:t>
            </w:r>
          </w:p>
        </w:tc>
      </w:tr>
      <w:tr w:rsidR="004F2C88" w:rsidRPr="00374D77" w14:paraId="274BCD13" w14:textId="77777777" w:rsidTr="001C2ADC">
        <w:tc>
          <w:tcPr>
            <w:tcW w:w="5000" w:type="pct"/>
            <w:gridSpan w:val="4"/>
          </w:tcPr>
          <w:p w14:paraId="25FE4939"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4F82AB2A" w14:textId="77777777" w:rsidTr="001C2ADC">
        <w:tc>
          <w:tcPr>
            <w:tcW w:w="1250" w:type="pct"/>
          </w:tcPr>
          <w:p w14:paraId="220722AD"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06CA1959"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123B1E49"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01059DC8"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10F9C9F3" w14:textId="77777777" w:rsidTr="001C2ADC">
        <w:tc>
          <w:tcPr>
            <w:tcW w:w="1250" w:type="pct"/>
          </w:tcPr>
          <w:p w14:paraId="62ED5C39"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46F7E693"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2F557683"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7CB042A6"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r>
      <w:tr w:rsidR="004F2C88" w:rsidRPr="00374D77" w14:paraId="1295A71D" w14:textId="77777777" w:rsidTr="001C2ADC">
        <w:tc>
          <w:tcPr>
            <w:tcW w:w="5000" w:type="pct"/>
            <w:gridSpan w:val="4"/>
          </w:tcPr>
          <w:p w14:paraId="59C53BA1" w14:textId="77777777" w:rsidR="004F2C88" w:rsidRPr="00697B69" w:rsidRDefault="004F2C88">
            <w:pPr>
              <w:rPr>
                <w:sz w:val="24"/>
              </w:rPr>
            </w:pPr>
            <w:r w:rsidRPr="00697B69">
              <w:rPr>
                <w:b/>
                <w:sz w:val="24"/>
              </w:rPr>
              <w:t>Assessment Scale for the 2026–27 target:</w:t>
            </w:r>
          </w:p>
          <w:p w14:paraId="2E5FBABB" w14:textId="77777777" w:rsidR="00AD79F2" w:rsidRDefault="004F2C88">
            <w:pPr>
              <w:spacing w:before="60" w:after="60"/>
              <w:rPr>
                <w:sz w:val="24"/>
              </w:rPr>
            </w:pPr>
            <w:r w:rsidRPr="00697B69">
              <w:rPr>
                <w:b/>
                <w:sz w:val="24"/>
              </w:rPr>
              <w:t xml:space="preserve">Achieved: </w:t>
            </w:r>
            <w:r w:rsidRPr="00697B69">
              <w:rPr>
                <w:sz w:val="24"/>
              </w:rPr>
              <w:t>100%</w:t>
            </w:r>
          </w:p>
          <w:p w14:paraId="075792EF" w14:textId="77777777" w:rsidR="00AD79F2" w:rsidRDefault="004F2C88">
            <w:pPr>
              <w:spacing w:before="60" w:after="60"/>
              <w:rPr>
                <w:b/>
                <w:sz w:val="24"/>
              </w:rPr>
            </w:pPr>
            <w:r w:rsidRPr="00697B69">
              <w:rPr>
                <w:b/>
                <w:sz w:val="24"/>
              </w:rPr>
              <w:t xml:space="preserve">Substantially achieved: </w:t>
            </w:r>
            <w:r w:rsidRPr="00697B69">
              <w:rPr>
                <w:sz w:val="24"/>
              </w:rPr>
              <w:t>N/A</w:t>
            </w:r>
            <w:r w:rsidRPr="00697B69">
              <w:rPr>
                <w:b/>
                <w:sz w:val="24"/>
              </w:rPr>
              <w:t xml:space="preserve"> </w:t>
            </w:r>
          </w:p>
          <w:p w14:paraId="7E8D6CD8" w14:textId="60E9E087" w:rsidR="004F2C88" w:rsidRPr="00697B69" w:rsidRDefault="004F2C88">
            <w:pPr>
              <w:spacing w:before="60" w:after="60"/>
              <w:rPr>
                <w:sz w:val="24"/>
              </w:rPr>
            </w:pPr>
            <w:r w:rsidRPr="00697B69">
              <w:rPr>
                <w:b/>
                <w:sz w:val="24"/>
              </w:rPr>
              <w:t xml:space="preserve">Not achieved: </w:t>
            </w:r>
            <w:r w:rsidRPr="00697B69">
              <w:rPr>
                <w:sz w:val="24"/>
              </w:rPr>
              <w:t>&lt;100%</w:t>
            </w:r>
          </w:p>
        </w:tc>
      </w:tr>
      <w:tr w:rsidR="004F2C88" w:rsidRPr="00374D77" w14:paraId="31760C83" w14:textId="77777777" w:rsidTr="001C2ADC">
        <w:tc>
          <w:tcPr>
            <w:tcW w:w="5000" w:type="pct"/>
            <w:gridSpan w:val="4"/>
          </w:tcPr>
          <w:p w14:paraId="1238B4C4" w14:textId="77777777" w:rsidR="004F2C88" w:rsidRPr="00697B69" w:rsidRDefault="004F2C88">
            <w:pPr>
              <w:rPr>
                <w:b/>
                <w:sz w:val="24"/>
              </w:rPr>
            </w:pPr>
            <w:r w:rsidRPr="00697B69">
              <w:rPr>
                <w:b/>
                <w:sz w:val="24"/>
              </w:rPr>
              <w:t>Measure type:</w:t>
            </w:r>
          </w:p>
          <w:p w14:paraId="247B83A5" w14:textId="77777777" w:rsidR="004F2C88" w:rsidRPr="00697B69" w:rsidRDefault="004F2C88">
            <w:pPr>
              <w:spacing w:after="240"/>
              <w:rPr>
                <w:sz w:val="24"/>
              </w:rPr>
            </w:pPr>
            <w:r w:rsidRPr="00697B69">
              <w:rPr>
                <w:sz w:val="24"/>
              </w:rPr>
              <w:t>Quantitative/Output</w:t>
            </w:r>
          </w:p>
        </w:tc>
      </w:tr>
      <w:tr w:rsidR="004F2C88" w:rsidRPr="00374D77" w14:paraId="142FD2E8" w14:textId="77777777" w:rsidTr="001C2ADC">
        <w:tc>
          <w:tcPr>
            <w:tcW w:w="5000" w:type="pct"/>
            <w:gridSpan w:val="4"/>
          </w:tcPr>
          <w:p w14:paraId="18CAC094" w14:textId="77777777" w:rsidR="004F2C88" w:rsidRPr="00697B69" w:rsidRDefault="004F2C88">
            <w:pPr>
              <w:rPr>
                <w:b/>
                <w:sz w:val="24"/>
              </w:rPr>
            </w:pPr>
            <w:r w:rsidRPr="00697B69">
              <w:rPr>
                <w:b/>
                <w:sz w:val="24"/>
              </w:rPr>
              <w:t>Target Rationale:</w:t>
            </w:r>
          </w:p>
          <w:p w14:paraId="354AB014" w14:textId="77777777" w:rsidR="004F2C88" w:rsidRPr="00697B69" w:rsidRDefault="004F2C88">
            <w:pPr>
              <w:rPr>
                <w:sz w:val="24"/>
              </w:rPr>
            </w:pPr>
            <w:r w:rsidRPr="00697B69">
              <w:rPr>
                <w:sz w:val="24"/>
              </w:rPr>
              <w:t xml:space="preserve">The target for evaluating therapeutic goods within statutory timeframes is 100%. This reflects the commitment of the Therapeutic Goods Administration (TGA) to meeting statutory timeframes as defined under the </w:t>
            </w:r>
            <w:r w:rsidRPr="00697B69">
              <w:rPr>
                <w:i/>
                <w:sz w:val="24"/>
              </w:rPr>
              <w:t>Therapeutic Goods Act 1989</w:t>
            </w:r>
            <w:r w:rsidRPr="00697B69">
              <w:rPr>
                <w:sz w:val="24"/>
              </w:rPr>
              <w:t xml:space="preserve">. Transparent reporting builds public trust and confidence in the TGA’s performance of its regulatory functions. </w:t>
            </w:r>
          </w:p>
          <w:p w14:paraId="0D51BF98" w14:textId="77777777" w:rsidR="004F2C88" w:rsidRPr="00697B69" w:rsidRDefault="004F2C88">
            <w:pPr>
              <w:spacing w:after="240"/>
              <w:rPr>
                <w:sz w:val="24"/>
              </w:rPr>
            </w:pPr>
            <w:r w:rsidRPr="00697B69">
              <w:rPr>
                <w:sz w:val="24"/>
              </w:rPr>
              <w:t>Further information on the broader performance of the TGA is available in its annually published Performance Reports.</w:t>
            </w:r>
            <w:r w:rsidRPr="00697B69">
              <w:rPr>
                <w:sz w:val="24"/>
                <w:vertAlign w:val="superscript"/>
              </w:rPr>
              <w:footnoteReference w:id="18"/>
            </w:r>
          </w:p>
        </w:tc>
      </w:tr>
      <w:tr w:rsidR="004F2C88" w:rsidRPr="00374D77" w14:paraId="571882E1" w14:textId="77777777" w:rsidTr="001C2ADC">
        <w:tc>
          <w:tcPr>
            <w:tcW w:w="5000" w:type="pct"/>
            <w:gridSpan w:val="4"/>
          </w:tcPr>
          <w:p w14:paraId="09BAD9F6" w14:textId="77777777" w:rsidR="004F2C88" w:rsidRPr="00697B69" w:rsidRDefault="004F2C88">
            <w:pPr>
              <w:rPr>
                <w:b/>
                <w:sz w:val="24"/>
              </w:rPr>
            </w:pPr>
            <w:r w:rsidRPr="00697B69">
              <w:rPr>
                <w:b/>
                <w:sz w:val="24"/>
              </w:rPr>
              <w:t>Data Source:</w:t>
            </w:r>
          </w:p>
          <w:p w14:paraId="60487760" w14:textId="77777777" w:rsidR="004F2C88" w:rsidRPr="00697B69" w:rsidRDefault="004F2C88" w:rsidP="00753B55">
            <w:pPr>
              <w:rPr>
                <w:sz w:val="24"/>
              </w:rPr>
            </w:pPr>
            <w:r w:rsidRPr="00697B69">
              <w:rPr>
                <w:sz w:val="24"/>
              </w:rPr>
              <w:t>Data for this measure is sourced from internal systems, tracking evaluation start and completion dates. Data is analysed and maintained internally by the department.</w:t>
            </w:r>
          </w:p>
        </w:tc>
      </w:tr>
      <w:tr w:rsidR="004F2C88" w:rsidRPr="00374D77" w14:paraId="69760614" w14:textId="77777777" w:rsidTr="001C2ADC">
        <w:tc>
          <w:tcPr>
            <w:tcW w:w="5000" w:type="pct"/>
            <w:gridSpan w:val="4"/>
          </w:tcPr>
          <w:p w14:paraId="6261C5E2" w14:textId="77777777" w:rsidR="004F2C88" w:rsidRPr="00697B69" w:rsidRDefault="004F2C88">
            <w:pPr>
              <w:rPr>
                <w:b/>
                <w:sz w:val="24"/>
              </w:rPr>
            </w:pPr>
            <w:r w:rsidRPr="00697B69">
              <w:rPr>
                <w:b/>
                <w:sz w:val="24"/>
              </w:rPr>
              <w:t>Methodology:</w:t>
            </w:r>
          </w:p>
          <w:p w14:paraId="5BF14844" w14:textId="77777777" w:rsidR="004F2C88" w:rsidRPr="00697B69" w:rsidRDefault="004F2C88">
            <w:pPr>
              <w:rPr>
                <w:sz w:val="24"/>
              </w:rPr>
            </w:pPr>
            <w:r w:rsidRPr="00697B69">
              <w:rPr>
                <w:sz w:val="24"/>
              </w:rPr>
              <w:t xml:space="preserve">The 6 TGA program areas contributing to this measure are those that conduct evaluations under statutory timeframes. They calculate the total number of evaluations that met statutory timeframes as a proportion of the total number of evaluations completed, as defined for that program. </w:t>
            </w:r>
          </w:p>
          <w:p w14:paraId="526E3863" w14:textId="77777777" w:rsidR="004F2C88" w:rsidRPr="00697B69" w:rsidRDefault="004F2C88">
            <w:pPr>
              <w:rPr>
                <w:sz w:val="24"/>
              </w:rPr>
            </w:pPr>
            <w:r w:rsidRPr="00697B69">
              <w:rPr>
                <w:sz w:val="24"/>
              </w:rPr>
              <w:t>The data for the reporting period is then converted into a percentage. The specific performance measure is calculated using the total number of evaluations completed within the statutory timeframe (</w:t>
            </w:r>
            <w:r w:rsidRPr="00697B69">
              <w:rPr>
                <w:b/>
                <w:sz w:val="24"/>
              </w:rPr>
              <w:t>numerator</w:t>
            </w:r>
            <w:r w:rsidRPr="00697B69">
              <w:rPr>
                <w:sz w:val="24"/>
              </w:rPr>
              <w:t>) divided by the total number of evaluations subjected to the statutory timeframe (</w:t>
            </w:r>
            <w:r w:rsidRPr="00697B69">
              <w:rPr>
                <w:b/>
                <w:sz w:val="24"/>
              </w:rPr>
              <w:t>denominator</w:t>
            </w:r>
            <w:r w:rsidRPr="00697B69">
              <w:rPr>
                <w:sz w:val="24"/>
              </w:rPr>
              <w:t>).</w:t>
            </w:r>
          </w:p>
        </w:tc>
      </w:tr>
      <w:tr w:rsidR="004F2C88" w:rsidRPr="00374D77" w14:paraId="66831E1C" w14:textId="77777777" w:rsidTr="001C2ADC">
        <w:tc>
          <w:tcPr>
            <w:tcW w:w="5000" w:type="pct"/>
            <w:gridSpan w:val="4"/>
          </w:tcPr>
          <w:p w14:paraId="6FD41E7B" w14:textId="77777777" w:rsidR="004F2C88" w:rsidRPr="00697B69" w:rsidRDefault="004F2C88">
            <w:pPr>
              <w:rPr>
                <w:b/>
                <w:sz w:val="24"/>
              </w:rPr>
            </w:pPr>
            <w:r w:rsidRPr="00697B69">
              <w:rPr>
                <w:b/>
                <w:sz w:val="24"/>
              </w:rPr>
              <w:t>Measure owner:</w:t>
            </w:r>
          </w:p>
          <w:p w14:paraId="37A24022" w14:textId="77777777" w:rsidR="004F2C88" w:rsidRPr="00697B69" w:rsidRDefault="004F2C88">
            <w:pPr>
              <w:rPr>
                <w:sz w:val="24"/>
              </w:rPr>
            </w:pPr>
            <w:r w:rsidRPr="00697B69">
              <w:rPr>
                <w:sz w:val="24"/>
              </w:rPr>
              <w:t>Health Products Regulation Group (Therapeutic Goods Administration)</w:t>
            </w:r>
          </w:p>
        </w:tc>
      </w:tr>
      <w:tr w:rsidR="004F2C88" w:rsidRPr="00374D77" w14:paraId="0C728838" w14:textId="77777777" w:rsidTr="001C2ADC">
        <w:tc>
          <w:tcPr>
            <w:tcW w:w="5000" w:type="pct"/>
            <w:gridSpan w:val="4"/>
          </w:tcPr>
          <w:p w14:paraId="4F26F622" w14:textId="77777777" w:rsidR="004F2C88" w:rsidRPr="00697B69" w:rsidRDefault="004F2C88">
            <w:pPr>
              <w:rPr>
                <w:b/>
                <w:sz w:val="24"/>
              </w:rPr>
            </w:pPr>
            <w:r w:rsidRPr="00697B69">
              <w:rPr>
                <w:b/>
                <w:sz w:val="24"/>
              </w:rPr>
              <w:t>Changes since 2026–27 Portfolio Budget Statements:</w:t>
            </w:r>
          </w:p>
          <w:p w14:paraId="24BD47A7" w14:textId="77777777" w:rsidR="004F2C88" w:rsidRPr="00697B69" w:rsidRDefault="004F2C88">
            <w:pPr>
              <w:rPr>
                <w:sz w:val="24"/>
              </w:rPr>
            </w:pPr>
            <w:r w:rsidRPr="00697B69">
              <w:rPr>
                <w:sz w:val="24"/>
              </w:rPr>
              <w:t>Updated program description to strengthen alignment and describe how it contributes to delivering Outcome 1.</w:t>
            </w:r>
          </w:p>
        </w:tc>
      </w:tr>
    </w:tbl>
    <w:p w14:paraId="20E088D0" w14:textId="77777777" w:rsidR="004F2C88" w:rsidRDefault="004F2C88" w:rsidP="004F2C88">
      <w:pPr>
        <w:spacing w:before="0" w:after="0" w:line="240" w:lineRule="auto"/>
      </w:pPr>
    </w:p>
    <w:p w14:paraId="60ED5D71"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9AF1B6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D2695A4" w14:textId="77777777" w:rsidR="004F2C88" w:rsidRPr="00697B69" w:rsidRDefault="004F2C88">
            <w:pPr>
              <w:spacing w:before="80" w:after="80"/>
              <w:rPr>
                <w:rFonts w:eastAsia="Cambria"/>
                <w:b/>
                <w:sz w:val="24"/>
                <w:lang w:val="en-US"/>
              </w:rPr>
            </w:pPr>
            <w:r w:rsidRPr="00697B69">
              <w:rPr>
                <w:rFonts w:eastAsia="Cambria"/>
                <w:b/>
                <w:sz w:val="24"/>
                <w:lang w:val="en-US"/>
              </w:rPr>
              <w:t xml:space="preserve">Key Activity 1.8B: </w:t>
            </w:r>
          </w:p>
          <w:p w14:paraId="1C476309" w14:textId="77777777" w:rsidR="004F2C88" w:rsidRPr="00697B69" w:rsidRDefault="004F2C88">
            <w:pPr>
              <w:spacing w:before="80" w:after="80"/>
              <w:rPr>
                <w:rFonts w:eastAsia="Cambria"/>
                <w:sz w:val="24"/>
                <w:lang w:val="en-US"/>
              </w:rPr>
            </w:pPr>
            <w:r w:rsidRPr="00697B69">
              <w:rPr>
                <w:rFonts w:cstheme="minorHAnsi"/>
                <w:sz w:val="24"/>
              </w:rPr>
              <w:t xml:space="preserve">Ensuring compliance and monitoring of regulated entities through completing inspections under the </w:t>
            </w:r>
            <w:r w:rsidRPr="00697B69">
              <w:rPr>
                <w:rFonts w:cstheme="minorHAnsi"/>
                <w:i/>
                <w:sz w:val="24"/>
              </w:rPr>
              <w:t>Narcotic Drugs Act 1967</w:t>
            </w:r>
            <w:r w:rsidRPr="00697B69">
              <w:rPr>
                <w:rFonts w:cstheme="minorHAnsi"/>
                <w:sz w:val="24"/>
              </w:rPr>
              <w:t>.</w:t>
            </w:r>
          </w:p>
        </w:tc>
      </w:tr>
      <w:tr w:rsidR="004F2C88" w:rsidRPr="00374D77" w14:paraId="0E2B4626" w14:textId="77777777" w:rsidTr="001C2ADC">
        <w:tc>
          <w:tcPr>
            <w:tcW w:w="5000" w:type="pct"/>
            <w:gridSpan w:val="4"/>
          </w:tcPr>
          <w:p w14:paraId="4DBBDF31"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1.8B: </w:t>
            </w:r>
          </w:p>
          <w:p w14:paraId="3B6E3670" w14:textId="77777777" w:rsidR="004F2C88" w:rsidRPr="00697B69" w:rsidRDefault="004F2C88">
            <w:pPr>
              <w:spacing w:before="80" w:after="80"/>
              <w:rPr>
                <w:rFonts w:eastAsia="Cambria"/>
                <w:sz w:val="24"/>
                <w:lang w:val="en-US"/>
              </w:rPr>
            </w:pPr>
            <w:r w:rsidRPr="00697B69">
              <w:rPr>
                <w:rFonts w:eastAsia="Cambria"/>
                <w:sz w:val="24"/>
                <w:lang w:val="en-US"/>
              </w:rPr>
              <w:t xml:space="preserve">Number of completed inspections of licence holders under the </w:t>
            </w:r>
            <w:r w:rsidRPr="00697B69">
              <w:rPr>
                <w:rFonts w:eastAsia="Cambria"/>
                <w:i/>
                <w:sz w:val="24"/>
                <w:lang w:val="en-US"/>
              </w:rPr>
              <w:t>Narcotic Drugs Act 1967</w:t>
            </w:r>
            <w:r w:rsidRPr="00697B69">
              <w:rPr>
                <w:rFonts w:eastAsia="Cambria"/>
                <w:sz w:val="24"/>
                <w:lang w:val="en-US"/>
              </w:rPr>
              <w:t>.</w:t>
            </w:r>
          </w:p>
        </w:tc>
      </w:tr>
      <w:tr w:rsidR="004F2C88" w:rsidRPr="00374D77" w14:paraId="7AC7E7AB" w14:textId="77777777" w:rsidTr="001C2ADC">
        <w:tc>
          <w:tcPr>
            <w:tcW w:w="5000" w:type="pct"/>
            <w:gridSpan w:val="4"/>
          </w:tcPr>
          <w:p w14:paraId="2D2EE304"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3FCA1AEA" w14:textId="77777777" w:rsidTr="001C2ADC">
        <w:tc>
          <w:tcPr>
            <w:tcW w:w="1250" w:type="pct"/>
          </w:tcPr>
          <w:p w14:paraId="620F7571"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061966AB"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17844FD7"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49F7BAE7"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71E74F2E" w14:textId="77777777" w:rsidTr="001C2ADC">
        <w:tc>
          <w:tcPr>
            <w:tcW w:w="1250" w:type="pct"/>
          </w:tcPr>
          <w:p w14:paraId="47776B88"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35</w:t>
            </w:r>
          </w:p>
        </w:tc>
        <w:tc>
          <w:tcPr>
            <w:tcW w:w="1250" w:type="pct"/>
          </w:tcPr>
          <w:p w14:paraId="4B652928"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36</w:t>
            </w:r>
          </w:p>
        </w:tc>
        <w:tc>
          <w:tcPr>
            <w:tcW w:w="1250" w:type="pct"/>
          </w:tcPr>
          <w:p w14:paraId="02E8BAD4" w14:textId="77777777" w:rsidR="004F2C88" w:rsidRPr="00697B69" w:rsidRDefault="004F2C88">
            <w:pPr>
              <w:tabs>
                <w:tab w:val="left" w:pos="340"/>
                <w:tab w:val="left" w:pos="680"/>
              </w:tabs>
              <w:spacing w:before="60" w:after="60"/>
              <w:ind w:left="360" w:hanging="360"/>
              <w:jc w:val="center"/>
              <w:rPr>
                <w:sz w:val="24"/>
              </w:rPr>
            </w:pPr>
            <w:r w:rsidRPr="00697B69">
              <w:rPr>
                <w:sz w:val="24"/>
                <w:lang w:val="en"/>
              </w:rPr>
              <w:t>≥</w:t>
            </w:r>
            <w:r w:rsidRPr="00697B69">
              <w:rPr>
                <w:sz w:val="24"/>
              </w:rPr>
              <w:t>36</w:t>
            </w:r>
          </w:p>
        </w:tc>
        <w:tc>
          <w:tcPr>
            <w:tcW w:w="1250" w:type="pct"/>
          </w:tcPr>
          <w:p w14:paraId="3553FB95" w14:textId="77777777" w:rsidR="004F2C88" w:rsidRPr="00697B69" w:rsidRDefault="004F2C88">
            <w:pPr>
              <w:tabs>
                <w:tab w:val="left" w:pos="340"/>
                <w:tab w:val="left" w:pos="680"/>
              </w:tabs>
              <w:spacing w:before="60" w:after="60"/>
              <w:ind w:left="360" w:hanging="360"/>
              <w:jc w:val="center"/>
              <w:rPr>
                <w:sz w:val="24"/>
              </w:rPr>
            </w:pPr>
            <w:r w:rsidRPr="00697B69">
              <w:rPr>
                <w:rFonts w:cstheme="minorHAnsi"/>
                <w:sz w:val="24"/>
                <w:lang w:val="en"/>
              </w:rPr>
              <w:t>≥36</w:t>
            </w:r>
          </w:p>
        </w:tc>
      </w:tr>
      <w:tr w:rsidR="004F2C88" w:rsidRPr="00374D77" w14:paraId="4E11A65F" w14:textId="77777777" w:rsidTr="001C2ADC">
        <w:tc>
          <w:tcPr>
            <w:tcW w:w="5000" w:type="pct"/>
            <w:gridSpan w:val="4"/>
          </w:tcPr>
          <w:p w14:paraId="51D59690" w14:textId="77777777" w:rsidR="004F2C88" w:rsidRPr="00697B69" w:rsidRDefault="004F2C88">
            <w:pPr>
              <w:rPr>
                <w:sz w:val="24"/>
              </w:rPr>
            </w:pPr>
            <w:r w:rsidRPr="00697B69">
              <w:rPr>
                <w:b/>
                <w:sz w:val="24"/>
              </w:rPr>
              <w:t>Assessment Scale for the 2026–27 target:</w:t>
            </w:r>
          </w:p>
          <w:p w14:paraId="09FE0016" w14:textId="77777777" w:rsidR="004F2C88" w:rsidRPr="00697B69" w:rsidRDefault="004F2C88">
            <w:pPr>
              <w:tabs>
                <w:tab w:val="left" w:pos="340"/>
                <w:tab w:val="left" w:pos="680"/>
              </w:tabs>
              <w:spacing w:before="60" w:after="60"/>
              <w:ind w:left="360" w:hanging="360"/>
              <w:rPr>
                <w:b/>
                <w:sz w:val="24"/>
              </w:rPr>
            </w:pPr>
            <w:r w:rsidRPr="00697B69">
              <w:rPr>
                <w:b/>
                <w:sz w:val="24"/>
              </w:rPr>
              <w:t xml:space="preserve">Achieved: </w:t>
            </w:r>
            <w:r w:rsidRPr="00697B69">
              <w:rPr>
                <w:sz w:val="24"/>
                <w:lang w:val="en"/>
              </w:rPr>
              <w:t>≥</w:t>
            </w:r>
            <w:r w:rsidRPr="00697B69">
              <w:rPr>
                <w:sz w:val="24"/>
              </w:rPr>
              <w:t>35</w:t>
            </w:r>
          </w:p>
          <w:p w14:paraId="70560370" w14:textId="77777777" w:rsidR="004F2C88" w:rsidRPr="00697B69" w:rsidRDefault="004F2C88">
            <w:pPr>
              <w:tabs>
                <w:tab w:val="left" w:pos="340"/>
                <w:tab w:val="left" w:pos="680"/>
              </w:tabs>
              <w:spacing w:before="60" w:after="60"/>
              <w:ind w:left="360" w:hanging="360"/>
              <w:rPr>
                <w:b/>
                <w:sz w:val="24"/>
              </w:rPr>
            </w:pPr>
            <w:r w:rsidRPr="00697B69">
              <w:rPr>
                <w:b/>
                <w:sz w:val="24"/>
              </w:rPr>
              <w:t xml:space="preserve">Substantially achieved: </w:t>
            </w:r>
            <w:r w:rsidRPr="00697B69">
              <w:rPr>
                <w:sz w:val="24"/>
                <w:lang w:val="en"/>
              </w:rPr>
              <w:t>≥</w:t>
            </w:r>
            <w:r w:rsidRPr="00697B69">
              <w:rPr>
                <w:sz w:val="24"/>
              </w:rPr>
              <w:t>33 to 34</w:t>
            </w:r>
          </w:p>
          <w:p w14:paraId="2ECEC96A" w14:textId="77777777" w:rsidR="004F2C88" w:rsidRPr="00697B69" w:rsidRDefault="004F2C88">
            <w:pPr>
              <w:tabs>
                <w:tab w:val="left" w:pos="340"/>
                <w:tab w:val="left" w:pos="680"/>
              </w:tabs>
              <w:spacing w:before="60" w:after="60"/>
              <w:ind w:left="360" w:hanging="360"/>
              <w:rPr>
                <w:sz w:val="24"/>
              </w:rPr>
            </w:pPr>
            <w:r w:rsidRPr="00697B69">
              <w:rPr>
                <w:b/>
                <w:sz w:val="24"/>
              </w:rPr>
              <w:t xml:space="preserve">Not achieved: </w:t>
            </w:r>
            <w:r w:rsidRPr="00697B69">
              <w:rPr>
                <w:sz w:val="24"/>
              </w:rPr>
              <w:t>&lt;33</w:t>
            </w:r>
          </w:p>
        </w:tc>
      </w:tr>
      <w:tr w:rsidR="004F2C88" w:rsidRPr="00374D77" w14:paraId="209DC158" w14:textId="77777777" w:rsidTr="001C2ADC">
        <w:tc>
          <w:tcPr>
            <w:tcW w:w="5000" w:type="pct"/>
            <w:gridSpan w:val="4"/>
          </w:tcPr>
          <w:p w14:paraId="16287390" w14:textId="77777777" w:rsidR="004F2C88" w:rsidRPr="00697B69" w:rsidRDefault="004F2C88">
            <w:pPr>
              <w:rPr>
                <w:b/>
                <w:sz w:val="24"/>
              </w:rPr>
            </w:pPr>
            <w:r w:rsidRPr="00697B69">
              <w:rPr>
                <w:b/>
                <w:sz w:val="24"/>
              </w:rPr>
              <w:t>Measure type:</w:t>
            </w:r>
          </w:p>
          <w:p w14:paraId="28E6281E" w14:textId="77777777" w:rsidR="004F2C88" w:rsidRPr="00697B69" w:rsidRDefault="004F2C88">
            <w:pPr>
              <w:rPr>
                <w:sz w:val="24"/>
              </w:rPr>
            </w:pPr>
            <w:r w:rsidRPr="00697B69">
              <w:rPr>
                <w:sz w:val="24"/>
              </w:rPr>
              <w:t>Quantitative/Output</w:t>
            </w:r>
          </w:p>
        </w:tc>
      </w:tr>
      <w:tr w:rsidR="004F2C88" w:rsidRPr="00374D77" w14:paraId="3EA64E2E" w14:textId="77777777" w:rsidTr="001C2ADC">
        <w:tc>
          <w:tcPr>
            <w:tcW w:w="5000" w:type="pct"/>
            <w:gridSpan w:val="4"/>
          </w:tcPr>
          <w:p w14:paraId="5F0F1A85" w14:textId="77777777" w:rsidR="004F2C88" w:rsidRPr="00697B69" w:rsidRDefault="004F2C88">
            <w:pPr>
              <w:rPr>
                <w:b/>
                <w:sz w:val="24"/>
              </w:rPr>
            </w:pPr>
            <w:r w:rsidRPr="00697B69">
              <w:rPr>
                <w:b/>
                <w:sz w:val="24"/>
              </w:rPr>
              <w:t>Target Rationale:</w:t>
            </w:r>
          </w:p>
          <w:p w14:paraId="61793A14" w14:textId="77777777" w:rsidR="004F2C88" w:rsidRPr="00697B69" w:rsidRDefault="004F2C88">
            <w:pPr>
              <w:rPr>
                <w:sz w:val="24"/>
              </w:rPr>
            </w:pPr>
            <w:r w:rsidRPr="00697B69">
              <w:rPr>
                <w:sz w:val="24"/>
              </w:rPr>
              <w:t xml:space="preserve">This measure demonstrates the performance of the Office of Drug Control (ODC) by measuring compliance functions of regulated entities in relation to the </w:t>
            </w:r>
            <w:r w:rsidRPr="00697B69">
              <w:rPr>
                <w:i/>
                <w:sz w:val="24"/>
              </w:rPr>
              <w:t>Narcotic Drugs Act 1967</w:t>
            </w:r>
            <w:r w:rsidRPr="00697B69">
              <w:rPr>
                <w:sz w:val="24"/>
              </w:rPr>
              <w:t>, while increasing awareness and maintaining safety for all Australians.</w:t>
            </w:r>
          </w:p>
          <w:p w14:paraId="02B60256" w14:textId="77777777" w:rsidR="004F2C88" w:rsidRPr="00697B69" w:rsidRDefault="004F2C88">
            <w:pPr>
              <w:rPr>
                <w:sz w:val="24"/>
              </w:rPr>
            </w:pPr>
            <w:r w:rsidRPr="00697B69">
              <w:rPr>
                <w:sz w:val="24"/>
              </w:rPr>
              <w:t xml:space="preserve">The target has been set to reflect realistic targets based on past performance data, risk assessments, operational capacity and the number of active licence holder sites. </w:t>
            </w:r>
          </w:p>
          <w:p w14:paraId="1B845464" w14:textId="77777777" w:rsidR="004F2C88" w:rsidRPr="00697B69" w:rsidRDefault="004F2C88">
            <w:pPr>
              <w:rPr>
                <w:sz w:val="24"/>
              </w:rPr>
            </w:pPr>
            <w:r w:rsidRPr="00697B69">
              <w:rPr>
                <w:sz w:val="24"/>
              </w:rPr>
              <w:t xml:space="preserve">Performance targets have been set to align with actual observed performance trends. These trends are based on the ODC’s risk matrix and the resources available to conduct inspections under the </w:t>
            </w:r>
            <w:r w:rsidRPr="00697B69">
              <w:rPr>
                <w:i/>
                <w:sz w:val="24"/>
              </w:rPr>
              <w:t>Narcotic Drugs Act 1967</w:t>
            </w:r>
            <w:r w:rsidRPr="00697B69">
              <w:rPr>
                <w:sz w:val="24"/>
              </w:rPr>
              <w:t>.</w:t>
            </w:r>
          </w:p>
        </w:tc>
      </w:tr>
      <w:tr w:rsidR="004F2C88" w:rsidRPr="00374D77" w14:paraId="0A0E726F" w14:textId="77777777" w:rsidTr="001C2ADC">
        <w:tc>
          <w:tcPr>
            <w:tcW w:w="5000" w:type="pct"/>
            <w:gridSpan w:val="4"/>
          </w:tcPr>
          <w:p w14:paraId="0D1220FE" w14:textId="77777777" w:rsidR="004F2C88" w:rsidRPr="00697B69" w:rsidRDefault="004F2C88">
            <w:pPr>
              <w:rPr>
                <w:b/>
                <w:sz w:val="24"/>
              </w:rPr>
            </w:pPr>
            <w:r w:rsidRPr="00697B69">
              <w:rPr>
                <w:b/>
                <w:sz w:val="24"/>
              </w:rPr>
              <w:t>Data Source:</w:t>
            </w:r>
          </w:p>
          <w:p w14:paraId="0B88616E" w14:textId="77777777" w:rsidR="004F2C88" w:rsidRPr="00697B69" w:rsidRDefault="004F2C88">
            <w:pPr>
              <w:rPr>
                <w:sz w:val="24"/>
              </w:rPr>
            </w:pPr>
            <w:r w:rsidRPr="00697B69">
              <w:rPr>
                <w:sz w:val="24"/>
              </w:rPr>
              <w:t>Data for the reporting period is sourced from the internal Inspection Schedule and finalised inspection reports maintained by the ODC.</w:t>
            </w:r>
          </w:p>
        </w:tc>
      </w:tr>
      <w:tr w:rsidR="004F2C88" w:rsidRPr="00374D77" w14:paraId="086D8149" w14:textId="77777777" w:rsidTr="001C2ADC">
        <w:tc>
          <w:tcPr>
            <w:tcW w:w="5000" w:type="pct"/>
            <w:gridSpan w:val="4"/>
          </w:tcPr>
          <w:p w14:paraId="6748CC03" w14:textId="77777777" w:rsidR="004F2C88" w:rsidRPr="00697B69" w:rsidRDefault="004F2C88">
            <w:pPr>
              <w:rPr>
                <w:b/>
                <w:sz w:val="24"/>
              </w:rPr>
            </w:pPr>
            <w:r w:rsidRPr="00697B69">
              <w:rPr>
                <w:b/>
                <w:sz w:val="24"/>
              </w:rPr>
              <w:t>Methodology:</w:t>
            </w:r>
          </w:p>
          <w:p w14:paraId="6EC77810" w14:textId="77777777" w:rsidR="004F2C88" w:rsidRPr="00697B69" w:rsidRDefault="004F2C88">
            <w:pPr>
              <w:rPr>
                <w:sz w:val="24"/>
              </w:rPr>
            </w:pPr>
            <w:r w:rsidRPr="00697B69">
              <w:rPr>
                <w:sz w:val="24"/>
              </w:rPr>
              <w:t>Data is extracted from the Inspection Schedule to determine the number of inspections completed within the reporting period.</w:t>
            </w:r>
          </w:p>
          <w:p w14:paraId="7555EA02" w14:textId="77777777" w:rsidR="004F2C88" w:rsidRPr="00697B69" w:rsidRDefault="004F2C88">
            <w:pPr>
              <w:rPr>
                <w:sz w:val="24"/>
              </w:rPr>
            </w:pPr>
            <w:r w:rsidRPr="00697B69">
              <w:rPr>
                <w:sz w:val="24"/>
              </w:rPr>
              <w:t>An inspection is considered complete once the inspection activity has occurred and the inspection outcome report has been provided to the licence holder.</w:t>
            </w:r>
          </w:p>
          <w:p w14:paraId="7BFF33A7" w14:textId="75BCE110" w:rsidR="00A47C56" w:rsidRPr="00697B69" w:rsidRDefault="004F2C88">
            <w:pPr>
              <w:rPr>
                <w:sz w:val="24"/>
              </w:rPr>
            </w:pPr>
            <w:r w:rsidRPr="00697B69">
              <w:rPr>
                <w:sz w:val="24"/>
              </w:rPr>
              <w:t>The Inspection Schedule records forecast and completed inspections and documents when an inspection report is finalised.</w:t>
            </w:r>
          </w:p>
        </w:tc>
      </w:tr>
      <w:tr w:rsidR="004F2C88" w:rsidRPr="00374D77" w14:paraId="3E2600EF" w14:textId="77777777" w:rsidTr="001C2ADC">
        <w:tc>
          <w:tcPr>
            <w:tcW w:w="5000" w:type="pct"/>
            <w:gridSpan w:val="4"/>
          </w:tcPr>
          <w:p w14:paraId="6C058B7C" w14:textId="77777777" w:rsidR="004F2C88" w:rsidRPr="00697B69" w:rsidRDefault="004F2C88" w:rsidP="00B57C23">
            <w:pPr>
              <w:keepNext/>
              <w:rPr>
                <w:b/>
                <w:sz w:val="24"/>
              </w:rPr>
            </w:pPr>
            <w:r w:rsidRPr="00697B69">
              <w:rPr>
                <w:b/>
                <w:sz w:val="24"/>
              </w:rPr>
              <w:t>Measure owner:</w:t>
            </w:r>
          </w:p>
          <w:p w14:paraId="2BC4F634" w14:textId="77777777" w:rsidR="004F2C88" w:rsidRPr="00697B69" w:rsidRDefault="004F2C88">
            <w:pPr>
              <w:rPr>
                <w:sz w:val="24"/>
              </w:rPr>
            </w:pPr>
            <w:r w:rsidRPr="00697B69">
              <w:rPr>
                <w:sz w:val="24"/>
                <w:lang w:val="en-US"/>
              </w:rPr>
              <w:t>Office of Drug Control</w:t>
            </w:r>
          </w:p>
        </w:tc>
      </w:tr>
      <w:tr w:rsidR="004F2C88" w:rsidRPr="00374D77" w14:paraId="7406DC62" w14:textId="77777777" w:rsidTr="001C2ADC">
        <w:tc>
          <w:tcPr>
            <w:tcW w:w="5000" w:type="pct"/>
            <w:gridSpan w:val="4"/>
          </w:tcPr>
          <w:p w14:paraId="52FE94B5" w14:textId="77777777" w:rsidR="004F2C88" w:rsidRPr="00697B69" w:rsidRDefault="004F2C88">
            <w:pPr>
              <w:rPr>
                <w:b/>
                <w:sz w:val="24"/>
              </w:rPr>
            </w:pPr>
            <w:r w:rsidRPr="00697B69">
              <w:rPr>
                <w:b/>
                <w:sz w:val="24"/>
              </w:rPr>
              <w:t>Changes since 2026–27 Portfolio Budget Statements:</w:t>
            </w:r>
          </w:p>
          <w:p w14:paraId="0B9BD353" w14:textId="77777777" w:rsidR="004F2C88" w:rsidRPr="00697B69" w:rsidRDefault="004F2C88">
            <w:pPr>
              <w:rPr>
                <w:sz w:val="24"/>
              </w:rPr>
            </w:pPr>
            <w:r w:rsidRPr="00697B69">
              <w:rPr>
                <w:sz w:val="24"/>
              </w:rPr>
              <w:t>Updated program description to strengthen alignment and describe how it contributes to delivering Outcome 1.</w:t>
            </w:r>
          </w:p>
        </w:tc>
      </w:tr>
    </w:tbl>
    <w:p w14:paraId="46419583" w14:textId="77777777" w:rsidR="004F2C88" w:rsidRDefault="004F2C88" w:rsidP="004F2C88">
      <w:pPr>
        <w:spacing w:before="0" w:after="0" w:line="240" w:lineRule="auto"/>
      </w:pPr>
    </w:p>
    <w:p w14:paraId="5D118A72"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68DA0915"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04F918AD" w14:textId="77777777" w:rsidR="004F2C88" w:rsidRPr="00697B69" w:rsidRDefault="004F2C88">
            <w:pPr>
              <w:spacing w:before="80" w:after="80"/>
              <w:rPr>
                <w:rFonts w:eastAsia="Cambria"/>
                <w:b/>
                <w:sz w:val="24"/>
                <w:lang w:val="en-US"/>
              </w:rPr>
            </w:pPr>
            <w:r w:rsidRPr="00697B69">
              <w:rPr>
                <w:rFonts w:eastAsia="Cambria"/>
                <w:b/>
                <w:sz w:val="24"/>
                <w:lang w:val="en-US"/>
              </w:rPr>
              <w:t xml:space="preserve">Key Activity 1.8C: </w:t>
            </w:r>
          </w:p>
          <w:p w14:paraId="63344F7B" w14:textId="77777777" w:rsidR="004F2C88" w:rsidRPr="00697B69" w:rsidRDefault="004F2C88">
            <w:pPr>
              <w:spacing w:before="80" w:after="80"/>
              <w:rPr>
                <w:rFonts w:eastAsia="Cambria"/>
                <w:sz w:val="24"/>
                <w:lang w:val="en-US"/>
              </w:rPr>
            </w:pPr>
            <w:r w:rsidRPr="00697B69">
              <w:rPr>
                <w:rFonts w:cstheme="minorHAnsi"/>
                <w:sz w:val="24"/>
              </w:rPr>
              <w:t>Administering the National Gene Technology Scheme by evaluating applications, and conducting monitoring and compliance activities for genetically modified organism (GMOs) approvals.</w:t>
            </w:r>
          </w:p>
        </w:tc>
      </w:tr>
      <w:tr w:rsidR="004F2C88" w:rsidRPr="00374D77" w14:paraId="61F5D6E2" w14:textId="77777777" w:rsidTr="001C2ADC">
        <w:tc>
          <w:tcPr>
            <w:tcW w:w="5000" w:type="pct"/>
            <w:gridSpan w:val="4"/>
          </w:tcPr>
          <w:p w14:paraId="0F9B5DF2"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1.8C: </w:t>
            </w:r>
          </w:p>
          <w:p w14:paraId="566FD54B" w14:textId="77777777" w:rsidR="004F2C88" w:rsidRPr="00697B69" w:rsidRDefault="004F2C88">
            <w:pPr>
              <w:spacing w:before="80" w:after="80"/>
              <w:rPr>
                <w:rFonts w:eastAsia="Cambria"/>
                <w:sz w:val="24"/>
                <w:lang w:val="en-US"/>
              </w:rPr>
            </w:pPr>
            <w:r w:rsidRPr="00697B69">
              <w:rPr>
                <w:rFonts w:eastAsia="Cambria"/>
                <w:sz w:val="24"/>
                <w:lang w:val="en-US"/>
              </w:rPr>
              <w:t xml:space="preserve">a. Percentage of statutory timeframes met for decisions on applications. </w:t>
            </w:r>
          </w:p>
          <w:p w14:paraId="1B5689EC" w14:textId="77777777" w:rsidR="004F2C88" w:rsidRPr="00697B69" w:rsidRDefault="004F2C88">
            <w:pPr>
              <w:spacing w:before="80" w:after="80"/>
              <w:rPr>
                <w:rFonts w:eastAsia="Cambria"/>
                <w:sz w:val="24"/>
                <w:lang w:val="en-US"/>
              </w:rPr>
            </w:pPr>
            <w:r w:rsidRPr="00697B69">
              <w:rPr>
                <w:rFonts w:eastAsia="Cambria"/>
                <w:sz w:val="24"/>
                <w:lang w:val="en-US"/>
              </w:rPr>
              <w:t>b. Percentage of reported non-compliance with the conditions of GMO approvals assessed.</w:t>
            </w:r>
          </w:p>
        </w:tc>
      </w:tr>
      <w:tr w:rsidR="004F2C88" w:rsidRPr="00374D77" w14:paraId="7FC35449" w14:textId="77777777" w:rsidTr="001C2ADC">
        <w:tc>
          <w:tcPr>
            <w:tcW w:w="5000" w:type="pct"/>
            <w:gridSpan w:val="4"/>
          </w:tcPr>
          <w:p w14:paraId="2F418620"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280ECE6C" w14:textId="77777777" w:rsidTr="001C2ADC">
        <w:tc>
          <w:tcPr>
            <w:tcW w:w="1250" w:type="pct"/>
          </w:tcPr>
          <w:p w14:paraId="03856C7C"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2026–27</w:t>
            </w:r>
          </w:p>
        </w:tc>
        <w:tc>
          <w:tcPr>
            <w:tcW w:w="1250" w:type="pct"/>
          </w:tcPr>
          <w:p w14:paraId="309F7D2E"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71922706"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2028–29</w:t>
            </w:r>
          </w:p>
        </w:tc>
        <w:tc>
          <w:tcPr>
            <w:tcW w:w="1250" w:type="pct"/>
          </w:tcPr>
          <w:p w14:paraId="0EEFFECE"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2029–30</w:t>
            </w:r>
          </w:p>
        </w:tc>
      </w:tr>
      <w:tr w:rsidR="004F2C88" w:rsidRPr="00374D77" w14:paraId="67E8050F" w14:textId="77777777" w:rsidTr="001C2ADC">
        <w:tc>
          <w:tcPr>
            <w:tcW w:w="1250" w:type="pct"/>
          </w:tcPr>
          <w:p w14:paraId="5B11D7CE"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5690DA1E"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0E0C9A67"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148C0B4E"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5B9A776A"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4FE413AB"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c>
          <w:tcPr>
            <w:tcW w:w="1250" w:type="pct"/>
          </w:tcPr>
          <w:p w14:paraId="7BD3721E" w14:textId="77777777" w:rsidR="004F2C88" w:rsidRPr="00697B69" w:rsidRDefault="004F2C88">
            <w:pPr>
              <w:tabs>
                <w:tab w:val="left" w:pos="340"/>
                <w:tab w:val="left" w:pos="680"/>
              </w:tabs>
              <w:spacing w:before="60" w:after="60"/>
              <w:ind w:left="360" w:hanging="360"/>
              <w:jc w:val="center"/>
              <w:rPr>
                <w:sz w:val="24"/>
              </w:rPr>
            </w:pPr>
            <w:r w:rsidRPr="00697B69">
              <w:rPr>
                <w:sz w:val="24"/>
              </w:rPr>
              <w:t>a. ≥98%</w:t>
            </w:r>
          </w:p>
          <w:p w14:paraId="79CDD16C" w14:textId="77777777" w:rsidR="004F2C88" w:rsidRPr="00697B69" w:rsidRDefault="004F2C88">
            <w:pPr>
              <w:tabs>
                <w:tab w:val="left" w:pos="340"/>
                <w:tab w:val="left" w:pos="680"/>
              </w:tabs>
              <w:spacing w:before="60" w:after="60"/>
              <w:ind w:left="360" w:hanging="360"/>
              <w:jc w:val="center"/>
              <w:rPr>
                <w:sz w:val="24"/>
              </w:rPr>
            </w:pPr>
            <w:r w:rsidRPr="00697B69">
              <w:rPr>
                <w:sz w:val="24"/>
              </w:rPr>
              <w:t>b. ≥98%</w:t>
            </w:r>
          </w:p>
        </w:tc>
      </w:tr>
      <w:tr w:rsidR="004F2C88" w:rsidRPr="00374D77" w14:paraId="4D81F46A" w14:textId="77777777" w:rsidTr="001C2ADC">
        <w:tc>
          <w:tcPr>
            <w:tcW w:w="5000" w:type="pct"/>
            <w:gridSpan w:val="4"/>
          </w:tcPr>
          <w:p w14:paraId="4B16EEC9" w14:textId="77777777" w:rsidR="004F2C88" w:rsidRPr="00697B69" w:rsidRDefault="004F2C88">
            <w:pPr>
              <w:rPr>
                <w:sz w:val="24"/>
              </w:rPr>
            </w:pPr>
            <w:r w:rsidRPr="00697B69">
              <w:rPr>
                <w:b/>
                <w:sz w:val="24"/>
              </w:rPr>
              <w:t>Assessment Scale for the 2026–27 target:</w:t>
            </w:r>
          </w:p>
          <w:p w14:paraId="49D362CB" w14:textId="77777777" w:rsidR="004F2C88" w:rsidRPr="00697B69" w:rsidRDefault="004F2C88">
            <w:pPr>
              <w:spacing w:before="60" w:after="60"/>
              <w:rPr>
                <w:sz w:val="24"/>
              </w:rPr>
            </w:pPr>
            <w:r w:rsidRPr="00697B69">
              <w:rPr>
                <w:b/>
                <w:sz w:val="24"/>
              </w:rPr>
              <w:t xml:space="preserve">Achieved: </w:t>
            </w:r>
            <w:r w:rsidRPr="00697B69">
              <w:rPr>
                <w:b/>
                <w:sz w:val="24"/>
              </w:rPr>
              <w:br/>
            </w:r>
            <w:r w:rsidRPr="00697B69">
              <w:rPr>
                <w:sz w:val="24"/>
              </w:rPr>
              <w:t xml:space="preserve">a. ≥98% </w:t>
            </w:r>
            <w:r w:rsidRPr="00697B69">
              <w:rPr>
                <w:sz w:val="24"/>
              </w:rPr>
              <w:br/>
              <w:t>b. ≥98%</w:t>
            </w:r>
            <w:r w:rsidRPr="00697B69">
              <w:rPr>
                <w:b/>
                <w:sz w:val="24"/>
              </w:rPr>
              <w:br/>
              <w:t xml:space="preserve">Substantially achieved: </w:t>
            </w:r>
            <w:r w:rsidRPr="00697B69">
              <w:rPr>
                <w:b/>
                <w:sz w:val="24"/>
              </w:rPr>
              <w:br/>
            </w:r>
            <w:r w:rsidRPr="00697B69">
              <w:rPr>
                <w:sz w:val="24"/>
              </w:rPr>
              <w:t xml:space="preserve">a. ≥95% </w:t>
            </w:r>
            <w:r w:rsidRPr="00697B69">
              <w:rPr>
                <w:sz w:val="24"/>
              </w:rPr>
              <w:br/>
              <w:t>b. ≥95%</w:t>
            </w:r>
            <w:r w:rsidRPr="00697B69">
              <w:rPr>
                <w:b/>
                <w:sz w:val="24"/>
              </w:rPr>
              <w:br/>
              <w:t xml:space="preserve">Not achieved: </w:t>
            </w:r>
            <w:r w:rsidRPr="00697B69">
              <w:rPr>
                <w:b/>
                <w:sz w:val="24"/>
              </w:rPr>
              <w:br/>
            </w:r>
            <w:r w:rsidRPr="00697B69">
              <w:rPr>
                <w:sz w:val="24"/>
              </w:rPr>
              <w:t xml:space="preserve">a. &lt;95% </w:t>
            </w:r>
            <w:r w:rsidRPr="00697B69">
              <w:rPr>
                <w:sz w:val="24"/>
              </w:rPr>
              <w:br/>
              <w:t>b. &lt;95%</w:t>
            </w:r>
          </w:p>
        </w:tc>
      </w:tr>
      <w:tr w:rsidR="004F2C88" w:rsidRPr="00374D77" w14:paraId="35E4E1E6" w14:textId="77777777" w:rsidTr="001C2ADC">
        <w:tc>
          <w:tcPr>
            <w:tcW w:w="5000" w:type="pct"/>
            <w:gridSpan w:val="4"/>
          </w:tcPr>
          <w:p w14:paraId="0D8A6B37" w14:textId="77777777" w:rsidR="004F2C88" w:rsidRPr="00697B69" w:rsidRDefault="004F2C88">
            <w:pPr>
              <w:rPr>
                <w:b/>
                <w:sz w:val="24"/>
              </w:rPr>
            </w:pPr>
            <w:r w:rsidRPr="00697B69">
              <w:rPr>
                <w:b/>
                <w:sz w:val="24"/>
              </w:rPr>
              <w:t>Measure type:</w:t>
            </w:r>
          </w:p>
          <w:p w14:paraId="123FD541" w14:textId="77777777" w:rsidR="004F2C88" w:rsidRPr="00697B69" w:rsidRDefault="004F2C88">
            <w:pPr>
              <w:spacing w:after="240"/>
              <w:rPr>
                <w:sz w:val="24"/>
              </w:rPr>
            </w:pPr>
            <w:r w:rsidRPr="00697B69">
              <w:rPr>
                <w:sz w:val="24"/>
              </w:rPr>
              <w:t>Quantitative/Output</w:t>
            </w:r>
          </w:p>
        </w:tc>
      </w:tr>
      <w:tr w:rsidR="004F2C88" w:rsidRPr="00374D77" w14:paraId="1D9C9756" w14:textId="77777777" w:rsidTr="001C2ADC">
        <w:tc>
          <w:tcPr>
            <w:tcW w:w="5000" w:type="pct"/>
            <w:gridSpan w:val="4"/>
          </w:tcPr>
          <w:p w14:paraId="28BB12BE" w14:textId="77777777" w:rsidR="004F2C88" w:rsidRPr="00697B69" w:rsidRDefault="004F2C88">
            <w:pPr>
              <w:rPr>
                <w:b/>
                <w:sz w:val="24"/>
              </w:rPr>
            </w:pPr>
            <w:r w:rsidRPr="00697B69">
              <w:rPr>
                <w:b/>
                <w:sz w:val="24"/>
              </w:rPr>
              <w:t>Target Rationale:</w:t>
            </w:r>
          </w:p>
          <w:p w14:paraId="2BCAC2DD" w14:textId="77777777" w:rsidR="004F2C88" w:rsidRPr="00697B69" w:rsidRDefault="004F2C88">
            <w:pPr>
              <w:rPr>
                <w:sz w:val="24"/>
              </w:rPr>
            </w:pPr>
            <w:r w:rsidRPr="00697B69">
              <w:rPr>
                <w:sz w:val="24"/>
              </w:rPr>
              <w:t xml:space="preserve">The Gene Technology Legislation does not prescribe limits on the number or timing of applications. The performance target of ≥98% allows flexibility to manage fluctuations in application volume and operational pressures, including in periods of increased demand or emerging compliance issues. </w:t>
            </w:r>
          </w:p>
          <w:p w14:paraId="0B049137" w14:textId="77777777" w:rsidR="004F2C88" w:rsidRPr="00697B69" w:rsidRDefault="004F2C88">
            <w:pPr>
              <w:spacing w:after="240"/>
              <w:rPr>
                <w:sz w:val="24"/>
              </w:rPr>
            </w:pPr>
            <w:r w:rsidRPr="00697B69">
              <w:rPr>
                <w:sz w:val="24"/>
              </w:rPr>
              <w:t>A target of 100% is not considered achievable due to the inherent complexity of GMO application assessments and the potential for unforeseen factors to arise. These may include the assessment of novel modifications or the need to seek additional information, each of which can impact decision timeframes. Accordingly, targets have been established at realistic levels, informed by historical performance data, risk considerations, operational capacity, and the volume of active licences that may require variation.</w:t>
            </w:r>
          </w:p>
          <w:p w14:paraId="1CA268D6" w14:textId="77777777" w:rsidR="00A47C56" w:rsidRPr="00697B69" w:rsidRDefault="00A47C56">
            <w:pPr>
              <w:spacing w:after="240"/>
              <w:rPr>
                <w:sz w:val="24"/>
              </w:rPr>
            </w:pPr>
          </w:p>
        </w:tc>
      </w:tr>
      <w:tr w:rsidR="004F2C88" w:rsidRPr="00374D77" w14:paraId="28E9674F" w14:textId="77777777" w:rsidTr="001C2ADC">
        <w:tc>
          <w:tcPr>
            <w:tcW w:w="5000" w:type="pct"/>
            <w:gridSpan w:val="4"/>
          </w:tcPr>
          <w:p w14:paraId="1B667D8F" w14:textId="77777777" w:rsidR="004F2C88" w:rsidRPr="00697B69" w:rsidRDefault="004F2C88" w:rsidP="00B57C23">
            <w:pPr>
              <w:keepNext/>
              <w:rPr>
                <w:b/>
                <w:sz w:val="24"/>
              </w:rPr>
            </w:pPr>
            <w:r w:rsidRPr="00697B69">
              <w:rPr>
                <w:b/>
                <w:sz w:val="24"/>
              </w:rPr>
              <w:t>Data Source:</w:t>
            </w:r>
          </w:p>
          <w:p w14:paraId="45EB9D15" w14:textId="77777777" w:rsidR="004F2C88" w:rsidRPr="00697B69" w:rsidRDefault="004F2C88">
            <w:pPr>
              <w:rPr>
                <w:sz w:val="24"/>
              </w:rPr>
            </w:pPr>
            <w:r w:rsidRPr="00697B69">
              <w:rPr>
                <w:sz w:val="24"/>
              </w:rPr>
              <w:t>Data for this measure is sourced from the Office of the Gene Technology Regulator’s (OGTR) internal systems which track:</w:t>
            </w:r>
          </w:p>
          <w:p w14:paraId="7AF60910" w14:textId="77777777" w:rsidR="004F2C88" w:rsidRPr="00697B69" w:rsidRDefault="004F2C88" w:rsidP="00D84F78">
            <w:pPr>
              <w:numPr>
                <w:ilvl w:val="0"/>
                <w:numId w:val="49"/>
              </w:numPr>
              <w:rPr>
                <w:sz w:val="24"/>
              </w:rPr>
            </w:pPr>
            <w:r w:rsidRPr="00697B69">
              <w:rPr>
                <w:sz w:val="24"/>
              </w:rPr>
              <w:t>evaluation start and completion dates to ensure alignment with statutory requirements for measure (a.)</w:t>
            </w:r>
          </w:p>
          <w:p w14:paraId="4BC6B43B" w14:textId="77777777" w:rsidR="004F2C88" w:rsidRPr="00697B69" w:rsidRDefault="004F2C88" w:rsidP="00D84F78">
            <w:pPr>
              <w:numPr>
                <w:ilvl w:val="0"/>
                <w:numId w:val="49"/>
              </w:numPr>
              <w:rPr>
                <w:sz w:val="24"/>
              </w:rPr>
            </w:pPr>
            <w:r w:rsidRPr="00697B69">
              <w:rPr>
                <w:sz w:val="24"/>
              </w:rPr>
              <w:t xml:space="preserve">assessment of incidents of non-compliance with licence conditions for measure (b.). </w:t>
            </w:r>
          </w:p>
          <w:p w14:paraId="20FD1A5F" w14:textId="77777777" w:rsidR="004F2C88" w:rsidRPr="00697B69" w:rsidRDefault="004F2C88">
            <w:pPr>
              <w:rPr>
                <w:sz w:val="24"/>
              </w:rPr>
            </w:pPr>
            <w:r w:rsidRPr="00697B69">
              <w:rPr>
                <w:sz w:val="24"/>
              </w:rPr>
              <w:t>Data is analysed and maintained internally by the department.</w:t>
            </w:r>
          </w:p>
        </w:tc>
      </w:tr>
      <w:tr w:rsidR="004F2C88" w:rsidRPr="00374D77" w14:paraId="0CB40697" w14:textId="77777777" w:rsidTr="001C2ADC">
        <w:tc>
          <w:tcPr>
            <w:tcW w:w="5000" w:type="pct"/>
            <w:gridSpan w:val="4"/>
          </w:tcPr>
          <w:p w14:paraId="1D2D0F67" w14:textId="77777777" w:rsidR="004F2C88" w:rsidRPr="00697B69" w:rsidRDefault="004F2C88">
            <w:pPr>
              <w:rPr>
                <w:b/>
                <w:sz w:val="24"/>
              </w:rPr>
            </w:pPr>
            <w:r w:rsidRPr="00697B69">
              <w:rPr>
                <w:b/>
                <w:sz w:val="24"/>
              </w:rPr>
              <w:t>Methodology:</w:t>
            </w:r>
          </w:p>
          <w:p w14:paraId="64B4A3C1" w14:textId="77777777" w:rsidR="004F2C88" w:rsidRPr="00697B69" w:rsidRDefault="004F2C88">
            <w:pPr>
              <w:rPr>
                <w:sz w:val="24"/>
              </w:rPr>
            </w:pPr>
            <w:r w:rsidRPr="00697B69">
              <w:rPr>
                <w:sz w:val="24"/>
              </w:rPr>
              <w:t xml:space="preserve">Application records are analysed to determine if decisions were made within applicable statutory timeframes. </w:t>
            </w:r>
          </w:p>
          <w:p w14:paraId="00FB0BF1" w14:textId="77777777" w:rsidR="004F2C88" w:rsidRPr="00697B69" w:rsidRDefault="004F2C88">
            <w:pPr>
              <w:rPr>
                <w:sz w:val="24"/>
              </w:rPr>
            </w:pPr>
            <w:r w:rsidRPr="00697B69">
              <w:rPr>
                <w:sz w:val="24"/>
              </w:rPr>
              <w:t>Application data within the reporting period is converted into a percentage based on the total number of decisions made within statutory timeframes (</w:t>
            </w:r>
            <w:r w:rsidRPr="00697B69">
              <w:rPr>
                <w:b/>
                <w:sz w:val="24"/>
              </w:rPr>
              <w:t>numerator</w:t>
            </w:r>
            <w:r w:rsidRPr="00697B69">
              <w:rPr>
                <w:sz w:val="24"/>
              </w:rPr>
              <w:t>) divided by the total number of decisions subject to statutory timeframes (</w:t>
            </w:r>
            <w:r w:rsidRPr="00697B69">
              <w:rPr>
                <w:b/>
                <w:sz w:val="24"/>
              </w:rPr>
              <w:t>denominator</w:t>
            </w:r>
            <w:r w:rsidRPr="00697B69">
              <w:rPr>
                <w:sz w:val="24"/>
              </w:rPr>
              <w:t xml:space="preserve">). Incident records are analysed to determine whether reports or allegations of non-compliance were assessed within the period. </w:t>
            </w:r>
          </w:p>
          <w:p w14:paraId="3A05D473" w14:textId="6A130B56" w:rsidR="004F2C88" w:rsidRPr="00697B69" w:rsidRDefault="004F2C88">
            <w:pPr>
              <w:rPr>
                <w:sz w:val="24"/>
              </w:rPr>
            </w:pPr>
            <w:r w:rsidRPr="00697B69">
              <w:rPr>
                <w:sz w:val="24"/>
              </w:rPr>
              <w:t>Incident data is converted into a percentage based on the total number of alleged incidents of non-compliance with authorisation conditions that were assessed (</w:t>
            </w:r>
            <w:r w:rsidRPr="00697B69">
              <w:rPr>
                <w:b/>
                <w:sz w:val="24"/>
              </w:rPr>
              <w:t>numerator</w:t>
            </w:r>
            <w:r w:rsidRPr="00697B69">
              <w:rPr>
                <w:sz w:val="24"/>
              </w:rPr>
              <w:t>) divided by the total number of GMO authorisation related incidents received (</w:t>
            </w:r>
            <w:r w:rsidRPr="00697B69">
              <w:rPr>
                <w:b/>
                <w:sz w:val="24"/>
              </w:rPr>
              <w:t>denominator</w:t>
            </w:r>
            <w:r w:rsidRPr="00697B69">
              <w:rPr>
                <w:sz w:val="24"/>
              </w:rPr>
              <w:t>).</w:t>
            </w:r>
          </w:p>
        </w:tc>
      </w:tr>
      <w:tr w:rsidR="004F2C88" w:rsidRPr="00374D77" w14:paraId="714CE174" w14:textId="77777777" w:rsidTr="001C2ADC">
        <w:tc>
          <w:tcPr>
            <w:tcW w:w="5000" w:type="pct"/>
            <w:gridSpan w:val="4"/>
          </w:tcPr>
          <w:p w14:paraId="716D8061" w14:textId="77777777" w:rsidR="004F2C88" w:rsidRPr="00697B69" w:rsidRDefault="004F2C88">
            <w:pPr>
              <w:rPr>
                <w:b/>
                <w:sz w:val="24"/>
              </w:rPr>
            </w:pPr>
            <w:r w:rsidRPr="00697B69">
              <w:rPr>
                <w:b/>
                <w:sz w:val="24"/>
              </w:rPr>
              <w:t>Measure owner:</w:t>
            </w:r>
          </w:p>
          <w:p w14:paraId="10E30BEB" w14:textId="77777777" w:rsidR="004F2C88" w:rsidRPr="00697B69" w:rsidRDefault="004F2C88">
            <w:pPr>
              <w:rPr>
                <w:sz w:val="24"/>
              </w:rPr>
            </w:pPr>
            <w:r w:rsidRPr="00697B69">
              <w:rPr>
                <w:sz w:val="24"/>
                <w:lang w:val="en-US"/>
              </w:rPr>
              <w:t>Office of the Gene Technology Regulator</w:t>
            </w:r>
          </w:p>
        </w:tc>
      </w:tr>
      <w:tr w:rsidR="004F2C88" w:rsidRPr="00374D77" w14:paraId="1BDCFDDF" w14:textId="77777777" w:rsidTr="001C2ADC">
        <w:tc>
          <w:tcPr>
            <w:tcW w:w="5000" w:type="pct"/>
            <w:gridSpan w:val="4"/>
          </w:tcPr>
          <w:p w14:paraId="2D7209FD" w14:textId="77777777" w:rsidR="004F2C88" w:rsidRPr="00697B69" w:rsidRDefault="004F2C88">
            <w:pPr>
              <w:rPr>
                <w:b/>
                <w:sz w:val="24"/>
              </w:rPr>
            </w:pPr>
            <w:r w:rsidRPr="00697B69">
              <w:rPr>
                <w:b/>
                <w:sz w:val="24"/>
              </w:rPr>
              <w:t>Changes since 2026–27 Portfolio Budget Statements:</w:t>
            </w:r>
          </w:p>
          <w:p w14:paraId="0AF609A7" w14:textId="77777777" w:rsidR="004F2C88" w:rsidRPr="00697B69" w:rsidRDefault="004F2C88">
            <w:pPr>
              <w:rPr>
                <w:sz w:val="24"/>
              </w:rPr>
            </w:pPr>
            <w:r w:rsidRPr="00697B69">
              <w:rPr>
                <w:sz w:val="24"/>
              </w:rPr>
              <w:t>Minor updates to wording for clarity. Updated program description to strengthen alignment and describe how it contributes to delivering Outcome 1.</w:t>
            </w:r>
          </w:p>
        </w:tc>
      </w:tr>
    </w:tbl>
    <w:p w14:paraId="08042251" w14:textId="77777777" w:rsidR="004F2C88" w:rsidRDefault="004F2C88" w:rsidP="004F2C88">
      <w:pPr>
        <w:spacing w:before="0" w:after="0" w:line="240" w:lineRule="auto"/>
      </w:pPr>
    </w:p>
    <w:p w14:paraId="21A529C9" w14:textId="77777777" w:rsidR="004F2C88" w:rsidRDefault="004F2C88" w:rsidP="004F2C88">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75AEE4D9" w14:textId="7777777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840CBE0" w14:textId="77777777" w:rsidR="004F2C88" w:rsidRPr="00697B69" w:rsidRDefault="004F2C88">
            <w:pPr>
              <w:spacing w:before="80" w:after="80"/>
              <w:rPr>
                <w:rFonts w:eastAsia="Cambria"/>
                <w:b/>
                <w:sz w:val="24"/>
                <w:lang w:val="en-US"/>
              </w:rPr>
            </w:pPr>
            <w:r w:rsidRPr="00697B69">
              <w:rPr>
                <w:rFonts w:eastAsia="Cambria"/>
                <w:b/>
                <w:sz w:val="24"/>
                <w:lang w:val="en-US"/>
              </w:rPr>
              <w:t xml:space="preserve">Key Activity 1.8D: </w:t>
            </w:r>
          </w:p>
          <w:p w14:paraId="48DA31A2" w14:textId="77777777" w:rsidR="004F2C88" w:rsidRPr="00697B69" w:rsidRDefault="004F2C88">
            <w:pPr>
              <w:spacing w:before="80" w:after="80"/>
              <w:rPr>
                <w:rFonts w:eastAsia="Cambria"/>
                <w:sz w:val="24"/>
                <w:lang w:val="en-US"/>
              </w:rPr>
            </w:pPr>
            <w:r w:rsidRPr="00697B69">
              <w:rPr>
                <w:rFonts w:cstheme="minorHAnsi"/>
                <w:sz w:val="24"/>
              </w:rPr>
              <w:t>Completing industrial chemical risk assessments within statutory timeframes under the Australian Industrial Chemicals Introduction Scheme, to provide timely information and recommendations about the safe use of industrial chemicals.</w:t>
            </w:r>
          </w:p>
        </w:tc>
      </w:tr>
      <w:tr w:rsidR="004F2C88" w:rsidRPr="00374D77" w14:paraId="7C003021" w14:textId="77777777">
        <w:tc>
          <w:tcPr>
            <w:tcW w:w="5000" w:type="pct"/>
            <w:gridSpan w:val="4"/>
          </w:tcPr>
          <w:p w14:paraId="518E403B" w14:textId="77777777" w:rsidR="004F2C88" w:rsidRPr="00697B69" w:rsidRDefault="004F2C88">
            <w:pPr>
              <w:spacing w:before="80" w:after="80"/>
              <w:rPr>
                <w:rFonts w:eastAsia="Cambria"/>
                <w:b/>
                <w:sz w:val="24"/>
                <w:lang w:val="en-US"/>
              </w:rPr>
            </w:pPr>
            <w:r w:rsidRPr="00697B69">
              <w:rPr>
                <w:rFonts w:eastAsia="Cambria"/>
                <w:b/>
                <w:sz w:val="24"/>
                <w:lang w:val="en-US"/>
              </w:rPr>
              <w:t xml:space="preserve">Performance Measure 1.8D: </w:t>
            </w:r>
          </w:p>
          <w:p w14:paraId="59430ABF" w14:textId="77777777" w:rsidR="004F2C88" w:rsidRPr="00697B69" w:rsidRDefault="004F2C88">
            <w:pPr>
              <w:spacing w:before="80" w:after="80"/>
              <w:rPr>
                <w:rFonts w:eastAsia="Cambria"/>
                <w:sz w:val="24"/>
                <w:lang w:val="en-US"/>
              </w:rPr>
            </w:pPr>
            <w:r w:rsidRPr="00697B69">
              <w:rPr>
                <w:rFonts w:eastAsia="Cambria"/>
                <w:sz w:val="24"/>
                <w:lang w:val="en-US"/>
              </w:rPr>
              <w:t>Proportion of industrial chemical risk assessments completed within statutory timeframes.</w:t>
            </w:r>
          </w:p>
        </w:tc>
      </w:tr>
      <w:tr w:rsidR="004F2C88" w:rsidRPr="00374D77" w14:paraId="670726FB" w14:textId="77777777">
        <w:tc>
          <w:tcPr>
            <w:tcW w:w="5000" w:type="pct"/>
            <w:gridSpan w:val="4"/>
          </w:tcPr>
          <w:p w14:paraId="2E434DA9" w14:textId="77777777" w:rsidR="004F2C88" w:rsidRPr="00697B69" w:rsidRDefault="004F2C88">
            <w:pPr>
              <w:spacing w:before="80" w:after="80"/>
              <w:jc w:val="center"/>
              <w:rPr>
                <w:rFonts w:eastAsia="Cambria"/>
                <w:b/>
                <w:sz w:val="24"/>
                <w:lang w:val="en-US"/>
              </w:rPr>
            </w:pPr>
            <w:r w:rsidRPr="00697B69">
              <w:rPr>
                <w:rFonts w:eastAsia="Cambria"/>
                <w:b/>
                <w:sz w:val="24"/>
                <w:lang w:val="en-US"/>
              </w:rPr>
              <w:t>Targets</w:t>
            </w:r>
          </w:p>
        </w:tc>
      </w:tr>
      <w:tr w:rsidR="004F2C88" w:rsidRPr="00374D77" w14:paraId="0BD51E9F" w14:textId="77777777">
        <w:tc>
          <w:tcPr>
            <w:tcW w:w="1250" w:type="pct"/>
          </w:tcPr>
          <w:p w14:paraId="186F5C2E" w14:textId="77777777" w:rsidR="004F2C88" w:rsidRPr="00374D77" w:rsidRDefault="004F2C88">
            <w:pPr>
              <w:spacing w:before="60" w:after="60" w:line="240" w:lineRule="auto"/>
              <w:jc w:val="center"/>
              <w:rPr>
                <w:b/>
                <w:color w:val="358189" w:themeColor="accent2"/>
              </w:rPr>
            </w:pPr>
            <w:r w:rsidRPr="00374D77">
              <w:rPr>
                <w:b/>
                <w:color w:val="358189" w:themeColor="accent2"/>
              </w:rPr>
              <w:t>2026–27</w:t>
            </w:r>
          </w:p>
        </w:tc>
        <w:tc>
          <w:tcPr>
            <w:tcW w:w="1250" w:type="pct"/>
          </w:tcPr>
          <w:p w14:paraId="033000E5" w14:textId="77777777" w:rsidR="004F2C88" w:rsidRPr="00697B69" w:rsidRDefault="004F2C88">
            <w:pPr>
              <w:spacing w:before="60" w:after="60" w:line="240" w:lineRule="auto"/>
              <w:jc w:val="center"/>
              <w:rPr>
                <w:b/>
                <w:color w:val="358189" w:themeColor="accent2"/>
                <w:sz w:val="24"/>
              </w:rPr>
            </w:pPr>
            <w:r w:rsidRPr="00697B69">
              <w:rPr>
                <w:b/>
                <w:color w:val="358189" w:themeColor="accent2"/>
                <w:sz w:val="24"/>
              </w:rPr>
              <w:t>2027–28</w:t>
            </w:r>
          </w:p>
        </w:tc>
        <w:tc>
          <w:tcPr>
            <w:tcW w:w="1250" w:type="pct"/>
          </w:tcPr>
          <w:p w14:paraId="639EFCCC" w14:textId="77777777" w:rsidR="004F2C88" w:rsidRPr="00374D77" w:rsidRDefault="004F2C88">
            <w:pPr>
              <w:spacing w:before="60" w:after="60" w:line="240" w:lineRule="auto"/>
              <w:jc w:val="center"/>
              <w:rPr>
                <w:b/>
                <w:color w:val="358189" w:themeColor="accent2"/>
              </w:rPr>
            </w:pPr>
            <w:r w:rsidRPr="00374D77">
              <w:rPr>
                <w:b/>
                <w:color w:val="358189" w:themeColor="accent2"/>
              </w:rPr>
              <w:t>2028–29</w:t>
            </w:r>
          </w:p>
        </w:tc>
        <w:tc>
          <w:tcPr>
            <w:tcW w:w="1250" w:type="pct"/>
          </w:tcPr>
          <w:p w14:paraId="6555135F" w14:textId="77777777" w:rsidR="004F2C88" w:rsidRPr="00374D77" w:rsidRDefault="004F2C88">
            <w:pPr>
              <w:spacing w:before="60" w:after="60" w:line="240" w:lineRule="auto"/>
              <w:jc w:val="center"/>
              <w:rPr>
                <w:b/>
                <w:color w:val="358189" w:themeColor="accent2"/>
              </w:rPr>
            </w:pPr>
            <w:r w:rsidRPr="00374D77">
              <w:rPr>
                <w:b/>
                <w:color w:val="358189" w:themeColor="accent2"/>
              </w:rPr>
              <w:t>2029–30</w:t>
            </w:r>
          </w:p>
        </w:tc>
      </w:tr>
      <w:tr w:rsidR="004F2C88" w:rsidRPr="00374D77" w14:paraId="5A20A3C9" w14:textId="77777777">
        <w:tc>
          <w:tcPr>
            <w:tcW w:w="1250" w:type="pct"/>
          </w:tcPr>
          <w:p w14:paraId="0A047DF3" w14:textId="77777777" w:rsidR="004F2C88" w:rsidRPr="00374D77" w:rsidRDefault="004F2C88">
            <w:pPr>
              <w:tabs>
                <w:tab w:val="left" w:pos="340"/>
                <w:tab w:val="left" w:pos="680"/>
              </w:tabs>
              <w:spacing w:before="60" w:after="60"/>
              <w:ind w:left="360" w:hanging="360"/>
              <w:jc w:val="center"/>
            </w:pPr>
            <w:r w:rsidRPr="00280A03">
              <w:t>100%</w:t>
            </w:r>
          </w:p>
        </w:tc>
        <w:tc>
          <w:tcPr>
            <w:tcW w:w="1250" w:type="pct"/>
          </w:tcPr>
          <w:p w14:paraId="696091FD" w14:textId="77777777" w:rsidR="004F2C88" w:rsidRPr="00697B69" w:rsidRDefault="004F2C88">
            <w:pPr>
              <w:tabs>
                <w:tab w:val="left" w:pos="340"/>
                <w:tab w:val="left" w:pos="680"/>
              </w:tabs>
              <w:spacing w:before="60" w:after="60"/>
              <w:ind w:left="360" w:hanging="360"/>
              <w:jc w:val="center"/>
              <w:rPr>
                <w:sz w:val="24"/>
              </w:rPr>
            </w:pPr>
            <w:r w:rsidRPr="00697B69">
              <w:rPr>
                <w:sz w:val="24"/>
              </w:rPr>
              <w:t>100%</w:t>
            </w:r>
          </w:p>
        </w:tc>
        <w:tc>
          <w:tcPr>
            <w:tcW w:w="1250" w:type="pct"/>
          </w:tcPr>
          <w:p w14:paraId="38CD9863" w14:textId="77777777" w:rsidR="004F2C88" w:rsidRPr="00374D77" w:rsidRDefault="004F2C88">
            <w:pPr>
              <w:tabs>
                <w:tab w:val="left" w:pos="340"/>
                <w:tab w:val="left" w:pos="680"/>
              </w:tabs>
              <w:spacing w:before="60" w:after="60"/>
              <w:ind w:left="360" w:hanging="360"/>
              <w:jc w:val="center"/>
            </w:pPr>
            <w:r w:rsidRPr="00280A03">
              <w:t>100%</w:t>
            </w:r>
          </w:p>
        </w:tc>
        <w:tc>
          <w:tcPr>
            <w:tcW w:w="1250" w:type="pct"/>
          </w:tcPr>
          <w:p w14:paraId="425BE302" w14:textId="77777777" w:rsidR="004F2C88" w:rsidRPr="00374D77" w:rsidRDefault="004F2C88">
            <w:pPr>
              <w:tabs>
                <w:tab w:val="left" w:pos="340"/>
                <w:tab w:val="left" w:pos="680"/>
              </w:tabs>
              <w:spacing w:before="60" w:after="60"/>
              <w:ind w:left="360" w:hanging="360"/>
              <w:jc w:val="center"/>
            </w:pPr>
            <w:r w:rsidRPr="00280A03">
              <w:t>100%</w:t>
            </w:r>
          </w:p>
        </w:tc>
      </w:tr>
      <w:tr w:rsidR="004F2C88" w:rsidRPr="00374D77" w14:paraId="502A9843" w14:textId="77777777">
        <w:tc>
          <w:tcPr>
            <w:tcW w:w="5000" w:type="pct"/>
            <w:gridSpan w:val="4"/>
          </w:tcPr>
          <w:p w14:paraId="31382A9D" w14:textId="77777777" w:rsidR="004F2C88" w:rsidRPr="00697B69" w:rsidRDefault="004F2C88">
            <w:pPr>
              <w:rPr>
                <w:sz w:val="24"/>
              </w:rPr>
            </w:pPr>
            <w:r w:rsidRPr="00697B69">
              <w:rPr>
                <w:b/>
                <w:sz w:val="24"/>
              </w:rPr>
              <w:t>Assessment Scale for the 2026–27 target:</w:t>
            </w:r>
          </w:p>
          <w:p w14:paraId="52C7A5A5" w14:textId="77777777" w:rsidR="004F2C88" w:rsidRPr="00697B69" w:rsidRDefault="004F2C88">
            <w:pPr>
              <w:spacing w:before="60" w:after="60"/>
              <w:rPr>
                <w:sz w:val="24"/>
              </w:rPr>
            </w:pPr>
            <w:r w:rsidRPr="00697B69">
              <w:rPr>
                <w:b/>
                <w:sz w:val="24"/>
              </w:rPr>
              <w:t xml:space="preserve">Achieved: </w:t>
            </w:r>
            <w:r w:rsidRPr="00697B69">
              <w:rPr>
                <w:sz w:val="24"/>
              </w:rPr>
              <w:t>100%</w:t>
            </w:r>
            <w:r w:rsidRPr="00697B69">
              <w:rPr>
                <w:b/>
                <w:sz w:val="24"/>
              </w:rPr>
              <w:br/>
              <w:t xml:space="preserve">Substantially achieved: </w:t>
            </w:r>
            <w:r w:rsidRPr="00697B69">
              <w:rPr>
                <w:sz w:val="24"/>
              </w:rPr>
              <w:t>N/A</w:t>
            </w:r>
            <w:r w:rsidRPr="00697B69">
              <w:rPr>
                <w:b/>
                <w:sz w:val="24"/>
              </w:rPr>
              <w:br/>
              <w:t xml:space="preserve">Not achieved: </w:t>
            </w:r>
            <w:r w:rsidRPr="00697B69">
              <w:rPr>
                <w:sz w:val="24"/>
              </w:rPr>
              <w:t>&lt;100%</w:t>
            </w:r>
          </w:p>
        </w:tc>
      </w:tr>
      <w:tr w:rsidR="004F2C88" w:rsidRPr="00374D77" w14:paraId="4917883A" w14:textId="77777777">
        <w:tc>
          <w:tcPr>
            <w:tcW w:w="5000" w:type="pct"/>
            <w:gridSpan w:val="4"/>
          </w:tcPr>
          <w:p w14:paraId="0D201CB5" w14:textId="77777777" w:rsidR="004F2C88" w:rsidRPr="00697B69" w:rsidRDefault="004F2C88">
            <w:pPr>
              <w:rPr>
                <w:b/>
                <w:sz w:val="24"/>
              </w:rPr>
            </w:pPr>
            <w:r w:rsidRPr="00697B69">
              <w:rPr>
                <w:b/>
                <w:sz w:val="24"/>
              </w:rPr>
              <w:t>Measure type:</w:t>
            </w:r>
          </w:p>
          <w:p w14:paraId="23FA017B" w14:textId="77777777" w:rsidR="004F2C88" w:rsidRPr="00697B69" w:rsidRDefault="004F2C88">
            <w:pPr>
              <w:rPr>
                <w:sz w:val="24"/>
              </w:rPr>
            </w:pPr>
            <w:r w:rsidRPr="00697B69">
              <w:rPr>
                <w:sz w:val="24"/>
              </w:rPr>
              <w:t>Quantitative/Output</w:t>
            </w:r>
          </w:p>
        </w:tc>
      </w:tr>
      <w:tr w:rsidR="004F2C88" w:rsidRPr="00374D77" w14:paraId="58B269A4" w14:textId="77777777">
        <w:tc>
          <w:tcPr>
            <w:tcW w:w="5000" w:type="pct"/>
            <w:gridSpan w:val="4"/>
          </w:tcPr>
          <w:p w14:paraId="26D1E9EB" w14:textId="77777777" w:rsidR="004F2C88" w:rsidRPr="00697B69" w:rsidRDefault="004F2C88">
            <w:pPr>
              <w:rPr>
                <w:b/>
                <w:sz w:val="24"/>
              </w:rPr>
            </w:pPr>
            <w:r w:rsidRPr="00697B69">
              <w:rPr>
                <w:b/>
                <w:sz w:val="24"/>
              </w:rPr>
              <w:t>Target Rationale:</w:t>
            </w:r>
          </w:p>
          <w:p w14:paraId="5E07B5D5" w14:textId="77777777" w:rsidR="004F2C88" w:rsidRPr="00697B69" w:rsidRDefault="004F2C88">
            <w:pPr>
              <w:rPr>
                <w:sz w:val="24"/>
              </w:rPr>
            </w:pPr>
            <w:r w:rsidRPr="00697B69">
              <w:rPr>
                <w:sz w:val="24"/>
              </w:rPr>
              <w:t xml:space="preserve">The target for completing industrial chemical risk assessments within statutory timeframes has been set at 100%. This target reflects the obligations of the Australian Industrial Chemicals Introduction Scheme (AICIS) under the </w:t>
            </w:r>
            <w:r w:rsidRPr="00697B69">
              <w:rPr>
                <w:i/>
                <w:sz w:val="24"/>
              </w:rPr>
              <w:t>Industrial Chemicals Act 2019</w:t>
            </w:r>
            <w:r w:rsidRPr="00697B69">
              <w:rPr>
                <w:sz w:val="24"/>
              </w:rPr>
              <w:t xml:space="preserve"> and its historical performance. </w:t>
            </w:r>
          </w:p>
          <w:p w14:paraId="68D7A7EF" w14:textId="77777777" w:rsidR="004F2C88" w:rsidRPr="00697B69" w:rsidRDefault="004F2C88">
            <w:pPr>
              <w:rPr>
                <w:sz w:val="24"/>
              </w:rPr>
            </w:pPr>
            <w:r w:rsidRPr="00697B69">
              <w:rPr>
                <w:sz w:val="24"/>
              </w:rPr>
              <w:t>AICIS publishes risk assessment timeframes on its website.</w:t>
            </w:r>
            <w:r w:rsidRPr="00697B69">
              <w:rPr>
                <w:sz w:val="24"/>
                <w:vertAlign w:val="superscript"/>
              </w:rPr>
              <w:footnoteReference w:id="19"/>
            </w:r>
            <w:r w:rsidRPr="00697B69">
              <w:rPr>
                <w:sz w:val="24"/>
              </w:rPr>
              <w:t xml:space="preserve"> Transparent reporting against this target builds public trust and confidence in AICIS’s regulatory functions and enables industry to make informed decisions and plan with confidence.</w:t>
            </w:r>
          </w:p>
          <w:p w14:paraId="345269D2" w14:textId="77777777" w:rsidR="004F2C88" w:rsidRPr="00697B69" w:rsidRDefault="004F2C88">
            <w:pPr>
              <w:rPr>
                <w:sz w:val="24"/>
              </w:rPr>
            </w:pPr>
            <w:r w:rsidRPr="00697B69">
              <w:rPr>
                <w:sz w:val="24"/>
              </w:rPr>
              <w:t xml:space="preserve">For the 2026–27 reporting period, AICIS’ performance target has increased from 95% to 100%, to better align with obligations under the </w:t>
            </w:r>
            <w:r w:rsidRPr="00697B69">
              <w:rPr>
                <w:i/>
                <w:sz w:val="24"/>
              </w:rPr>
              <w:t>Industrial Chemicals Act 2019</w:t>
            </w:r>
            <w:r w:rsidRPr="00697B69">
              <w:rPr>
                <w:sz w:val="24"/>
              </w:rPr>
              <w:t>.</w:t>
            </w:r>
          </w:p>
        </w:tc>
      </w:tr>
      <w:tr w:rsidR="004F2C88" w:rsidRPr="00374D77" w14:paraId="6945F2BF" w14:textId="77777777">
        <w:tc>
          <w:tcPr>
            <w:tcW w:w="5000" w:type="pct"/>
            <w:gridSpan w:val="4"/>
          </w:tcPr>
          <w:p w14:paraId="4F8B95F0" w14:textId="77777777" w:rsidR="004F2C88" w:rsidRPr="00697B69" w:rsidRDefault="004F2C88">
            <w:pPr>
              <w:rPr>
                <w:b/>
                <w:sz w:val="24"/>
              </w:rPr>
            </w:pPr>
            <w:r w:rsidRPr="00697B69">
              <w:rPr>
                <w:b/>
                <w:sz w:val="24"/>
              </w:rPr>
              <w:t>Data Source:</w:t>
            </w:r>
          </w:p>
          <w:p w14:paraId="3903FE77" w14:textId="77777777" w:rsidR="004F2C88" w:rsidRPr="00697B69" w:rsidRDefault="004F2C88">
            <w:pPr>
              <w:rPr>
                <w:sz w:val="24"/>
              </w:rPr>
            </w:pPr>
            <w:r w:rsidRPr="00697B69">
              <w:rPr>
                <w:sz w:val="24"/>
              </w:rPr>
              <w:t xml:space="preserve">Administrative data records are stored within the AICIS Information Technology System (D365 CRM). The International Uniform Chemical Information Database (IUCLID) contains scientific data and information. Unique identifiers are used to relate data between the </w:t>
            </w:r>
            <w:r w:rsidRPr="00697B69">
              <w:rPr>
                <w:sz w:val="24"/>
              </w:rPr>
              <w:br/>
              <w:t>2 databases.</w:t>
            </w:r>
          </w:p>
        </w:tc>
      </w:tr>
      <w:tr w:rsidR="004F2C88" w:rsidRPr="00374D77" w14:paraId="12F5D485" w14:textId="77777777">
        <w:tc>
          <w:tcPr>
            <w:tcW w:w="5000" w:type="pct"/>
            <w:gridSpan w:val="4"/>
          </w:tcPr>
          <w:p w14:paraId="3B7E6938" w14:textId="77777777" w:rsidR="004F2C88" w:rsidRPr="00697B69" w:rsidRDefault="004F2C88">
            <w:pPr>
              <w:rPr>
                <w:b/>
                <w:sz w:val="24"/>
              </w:rPr>
            </w:pPr>
            <w:r w:rsidRPr="00697B69">
              <w:rPr>
                <w:b/>
                <w:sz w:val="24"/>
              </w:rPr>
              <w:t>Methodology:</w:t>
            </w:r>
          </w:p>
          <w:p w14:paraId="7B976F65" w14:textId="77777777" w:rsidR="004F2C88" w:rsidRPr="00697B69" w:rsidRDefault="004F2C88">
            <w:pPr>
              <w:rPr>
                <w:sz w:val="24"/>
              </w:rPr>
            </w:pPr>
            <w:r w:rsidRPr="00697B69">
              <w:rPr>
                <w:sz w:val="24"/>
              </w:rPr>
              <w:t xml:space="preserve">To determine the result, the following calculation is applied: </w:t>
            </w:r>
          </w:p>
          <w:p w14:paraId="7B995EAA" w14:textId="77777777" w:rsidR="004F2C88" w:rsidRPr="00697B69" w:rsidRDefault="004F2C88">
            <w:pPr>
              <w:rPr>
                <w:sz w:val="24"/>
              </w:rPr>
            </w:pPr>
            <w:r w:rsidRPr="00697B69">
              <w:rPr>
                <w:sz w:val="24"/>
              </w:rPr>
              <w:t>a = number of certificate applications, b = number of authorisation applications, c = number of evaluations</w:t>
            </w:r>
          </w:p>
          <w:p w14:paraId="45D18C07" w14:textId="77777777" w:rsidR="004F2C88" w:rsidRPr="00374D77" w:rsidRDefault="004F2C88">
            <m:oMathPara>
              <m:oMath>
                <m:r>
                  <w:rPr>
                    <w:rFonts w:ascii="Cambria Math" w:hAnsi="Cambria Math"/>
                  </w:rPr>
                  <m:t>Result=</m:t>
                </m:r>
                <m:f>
                  <m:fPr>
                    <m:ctrlPr>
                      <w:rPr>
                        <w:rFonts w:ascii="Cambria Math" w:hAnsi="Cambria Math"/>
                        <w:bCs/>
                        <w:i/>
                      </w:rPr>
                    </m:ctrlPr>
                  </m:fPr>
                  <m:num>
                    <m:sSub>
                      <m:sSubPr>
                        <m:ctrlPr>
                          <w:rPr>
                            <w:rFonts w:ascii="Cambria Math" w:hAnsi="Cambria Math"/>
                            <w:bCs/>
                            <w:i/>
                          </w:rPr>
                        </m:ctrlPr>
                      </m:sSubPr>
                      <m:e>
                        <m:r>
                          <w:rPr>
                            <w:rFonts w:ascii="Cambria Math" w:hAnsi="Cambria Math"/>
                          </w:rPr>
                          <m:t>a</m:t>
                        </m:r>
                      </m:e>
                      <m:sub>
                        <m:r>
                          <w:rPr>
                            <w:rFonts w:ascii="Cambria Math" w:hAnsi="Cambria Math"/>
                          </w:rPr>
                          <m:t>completed within timeframe</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completed within timeframe</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completed within timeframe</m:t>
                        </m:r>
                      </m:sub>
                    </m:sSub>
                  </m:num>
                  <m:den>
                    <m:sSub>
                      <m:sSubPr>
                        <m:ctrlPr>
                          <w:rPr>
                            <w:rFonts w:ascii="Cambria Math" w:hAnsi="Cambria Math"/>
                            <w:bCs/>
                            <w:i/>
                          </w:rPr>
                        </m:ctrlPr>
                      </m:sSubPr>
                      <m:e>
                        <m:r>
                          <w:rPr>
                            <w:rFonts w:ascii="Cambria Math" w:hAnsi="Cambria Math"/>
                          </w:rPr>
                          <m:t>a</m:t>
                        </m:r>
                      </m:e>
                      <m:sub>
                        <m:r>
                          <w:rPr>
                            <w:rFonts w:ascii="Cambria Math" w:hAnsi="Cambria Math"/>
                          </w:rPr>
                          <m:t>total completed</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total completed</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total completed</m:t>
                        </m:r>
                      </m:sub>
                    </m:sSub>
                  </m:den>
                </m:f>
              </m:oMath>
            </m:oMathPara>
          </w:p>
        </w:tc>
      </w:tr>
      <w:tr w:rsidR="004F2C88" w:rsidRPr="00374D77" w14:paraId="21C068A9" w14:textId="77777777">
        <w:tc>
          <w:tcPr>
            <w:tcW w:w="5000" w:type="pct"/>
            <w:gridSpan w:val="4"/>
          </w:tcPr>
          <w:p w14:paraId="7BE69BF9" w14:textId="77777777" w:rsidR="004F2C88" w:rsidRPr="00C367E4" w:rsidRDefault="004F2C88">
            <w:pPr>
              <w:rPr>
                <w:b/>
                <w:sz w:val="24"/>
              </w:rPr>
            </w:pPr>
            <w:r w:rsidRPr="00C367E4">
              <w:rPr>
                <w:b/>
                <w:sz w:val="24"/>
              </w:rPr>
              <w:t>Measure owner:</w:t>
            </w:r>
          </w:p>
          <w:p w14:paraId="58FA9F5C" w14:textId="77777777" w:rsidR="004F2C88" w:rsidRPr="00C367E4" w:rsidRDefault="004F2C88">
            <w:pPr>
              <w:rPr>
                <w:sz w:val="24"/>
              </w:rPr>
            </w:pPr>
            <w:r w:rsidRPr="00C367E4">
              <w:rPr>
                <w:sz w:val="24"/>
                <w:lang w:val="en-US"/>
              </w:rPr>
              <w:t>Australian Industrial Chemical Introduction Scheme</w:t>
            </w:r>
          </w:p>
        </w:tc>
      </w:tr>
      <w:tr w:rsidR="004F2C88" w:rsidRPr="00374D77" w14:paraId="25969979" w14:textId="77777777">
        <w:tc>
          <w:tcPr>
            <w:tcW w:w="5000" w:type="pct"/>
            <w:gridSpan w:val="4"/>
          </w:tcPr>
          <w:p w14:paraId="6D7BE5DF" w14:textId="77777777" w:rsidR="004F2C88" w:rsidRPr="00C367E4" w:rsidRDefault="004F2C88">
            <w:pPr>
              <w:rPr>
                <w:b/>
                <w:sz w:val="24"/>
              </w:rPr>
            </w:pPr>
            <w:r w:rsidRPr="00C367E4">
              <w:rPr>
                <w:b/>
                <w:sz w:val="24"/>
              </w:rPr>
              <w:t>Changes since 2026–27 Portfolio Budget Statements:</w:t>
            </w:r>
          </w:p>
          <w:p w14:paraId="452E8AFB" w14:textId="77777777" w:rsidR="004F2C88" w:rsidRPr="00C367E4" w:rsidRDefault="004F2C88">
            <w:pPr>
              <w:rPr>
                <w:sz w:val="24"/>
              </w:rPr>
            </w:pPr>
            <w:r w:rsidRPr="00C367E4">
              <w:rPr>
                <w:sz w:val="24"/>
              </w:rPr>
              <w:t>Updated program description to strengthen alignment and describe how it contributes to delivering Outcome 1 and target to reflect 100%.</w:t>
            </w:r>
          </w:p>
        </w:tc>
      </w:tr>
    </w:tbl>
    <w:p w14:paraId="1D8A8C14" w14:textId="77777777" w:rsidR="004F2C88" w:rsidRDefault="004F2C88" w:rsidP="004F2C88">
      <w:pPr>
        <w:spacing w:before="0" w:after="0" w:line="240" w:lineRule="auto"/>
      </w:pPr>
    </w:p>
    <w:p w14:paraId="672C9BED" w14:textId="77777777" w:rsidR="004F2C88" w:rsidRDefault="004F2C88" w:rsidP="004F2C88">
      <w:pPr>
        <w:spacing w:before="0" w:after="0" w:line="240" w:lineRule="auto"/>
      </w:pPr>
      <w:r>
        <w:br w:type="page"/>
      </w:r>
    </w:p>
    <w:p w14:paraId="3566C9EF" w14:textId="77777777" w:rsidR="004F2C88" w:rsidRDefault="004F2C88" w:rsidP="004F2C88">
      <w:pPr>
        <w:pStyle w:val="Heading2"/>
      </w:pPr>
      <w:bookmarkStart w:id="69" w:name="_Toc237959685"/>
      <w:r>
        <w:t>Program 1.9 Immunisation</w:t>
      </w:r>
      <w:bookmarkEnd w:id="69"/>
    </w:p>
    <w:p w14:paraId="435DB2CF" w14:textId="77777777" w:rsidR="004F2C88" w:rsidRPr="00E72EE5" w:rsidRDefault="004F2C88" w:rsidP="004F2C88">
      <w:pPr>
        <w:rPr>
          <w:sz w:val="24"/>
        </w:rPr>
      </w:pPr>
      <w:r w:rsidRPr="00E72EE5">
        <w:rPr>
          <w:sz w:val="24"/>
        </w:rPr>
        <w:t>This program contributes to Outcome 1 through protecting the health and safety of the Australian community through the National Immunisation Program.</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4F2C88" w:rsidRPr="00374D77" w14:paraId="23E1A28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CA198FF" w14:textId="77777777" w:rsidR="004F2C88" w:rsidRPr="00E72EE5" w:rsidRDefault="004F2C88">
            <w:pPr>
              <w:spacing w:before="80" w:after="80"/>
              <w:rPr>
                <w:rFonts w:eastAsia="Cambria"/>
                <w:b/>
                <w:sz w:val="24"/>
                <w:lang w:val="en-US"/>
              </w:rPr>
            </w:pPr>
            <w:r w:rsidRPr="00E72EE5">
              <w:rPr>
                <w:rFonts w:eastAsia="Cambria"/>
                <w:b/>
                <w:sz w:val="24"/>
                <w:lang w:val="en-US"/>
              </w:rPr>
              <w:t xml:space="preserve">Key Activity 1.9A: </w:t>
            </w:r>
          </w:p>
          <w:p w14:paraId="5E775AC2" w14:textId="77777777" w:rsidR="004F2C88" w:rsidRPr="00E72EE5" w:rsidRDefault="004F2C88">
            <w:pPr>
              <w:spacing w:before="80" w:after="80"/>
              <w:rPr>
                <w:rFonts w:eastAsia="Cambria"/>
                <w:sz w:val="24"/>
                <w:lang w:val="en-US"/>
              </w:rPr>
            </w:pPr>
            <w:r w:rsidRPr="00E72EE5">
              <w:rPr>
                <w:rFonts w:cstheme="minorHAnsi"/>
                <w:sz w:val="24"/>
              </w:rPr>
              <w:t>Increase immunisation coverage rates by implementing the National Immunisation Program.</w:t>
            </w:r>
          </w:p>
        </w:tc>
      </w:tr>
      <w:tr w:rsidR="004F2C88" w:rsidRPr="00374D77" w14:paraId="361C56CE" w14:textId="77777777" w:rsidTr="001C2ADC">
        <w:tc>
          <w:tcPr>
            <w:tcW w:w="5000" w:type="pct"/>
            <w:gridSpan w:val="4"/>
          </w:tcPr>
          <w:p w14:paraId="222453DC" w14:textId="77777777" w:rsidR="004F2C88" w:rsidRPr="00E72EE5" w:rsidRDefault="004F2C88">
            <w:pPr>
              <w:spacing w:before="80" w:after="80"/>
              <w:rPr>
                <w:rFonts w:eastAsia="Cambria"/>
                <w:b/>
                <w:sz w:val="24"/>
                <w:lang w:val="en-US"/>
              </w:rPr>
            </w:pPr>
            <w:r w:rsidRPr="00E72EE5">
              <w:rPr>
                <w:rFonts w:eastAsia="Cambria"/>
                <w:b/>
                <w:sz w:val="24"/>
                <w:lang w:val="en-US"/>
              </w:rPr>
              <w:t xml:space="preserve">Performance Measure 1.9A: </w:t>
            </w:r>
          </w:p>
          <w:p w14:paraId="66B1D159" w14:textId="77777777" w:rsidR="004F2C88" w:rsidRPr="00E72EE5" w:rsidRDefault="004F2C88">
            <w:pPr>
              <w:spacing w:before="80" w:after="80"/>
              <w:rPr>
                <w:rFonts w:eastAsia="Cambria"/>
                <w:sz w:val="24"/>
                <w:lang w:val="en-US"/>
              </w:rPr>
            </w:pPr>
            <w:r w:rsidRPr="00E72EE5">
              <w:rPr>
                <w:rFonts w:eastAsia="Cambria"/>
                <w:sz w:val="24"/>
                <w:lang w:val="en-US"/>
              </w:rPr>
              <w:t xml:space="preserve">Immunisation coverage rates: </w:t>
            </w:r>
          </w:p>
          <w:p w14:paraId="4EB92689"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a. For children at 5 years of age are increased and maintained at the protective rate of 95.00%.</w:t>
            </w:r>
          </w:p>
          <w:p w14:paraId="3008427E"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 xml:space="preserve">b. For First Nations children 12 to 15 months of age are increased to close the gap between First Nations children and non-First Nations children, and then maintained. </w:t>
            </w:r>
          </w:p>
          <w:p w14:paraId="47EBA4C1" w14:textId="77777777" w:rsidR="004F2C88" w:rsidRPr="00E72EE5" w:rsidRDefault="004F2C88">
            <w:pPr>
              <w:spacing w:before="80" w:after="80"/>
              <w:ind w:left="274" w:hanging="274"/>
              <w:rPr>
                <w:rFonts w:eastAsia="Cambria"/>
                <w:sz w:val="24"/>
                <w:lang w:val="en-US"/>
              </w:rPr>
            </w:pPr>
            <w:r w:rsidRPr="00E72EE5">
              <w:rPr>
                <w:rFonts w:eastAsia="Cambria"/>
                <w:sz w:val="24"/>
                <w:lang w:val="en-US"/>
              </w:rPr>
              <w:t>c. For 15-year-olds, HPV vaccinations are increased with a target of 90.00% coverage by 2030.</w:t>
            </w:r>
          </w:p>
        </w:tc>
      </w:tr>
      <w:tr w:rsidR="004F2C88" w:rsidRPr="00374D77" w14:paraId="09FEF20C" w14:textId="77777777" w:rsidTr="001C2ADC">
        <w:tc>
          <w:tcPr>
            <w:tcW w:w="5000" w:type="pct"/>
            <w:gridSpan w:val="4"/>
          </w:tcPr>
          <w:p w14:paraId="783AFCBE" w14:textId="77777777" w:rsidR="004F2C88" w:rsidRPr="00E72EE5" w:rsidRDefault="004F2C88">
            <w:pPr>
              <w:spacing w:before="80" w:after="80"/>
              <w:jc w:val="center"/>
              <w:rPr>
                <w:rFonts w:eastAsia="Cambria"/>
                <w:b/>
                <w:sz w:val="24"/>
                <w:lang w:val="en-US"/>
              </w:rPr>
            </w:pPr>
            <w:r w:rsidRPr="00E72EE5">
              <w:rPr>
                <w:rFonts w:eastAsia="Cambria"/>
                <w:b/>
                <w:sz w:val="24"/>
                <w:lang w:val="en-US"/>
              </w:rPr>
              <w:t>Targets</w:t>
            </w:r>
          </w:p>
        </w:tc>
      </w:tr>
      <w:tr w:rsidR="004F2C88" w:rsidRPr="00374D77" w14:paraId="4E145305" w14:textId="77777777" w:rsidTr="001C2ADC">
        <w:tc>
          <w:tcPr>
            <w:tcW w:w="1250" w:type="pct"/>
          </w:tcPr>
          <w:p w14:paraId="149874ED"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2026–27</w:t>
            </w:r>
          </w:p>
        </w:tc>
        <w:tc>
          <w:tcPr>
            <w:tcW w:w="1250" w:type="pct"/>
          </w:tcPr>
          <w:p w14:paraId="37CA7546"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2027–28</w:t>
            </w:r>
          </w:p>
        </w:tc>
        <w:tc>
          <w:tcPr>
            <w:tcW w:w="1250" w:type="pct"/>
          </w:tcPr>
          <w:p w14:paraId="6D01DBB7"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2028–29</w:t>
            </w:r>
          </w:p>
        </w:tc>
        <w:tc>
          <w:tcPr>
            <w:tcW w:w="1250" w:type="pct"/>
          </w:tcPr>
          <w:p w14:paraId="7B56DAC9" w14:textId="77777777" w:rsidR="004F2C88" w:rsidRPr="00E72EE5" w:rsidRDefault="004F2C88">
            <w:pPr>
              <w:spacing w:before="60" w:after="60" w:line="240" w:lineRule="auto"/>
              <w:jc w:val="center"/>
              <w:rPr>
                <w:b/>
                <w:color w:val="358189" w:themeColor="accent2"/>
                <w:sz w:val="24"/>
              </w:rPr>
            </w:pPr>
            <w:r w:rsidRPr="00E72EE5">
              <w:rPr>
                <w:b/>
                <w:color w:val="358189" w:themeColor="accent2"/>
                <w:sz w:val="24"/>
              </w:rPr>
              <w:t>2029–30</w:t>
            </w:r>
          </w:p>
        </w:tc>
      </w:tr>
      <w:tr w:rsidR="004F2C88" w:rsidRPr="00374D77" w14:paraId="7832B50E" w14:textId="77777777" w:rsidTr="001C2ADC">
        <w:tc>
          <w:tcPr>
            <w:tcW w:w="1250" w:type="pct"/>
          </w:tcPr>
          <w:p w14:paraId="7CC1C659"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30E334E0"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177048A0"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499ECE08"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6C52F3AD"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455B2DD5"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55FA1321"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75BCAF27"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62986706"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c>
          <w:tcPr>
            <w:tcW w:w="1250" w:type="pct"/>
          </w:tcPr>
          <w:p w14:paraId="0BB534C3" w14:textId="77777777" w:rsidR="004F2C88" w:rsidRPr="00E72EE5" w:rsidRDefault="004F2C88">
            <w:pPr>
              <w:tabs>
                <w:tab w:val="left" w:pos="340"/>
                <w:tab w:val="left" w:pos="680"/>
              </w:tabs>
              <w:spacing w:before="60" w:after="60"/>
              <w:ind w:left="289" w:hanging="289"/>
              <w:rPr>
                <w:sz w:val="24"/>
              </w:rPr>
            </w:pPr>
            <w:r w:rsidRPr="00E72EE5">
              <w:rPr>
                <w:sz w:val="24"/>
              </w:rPr>
              <w:t>a. ≥95.00%</w:t>
            </w:r>
          </w:p>
          <w:p w14:paraId="41B5DFAD" w14:textId="77777777" w:rsidR="004F2C88" w:rsidRPr="00E72EE5" w:rsidRDefault="004F2C88">
            <w:pPr>
              <w:tabs>
                <w:tab w:val="left" w:pos="340"/>
                <w:tab w:val="left" w:pos="680"/>
              </w:tabs>
              <w:spacing w:before="60" w:after="60"/>
              <w:ind w:left="289" w:hanging="289"/>
              <w:rPr>
                <w:sz w:val="24"/>
              </w:rPr>
            </w:pPr>
            <w:r w:rsidRPr="00E72EE5">
              <w:rPr>
                <w:sz w:val="24"/>
              </w:rPr>
              <w:t xml:space="preserve">b. Progressive increase towards ≥95.00% </w:t>
            </w:r>
          </w:p>
          <w:p w14:paraId="7952CA95" w14:textId="77777777" w:rsidR="004F2C88" w:rsidRPr="00E72EE5" w:rsidRDefault="004F2C88">
            <w:pPr>
              <w:tabs>
                <w:tab w:val="left" w:pos="340"/>
                <w:tab w:val="left" w:pos="680"/>
              </w:tabs>
              <w:spacing w:before="60" w:after="60"/>
              <w:ind w:left="289" w:hanging="289"/>
              <w:rPr>
                <w:sz w:val="24"/>
              </w:rPr>
            </w:pPr>
            <w:r w:rsidRPr="00E72EE5">
              <w:rPr>
                <w:sz w:val="24"/>
              </w:rPr>
              <w:t>c. Progressive increase towards ≥90.00%</w:t>
            </w:r>
          </w:p>
        </w:tc>
      </w:tr>
      <w:tr w:rsidR="004F2C88" w:rsidRPr="00374D77" w14:paraId="17C1785C" w14:textId="77777777" w:rsidTr="001C2ADC">
        <w:tc>
          <w:tcPr>
            <w:tcW w:w="5000" w:type="pct"/>
            <w:gridSpan w:val="4"/>
          </w:tcPr>
          <w:p w14:paraId="4C58CEE6" w14:textId="77777777" w:rsidR="004F2C88" w:rsidRPr="00E72EE5" w:rsidRDefault="004F2C88">
            <w:pPr>
              <w:rPr>
                <w:sz w:val="24"/>
              </w:rPr>
            </w:pPr>
            <w:r w:rsidRPr="00E72EE5">
              <w:rPr>
                <w:b/>
                <w:sz w:val="24"/>
              </w:rPr>
              <w:t>Assessment Scale for the 2026–27 target:</w:t>
            </w:r>
          </w:p>
          <w:p w14:paraId="06062E4A" w14:textId="77777777" w:rsidR="004F2C88" w:rsidRPr="00E72EE5" w:rsidRDefault="004F2C88">
            <w:pPr>
              <w:tabs>
                <w:tab w:val="left" w:pos="340"/>
                <w:tab w:val="left" w:pos="680"/>
              </w:tabs>
              <w:spacing w:before="60" w:after="60"/>
              <w:ind w:left="360" w:hanging="360"/>
              <w:rPr>
                <w:b/>
                <w:sz w:val="24"/>
              </w:rPr>
            </w:pPr>
            <w:r w:rsidRPr="00E72EE5">
              <w:rPr>
                <w:b/>
                <w:sz w:val="24"/>
              </w:rPr>
              <w:t xml:space="preserve">Achieved: </w:t>
            </w:r>
          </w:p>
          <w:p w14:paraId="362A9377" w14:textId="77777777" w:rsidR="004F2C88" w:rsidRPr="00E72EE5" w:rsidRDefault="004F2C88">
            <w:pPr>
              <w:tabs>
                <w:tab w:val="left" w:pos="340"/>
                <w:tab w:val="left" w:pos="680"/>
              </w:tabs>
              <w:spacing w:before="60" w:after="60"/>
              <w:ind w:left="360" w:hanging="360"/>
              <w:rPr>
                <w:sz w:val="24"/>
              </w:rPr>
            </w:pPr>
            <w:r w:rsidRPr="00E72EE5">
              <w:rPr>
                <w:sz w:val="24"/>
              </w:rPr>
              <w:t>a. 95.00%</w:t>
            </w:r>
          </w:p>
          <w:p w14:paraId="1A681A1E" w14:textId="77777777" w:rsidR="004F2C88" w:rsidRPr="00E72EE5" w:rsidRDefault="004F2C88">
            <w:pPr>
              <w:tabs>
                <w:tab w:val="left" w:pos="340"/>
                <w:tab w:val="left" w:pos="680"/>
              </w:tabs>
              <w:spacing w:before="60" w:after="60"/>
              <w:ind w:left="360" w:hanging="360"/>
              <w:rPr>
                <w:b/>
                <w:sz w:val="24"/>
              </w:rPr>
            </w:pPr>
            <w:r w:rsidRPr="00E72EE5">
              <w:rPr>
                <w:sz w:val="24"/>
              </w:rPr>
              <w:t>b., c. Increase on 2025–26 results</w:t>
            </w:r>
          </w:p>
          <w:p w14:paraId="26BEBB3B" w14:textId="77777777" w:rsidR="004F2C88" w:rsidRPr="00E72EE5" w:rsidRDefault="004F2C88">
            <w:pPr>
              <w:tabs>
                <w:tab w:val="left" w:pos="340"/>
                <w:tab w:val="left" w:pos="680"/>
              </w:tabs>
              <w:spacing w:before="60" w:after="60"/>
              <w:ind w:left="360" w:hanging="360"/>
              <w:rPr>
                <w:b/>
                <w:sz w:val="24"/>
              </w:rPr>
            </w:pPr>
            <w:r w:rsidRPr="00E72EE5">
              <w:rPr>
                <w:b/>
                <w:sz w:val="24"/>
              </w:rPr>
              <w:t>Substantially achieved:</w:t>
            </w:r>
          </w:p>
          <w:p w14:paraId="7E218119" w14:textId="77777777" w:rsidR="004F2C88" w:rsidRPr="00E72EE5" w:rsidRDefault="004F2C88">
            <w:pPr>
              <w:tabs>
                <w:tab w:val="left" w:pos="340"/>
                <w:tab w:val="left" w:pos="680"/>
              </w:tabs>
              <w:spacing w:before="60" w:after="60"/>
              <w:ind w:left="360" w:hanging="360"/>
              <w:rPr>
                <w:b/>
                <w:sz w:val="24"/>
              </w:rPr>
            </w:pPr>
            <w:r w:rsidRPr="00E72EE5">
              <w:rPr>
                <w:sz w:val="24"/>
              </w:rPr>
              <w:t>a., b., c. N/A</w:t>
            </w:r>
          </w:p>
          <w:p w14:paraId="6662A4E6" w14:textId="77777777" w:rsidR="004F2C88" w:rsidRPr="00E72EE5" w:rsidRDefault="004F2C88">
            <w:pPr>
              <w:tabs>
                <w:tab w:val="left" w:pos="340"/>
                <w:tab w:val="left" w:pos="680"/>
              </w:tabs>
              <w:spacing w:before="60" w:after="60"/>
              <w:ind w:left="360" w:hanging="360"/>
              <w:rPr>
                <w:b/>
                <w:sz w:val="24"/>
              </w:rPr>
            </w:pPr>
            <w:r w:rsidRPr="00E72EE5">
              <w:rPr>
                <w:b/>
                <w:sz w:val="24"/>
              </w:rPr>
              <w:t xml:space="preserve">Not achieved: </w:t>
            </w:r>
          </w:p>
          <w:p w14:paraId="715CFF77" w14:textId="77777777" w:rsidR="004F2C88" w:rsidRPr="00E72EE5" w:rsidRDefault="004F2C88" w:rsidP="00753B55">
            <w:pPr>
              <w:tabs>
                <w:tab w:val="left" w:pos="340"/>
                <w:tab w:val="left" w:pos="680"/>
              </w:tabs>
              <w:spacing w:before="60"/>
              <w:ind w:left="360" w:hanging="360"/>
              <w:rPr>
                <w:sz w:val="24"/>
              </w:rPr>
            </w:pPr>
            <w:r w:rsidRPr="00E72EE5">
              <w:rPr>
                <w:sz w:val="24"/>
              </w:rPr>
              <w:t xml:space="preserve">a., b., c. Decrease or same result as 2025–26 </w:t>
            </w:r>
          </w:p>
        </w:tc>
      </w:tr>
      <w:tr w:rsidR="004F2C88" w:rsidRPr="00374D77" w14:paraId="43C8D17F" w14:textId="77777777" w:rsidTr="001C2ADC">
        <w:tc>
          <w:tcPr>
            <w:tcW w:w="5000" w:type="pct"/>
            <w:gridSpan w:val="4"/>
          </w:tcPr>
          <w:p w14:paraId="74332C46" w14:textId="77777777" w:rsidR="004F2C88" w:rsidRPr="00E72EE5" w:rsidRDefault="004F2C88" w:rsidP="00753B55">
            <w:pPr>
              <w:keepNext/>
              <w:rPr>
                <w:b/>
                <w:sz w:val="24"/>
              </w:rPr>
            </w:pPr>
            <w:r w:rsidRPr="00E72EE5">
              <w:rPr>
                <w:b/>
                <w:sz w:val="24"/>
              </w:rPr>
              <w:t>Measure type:</w:t>
            </w:r>
          </w:p>
          <w:p w14:paraId="6A3664E0" w14:textId="6A31CD9D" w:rsidR="00A47C56" w:rsidRPr="00E72EE5" w:rsidRDefault="004F2C88">
            <w:pPr>
              <w:spacing w:after="240"/>
              <w:rPr>
                <w:sz w:val="24"/>
              </w:rPr>
            </w:pPr>
            <w:r w:rsidRPr="00E72EE5">
              <w:rPr>
                <w:sz w:val="24"/>
              </w:rPr>
              <w:t>Quantitative/Output (Proxy for Effectiveness)</w:t>
            </w:r>
          </w:p>
        </w:tc>
      </w:tr>
      <w:tr w:rsidR="004F2C88" w:rsidRPr="00374D77" w14:paraId="61248A4D" w14:textId="77777777" w:rsidTr="001C2ADC">
        <w:tc>
          <w:tcPr>
            <w:tcW w:w="5000" w:type="pct"/>
            <w:gridSpan w:val="4"/>
          </w:tcPr>
          <w:p w14:paraId="0A19D31A" w14:textId="77777777" w:rsidR="004F2C88" w:rsidRPr="00E72EE5" w:rsidRDefault="004F2C88" w:rsidP="00B57C23">
            <w:pPr>
              <w:keepNext/>
              <w:rPr>
                <w:b/>
                <w:sz w:val="24"/>
              </w:rPr>
            </w:pPr>
            <w:r w:rsidRPr="00E72EE5">
              <w:rPr>
                <w:b/>
                <w:sz w:val="24"/>
              </w:rPr>
              <w:t>Target Rationale:</w:t>
            </w:r>
          </w:p>
          <w:p w14:paraId="1BC43762" w14:textId="77777777" w:rsidR="004F2C88" w:rsidRPr="00E72EE5" w:rsidRDefault="004F2C88">
            <w:pPr>
              <w:rPr>
                <w:sz w:val="24"/>
              </w:rPr>
            </w:pPr>
            <w:r w:rsidRPr="00E72EE5">
              <w:rPr>
                <w:sz w:val="24"/>
              </w:rPr>
              <w:t xml:space="preserve">The target is set at 95.00% for children at 5 years of age and First Nations children </w:t>
            </w:r>
            <w:r w:rsidRPr="00E72EE5">
              <w:rPr>
                <w:sz w:val="24"/>
              </w:rPr>
              <w:br/>
              <w:t xml:space="preserve">12 to 15 months of age to support herd immunity and contribute to closing the gap in immunisation coverage between First Nations and non-First Nations children. The target reflects the protective threshold required to prevent outbreaks of vaccine preventable diseases in the community. </w:t>
            </w:r>
          </w:p>
          <w:p w14:paraId="518D6126" w14:textId="542237A3" w:rsidR="004F2C88" w:rsidRPr="00E72EE5" w:rsidRDefault="004F2C88">
            <w:pPr>
              <w:rPr>
                <w:sz w:val="24"/>
              </w:rPr>
            </w:pPr>
            <w:r w:rsidRPr="00E72EE5">
              <w:rPr>
                <w:sz w:val="24"/>
              </w:rPr>
              <w:t xml:space="preserve">The target for human papillomavirus (HPV) vaccinations among 15-year-olds is set at 90.00% by 2030, aligning with the National Strategy for the Elimination of Cervical Cancer in Australia. This target supports the broader public health goal of eliminating cervical cancer as a public health issue. </w:t>
            </w:r>
          </w:p>
          <w:p w14:paraId="37D4D1A3" w14:textId="77777777" w:rsidR="004F2C88" w:rsidRPr="00E72EE5" w:rsidRDefault="004F2C88">
            <w:pPr>
              <w:rPr>
                <w:sz w:val="24"/>
              </w:rPr>
            </w:pPr>
            <w:r w:rsidRPr="00E72EE5">
              <w:rPr>
                <w:sz w:val="24"/>
              </w:rPr>
              <w:t xml:space="preserve">The measures were selected because they represent the largest eligible population groups under the National Immunisation Program (NIP) and are critical to achieving long term public health outcomes. They also align with key national strategies, including the National Immunisation Strategy, Closing the Gap, the Essential Vaccines Schedule to the Federal Financial Agreement and the National Strategy for the Elimination of Cervical Cancer in Australia. </w:t>
            </w:r>
          </w:p>
          <w:p w14:paraId="7A7B2417" w14:textId="77777777" w:rsidR="004F2C88" w:rsidRPr="00E72EE5" w:rsidRDefault="004F2C88">
            <w:pPr>
              <w:rPr>
                <w:sz w:val="24"/>
              </w:rPr>
            </w:pPr>
            <w:r w:rsidRPr="00E72EE5">
              <w:rPr>
                <w:sz w:val="24"/>
              </w:rPr>
              <w:t>The performance measures assess the effectiveness of the NIP in increasing immunisation coverage and reducing the incidence of vaccine-preventable diseases. Coverage rates, sourced from the Australian Immunisation Register (AIR), provide annual visibility of community protection and program impact.</w:t>
            </w:r>
          </w:p>
        </w:tc>
      </w:tr>
      <w:tr w:rsidR="004F2C88" w:rsidRPr="00374D77" w14:paraId="740EA86B" w14:textId="77777777" w:rsidTr="001C2ADC">
        <w:tc>
          <w:tcPr>
            <w:tcW w:w="5000" w:type="pct"/>
            <w:gridSpan w:val="4"/>
          </w:tcPr>
          <w:p w14:paraId="51DAA73B" w14:textId="77777777" w:rsidR="004F2C88" w:rsidRPr="00E72EE5" w:rsidRDefault="004F2C88">
            <w:pPr>
              <w:rPr>
                <w:b/>
                <w:sz w:val="24"/>
              </w:rPr>
            </w:pPr>
            <w:r w:rsidRPr="00E72EE5">
              <w:rPr>
                <w:b/>
                <w:sz w:val="24"/>
              </w:rPr>
              <w:t>Data Source:</w:t>
            </w:r>
          </w:p>
          <w:p w14:paraId="4C4E548E" w14:textId="77777777" w:rsidR="004F2C88" w:rsidRPr="00E72EE5" w:rsidRDefault="004F2C88">
            <w:pPr>
              <w:rPr>
                <w:sz w:val="24"/>
              </w:rPr>
            </w:pPr>
            <w:r w:rsidRPr="00E72EE5">
              <w:rPr>
                <w:sz w:val="24"/>
              </w:rPr>
              <w:t>Australian Immunisation Register (AIR)</w:t>
            </w:r>
          </w:p>
        </w:tc>
      </w:tr>
      <w:tr w:rsidR="004F2C88" w:rsidRPr="00374D77" w14:paraId="46A99219" w14:textId="77777777" w:rsidTr="001C2ADC">
        <w:tc>
          <w:tcPr>
            <w:tcW w:w="5000" w:type="pct"/>
            <w:gridSpan w:val="4"/>
          </w:tcPr>
          <w:p w14:paraId="71601318" w14:textId="77777777" w:rsidR="004F2C88" w:rsidRPr="00E72EE5" w:rsidRDefault="004F2C88">
            <w:pPr>
              <w:rPr>
                <w:b/>
                <w:sz w:val="24"/>
              </w:rPr>
            </w:pPr>
            <w:r w:rsidRPr="00E72EE5">
              <w:rPr>
                <w:b/>
                <w:sz w:val="24"/>
              </w:rPr>
              <w:t>Methodology:</w:t>
            </w:r>
          </w:p>
          <w:p w14:paraId="0DC9743C" w14:textId="77777777" w:rsidR="004F2C88" w:rsidRPr="00E72EE5" w:rsidRDefault="004F2C88" w:rsidP="00D84F78">
            <w:pPr>
              <w:numPr>
                <w:ilvl w:val="0"/>
                <w:numId w:val="50"/>
              </w:numPr>
              <w:rPr>
                <w:sz w:val="24"/>
              </w:rPr>
            </w:pPr>
            <w:r w:rsidRPr="00E72EE5">
              <w:rPr>
                <w:sz w:val="24"/>
              </w:rPr>
              <w:t xml:space="preserve">a. and b. coverage rates are calculated as the proportion of children in a cohort that are fully immunised in the AIR. </w:t>
            </w:r>
          </w:p>
          <w:p w14:paraId="047CE6A9" w14:textId="77777777" w:rsidR="004F2C88" w:rsidRPr="00E72EE5" w:rsidRDefault="004F2C88" w:rsidP="00D84F78">
            <w:pPr>
              <w:numPr>
                <w:ilvl w:val="0"/>
                <w:numId w:val="50"/>
              </w:numPr>
              <w:rPr>
                <w:sz w:val="24"/>
              </w:rPr>
            </w:pPr>
            <w:r w:rsidRPr="00E72EE5">
              <w:rPr>
                <w:sz w:val="24"/>
              </w:rPr>
              <w:t>c. coverage rates are calculated as the proportion of 15-year-olds receiving HPV vaccinations in the AIR.</w:t>
            </w:r>
          </w:p>
        </w:tc>
      </w:tr>
      <w:tr w:rsidR="004F2C88" w:rsidRPr="00374D77" w14:paraId="6190C474" w14:textId="77777777" w:rsidTr="001C2ADC">
        <w:tc>
          <w:tcPr>
            <w:tcW w:w="5000" w:type="pct"/>
            <w:gridSpan w:val="4"/>
          </w:tcPr>
          <w:p w14:paraId="7256A577" w14:textId="77777777" w:rsidR="004F2C88" w:rsidRPr="00E72EE5" w:rsidRDefault="004F2C88">
            <w:pPr>
              <w:rPr>
                <w:b/>
                <w:sz w:val="24"/>
              </w:rPr>
            </w:pPr>
            <w:r w:rsidRPr="00E72EE5">
              <w:rPr>
                <w:b/>
                <w:sz w:val="24"/>
              </w:rPr>
              <w:t>Measure owner:</w:t>
            </w:r>
          </w:p>
          <w:p w14:paraId="0116C503" w14:textId="77777777" w:rsidR="004F2C88" w:rsidRPr="00E72EE5" w:rsidRDefault="004F2C88">
            <w:pPr>
              <w:rPr>
                <w:sz w:val="24"/>
              </w:rPr>
            </w:pPr>
            <w:r w:rsidRPr="00E72EE5">
              <w:rPr>
                <w:sz w:val="24"/>
                <w:lang w:val="en-US"/>
              </w:rPr>
              <w:t>Health Security and Immunisation Division</w:t>
            </w:r>
          </w:p>
        </w:tc>
      </w:tr>
      <w:tr w:rsidR="004F2C88" w:rsidRPr="00374D77" w14:paraId="1EEAC886" w14:textId="77777777" w:rsidTr="001C2ADC">
        <w:tc>
          <w:tcPr>
            <w:tcW w:w="5000" w:type="pct"/>
            <w:gridSpan w:val="4"/>
          </w:tcPr>
          <w:p w14:paraId="09CD711C" w14:textId="77777777" w:rsidR="004F2C88" w:rsidRPr="00E72EE5" w:rsidRDefault="004F2C88">
            <w:pPr>
              <w:rPr>
                <w:b/>
                <w:sz w:val="24"/>
              </w:rPr>
            </w:pPr>
            <w:r w:rsidRPr="00E72EE5">
              <w:rPr>
                <w:b/>
                <w:sz w:val="24"/>
              </w:rPr>
              <w:t>Changes since 2026–27 Portfolio Budget Statements:</w:t>
            </w:r>
          </w:p>
          <w:p w14:paraId="2978EB62" w14:textId="77777777" w:rsidR="004F2C88" w:rsidRPr="00E72EE5" w:rsidRDefault="004F2C88">
            <w:pPr>
              <w:rPr>
                <w:sz w:val="24"/>
              </w:rPr>
            </w:pPr>
            <w:r w:rsidRPr="00E72EE5">
              <w:rPr>
                <w:sz w:val="24"/>
              </w:rPr>
              <w:t>Minor update to the performance measure wording. Updated program description to strengthen alignment and how it contributes to delivering Outcome 1.</w:t>
            </w:r>
          </w:p>
        </w:tc>
      </w:tr>
    </w:tbl>
    <w:p w14:paraId="301B7FD1" w14:textId="77777777" w:rsidR="004F2C88" w:rsidRDefault="004F2C88" w:rsidP="004F2C88">
      <w:pPr>
        <w:spacing w:before="0" w:after="0" w:line="240" w:lineRule="auto"/>
      </w:pPr>
    </w:p>
    <w:p w14:paraId="63E4A2F4" w14:textId="028E7A8D" w:rsidR="00982610" w:rsidRPr="00557D5A" w:rsidRDefault="00982610" w:rsidP="00982610">
      <w:pPr>
        <w:pStyle w:val="Heading1"/>
      </w:pPr>
      <w:bookmarkStart w:id="70" w:name="_Toc237959686"/>
      <w:r>
        <w:t>Outcome 2: Individual Health Benefits</w:t>
      </w:r>
      <w:bookmarkEnd w:id="70"/>
    </w:p>
    <w:p w14:paraId="554C5AF5" w14:textId="77777777" w:rsidR="00982610" w:rsidRPr="00E72EE5" w:rsidRDefault="00982610" w:rsidP="00982610">
      <w:pPr>
        <w:rPr>
          <w:sz w:val="24"/>
        </w:rPr>
      </w:pPr>
      <w:r w:rsidRPr="00E72EE5">
        <w:rPr>
          <w:sz w:val="24"/>
        </w:rPr>
        <w:t>Ensuring improved access for all Australians to cost-effective and affordable medicines, medical, dental and hearing services; improved choice in health care services, through guaranteeing Medicare and the Pharmaceutical Benefits Scheme; supporting targeted assistance strategies and private health insurance.</w:t>
      </w:r>
    </w:p>
    <w:p w14:paraId="6D4A4D8E" w14:textId="77777777" w:rsidR="00982610" w:rsidRDefault="00982610" w:rsidP="00982610">
      <w:pPr>
        <w:pStyle w:val="Highlight"/>
        <w:rPr>
          <w:b/>
          <w:bCs/>
        </w:rPr>
      </w:pPr>
      <w:r w:rsidRPr="00DA7309">
        <w:rPr>
          <w:b/>
          <w:bCs/>
        </w:rPr>
        <w:t xml:space="preserve">Outcome </w:t>
      </w:r>
      <w:r>
        <w:rPr>
          <w:b/>
          <w:bCs/>
        </w:rPr>
        <w:t>2</w:t>
      </w:r>
      <w:r w:rsidRPr="00DA7309">
        <w:rPr>
          <w:b/>
          <w:bCs/>
        </w:rPr>
        <w:t xml:space="preserve"> is delivered through the following programs:</w:t>
      </w:r>
    </w:p>
    <w:p w14:paraId="568E37A5" w14:textId="77777777" w:rsidR="00982610" w:rsidRDefault="00982610" w:rsidP="00982610">
      <w:pPr>
        <w:pStyle w:val="Highlight"/>
      </w:pPr>
      <w:r w:rsidRPr="00401DD1">
        <w:rPr>
          <w:b/>
          <w:bCs/>
        </w:rPr>
        <w:t xml:space="preserve">Program </w:t>
      </w:r>
      <w:r>
        <w:rPr>
          <w:b/>
          <w:bCs/>
        </w:rPr>
        <w:t>2</w:t>
      </w:r>
      <w:r w:rsidRPr="00401DD1">
        <w:rPr>
          <w:b/>
          <w:bCs/>
        </w:rPr>
        <w:t>.1</w:t>
      </w:r>
      <w:r>
        <w:t xml:space="preserve">: Medical Benefits </w:t>
      </w:r>
    </w:p>
    <w:p w14:paraId="28F9A6E9" w14:textId="77777777" w:rsidR="00982610" w:rsidRDefault="00982610" w:rsidP="00982610">
      <w:pPr>
        <w:pStyle w:val="Highlight"/>
      </w:pPr>
      <w:r w:rsidRPr="00401DD1">
        <w:rPr>
          <w:b/>
          <w:bCs/>
        </w:rPr>
        <w:t xml:space="preserve">Program </w:t>
      </w:r>
      <w:r>
        <w:rPr>
          <w:b/>
          <w:bCs/>
        </w:rPr>
        <w:t>2</w:t>
      </w:r>
      <w:r w:rsidRPr="00401DD1">
        <w:rPr>
          <w:b/>
          <w:bCs/>
        </w:rPr>
        <w:t>.2</w:t>
      </w:r>
      <w:r>
        <w:t xml:space="preserve">: Hearing Services </w:t>
      </w:r>
    </w:p>
    <w:p w14:paraId="0C84F6B0" w14:textId="77777777" w:rsidR="00982610" w:rsidRDefault="00982610" w:rsidP="00982610">
      <w:pPr>
        <w:pStyle w:val="Highlight"/>
      </w:pPr>
      <w:r w:rsidRPr="00401DD1">
        <w:rPr>
          <w:b/>
          <w:bCs/>
        </w:rPr>
        <w:t xml:space="preserve">Program </w:t>
      </w:r>
      <w:r>
        <w:rPr>
          <w:b/>
          <w:bCs/>
        </w:rPr>
        <w:t>2</w:t>
      </w:r>
      <w:r w:rsidRPr="00401DD1">
        <w:rPr>
          <w:b/>
          <w:bCs/>
        </w:rPr>
        <w:t>.3:</w:t>
      </w:r>
      <w:r>
        <w:t xml:space="preserve"> Pharmaceutical Benefits </w:t>
      </w:r>
    </w:p>
    <w:p w14:paraId="63F880B2" w14:textId="77777777" w:rsidR="00982610" w:rsidRDefault="00982610" w:rsidP="00982610">
      <w:pPr>
        <w:pStyle w:val="Highlight"/>
      </w:pPr>
      <w:r w:rsidRPr="00401DD1">
        <w:rPr>
          <w:b/>
          <w:bCs/>
        </w:rPr>
        <w:t xml:space="preserve">Program </w:t>
      </w:r>
      <w:r>
        <w:rPr>
          <w:b/>
          <w:bCs/>
        </w:rPr>
        <w:t>2</w:t>
      </w:r>
      <w:r w:rsidRPr="00401DD1">
        <w:rPr>
          <w:b/>
          <w:bCs/>
        </w:rPr>
        <w:t>.4</w:t>
      </w:r>
      <w:r>
        <w:t xml:space="preserve">: Private Health Insurance </w:t>
      </w:r>
    </w:p>
    <w:p w14:paraId="4F6E26CC" w14:textId="77777777" w:rsidR="00982610" w:rsidRDefault="00982610" w:rsidP="00982610">
      <w:pPr>
        <w:pStyle w:val="Highlight"/>
      </w:pPr>
      <w:r w:rsidRPr="00401DD1">
        <w:rPr>
          <w:b/>
          <w:bCs/>
        </w:rPr>
        <w:t xml:space="preserve">Program </w:t>
      </w:r>
      <w:r>
        <w:rPr>
          <w:b/>
          <w:bCs/>
        </w:rPr>
        <w:t>2</w:t>
      </w:r>
      <w:r w:rsidRPr="00401DD1">
        <w:rPr>
          <w:b/>
          <w:bCs/>
        </w:rPr>
        <w:t>.5</w:t>
      </w:r>
      <w:r>
        <w:t xml:space="preserve">: Dental Services </w:t>
      </w:r>
    </w:p>
    <w:p w14:paraId="4FD33CCC" w14:textId="77777777" w:rsidR="00982610" w:rsidRDefault="00982610" w:rsidP="00982610">
      <w:pPr>
        <w:pStyle w:val="Highlight"/>
      </w:pPr>
      <w:r w:rsidRPr="00401DD1">
        <w:rPr>
          <w:b/>
          <w:bCs/>
        </w:rPr>
        <w:t xml:space="preserve">Program </w:t>
      </w:r>
      <w:r>
        <w:rPr>
          <w:b/>
          <w:bCs/>
        </w:rPr>
        <w:t>2</w:t>
      </w:r>
      <w:r w:rsidRPr="00401DD1">
        <w:rPr>
          <w:b/>
          <w:bCs/>
        </w:rPr>
        <w:t>.6</w:t>
      </w:r>
      <w:r>
        <w:t xml:space="preserve">: Health Benefit Compliance </w:t>
      </w:r>
    </w:p>
    <w:p w14:paraId="75D02C08" w14:textId="77777777" w:rsidR="00982610" w:rsidRPr="00DA7309" w:rsidRDefault="00982610" w:rsidP="00982610">
      <w:pPr>
        <w:pStyle w:val="Highlight"/>
        <w:rPr>
          <w:b/>
          <w:bCs/>
        </w:rPr>
      </w:pPr>
      <w:r w:rsidRPr="00401DD1">
        <w:rPr>
          <w:b/>
          <w:bCs/>
        </w:rPr>
        <w:t xml:space="preserve">Program </w:t>
      </w:r>
      <w:r>
        <w:rPr>
          <w:b/>
          <w:bCs/>
        </w:rPr>
        <w:t>2</w:t>
      </w:r>
      <w:r w:rsidRPr="00401DD1">
        <w:rPr>
          <w:b/>
          <w:bCs/>
        </w:rPr>
        <w:t>.7</w:t>
      </w:r>
      <w:r>
        <w:t xml:space="preserve">: Assistance through Aids and Appliances </w:t>
      </w:r>
    </w:p>
    <w:p w14:paraId="4E362B83" w14:textId="77777777" w:rsidR="00982610" w:rsidRDefault="00982610" w:rsidP="00982610">
      <w:pPr>
        <w:spacing w:before="0" w:after="0" w:line="240" w:lineRule="auto"/>
        <w:rPr>
          <w:rFonts w:cs="Arial"/>
          <w:b/>
          <w:bCs/>
          <w:iCs/>
          <w:color w:val="3F4A75" w:themeColor="text2"/>
          <w:sz w:val="36"/>
          <w:szCs w:val="28"/>
        </w:rPr>
      </w:pPr>
      <w:r>
        <w:br w:type="page"/>
      </w:r>
    </w:p>
    <w:p w14:paraId="0F301D21" w14:textId="77777777" w:rsidR="00982610" w:rsidRDefault="00982610" w:rsidP="00982610">
      <w:pPr>
        <w:pStyle w:val="Heading2"/>
      </w:pPr>
      <w:bookmarkStart w:id="71" w:name="_Toc237959687"/>
      <w:r>
        <w:t>Program 2.1: Medical Benefits</w:t>
      </w:r>
      <w:bookmarkEnd w:id="71"/>
    </w:p>
    <w:p w14:paraId="43DA3AFA" w14:textId="77777777" w:rsidR="00982610" w:rsidRPr="00B53CF9" w:rsidRDefault="00982610" w:rsidP="00982610">
      <w:pPr>
        <w:rPr>
          <w:sz w:val="24"/>
        </w:rPr>
      </w:pPr>
      <w:r w:rsidRPr="00B53CF9">
        <w:rPr>
          <w:sz w:val="24"/>
        </w:rPr>
        <w:t>This program contributes to Outcome 2 by ensuring access to cost-effective and affordable medical services through the Medicare Benefits Schedule.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249A6DCA"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615674F" w14:textId="77777777" w:rsidR="00982610" w:rsidRPr="00B53CF9" w:rsidRDefault="00982610">
            <w:pPr>
              <w:pStyle w:val="TableHeader"/>
              <w:rPr>
                <w:color w:val="auto"/>
                <w:sz w:val="24"/>
                <w:szCs w:val="24"/>
              </w:rPr>
            </w:pPr>
            <w:r w:rsidRPr="00B53CF9">
              <w:rPr>
                <w:color w:val="auto"/>
                <w:sz w:val="24"/>
                <w:szCs w:val="24"/>
              </w:rPr>
              <w:t xml:space="preserve">Key Activity 2.1A: </w:t>
            </w:r>
          </w:p>
          <w:p w14:paraId="1E28F70D" w14:textId="77777777" w:rsidR="00982610" w:rsidRPr="00B53CF9" w:rsidRDefault="00982610">
            <w:pPr>
              <w:pStyle w:val="TableHeader"/>
              <w:rPr>
                <w:b w:val="0"/>
                <w:color w:val="auto"/>
                <w:sz w:val="24"/>
                <w:szCs w:val="24"/>
              </w:rPr>
            </w:pPr>
            <w:r w:rsidRPr="00B53CF9">
              <w:rPr>
                <w:b w:val="0"/>
                <w:color w:val="auto"/>
                <w:sz w:val="24"/>
                <w:szCs w:val="24"/>
              </w:rPr>
              <w:t xml:space="preserve">Provide access to subsidised health services. </w:t>
            </w:r>
          </w:p>
        </w:tc>
      </w:tr>
      <w:tr w:rsidR="00982610" w:rsidRPr="00DE23F1" w14:paraId="543E9BA9" w14:textId="77777777" w:rsidTr="001C2ADC">
        <w:tc>
          <w:tcPr>
            <w:tcW w:w="5000" w:type="pct"/>
            <w:gridSpan w:val="4"/>
          </w:tcPr>
          <w:p w14:paraId="53729D79" w14:textId="77777777" w:rsidR="00982610" w:rsidRPr="00B53CF9" w:rsidRDefault="00982610">
            <w:pPr>
              <w:pStyle w:val="TableHeader"/>
              <w:rPr>
                <w:color w:val="auto"/>
                <w:sz w:val="24"/>
                <w:szCs w:val="24"/>
              </w:rPr>
            </w:pPr>
            <w:r w:rsidRPr="00B53CF9">
              <w:rPr>
                <w:color w:val="auto"/>
                <w:sz w:val="24"/>
                <w:szCs w:val="24"/>
              </w:rPr>
              <w:t xml:space="preserve">Performance Measure 2.1A: </w:t>
            </w:r>
          </w:p>
          <w:p w14:paraId="6F10028C" w14:textId="77777777" w:rsidR="00982610" w:rsidRPr="00B53CF9" w:rsidRDefault="00982610">
            <w:pPr>
              <w:pStyle w:val="TableHeader"/>
              <w:rPr>
                <w:b w:val="0"/>
                <w:color w:val="auto"/>
                <w:sz w:val="24"/>
                <w:szCs w:val="24"/>
              </w:rPr>
            </w:pPr>
            <w:r w:rsidRPr="00B53CF9">
              <w:rPr>
                <w:b w:val="0"/>
                <w:color w:val="auto"/>
                <w:sz w:val="24"/>
                <w:szCs w:val="24"/>
              </w:rPr>
              <w:t>Percentage of Australians accessing Medicare Benefits Schedule services.</w:t>
            </w:r>
          </w:p>
        </w:tc>
      </w:tr>
      <w:tr w:rsidR="00982610" w:rsidRPr="00DE23F1" w14:paraId="266F4D81" w14:textId="77777777" w:rsidTr="001C2ADC">
        <w:tc>
          <w:tcPr>
            <w:tcW w:w="5000" w:type="pct"/>
            <w:gridSpan w:val="4"/>
          </w:tcPr>
          <w:p w14:paraId="00E68454"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097511EA" w14:textId="77777777" w:rsidTr="001C2ADC">
        <w:tc>
          <w:tcPr>
            <w:tcW w:w="1250" w:type="pct"/>
          </w:tcPr>
          <w:p w14:paraId="16FD102E"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05626A2D"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2B8FF7AF"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4D1DC0AA"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8BB69D4" w14:textId="77777777" w:rsidTr="001C2ADC">
        <w:tc>
          <w:tcPr>
            <w:tcW w:w="1250" w:type="pct"/>
          </w:tcPr>
          <w:p w14:paraId="6B3CF933" w14:textId="77777777" w:rsidR="00982610" w:rsidRPr="00162084" w:rsidRDefault="00982610">
            <w:pPr>
              <w:pStyle w:val="Letters"/>
              <w:numPr>
                <w:ilvl w:val="0"/>
                <w:numId w:val="0"/>
              </w:numPr>
              <w:ind w:left="360" w:hanging="360"/>
              <w:jc w:val="center"/>
            </w:pPr>
            <w:r w:rsidRPr="003A0381">
              <w:t>&gt;87%</w:t>
            </w:r>
          </w:p>
        </w:tc>
        <w:tc>
          <w:tcPr>
            <w:tcW w:w="1250" w:type="pct"/>
          </w:tcPr>
          <w:p w14:paraId="1D310667" w14:textId="77777777" w:rsidR="00982610" w:rsidRPr="00162084" w:rsidRDefault="00982610">
            <w:pPr>
              <w:pStyle w:val="Letters"/>
              <w:numPr>
                <w:ilvl w:val="0"/>
                <w:numId w:val="0"/>
              </w:numPr>
              <w:ind w:left="360" w:hanging="360"/>
              <w:jc w:val="center"/>
            </w:pPr>
            <w:r w:rsidRPr="00757C5D">
              <w:t>&gt;87%</w:t>
            </w:r>
          </w:p>
        </w:tc>
        <w:tc>
          <w:tcPr>
            <w:tcW w:w="1250" w:type="pct"/>
          </w:tcPr>
          <w:p w14:paraId="7CCF4E0B" w14:textId="77777777" w:rsidR="00982610" w:rsidRPr="00162084" w:rsidRDefault="00982610">
            <w:pPr>
              <w:pStyle w:val="Letters"/>
              <w:numPr>
                <w:ilvl w:val="0"/>
                <w:numId w:val="0"/>
              </w:numPr>
              <w:ind w:left="360" w:hanging="360"/>
              <w:jc w:val="center"/>
            </w:pPr>
            <w:r w:rsidRPr="002E783A">
              <w:t>&gt;87%</w:t>
            </w:r>
          </w:p>
        </w:tc>
        <w:tc>
          <w:tcPr>
            <w:tcW w:w="1250" w:type="pct"/>
          </w:tcPr>
          <w:p w14:paraId="37F1F7C7" w14:textId="77777777" w:rsidR="00982610" w:rsidRPr="00162084" w:rsidRDefault="00982610">
            <w:pPr>
              <w:pStyle w:val="Letters"/>
              <w:numPr>
                <w:ilvl w:val="0"/>
                <w:numId w:val="0"/>
              </w:numPr>
              <w:ind w:left="360" w:hanging="360"/>
              <w:jc w:val="center"/>
            </w:pPr>
            <w:r w:rsidRPr="00E64918">
              <w:t>&gt;87%</w:t>
            </w:r>
          </w:p>
        </w:tc>
      </w:tr>
      <w:tr w:rsidR="00982610" w14:paraId="0C14D01E" w14:textId="77777777" w:rsidTr="001C2ADC">
        <w:tc>
          <w:tcPr>
            <w:tcW w:w="5000" w:type="pct"/>
            <w:gridSpan w:val="4"/>
          </w:tcPr>
          <w:p w14:paraId="28D7D05F" w14:textId="77777777" w:rsidR="00982610" w:rsidRPr="00B53CF9" w:rsidRDefault="00982610">
            <w:pPr>
              <w:rPr>
                <w:b/>
                <w:sz w:val="24"/>
              </w:rPr>
            </w:pPr>
            <w:r w:rsidRPr="00B53CF9">
              <w:rPr>
                <w:b/>
                <w:sz w:val="24"/>
              </w:rPr>
              <w:t>Assessment Scale for the 2026–27 target:</w:t>
            </w:r>
          </w:p>
          <w:p w14:paraId="7A6184A1" w14:textId="77777777" w:rsidR="00982610" w:rsidRPr="00B53CF9" w:rsidRDefault="00982610">
            <w:pPr>
              <w:rPr>
                <w:sz w:val="24"/>
              </w:rPr>
            </w:pPr>
            <w:r w:rsidRPr="00B53CF9">
              <w:rPr>
                <w:b/>
                <w:sz w:val="24"/>
              </w:rPr>
              <w:t>Achieved:</w:t>
            </w:r>
            <w:r w:rsidRPr="00B53CF9">
              <w:rPr>
                <w:sz w:val="24"/>
              </w:rPr>
              <w:t xml:space="preserve"> &gt;87% </w:t>
            </w:r>
          </w:p>
          <w:p w14:paraId="0A2A1691" w14:textId="77777777" w:rsidR="00982610" w:rsidRPr="00B53CF9" w:rsidRDefault="00982610">
            <w:pPr>
              <w:rPr>
                <w:sz w:val="24"/>
              </w:rPr>
            </w:pPr>
            <w:r w:rsidRPr="00B53CF9">
              <w:rPr>
                <w:b/>
                <w:sz w:val="24"/>
              </w:rPr>
              <w:t>Substantially achieved:</w:t>
            </w:r>
            <w:r w:rsidRPr="00B53CF9">
              <w:rPr>
                <w:sz w:val="24"/>
              </w:rPr>
              <w:t xml:space="preserve"> 85% to 87%</w:t>
            </w:r>
          </w:p>
          <w:p w14:paraId="0BB078BE" w14:textId="77777777" w:rsidR="00982610" w:rsidRPr="00B53CF9" w:rsidRDefault="00982610">
            <w:pPr>
              <w:rPr>
                <w:sz w:val="24"/>
              </w:rPr>
            </w:pPr>
            <w:r w:rsidRPr="00B53CF9">
              <w:rPr>
                <w:b/>
                <w:sz w:val="24"/>
              </w:rPr>
              <w:t>Not achieved:</w:t>
            </w:r>
            <w:r w:rsidRPr="00B53CF9">
              <w:rPr>
                <w:sz w:val="24"/>
              </w:rPr>
              <w:t xml:space="preserve"> &lt;85%</w:t>
            </w:r>
          </w:p>
        </w:tc>
      </w:tr>
      <w:tr w:rsidR="00982610" w14:paraId="40CDA187" w14:textId="77777777" w:rsidTr="001C2ADC">
        <w:tc>
          <w:tcPr>
            <w:tcW w:w="5000" w:type="pct"/>
            <w:gridSpan w:val="4"/>
          </w:tcPr>
          <w:p w14:paraId="1580C021" w14:textId="77777777" w:rsidR="00982610" w:rsidRPr="00B53CF9" w:rsidRDefault="00982610">
            <w:pPr>
              <w:rPr>
                <w:b/>
                <w:sz w:val="24"/>
              </w:rPr>
            </w:pPr>
            <w:r w:rsidRPr="00B53CF9">
              <w:rPr>
                <w:b/>
                <w:sz w:val="24"/>
              </w:rPr>
              <w:t>Measure type:</w:t>
            </w:r>
          </w:p>
          <w:p w14:paraId="0757726E" w14:textId="77777777" w:rsidR="00982610" w:rsidRPr="00B53CF9" w:rsidRDefault="00982610">
            <w:pPr>
              <w:rPr>
                <w:sz w:val="24"/>
              </w:rPr>
            </w:pPr>
            <w:r w:rsidRPr="00B53CF9">
              <w:rPr>
                <w:rFonts w:cstheme="minorHAnsi"/>
                <w:sz w:val="24"/>
              </w:rPr>
              <w:t>Quantitative/Output (Proxy for Effectiveness)</w:t>
            </w:r>
          </w:p>
        </w:tc>
      </w:tr>
      <w:tr w:rsidR="00982610" w14:paraId="72C57EFC" w14:textId="77777777" w:rsidTr="001C2ADC">
        <w:tc>
          <w:tcPr>
            <w:tcW w:w="5000" w:type="pct"/>
            <w:gridSpan w:val="4"/>
          </w:tcPr>
          <w:p w14:paraId="2BBAA165" w14:textId="77777777" w:rsidR="00982610" w:rsidRPr="00B53CF9" w:rsidRDefault="00982610">
            <w:pPr>
              <w:rPr>
                <w:b/>
                <w:sz w:val="24"/>
              </w:rPr>
            </w:pPr>
            <w:r w:rsidRPr="00B53CF9">
              <w:rPr>
                <w:b/>
                <w:sz w:val="24"/>
              </w:rPr>
              <w:t>Target Rationale:</w:t>
            </w:r>
          </w:p>
          <w:p w14:paraId="31CE6201" w14:textId="77777777" w:rsidR="00982610" w:rsidRPr="00B53CF9" w:rsidRDefault="00982610">
            <w:pPr>
              <w:rPr>
                <w:sz w:val="24"/>
              </w:rPr>
            </w:pPr>
            <w:r w:rsidRPr="00B53CF9">
              <w:rPr>
                <w:sz w:val="24"/>
              </w:rPr>
              <w:t xml:space="preserve">The Medicare Benefits Schedule (MBS) aims to support eligible Australian residents and eligible visitors to access high quality and affordable health care. The target of &gt;87% demonstrates that the MBS provides access to subsidised services at a level that is equivalent to historical levels. </w:t>
            </w:r>
          </w:p>
          <w:p w14:paraId="559290AF" w14:textId="77777777" w:rsidR="00982610" w:rsidRPr="00B53CF9" w:rsidRDefault="00982610">
            <w:pPr>
              <w:rPr>
                <w:sz w:val="24"/>
              </w:rPr>
            </w:pPr>
            <w:r w:rsidRPr="00B53CF9">
              <w:rPr>
                <w:sz w:val="24"/>
              </w:rPr>
              <w:t>Any significant deviation from &gt;87% within a 12-month period may be an indication of barriers that need to be addressed such as affordability, appropriateness of services offered, the availability of health professionals or of changes in the private hospital sector. The target reflects the Government’s commitment to update the MBS, which includes recommendations emerging from the Continuous Review of the MBS, Medical Services Advisory Committee (MSAC) recommended listings and policy advice from the department.</w:t>
            </w:r>
          </w:p>
        </w:tc>
      </w:tr>
      <w:tr w:rsidR="00982610" w14:paraId="379778D4" w14:textId="77777777" w:rsidTr="001C2ADC">
        <w:tc>
          <w:tcPr>
            <w:tcW w:w="5000" w:type="pct"/>
            <w:gridSpan w:val="4"/>
          </w:tcPr>
          <w:p w14:paraId="1DA57B97" w14:textId="77777777" w:rsidR="00982610" w:rsidRPr="00B53CF9" w:rsidRDefault="00982610">
            <w:pPr>
              <w:rPr>
                <w:b/>
                <w:sz w:val="24"/>
              </w:rPr>
            </w:pPr>
            <w:r w:rsidRPr="00B53CF9">
              <w:rPr>
                <w:b/>
                <w:sz w:val="24"/>
              </w:rPr>
              <w:t>Data Source:</w:t>
            </w:r>
          </w:p>
          <w:p w14:paraId="70831503" w14:textId="77777777" w:rsidR="00982610" w:rsidRPr="00B53CF9" w:rsidRDefault="00982610">
            <w:pPr>
              <w:rPr>
                <w:sz w:val="24"/>
              </w:rPr>
            </w:pPr>
            <w:r w:rsidRPr="00B53CF9">
              <w:rPr>
                <w:sz w:val="24"/>
              </w:rPr>
              <w:t xml:space="preserve">Medicare claims data is sourced directly from Services Australia which processes Medicare claims on behalf of the department. </w:t>
            </w:r>
          </w:p>
          <w:p w14:paraId="6FCA0707" w14:textId="77777777" w:rsidR="00982610" w:rsidRPr="00B53CF9" w:rsidRDefault="00982610">
            <w:pPr>
              <w:rPr>
                <w:sz w:val="24"/>
              </w:rPr>
            </w:pPr>
            <w:r w:rsidRPr="00B53CF9">
              <w:rPr>
                <w:sz w:val="24"/>
              </w:rPr>
              <w:t xml:space="preserve">Two data sources inform this measure: </w:t>
            </w:r>
          </w:p>
          <w:p w14:paraId="347C89F6" w14:textId="77777777" w:rsidR="00982610" w:rsidRPr="00B53CF9" w:rsidRDefault="00982610">
            <w:pPr>
              <w:ind w:left="322" w:hanging="322"/>
              <w:rPr>
                <w:sz w:val="24"/>
              </w:rPr>
            </w:pPr>
            <w:r w:rsidRPr="00B53CF9">
              <w:rPr>
                <w:sz w:val="24"/>
              </w:rPr>
              <w:t xml:space="preserve">1. The number of people accessing MBS services is calculated using Medicare claims data. </w:t>
            </w:r>
          </w:p>
          <w:p w14:paraId="28C563EE" w14:textId="77777777" w:rsidR="00982610" w:rsidRPr="00B53CF9" w:rsidRDefault="00982610">
            <w:pPr>
              <w:ind w:left="322" w:hanging="322"/>
              <w:rPr>
                <w:sz w:val="24"/>
              </w:rPr>
            </w:pPr>
            <w:r w:rsidRPr="00B53CF9">
              <w:rPr>
                <w:sz w:val="24"/>
              </w:rPr>
              <w:t>2. The Estimated Resident Population (ERP) from the Australian Bureau of Statistics, National, state and territory population, Excel workbook “Population – states and territories”, Sheet “Data1”, Column: Estimated Resident Population: Persons: Australia”, ERP as at 30 June 2026.</w:t>
            </w:r>
            <w:r w:rsidRPr="00B53CF9">
              <w:rPr>
                <w:rStyle w:val="FootnoteReference"/>
                <w:sz w:val="24"/>
              </w:rPr>
              <w:footnoteReference w:id="20"/>
            </w:r>
          </w:p>
        </w:tc>
      </w:tr>
      <w:tr w:rsidR="00982610" w14:paraId="194D0761" w14:textId="77777777" w:rsidTr="001C2ADC">
        <w:tc>
          <w:tcPr>
            <w:tcW w:w="5000" w:type="pct"/>
            <w:gridSpan w:val="4"/>
          </w:tcPr>
          <w:p w14:paraId="49032EE9" w14:textId="77777777" w:rsidR="00982610" w:rsidRPr="00B53CF9" w:rsidRDefault="00982610">
            <w:pPr>
              <w:rPr>
                <w:b/>
                <w:sz w:val="24"/>
              </w:rPr>
            </w:pPr>
            <w:r w:rsidRPr="00B53CF9">
              <w:rPr>
                <w:b/>
                <w:sz w:val="24"/>
              </w:rPr>
              <w:t>Methodology:</w:t>
            </w:r>
          </w:p>
          <w:p w14:paraId="1A2B8EF1" w14:textId="77777777" w:rsidR="00982610" w:rsidRPr="00B53CF9" w:rsidRDefault="00982610">
            <w:pPr>
              <w:rPr>
                <w:sz w:val="24"/>
              </w:rPr>
            </w:pPr>
            <w:r w:rsidRPr="00B53CF9">
              <w:rPr>
                <w:b/>
                <w:sz w:val="24"/>
              </w:rPr>
              <w:t>Numerator:</w:t>
            </w:r>
            <w:r w:rsidRPr="00B53CF9">
              <w:rPr>
                <w:sz w:val="24"/>
              </w:rPr>
              <w:t xml:space="preserve"> The number of people with at least one Medicare service processed in the reporting period.</w:t>
            </w:r>
          </w:p>
          <w:p w14:paraId="1417756A" w14:textId="77777777" w:rsidR="00982610" w:rsidRPr="00B53CF9" w:rsidRDefault="00982610">
            <w:pPr>
              <w:rPr>
                <w:sz w:val="24"/>
              </w:rPr>
            </w:pPr>
            <w:r w:rsidRPr="00B53CF9">
              <w:rPr>
                <w:b/>
                <w:sz w:val="24"/>
              </w:rPr>
              <w:t>Denominator:</w:t>
            </w:r>
            <w:r w:rsidRPr="00B53CF9">
              <w:rPr>
                <w:sz w:val="24"/>
              </w:rPr>
              <w:t xml:space="preserve"> The ERP from the Australian Bureau of Statistics. The latest release of ERP available when the measure is calculated is used. For the 2026–27 measure this will be the ERP as at 30 June 2026.</w:t>
            </w:r>
          </w:p>
          <w:p w14:paraId="63003062" w14:textId="77777777" w:rsidR="00982610" w:rsidRPr="00B53CF9" w:rsidRDefault="00982610">
            <w:pPr>
              <w:rPr>
                <w:sz w:val="24"/>
              </w:rPr>
            </w:pPr>
            <w:r w:rsidRPr="00B53CF9">
              <w:rPr>
                <w:sz w:val="24"/>
              </w:rPr>
              <w:t xml:space="preserve">The </w:t>
            </w:r>
            <w:r w:rsidRPr="00B53CF9">
              <w:rPr>
                <w:b/>
                <w:sz w:val="24"/>
              </w:rPr>
              <w:t>numerator</w:t>
            </w:r>
            <w:r w:rsidRPr="00B53CF9">
              <w:rPr>
                <w:sz w:val="24"/>
              </w:rPr>
              <w:t xml:space="preserve"> is divided by the </w:t>
            </w:r>
            <w:r w:rsidRPr="00B53CF9">
              <w:rPr>
                <w:b/>
                <w:sz w:val="24"/>
              </w:rPr>
              <w:t>denominator</w:t>
            </w:r>
            <w:r w:rsidRPr="00B53CF9">
              <w:rPr>
                <w:sz w:val="24"/>
              </w:rPr>
              <w:t xml:space="preserve"> to calculate the proportion of people with at least one Medicare service processed in the reporting period.</w:t>
            </w:r>
          </w:p>
        </w:tc>
      </w:tr>
      <w:tr w:rsidR="00982610" w14:paraId="4123A886" w14:textId="77777777" w:rsidTr="001C2ADC">
        <w:tc>
          <w:tcPr>
            <w:tcW w:w="5000" w:type="pct"/>
            <w:gridSpan w:val="4"/>
          </w:tcPr>
          <w:p w14:paraId="3B20DDAB" w14:textId="77777777" w:rsidR="00982610" w:rsidRPr="00B53CF9" w:rsidRDefault="00982610">
            <w:pPr>
              <w:rPr>
                <w:b/>
                <w:sz w:val="24"/>
              </w:rPr>
            </w:pPr>
            <w:r w:rsidRPr="00B53CF9">
              <w:rPr>
                <w:b/>
                <w:sz w:val="24"/>
              </w:rPr>
              <w:t>Measure owner:</w:t>
            </w:r>
          </w:p>
          <w:p w14:paraId="76E4C342" w14:textId="77777777" w:rsidR="00982610" w:rsidRPr="00B53CF9" w:rsidRDefault="00982610">
            <w:pPr>
              <w:rPr>
                <w:sz w:val="24"/>
              </w:rPr>
            </w:pPr>
            <w:r w:rsidRPr="00B53CF9">
              <w:rPr>
                <w:sz w:val="24"/>
              </w:rPr>
              <w:t>Medicare Benefits and Digital Health Division</w:t>
            </w:r>
          </w:p>
        </w:tc>
      </w:tr>
      <w:tr w:rsidR="00982610" w14:paraId="71F4A19F" w14:textId="77777777" w:rsidTr="001C2ADC">
        <w:tc>
          <w:tcPr>
            <w:tcW w:w="5000" w:type="pct"/>
            <w:gridSpan w:val="4"/>
          </w:tcPr>
          <w:p w14:paraId="1004E5BD" w14:textId="77777777" w:rsidR="00982610" w:rsidRPr="00B53CF9" w:rsidRDefault="00982610">
            <w:pPr>
              <w:rPr>
                <w:b/>
                <w:sz w:val="24"/>
              </w:rPr>
            </w:pPr>
            <w:r w:rsidRPr="00B53CF9">
              <w:rPr>
                <w:b/>
                <w:sz w:val="24"/>
              </w:rPr>
              <w:t>Changes since 2026–27 Portfolio Budget Statements:</w:t>
            </w:r>
          </w:p>
          <w:p w14:paraId="26EE3AF6" w14:textId="77777777" w:rsidR="00982610" w:rsidRPr="00B53CF9" w:rsidRDefault="00982610">
            <w:pPr>
              <w:rPr>
                <w:sz w:val="24"/>
              </w:rPr>
            </w:pPr>
            <w:r w:rsidRPr="00B53CF9">
              <w:rPr>
                <w:sz w:val="24"/>
              </w:rPr>
              <w:t xml:space="preserve">The targets have been adjusted to reflect the expected reduction in demand. Reductions in demand for MBS services may result from patients accessing care through other health professionals (e.g. obtaining clinical certificates for work absences from pharmacists or accessing clinical services through pharmacy-led trials in some states). </w:t>
            </w:r>
          </w:p>
          <w:p w14:paraId="1C58A4CB" w14:textId="77777777" w:rsidR="00982610" w:rsidRPr="00B53CF9" w:rsidRDefault="00982610">
            <w:pPr>
              <w:rPr>
                <w:sz w:val="24"/>
              </w:rPr>
            </w:pPr>
            <w:r w:rsidRPr="00B53CF9">
              <w:rPr>
                <w:sz w:val="24"/>
              </w:rPr>
              <w:t>Additionally, services not funded under the MBS may be accessed through privately funded providers (e.g. online clinics), or through other government programs (e.g. Department of Veterans’ Affairs). Reductions in demand for Medicare services due to these factors would be anticipated to increase in the future, as the government is undertaking work to support scope of practice reform.</w:t>
            </w:r>
          </w:p>
          <w:p w14:paraId="0FB6C6C8" w14:textId="77777777" w:rsidR="00982610" w:rsidRPr="00B53CF9" w:rsidRDefault="00982610">
            <w:pPr>
              <w:rPr>
                <w:sz w:val="24"/>
              </w:rPr>
            </w:pPr>
            <w:r w:rsidRPr="00B53CF9">
              <w:rPr>
                <w:sz w:val="24"/>
              </w:rPr>
              <w:t>Updated program description to strengthen alignment and how it contributes to delivering Outcome 2.</w:t>
            </w:r>
          </w:p>
        </w:tc>
      </w:tr>
    </w:tbl>
    <w:p w14:paraId="50E94F17" w14:textId="77777777" w:rsidR="00982610" w:rsidRDefault="00982610" w:rsidP="00982610"/>
    <w:p w14:paraId="218C08CA"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31A6618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39E249" w14:textId="77777777" w:rsidR="00982610" w:rsidRPr="00B53CF9" w:rsidRDefault="00982610">
            <w:pPr>
              <w:pStyle w:val="TableHeader"/>
              <w:rPr>
                <w:color w:val="auto"/>
                <w:sz w:val="24"/>
                <w:szCs w:val="24"/>
              </w:rPr>
            </w:pPr>
            <w:r w:rsidRPr="00B53CF9">
              <w:rPr>
                <w:color w:val="auto"/>
                <w:sz w:val="24"/>
                <w:szCs w:val="24"/>
              </w:rPr>
              <w:t xml:space="preserve">Key Activity 2.1B: </w:t>
            </w:r>
          </w:p>
          <w:p w14:paraId="0BAAC724" w14:textId="77777777" w:rsidR="00982610" w:rsidRPr="00B53CF9" w:rsidRDefault="00982610">
            <w:pPr>
              <w:pStyle w:val="TableHeader"/>
              <w:rPr>
                <w:b w:val="0"/>
                <w:color w:val="auto"/>
                <w:sz w:val="24"/>
                <w:szCs w:val="24"/>
              </w:rPr>
            </w:pPr>
            <w:r w:rsidRPr="00B53CF9">
              <w:rPr>
                <w:b w:val="0"/>
                <w:color w:val="auto"/>
                <w:sz w:val="24"/>
                <w:szCs w:val="24"/>
              </w:rPr>
              <w:t xml:space="preserve">Support patient access to Medicare-subsidised General Practitioner services. </w:t>
            </w:r>
          </w:p>
        </w:tc>
      </w:tr>
      <w:tr w:rsidR="00982610" w:rsidRPr="00DE23F1" w14:paraId="2931A7E7" w14:textId="77777777" w:rsidTr="001C2ADC">
        <w:tc>
          <w:tcPr>
            <w:tcW w:w="5000" w:type="pct"/>
            <w:gridSpan w:val="4"/>
          </w:tcPr>
          <w:p w14:paraId="56F873C0" w14:textId="77777777" w:rsidR="00982610" w:rsidRPr="00B53CF9" w:rsidRDefault="00982610">
            <w:pPr>
              <w:pStyle w:val="TableHeader"/>
              <w:rPr>
                <w:color w:val="auto"/>
                <w:sz w:val="24"/>
                <w:szCs w:val="24"/>
              </w:rPr>
            </w:pPr>
            <w:r w:rsidRPr="00B53CF9">
              <w:rPr>
                <w:color w:val="auto"/>
                <w:sz w:val="24"/>
                <w:szCs w:val="24"/>
              </w:rPr>
              <w:t xml:space="preserve">Performance Measure 2.1B: </w:t>
            </w:r>
          </w:p>
          <w:p w14:paraId="147D6252" w14:textId="77777777" w:rsidR="00982610" w:rsidRPr="00B53CF9" w:rsidRDefault="00982610">
            <w:pPr>
              <w:pStyle w:val="TableHeader"/>
              <w:rPr>
                <w:b w:val="0"/>
                <w:color w:val="auto"/>
                <w:sz w:val="24"/>
                <w:szCs w:val="24"/>
              </w:rPr>
            </w:pPr>
            <w:r w:rsidRPr="00B53CF9">
              <w:rPr>
                <w:b w:val="0"/>
                <w:color w:val="auto"/>
                <w:sz w:val="24"/>
                <w:szCs w:val="24"/>
              </w:rPr>
              <w:t>Percentage of Australians who had a GP Non-Referred Attendance claimed through the MBS.</w:t>
            </w:r>
          </w:p>
        </w:tc>
      </w:tr>
      <w:tr w:rsidR="00982610" w:rsidRPr="00DE23F1" w14:paraId="1B3D58FF" w14:textId="77777777" w:rsidTr="001C2ADC">
        <w:tc>
          <w:tcPr>
            <w:tcW w:w="5000" w:type="pct"/>
            <w:gridSpan w:val="4"/>
          </w:tcPr>
          <w:p w14:paraId="710300A9"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2CE85E49" w14:textId="77777777" w:rsidTr="001C2ADC">
        <w:tc>
          <w:tcPr>
            <w:tcW w:w="1250" w:type="pct"/>
          </w:tcPr>
          <w:p w14:paraId="1B8BDD05"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5FAACD00"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36875E14"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02310062"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FCDD2C1" w14:textId="77777777" w:rsidTr="001C2ADC">
        <w:tc>
          <w:tcPr>
            <w:tcW w:w="1250" w:type="pct"/>
          </w:tcPr>
          <w:p w14:paraId="6975D037" w14:textId="77777777" w:rsidR="00982610" w:rsidRPr="00162084" w:rsidRDefault="00982610">
            <w:pPr>
              <w:pStyle w:val="Letters"/>
              <w:numPr>
                <w:ilvl w:val="0"/>
                <w:numId w:val="0"/>
              </w:numPr>
              <w:ind w:left="360" w:hanging="360"/>
              <w:jc w:val="center"/>
            </w:pPr>
            <w:r w:rsidRPr="00F33C70">
              <w:t>&gt;80%</w:t>
            </w:r>
          </w:p>
        </w:tc>
        <w:tc>
          <w:tcPr>
            <w:tcW w:w="1250" w:type="pct"/>
          </w:tcPr>
          <w:p w14:paraId="67C1B993" w14:textId="77777777" w:rsidR="00982610" w:rsidRPr="00162084" w:rsidRDefault="00982610">
            <w:pPr>
              <w:pStyle w:val="Letters"/>
              <w:numPr>
                <w:ilvl w:val="0"/>
                <w:numId w:val="0"/>
              </w:numPr>
              <w:ind w:left="360" w:hanging="360"/>
              <w:jc w:val="center"/>
            </w:pPr>
            <w:r w:rsidRPr="00F33C70">
              <w:t>&gt;80%</w:t>
            </w:r>
          </w:p>
        </w:tc>
        <w:tc>
          <w:tcPr>
            <w:tcW w:w="1250" w:type="pct"/>
          </w:tcPr>
          <w:p w14:paraId="0DF93650" w14:textId="77777777" w:rsidR="00982610" w:rsidRPr="00162084" w:rsidRDefault="00982610">
            <w:pPr>
              <w:pStyle w:val="Letters"/>
              <w:numPr>
                <w:ilvl w:val="0"/>
                <w:numId w:val="0"/>
              </w:numPr>
              <w:ind w:left="360" w:hanging="360"/>
              <w:jc w:val="center"/>
            </w:pPr>
            <w:r w:rsidRPr="00F33C70">
              <w:t>&gt;80%</w:t>
            </w:r>
          </w:p>
        </w:tc>
        <w:tc>
          <w:tcPr>
            <w:tcW w:w="1250" w:type="pct"/>
          </w:tcPr>
          <w:p w14:paraId="2CA562D8" w14:textId="77777777" w:rsidR="00982610" w:rsidRPr="00162084" w:rsidRDefault="00982610">
            <w:pPr>
              <w:pStyle w:val="Letters"/>
              <w:numPr>
                <w:ilvl w:val="0"/>
                <w:numId w:val="0"/>
              </w:numPr>
              <w:ind w:left="360" w:hanging="360"/>
              <w:jc w:val="center"/>
            </w:pPr>
            <w:r w:rsidRPr="00F33C70">
              <w:t>&gt;80%</w:t>
            </w:r>
          </w:p>
        </w:tc>
      </w:tr>
      <w:tr w:rsidR="00982610" w14:paraId="56B7A778" w14:textId="77777777" w:rsidTr="001C2ADC">
        <w:tc>
          <w:tcPr>
            <w:tcW w:w="5000" w:type="pct"/>
            <w:gridSpan w:val="4"/>
          </w:tcPr>
          <w:p w14:paraId="761B3198" w14:textId="77777777" w:rsidR="00982610" w:rsidRPr="00B53CF9" w:rsidRDefault="00982610">
            <w:pPr>
              <w:rPr>
                <w:b/>
                <w:sz w:val="24"/>
              </w:rPr>
            </w:pPr>
            <w:r w:rsidRPr="00B53CF9">
              <w:rPr>
                <w:b/>
                <w:sz w:val="24"/>
              </w:rPr>
              <w:t>Assessment Scale for the 2026–27 target:</w:t>
            </w:r>
          </w:p>
          <w:p w14:paraId="0C4A7B40" w14:textId="77777777" w:rsidR="00982610" w:rsidRPr="00B53CF9" w:rsidRDefault="00982610">
            <w:pPr>
              <w:rPr>
                <w:b/>
                <w:sz w:val="24"/>
              </w:rPr>
            </w:pPr>
            <w:r w:rsidRPr="00B53CF9">
              <w:rPr>
                <w:b/>
                <w:sz w:val="24"/>
              </w:rPr>
              <w:t xml:space="preserve">Achieved: </w:t>
            </w:r>
            <w:r w:rsidRPr="00B53CF9">
              <w:rPr>
                <w:sz w:val="24"/>
              </w:rPr>
              <w:t>&gt;80%</w:t>
            </w:r>
          </w:p>
          <w:p w14:paraId="2066F070" w14:textId="77777777" w:rsidR="00982610" w:rsidRPr="00B53CF9" w:rsidRDefault="00982610">
            <w:pPr>
              <w:rPr>
                <w:b/>
                <w:sz w:val="24"/>
              </w:rPr>
            </w:pPr>
            <w:r w:rsidRPr="00B53CF9">
              <w:rPr>
                <w:b/>
                <w:sz w:val="24"/>
              </w:rPr>
              <w:t xml:space="preserve">Substantially achieved: </w:t>
            </w:r>
            <w:r w:rsidRPr="00B53CF9">
              <w:rPr>
                <w:sz w:val="24"/>
              </w:rPr>
              <w:t>78% to 80%</w:t>
            </w:r>
          </w:p>
          <w:p w14:paraId="2822B648" w14:textId="77777777" w:rsidR="00982610" w:rsidRDefault="00982610">
            <w:pPr>
              <w:pStyle w:val="Letters"/>
              <w:numPr>
                <w:ilvl w:val="0"/>
                <w:numId w:val="0"/>
              </w:numPr>
              <w:spacing w:after="120"/>
              <w:ind w:left="360" w:hanging="360"/>
            </w:pPr>
            <w:r w:rsidRPr="007A2023">
              <w:rPr>
                <w:b/>
                <w:bCs/>
              </w:rPr>
              <w:t xml:space="preserve">Not achieved: </w:t>
            </w:r>
            <w:r w:rsidRPr="007A2023">
              <w:t>&lt;78%</w:t>
            </w:r>
          </w:p>
        </w:tc>
      </w:tr>
      <w:tr w:rsidR="00982610" w14:paraId="60F955CD" w14:textId="77777777" w:rsidTr="001C2ADC">
        <w:tc>
          <w:tcPr>
            <w:tcW w:w="5000" w:type="pct"/>
            <w:gridSpan w:val="4"/>
          </w:tcPr>
          <w:p w14:paraId="5EA09317" w14:textId="77777777" w:rsidR="00982610" w:rsidRPr="00B53CF9" w:rsidRDefault="00982610">
            <w:pPr>
              <w:rPr>
                <w:b/>
                <w:sz w:val="24"/>
              </w:rPr>
            </w:pPr>
            <w:r w:rsidRPr="00B53CF9">
              <w:rPr>
                <w:b/>
                <w:sz w:val="24"/>
              </w:rPr>
              <w:t>Measure type:</w:t>
            </w:r>
          </w:p>
          <w:p w14:paraId="5137B3CB" w14:textId="77777777" w:rsidR="00982610" w:rsidRPr="00B53CF9" w:rsidRDefault="00982610" w:rsidP="00753B55">
            <w:pPr>
              <w:rPr>
                <w:sz w:val="24"/>
              </w:rPr>
            </w:pPr>
            <w:r w:rsidRPr="00B53CF9">
              <w:rPr>
                <w:sz w:val="24"/>
              </w:rPr>
              <w:t>Quantitative/Output</w:t>
            </w:r>
          </w:p>
        </w:tc>
      </w:tr>
      <w:tr w:rsidR="00982610" w14:paraId="3C2D7378" w14:textId="77777777" w:rsidTr="001C2ADC">
        <w:tc>
          <w:tcPr>
            <w:tcW w:w="5000" w:type="pct"/>
            <w:gridSpan w:val="4"/>
          </w:tcPr>
          <w:p w14:paraId="585D7841" w14:textId="77777777" w:rsidR="00982610" w:rsidRPr="00B53CF9" w:rsidRDefault="00982610">
            <w:pPr>
              <w:rPr>
                <w:b/>
                <w:sz w:val="24"/>
              </w:rPr>
            </w:pPr>
            <w:r w:rsidRPr="00B53CF9">
              <w:rPr>
                <w:b/>
                <w:sz w:val="24"/>
              </w:rPr>
              <w:t>Target Rationale:</w:t>
            </w:r>
          </w:p>
          <w:p w14:paraId="14DB4D34" w14:textId="77777777" w:rsidR="00982610" w:rsidRPr="00B53CF9" w:rsidRDefault="00982610">
            <w:pPr>
              <w:spacing w:after="240"/>
              <w:rPr>
                <w:sz w:val="24"/>
              </w:rPr>
            </w:pPr>
            <w:r w:rsidRPr="00B53CF9">
              <w:rPr>
                <w:sz w:val="24"/>
              </w:rPr>
              <w:t>The target of &gt;80% demonstrates the program is providing support for Australians to receive primary care services, which are more effective and cost-effective than other acute or emergency services in preventing health conditions and managing existing chronic conditions. Any significant deviation from this level within a 12-month period would warrant a review to understand why people are changing their use of Medicare-subsidised General Practitioners.</w:t>
            </w:r>
          </w:p>
        </w:tc>
      </w:tr>
      <w:tr w:rsidR="00982610" w14:paraId="423AE7E5" w14:textId="77777777" w:rsidTr="001C2ADC">
        <w:tc>
          <w:tcPr>
            <w:tcW w:w="5000" w:type="pct"/>
            <w:gridSpan w:val="4"/>
          </w:tcPr>
          <w:p w14:paraId="36B3A98C" w14:textId="77777777" w:rsidR="00982610" w:rsidRPr="00B53CF9" w:rsidRDefault="00982610">
            <w:pPr>
              <w:rPr>
                <w:b/>
                <w:sz w:val="24"/>
              </w:rPr>
            </w:pPr>
            <w:r w:rsidRPr="00B53CF9">
              <w:rPr>
                <w:b/>
                <w:sz w:val="24"/>
              </w:rPr>
              <w:t>Data Source:</w:t>
            </w:r>
          </w:p>
          <w:p w14:paraId="257C295E" w14:textId="77777777" w:rsidR="00982610" w:rsidRPr="00B53CF9" w:rsidRDefault="00982610">
            <w:pPr>
              <w:pStyle w:val="ListParagraph"/>
              <w:spacing w:before="40"/>
              <w:ind w:left="0"/>
              <w:contextualSpacing w:val="0"/>
              <w:rPr>
                <w:rFonts w:cs="Calibri"/>
                <w:sz w:val="24"/>
              </w:rPr>
            </w:pPr>
            <w:r w:rsidRPr="00B53CF9">
              <w:rPr>
                <w:rFonts w:cs="Calibri"/>
                <w:sz w:val="24"/>
              </w:rPr>
              <w:t>Medicare claims data is sourced directly from Services Australia which processes Medicare claims on behalf of the department. Two data sources inform this measure:</w:t>
            </w:r>
          </w:p>
          <w:p w14:paraId="274BB5E5" w14:textId="77777777" w:rsidR="00982610" w:rsidRPr="00B53CF9" w:rsidRDefault="00982610">
            <w:pPr>
              <w:pStyle w:val="ListParagraph"/>
              <w:ind w:left="0"/>
              <w:contextualSpacing w:val="0"/>
              <w:rPr>
                <w:rFonts w:cs="Calibri"/>
                <w:sz w:val="24"/>
              </w:rPr>
            </w:pPr>
            <w:r w:rsidRPr="00B53CF9">
              <w:rPr>
                <w:rFonts w:cs="Calibri"/>
                <w:sz w:val="24"/>
              </w:rPr>
              <w:t>1. The number of eligible Australian residents and visitors who had a GP Non-Referred Attendance is calculated using Medicare claims data.</w:t>
            </w:r>
          </w:p>
          <w:p w14:paraId="1E8DD541" w14:textId="505469F5" w:rsidR="00982610" w:rsidRPr="00B53CF9" w:rsidRDefault="00982610">
            <w:pPr>
              <w:spacing w:after="240"/>
              <w:rPr>
                <w:sz w:val="24"/>
              </w:rPr>
            </w:pPr>
            <w:r w:rsidRPr="00B53CF9">
              <w:rPr>
                <w:rFonts w:cs="Calibri"/>
                <w:sz w:val="24"/>
              </w:rPr>
              <w:t>2. The Estimated Resident Population (ERP) from the Australian Bureau of Statistics, National, state and territory population, Excel workbook “Population – states and territories”, Sheet “Data1”, Column: Estimated Resident Population: Persons: Australia”, ERP as at 30 June 2026.</w:t>
            </w:r>
            <w:r w:rsidRPr="00B53CF9">
              <w:rPr>
                <w:rStyle w:val="FootnoteReference"/>
                <w:rFonts w:cs="Calibri"/>
                <w:sz w:val="24"/>
              </w:rPr>
              <w:footnoteReference w:id="21"/>
            </w:r>
          </w:p>
        </w:tc>
      </w:tr>
      <w:tr w:rsidR="00982610" w14:paraId="4EF96612" w14:textId="77777777" w:rsidTr="001C2ADC">
        <w:tc>
          <w:tcPr>
            <w:tcW w:w="5000" w:type="pct"/>
            <w:gridSpan w:val="4"/>
          </w:tcPr>
          <w:p w14:paraId="68DF0864" w14:textId="77777777" w:rsidR="00982610" w:rsidRPr="00B53CF9" w:rsidRDefault="00982610" w:rsidP="00B57C23">
            <w:pPr>
              <w:keepNext/>
              <w:rPr>
                <w:b/>
                <w:sz w:val="24"/>
              </w:rPr>
            </w:pPr>
            <w:r w:rsidRPr="00B53CF9">
              <w:rPr>
                <w:b/>
                <w:sz w:val="24"/>
              </w:rPr>
              <w:t>Methodology:</w:t>
            </w:r>
          </w:p>
          <w:p w14:paraId="4F51DA1D" w14:textId="77777777" w:rsidR="00982610" w:rsidRPr="00B53CF9" w:rsidRDefault="00982610" w:rsidP="00B57C23">
            <w:pPr>
              <w:keepNext/>
              <w:rPr>
                <w:sz w:val="24"/>
              </w:rPr>
            </w:pPr>
            <w:r w:rsidRPr="00B53CF9">
              <w:rPr>
                <w:b/>
                <w:sz w:val="24"/>
              </w:rPr>
              <w:t>Numerator:</w:t>
            </w:r>
            <w:r w:rsidRPr="00B53CF9">
              <w:rPr>
                <w:sz w:val="24"/>
              </w:rPr>
              <w:t xml:space="preserve"> The number of people who had at least one Medicare-subsidised GP </w:t>
            </w:r>
            <w:r w:rsidRPr="00B53CF9">
              <w:rPr>
                <w:sz w:val="24"/>
              </w:rPr>
              <w:br/>
              <w:t xml:space="preserve">Non-Referred Attendance service processed in the reporting period. </w:t>
            </w:r>
          </w:p>
          <w:p w14:paraId="1229790F" w14:textId="77777777" w:rsidR="00982610" w:rsidRPr="00B53CF9" w:rsidRDefault="00982610" w:rsidP="00B57C23">
            <w:pPr>
              <w:keepNext/>
              <w:rPr>
                <w:sz w:val="24"/>
              </w:rPr>
            </w:pPr>
            <w:r w:rsidRPr="00B53CF9">
              <w:rPr>
                <w:b/>
                <w:sz w:val="24"/>
              </w:rPr>
              <w:t>Denominator:</w:t>
            </w:r>
            <w:r w:rsidRPr="00B53CF9">
              <w:rPr>
                <w:sz w:val="24"/>
              </w:rPr>
              <w:t xml:space="preserve"> The ERP from the Australian Bureau of Statistics. The latest release of ERP available when the measure is calculated is used. For the 2026–27 measure this will be the ERP as at 30 June 2026.</w:t>
            </w:r>
          </w:p>
          <w:p w14:paraId="5C15E4DA" w14:textId="77777777" w:rsidR="00982610" w:rsidRPr="00B53CF9" w:rsidRDefault="00982610" w:rsidP="00B57C23">
            <w:pPr>
              <w:keepNext/>
              <w:rPr>
                <w:sz w:val="24"/>
              </w:rPr>
            </w:pPr>
            <w:r w:rsidRPr="00B53CF9">
              <w:rPr>
                <w:sz w:val="24"/>
              </w:rPr>
              <w:t xml:space="preserve">The </w:t>
            </w:r>
            <w:r w:rsidRPr="00B53CF9">
              <w:rPr>
                <w:b/>
                <w:sz w:val="24"/>
              </w:rPr>
              <w:t>numerator</w:t>
            </w:r>
            <w:r w:rsidRPr="00B53CF9">
              <w:rPr>
                <w:sz w:val="24"/>
              </w:rPr>
              <w:t xml:space="preserve"> is divided by the </w:t>
            </w:r>
            <w:r w:rsidRPr="00B53CF9">
              <w:rPr>
                <w:b/>
                <w:sz w:val="24"/>
              </w:rPr>
              <w:t>denominator</w:t>
            </w:r>
            <w:r w:rsidRPr="00B53CF9">
              <w:rPr>
                <w:sz w:val="24"/>
              </w:rPr>
              <w:t xml:space="preserve"> to calculate the proportion of people with at least one GP Non-Referred Attendance service processed through Medicare in the reporting period.</w:t>
            </w:r>
          </w:p>
        </w:tc>
      </w:tr>
      <w:tr w:rsidR="00982610" w14:paraId="3AE4840F" w14:textId="77777777" w:rsidTr="001C2ADC">
        <w:tc>
          <w:tcPr>
            <w:tcW w:w="5000" w:type="pct"/>
            <w:gridSpan w:val="4"/>
          </w:tcPr>
          <w:p w14:paraId="50CDA970" w14:textId="77777777" w:rsidR="00982610" w:rsidRPr="00B53CF9" w:rsidRDefault="00982610">
            <w:pPr>
              <w:rPr>
                <w:b/>
                <w:sz w:val="24"/>
              </w:rPr>
            </w:pPr>
            <w:r w:rsidRPr="00B53CF9">
              <w:rPr>
                <w:b/>
                <w:sz w:val="24"/>
              </w:rPr>
              <w:t>Measure owner:</w:t>
            </w:r>
          </w:p>
          <w:p w14:paraId="7CEA12EA" w14:textId="77777777" w:rsidR="00982610" w:rsidRPr="00B53CF9" w:rsidRDefault="00982610">
            <w:pPr>
              <w:rPr>
                <w:sz w:val="24"/>
              </w:rPr>
            </w:pPr>
            <w:r w:rsidRPr="00B53CF9">
              <w:rPr>
                <w:sz w:val="24"/>
              </w:rPr>
              <w:t>Medicare Benefits and Digital Health Division</w:t>
            </w:r>
          </w:p>
        </w:tc>
      </w:tr>
      <w:tr w:rsidR="00982610" w14:paraId="000F0E94" w14:textId="77777777" w:rsidTr="001C2ADC">
        <w:tc>
          <w:tcPr>
            <w:tcW w:w="5000" w:type="pct"/>
            <w:gridSpan w:val="4"/>
          </w:tcPr>
          <w:p w14:paraId="6BAB0066" w14:textId="77777777" w:rsidR="00982610" w:rsidRPr="00B53CF9" w:rsidRDefault="00982610">
            <w:pPr>
              <w:rPr>
                <w:b/>
                <w:sz w:val="24"/>
              </w:rPr>
            </w:pPr>
            <w:r w:rsidRPr="00B53CF9">
              <w:rPr>
                <w:b/>
                <w:sz w:val="24"/>
              </w:rPr>
              <w:t>Changes since 2026–27 Portfolio Budget Statements:</w:t>
            </w:r>
          </w:p>
          <w:p w14:paraId="1A3B37CD" w14:textId="77777777" w:rsidR="00982610" w:rsidRPr="00B53CF9" w:rsidRDefault="00982610">
            <w:pPr>
              <w:rPr>
                <w:sz w:val="24"/>
              </w:rPr>
            </w:pPr>
            <w:r w:rsidRPr="00B53CF9">
              <w:rPr>
                <w:sz w:val="24"/>
              </w:rPr>
              <w:t xml:space="preserve">The targets have been adjusted to reflect the expected reduction in demand. Reductions in demand for services may result from patients accessing care through other health professionals (e.g. obtaining clinical certificates for work absences from pharmacists or accessing clinical services through pharmacy-led trials in some states). </w:t>
            </w:r>
          </w:p>
          <w:p w14:paraId="6CD878EE" w14:textId="77777777" w:rsidR="00982610" w:rsidRPr="00B53CF9" w:rsidRDefault="00982610">
            <w:pPr>
              <w:rPr>
                <w:sz w:val="24"/>
              </w:rPr>
            </w:pPr>
            <w:r w:rsidRPr="00B53CF9">
              <w:rPr>
                <w:sz w:val="24"/>
              </w:rPr>
              <w:t>Additionally, services not funded under the MBS may be accessed through privately funded providers (e.g. online clinics), or through other government programs (e.g. Department of Veterans’ Affairs). Reductions in demand for Medicare services due to these factors would be anticipated to increase in the future, based on current trends.</w:t>
            </w:r>
          </w:p>
          <w:p w14:paraId="47A42AE9" w14:textId="77777777" w:rsidR="00982610" w:rsidRPr="00B53CF9" w:rsidRDefault="00982610">
            <w:pPr>
              <w:rPr>
                <w:sz w:val="24"/>
              </w:rPr>
            </w:pPr>
            <w:r w:rsidRPr="00B53CF9">
              <w:rPr>
                <w:sz w:val="24"/>
              </w:rPr>
              <w:t>Updated program description to strengthen alignment and how it contributes to delivering Outcome 2.</w:t>
            </w:r>
          </w:p>
        </w:tc>
      </w:tr>
    </w:tbl>
    <w:p w14:paraId="5CAF06C0" w14:textId="77777777" w:rsidR="00982610" w:rsidRDefault="00982610" w:rsidP="00982610"/>
    <w:p w14:paraId="41A2DC6D"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B14899" w14:paraId="498387CC"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FEF1F8F" w14:textId="77777777" w:rsidR="00982610" w:rsidRPr="00B53CF9" w:rsidRDefault="00982610">
            <w:pPr>
              <w:spacing w:before="80" w:after="80"/>
              <w:rPr>
                <w:rFonts w:eastAsia="Cambria"/>
                <w:b/>
                <w:sz w:val="24"/>
                <w:lang w:val="en-US"/>
              </w:rPr>
            </w:pPr>
            <w:r w:rsidRPr="00B53CF9">
              <w:rPr>
                <w:rFonts w:eastAsia="Cambria"/>
                <w:b/>
                <w:sz w:val="24"/>
                <w:lang w:val="en-US"/>
              </w:rPr>
              <w:t xml:space="preserve">Key Activity 2.1C: </w:t>
            </w:r>
          </w:p>
          <w:p w14:paraId="339A823F" w14:textId="77777777" w:rsidR="00982610" w:rsidRPr="00B53CF9" w:rsidRDefault="00982610">
            <w:pPr>
              <w:spacing w:before="80" w:after="80"/>
              <w:rPr>
                <w:rFonts w:eastAsia="Cambria"/>
                <w:sz w:val="24"/>
                <w:lang w:val="en-US"/>
              </w:rPr>
            </w:pPr>
            <w:r w:rsidRPr="00B53CF9">
              <w:rPr>
                <w:rFonts w:eastAsia="Cambria"/>
                <w:sz w:val="24"/>
                <w:lang w:val="en-US"/>
              </w:rPr>
              <w:t xml:space="preserve">Support access to bulk billed General Practice attendances. </w:t>
            </w:r>
          </w:p>
        </w:tc>
      </w:tr>
      <w:tr w:rsidR="00982610" w:rsidRPr="00B14899" w14:paraId="29F6FB8C" w14:textId="77777777" w:rsidTr="001C2ADC">
        <w:tc>
          <w:tcPr>
            <w:tcW w:w="5000" w:type="pct"/>
            <w:gridSpan w:val="4"/>
          </w:tcPr>
          <w:p w14:paraId="55FD7FF0" w14:textId="77777777" w:rsidR="00982610" w:rsidRPr="00B53CF9" w:rsidRDefault="00982610">
            <w:pPr>
              <w:spacing w:before="80" w:after="80"/>
              <w:rPr>
                <w:rFonts w:eastAsia="Cambria"/>
                <w:b/>
                <w:sz w:val="24"/>
                <w:lang w:val="en-US"/>
              </w:rPr>
            </w:pPr>
            <w:r w:rsidRPr="00B53CF9">
              <w:rPr>
                <w:rFonts w:eastAsia="Cambria"/>
                <w:b/>
                <w:sz w:val="24"/>
                <w:lang w:val="en-US"/>
              </w:rPr>
              <w:t xml:space="preserve">Performance Measure 2.1C: </w:t>
            </w:r>
          </w:p>
          <w:p w14:paraId="79220A6D" w14:textId="77777777" w:rsidR="00982610" w:rsidRPr="00B53CF9" w:rsidRDefault="00982610">
            <w:pPr>
              <w:spacing w:before="80" w:after="80"/>
              <w:rPr>
                <w:rFonts w:eastAsia="Cambria"/>
                <w:sz w:val="24"/>
                <w:lang w:val="en-US"/>
              </w:rPr>
            </w:pPr>
            <w:r w:rsidRPr="00B53CF9">
              <w:rPr>
                <w:rFonts w:eastAsia="Cambria"/>
                <w:sz w:val="24"/>
                <w:lang w:val="en-US"/>
              </w:rPr>
              <w:t>General Practice Non-Referred attendance bulk-billing rate.</w:t>
            </w:r>
          </w:p>
        </w:tc>
      </w:tr>
      <w:tr w:rsidR="00982610" w:rsidRPr="00B14899" w14:paraId="0A66043D" w14:textId="77777777" w:rsidTr="001C2ADC">
        <w:tc>
          <w:tcPr>
            <w:tcW w:w="5000" w:type="pct"/>
            <w:gridSpan w:val="4"/>
          </w:tcPr>
          <w:p w14:paraId="031CFEC2" w14:textId="77777777" w:rsidR="00982610" w:rsidRPr="00B53CF9" w:rsidRDefault="00982610">
            <w:pPr>
              <w:spacing w:before="80" w:after="80"/>
              <w:jc w:val="center"/>
              <w:rPr>
                <w:rFonts w:eastAsia="Cambria"/>
                <w:b/>
                <w:sz w:val="24"/>
                <w:lang w:val="en-US"/>
              </w:rPr>
            </w:pPr>
            <w:r w:rsidRPr="00B53CF9">
              <w:rPr>
                <w:rFonts w:eastAsia="Cambria"/>
                <w:b/>
                <w:sz w:val="24"/>
                <w:lang w:val="en-US"/>
              </w:rPr>
              <w:t>Targets</w:t>
            </w:r>
          </w:p>
        </w:tc>
      </w:tr>
      <w:tr w:rsidR="00982610" w:rsidRPr="00B14899" w14:paraId="056A4ABE" w14:textId="77777777" w:rsidTr="001C2ADC">
        <w:tc>
          <w:tcPr>
            <w:tcW w:w="1250" w:type="pct"/>
          </w:tcPr>
          <w:p w14:paraId="06BD4EA4"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2026–27</w:t>
            </w:r>
          </w:p>
        </w:tc>
        <w:tc>
          <w:tcPr>
            <w:tcW w:w="1250" w:type="pct"/>
          </w:tcPr>
          <w:p w14:paraId="277E8FB6"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2027–28</w:t>
            </w:r>
          </w:p>
        </w:tc>
        <w:tc>
          <w:tcPr>
            <w:tcW w:w="1250" w:type="pct"/>
          </w:tcPr>
          <w:p w14:paraId="3D5BEECB"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2028–29</w:t>
            </w:r>
          </w:p>
        </w:tc>
        <w:tc>
          <w:tcPr>
            <w:tcW w:w="1250" w:type="pct"/>
          </w:tcPr>
          <w:p w14:paraId="0AE4C51B" w14:textId="77777777" w:rsidR="00982610" w:rsidRPr="00B53CF9" w:rsidRDefault="00982610">
            <w:pPr>
              <w:spacing w:before="60" w:after="60" w:line="240" w:lineRule="auto"/>
              <w:jc w:val="center"/>
              <w:rPr>
                <w:b/>
                <w:color w:val="358189" w:themeColor="accent2"/>
                <w:sz w:val="24"/>
              </w:rPr>
            </w:pPr>
            <w:r w:rsidRPr="00B53CF9">
              <w:rPr>
                <w:b/>
                <w:color w:val="358189" w:themeColor="accent2"/>
                <w:sz w:val="24"/>
              </w:rPr>
              <w:t>2029–30</w:t>
            </w:r>
          </w:p>
        </w:tc>
      </w:tr>
      <w:tr w:rsidR="00982610" w:rsidRPr="00B14899" w14:paraId="20CC8D83" w14:textId="77777777" w:rsidTr="001C2ADC">
        <w:tc>
          <w:tcPr>
            <w:tcW w:w="1250" w:type="pct"/>
          </w:tcPr>
          <w:p w14:paraId="59C21BC3" w14:textId="77777777" w:rsidR="00982610" w:rsidRPr="00B53CF9" w:rsidRDefault="00982610">
            <w:pPr>
              <w:tabs>
                <w:tab w:val="left" w:pos="340"/>
                <w:tab w:val="left" w:pos="680"/>
              </w:tabs>
              <w:spacing w:before="60" w:after="60"/>
              <w:ind w:left="360" w:hanging="360"/>
              <w:jc w:val="center"/>
              <w:rPr>
                <w:sz w:val="24"/>
              </w:rPr>
            </w:pPr>
            <w:r w:rsidRPr="00B53CF9">
              <w:rPr>
                <w:rFonts w:cs="Calibri"/>
                <w:sz w:val="24"/>
              </w:rPr>
              <w:t>&gt;80.8%</w:t>
            </w:r>
          </w:p>
        </w:tc>
        <w:tc>
          <w:tcPr>
            <w:tcW w:w="1250" w:type="pct"/>
          </w:tcPr>
          <w:p w14:paraId="06AFDF49" w14:textId="77777777" w:rsidR="00982610" w:rsidRPr="00B53CF9" w:rsidRDefault="00982610" w:rsidP="00F47096">
            <w:pPr>
              <w:spacing w:before="60" w:after="60"/>
              <w:ind w:firstLine="10"/>
              <w:jc w:val="center"/>
              <w:rPr>
                <w:sz w:val="24"/>
              </w:rPr>
            </w:pPr>
            <w:r w:rsidRPr="00B53CF9">
              <w:rPr>
                <w:rFonts w:cs="Calibri"/>
                <w:sz w:val="24"/>
              </w:rPr>
              <w:t>Annual increase on 2026–27 and further increases for each subsequent year.</w:t>
            </w:r>
          </w:p>
        </w:tc>
        <w:tc>
          <w:tcPr>
            <w:tcW w:w="1250" w:type="pct"/>
          </w:tcPr>
          <w:p w14:paraId="2415A606" w14:textId="77777777" w:rsidR="00982610" w:rsidRPr="00B53CF9" w:rsidRDefault="00982610" w:rsidP="00F47096">
            <w:pPr>
              <w:spacing w:before="60" w:after="60"/>
              <w:jc w:val="center"/>
              <w:rPr>
                <w:sz w:val="24"/>
              </w:rPr>
            </w:pPr>
            <w:r w:rsidRPr="00B53CF9">
              <w:rPr>
                <w:rFonts w:cs="Calibri"/>
                <w:sz w:val="24"/>
              </w:rPr>
              <w:t>Annual increase on 2026–27 and further increases for each subsequent year.</w:t>
            </w:r>
          </w:p>
        </w:tc>
        <w:tc>
          <w:tcPr>
            <w:tcW w:w="1250" w:type="pct"/>
          </w:tcPr>
          <w:p w14:paraId="6D8EF7FD" w14:textId="77777777" w:rsidR="00982610" w:rsidRPr="00B53CF9" w:rsidRDefault="00982610" w:rsidP="00F47096">
            <w:pPr>
              <w:spacing w:before="60" w:after="60"/>
              <w:jc w:val="center"/>
              <w:rPr>
                <w:sz w:val="24"/>
              </w:rPr>
            </w:pPr>
            <w:r w:rsidRPr="00B53CF9">
              <w:rPr>
                <w:rFonts w:cs="Calibri"/>
                <w:sz w:val="24"/>
              </w:rPr>
              <w:t>Annual increase on 2026–27 and further increases for each subsequent year.</w:t>
            </w:r>
          </w:p>
        </w:tc>
      </w:tr>
      <w:tr w:rsidR="00982610" w:rsidRPr="00B14899" w14:paraId="04F3C954" w14:textId="77777777" w:rsidTr="001C2ADC">
        <w:tc>
          <w:tcPr>
            <w:tcW w:w="5000" w:type="pct"/>
            <w:gridSpan w:val="4"/>
          </w:tcPr>
          <w:p w14:paraId="625DA3F1" w14:textId="77777777" w:rsidR="00982610" w:rsidRPr="00B53CF9" w:rsidRDefault="00982610">
            <w:pPr>
              <w:rPr>
                <w:sz w:val="24"/>
              </w:rPr>
            </w:pPr>
            <w:r w:rsidRPr="00B53CF9">
              <w:rPr>
                <w:b/>
                <w:sz w:val="24"/>
              </w:rPr>
              <w:t>Assessment Scale for the 2026–27 target:</w:t>
            </w:r>
          </w:p>
          <w:p w14:paraId="3D674E16" w14:textId="77777777" w:rsidR="00982610" w:rsidRPr="00B53CF9" w:rsidRDefault="00982610">
            <w:pPr>
              <w:tabs>
                <w:tab w:val="left" w:pos="340"/>
                <w:tab w:val="left" w:pos="680"/>
              </w:tabs>
              <w:spacing w:before="60" w:after="60"/>
              <w:ind w:left="360" w:hanging="360"/>
              <w:rPr>
                <w:sz w:val="24"/>
              </w:rPr>
            </w:pPr>
            <w:r w:rsidRPr="00B53CF9">
              <w:rPr>
                <w:b/>
                <w:sz w:val="24"/>
              </w:rPr>
              <w:t>Achieved:</w:t>
            </w:r>
            <w:r w:rsidRPr="00B53CF9">
              <w:rPr>
                <w:sz w:val="24"/>
              </w:rPr>
              <w:t xml:space="preserve"> &gt;80.8%</w:t>
            </w:r>
          </w:p>
          <w:p w14:paraId="3F2B6D4C" w14:textId="77777777" w:rsidR="00982610" w:rsidRPr="00B53CF9" w:rsidRDefault="00982610">
            <w:pPr>
              <w:tabs>
                <w:tab w:val="left" w:pos="340"/>
                <w:tab w:val="left" w:pos="680"/>
              </w:tabs>
              <w:spacing w:before="60" w:after="60"/>
              <w:ind w:left="360" w:hanging="360"/>
              <w:rPr>
                <w:sz w:val="24"/>
              </w:rPr>
            </w:pPr>
            <w:r w:rsidRPr="00B53CF9">
              <w:rPr>
                <w:b/>
                <w:sz w:val="24"/>
              </w:rPr>
              <w:t>Substantially achieved:</w:t>
            </w:r>
            <w:r w:rsidRPr="00B53CF9">
              <w:rPr>
                <w:sz w:val="24"/>
              </w:rPr>
              <w:t xml:space="preserve"> 79.8% to 80.8%</w:t>
            </w:r>
          </w:p>
          <w:p w14:paraId="000CC525" w14:textId="77777777" w:rsidR="00982610" w:rsidRPr="00B53CF9" w:rsidRDefault="00982610">
            <w:pPr>
              <w:tabs>
                <w:tab w:val="left" w:pos="340"/>
                <w:tab w:val="left" w:pos="680"/>
              </w:tabs>
              <w:spacing w:before="60" w:after="60"/>
              <w:ind w:left="360" w:hanging="360"/>
              <w:rPr>
                <w:sz w:val="24"/>
              </w:rPr>
            </w:pPr>
            <w:r w:rsidRPr="00B53CF9">
              <w:rPr>
                <w:b/>
                <w:sz w:val="24"/>
              </w:rPr>
              <w:t>Not achieved:</w:t>
            </w:r>
            <w:r w:rsidRPr="00B53CF9">
              <w:rPr>
                <w:sz w:val="24"/>
              </w:rPr>
              <w:t xml:space="preserve"> &lt;79.8%</w:t>
            </w:r>
          </w:p>
        </w:tc>
      </w:tr>
      <w:tr w:rsidR="00982610" w:rsidRPr="00B14899" w14:paraId="2BE131C7" w14:textId="77777777" w:rsidTr="001C2ADC">
        <w:tc>
          <w:tcPr>
            <w:tcW w:w="5000" w:type="pct"/>
            <w:gridSpan w:val="4"/>
          </w:tcPr>
          <w:p w14:paraId="177F476E" w14:textId="77777777" w:rsidR="00982610" w:rsidRPr="00B53CF9" w:rsidRDefault="00982610">
            <w:pPr>
              <w:rPr>
                <w:b/>
                <w:sz w:val="24"/>
              </w:rPr>
            </w:pPr>
            <w:r w:rsidRPr="00B53CF9">
              <w:rPr>
                <w:b/>
                <w:sz w:val="24"/>
              </w:rPr>
              <w:t>Measure type:</w:t>
            </w:r>
          </w:p>
          <w:p w14:paraId="08E3F2AB" w14:textId="77777777" w:rsidR="00982610" w:rsidRPr="00B53CF9" w:rsidRDefault="00982610">
            <w:pPr>
              <w:rPr>
                <w:sz w:val="24"/>
              </w:rPr>
            </w:pPr>
            <w:r w:rsidRPr="00B53CF9">
              <w:rPr>
                <w:sz w:val="24"/>
              </w:rPr>
              <w:t>Quantitative/Output</w:t>
            </w:r>
          </w:p>
        </w:tc>
      </w:tr>
      <w:tr w:rsidR="00982610" w:rsidRPr="00B14899" w14:paraId="3286D3B6" w14:textId="77777777" w:rsidTr="001C2ADC">
        <w:tc>
          <w:tcPr>
            <w:tcW w:w="5000" w:type="pct"/>
            <w:gridSpan w:val="4"/>
          </w:tcPr>
          <w:p w14:paraId="793F74A7" w14:textId="77777777" w:rsidR="00982610" w:rsidRPr="00B53CF9" w:rsidRDefault="00982610">
            <w:pPr>
              <w:rPr>
                <w:b/>
                <w:sz w:val="24"/>
              </w:rPr>
            </w:pPr>
            <w:r w:rsidRPr="00B53CF9">
              <w:rPr>
                <w:b/>
                <w:sz w:val="24"/>
              </w:rPr>
              <w:t>Target Rationale:</w:t>
            </w:r>
          </w:p>
          <w:p w14:paraId="126B1EBC" w14:textId="3FBD5DDA" w:rsidR="00982610" w:rsidRPr="00B53CF9" w:rsidRDefault="00982610">
            <w:pPr>
              <w:rPr>
                <w:sz w:val="24"/>
              </w:rPr>
            </w:pPr>
            <w:r w:rsidRPr="00B53CF9">
              <w:rPr>
                <w:sz w:val="24"/>
              </w:rPr>
              <w:t>The national General Practice Non-Referred attendance bulk-billing rate for the year to date of July 2025 to April 2026 is 80.3%. Based on last year’s trend, 0.5% points have been added to adjust for the months of May and June. The government has expanded General Practice bulk-billing incentive eligibility to cover all Medicare eligible patients from November 2025. This has reduced financial barriers for patients.</w:t>
            </w:r>
          </w:p>
        </w:tc>
      </w:tr>
      <w:tr w:rsidR="00982610" w:rsidRPr="00B14899" w14:paraId="4CF60E42" w14:textId="77777777" w:rsidTr="001C2ADC">
        <w:tc>
          <w:tcPr>
            <w:tcW w:w="5000" w:type="pct"/>
            <w:gridSpan w:val="4"/>
          </w:tcPr>
          <w:p w14:paraId="7974B68B" w14:textId="77777777" w:rsidR="00982610" w:rsidRPr="00B53CF9" w:rsidRDefault="00982610">
            <w:pPr>
              <w:rPr>
                <w:b/>
                <w:sz w:val="24"/>
              </w:rPr>
            </w:pPr>
            <w:r w:rsidRPr="00B53CF9">
              <w:rPr>
                <w:b/>
                <w:sz w:val="24"/>
              </w:rPr>
              <w:t>Data Source:</w:t>
            </w:r>
          </w:p>
          <w:p w14:paraId="0D8BF300" w14:textId="77777777" w:rsidR="00982610" w:rsidRPr="00B53CF9" w:rsidRDefault="00982610">
            <w:pPr>
              <w:rPr>
                <w:sz w:val="24"/>
              </w:rPr>
            </w:pPr>
            <w:r w:rsidRPr="00B53CF9">
              <w:rPr>
                <w:sz w:val="24"/>
              </w:rPr>
              <w:t>Medicare claims data is sourced directly from Services Australia which processes Medicare claims on behalf of the department.</w:t>
            </w:r>
          </w:p>
        </w:tc>
      </w:tr>
      <w:tr w:rsidR="00982610" w:rsidRPr="00B14899" w14:paraId="4193B31D" w14:textId="77777777" w:rsidTr="001C2ADC">
        <w:tc>
          <w:tcPr>
            <w:tcW w:w="5000" w:type="pct"/>
            <w:gridSpan w:val="4"/>
          </w:tcPr>
          <w:p w14:paraId="168DC9DA" w14:textId="77777777" w:rsidR="00982610" w:rsidRPr="00B53CF9" w:rsidRDefault="00982610">
            <w:pPr>
              <w:rPr>
                <w:b/>
                <w:sz w:val="24"/>
              </w:rPr>
            </w:pPr>
            <w:r w:rsidRPr="00B53CF9">
              <w:rPr>
                <w:b/>
                <w:sz w:val="24"/>
              </w:rPr>
              <w:t>Methodology:</w:t>
            </w:r>
          </w:p>
          <w:p w14:paraId="58857BCC" w14:textId="77777777" w:rsidR="00982610" w:rsidRPr="00B53CF9" w:rsidRDefault="00982610">
            <w:pPr>
              <w:rPr>
                <w:sz w:val="24"/>
              </w:rPr>
            </w:pPr>
            <w:r w:rsidRPr="00B53CF9">
              <w:rPr>
                <w:sz w:val="24"/>
              </w:rPr>
              <w:t>This measure is calculated using Medicare claims data in the Department of Health, Disability and Ageing Enterprise Data Warehouse (EDW). The bulk-billing rate is defined as bulk billed services divided by total services.</w:t>
            </w:r>
          </w:p>
          <w:p w14:paraId="13EB2584" w14:textId="77777777" w:rsidR="00982610" w:rsidRPr="00B53CF9" w:rsidRDefault="00982610">
            <w:pPr>
              <w:rPr>
                <w:sz w:val="24"/>
              </w:rPr>
            </w:pPr>
            <w:r w:rsidRPr="00B53CF9">
              <w:rPr>
                <w:b/>
                <w:sz w:val="24"/>
              </w:rPr>
              <w:t>Numerator:</w:t>
            </w:r>
            <w:r w:rsidRPr="00B53CF9">
              <w:rPr>
                <w:sz w:val="24"/>
              </w:rPr>
              <w:t xml:space="preserve"> Number of General Practice Non-Referred attendance services bulk billed. </w:t>
            </w:r>
          </w:p>
          <w:p w14:paraId="3F0AFBB7" w14:textId="77777777" w:rsidR="00982610" w:rsidRPr="00B53CF9" w:rsidRDefault="00982610">
            <w:pPr>
              <w:rPr>
                <w:sz w:val="24"/>
              </w:rPr>
            </w:pPr>
            <w:r w:rsidRPr="00B53CF9">
              <w:rPr>
                <w:sz w:val="24"/>
              </w:rPr>
              <w:t xml:space="preserve">A standard script is run on Medicare claims data in the EDW to calculate the number of General Practice Non-Referred services that are bulk billed. Bulk billed services are accurately identified as they use a distinct claiming channel that is flagged by Services Australia in the claims data. </w:t>
            </w:r>
          </w:p>
          <w:p w14:paraId="23676F41" w14:textId="5EC654C7" w:rsidR="00982610" w:rsidRPr="00B53CF9" w:rsidRDefault="00982610">
            <w:pPr>
              <w:rPr>
                <w:sz w:val="24"/>
              </w:rPr>
            </w:pPr>
            <w:r w:rsidRPr="00B53CF9">
              <w:rPr>
                <w:b/>
                <w:sz w:val="24"/>
              </w:rPr>
              <w:t>Denominator:</w:t>
            </w:r>
            <w:r w:rsidRPr="00B53CF9">
              <w:rPr>
                <w:sz w:val="24"/>
              </w:rPr>
              <w:t xml:space="preserve"> Total Number of General Practice Non-Referred attendance services billed. A standard script is run on Medicare claims data in the EDW to calculate the total number of General Practice Non-Referred services.</w:t>
            </w:r>
          </w:p>
          <w:p w14:paraId="5223C6EF" w14:textId="79AF354D" w:rsidR="00982610" w:rsidRPr="00B53CF9" w:rsidRDefault="00982610">
            <w:pPr>
              <w:rPr>
                <w:sz w:val="24"/>
              </w:rPr>
            </w:pPr>
            <w:r w:rsidRPr="00B53CF9">
              <w:rPr>
                <w:sz w:val="24"/>
              </w:rPr>
              <w:t>Divide the Number of General Practice Non-Referred attendance services bulk billed (numerator) by Total Number of General Practice Non-Referred Attendance services (denominator) and multiply by 100 to calculate the bulk-billing rate for General Practice Non-Referred attendances.</w:t>
            </w:r>
          </w:p>
        </w:tc>
      </w:tr>
      <w:tr w:rsidR="00982610" w:rsidRPr="00B14899" w14:paraId="45AC9E7F" w14:textId="77777777" w:rsidTr="001C2ADC">
        <w:tc>
          <w:tcPr>
            <w:tcW w:w="5000" w:type="pct"/>
            <w:gridSpan w:val="4"/>
          </w:tcPr>
          <w:p w14:paraId="5A4B35C7" w14:textId="77777777" w:rsidR="00982610" w:rsidRPr="00B53CF9" w:rsidRDefault="00982610">
            <w:pPr>
              <w:rPr>
                <w:b/>
                <w:sz w:val="24"/>
              </w:rPr>
            </w:pPr>
            <w:r w:rsidRPr="00B53CF9">
              <w:rPr>
                <w:b/>
                <w:sz w:val="24"/>
              </w:rPr>
              <w:t>Measure owner:</w:t>
            </w:r>
          </w:p>
          <w:p w14:paraId="125AEFC2" w14:textId="77777777" w:rsidR="00982610" w:rsidRPr="00B53CF9" w:rsidRDefault="00982610">
            <w:pPr>
              <w:rPr>
                <w:sz w:val="24"/>
              </w:rPr>
            </w:pPr>
            <w:r w:rsidRPr="00B53CF9">
              <w:rPr>
                <w:sz w:val="24"/>
              </w:rPr>
              <w:t>Medicare Benefits and Digital Health Division</w:t>
            </w:r>
          </w:p>
        </w:tc>
      </w:tr>
      <w:tr w:rsidR="00982610" w:rsidRPr="00B14899" w14:paraId="7F36075E" w14:textId="77777777" w:rsidTr="001C2ADC">
        <w:tc>
          <w:tcPr>
            <w:tcW w:w="5000" w:type="pct"/>
            <w:gridSpan w:val="4"/>
          </w:tcPr>
          <w:p w14:paraId="0A4950BF" w14:textId="77777777" w:rsidR="00982610" w:rsidRPr="00B53CF9" w:rsidRDefault="00982610">
            <w:pPr>
              <w:rPr>
                <w:b/>
                <w:sz w:val="24"/>
              </w:rPr>
            </w:pPr>
            <w:r w:rsidRPr="00B53CF9">
              <w:rPr>
                <w:b/>
                <w:sz w:val="24"/>
              </w:rPr>
              <w:t>Changes since 2026–27 Portfolio Budget Statements:</w:t>
            </w:r>
          </w:p>
          <w:p w14:paraId="39AB645D" w14:textId="77777777" w:rsidR="00982610" w:rsidRPr="00B14899" w:rsidRDefault="00982610">
            <w:r w:rsidRPr="00B53CF9">
              <w:rPr>
                <w:sz w:val="24"/>
              </w:rPr>
              <w:t>Added targeted value for 2026–27. Updated program description to strengthen alignment and how it contributes to delivering Outcome 2.</w:t>
            </w:r>
          </w:p>
        </w:tc>
      </w:tr>
    </w:tbl>
    <w:p w14:paraId="56C59B35" w14:textId="77777777" w:rsidR="00982610" w:rsidRDefault="00982610" w:rsidP="00982610"/>
    <w:p w14:paraId="75E0160B" w14:textId="77777777" w:rsidR="00982610" w:rsidRDefault="00982610" w:rsidP="00982610">
      <w:pPr>
        <w:spacing w:before="0" w:after="0" w:line="240" w:lineRule="auto"/>
      </w:pPr>
      <w:r>
        <w:br w:type="page"/>
      </w:r>
    </w:p>
    <w:p w14:paraId="30BAA360" w14:textId="77777777" w:rsidR="00982610" w:rsidRPr="00B53CF9" w:rsidRDefault="00982610" w:rsidP="00753B55">
      <w:pPr>
        <w:pStyle w:val="Heading2"/>
      </w:pPr>
      <w:bookmarkStart w:id="72" w:name="_Toc237959688"/>
      <w:r w:rsidRPr="00B53CF9">
        <w:t>Program 2.2: Hearing Services</w:t>
      </w:r>
      <w:bookmarkEnd w:id="72"/>
    </w:p>
    <w:p w14:paraId="031A6BA0" w14:textId="77777777" w:rsidR="00982610" w:rsidRPr="00B53CF9" w:rsidRDefault="00982610" w:rsidP="00982610">
      <w:pPr>
        <w:rPr>
          <w:sz w:val="24"/>
        </w:rPr>
      </w:pPr>
      <w:r w:rsidRPr="00B53CF9">
        <w:rPr>
          <w:sz w:val="24"/>
        </w:rPr>
        <w:t>This program contributes to Outcome 2 through access to cost-effective and affordable hearing services.</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1FBBB74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79F931F" w14:textId="77777777" w:rsidR="00982610" w:rsidRPr="00B53CF9" w:rsidRDefault="00982610">
            <w:pPr>
              <w:pStyle w:val="TableHeader"/>
              <w:rPr>
                <w:color w:val="auto"/>
                <w:sz w:val="24"/>
                <w:szCs w:val="24"/>
              </w:rPr>
            </w:pPr>
            <w:r w:rsidRPr="00B53CF9">
              <w:rPr>
                <w:color w:val="auto"/>
                <w:sz w:val="24"/>
                <w:szCs w:val="24"/>
              </w:rPr>
              <w:t xml:space="preserve">Key Activity 2.2A: </w:t>
            </w:r>
          </w:p>
          <w:p w14:paraId="2FDBD65F" w14:textId="77777777" w:rsidR="00982610" w:rsidRPr="00B53CF9" w:rsidRDefault="00982610">
            <w:pPr>
              <w:pStyle w:val="TableHeader"/>
              <w:rPr>
                <w:b w:val="0"/>
                <w:color w:val="auto"/>
                <w:sz w:val="24"/>
                <w:szCs w:val="24"/>
              </w:rPr>
            </w:pPr>
            <w:r w:rsidRPr="00B53CF9">
              <w:rPr>
                <w:b w:val="0"/>
                <w:color w:val="auto"/>
                <w:sz w:val="24"/>
                <w:szCs w:val="24"/>
              </w:rPr>
              <w:t xml:space="preserve">Administer the Hearing Services Program. </w:t>
            </w:r>
          </w:p>
        </w:tc>
      </w:tr>
      <w:tr w:rsidR="00982610" w:rsidRPr="00DE23F1" w14:paraId="379956F3" w14:textId="77777777" w:rsidTr="001C2ADC">
        <w:tc>
          <w:tcPr>
            <w:tcW w:w="5000" w:type="pct"/>
            <w:gridSpan w:val="4"/>
          </w:tcPr>
          <w:p w14:paraId="7F73048B" w14:textId="77777777" w:rsidR="00982610" w:rsidRPr="00B53CF9" w:rsidRDefault="00982610">
            <w:pPr>
              <w:pStyle w:val="TableHeader"/>
              <w:rPr>
                <w:color w:val="auto"/>
                <w:sz w:val="24"/>
                <w:szCs w:val="24"/>
              </w:rPr>
            </w:pPr>
            <w:r w:rsidRPr="00B53CF9">
              <w:rPr>
                <w:color w:val="auto"/>
                <w:sz w:val="24"/>
                <w:szCs w:val="24"/>
              </w:rPr>
              <w:t xml:space="preserve">Performance Measure 2.2A: </w:t>
            </w:r>
          </w:p>
          <w:p w14:paraId="7A823BF5" w14:textId="77777777" w:rsidR="00982610" w:rsidRPr="00B53CF9" w:rsidRDefault="00982610">
            <w:pPr>
              <w:pStyle w:val="TableHeader"/>
              <w:ind w:left="322" w:hanging="322"/>
              <w:rPr>
                <w:b w:val="0"/>
                <w:color w:val="auto"/>
                <w:sz w:val="24"/>
                <w:szCs w:val="24"/>
              </w:rPr>
            </w:pPr>
            <w:r w:rsidRPr="00B53CF9">
              <w:rPr>
                <w:b w:val="0"/>
                <w:color w:val="auto"/>
                <w:sz w:val="24"/>
                <w:szCs w:val="24"/>
              </w:rPr>
              <w:t>a.</w:t>
            </w:r>
            <w:r w:rsidRPr="00B53CF9">
              <w:rPr>
                <w:b w:val="0"/>
                <w:color w:val="auto"/>
                <w:sz w:val="24"/>
                <w:szCs w:val="24"/>
              </w:rPr>
              <w:tab/>
              <w:t xml:space="preserve">Number of active clients receiving at least one hearing service under the Voucher Scheme during the reporting period. </w:t>
            </w:r>
          </w:p>
          <w:p w14:paraId="714322C2" w14:textId="77777777" w:rsidR="00982610" w:rsidRPr="00B53CF9" w:rsidRDefault="00982610">
            <w:pPr>
              <w:pStyle w:val="TableHeader"/>
              <w:ind w:left="322" w:hanging="322"/>
              <w:rPr>
                <w:b w:val="0"/>
                <w:color w:val="auto"/>
                <w:sz w:val="24"/>
                <w:szCs w:val="24"/>
              </w:rPr>
            </w:pPr>
            <w:r w:rsidRPr="00B53CF9">
              <w:rPr>
                <w:b w:val="0"/>
                <w:color w:val="auto"/>
                <w:sz w:val="24"/>
                <w:szCs w:val="24"/>
              </w:rPr>
              <w:t>b.</w:t>
            </w:r>
            <w:r w:rsidRPr="00B53CF9">
              <w:rPr>
                <w:b w:val="0"/>
                <w:color w:val="auto"/>
                <w:sz w:val="24"/>
                <w:szCs w:val="24"/>
              </w:rPr>
              <w:tab/>
              <w:t>Number of active clients receiving at least one hearing service under Community Service Obligations arrangements during the reporting period.</w:t>
            </w:r>
          </w:p>
        </w:tc>
      </w:tr>
      <w:tr w:rsidR="00982610" w:rsidRPr="00DE23F1" w14:paraId="52984312" w14:textId="77777777" w:rsidTr="001C2ADC">
        <w:tc>
          <w:tcPr>
            <w:tcW w:w="5000" w:type="pct"/>
            <w:gridSpan w:val="4"/>
          </w:tcPr>
          <w:p w14:paraId="10A98677"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6A658601" w14:textId="77777777" w:rsidTr="001C2ADC">
        <w:tc>
          <w:tcPr>
            <w:tcW w:w="1250" w:type="pct"/>
          </w:tcPr>
          <w:p w14:paraId="3651DA17"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D2861F1"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1426698"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3B669B6D"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40938D95" w14:textId="77777777" w:rsidTr="001C2ADC">
        <w:tc>
          <w:tcPr>
            <w:tcW w:w="1250" w:type="pct"/>
          </w:tcPr>
          <w:p w14:paraId="53D2B34C" w14:textId="77777777" w:rsidR="00982610" w:rsidRDefault="00982610">
            <w:pPr>
              <w:pStyle w:val="Letters"/>
              <w:numPr>
                <w:ilvl w:val="0"/>
                <w:numId w:val="0"/>
              </w:numPr>
              <w:tabs>
                <w:tab w:val="clear" w:pos="340"/>
                <w:tab w:val="clear" w:pos="680"/>
              </w:tabs>
              <w:ind w:left="880" w:hanging="426"/>
            </w:pPr>
            <w:r>
              <w:t>a.</w:t>
            </w:r>
            <w:r>
              <w:tab/>
              <w:t>&gt;808,000</w:t>
            </w:r>
          </w:p>
          <w:p w14:paraId="553549C4" w14:textId="77777777" w:rsidR="00982610" w:rsidRPr="00162084" w:rsidRDefault="00982610">
            <w:pPr>
              <w:pStyle w:val="Letters"/>
              <w:numPr>
                <w:ilvl w:val="0"/>
                <w:numId w:val="0"/>
              </w:numPr>
              <w:tabs>
                <w:tab w:val="clear" w:pos="340"/>
                <w:tab w:val="clear" w:pos="680"/>
              </w:tabs>
              <w:ind w:left="880" w:hanging="426"/>
            </w:pPr>
            <w:r>
              <w:t>b.</w:t>
            </w:r>
            <w:r>
              <w:tab/>
              <w:t>71,000</w:t>
            </w:r>
          </w:p>
        </w:tc>
        <w:tc>
          <w:tcPr>
            <w:tcW w:w="1250" w:type="pct"/>
          </w:tcPr>
          <w:p w14:paraId="785BD844" w14:textId="77777777" w:rsidR="00982610" w:rsidRDefault="00982610">
            <w:pPr>
              <w:pStyle w:val="Letters"/>
              <w:numPr>
                <w:ilvl w:val="0"/>
                <w:numId w:val="0"/>
              </w:numPr>
              <w:tabs>
                <w:tab w:val="clear" w:pos="340"/>
                <w:tab w:val="clear" w:pos="680"/>
              </w:tabs>
              <w:ind w:left="880" w:hanging="426"/>
            </w:pPr>
            <w:r>
              <w:t>a.</w:t>
            </w:r>
            <w:r>
              <w:tab/>
              <w:t>&gt;824,000</w:t>
            </w:r>
          </w:p>
          <w:p w14:paraId="76849067" w14:textId="77777777" w:rsidR="00982610" w:rsidRPr="00162084" w:rsidRDefault="00982610">
            <w:pPr>
              <w:pStyle w:val="Letters"/>
              <w:numPr>
                <w:ilvl w:val="0"/>
                <w:numId w:val="0"/>
              </w:numPr>
              <w:tabs>
                <w:tab w:val="clear" w:pos="340"/>
                <w:tab w:val="clear" w:pos="680"/>
              </w:tabs>
              <w:ind w:left="880" w:hanging="426"/>
            </w:pPr>
            <w:r>
              <w:t>b.</w:t>
            </w:r>
            <w:r>
              <w:tab/>
              <w:t>72,000</w:t>
            </w:r>
          </w:p>
        </w:tc>
        <w:tc>
          <w:tcPr>
            <w:tcW w:w="1250" w:type="pct"/>
          </w:tcPr>
          <w:p w14:paraId="56A4A83E" w14:textId="77777777" w:rsidR="00982610" w:rsidRDefault="00982610">
            <w:pPr>
              <w:pStyle w:val="Letters"/>
              <w:numPr>
                <w:ilvl w:val="0"/>
                <w:numId w:val="0"/>
              </w:numPr>
              <w:tabs>
                <w:tab w:val="clear" w:pos="340"/>
                <w:tab w:val="clear" w:pos="680"/>
              </w:tabs>
              <w:ind w:left="880" w:hanging="426"/>
            </w:pPr>
            <w:r>
              <w:t>a.</w:t>
            </w:r>
            <w:r>
              <w:tab/>
              <w:t>&gt;834,000</w:t>
            </w:r>
          </w:p>
          <w:p w14:paraId="05D730DD" w14:textId="77777777" w:rsidR="00982610" w:rsidRPr="00162084" w:rsidRDefault="00982610">
            <w:pPr>
              <w:pStyle w:val="Letters"/>
              <w:numPr>
                <w:ilvl w:val="0"/>
                <w:numId w:val="0"/>
              </w:numPr>
              <w:tabs>
                <w:tab w:val="clear" w:pos="340"/>
                <w:tab w:val="clear" w:pos="680"/>
              </w:tabs>
              <w:ind w:left="880" w:hanging="426"/>
            </w:pPr>
            <w:r>
              <w:t>b.</w:t>
            </w:r>
            <w:r>
              <w:tab/>
              <w:t>73,000</w:t>
            </w:r>
          </w:p>
        </w:tc>
        <w:tc>
          <w:tcPr>
            <w:tcW w:w="1250" w:type="pct"/>
          </w:tcPr>
          <w:p w14:paraId="2B7A35B3" w14:textId="77777777" w:rsidR="00982610" w:rsidRDefault="00982610">
            <w:pPr>
              <w:pStyle w:val="Letters"/>
              <w:numPr>
                <w:ilvl w:val="0"/>
                <w:numId w:val="0"/>
              </w:numPr>
              <w:tabs>
                <w:tab w:val="clear" w:pos="340"/>
                <w:tab w:val="clear" w:pos="680"/>
              </w:tabs>
              <w:ind w:left="880" w:hanging="426"/>
            </w:pPr>
            <w:r>
              <w:t>a.</w:t>
            </w:r>
            <w:r>
              <w:tab/>
              <w:t>&gt;829,000</w:t>
            </w:r>
          </w:p>
          <w:p w14:paraId="0A6ADC56" w14:textId="77777777" w:rsidR="00982610" w:rsidRPr="00162084" w:rsidRDefault="00982610">
            <w:pPr>
              <w:pStyle w:val="Letters"/>
              <w:numPr>
                <w:ilvl w:val="0"/>
                <w:numId w:val="0"/>
              </w:numPr>
              <w:tabs>
                <w:tab w:val="clear" w:pos="340"/>
                <w:tab w:val="clear" w:pos="680"/>
              </w:tabs>
              <w:ind w:left="880" w:hanging="426"/>
            </w:pPr>
            <w:r>
              <w:t>b.</w:t>
            </w:r>
            <w:r>
              <w:tab/>
              <w:t>73,000</w:t>
            </w:r>
          </w:p>
        </w:tc>
      </w:tr>
      <w:tr w:rsidR="00982610" w14:paraId="0D7DFA8C" w14:textId="77777777" w:rsidTr="001C2ADC">
        <w:tc>
          <w:tcPr>
            <w:tcW w:w="5000" w:type="pct"/>
            <w:gridSpan w:val="4"/>
          </w:tcPr>
          <w:p w14:paraId="77AB6BC3" w14:textId="77777777" w:rsidR="00982610" w:rsidRPr="00B53CF9" w:rsidRDefault="00982610">
            <w:pPr>
              <w:rPr>
                <w:sz w:val="24"/>
              </w:rPr>
            </w:pPr>
            <w:r w:rsidRPr="00B53CF9">
              <w:rPr>
                <w:b/>
                <w:sz w:val="24"/>
              </w:rPr>
              <w:t>Assessment Scale for the 2026–27 target:</w:t>
            </w:r>
          </w:p>
          <w:p w14:paraId="0652017E" w14:textId="77777777" w:rsidR="00982610" w:rsidRPr="00E32443" w:rsidRDefault="00982610">
            <w:pPr>
              <w:pStyle w:val="Letters"/>
              <w:numPr>
                <w:ilvl w:val="0"/>
                <w:numId w:val="0"/>
              </w:numPr>
              <w:ind w:left="360" w:hanging="360"/>
              <w:rPr>
                <w:b/>
                <w:bCs/>
              </w:rPr>
            </w:pPr>
            <w:r w:rsidRPr="00E32443">
              <w:rPr>
                <w:b/>
                <w:bCs/>
              </w:rPr>
              <w:t xml:space="preserve">Achieved: </w:t>
            </w:r>
          </w:p>
          <w:p w14:paraId="130FF6BF" w14:textId="77777777" w:rsidR="00982610" w:rsidRDefault="00982610">
            <w:pPr>
              <w:pStyle w:val="Letters"/>
              <w:ind w:left="360" w:hanging="360"/>
            </w:pPr>
            <w:r>
              <w:t>a. &gt;808,000</w:t>
            </w:r>
          </w:p>
          <w:p w14:paraId="6679CB29" w14:textId="77777777" w:rsidR="00982610" w:rsidRDefault="00982610">
            <w:pPr>
              <w:pStyle w:val="Letters"/>
              <w:ind w:left="360" w:hanging="360"/>
            </w:pPr>
            <w:r>
              <w:t>b. 71,000</w:t>
            </w:r>
          </w:p>
          <w:p w14:paraId="6973D290" w14:textId="77777777" w:rsidR="00982610" w:rsidRPr="00E32443" w:rsidRDefault="00982610">
            <w:pPr>
              <w:pStyle w:val="Letters"/>
              <w:numPr>
                <w:ilvl w:val="0"/>
                <w:numId w:val="0"/>
              </w:numPr>
              <w:rPr>
                <w:b/>
                <w:bCs/>
              </w:rPr>
            </w:pPr>
            <w:r w:rsidRPr="00E32443">
              <w:rPr>
                <w:b/>
                <w:bCs/>
              </w:rPr>
              <w:t>Substantially achieved:</w:t>
            </w:r>
          </w:p>
          <w:p w14:paraId="1B61C305" w14:textId="77777777" w:rsidR="00982610" w:rsidRDefault="00982610">
            <w:pPr>
              <w:pStyle w:val="Letters"/>
              <w:numPr>
                <w:ilvl w:val="0"/>
                <w:numId w:val="0"/>
              </w:numPr>
              <w:ind w:left="360" w:hanging="360"/>
            </w:pPr>
            <w:r>
              <w:t>a. 766,000 to 807,999</w:t>
            </w:r>
          </w:p>
          <w:p w14:paraId="10834F17" w14:textId="77777777" w:rsidR="00982610" w:rsidRDefault="00982610">
            <w:pPr>
              <w:pStyle w:val="Letters"/>
              <w:numPr>
                <w:ilvl w:val="0"/>
                <w:numId w:val="0"/>
              </w:numPr>
              <w:ind w:left="360" w:hanging="360"/>
            </w:pPr>
            <w:r>
              <w:t>b. 63,900 to 70,999</w:t>
            </w:r>
          </w:p>
          <w:p w14:paraId="187DE8A5" w14:textId="77777777" w:rsidR="00982610" w:rsidRPr="00E32443" w:rsidRDefault="00982610">
            <w:pPr>
              <w:pStyle w:val="Letters"/>
              <w:numPr>
                <w:ilvl w:val="0"/>
                <w:numId w:val="0"/>
              </w:numPr>
              <w:rPr>
                <w:b/>
                <w:bCs/>
              </w:rPr>
            </w:pPr>
            <w:r w:rsidRPr="00E32443">
              <w:rPr>
                <w:b/>
                <w:bCs/>
              </w:rPr>
              <w:t xml:space="preserve">Not achieved: </w:t>
            </w:r>
          </w:p>
          <w:p w14:paraId="3152B9C4" w14:textId="77777777" w:rsidR="00982610" w:rsidRDefault="00982610">
            <w:pPr>
              <w:pStyle w:val="Letters"/>
              <w:numPr>
                <w:ilvl w:val="0"/>
                <w:numId w:val="0"/>
              </w:numPr>
              <w:ind w:left="360" w:hanging="360"/>
            </w:pPr>
            <w:r>
              <w:t>a. &lt;766,000</w:t>
            </w:r>
          </w:p>
          <w:p w14:paraId="4DAD540B" w14:textId="77777777" w:rsidR="00982610" w:rsidRDefault="00982610">
            <w:pPr>
              <w:pStyle w:val="Letters"/>
              <w:numPr>
                <w:ilvl w:val="0"/>
                <w:numId w:val="0"/>
              </w:numPr>
              <w:ind w:left="360" w:hanging="360"/>
            </w:pPr>
            <w:r>
              <w:t>b. ≤63,899</w:t>
            </w:r>
          </w:p>
        </w:tc>
      </w:tr>
      <w:tr w:rsidR="00982610" w14:paraId="250DA5A4" w14:textId="77777777" w:rsidTr="001C2ADC">
        <w:tc>
          <w:tcPr>
            <w:tcW w:w="5000" w:type="pct"/>
            <w:gridSpan w:val="4"/>
          </w:tcPr>
          <w:p w14:paraId="35018A74" w14:textId="77777777" w:rsidR="00982610" w:rsidRPr="00B53CF9" w:rsidRDefault="00982610">
            <w:pPr>
              <w:rPr>
                <w:b/>
                <w:sz w:val="24"/>
              </w:rPr>
            </w:pPr>
            <w:r w:rsidRPr="00B53CF9">
              <w:rPr>
                <w:b/>
                <w:sz w:val="24"/>
              </w:rPr>
              <w:t>Measure type:</w:t>
            </w:r>
          </w:p>
          <w:p w14:paraId="17294375" w14:textId="77777777" w:rsidR="00982610" w:rsidRPr="00B53CF9" w:rsidRDefault="00982610">
            <w:pPr>
              <w:rPr>
                <w:sz w:val="24"/>
              </w:rPr>
            </w:pPr>
            <w:r w:rsidRPr="00B53CF9">
              <w:rPr>
                <w:sz w:val="24"/>
              </w:rPr>
              <w:t>Quantitative/Output</w:t>
            </w:r>
          </w:p>
        </w:tc>
      </w:tr>
      <w:tr w:rsidR="00982610" w14:paraId="2FEE6F15" w14:textId="77777777" w:rsidTr="001C2ADC">
        <w:tc>
          <w:tcPr>
            <w:tcW w:w="5000" w:type="pct"/>
            <w:gridSpan w:val="4"/>
          </w:tcPr>
          <w:p w14:paraId="179838A8" w14:textId="77777777" w:rsidR="00982610" w:rsidRPr="00B53CF9" w:rsidRDefault="00982610">
            <w:pPr>
              <w:rPr>
                <w:b/>
                <w:sz w:val="24"/>
              </w:rPr>
            </w:pPr>
            <w:r w:rsidRPr="00B53CF9">
              <w:rPr>
                <w:b/>
                <w:sz w:val="24"/>
              </w:rPr>
              <w:t>Target Rationale:</w:t>
            </w:r>
          </w:p>
          <w:p w14:paraId="45C241B9" w14:textId="77777777" w:rsidR="00982610" w:rsidRPr="00B53CF9" w:rsidRDefault="00982610">
            <w:pPr>
              <w:rPr>
                <w:sz w:val="24"/>
              </w:rPr>
            </w:pPr>
            <w:r w:rsidRPr="00B53CF9">
              <w:rPr>
                <w:sz w:val="24"/>
              </w:rPr>
              <w:t>The targets for a. and b. are based on the figures in the Hearing Australia Corporate Plan 2025–26.</w:t>
            </w:r>
            <w:r w:rsidRPr="00B53CF9">
              <w:rPr>
                <w:rStyle w:val="FootnoteReference"/>
                <w:rFonts w:cs="Calibri"/>
                <w:sz w:val="24"/>
              </w:rPr>
              <w:footnoteReference w:id="22"/>
            </w:r>
            <w:r w:rsidRPr="00B53CF9">
              <w:rPr>
                <w:sz w:val="24"/>
              </w:rPr>
              <w:t xml:space="preserve"> </w:t>
            </w:r>
          </w:p>
          <w:p w14:paraId="486034FE" w14:textId="77777777" w:rsidR="00982610" w:rsidRPr="00B53CF9" w:rsidRDefault="00982610">
            <w:pPr>
              <w:ind w:left="454" w:hanging="454"/>
              <w:rPr>
                <w:sz w:val="24"/>
              </w:rPr>
            </w:pPr>
            <w:r w:rsidRPr="00B53CF9">
              <w:rPr>
                <w:sz w:val="24"/>
              </w:rPr>
              <w:t>a.</w:t>
            </w:r>
            <w:r w:rsidRPr="00B53CF9">
              <w:rPr>
                <w:sz w:val="24"/>
              </w:rPr>
              <w:tab/>
              <w:t>Targets are informed by historical utilisation trends and projected demand among eligible populations. The Voucher Scheme is demand driven and targets are intended to support transparency and accountability rather than constrain access to services. Thresholds allow for normal variation in service uptake and administrative timing effects while avoiding incentives that could distort service delivery.</w:t>
            </w:r>
          </w:p>
          <w:p w14:paraId="2DDDC57F" w14:textId="77777777" w:rsidR="00982610" w:rsidRPr="00B53CF9" w:rsidRDefault="00982610">
            <w:pPr>
              <w:ind w:left="454" w:hanging="454"/>
              <w:rPr>
                <w:sz w:val="24"/>
              </w:rPr>
            </w:pPr>
            <w:r w:rsidRPr="00B53CF9">
              <w:rPr>
                <w:sz w:val="24"/>
              </w:rPr>
              <w:t>b.</w:t>
            </w:r>
            <w:r w:rsidRPr="00B53CF9">
              <w:rPr>
                <w:sz w:val="24"/>
              </w:rPr>
              <w:tab/>
              <w:t>Community Service Obligations (CSO) targets are based on anticipated demand within eligible cohorts, historical service utilisation and the capped funding model under which services are delivered by Hearing Australia. Targets reflect expected scale of service delivery rather than individual outcomes or service intensity.</w:t>
            </w:r>
          </w:p>
        </w:tc>
      </w:tr>
      <w:tr w:rsidR="00982610" w14:paraId="0B325AA2" w14:textId="77777777" w:rsidTr="001C2ADC">
        <w:tc>
          <w:tcPr>
            <w:tcW w:w="5000" w:type="pct"/>
            <w:gridSpan w:val="4"/>
          </w:tcPr>
          <w:p w14:paraId="69283937" w14:textId="77777777" w:rsidR="00982610" w:rsidRPr="00B53CF9" w:rsidRDefault="00982610">
            <w:pPr>
              <w:rPr>
                <w:b/>
                <w:sz w:val="24"/>
              </w:rPr>
            </w:pPr>
            <w:r w:rsidRPr="00B53CF9">
              <w:rPr>
                <w:b/>
                <w:sz w:val="24"/>
              </w:rPr>
              <w:t>Data Source:</w:t>
            </w:r>
          </w:p>
          <w:p w14:paraId="4727E2D9" w14:textId="77777777" w:rsidR="00982610" w:rsidRPr="00B53CF9" w:rsidRDefault="00982610">
            <w:pPr>
              <w:ind w:left="463" w:hanging="463"/>
              <w:rPr>
                <w:sz w:val="24"/>
              </w:rPr>
            </w:pPr>
            <w:r w:rsidRPr="00B53CF9">
              <w:rPr>
                <w:sz w:val="24"/>
              </w:rPr>
              <w:t>Administrative data captured through routine program delivery:</w:t>
            </w:r>
          </w:p>
          <w:p w14:paraId="60367FF0" w14:textId="77777777" w:rsidR="00982610" w:rsidRPr="00B53CF9" w:rsidRDefault="00982610">
            <w:pPr>
              <w:ind w:left="463" w:hanging="463"/>
              <w:rPr>
                <w:sz w:val="24"/>
              </w:rPr>
            </w:pPr>
            <w:r w:rsidRPr="00B53CF9">
              <w:rPr>
                <w:sz w:val="24"/>
              </w:rPr>
              <w:t>•</w:t>
            </w:r>
            <w:r w:rsidRPr="00B53CF9">
              <w:rPr>
                <w:sz w:val="24"/>
              </w:rPr>
              <w:tab/>
              <w:t>Hearing Services Online (HSO) Portal and departmental data warehouse for Voucher Scheme services</w:t>
            </w:r>
          </w:p>
          <w:p w14:paraId="25D7039D" w14:textId="77777777" w:rsidR="00982610" w:rsidRPr="00B53CF9" w:rsidRDefault="00982610">
            <w:pPr>
              <w:ind w:left="463" w:hanging="463"/>
              <w:rPr>
                <w:sz w:val="24"/>
              </w:rPr>
            </w:pPr>
            <w:r w:rsidRPr="00B53CF9">
              <w:rPr>
                <w:sz w:val="24"/>
              </w:rPr>
              <w:t>•</w:t>
            </w:r>
            <w:r w:rsidRPr="00B53CF9">
              <w:rPr>
                <w:sz w:val="24"/>
              </w:rPr>
              <w:tab/>
              <w:t>Hearing Australia client and service records for CSO services</w:t>
            </w:r>
          </w:p>
          <w:p w14:paraId="44B26751" w14:textId="77777777" w:rsidR="00982610" w:rsidRPr="00B53CF9" w:rsidRDefault="00982610">
            <w:pPr>
              <w:rPr>
                <w:sz w:val="24"/>
              </w:rPr>
            </w:pPr>
            <w:r w:rsidRPr="00B53CF9">
              <w:rPr>
                <w:sz w:val="24"/>
              </w:rPr>
              <w:t>These systems record service delivery at the client level and support reliable, verifiable and repeatable reporting over time.</w:t>
            </w:r>
          </w:p>
        </w:tc>
      </w:tr>
      <w:tr w:rsidR="00982610" w14:paraId="691CDAFC" w14:textId="77777777" w:rsidTr="001C2ADC">
        <w:tc>
          <w:tcPr>
            <w:tcW w:w="5000" w:type="pct"/>
            <w:gridSpan w:val="4"/>
          </w:tcPr>
          <w:p w14:paraId="25CBA1EA" w14:textId="77777777" w:rsidR="00982610" w:rsidRPr="00B53CF9" w:rsidRDefault="00982610">
            <w:pPr>
              <w:rPr>
                <w:b/>
                <w:sz w:val="24"/>
              </w:rPr>
            </w:pPr>
            <w:r w:rsidRPr="00B53CF9">
              <w:rPr>
                <w:b/>
                <w:sz w:val="24"/>
              </w:rPr>
              <w:t>Methodology:</w:t>
            </w:r>
          </w:p>
          <w:p w14:paraId="100F562B" w14:textId="77777777" w:rsidR="00982610" w:rsidRPr="00B53CF9" w:rsidRDefault="00982610">
            <w:pPr>
              <w:rPr>
                <w:sz w:val="24"/>
              </w:rPr>
            </w:pPr>
            <w:r w:rsidRPr="00B53CF9">
              <w:rPr>
                <w:sz w:val="24"/>
              </w:rPr>
              <w:t>Performance is calculated by counting unique clients who receive at least one hearing service during the reporting period under each program component. Established business rules prevent double counting, including the exclusion of Voucher eligible clients from CSO datasets prior to aggregation.</w:t>
            </w:r>
          </w:p>
          <w:p w14:paraId="37696007" w14:textId="77777777" w:rsidR="00982610" w:rsidRPr="00B53CF9" w:rsidRDefault="00982610">
            <w:pPr>
              <w:rPr>
                <w:sz w:val="24"/>
              </w:rPr>
            </w:pPr>
            <w:r w:rsidRPr="00B53CF9">
              <w:rPr>
                <w:sz w:val="24"/>
              </w:rPr>
              <w:t>Results are derived from complete population administrative data rather than samples or estimates.</w:t>
            </w:r>
          </w:p>
          <w:p w14:paraId="6095AD0E" w14:textId="77777777" w:rsidR="00982610" w:rsidRPr="00B53CF9" w:rsidRDefault="00982610">
            <w:pPr>
              <w:rPr>
                <w:sz w:val="24"/>
              </w:rPr>
            </w:pPr>
            <w:r w:rsidRPr="00B53CF9">
              <w:rPr>
                <w:sz w:val="24"/>
              </w:rPr>
              <w:t>Voucher Scheme providers must submit claims for delivery of program services within the timeframe outlined in the service provider contract. Therefore, services provided in the relevant year may not appear until after the reporting period timeframe. Audit activities may identify invalid claims that result in potential adjustments to performance figures.</w:t>
            </w:r>
          </w:p>
        </w:tc>
      </w:tr>
      <w:tr w:rsidR="00982610" w14:paraId="2A5057FD" w14:textId="77777777" w:rsidTr="001C2ADC">
        <w:tc>
          <w:tcPr>
            <w:tcW w:w="5000" w:type="pct"/>
            <w:gridSpan w:val="4"/>
          </w:tcPr>
          <w:p w14:paraId="1309DAC7" w14:textId="77777777" w:rsidR="00982610" w:rsidRPr="00B53CF9" w:rsidRDefault="00982610">
            <w:pPr>
              <w:rPr>
                <w:b/>
                <w:sz w:val="24"/>
              </w:rPr>
            </w:pPr>
            <w:r w:rsidRPr="00B53CF9">
              <w:rPr>
                <w:b/>
                <w:sz w:val="24"/>
              </w:rPr>
              <w:t>Measure owner:</w:t>
            </w:r>
          </w:p>
          <w:p w14:paraId="7C1AC6FA" w14:textId="77777777" w:rsidR="00982610" w:rsidRPr="00B53CF9" w:rsidRDefault="00982610">
            <w:pPr>
              <w:rPr>
                <w:sz w:val="24"/>
              </w:rPr>
            </w:pPr>
            <w:r w:rsidRPr="00B53CF9">
              <w:rPr>
                <w:sz w:val="24"/>
              </w:rPr>
              <w:t>Chronic Conditions and Screening Division</w:t>
            </w:r>
          </w:p>
        </w:tc>
      </w:tr>
      <w:tr w:rsidR="00982610" w14:paraId="3505CB54" w14:textId="77777777" w:rsidTr="001C2ADC">
        <w:tc>
          <w:tcPr>
            <w:tcW w:w="5000" w:type="pct"/>
            <w:gridSpan w:val="4"/>
          </w:tcPr>
          <w:p w14:paraId="674C3F6D" w14:textId="77777777" w:rsidR="00982610" w:rsidRPr="00B53CF9" w:rsidRDefault="00982610">
            <w:pPr>
              <w:rPr>
                <w:b/>
                <w:sz w:val="24"/>
              </w:rPr>
            </w:pPr>
            <w:r w:rsidRPr="00B53CF9">
              <w:rPr>
                <w:b/>
                <w:sz w:val="24"/>
              </w:rPr>
              <w:t>Changes since 2026–27 Portfolio Budget Statements:</w:t>
            </w:r>
          </w:p>
          <w:p w14:paraId="732A337A" w14:textId="77777777" w:rsidR="00982610" w:rsidRPr="00B53CF9" w:rsidRDefault="00982610">
            <w:pPr>
              <w:rPr>
                <w:sz w:val="24"/>
              </w:rPr>
            </w:pPr>
            <w:r w:rsidRPr="00B53CF9">
              <w:rPr>
                <w:sz w:val="24"/>
              </w:rPr>
              <w:t>Inclusion of targets for the Hearing Services Program. Updated program description to strengthen alignment and how it contributes to delivering Outcome 2.</w:t>
            </w:r>
          </w:p>
        </w:tc>
      </w:tr>
    </w:tbl>
    <w:p w14:paraId="3A5620AB" w14:textId="77777777" w:rsidR="00982610" w:rsidRDefault="00982610" w:rsidP="00982610"/>
    <w:p w14:paraId="15302115" w14:textId="77777777" w:rsidR="00982610" w:rsidRDefault="00982610" w:rsidP="00982610">
      <w:pPr>
        <w:spacing w:before="0" w:after="0" w:line="240" w:lineRule="auto"/>
      </w:pPr>
      <w:r>
        <w:br w:type="page"/>
      </w:r>
    </w:p>
    <w:p w14:paraId="7271D7C0" w14:textId="77777777" w:rsidR="00982610" w:rsidRDefault="00982610" w:rsidP="00982610">
      <w:pPr>
        <w:pStyle w:val="Heading2"/>
      </w:pPr>
      <w:bookmarkStart w:id="73" w:name="_Toc237959689"/>
      <w:r>
        <w:t>Program 2.3: Pharmaceutical Benefits</w:t>
      </w:r>
      <w:bookmarkEnd w:id="73"/>
    </w:p>
    <w:p w14:paraId="146ED8A3" w14:textId="77777777" w:rsidR="00982610" w:rsidRPr="00B53CF9" w:rsidRDefault="00982610" w:rsidP="00982610">
      <w:pPr>
        <w:rPr>
          <w:sz w:val="24"/>
        </w:rPr>
      </w:pPr>
      <w:r w:rsidRPr="00B53CF9">
        <w:rPr>
          <w:sz w:val="24"/>
        </w:rPr>
        <w:t>This program contributes to Outcome 2 through access to cost-effective and affordable medicines by guaranteeing the Pharmaceutical Benefits Scheme.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471B7A0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B79B0AA" w14:textId="77777777" w:rsidR="00982610" w:rsidRPr="00B53CF9" w:rsidRDefault="00982610">
            <w:pPr>
              <w:pStyle w:val="TableHeader"/>
              <w:rPr>
                <w:color w:val="auto"/>
                <w:sz w:val="24"/>
                <w:szCs w:val="24"/>
              </w:rPr>
            </w:pPr>
            <w:r w:rsidRPr="00B53CF9">
              <w:rPr>
                <w:color w:val="auto"/>
                <w:sz w:val="24"/>
                <w:szCs w:val="24"/>
              </w:rPr>
              <w:t xml:space="preserve">Key Activity 2.3A: </w:t>
            </w:r>
          </w:p>
          <w:p w14:paraId="067B6698" w14:textId="77777777" w:rsidR="00982610" w:rsidRPr="00B53CF9" w:rsidRDefault="00982610">
            <w:pPr>
              <w:pStyle w:val="TableHeader"/>
              <w:rPr>
                <w:b w:val="0"/>
                <w:color w:val="auto"/>
                <w:sz w:val="24"/>
                <w:szCs w:val="24"/>
              </w:rPr>
            </w:pPr>
            <w:r w:rsidRPr="00B53CF9">
              <w:rPr>
                <w:b w:val="0"/>
                <w:color w:val="auto"/>
                <w:sz w:val="24"/>
                <w:szCs w:val="24"/>
              </w:rPr>
              <w:t>Ensure timely listing of prescription medicines on the Pharmaceutical Benefits Scheme.</w:t>
            </w:r>
          </w:p>
        </w:tc>
      </w:tr>
      <w:tr w:rsidR="00982610" w:rsidRPr="00DE23F1" w14:paraId="38CA8F56" w14:textId="77777777" w:rsidTr="001C2ADC">
        <w:tc>
          <w:tcPr>
            <w:tcW w:w="5000" w:type="pct"/>
            <w:gridSpan w:val="4"/>
          </w:tcPr>
          <w:p w14:paraId="04247FB0" w14:textId="77777777" w:rsidR="00982610" w:rsidRPr="00B53CF9" w:rsidRDefault="00982610">
            <w:pPr>
              <w:pStyle w:val="TableHeader"/>
              <w:rPr>
                <w:color w:val="auto"/>
                <w:sz w:val="24"/>
                <w:szCs w:val="24"/>
              </w:rPr>
            </w:pPr>
            <w:r w:rsidRPr="00B53CF9">
              <w:rPr>
                <w:color w:val="auto"/>
                <w:sz w:val="24"/>
                <w:szCs w:val="24"/>
              </w:rPr>
              <w:t xml:space="preserve">Performance Measure 2.3A: </w:t>
            </w:r>
          </w:p>
          <w:p w14:paraId="07433811" w14:textId="77777777" w:rsidR="00982610" w:rsidRPr="00B53CF9" w:rsidRDefault="00982610">
            <w:pPr>
              <w:pStyle w:val="TableHeader"/>
              <w:rPr>
                <w:b w:val="0"/>
                <w:color w:val="auto"/>
                <w:sz w:val="24"/>
                <w:szCs w:val="24"/>
              </w:rPr>
            </w:pPr>
            <w:r w:rsidRPr="00B53CF9">
              <w:rPr>
                <w:b w:val="0"/>
                <w:color w:val="auto"/>
                <w:sz w:val="24"/>
                <w:szCs w:val="24"/>
              </w:rPr>
              <w:t>Percentage of new medicines recommended by the Pharmaceutical Benefits Advisory Committee (PBAC) that are listed on the Pharmaceutical Benefits Scheme within 6 months of in principle agreement to listing arrangements.</w:t>
            </w:r>
          </w:p>
        </w:tc>
      </w:tr>
      <w:tr w:rsidR="00982610" w:rsidRPr="00DE23F1" w14:paraId="16ED0022" w14:textId="77777777" w:rsidTr="001C2ADC">
        <w:tc>
          <w:tcPr>
            <w:tcW w:w="5000" w:type="pct"/>
            <w:gridSpan w:val="4"/>
          </w:tcPr>
          <w:p w14:paraId="4DE9A1B2"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0E0F2CA5" w14:textId="77777777" w:rsidTr="001C2ADC">
        <w:tc>
          <w:tcPr>
            <w:tcW w:w="1250" w:type="pct"/>
          </w:tcPr>
          <w:p w14:paraId="1D2AE35B"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1160ED15"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4E73FBFF"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52973669"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1404F25D" w14:textId="77777777" w:rsidTr="001C2ADC">
        <w:tc>
          <w:tcPr>
            <w:tcW w:w="1250" w:type="pct"/>
          </w:tcPr>
          <w:p w14:paraId="773068E4" w14:textId="77777777" w:rsidR="00982610" w:rsidRPr="00162084" w:rsidRDefault="00982610">
            <w:pPr>
              <w:pStyle w:val="Letters"/>
              <w:numPr>
                <w:ilvl w:val="0"/>
                <w:numId w:val="0"/>
              </w:numPr>
              <w:ind w:left="360" w:hanging="360"/>
              <w:jc w:val="center"/>
            </w:pPr>
            <w:r w:rsidRPr="00E648EC">
              <w:t>≥90%</w:t>
            </w:r>
          </w:p>
        </w:tc>
        <w:tc>
          <w:tcPr>
            <w:tcW w:w="1250" w:type="pct"/>
          </w:tcPr>
          <w:p w14:paraId="1734E073" w14:textId="77777777" w:rsidR="00982610" w:rsidRPr="00162084" w:rsidRDefault="00982610">
            <w:pPr>
              <w:pStyle w:val="Letters"/>
              <w:numPr>
                <w:ilvl w:val="0"/>
                <w:numId w:val="0"/>
              </w:numPr>
              <w:ind w:left="360" w:hanging="360"/>
              <w:jc w:val="center"/>
            </w:pPr>
            <w:r w:rsidRPr="00E648EC">
              <w:t>≥90%</w:t>
            </w:r>
          </w:p>
        </w:tc>
        <w:tc>
          <w:tcPr>
            <w:tcW w:w="1250" w:type="pct"/>
          </w:tcPr>
          <w:p w14:paraId="62936BB9" w14:textId="77777777" w:rsidR="00982610" w:rsidRPr="00162084" w:rsidRDefault="00982610">
            <w:pPr>
              <w:pStyle w:val="Letters"/>
              <w:numPr>
                <w:ilvl w:val="0"/>
                <w:numId w:val="0"/>
              </w:numPr>
              <w:ind w:left="360" w:hanging="360"/>
              <w:jc w:val="center"/>
            </w:pPr>
            <w:r w:rsidRPr="00E648EC">
              <w:t>≥90%</w:t>
            </w:r>
          </w:p>
        </w:tc>
        <w:tc>
          <w:tcPr>
            <w:tcW w:w="1250" w:type="pct"/>
          </w:tcPr>
          <w:p w14:paraId="4C989124" w14:textId="77777777" w:rsidR="00982610" w:rsidRPr="00162084" w:rsidRDefault="00982610">
            <w:pPr>
              <w:pStyle w:val="Letters"/>
              <w:numPr>
                <w:ilvl w:val="0"/>
                <w:numId w:val="0"/>
              </w:numPr>
              <w:ind w:left="360" w:hanging="360"/>
              <w:jc w:val="center"/>
            </w:pPr>
            <w:r w:rsidRPr="00E648EC">
              <w:t>≥90%</w:t>
            </w:r>
          </w:p>
        </w:tc>
      </w:tr>
      <w:tr w:rsidR="00982610" w14:paraId="5A3F6B84" w14:textId="77777777" w:rsidTr="001C2ADC">
        <w:tc>
          <w:tcPr>
            <w:tcW w:w="5000" w:type="pct"/>
            <w:gridSpan w:val="4"/>
          </w:tcPr>
          <w:p w14:paraId="1CD29CEC" w14:textId="77777777" w:rsidR="00982610" w:rsidRPr="00B53CF9" w:rsidRDefault="00982610">
            <w:pPr>
              <w:rPr>
                <w:sz w:val="24"/>
              </w:rPr>
            </w:pPr>
            <w:r w:rsidRPr="00B53CF9">
              <w:rPr>
                <w:b/>
                <w:sz w:val="24"/>
              </w:rPr>
              <w:t>Assessment Scale for the 2026–27 target:</w:t>
            </w:r>
          </w:p>
          <w:p w14:paraId="56DAD9FB" w14:textId="77777777" w:rsidR="00982610" w:rsidRDefault="00982610">
            <w:pPr>
              <w:pStyle w:val="Letters"/>
              <w:numPr>
                <w:ilvl w:val="0"/>
                <w:numId w:val="0"/>
              </w:numPr>
              <w:ind w:left="360" w:hanging="360"/>
            </w:pPr>
            <w:r w:rsidRPr="00BE6D2C">
              <w:rPr>
                <w:b/>
                <w:bCs/>
              </w:rPr>
              <w:t>Achieved:</w:t>
            </w:r>
            <w:r>
              <w:t xml:space="preserve"> ≥90%</w:t>
            </w:r>
          </w:p>
          <w:p w14:paraId="24E960A1" w14:textId="77777777" w:rsidR="00982610" w:rsidRDefault="00982610">
            <w:pPr>
              <w:pStyle w:val="Letters"/>
              <w:numPr>
                <w:ilvl w:val="0"/>
                <w:numId w:val="0"/>
              </w:numPr>
              <w:ind w:left="360" w:hanging="360"/>
            </w:pPr>
            <w:r w:rsidRPr="00BE6D2C">
              <w:rPr>
                <w:b/>
                <w:bCs/>
              </w:rPr>
              <w:t>Substantially achieved:</w:t>
            </w:r>
            <w:r>
              <w:t xml:space="preserve"> 85% to &lt;90%</w:t>
            </w:r>
          </w:p>
          <w:p w14:paraId="282CD04A" w14:textId="77777777" w:rsidR="00982610" w:rsidRDefault="00982610">
            <w:pPr>
              <w:pStyle w:val="Letters"/>
              <w:numPr>
                <w:ilvl w:val="0"/>
                <w:numId w:val="0"/>
              </w:numPr>
              <w:ind w:left="360" w:hanging="360"/>
            </w:pPr>
            <w:r w:rsidRPr="00BE6D2C">
              <w:rPr>
                <w:b/>
                <w:bCs/>
              </w:rPr>
              <w:t>Not achieved:</w:t>
            </w:r>
            <w:r>
              <w:t xml:space="preserve"> &lt;85%</w:t>
            </w:r>
          </w:p>
        </w:tc>
      </w:tr>
      <w:tr w:rsidR="00982610" w14:paraId="55199DD4" w14:textId="77777777" w:rsidTr="001C2ADC">
        <w:tc>
          <w:tcPr>
            <w:tcW w:w="5000" w:type="pct"/>
            <w:gridSpan w:val="4"/>
          </w:tcPr>
          <w:p w14:paraId="4E0C8F7A" w14:textId="77777777" w:rsidR="00982610" w:rsidRPr="00B53CF9" w:rsidRDefault="00982610">
            <w:pPr>
              <w:rPr>
                <w:b/>
                <w:sz w:val="24"/>
              </w:rPr>
            </w:pPr>
            <w:r w:rsidRPr="00B53CF9">
              <w:rPr>
                <w:b/>
                <w:sz w:val="24"/>
              </w:rPr>
              <w:t>Measure type:</w:t>
            </w:r>
          </w:p>
          <w:p w14:paraId="52E92412" w14:textId="77777777" w:rsidR="00982610" w:rsidRPr="00B53CF9" w:rsidRDefault="00982610">
            <w:pPr>
              <w:rPr>
                <w:sz w:val="24"/>
              </w:rPr>
            </w:pPr>
            <w:r w:rsidRPr="00B53CF9">
              <w:rPr>
                <w:sz w:val="24"/>
              </w:rPr>
              <w:t>Quantitative/Output (Proxy for Effectiveness)</w:t>
            </w:r>
          </w:p>
        </w:tc>
      </w:tr>
      <w:tr w:rsidR="00982610" w14:paraId="5D0AAA7E" w14:textId="77777777" w:rsidTr="001C2ADC">
        <w:tc>
          <w:tcPr>
            <w:tcW w:w="5000" w:type="pct"/>
            <w:gridSpan w:val="4"/>
          </w:tcPr>
          <w:p w14:paraId="52C8BF4E" w14:textId="77777777" w:rsidR="00982610" w:rsidRPr="00B53CF9" w:rsidRDefault="00982610">
            <w:pPr>
              <w:rPr>
                <w:b/>
                <w:sz w:val="24"/>
              </w:rPr>
            </w:pPr>
            <w:r w:rsidRPr="00B53CF9">
              <w:rPr>
                <w:b/>
                <w:sz w:val="24"/>
              </w:rPr>
              <w:t>Target Rationale:</w:t>
            </w:r>
          </w:p>
          <w:p w14:paraId="7A6005C0" w14:textId="77777777" w:rsidR="00982610" w:rsidRPr="00B53CF9" w:rsidRDefault="00982610">
            <w:pPr>
              <w:rPr>
                <w:sz w:val="24"/>
              </w:rPr>
            </w:pPr>
            <w:r w:rsidRPr="00B53CF9">
              <w:rPr>
                <w:sz w:val="24"/>
              </w:rPr>
              <w:t xml:space="preserve">A 6-month timeframe reflects the time required to complete pricing negotiations, government approvals and implementation activities following sponsor acceptance in principle of a positive PBAC recommendation. </w:t>
            </w:r>
          </w:p>
          <w:p w14:paraId="50C97E9A" w14:textId="77777777" w:rsidR="00982610" w:rsidRPr="00B53CF9" w:rsidRDefault="00982610">
            <w:pPr>
              <w:rPr>
                <w:sz w:val="24"/>
              </w:rPr>
            </w:pPr>
            <w:r w:rsidRPr="00B53CF9">
              <w:rPr>
                <w:sz w:val="24"/>
              </w:rPr>
              <w:t>The target is based on historical performance and reflects the department’s ongoing focus on ensuring timely access to new medicines while balancing value for money and sustainability of the Pharmaceutical Benefits Scheme (PBS).</w:t>
            </w:r>
          </w:p>
        </w:tc>
      </w:tr>
      <w:tr w:rsidR="00982610" w14:paraId="058BED76" w14:textId="77777777" w:rsidTr="001C2ADC">
        <w:tc>
          <w:tcPr>
            <w:tcW w:w="5000" w:type="pct"/>
            <w:gridSpan w:val="4"/>
          </w:tcPr>
          <w:p w14:paraId="7D3B87B9" w14:textId="77777777" w:rsidR="00982610" w:rsidRPr="00B53CF9" w:rsidRDefault="00982610">
            <w:pPr>
              <w:rPr>
                <w:b/>
                <w:sz w:val="24"/>
              </w:rPr>
            </w:pPr>
            <w:r w:rsidRPr="00B53CF9">
              <w:rPr>
                <w:b/>
                <w:sz w:val="24"/>
              </w:rPr>
              <w:t>Data Source:</w:t>
            </w:r>
          </w:p>
          <w:p w14:paraId="6FD2D03F" w14:textId="046ADEE2" w:rsidR="007111BB" w:rsidRPr="00B53CF9" w:rsidRDefault="00982610">
            <w:pPr>
              <w:rPr>
                <w:sz w:val="24"/>
              </w:rPr>
            </w:pPr>
            <w:r w:rsidRPr="00B53CF9">
              <w:rPr>
                <w:sz w:val="24"/>
              </w:rPr>
              <w:t>Internal PBS tracking data, supported by publicly available information including the PBS Schedule</w:t>
            </w:r>
            <w:r w:rsidRPr="00B53CF9">
              <w:rPr>
                <w:rStyle w:val="FootnoteReference"/>
                <w:sz w:val="24"/>
              </w:rPr>
              <w:footnoteReference w:id="23"/>
            </w:r>
            <w:r w:rsidRPr="00B53CF9">
              <w:rPr>
                <w:sz w:val="24"/>
              </w:rPr>
              <w:t xml:space="preserve"> and Medicine Status</w:t>
            </w:r>
            <w:r w:rsidRPr="00B53CF9">
              <w:rPr>
                <w:rStyle w:val="FootnoteReference"/>
                <w:sz w:val="24"/>
              </w:rPr>
              <w:footnoteReference w:id="24"/>
            </w:r>
            <w:r w:rsidRPr="00B53CF9">
              <w:rPr>
                <w:sz w:val="24"/>
              </w:rPr>
              <w:t xml:space="preserve"> website.</w:t>
            </w:r>
          </w:p>
        </w:tc>
      </w:tr>
      <w:tr w:rsidR="00982610" w14:paraId="5AE48DD0" w14:textId="77777777" w:rsidTr="001C2ADC">
        <w:tc>
          <w:tcPr>
            <w:tcW w:w="5000" w:type="pct"/>
            <w:gridSpan w:val="4"/>
          </w:tcPr>
          <w:p w14:paraId="642182FC" w14:textId="77777777" w:rsidR="00982610" w:rsidRPr="00B53CF9" w:rsidRDefault="00982610">
            <w:pPr>
              <w:rPr>
                <w:b/>
                <w:sz w:val="24"/>
              </w:rPr>
            </w:pPr>
            <w:r w:rsidRPr="00B53CF9">
              <w:rPr>
                <w:b/>
                <w:sz w:val="24"/>
              </w:rPr>
              <w:t>Methodology:</w:t>
            </w:r>
          </w:p>
          <w:p w14:paraId="74AAE372" w14:textId="77777777" w:rsidR="00982610" w:rsidRPr="00B53CF9" w:rsidRDefault="00982610">
            <w:pPr>
              <w:rPr>
                <w:sz w:val="24"/>
              </w:rPr>
            </w:pPr>
            <w:r w:rsidRPr="00B53CF9">
              <w:rPr>
                <w:sz w:val="24"/>
              </w:rPr>
              <w:t>The measure is calculated by determining the proportion of new medicines listed on the PBS within 6 months of in-principle agreement to listing arrangements.</w:t>
            </w:r>
          </w:p>
        </w:tc>
      </w:tr>
      <w:tr w:rsidR="00982610" w14:paraId="1BC4D7D3" w14:textId="77777777" w:rsidTr="001C2ADC">
        <w:tc>
          <w:tcPr>
            <w:tcW w:w="5000" w:type="pct"/>
            <w:gridSpan w:val="4"/>
          </w:tcPr>
          <w:p w14:paraId="0D215914" w14:textId="77777777" w:rsidR="00982610" w:rsidRPr="00B53CF9" w:rsidRDefault="00982610">
            <w:pPr>
              <w:rPr>
                <w:b/>
                <w:sz w:val="24"/>
              </w:rPr>
            </w:pPr>
            <w:r w:rsidRPr="00B53CF9">
              <w:rPr>
                <w:b/>
                <w:sz w:val="24"/>
              </w:rPr>
              <w:t>Measure owner:</w:t>
            </w:r>
          </w:p>
          <w:p w14:paraId="5363190D" w14:textId="77777777" w:rsidR="00982610" w:rsidRPr="00B53CF9" w:rsidRDefault="00982610">
            <w:pPr>
              <w:rPr>
                <w:sz w:val="24"/>
              </w:rPr>
            </w:pPr>
            <w:r w:rsidRPr="00B53CF9">
              <w:rPr>
                <w:sz w:val="24"/>
              </w:rPr>
              <w:t>Technology, Assessment and Access Division</w:t>
            </w:r>
          </w:p>
        </w:tc>
      </w:tr>
      <w:tr w:rsidR="00982610" w14:paraId="2E2D690E" w14:textId="77777777" w:rsidTr="001C2ADC">
        <w:tc>
          <w:tcPr>
            <w:tcW w:w="5000" w:type="pct"/>
            <w:gridSpan w:val="4"/>
          </w:tcPr>
          <w:p w14:paraId="699873CB" w14:textId="77777777" w:rsidR="00982610" w:rsidRPr="00B53CF9" w:rsidRDefault="00982610">
            <w:pPr>
              <w:rPr>
                <w:b/>
                <w:sz w:val="24"/>
              </w:rPr>
            </w:pPr>
            <w:r w:rsidRPr="00B53CF9">
              <w:rPr>
                <w:b/>
                <w:sz w:val="24"/>
              </w:rPr>
              <w:t>Changes since 2026–27 Portfolio Budget Statements:</w:t>
            </w:r>
          </w:p>
          <w:p w14:paraId="189F3127" w14:textId="77777777" w:rsidR="00982610" w:rsidRPr="00B53CF9" w:rsidRDefault="00982610">
            <w:pPr>
              <w:rPr>
                <w:sz w:val="24"/>
              </w:rPr>
            </w:pPr>
            <w:r w:rsidRPr="00B53CF9">
              <w:rPr>
                <w:sz w:val="24"/>
              </w:rPr>
              <w:t>Updated program description to strengthen alignment and how it contributes to delivering Outcome 2.</w:t>
            </w:r>
          </w:p>
        </w:tc>
      </w:tr>
    </w:tbl>
    <w:p w14:paraId="1F24074B" w14:textId="77777777" w:rsidR="00982610" w:rsidRDefault="00982610" w:rsidP="00982610">
      <w:pPr>
        <w:spacing w:before="0" w:after="0" w:line="240" w:lineRule="auto"/>
      </w:pPr>
    </w:p>
    <w:p w14:paraId="44388D7B"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DE23F1" w14:paraId="7F116E44"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8987B3A" w14:textId="77777777" w:rsidR="00982610" w:rsidRPr="00B53CF9" w:rsidRDefault="00982610">
            <w:pPr>
              <w:pStyle w:val="TableHeader"/>
              <w:rPr>
                <w:color w:val="auto"/>
                <w:sz w:val="24"/>
                <w:szCs w:val="24"/>
              </w:rPr>
            </w:pPr>
            <w:r w:rsidRPr="00B53CF9">
              <w:rPr>
                <w:color w:val="auto"/>
                <w:sz w:val="24"/>
                <w:szCs w:val="24"/>
              </w:rPr>
              <w:t xml:space="preserve">Key Activity 2.3B: </w:t>
            </w:r>
          </w:p>
          <w:p w14:paraId="1CBC4E38" w14:textId="77777777" w:rsidR="00982610" w:rsidRPr="00B53CF9" w:rsidRDefault="00982610">
            <w:pPr>
              <w:pStyle w:val="TableHeader"/>
              <w:rPr>
                <w:b w:val="0"/>
                <w:color w:val="auto"/>
                <w:sz w:val="24"/>
                <w:szCs w:val="24"/>
              </w:rPr>
            </w:pPr>
            <w:r w:rsidRPr="00B53CF9">
              <w:rPr>
                <w:b w:val="0"/>
                <w:color w:val="auto"/>
                <w:sz w:val="24"/>
                <w:szCs w:val="24"/>
              </w:rPr>
              <w:t xml:space="preserve">Provide affordable access to subsidised prescription medicines on the Pharmaceutical Benefits Scheme (PBS). </w:t>
            </w:r>
          </w:p>
        </w:tc>
      </w:tr>
      <w:tr w:rsidR="00982610" w:rsidRPr="00DE23F1" w14:paraId="5F3051EB" w14:textId="77777777" w:rsidTr="001C2ADC">
        <w:tc>
          <w:tcPr>
            <w:tcW w:w="5000" w:type="pct"/>
            <w:gridSpan w:val="4"/>
          </w:tcPr>
          <w:p w14:paraId="5AC0222F" w14:textId="77777777" w:rsidR="00982610" w:rsidRPr="00B53CF9" w:rsidRDefault="00982610">
            <w:pPr>
              <w:pStyle w:val="TableHeader"/>
              <w:rPr>
                <w:color w:val="auto"/>
                <w:sz w:val="24"/>
                <w:szCs w:val="24"/>
              </w:rPr>
            </w:pPr>
            <w:r w:rsidRPr="00B53CF9">
              <w:rPr>
                <w:color w:val="auto"/>
                <w:sz w:val="24"/>
                <w:szCs w:val="24"/>
              </w:rPr>
              <w:t xml:space="preserve">Performance Measure 2.3B: </w:t>
            </w:r>
          </w:p>
          <w:p w14:paraId="17EC4C1A" w14:textId="77777777" w:rsidR="00982610" w:rsidRPr="00B53CF9" w:rsidRDefault="00982610">
            <w:pPr>
              <w:pStyle w:val="TableHeader"/>
              <w:rPr>
                <w:b w:val="0"/>
                <w:color w:val="auto"/>
                <w:sz w:val="24"/>
                <w:szCs w:val="24"/>
              </w:rPr>
            </w:pPr>
            <w:r w:rsidRPr="00B53CF9">
              <w:rPr>
                <w:b w:val="0"/>
                <w:color w:val="auto"/>
                <w:sz w:val="24"/>
                <w:szCs w:val="24"/>
              </w:rPr>
              <w:t>Average amount patients pay for subsidised PBS prescriptions.</w:t>
            </w:r>
          </w:p>
        </w:tc>
      </w:tr>
      <w:tr w:rsidR="00982610" w:rsidRPr="00DE23F1" w14:paraId="764669DB" w14:textId="77777777" w:rsidTr="001C2ADC">
        <w:tc>
          <w:tcPr>
            <w:tcW w:w="5000" w:type="pct"/>
            <w:gridSpan w:val="4"/>
          </w:tcPr>
          <w:p w14:paraId="5BC3815B"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473DD1F3" w14:textId="77777777" w:rsidTr="001C2ADC">
        <w:tc>
          <w:tcPr>
            <w:tcW w:w="1250" w:type="pct"/>
          </w:tcPr>
          <w:p w14:paraId="0657E2AF"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4A00B3E"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3ADC4827"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2FC8D91C"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1DA2F097" w14:textId="77777777" w:rsidTr="001C2ADC">
        <w:tc>
          <w:tcPr>
            <w:tcW w:w="1250" w:type="pct"/>
          </w:tcPr>
          <w:p w14:paraId="29AC3BC2" w14:textId="77777777" w:rsidR="00982610" w:rsidRPr="00162084" w:rsidRDefault="00982610">
            <w:pPr>
              <w:pStyle w:val="Letters"/>
              <w:numPr>
                <w:ilvl w:val="0"/>
                <w:numId w:val="0"/>
              </w:numPr>
              <w:ind w:left="360" w:hanging="360"/>
              <w:jc w:val="center"/>
            </w:pPr>
            <w:r w:rsidRPr="00E60E1C">
              <w:t>$7.50 or less</w:t>
            </w:r>
          </w:p>
        </w:tc>
        <w:tc>
          <w:tcPr>
            <w:tcW w:w="1250" w:type="pct"/>
          </w:tcPr>
          <w:p w14:paraId="4F7D4B35" w14:textId="77777777" w:rsidR="00982610" w:rsidRPr="00162084" w:rsidRDefault="00982610">
            <w:pPr>
              <w:pStyle w:val="Letters"/>
              <w:numPr>
                <w:ilvl w:val="0"/>
                <w:numId w:val="0"/>
              </w:numPr>
              <w:ind w:left="360" w:hanging="360"/>
              <w:jc w:val="center"/>
            </w:pPr>
            <w:r w:rsidRPr="00E60E1C">
              <w:t>$7.50 or less</w:t>
            </w:r>
          </w:p>
        </w:tc>
        <w:tc>
          <w:tcPr>
            <w:tcW w:w="1250" w:type="pct"/>
          </w:tcPr>
          <w:p w14:paraId="14BAFFE8" w14:textId="77777777" w:rsidR="00982610" w:rsidRPr="00162084" w:rsidRDefault="00982610">
            <w:pPr>
              <w:pStyle w:val="Letters"/>
              <w:numPr>
                <w:ilvl w:val="0"/>
                <w:numId w:val="0"/>
              </w:numPr>
              <w:ind w:left="360" w:hanging="360"/>
              <w:jc w:val="center"/>
            </w:pPr>
            <w:r w:rsidRPr="00E60E1C">
              <w:t>$7.50 or less</w:t>
            </w:r>
          </w:p>
        </w:tc>
        <w:tc>
          <w:tcPr>
            <w:tcW w:w="1250" w:type="pct"/>
          </w:tcPr>
          <w:p w14:paraId="64F81DFA" w14:textId="77777777" w:rsidR="00982610" w:rsidRPr="00162084" w:rsidRDefault="00982610">
            <w:pPr>
              <w:pStyle w:val="Letters"/>
              <w:numPr>
                <w:ilvl w:val="0"/>
                <w:numId w:val="0"/>
              </w:numPr>
              <w:ind w:left="360" w:hanging="360"/>
              <w:jc w:val="center"/>
            </w:pPr>
            <w:r w:rsidRPr="00E60E1C">
              <w:t>$7.50 or less</w:t>
            </w:r>
          </w:p>
        </w:tc>
      </w:tr>
      <w:tr w:rsidR="00982610" w14:paraId="49118BD5" w14:textId="77777777" w:rsidTr="001C2ADC">
        <w:tc>
          <w:tcPr>
            <w:tcW w:w="5000" w:type="pct"/>
            <w:gridSpan w:val="4"/>
          </w:tcPr>
          <w:p w14:paraId="0EF4927F" w14:textId="77777777" w:rsidR="00982610" w:rsidRPr="00B53CF9" w:rsidRDefault="00982610">
            <w:pPr>
              <w:rPr>
                <w:sz w:val="24"/>
              </w:rPr>
            </w:pPr>
            <w:r w:rsidRPr="00B53CF9">
              <w:rPr>
                <w:b/>
                <w:sz w:val="24"/>
              </w:rPr>
              <w:t>Assessment Scale for the 2026–27 target:</w:t>
            </w:r>
          </w:p>
          <w:p w14:paraId="57A4CA1B" w14:textId="77777777" w:rsidR="00982610" w:rsidRDefault="00982610">
            <w:pPr>
              <w:pStyle w:val="Letters"/>
              <w:numPr>
                <w:ilvl w:val="0"/>
                <w:numId w:val="0"/>
              </w:numPr>
              <w:ind w:left="360" w:hanging="360"/>
            </w:pPr>
            <w:r w:rsidRPr="00683A49">
              <w:rPr>
                <w:b/>
                <w:bCs/>
              </w:rPr>
              <w:t>Achieved:</w:t>
            </w:r>
            <w:r>
              <w:t xml:space="preserve"> $7.50 or less </w:t>
            </w:r>
          </w:p>
          <w:p w14:paraId="67EA61F2" w14:textId="77777777" w:rsidR="00982610" w:rsidRDefault="00982610">
            <w:pPr>
              <w:pStyle w:val="Letters"/>
              <w:numPr>
                <w:ilvl w:val="0"/>
                <w:numId w:val="0"/>
              </w:numPr>
              <w:ind w:left="360" w:hanging="360"/>
            </w:pPr>
            <w:r w:rsidRPr="00683A49">
              <w:rPr>
                <w:b/>
                <w:bCs/>
              </w:rPr>
              <w:t>Substantially achieved:</w:t>
            </w:r>
            <w:r>
              <w:t xml:space="preserve"> &gt;$7.50 to $8.50</w:t>
            </w:r>
          </w:p>
          <w:p w14:paraId="25BC6F96" w14:textId="77777777" w:rsidR="00982610" w:rsidRDefault="00982610">
            <w:pPr>
              <w:pStyle w:val="Letters"/>
              <w:numPr>
                <w:ilvl w:val="0"/>
                <w:numId w:val="0"/>
              </w:numPr>
              <w:ind w:left="360" w:hanging="360"/>
            </w:pPr>
            <w:r w:rsidRPr="00683A49">
              <w:rPr>
                <w:b/>
                <w:bCs/>
              </w:rPr>
              <w:t>Not achieved:</w:t>
            </w:r>
            <w:r>
              <w:t xml:space="preserve"> &gt;$8.50</w:t>
            </w:r>
          </w:p>
        </w:tc>
      </w:tr>
      <w:tr w:rsidR="00982610" w14:paraId="3AE7EDD8" w14:textId="77777777" w:rsidTr="001C2ADC">
        <w:tc>
          <w:tcPr>
            <w:tcW w:w="5000" w:type="pct"/>
            <w:gridSpan w:val="4"/>
          </w:tcPr>
          <w:p w14:paraId="412E4903" w14:textId="77777777" w:rsidR="00982610" w:rsidRPr="00B53CF9" w:rsidRDefault="00982610">
            <w:pPr>
              <w:rPr>
                <w:b/>
                <w:sz w:val="24"/>
              </w:rPr>
            </w:pPr>
            <w:r w:rsidRPr="00B53CF9">
              <w:rPr>
                <w:b/>
                <w:sz w:val="24"/>
              </w:rPr>
              <w:t>Measure type:</w:t>
            </w:r>
          </w:p>
          <w:p w14:paraId="27B3E1BE" w14:textId="77777777" w:rsidR="00982610" w:rsidRPr="00B53CF9" w:rsidRDefault="00982610">
            <w:pPr>
              <w:rPr>
                <w:sz w:val="24"/>
              </w:rPr>
            </w:pPr>
            <w:r w:rsidRPr="00B53CF9">
              <w:rPr>
                <w:sz w:val="24"/>
              </w:rPr>
              <w:t>Quantitative/Output</w:t>
            </w:r>
          </w:p>
        </w:tc>
      </w:tr>
      <w:tr w:rsidR="00982610" w14:paraId="0B84E9C3" w14:textId="77777777" w:rsidTr="001C2ADC">
        <w:tc>
          <w:tcPr>
            <w:tcW w:w="5000" w:type="pct"/>
            <w:gridSpan w:val="4"/>
          </w:tcPr>
          <w:p w14:paraId="6E9C5DAB" w14:textId="77777777" w:rsidR="00982610" w:rsidRPr="00B53CF9" w:rsidRDefault="00982610">
            <w:pPr>
              <w:rPr>
                <w:b/>
                <w:sz w:val="24"/>
              </w:rPr>
            </w:pPr>
            <w:r w:rsidRPr="00B53CF9">
              <w:rPr>
                <w:b/>
                <w:sz w:val="24"/>
              </w:rPr>
              <w:t>Target Rationale:</w:t>
            </w:r>
          </w:p>
          <w:p w14:paraId="7FC26007" w14:textId="514D397F" w:rsidR="00982610" w:rsidRPr="00B53CF9" w:rsidRDefault="00982610">
            <w:pPr>
              <w:rPr>
                <w:sz w:val="24"/>
              </w:rPr>
            </w:pPr>
            <w:r w:rsidRPr="00B53CF9">
              <w:rPr>
                <w:sz w:val="24"/>
              </w:rPr>
              <w:t>The $7.50 target for this performance measure was chosen as it represents a challenging but achievable goal considering the trend movement in historical data related to this Key Performance Indicator and the ongoing effect of underlying policy drivers detailed below. The target has been kept constant over the 4-year measurement period to demonstrate the ongoing real reduction in patient contributions that are expected to occur as policy measures mature.</w:t>
            </w:r>
          </w:p>
          <w:p w14:paraId="5EEAF6EF" w14:textId="1AA3AAAF" w:rsidR="00982610" w:rsidRPr="00B53CF9" w:rsidRDefault="00982610">
            <w:pPr>
              <w:rPr>
                <w:sz w:val="24"/>
                <w:lang w:val="en-US"/>
              </w:rPr>
            </w:pPr>
            <w:r w:rsidRPr="00B53CF9">
              <w:rPr>
                <w:sz w:val="24"/>
                <w:lang w:val="en-US"/>
              </w:rPr>
              <w:t>Over the past decade Australians have had a similar total number of subsidised PBS prescription medicines dispensed each year. In recent years, patient contribution costs for prescription medicines have decreased and government spending on medicines has increased.</w:t>
            </w:r>
          </w:p>
          <w:p w14:paraId="4975C654" w14:textId="30888212" w:rsidR="00B64066" w:rsidRPr="00B53CF9" w:rsidRDefault="00982610">
            <w:pPr>
              <w:rPr>
                <w:sz w:val="24"/>
                <w:lang w:val="en-US"/>
              </w:rPr>
            </w:pPr>
            <w:r w:rsidRPr="00B53CF9">
              <w:rPr>
                <w:sz w:val="24"/>
                <w:lang w:val="en-US"/>
              </w:rPr>
              <w:t>In 2024–25, over 225.6 million subsidised PBS prescriptions were dispensed, with an aggregate patient contribution amount of $1,715.5 million. Dividing these figures gives an average patient contribution of $7.60 for each prescription. In 2024–25, the aggregate government contribution toward these medicines was $18,951.9 million, or $84.01 for each prescription.</w:t>
            </w:r>
          </w:p>
          <w:p w14:paraId="7DF718F2" w14:textId="34C6E3D0" w:rsidR="00982610" w:rsidRPr="00753B55" w:rsidRDefault="00982610">
            <w:pPr>
              <w:rPr>
                <w:sz w:val="24"/>
                <w:lang w:val="en-US"/>
              </w:rPr>
            </w:pPr>
            <w:r w:rsidRPr="00B53CF9">
              <w:rPr>
                <w:sz w:val="24"/>
                <w:lang w:val="en-US"/>
              </w:rPr>
              <w:t>The staged introduction of 60-day medicines</w:t>
            </w:r>
            <w:r w:rsidRPr="00B53CF9">
              <w:rPr>
                <w:sz w:val="24"/>
                <w:vertAlign w:val="superscript"/>
                <w:lang w:val="en-US"/>
              </w:rPr>
              <w:footnoteReference w:id="25"/>
            </w:r>
            <w:r w:rsidRPr="00B53CF9">
              <w:rPr>
                <w:sz w:val="24"/>
                <w:lang w:val="en-US"/>
              </w:rPr>
              <w:t xml:space="preserve"> has reduced patient contributions costs. </w:t>
            </w:r>
            <w:r w:rsidRPr="00B53CF9">
              <w:rPr>
                <w:sz w:val="24"/>
              </w:rPr>
              <w:t>Other initiatives, such as the lowering of the Safety Net threshold</w:t>
            </w:r>
            <w:r w:rsidRPr="00B53CF9">
              <w:rPr>
                <w:sz w:val="24"/>
                <w:vertAlign w:val="superscript"/>
              </w:rPr>
              <w:footnoteReference w:id="26"/>
            </w:r>
            <w:r w:rsidRPr="00B53CF9">
              <w:rPr>
                <w:sz w:val="24"/>
              </w:rPr>
              <w:t xml:space="preserve"> and the PBS co-payment reductions and freeze measures</w:t>
            </w:r>
            <w:r w:rsidRPr="00B53CF9">
              <w:rPr>
                <w:sz w:val="24"/>
                <w:vertAlign w:val="superscript"/>
              </w:rPr>
              <w:footnoteReference w:id="27"/>
            </w:r>
            <w:r w:rsidRPr="00B53CF9">
              <w:rPr>
                <w:sz w:val="24"/>
              </w:rPr>
              <w:t xml:space="preserve"> are further examples of measures that are supporting more affordable prescription medicines.</w:t>
            </w:r>
          </w:p>
        </w:tc>
      </w:tr>
      <w:tr w:rsidR="00982610" w14:paraId="5DFBAA4A" w14:textId="77777777" w:rsidTr="001C2ADC">
        <w:tc>
          <w:tcPr>
            <w:tcW w:w="5000" w:type="pct"/>
            <w:gridSpan w:val="4"/>
          </w:tcPr>
          <w:p w14:paraId="05089C69" w14:textId="77777777" w:rsidR="00982610" w:rsidRPr="00B53CF9" w:rsidRDefault="00982610">
            <w:pPr>
              <w:rPr>
                <w:b/>
                <w:sz w:val="24"/>
              </w:rPr>
            </w:pPr>
            <w:r w:rsidRPr="00B53CF9">
              <w:rPr>
                <w:b/>
                <w:sz w:val="24"/>
              </w:rPr>
              <w:t>Data Source:</w:t>
            </w:r>
          </w:p>
          <w:p w14:paraId="36650EF5" w14:textId="77777777" w:rsidR="00982610" w:rsidRPr="00B53CF9" w:rsidRDefault="00982610">
            <w:pPr>
              <w:rPr>
                <w:sz w:val="24"/>
              </w:rPr>
            </w:pPr>
            <w:r w:rsidRPr="00B53CF9">
              <w:rPr>
                <w:sz w:val="24"/>
              </w:rPr>
              <w:t>Aggregate PBS subsidised prescriptions and patient contribution (excluding Prescriber Bag) data are taken from Table 3(b) of the Department's annual PBS Expenditure and Prescriptions Report</w:t>
            </w:r>
            <w:r w:rsidRPr="00B53CF9">
              <w:rPr>
                <w:rStyle w:val="FootnoteReference"/>
                <w:sz w:val="24"/>
              </w:rPr>
              <w:footnoteReference w:id="28"/>
            </w:r>
            <w:r w:rsidRPr="00B53CF9">
              <w:rPr>
                <w:sz w:val="24"/>
              </w:rPr>
              <w:t>, which is published by December each year.</w:t>
            </w:r>
          </w:p>
        </w:tc>
      </w:tr>
      <w:tr w:rsidR="00982610" w14:paraId="022EA726" w14:textId="77777777" w:rsidTr="001C2ADC">
        <w:tc>
          <w:tcPr>
            <w:tcW w:w="5000" w:type="pct"/>
            <w:gridSpan w:val="4"/>
          </w:tcPr>
          <w:p w14:paraId="1AC0B832" w14:textId="77777777" w:rsidR="00982610" w:rsidRPr="00B53CF9" w:rsidRDefault="00982610">
            <w:pPr>
              <w:rPr>
                <w:b/>
                <w:sz w:val="24"/>
              </w:rPr>
            </w:pPr>
            <w:r w:rsidRPr="00B53CF9">
              <w:rPr>
                <w:b/>
                <w:sz w:val="24"/>
              </w:rPr>
              <w:t>Methodology:</w:t>
            </w:r>
          </w:p>
          <w:p w14:paraId="6E670B70" w14:textId="77777777" w:rsidR="00982610" w:rsidRPr="00B53CF9" w:rsidRDefault="00982610">
            <w:pPr>
              <w:rPr>
                <w:sz w:val="24"/>
              </w:rPr>
            </w:pPr>
            <w:r w:rsidRPr="00B53CF9">
              <w:rPr>
                <w:sz w:val="24"/>
              </w:rPr>
              <w:t>The average amount patients pay for subsidised PBS prescriptions is calculated by dividing aggregate patient contributions toward subsidised medications by the total number of PBS subsidised prescriptions in a given financial year. These values are sourced from Table 3(b) of the department's annual PBS Expenditure and Prescriptions Report's</w:t>
            </w:r>
            <w:r w:rsidRPr="00B53CF9">
              <w:rPr>
                <w:sz w:val="24"/>
                <w:vertAlign w:val="superscript"/>
              </w:rPr>
              <w:footnoteReference w:id="29"/>
            </w:r>
            <w:r w:rsidRPr="00B53CF9">
              <w:rPr>
                <w:sz w:val="24"/>
              </w:rPr>
              <w:t xml:space="preserve"> detailed tables.</w:t>
            </w:r>
          </w:p>
        </w:tc>
      </w:tr>
      <w:tr w:rsidR="00982610" w14:paraId="1975453B" w14:textId="77777777" w:rsidTr="001C2ADC">
        <w:tc>
          <w:tcPr>
            <w:tcW w:w="5000" w:type="pct"/>
            <w:gridSpan w:val="4"/>
          </w:tcPr>
          <w:p w14:paraId="52CF202A" w14:textId="77777777" w:rsidR="00982610" w:rsidRPr="00B53CF9" w:rsidRDefault="00982610">
            <w:pPr>
              <w:rPr>
                <w:b/>
                <w:sz w:val="24"/>
              </w:rPr>
            </w:pPr>
            <w:r w:rsidRPr="00B53CF9">
              <w:rPr>
                <w:b/>
                <w:sz w:val="24"/>
              </w:rPr>
              <w:t>Measure owner:</w:t>
            </w:r>
          </w:p>
          <w:p w14:paraId="6F11D069" w14:textId="77777777" w:rsidR="00982610" w:rsidRPr="00B53CF9" w:rsidRDefault="00982610">
            <w:pPr>
              <w:rPr>
                <w:sz w:val="24"/>
              </w:rPr>
            </w:pPr>
            <w:r w:rsidRPr="00B53CF9">
              <w:rPr>
                <w:sz w:val="24"/>
              </w:rPr>
              <w:t>Technology, Assessment and Access Division</w:t>
            </w:r>
          </w:p>
        </w:tc>
      </w:tr>
      <w:tr w:rsidR="00982610" w14:paraId="59267E13" w14:textId="77777777" w:rsidTr="001C2ADC">
        <w:tc>
          <w:tcPr>
            <w:tcW w:w="5000" w:type="pct"/>
            <w:gridSpan w:val="4"/>
          </w:tcPr>
          <w:p w14:paraId="42EDB04A" w14:textId="77777777" w:rsidR="00982610" w:rsidRPr="00B53CF9" w:rsidRDefault="00982610">
            <w:pPr>
              <w:rPr>
                <w:b/>
                <w:sz w:val="24"/>
              </w:rPr>
            </w:pPr>
            <w:r w:rsidRPr="00B53CF9">
              <w:rPr>
                <w:b/>
                <w:sz w:val="24"/>
              </w:rPr>
              <w:t>Changes since 2026–27 Portfolio Budget Statements:</w:t>
            </w:r>
          </w:p>
          <w:p w14:paraId="3390E824" w14:textId="77777777" w:rsidR="00982610" w:rsidRPr="00B53CF9" w:rsidRDefault="00982610">
            <w:pPr>
              <w:rPr>
                <w:sz w:val="24"/>
              </w:rPr>
            </w:pPr>
            <w:r w:rsidRPr="00B53CF9">
              <w:rPr>
                <w:sz w:val="24"/>
              </w:rPr>
              <w:t>Revision to performance measure wording. Updated program description to strengthen alignment and how it contributes to delivering Outcome 2.</w:t>
            </w:r>
          </w:p>
        </w:tc>
      </w:tr>
    </w:tbl>
    <w:p w14:paraId="34BF864E" w14:textId="77777777" w:rsidR="00982610" w:rsidRDefault="00982610" w:rsidP="00982610">
      <w:pPr>
        <w:spacing w:before="0" w:after="0" w:line="240" w:lineRule="auto"/>
      </w:pPr>
    </w:p>
    <w:p w14:paraId="32902B4A" w14:textId="77777777" w:rsidR="00982610" w:rsidRDefault="00982610" w:rsidP="00982610">
      <w:pPr>
        <w:spacing w:before="0" w:after="0" w:line="240" w:lineRule="auto"/>
      </w:pPr>
      <w:r>
        <w:br w:type="page"/>
      </w:r>
    </w:p>
    <w:p w14:paraId="5FD97E43" w14:textId="77777777" w:rsidR="00982610" w:rsidRDefault="00982610" w:rsidP="00982610">
      <w:pPr>
        <w:pStyle w:val="Heading2"/>
      </w:pPr>
      <w:bookmarkStart w:id="74" w:name="_Toc237959690"/>
      <w:r>
        <w:t>Program 2.4: Private Health Insurance</w:t>
      </w:r>
      <w:bookmarkEnd w:id="74"/>
    </w:p>
    <w:p w14:paraId="35CDBC03" w14:textId="77777777" w:rsidR="00982610" w:rsidRPr="00B53CF9" w:rsidRDefault="00982610" w:rsidP="00982610">
      <w:pPr>
        <w:rPr>
          <w:sz w:val="24"/>
        </w:rPr>
      </w:pPr>
      <w:r w:rsidRPr="00B53CF9">
        <w:rPr>
          <w:sz w:val="24"/>
        </w:rPr>
        <w:t>This program contributes to Outcome 2 through improved choice in health care services and supporting private health insurance.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982610" w14:paraId="0D020EC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0B2999B" w14:textId="77777777" w:rsidR="00982610" w:rsidRPr="00B53CF9" w:rsidRDefault="00982610">
            <w:pPr>
              <w:pStyle w:val="TableHeader"/>
              <w:rPr>
                <w:color w:val="auto"/>
                <w:sz w:val="24"/>
                <w:szCs w:val="24"/>
              </w:rPr>
            </w:pPr>
            <w:r w:rsidRPr="00B53CF9">
              <w:rPr>
                <w:color w:val="auto"/>
                <w:sz w:val="24"/>
                <w:szCs w:val="24"/>
              </w:rPr>
              <w:t xml:space="preserve">Key Activity 2.4A: </w:t>
            </w:r>
          </w:p>
          <w:p w14:paraId="4EBB92F8" w14:textId="77777777" w:rsidR="00982610" w:rsidRPr="00B53CF9" w:rsidRDefault="00982610">
            <w:pPr>
              <w:pStyle w:val="TableHeader"/>
              <w:rPr>
                <w:b w:val="0"/>
                <w:color w:val="auto"/>
                <w:sz w:val="24"/>
                <w:szCs w:val="24"/>
              </w:rPr>
            </w:pPr>
            <w:r w:rsidRPr="00B53CF9">
              <w:rPr>
                <w:b w:val="0"/>
                <w:color w:val="auto"/>
                <w:sz w:val="24"/>
                <w:szCs w:val="24"/>
              </w:rPr>
              <w:t xml:space="preserve">Assessment of private health insurer premium applications against the public interest. </w:t>
            </w:r>
          </w:p>
        </w:tc>
      </w:tr>
      <w:tr w:rsidR="00982610" w:rsidRPr="00982610" w14:paraId="065EAB81" w14:textId="77777777" w:rsidTr="001C2ADC">
        <w:tc>
          <w:tcPr>
            <w:tcW w:w="5000" w:type="pct"/>
            <w:gridSpan w:val="4"/>
          </w:tcPr>
          <w:p w14:paraId="22FCFA13" w14:textId="77777777" w:rsidR="00982610" w:rsidRPr="00B53CF9" w:rsidRDefault="00982610">
            <w:pPr>
              <w:pStyle w:val="TableHeader"/>
              <w:rPr>
                <w:color w:val="auto"/>
                <w:sz w:val="24"/>
                <w:szCs w:val="24"/>
              </w:rPr>
            </w:pPr>
            <w:r w:rsidRPr="00B53CF9">
              <w:rPr>
                <w:color w:val="auto"/>
                <w:sz w:val="24"/>
                <w:szCs w:val="24"/>
              </w:rPr>
              <w:t xml:space="preserve">Performance Measure 2.4A: </w:t>
            </w:r>
          </w:p>
          <w:p w14:paraId="5E127D52" w14:textId="77777777" w:rsidR="00982610" w:rsidRPr="00B53CF9" w:rsidRDefault="00982610">
            <w:pPr>
              <w:pStyle w:val="TableHeader"/>
              <w:rPr>
                <w:b w:val="0"/>
                <w:color w:val="auto"/>
                <w:sz w:val="24"/>
                <w:szCs w:val="24"/>
              </w:rPr>
            </w:pPr>
            <w:r w:rsidRPr="00B53CF9">
              <w:rPr>
                <w:b w:val="0"/>
                <w:color w:val="auto"/>
                <w:sz w:val="24"/>
                <w:szCs w:val="24"/>
              </w:rPr>
              <w:t>Percentage of applications to the Minister from private health insurers to set premiums charged under a complying health insurance product that are assessed within approved timeframes.</w:t>
            </w:r>
          </w:p>
        </w:tc>
      </w:tr>
      <w:tr w:rsidR="00982610" w:rsidRPr="00982610" w14:paraId="2E553F3D" w14:textId="77777777" w:rsidTr="001C2ADC">
        <w:tc>
          <w:tcPr>
            <w:tcW w:w="5000" w:type="pct"/>
            <w:gridSpan w:val="4"/>
          </w:tcPr>
          <w:p w14:paraId="78E618E0" w14:textId="77777777" w:rsidR="00982610" w:rsidRPr="00B53CF9" w:rsidRDefault="00982610">
            <w:pPr>
              <w:pStyle w:val="TableHeader"/>
              <w:jc w:val="center"/>
              <w:rPr>
                <w:color w:val="auto"/>
                <w:sz w:val="24"/>
                <w:szCs w:val="24"/>
              </w:rPr>
            </w:pPr>
            <w:r w:rsidRPr="00B53CF9">
              <w:rPr>
                <w:color w:val="auto"/>
                <w:sz w:val="24"/>
                <w:szCs w:val="24"/>
              </w:rPr>
              <w:t>Targets</w:t>
            </w:r>
          </w:p>
        </w:tc>
      </w:tr>
      <w:tr w:rsidR="00982610" w14:paraId="7A72894C" w14:textId="77777777" w:rsidTr="001C2ADC">
        <w:tc>
          <w:tcPr>
            <w:tcW w:w="1250" w:type="pct"/>
          </w:tcPr>
          <w:p w14:paraId="1767D65D"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0597610A"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B727967"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11A823CF"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508985E8" w14:textId="77777777" w:rsidTr="001C2ADC">
        <w:tc>
          <w:tcPr>
            <w:tcW w:w="1250" w:type="pct"/>
          </w:tcPr>
          <w:p w14:paraId="170A254B" w14:textId="77777777" w:rsidR="00982610" w:rsidRPr="00162084" w:rsidRDefault="00982610">
            <w:pPr>
              <w:pStyle w:val="Letters"/>
              <w:numPr>
                <w:ilvl w:val="0"/>
                <w:numId w:val="0"/>
              </w:numPr>
              <w:ind w:left="360" w:hanging="360"/>
              <w:jc w:val="center"/>
            </w:pPr>
            <w:r w:rsidRPr="00352677">
              <w:t>100%</w:t>
            </w:r>
          </w:p>
        </w:tc>
        <w:tc>
          <w:tcPr>
            <w:tcW w:w="1250" w:type="pct"/>
          </w:tcPr>
          <w:p w14:paraId="7B456B4F" w14:textId="77777777" w:rsidR="00982610" w:rsidRPr="00162084" w:rsidRDefault="00982610">
            <w:pPr>
              <w:pStyle w:val="Letters"/>
              <w:numPr>
                <w:ilvl w:val="0"/>
                <w:numId w:val="0"/>
              </w:numPr>
              <w:ind w:left="360" w:hanging="360"/>
              <w:jc w:val="center"/>
            </w:pPr>
            <w:r w:rsidRPr="00352677">
              <w:t>100%</w:t>
            </w:r>
          </w:p>
        </w:tc>
        <w:tc>
          <w:tcPr>
            <w:tcW w:w="1250" w:type="pct"/>
          </w:tcPr>
          <w:p w14:paraId="3132B754" w14:textId="77777777" w:rsidR="00982610" w:rsidRPr="00162084" w:rsidRDefault="00982610">
            <w:pPr>
              <w:pStyle w:val="Letters"/>
              <w:numPr>
                <w:ilvl w:val="0"/>
                <w:numId w:val="0"/>
              </w:numPr>
              <w:ind w:left="360" w:hanging="360"/>
              <w:jc w:val="center"/>
            </w:pPr>
            <w:r w:rsidRPr="00352677">
              <w:t>100%</w:t>
            </w:r>
          </w:p>
        </w:tc>
        <w:tc>
          <w:tcPr>
            <w:tcW w:w="1250" w:type="pct"/>
          </w:tcPr>
          <w:p w14:paraId="01AFCE49" w14:textId="77777777" w:rsidR="00982610" w:rsidRPr="00162084" w:rsidRDefault="00982610">
            <w:pPr>
              <w:pStyle w:val="Letters"/>
              <w:numPr>
                <w:ilvl w:val="0"/>
                <w:numId w:val="0"/>
              </w:numPr>
              <w:ind w:left="360" w:hanging="360"/>
              <w:jc w:val="center"/>
            </w:pPr>
            <w:r w:rsidRPr="00352677">
              <w:t>100%</w:t>
            </w:r>
          </w:p>
        </w:tc>
      </w:tr>
      <w:tr w:rsidR="00982610" w14:paraId="7892E673" w14:textId="77777777" w:rsidTr="001C2ADC">
        <w:tc>
          <w:tcPr>
            <w:tcW w:w="5000" w:type="pct"/>
            <w:gridSpan w:val="4"/>
          </w:tcPr>
          <w:p w14:paraId="46E308BF" w14:textId="77777777" w:rsidR="00982610" w:rsidRPr="00B53CF9" w:rsidRDefault="00982610">
            <w:pPr>
              <w:rPr>
                <w:sz w:val="24"/>
              </w:rPr>
            </w:pPr>
            <w:r w:rsidRPr="00B53CF9">
              <w:rPr>
                <w:b/>
                <w:sz w:val="24"/>
              </w:rPr>
              <w:t>Assessment Scale for the 2026–27 target:</w:t>
            </w:r>
          </w:p>
          <w:p w14:paraId="0ED374B6" w14:textId="77777777" w:rsidR="00982610" w:rsidRDefault="00982610">
            <w:pPr>
              <w:pStyle w:val="Letters"/>
              <w:numPr>
                <w:ilvl w:val="0"/>
                <w:numId w:val="0"/>
              </w:numPr>
              <w:ind w:left="360" w:hanging="360"/>
            </w:pPr>
            <w:r w:rsidRPr="00B07BCB">
              <w:rPr>
                <w:b/>
                <w:bCs/>
              </w:rPr>
              <w:t>Achieved:</w:t>
            </w:r>
            <w:r>
              <w:t xml:space="preserve"> 100%</w:t>
            </w:r>
          </w:p>
          <w:p w14:paraId="61311E1E" w14:textId="77777777" w:rsidR="00982610" w:rsidRDefault="00982610">
            <w:pPr>
              <w:pStyle w:val="Letters"/>
              <w:numPr>
                <w:ilvl w:val="0"/>
                <w:numId w:val="0"/>
              </w:numPr>
              <w:ind w:left="360" w:hanging="360"/>
            </w:pPr>
            <w:r w:rsidRPr="00B07BCB">
              <w:rPr>
                <w:b/>
                <w:bCs/>
              </w:rPr>
              <w:t>Substantially achieved:</w:t>
            </w:r>
            <w:r>
              <w:t xml:space="preserve"> N/A</w:t>
            </w:r>
          </w:p>
          <w:p w14:paraId="345D40FD" w14:textId="77777777" w:rsidR="00982610" w:rsidRDefault="00982610">
            <w:pPr>
              <w:pStyle w:val="Letters"/>
              <w:numPr>
                <w:ilvl w:val="0"/>
                <w:numId w:val="0"/>
              </w:numPr>
              <w:ind w:left="360" w:hanging="360"/>
            </w:pPr>
            <w:r w:rsidRPr="00B07BCB">
              <w:rPr>
                <w:b/>
                <w:bCs/>
              </w:rPr>
              <w:t>Not achieved:</w:t>
            </w:r>
            <w:r>
              <w:t xml:space="preserve"> &lt;100%</w:t>
            </w:r>
          </w:p>
        </w:tc>
      </w:tr>
      <w:tr w:rsidR="00982610" w14:paraId="19AEAEF1" w14:textId="77777777" w:rsidTr="001C2ADC">
        <w:tc>
          <w:tcPr>
            <w:tcW w:w="5000" w:type="pct"/>
            <w:gridSpan w:val="4"/>
          </w:tcPr>
          <w:p w14:paraId="369FC0FD" w14:textId="77777777" w:rsidR="00982610" w:rsidRPr="00B53CF9" w:rsidRDefault="00982610">
            <w:pPr>
              <w:rPr>
                <w:b/>
                <w:sz w:val="24"/>
              </w:rPr>
            </w:pPr>
            <w:r w:rsidRPr="00B53CF9">
              <w:rPr>
                <w:b/>
                <w:sz w:val="24"/>
              </w:rPr>
              <w:t>Measure type:</w:t>
            </w:r>
          </w:p>
          <w:p w14:paraId="29BB8373" w14:textId="77777777" w:rsidR="00982610" w:rsidRPr="00B53CF9" w:rsidRDefault="00982610" w:rsidP="00753B55">
            <w:pPr>
              <w:rPr>
                <w:sz w:val="24"/>
              </w:rPr>
            </w:pPr>
            <w:r w:rsidRPr="00B53CF9">
              <w:rPr>
                <w:sz w:val="24"/>
              </w:rPr>
              <w:t>Quantitative/Output</w:t>
            </w:r>
          </w:p>
        </w:tc>
      </w:tr>
      <w:tr w:rsidR="00982610" w14:paraId="5F9CE221" w14:textId="77777777" w:rsidTr="001C2ADC">
        <w:tc>
          <w:tcPr>
            <w:tcW w:w="5000" w:type="pct"/>
            <w:gridSpan w:val="4"/>
          </w:tcPr>
          <w:p w14:paraId="5D7A170F" w14:textId="77777777" w:rsidR="00982610" w:rsidRPr="00B53CF9" w:rsidRDefault="00982610">
            <w:pPr>
              <w:rPr>
                <w:b/>
                <w:sz w:val="24"/>
              </w:rPr>
            </w:pPr>
            <w:r w:rsidRPr="00B53CF9">
              <w:rPr>
                <w:b/>
                <w:sz w:val="24"/>
              </w:rPr>
              <w:t>Target Rationale:</w:t>
            </w:r>
          </w:p>
          <w:p w14:paraId="2FD38D8A" w14:textId="77777777" w:rsidR="00982610" w:rsidRPr="00B53CF9" w:rsidRDefault="00982610">
            <w:pPr>
              <w:rPr>
                <w:sz w:val="24"/>
              </w:rPr>
            </w:pPr>
            <w:r w:rsidRPr="00B53CF9">
              <w:rPr>
                <w:sz w:val="24"/>
              </w:rPr>
              <w:t>A 100% target result demonstrates the department’s capacity to undertake a detailed assessment and deliver timely advice to the Minister for Health, Disability and Ageing on applications from private health insurers within a limited timeframe.</w:t>
            </w:r>
          </w:p>
          <w:p w14:paraId="61E9C0F8" w14:textId="77777777" w:rsidR="00982610" w:rsidRPr="00B53CF9" w:rsidRDefault="00982610" w:rsidP="00753B55">
            <w:pPr>
              <w:rPr>
                <w:sz w:val="24"/>
              </w:rPr>
            </w:pPr>
            <w:r w:rsidRPr="00B53CF9">
              <w:rPr>
                <w:sz w:val="24"/>
              </w:rPr>
              <w:t>Timely approvals help maintain product availability for policyholders, provide insurers confidence in contracting with healthcare providers, support sector sustainability by aligning prices with healthcare costs, ensure effective administration of the Private Health Insurance (PHI) Rebate, and reinforce consumer confidence in value-for money PHI products. Close consultation with private health insurers, Australian Prudential Regulation Authority (APRA), and the Minister is required to meet the target.</w:t>
            </w:r>
          </w:p>
        </w:tc>
      </w:tr>
      <w:tr w:rsidR="00982610" w14:paraId="106F08FC" w14:textId="77777777" w:rsidTr="001C2ADC">
        <w:tc>
          <w:tcPr>
            <w:tcW w:w="5000" w:type="pct"/>
            <w:gridSpan w:val="4"/>
          </w:tcPr>
          <w:p w14:paraId="209BE561" w14:textId="77777777" w:rsidR="00982610" w:rsidRPr="00B53CF9" w:rsidRDefault="00982610">
            <w:pPr>
              <w:rPr>
                <w:b/>
                <w:sz w:val="24"/>
              </w:rPr>
            </w:pPr>
            <w:r w:rsidRPr="00B53CF9">
              <w:rPr>
                <w:b/>
                <w:sz w:val="24"/>
              </w:rPr>
              <w:t>Data Source:</w:t>
            </w:r>
          </w:p>
          <w:p w14:paraId="17BB8877" w14:textId="2BBD420F" w:rsidR="0056634B" w:rsidRPr="00B53CF9" w:rsidRDefault="00982610" w:rsidP="00753B55">
            <w:pPr>
              <w:rPr>
                <w:sz w:val="24"/>
              </w:rPr>
            </w:pPr>
            <w:r w:rsidRPr="00B53CF9">
              <w:rPr>
                <w:sz w:val="24"/>
              </w:rPr>
              <w:t>Internal – number of compliant applications received from insurers and assessed by the department within approved timeframes.</w:t>
            </w:r>
          </w:p>
        </w:tc>
      </w:tr>
      <w:tr w:rsidR="00982610" w14:paraId="46AE6215" w14:textId="77777777" w:rsidTr="001C2ADC">
        <w:tc>
          <w:tcPr>
            <w:tcW w:w="5000" w:type="pct"/>
            <w:gridSpan w:val="4"/>
          </w:tcPr>
          <w:p w14:paraId="0EB87787" w14:textId="77777777" w:rsidR="00982610" w:rsidRPr="00B53CF9" w:rsidRDefault="00982610">
            <w:pPr>
              <w:rPr>
                <w:b/>
                <w:sz w:val="24"/>
              </w:rPr>
            </w:pPr>
            <w:r w:rsidRPr="00B53CF9">
              <w:rPr>
                <w:b/>
                <w:sz w:val="24"/>
              </w:rPr>
              <w:t>Methodology:</w:t>
            </w:r>
          </w:p>
          <w:p w14:paraId="55CE3090" w14:textId="77777777" w:rsidR="00982610" w:rsidRPr="00B53CF9" w:rsidRDefault="00982610">
            <w:pPr>
              <w:rPr>
                <w:sz w:val="24"/>
              </w:rPr>
            </w:pPr>
            <w:r w:rsidRPr="00B53CF9">
              <w:rPr>
                <w:sz w:val="24"/>
              </w:rPr>
              <w:t>The number of compliant applications assessed within approved timeframes divided by the total number of compliant applications received from private health insurers.</w:t>
            </w:r>
          </w:p>
          <w:p w14:paraId="6229D8D4" w14:textId="77777777" w:rsidR="00982610" w:rsidRPr="00B53CF9" w:rsidRDefault="00982610">
            <w:pPr>
              <w:rPr>
                <w:sz w:val="24"/>
              </w:rPr>
            </w:pPr>
            <w:r w:rsidRPr="00B53CF9">
              <w:rPr>
                <w:sz w:val="24"/>
              </w:rPr>
              <w:t>The department uses the following definitions when calculating the number of applications assessed within approved timeframes:</w:t>
            </w:r>
          </w:p>
          <w:p w14:paraId="7A703905" w14:textId="77777777" w:rsidR="00982610" w:rsidRPr="00B53CF9" w:rsidRDefault="00982610">
            <w:pPr>
              <w:ind w:left="454" w:hanging="454"/>
              <w:rPr>
                <w:sz w:val="24"/>
              </w:rPr>
            </w:pPr>
            <w:r w:rsidRPr="00B53CF9">
              <w:rPr>
                <w:sz w:val="24"/>
              </w:rPr>
              <w:t>•</w:t>
            </w:r>
            <w:r w:rsidRPr="00B53CF9">
              <w:rPr>
                <w:sz w:val="24"/>
              </w:rPr>
              <w:tab/>
              <w:t>‘assessed’ means that advice has been provided to the Minister to decide on an insurer’s application</w:t>
            </w:r>
          </w:p>
          <w:p w14:paraId="3E486642" w14:textId="77777777" w:rsidR="00982610" w:rsidRPr="00B53CF9" w:rsidRDefault="00982610">
            <w:pPr>
              <w:ind w:left="454" w:hanging="454"/>
              <w:rPr>
                <w:sz w:val="24"/>
              </w:rPr>
            </w:pPr>
            <w:r w:rsidRPr="00B53CF9">
              <w:rPr>
                <w:sz w:val="24"/>
              </w:rPr>
              <w:t>•</w:t>
            </w:r>
            <w:r w:rsidRPr="00B53CF9">
              <w:rPr>
                <w:sz w:val="24"/>
              </w:rPr>
              <w:tab/>
              <w:t>‘approved timeframe’ refers to at least 60 days prior to changes taking effect from 1 April of each year, with an additional 2 weeks for the Minister to consider the submission</w:t>
            </w:r>
          </w:p>
          <w:p w14:paraId="7A87CC1D" w14:textId="77777777" w:rsidR="00982610" w:rsidRPr="00B53CF9" w:rsidRDefault="00982610">
            <w:pPr>
              <w:ind w:left="454" w:hanging="454"/>
              <w:rPr>
                <w:sz w:val="24"/>
              </w:rPr>
            </w:pPr>
            <w:r w:rsidRPr="00B53CF9">
              <w:rPr>
                <w:sz w:val="24"/>
              </w:rPr>
              <w:t>•</w:t>
            </w:r>
            <w:r w:rsidRPr="00B53CF9">
              <w:rPr>
                <w:sz w:val="24"/>
              </w:rPr>
              <w:tab/>
              <w:t xml:space="preserve">A ‘compliant application’ is in the approved form that is received within timeframes published on the department’s website and where any material errors or omissions identified by either the department or APRA have been rectified by the insurer within </w:t>
            </w:r>
            <w:r w:rsidRPr="00B53CF9">
              <w:rPr>
                <w:sz w:val="24"/>
              </w:rPr>
              <w:br/>
              <w:t>a deadline set by the department.</w:t>
            </w:r>
          </w:p>
        </w:tc>
      </w:tr>
      <w:tr w:rsidR="00982610" w14:paraId="3DE2FC96" w14:textId="77777777" w:rsidTr="001C2ADC">
        <w:tc>
          <w:tcPr>
            <w:tcW w:w="5000" w:type="pct"/>
            <w:gridSpan w:val="4"/>
          </w:tcPr>
          <w:p w14:paraId="2AF588B0" w14:textId="77777777" w:rsidR="00982610" w:rsidRPr="00B03303" w:rsidRDefault="00982610">
            <w:pPr>
              <w:rPr>
                <w:b/>
                <w:sz w:val="24"/>
              </w:rPr>
            </w:pPr>
            <w:r w:rsidRPr="00B03303">
              <w:rPr>
                <w:b/>
                <w:sz w:val="24"/>
              </w:rPr>
              <w:t>Measure owner:</w:t>
            </w:r>
          </w:p>
          <w:p w14:paraId="28897F3D" w14:textId="77777777" w:rsidR="00982610" w:rsidRPr="00B03303" w:rsidRDefault="00982610">
            <w:pPr>
              <w:rPr>
                <w:sz w:val="24"/>
              </w:rPr>
            </w:pPr>
            <w:r w:rsidRPr="00B03303">
              <w:rPr>
                <w:sz w:val="24"/>
              </w:rPr>
              <w:t>Portfolio Strategy Division</w:t>
            </w:r>
          </w:p>
        </w:tc>
      </w:tr>
      <w:tr w:rsidR="00982610" w14:paraId="6D849E0E" w14:textId="77777777" w:rsidTr="001C2ADC">
        <w:tc>
          <w:tcPr>
            <w:tcW w:w="5000" w:type="pct"/>
            <w:gridSpan w:val="4"/>
          </w:tcPr>
          <w:p w14:paraId="4800CD86" w14:textId="77777777" w:rsidR="00982610" w:rsidRPr="00B03303" w:rsidRDefault="00982610">
            <w:pPr>
              <w:rPr>
                <w:b/>
                <w:sz w:val="24"/>
              </w:rPr>
            </w:pPr>
            <w:r w:rsidRPr="00B03303">
              <w:rPr>
                <w:b/>
                <w:sz w:val="24"/>
              </w:rPr>
              <w:t>Changes since 2026–27 Portfolio Budget Statements:</w:t>
            </w:r>
          </w:p>
          <w:p w14:paraId="61D96F03" w14:textId="77777777" w:rsidR="00982610" w:rsidRPr="00B03303" w:rsidRDefault="00982610">
            <w:pPr>
              <w:rPr>
                <w:sz w:val="24"/>
              </w:rPr>
            </w:pPr>
            <w:r w:rsidRPr="00B03303">
              <w:rPr>
                <w:sz w:val="24"/>
              </w:rPr>
              <w:t>Updated program description to strengthen alignment and how it contributes to delivering Outcome 2. Minor edits made for clarification of performance measure calculation.</w:t>
            </w:r>
          </w:p>
        </w:tc>
      </w:tr>
    </w:tbl>
    <w:p w14:paraId="13B0625E" w14:textId="77777777" w:rsidR="00982610" w:rsidRDefault="00982610" w:rsidP="00982610">
      <w:pPr>
        <w:spacing w:before="0" w:after="0" w:line="240" w:lineRule="auto"/>
      </w:pPr>
    </w:p>
    <w:p w14:paraId="70BA7D8C" w14:textId="77777777" w:rsidR="00982610" w:rsidRDefault="00982610" w:rsidP="00982610">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982610" w14:paraId="39AA93E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3D6F560D" w14:textId="77777777" w:rsidR="00982610" w:rsidRPr="00B03303" w:rsidRDefault="00982610">
            <w:pPr>
              <w:pStyle w:val="TableHeader"/>
              <w:rPr>
                <w:color w:val="auto"/>
                <w:sz w:val="24"/>
                <w:szCs w:val="24"/>
              </w:rPr>
            </w:pPr>
            <w:r w:rsidRPr="00B03303">
              <w:rPr>
                <w:color w:val="auto"/>
                <w:sz w:val="24"/>
                <w:szCs w:val="24"/>
              </w:rPr>
              <w:t xml:space="preserve">Key Activity 2.4B: </w:t>
            </w:r>
          </w:p>
          <w:p w14:paraId="734503AA" w14:textId="77777777" w:rsidR="00982610" w:rsidRPr="00B03303" w:rsidRDefault="00982610">
            <w:pPr>
              <w:pStyle w:val="TableHeader"/>
              <w:rPr>
                <w:b w:val="0"/>
                <w:color w:val="auto"/>
                <w:sz w:val="24"/>
                <w:szCs w:val="24"/>
              </w:rPr>
            </w:pPr>
            <w:r w:rsidRPr="00B03303">
              <w:rPr>
                <w:b w:val="0"/>
                <w:color w:val="auto"/>
                <w:sz w:val="24"/>
                <w:szCs w:val="24"/>
              </w:rPr>
              <w:t>Implementation of private health insurance clinical category and procedure type classifications for Medicare Benefits Schedule (MBS) item changes.</w:t>
            </w:r>
          </w:p>
        </w:tc>
      </w:tr>
      <w:tr w:rsidR="00982610" w:rsidRPr="00982610" w14:paraId="17B14C19" w14:textId="77777777" w:rsidTr="001C2ADC">
        <w:tc>
          <w:tcPr>
            <w:tcW w:w="5000" w:type="pct"/>
            <w:gridSpan w:val="4"/>
          </w:tcPr>
          <w:p w14:paraId="5FF81A25" w14:textId="77777777" w:rsidR="00982610" w:rsidRPr="00B03303" w:rsidRDefault="00982610">
            <w:pPr>
              <w:pStyle w:val="TableHeader"/>
              <w:rPr>
                <w:color w:val="auto"/>
                <w:sz w:val="24"/>
                <w:szCs w:val="24"/>
              </w:rPr>
            </w:pPr>
            <w:r w:rsidRPr="00B03303">
              <w:rPr>
                <w:color w:val="auto"/>
                <w:sz w:val="24"/>
                <w:szCs w:val="24"/>
              </w:rPr>
              <w:t xml:space="preserve">Performance Measure 2.4B: </w:t>
            </w:r>
          </w:p>
          <w:p w14:paraId="4C0FDD80" w14:textId="77777777" w:rsidR="00982610" w:rsidRPr="00B03303" w:rsidRDefault="00982610">
            <w:pPr>
              <w:pStyle w:val="TableHeader"/>
              <w:rPr>
                <w:b w:val="0"/>
                <w:color w:val="auto"/>
                <w:sz w:val="24"/>
                <w:szCs w:val="24"/>
              </w:rPr>
            </w:pPr>
            <w:r w:rsidRPr="00B03303">
              <w:rPr>
                <w:b w:val="0"/>
                <w:color w:val="auto"/>
                <w:sz w:val="24"/>
                <w:szCs w:val="24"/>
                <w:lang w:val="en-AU"/>
              </w:rPr>
              <w:t>The percentage of PHI clinical category and procedure type classifications</w:t>
            </w:r>
            <w:r w:rsidRPr="00B03303">
              <w:rPr>
                <w:b w:val="0"/>
                <w:color w:val="auto"/>
                <w:sz w:val="24"/>
                <w:szCs w:val="24"/>
                <w:vertAlign w:val="superscript"/>
                <w:lang w:val="en-AU"/>
              </w:rPr>
              <w:footnoteReference w:id="30"/>
            </w:r>
            <w:r w:rsidRPr="00B03303">
              <w:rPr>
                <w:b w:val="0"/>
                <w:color w:val="auto"/>
                <w:sz w:val="24"/>
                <w:szCs w:val="24"/>
                <w:lang w:val="en-AU"/>
              </w:rPr>
              <w:t xml:space="preserve"> which are implemented concurrently with associated MBS item changes.</w:t>
            </w:r>
            <w:r w:rsidRPr="00B03303">
              <w:rPr>
                <w:b w:val="0"/>
                <w:color w:val="auto"/>
                <w:sz w:val="24"/>
                <w:szCs w:val="24"/>
                <w:vertAlign w:val="superscript"/>
                <w:lang w:val="en-AU"/>
              </w:rPr>
              <w:footnoteReference w:id="31"/>
            </w:r>
          </w:p>
        </w:tc>
      </w:tr>
      <w:tr w:rsidR="00982610" w:rsidRPr="00982610" w14:paraId="14C2B0D7" w14:textId="77777777" w:rsidTr="001C2ADC">
        <w:tc>
          <w:tcPr>
            <w:tcW w:w="5000" w:type="pct"/>
            <w:gridSpan w:val="4"/>
          </w:tcPr>
          <w:p w14:paraId="07C11155" w14:textId="77777777" w:rsidR="00982610" w:rsidRPr="00B03303" w:rsidRDefault="00982610">
            <w:pPr>
              <w:pStyle w:val="TableHeader"/>
              <w:jc w:val="center"/>
              <w:rPr>
                <w:color w:val="auto"/>
                <w:sz w:val="24"/>
                <w:szCs w:val="24"/>
              </w:rPr>
            </w:pPr>
            <w:r w:rsidRPr="00B03303">
              <w:rPr>
                <w:color w:val="auto"/>
                <w:sz w:val="24"/>
                <w:szCs w:val="24"/>
              </w:rPr>
              <w:t>Targets</w:t>
            </w:r>
          </w:p>
        </w:tc>
      </w:tr>
      <w:tr w:rsidR="00982610" w14:paraId="17CC69EE" w14:textId="77777777" w:rsidTr="001C2ADC">
        <w:tc>
          <w:tcPr>
            <w:tcW w:w="1250" w:type="pct"/>
          </w:tcPr>
          <w:p w14:paraId="0C06DC1C" w14:textId="77777777" w:rsidR="00982610" w:rsidRPr="00BE489C" w:rsidRDefault="00982610">
            <w:pPr>
              <w:pStyle w:val="Tabletextcentre"/>
              <w:rPr>
                <w:b/>
                <w:color w:val="358189" w:themeColor="accent2"/>
                <w:sz w:val="24"/>
              </w:rPr>
            </w:pPr>
            <w:r w:rsidRPr="00BE489C">
              <w:rPr>
                <w:b/>
                <w:color w:val="358189" w:themeColor="accent2"/>
                <w:sz w:val="24"/>
              </w:rPr>
              <w:t>2026–27</w:t>
            </w:r>
          </w:p>
        </w:tc>
        <w:tc>
          <w:tcPr>
            <w:tcW w:w="1250" w:type="pct"/>
          </w:tcPr>
          <w:p w14:paraId="7E36D3E4" w14:textId="77777777" w:rsidR="00982610" w:rsidRPr="00BE489C" w:rsidRDefault="00982610">
            <w:pPr>
              <w:pStyle w:val="Tabletextcentre"/>
              <w:rPr>
                <w:b/>
                <w:color w:val="358189" w:themeColor="accent2"/>
                <w:sz w:val="24"/>
              </w:rPr>
            </w:pPr>
            <w:r w:rsidRPr="00BE489C">
              <w:rPr>
                <w:b/>
                <w:color w:val="358189" w:themeColor="accent2"/>
                <w:sz w:val="24"/>
              </w:rPr>
              <w:t>2027–28</w:t>
            </w:r>
          </w:p>
        </w:tc>
        <w:tc>
          <w:tcPr>
            <w:tcW w:w="1250" w:type="pct"/>
          </w:tcPr>
          <w:p w14:paraId="186BDB19" w14:textId="77777777" w:rsidR="00982610" w:rsidRPr="00BE489C" w:rsidRDefault="00982610">
            <w:pPr>
              <w:pStyle w:val="Tabletextcentre"/>
              <w:rPr>
                <w:b/>
                <w:color w:val="358189" w:themeColor="accent2"/>
                <w:sz w:val="24"/>
              </w:rPr>
            </w:pPr>
            <w:r w:rsidRPr="00BE489C">
              <w:rPr>
                <w:b/>
                <w:color w:val="358189" w:themeColor="accent2"/>
                <w:sz w:val="24"/>
              </w:rPr>
              <w:t>2028–29</w:t>
            </w:r>
          </w:p>
        </w:tc>
        <w:tc>
          <w:tcPr>
            <w:tcW w:w="1250" w:type="pct"/>
          </w:tcPr>
          <w:p w14:paraId="7CC11EED" w14:textId="77777777" w:rsidR="00982610" w:rsidRPr="00BE489C" w:rsidRDefault="00982610">
            <w:pPr>
              <w:pStyle w:val="Tabletextcentre"/>
              <w:rPr>
                <w:b/>
                <w:color w:val="358189" w:themeColor="accent2"/>
                <w:sz w:val="24"/>
              </w:rPr>
            </w:pPr>
            <w:r w:rsidRPr="00BE489C">
              <w:rPr>
                <w:b/>
                <w:color w:val="358189" w:themeColor="accent2"/>
                <w:sz w:val="24"/>
              </w:rPr>
              <w:t>2029–30</w:t>
            </w:r>
          </w:p>
        </w:tc>
      </w:tr>
      <w:tr w:rsidR="00982610" w14:paraId="74434A7E" w14:textId="77777777" w:rsidTr="001C2ADC">
        <w:tc>
          <w:tcPr>
            <w:tcW w:w="1250" w:type="pct"/>
          </w:tcPr>
          <w:p w14:paraId="18087E72" w14:textId="77777777" w:rsidR="00982610" w:rsidRPr="00162084" w:rsidRDefault="00982610">
            <w:pPr>
              <w:pStyle w:val="Letters"/>
              <w:numPr>
                <w:ilvl w:val="0"/>
                <w:numId w:val="0"/>
              </w:numPr>
              <w:ind w:left="360" w:hanging="360"/>
              <w:jc w:val="center"/>
            </w:pPr>
            <w:r w:rsidRPr="0007136C">
              <w:t>100%</w:t>
            </w:r>
          </w:p>
        </w:tc>
        <w:tc>
          <w:tcPr>
            <w:tcW w:w="1250" w:type="pct"/>
          </w:tcPr>
          <w:p w14:paraId="18E78A9F" w14:textId="77777777" w:rsidR="00982610" w:rsidRPr="00162084" w:rsidRDefault="00982610">
            <w:pPr>
              <w:pStyle w:val="Letters"/>
              <w:numPr>
                <w:ilvl w:val="0"/>
                <w:numId w:val="0"/>
              </w:numPr>
              <w:ind w:left="360" w:hanging="360"/>
              <w:jc w:val="center"/>
            </w:pPr>
            <w:r w:rsidRPr="0007136C">
              <w:t>100%</w:t>
            </w:r>
          </w:p>
        </w:tc>
        <w:tc>
          <w:tcPr>
            <w:tcW w:w="1250" w:type="pct"/>
          </w:tcPr>
          <w:p w14:paraId="05BDB9E0" w14:textId="77777777" w:rsidR="00982610" w:rsidRPr="00162084" w:rsidRDefault="00982610">
            <w:pPr>
              <w:pStyle w:val="Letters"/>
              <w:numPr>
                <w:ilvl w:val="0"/>
                <w:numId w:val="0"/>
              </w:numPr>
              <w:ind w:left="360" w:hanging="360"/>
              <w:jc w:val="center"/>
            </w:pPr>
            <w:r w:rsidRPr="0007136C">
              <w:t>100%</w:t>
            </w:r>
          </w:p>
        </w:tc>
        <w:tc>
          <w:tcPr>
            <w:tcW w:w="1250" w:type="pct"/>
          </w:tcPr>
          <w:p w14:paraId="5A907E1F" w14:textId="77777777" w:rsidR="00982610" w:rsidRPr="00162084" w:rsidRDefault="00982610">
            <w:pPr>
              <w:pStyle w:val="Letters"/>
              <w:numPr>
                <w:ilvl w:val="0"/>
                <w:numId w:val="0"/>
              </w:numPr>
              <w:ind w:left="360" w:hanging="360"/>
              <w:jc w:val="center"/>
            </w:pPr>
            <w:r w:rsidRPr="0007136C">
              <w:t>100%</w:t>
            </w:r>
          </w:p>
        </w:tc>
      </w:tr>
      <w:tr w:rsidR="00982610" w14:paraId="5B6977BE" w14:textId="77777777" w:rsidTr="001C2ADC">
        <w:tc>
          <w:tcPr>
            <w:tcW w:w="5000" w:type="pct"/>
            <w:gridSpan w:val="4"/>
          </w:tcPr>
          <w:p w14:paraId="548DBECE" w14:textId="77777777" w:rsidR="00982610" w:rsidRPr="00B03303" w:rsidRDefault="00982610">
            <w:pPr>
              <w:rPr>
                <w:sz w:val="24"/>
              </w:rPr>
            </w:pPr>
            <w:r w:rsidRPr="00B03303">
              <w:rPr>
                <w:b/>
                <w:sz w:val="24"/>
              </w:rPr>
              <w:t>Assessment Scale for the 2026–27 target:</w:t>
            </w:r>
          </w:p>
          <w:p w14:paraId="5CDDC890" w14:textId="77777777" w:rsidR="00982610" w:rsidRDefault="00982610">
            <w:pPr>
              <w:pStyle w:val="Letters"/>
              <w:numPr>
                <w:ilvl w:val="0"/>
                <w:numId w:val="0"/>
              </w:numPr>
              <w:ind w:left="360" w:hanging="360"/>
            </w:pPr>
            <w:r w:rsidRPr="00C26B0A">
              <w:rPr>
                <w:b/>
                <w:bCs/>
              </w:rPr>
              <w:t>Achieved:</w:t>
            </w:r>
            <w:r>
              <w:t xml:space="preserve"> 100%</w:t>
            </w:r>
          </w:p>
          <w:p w14:paraId="43643373" w14:textId="77777777" w:rsidR="00982610" w:rsidRDefault="00982610">
            <w:pPr>
              <w:pStyle w:val="Letters"/>
              <w:numPr>
                <w:ilvl w:val="0"/>
                <w:numId w:val="0"/>
              </w:numPr>
              <w:ind w:left="360" w:hanging="360"/>
            </w:pPr>
            <w:r w:rsidRPr="00C26B0A">
              <w:rPr>
                <w:b/>
                <w:bCs/>
              </w:rPr>
              <w:t>Substantially achieved:</w:t>
            </w:r>
            <w:r>
              <w:t xml:space="preserve"> N/A</w:t>
            </w:r>
          </w:p>
          <w:p w14:paraId="76169545" w14:textId="77777777" w:rsidR="00982610" w:rsidRDefault="00982610">
            <w:pPr>
              <w:pStyle w:val="Letters"/>
              <w:numPr>
                <w:ilvl w:val="0"/>
                <w:numId w:val="0"/>
              </w:numPr>
              <w:ind w:left="360" w:hanging="360"/>
            </w:pPr>
            <w:r w:rsidRPr="00C26B0A">
              <w:rPr>
                <w:b/>
                <w:bCs/>
              </w:rPr>
              <w:t>Not achieved:</w:t>
            </w:r>
            <w:r>
              <w:t xml:space="preserve"> &lt;100%</w:t>
            </w:r>
          </w:p>
        </w:tc>
      </w:tr>
      <w:tr w:rsidR="00982610" w14:paraId="4AFB4BAE" w14:textId="77777777" w:rsidTr="001C2ADC">
        <w:tc>
          <w:tcPr>
            <w:tcW w:w="5000" w:type="pct"/>
            <w:gridSpan w:val="4"/>
          </w:tcPr>
          <w:p w14:paraId="7823A1A4" w14:textId="77777777" w:rsidR="00982610" w:rsidRPr="00B03303" w:rsidRDefault="00982610">
            <w:pPr>
              <w:rPr>
                <w:b/>
                <w:sz w:val="24"/>
              </w:rPr>
            </w:pPr>
            <w:r w:rsidRPr="00B03303">
              <w:rPr>
                <w:b/>
                <w:sz w:val="24"/>
              </w:rPr>
              <w:t>Measure type:</w:t>
            </w:r>
          </w:p>
          <w:p w14:paraId="09FD06D2" w14:textId="77777777" w:rsidR="00982610" w:rsidRPr="00B03303" w:rsidRDefault="00982610">
            <w:pPr>
              <w:rPr>
                <w:sz w:val="24"/>
              </w:rPr>
            </w:pPr>
            <w:r w:rsidRPr="00B03303">
              <w:rPr>
                <w:sz w:val="24"/>
              </w:rPr>
              <w:t>Quantitative/Output</w:t>
            </w:r>
          </w:p>
        </w:tc>
      </w:tr>
      <w:tr w:rsidR="00982610" w14:paraId="6BB8364E" w14:textId="77777777" w:rsidTr="001C2ADC">
        <w:tc>
          <w:tcPr>
            <w:tcW w:w="5000" w:type="pct"/>
            <w:gridSpan w:val="4"/>
          </w:tcPr>
          <w:p w14:paraId="25931E31" w14:textId="77777777" w:rsidR="00982610" w:rsidRPr="00B03303" w:rsidRDefault="00982610">
            <w:pPr>
              <w:rPr>
                <w:b/>
                <w:sz w:val="24"/>
              </w:rPr>
            </w:pPr>
            <w:r w:rsidRPr="00B03303">
              <w:rPr>
                <w:b/>
                <w:sz w:val="24"/>
              </w:rPr>
              <w:t>Target Rationale:</w:t>
            </w:r>
          </w:p>
          <w:p w14:paraId="17F9F853" w14:textId="77777777" w:rsidR="00982610" w:rsidRPr="00B03303" w:rsidRDefault="00982610">
            <w:pPr>
              <w:rPr>
                <w:sz w:val="24"/>
              </w:rPr>
            </w:pPr>
            <w:r w:rsidRPr="00B03303">
              <w:rPr>
                <w:sz w:val="24"/>
              </w:rPr>
              <w:t>Targets less than 100% will lead to the health sector’s inability to determine the appropriate private health insurance benefits. This will result in inaccurate benefits for Australians holding private health insurance and may result in the loss of service continuity.</w:t>
            </w:r>
          </w:p>
        </w:tc>
      </w:tr>
      <w:tr w:rsidR="00982610" w14:paraId="26E7CF39" w14:textId="77777777" w:rsidTr="001C2ADC">
        <w:tc>
          <w:tcPr>
            <w:tcW w:w="5000" w:type="pct"/>
            <w:gridSpan w:val="4"/>
          </w:tcPr>
          <w:p w14:paraId="15084A58" w14:textId="77777777" w:rsidR="00982610" w:rsidRPr="00B03303" w:rsidRDefault="00982610">
            <w:pPr>
              <w:rPr>
                <w:b/>
                <w:sz w:val="24"/>
              </w:rPr>
            </w:pPr>
            <w:r w:rsidRPr="00B03303">
              <w:rPr>
                <w:b/>
                <w:sz w:val="24"/>
              </w:rPr>
              <w:t>Data Source:</w:t>
            </w:r>
          </w:p>
          <w:p w14:paraId="7A18DD1E" w14:textId="77777777" w:rsidR="00982610" w:rsidRPr="00B03303" w:rsidRDefault="00982610">
            <w:pPr>
              <w:rPr>
                <w:sz w:val="24"/>
              </w:rPr>
            </w:pPr>
            <w:r w:rsidRPr="00B03303">
              <w:rPr>
                <w:sz w:val="24"/>
              </w:rPr>
              <w:t>The MBS Online XML file</w:t>
            </w:r>
            <w:r w:rsidRPr="00B03303">
              <w:rPr>
                <w:sz w:val="24"/>
                <w:vertAlign w:val="superscript"/>
              </w:rPr>
              <w:footnoteReference w:id="32"/>
            </w:r>
            <w:r w:rsidRPr="00B03303">
              <w:rPr>
                <w:sz w:val="24"/>
              </w:rPr>
              <w:t xml:space="preserve"> and the Private Health Insurance clinical classifications documentation.</w:t>
            </w:r>
          </w:p>
        </w:tc>
      </w:tr>
      <w:tr w:rsidR="00982610" w14:paraId="2199AE63" w14:textId="77777777" w:rsidTr="001C2ADC">
        <w:tc>
          <w:tcPr>
            <w:tcW w:w="5000" w:type="pct"/>
            <w:gridSpan w:val="4"/>
          </w:tcPr>
          <w:p w14:paraId="260572FC" w14:textId="77777777" w:rsidR="00982610" w:rsidRPr="00B03303" w:rsidRDefault="00982610">
            <w:pPr>
              <w:rPr>
                <w:b/>
                <w:sz w:val="24"/>
              </w:rPr>
            </w:pPr>
            <w:r w:rsidRPr="00B03303">
              <w:rPr>
                <w:b/>
                <w:sz w:val="24"/>
              </w:rPr>
              <w:t>Methodology:</w:t>
            </w:r>
          </w:p>
          <w:p w14:paraId="3A18E6A5" w14:textId="77777777" w:rsidR="00982610" w:rsidRPr="00B03303" w:rsidRDefault="00982610">
            <w:pPr>
              <w:rPr>
                <w:sz w:val="24"/>
              </w:rPr>
            </w:pPr>
            <w:r w:rsidRPr="00B03303">
              <w:rPr>
                <w:sz w:val="24"/>
              </w:rPr>
              <w:t xml:space="preserve">Measurement of target achievement will be determined by reconciliation processes between the MBS Online XML file and the Private Health Insurance clinical classifications documentation. Information on changes to the MBS is collated and assessed throughout the year. This information is then used to generate draft sub-ordinate legislation to enact changes and to update the MBS Online XML. </w:t>
            </w:r>
          </w:p>
          <w:p w14:paraId="68550B26" w14:textId="77777777" w:rsidR="00982610" w:rsidRPr="00B03303" w:rsidRDefault="00982610">
            <w:pPr>
              <w:rPr>
                <w:sz w:val="24"/>
              </w:rPr>
            </w:pPr>
            <w:r w:rsidRPr="00B03303">
              <w:rPr>
                <w:sz w:val="24"/>
              </w:rPr>
              <w:t>Prior to sub-ordinate legislation commencement, a draft MBS Online XML is generated to compare with a draft Private Health Insurance summary of changes document. Discrepancies between these documents are resolved between policy teams and the finalised MBS Online XML file and Private Health Insurance clinical classifications documentation are published. Concurrently, the sub-ordinate legislation required to enact the private health insurance changes is developed and registered.</w:t>
            </w:r>
          </w:p>
        </w:tc>
      </w:tr>
      <w:tr w:rsidR="00982610" w14:paraId="19AE498C" w14:textId="77777777" w:rsidTr="001C2ADC">
        <w:tc>
          <w:tcPr>
            <w:tcW w:w="5000" w:type="pct"/>
            <w:gridSpan w:val="4"/>
          </w:tcPr>
          <w:p w14:paraId="1FC3CFED" w14:textId="77777777" w:rsidR="00982610" w:rsidRPr="00B03303" w:rsidRDefault="00982610">
            <w:pPr>
              <w:rPr>
                <w:b/>
                <w:sz w:val="24"/>
              </w:rPr>
            </w:pPr>
            <w:r w:rsidRPr="00B03303">
              <w:rPr>
                <w:b/>
                <w:sz w:val="24"/>
              </w:rPr>
              <w:t>Measure owner:</w:t>
            </w:r>
          </w:p>
          <w:p w14:paraId="360C8746" w14:textId="77777777" w:rsidR="00982610" w:rsidRPr="00B03303" w:rsidRDefault="00982610">
            <w:pPr>
              <w:rPr>
                <w:sz w:val="24"/>
              </w:rPr>
            </w:pPr>
            <w:r w:rsidRPr="00B03303">
              <w:rPr>
                <w:sz w:val="24"/>
              </w:rPr>
              <w:t>Portfolio Strategy Division</w:t>
            </w:r>
          </w:p>
        </w:tc>
      </w:tr>
      <w:tr w:rsidR="00982610" w14:paraId="0DDAAC0A" w14:textId="77777777" w:rsidTr="001C2ADC">
        <w:tc>
          <w:tcPr>
            <w:tcW w:w="5000" w:type="pct"/>
            <w:gridSpan w:val="4"/>
          </w:tcPr>
          <w:p w14:paraId="4E482D6A" w14:textId="77777777" w:rsidR="00982610" w:rsidRPr="00B03303" w:rsidRDefault="00982610">
            <w:pPr>
              <w:rPr>
                <w:b/>
                <w:sz w:val="24"/>
              </w:rPr>
            </w:pPr>
            <w:r w:rsidRPr="00B03303">
              <w:rPr>
                <w:b/>
                <w:sz w:val="24"/>
              </w:rPr>
              <w:t>Changes since 2026–27 Portfolio Budget Statements:</w:t>
            </w:r>
          </w:p>
          <w:p w14:paraId="42032622" w14:textId="77777777" w:rsidR="00982610" w:rsidRPr="00B03303" w:rsidRDefault="00982610">
            <w:pPr>
              <w:rPr>
                <w:sz w:val="24"/>
              </w:rPr>
            </w:pPr>
            <w:r w:rsidRPr="00B03303">
              <w:rPr>
                <w:sz w:val="24"/>
              </w:rPr>
              <w:t>Updated program description to strengthen alignment and how it contributes to delivering Outcome 2.</w:t>
            </w:r>
          </w:p>
        </w:tc>
      </w:tr>
    </w:tbl>
    <w:p w14:paraId="1906AC44" w14:textId="77777777" w:rsidR="00982610" w:rsidRDefault="00982610" w:rsidP="00982610">
      <w:pPr>
        <w:spacing w:before="0" w:after="0" w:line="240" w:lineRule="auto"/>
      </w:pPr>
    </w:p>
    <w:p w14:paraId="300B5BC2" w14:textId="77777777" w:rsidR="00982610" w:rsidRDefault="00982610" w:rsidP="00982610">
      <w:pPr>
        <w:spacing w:before="0" w:after="0" w:line="240" w:lineRule="auto"/>
      </w:pPr>
      <w:r>
        <w:br w:type="page"/>
      </w:r>
    </w:p>
    <w:p w14:paraId="3ECBFE03" w14:textId="77777777" w:rsidR="00982610" w:rsidRDefault="00982610" w:rsidP="00982610">
      <w:pPr>
        <w:pStyle w:val="Heading2"/>
      </w:pPr>
      <w:bookmarkStart w:id="75" w:name="_Toc237959691"/>
      <w:r>
        <w:t>Program 2.5: Dental Services</w:t>
      </w:r>
      <w:bookmarkEnd w:id="75"/>
    </w:p>
    <w:p w14:paraId="32DC9F71" w14:textId="77777777" w:rsidR="00982610" w:rsidRPr="00B03303" w:rsidRDefault="00982610" w:rsidP="00982610">
      <w:pPr>
        <w:rPr>
          <w:sz w:val="24"/>
        </w:rPr>
      </w:pPr>
      <w:r w:rsidRPr="00B03303">
        <w:rPr>
          <w:sz w:val="24"/>
        </w:rPr>
        <w:t>This program contributes to Outcome 2 through access to cost-effective and affordable dental services through the Child Dental Benefits Schedule.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10385C1D"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54DD9089"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2.5A: </w:t>
            </w:r>
          </w:p>
          <w:p w14:paraId="52FEB37B" w14:textId="77777777" w:rsidR="00982610" w:rsidRPr="00B03303" w:rsidRDefault="00982610">
            <w:pPr>
              <w:spacing w:before="80" w:after="80"/>
              <w:rPr>
                <w:rFonts w:eastAsia="Cambria"/>
                <w:sz w:val="24"/>
                <w:lang w:val="en-US"/>
              </w:rPr>
            </w:pPr>
            <w:r w:rsidRPr="00B03303">
              <w:rPr>
                <w:rFonts w:eastAsia="Cambria"/>
                <w:sz w:val="24"/>
                <w:lang w:val="en-US"/>
              </w:rPr>
              <w:t>Continuing to work with Services Australia to monitor and increase uptake of the Child Dental Benefits Schedule program to support eligible children to access essential dental health services.</w:t>
            </w:r>
          </w:p>
        </w:tc>
      </w:tr>
      <w:tr w:rsidR="00982610" w:rsidRPr="00374D77" w14:paraId="22EE1B49" w14:textId="77777777" w:rsidTr="001C2ADC">
        <w:tc>
          <w:tcPr>
            <w:tcW w:w="5000" w:type="pct"/>
            <w:gridSpan w:val="4"/>
          </w:tcPr>
          <w:p w14:paraId="5D3283A0"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2.5A: </w:t>
            </w:r>
          </w:p>
          <w:p w14:paraId="75F068B7" w14:textId="77777777" w:rsidR="00982610" w:rsidRPr="00B03303" w:rsidRDefault="00982610">
            <w:pPr>
              <w:spacing w:before="80" w:after="80"/>
              <w:rPr>
                <w:rFonts w:eastAsia="Cambria"/>
                <w:sz w:val="24"/>
                <w:lang w:val="en-US"/>
              </w:rPr>
            </w:pPr>
            <w:r w:rsidRPr="00B03303">
              <w:rPr>
                <w:rFonts w:eastAsia="Cambria"/>
                <w:sz w:val="24"/>
              </w:rPr>
              <w:t>The percentage of notified eligible children</w:t>
            </w:r>
            <w:r w:rsidRPr="00B03303">
              <w:rPr>
                <w:rFonts w:eastAsia="Cambria"/>
                <w:sz w:val="24"/>
                <w:vertAlign w:val="superscript"/>
              </w:rPr>
              <w:footnoteReference w:id="33"/>
            </w:r>
            <w:r w:rsidRPr="00B03303">
              <w:rPr>
                <w:rFonts w:eastAsia="Cambria"/>
                <w:sz w:val="24"/>
              </w:rPr>
              <w:t xml:space="preserve"> accessing essential dental health services through the Child Dental Benefits Schedule in the calendar year.</w:t>
            </w:r>
          </w:p>
        </w:tc>
      </w:tr>
      <w:tr w:rsidR="00982610" w:rsidRPr="00374D77" w14:paraId="5213E457" w14:textId="77777777" w:rsidTr="001C2ADC">
        <w:tc>
          <w:tcPr>
            <w:tcW w:w="5000" w:type="pct"/>
            <w:gridSpan w:val="4"/>
          </w:tcPr>
          <w:p w14:paraId="23997B17"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327A83D5" w14:textId="77777777" w:rsidTr="001C2ADC">
        <w:tc>
          <w:tcPr>
            <w:tcW w:w="1250" w:type="pct"/>
          </w:tcPr>
          <w:p w14:paraId="602BC647"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w:t>
            </w:r>
          </w:p>
        </w:tc>
        <w:tc>
          <w:tcPr>
            <w:tcW w:w="1250" w:type="pct"/>
          </w:tcPr>
          <w:p w14:paraId="0A62887C"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w:t>
            </w:r>
          </w:p>
        </w:tc>
        <w:tc>
          <w:tcPr>
            <w:tcW w:w="1250" w:type="pct"/>
          </w:tcPr>
          <w:p w14:paraId="011AA5BD"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w:t>
            </w:r>
          </w:p>
        </w:tc>
        <w:tc>
          <w:tcPr>
            <w:tcW w:w="1250" w:type="pct"/>
          </w:tcPr>
          <w:p w14:paraId="7654E8F9"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w:t>
            </w:r>
          </w:p>
        </w:tc>
      </w:tr>
      <w:tr w:rsidR="00982610" w:rsidRPr="00374D77" w14:paraId="312E038A" w14:textId="77777777" w:rsidTr="001C2ADC">
        <w:tc>
          <w:tcPr>
            <w:tcW w:w="1250" w:type="pct"/>
          </w:tcPr>
          <w:p w14:paraId="21204CA3" w14:textId="77777777" w:rsidR="00982610" w:rsidRPr="00B03303" w:rsidRDefault="00982610">
            <w:pPr>
              <w:tabs>
                <w:tab w:val="left" w:pos="340"/>
                <w:tab w:val="left" w:pos="680"/>
              </w:tabs>
              <w:spacing w:before="60" w:after="60"/>
              <w:ind w:left="360" w:hanging="360"/>
              <w:jc w:val="center"/>
              <w:rPr>
                <w:sz w:val="24"/>
              </w:rPr>
            </w:pPr>
            <w:r w:rsidRPr="00B03303">
              <w:rPr>
                <w:sz w:val="24"/>
              </w:rPr>
              <w:t>38% to 40%</w:t>
            </w:r>
          </w:p>
        </w:tc>
        <w:tc>
          <w:tcPr>
            <w:tcW w:w="1250" w:type="pct"/>
          </w:tcPr>
          <w:p w14:paraId="6F28BCEA" w14:textId="77777777" w:rsidR="00982610" w:rsidRPr="00B03303" w:rsidRDefault="00982610">
            <w:pPr>
              <w:tabs>
                <w:tab w:val="left" w:pos="340"/>
                <w:tab w:val="left" w:pos="680"/>
              </w:tabs>
              <w:spacing w:before="60" w:after="60"/>
              <w:ind w:left="360" w:hanging="360"/>
              <w:jc w:val="center"/>
              <w:rPr>
                <w:sz w:val="24"/>
              </w:rPr>
            </w:pPr>
            <w:r w:rsidRPr="00B03303">
              <w:rPr>
                <w:sz w:val="24"/>
              </w:rPr>
              <w:t>40% to 41%</w:t>
            </w:r>
          </w:p>
        </w:tc>
        <w:tc>
          <w:tcPr>
            <w:tcW w:w="1250" w:type="pct"/>
          </w:tcPr>
          <w:p w14:paraId="08E44397" w14:textId="77777777" w:rsidR="00982610" w:rsidRPr="00B03303" w:rsidRDefault="00982610">
            <w:pPr>
              <w:tabs>
                <w:tab w:val="left" w:pos="340"/>
                <w:tab w:val="left" w:pos="680"/>
              </w:tabs>
              <w:spacing w:before="60" w:after="60"/>
              <w:ind w:left="360" w:hanging="360"/>
              <w:jc w:val="center"/>
              <w:rPr>
                <w:sz w:val="24"/>
              </w:rPr>
            </w:pPr>
            <w:r w:rsidRPr="00B03303">
              <w:rPr>
                <w:sz w:val="24"/>
              </w:rPr>
              <w:t>41% to 42%</w:t>
            </w:r>
          </w:p>
        </w:tc>
        <w:tc>
          <w:tcPr>
            <w:tcW w:w="1250" w:type="pct"/>
          </w:tcPr>
          <w:p w14:paraId="38019E98" w14:textId="77777777" w:rsidR="00982610" w:rsidRPr="00B03303" w:rsidRDefault="00982610">
            <w:pPr>
              <w:tabs>
                <w:tab w:val="left" w:pos="340"/>
                <w:tab w:val="left" w:pos="680"/>
              </w:tabs>
              <w:spacing w:before="60" w:after="60"/>
              <w:ind w:left="360" w:hanging="360"/>
              <w:jc w:val="center"/>
              <w:rPr>
                <w:sz w:val="24"/>
              </w:rPr>
            </w:pPr>
            <w:r w:rsidRPr="00B03303">
              <w:rPr>
                <w:sz w:val="24"/>
              </w:rPr>
              <w:t>42% to 43%</w:t>
            </w:r>
          </w:p>
        </w:tc>
      </w:tr>
      <w:tr w:rsidR="00982610" w:rsidRPr="00374D77" w14:paraId="0293394B" w14:textId="77777777" w:rsidTr="001C2ADC">
        <w:tc>
          <w:tcPr>
            <w:tcW w:w="5000" w:type="pct"/>
            <w:gridSpan w:val="4"/>
          </w:tcPr>
          <w:p w14:paraId="4D4A8233" w14:textId="77777777" w:rsidR="00982610" w:rsidRPr="00B03303" w:rsidRDefault="00982610">
            <w:pPr>
              <w:rPr>
                <w:sz w:val="24"/>
              </w:rPr>
            </w:pPr>
            <w:r w:rsidRPr="00B03303">
              <w:rPr>
                <w:b/>
                <w:sz w:val="24"/>
              </w:rPr>
              <w:t>Assessment Scale for the 2026–27 target:</w:t>
            </w:r>
          </w:p>
          <w:p w14:paraId="3E71B9CA"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38% to 40%</w:t>
            </w:r>
          </w:p>
          <w:p w14:paraId="2BF15D5D"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37% to 37.9%</w:t>
            </w:r>
          </w:p>
          <w:p w14:paraId="65979099" w14:textId="77777777" w:rsidR="00982610" w:rsidRPr="00B03303" w:rsidRDefault="00982610">
            <w:pPr>
              <w:tabs>
                <w:tab w:val="left" w:pos="340"/>
                <w:tab w:val="left" w:pos="680"/>
              </w:tabs>
              <w:spacing w:before="60" w:after="60"/>
              <w:ind w:left="360" w:hanging="360"/>
              <w:rPr>
                <w:sz w:val="24"/>
              </w:rPr>
            </w:pPr>
            <w:r w:rsidRPr="00B03303">
              <w:rPr>
                <w:b/>
                <w:sz w:val="24"/>
              </w:rPr>
              <w:t>Not achieved:</w:t>
            </w:r>
            <w:r w:rsidRPr="00B03303">
              <w:rPr>
                <w:sz w:val="24"/>
              </w:rPr>
              <w:t xml:space="preserve"> &lt;37%</w:t>
            </w:r>
          </w:p>
        </w:tc>
      </w:tr>
      <w:tr w:rsidR="00982610" w:rsidRPr="00374D77" w14:paraId="7E1AC35C" w14:textId="77777777" w:rsidTr="001C2ADC">
        <w:tc>
          <w:tcPr>
            <w:tcW w:w="5000" w:type="pct"/>
            <w:gridSpan w:val="4"/>
          </w:tcPr>
          <w:p w14:paraId="6509A173" w14:textId="77777777" w:rsidR="00982610" w:rsidRPr="00B03303" w:rsidRDefault="00982610">
            <w:pPr>
              <w:rPr>
                <w:b/>
                <w:sz w:val="24"/>
              </w:rPr>
            </w:pPr>
            <w:r w:rsidRPr="00B03303">
              <w:rPr>
                <w:b/>
                <w:sz w:val="24"/>
              </w:rPr>
              <w:t>Measure type:</w:t>
            </w:r>
          </w:p>
          <w:p w14:paraId="3D83A341" w14:textId="77777777" w:rsidR="00982610" w:rsidRPr="00B03303" w:rsidRDefault="00982610">
            <w:pPr>
              <w:rPr>
                <w:sz w:val="24"/>
              </w:rPr>
            </w:pPr>
            <w:r w:rsidRPr="00B03303">
              <w:rPr>
                <w:sz w:val="24"/>
              </w:rPr>
              <w:t>Quantitative/Output (Proxy for Effectiveness)</w:t>
            </w:r>
          </w:p>
        </w:tc>
      </w:tr>
      <w:tr w:rsidR="00982610" w:rsidRPr="00374D77" w14:paraId="4D57D892" w14:textId="77777777" w:rsidTr="001C2ADC">
        <w:tc>
          <w:tcPr>
            <w:tcW w:w="5000" w:type="pct"/>
            <w:gridSpan w:val="4"/>
          </w:tcPr>
          <w:p w14:paraId="63C59CF3" w14:textId="77777777" w:rsidR="00982610" w:rsidRPr="00B03303" w:rsidRDefault="00982610">
            <w:pPr>
              <w:rPr>
                <w:b/>
                <w:sz w:val="24"/>
              </w:rPr>
            </w:pPr>
            <w:r w:rsidRPr="00B03303">
              <w:rPr>
                <w:b/>
                <w:sz w:val="24"/>
              </w:rPr>
              <w:t>Target Rationale:</w:t>
            </w:r>
          </w:p>
          <w:p w14:paraId="2F231249" w14:textId="13C07E39" w:rsidR="00982610" w:rsidRPr="00B03303" w:rsidRDefault="00982610">
            <w:pPr>
              <w:rPr>
                <w:sz w:val="24"/>
              </w:rPr>
            </w:pPr>
            <w:r w:rsidRPr="00B03303">
              <w:rPr>
                <w:sz w:val="24"/>
              </w:rPr>
              <w:t xml:space="preserve">The targets report a range based on rolling three-year average of actual performance. As a demand-driven program, Child Dental Benefits Schedule (CDBS) utilisation depends on when eligible children access dental services within a two-year capped calendar year. </w:t>
            </w:r>
          </w:p>
          <w:p w14:paraId="6F814598" w14:textId="77777777" w:rsidR="00982610" w:rsidRPr="00B03303" w:rsidRDefault="00982610">
            <w:pPr>
              <w:rPr>
                <w:sz w:val="24"/>
              </w:rPr>
            </w:pPr>
            <w:r w:rsidRPr="00B03303">
              <w:rPr>
                <w:sz w:val="24"/>
              </w:rPr>
              <w:t>This means a fixed target is not reasonably practicable; performance is therefore assessed against a target range based on actual performance from the previous three years. Achievement of this target demonstrates an increase in uptake of the program and eligible children accessing essential dental health services to support oral health.</w:t>
            </w:r>
          </w:p>
        </w:tc>
      </w:tr>
      <w:tr w:rsidR="00982610" w:rsidRPr="00374D77" w14:paraId="5FDBE001" w14:textId="77777777" w:rsidTr="001C2ADC">
        <w:tc>
          <w:tcPr>
            <w:tcW w:w="5000" w:type="pct"/>
            <w:gridSpan w:val="4"/>
          </w:tcPr>
          <w:p w14:paraId="3E1C38B9" w14:textId="77777777" w:rsidR="00982610" w:rsidRPr="00B03303" w:rsidRDefault="00982610" w:rsidP="00186413">
            <w:pPr>
              <w:keepNext/>
              <w:rPr>
                <w:b/>
                <w:sz w:val="24"/>
              </w:rPr>
            </w:pPr>
            <w:r w:rsidRPr="00B03303">
              <w:rPr>
                <w:b/>
                <w:sz w:val="24"/>
              </w:rPr>
              <w:t>Data Source:</w:t>
            </w:r>
          </w:p>
          <w:p w14:paraId="5BB8E952" w14:textId="77777777" w:rsidR="00982610" w:rsidRPr="00B03303" w:rsidRDefault="00982610">
            <w:pPr>
              <w:rPr>
                <w:sz w:val="24"/>
              </w:rPr>
            </w:pPr>
            <w:r w:rsidRPr="00B03303">
              <w:rPr>
                <w:sz w:val="24"/>
              </w:rPr>
              <w:t>2026 calendar year CDBS utilisation data is sourced from Services Australia.</w:t>
            </w:r>
          </w:p>
        </w:tc>
      </w:tr>
      <w:tr w:rsidR="00982610" w:rsidRPr="00374D77" w14:paraId="243BA029" w14:textId="77777777" w:rsidTr="001C2ADC">
        <w:tc>
          <w:tcPr>
            <w:tcW w:w="5000" w:type="pct"/>
            <w:gridSpan w:val="4"/>
          </w:tcPr>
          <w:p w14:paraId="112D71D0" w14:textId="77777777" w:rsidR="00982610" w:rsidRPr="00B03303" w:rsidRDefault="00982610" w:rsidP="00B57C23">
            <w:pPr>
              <w:keepNext/>
              <w:rPr>
                <w:b/>
                <w:sz w:val="24"/>
              </w:rPr>
            </w:pPr>
            <w:r w:rsidRPr="00B03303">
              <w:rPr>
                <w:b/>
                <w:sz w:val="24"/>
              </w:rPr>
              <w:t>Methodology:</w:t>
            </w:r>
          </w:p>
          <w:p w14:paraId="1773FE2C" w14:textId="77777777" w:rsidR="00982610" w:rsidRPr="00B03303" w:rsidRDefault="00982610">
            <w:pPr>
              <w:rPr>
                <w:sz w:val="24"/>
              </w:rPr>
            </w:pPr>
            <w:r w:rsidRPr="00B03303">
              <w:rPr>
                <w:sz w:val="24"/>
              </w:rPr>
              <w:t>The following method is applied to calculate utilisation of the CDBS</w:t>
            </w:r>
          </w:p>
          <w:p w14:paraId="57EAAE02" w14:textId="77777777" w:rsidR="00982610" w:rsidRPr="00B03303" w:rsidRDefault="00982610">
            <w:pPr>
              <w:spacing w:after="0"/>
              <w:rPr>
                <w:sz w:val="24"/>
              </w:rPr>
            </w:pPr>
            <w:r w:rsidRPr="00B03303">
              <w:rPr>
                <w:sz w:val="24"/>
              </w:rPr>
              <w:t xml:space="preserve">CDBS utilisation (%) =   </w:t>
            </w:r>
            <w:r w:rsidRPr="00B03303">
              <w:rPr>
                <w:sz w:val="24"/>
                <w:u w:val="single"/>
              </w:rPr>
              <w:t>Patients</w:t>
            </w:r>
            <w:r w:rsidRPr="00B03303">
              <w:rPr>
                <w:sz w:val="24"/>
                <w:u w:val="single"/>
                <w:vertAlign w:val="superscript"/>
              </w:rPr>
              <w:footnoteReference w:id="34"/>
            </w:r>
            <w:r w:rsidRPr="00B03303">
              <w:rPr>
                <w:sz w:val="24"/>
                <w:u w:val="single"/>
              </w:rPr>
              <w:t xml:space="preserve"> (date of service – calendar year)</w:t>
            </w:r>
          </w:p>
          <w:p w14:paraId="61225C44" w14:textId="77777777" w:rsidR="00982610" w:rsidRPr="00B03303" w:rsidRDefault="00982610">
            <w:pPr>
              <w:spacing w:before="0"/>
              <w:ind w:left="2580"/>
              <w:rPr>
                <w:sz w:val="24"/>
              </w:rPr>
            </w:pPr>
            <w:r w:rsidRPr="00B03303">
              <w:rPr>
                <w:sz w:val="24"/>
              </w:rPr>
              <w:t>Notified eligible children (calendar year)</w:t>
            </w:r>
          </w:p>
          <w:p w14:paraId="7E3A78DD" w14:textId="77777777" w:rsidR="00982610" w:rsidRPr="00B03303" w:rsidRDefault="00982610">
            <w:pPr>
              <w:rPr>
                <w:sz w:val="24"/>
              </w:rPr>
            </w:pPr>
            <w:r w:rsidRPr="00B03303">
              <w:rPr>
                <w:sz w:val="24"/>
              </w:rPr>
              <w:t>Utilisation is calculated using claims data, services with claims submitted in the following calendar year are not included in utilisation result.</w:t>
            </w:r>
          </w:p>
        </w:tc>
      </w:tr>
      <w:tr w:rsidR="00982610" w:rsidRPr="00374D77" w14:paraId="0E618183" w14:textId="77777777" w:rsidTr="001C2ADC">
        <w:tc>
          <w:tcPr>
            <w:tcW w:w="5000" w:type="pct"/>
            <w:gridSpan w:val="4"/>
          </w:tcPr>
          <w:p w14:paraId="1E7C11B3" w14:textId="77777777" w:rsidR="00982610" w:rsidRPr="00B03303" w:rsidRDefault="00982610">
            <w:pPr>
              <w:rPr>
                <w:b/>
                <w:sz w:val="24"/>
              </w:rPr>
            </w:pPr>
            <w:r w:rsidRPr="00B03303">
              <w:rPr>
                <w:b/>
                <w:sz w:val="24"/>
              </w:rPr>
              <w:t>Measure owner:</w:t>
            </w:r>
          </w:p>
          <w:p w14:paraId="18BFBA79" w14:textId="77777777" w:rsidR="00982610" w:rsidRPr="00B03303" w:rsidRDefault="00982610">
            <w:pPr>
              <w:rPr>
                <w:sz w:val="24"/>
              </w:rPr>
            </w:pPr>
            <w:r w:rsidRPr="00B03303">
              <w:rPr>
                <w:sz w:val="24"/>
              </w:rPr>
              <w:t>Primary Care Division</w:t>
            </w:r>
          </w:p>
        </w:tc>
      </w:tr>
      <w:tr w:rsidR="00982610" w:rsidRPr="00374D77" w14:paraId="271CFF55" w14:textId="77777777" w:rsidTr="001C2ADC">
        <w:tc>
          <w:tcPr>
            <w:tcW w:w="5000" w:type="pct"/>
            <w:gridSpan w:val="4"/>
          </w:tcPr>
          <w:p w14:paraId="4DB231FD" w14:textId="77777777" w:rsidR="00982610" w:rsidRPr="00B03303" w:rsidRDefault="00982610">
            <w:pPr>
              <w:rPr>
                <w:b/>
                <w:sz w:val="24"/>
              </w:rPr>
            </w:pPr>
            <w:r w:rsidRPr="00B03303">
              <w:rPr>
                <w:b/>
                <w:sz w:val="24"/>
              </w:rPr>
              <w:t>Changes since 2026–27 Portfolio Budget Statements:</w:t>
            </w:r>
          </w:p>
          <w:p w14:paraId="4834A7FA" w14:textId="77777777" w:rsidR="00982610" w:rsidRPr="00B03303" w:rsidRDefault="00982610">
            <w:pPr>
              <w:rPr>
                <w:sz w:val="24"/>
              </w:rPr>
            </w:pPr>
            <w:r w:rsidRPr="00B03303">
              <w:rPr>
                <w:sz w:val="24"/>
              </w:rPr>
              <w:t>Updated utilisation targets to reflect a target range for the performance measure. Updated program description to strengthen alignment and how it contributes to delivering Outcome 2.</w:t>
            </w:r>
          </w:p>
        </w:tc>
      </w:tr>
    </w:tbl>
    <w:p w14:paraId="1E7C2DBB" w14:textId="77777777" w:rsidR="00982610" w:rsidRDefault="00982610" w:rsidP="00982610">
      <w:pPr>
        <w:spacing w:before="0" w:after="0" w:line="240" w:lineRule="auto"/>
      </w:pPr>
    </w:p>
    <w:p w14:paraId="1CF32E36" w14:textId="77777777" w:rsidR="00982610" w:rsidRDefault="00982610" w:rsidP="00982610">
      <w:pPr>
        <w:spacing w:before="0" w:after="0" w:line="240" w:lineRule="auto"/>
      </w:pPr>
      <w:r>
        <w:br w:type="page"/>
      </w:r>
    </w:p>
    <w:p w14:paraId="384087D6" w14:textId="77777777" w:rsidR="00982610" w:rsidRDefault="00982610" w:rsidP="00982610">
      <w:pPr>
        <w:pStyle w:val="Heading2"/>
      </w:pPr>
      <w:bookmarkStart w:id="76" w:name="_Toc237959692"/>
      <w:r>
        <w:t>Program 2.6: Health Benefit Compliance</w:t>
      </w:r>
      <w:bookmarkEnd w:id="76"/>
    </w:p>
    <w:p w14:paraId="1EA7FBC1" w14:textId="77777777" w:rsidR="00982610" w:rsidRPr="00B03303" w:rsidRDefault="00982610" w:rsidP="00982610">
      <w:pPr>
        <w:rPr>
          <w:sz w:val="24"/>
        </w:rPr>
      </w:pPr>
      <w:r w:rsidRPr="00B03303">
        <w:rPr>
          <w:sz w:val="24"/>
        </w:rPr>
        <w:t>This program supports the integrity of health benefit claims for programs within Outcome 2.</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447A128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2D71DAE1"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2.6A: </w:t>
            </w:r>
          </w:p>
          <w:p w14:paraId="03E6B352" w14:textId="77777777" w:rsidR="00982610" w:rsidRPr="00B03303" w:rsidRDefault="00982610">
            <w:pPr>
              <w:spacing w:before="80" w:after="80"/>
              <w:rPr>
                <w:rFonts w:eastAsia="Cambria"/>
                <w:sz w:val="24"/>
                <w:lang w:val="en-US"/>
              </w:rPr>
            </w:pPr>
            <w:r w:rsidRPr="00B03303">
              <w:rPr>
                <w:rFonts w:cstheme="minorHAnsi"/>
                <w:sz w:val="24"/>
              </w:rPr>
              <w:t>Identify incorrect claiming and investigate for non-compliance.</w:t>
            </w:r>
          </w:p>
        </w:tc>
      </w:tr>
      <w:tr w:rsidR="00982610" w:rsidRPr="00374D77" w14:paraId="2693F775" w14:textId="77777777" w:rsidTr="001C2ADC">
        <w:tc>
          <w:tcPr>
            <w:tcW w:w="5000" w:type="pct"/>
            <w:gridSpan w:val="4"/>
          </w:tcPr>
          <w:p w14:paraId="1A249DCE"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2.6A: </w:t>
            </w:r>
          </w:p>
          <w:p w14:paraId="09C6B17E" w14:textId="77777777" w:rsidR="00982610" w:rsidRPr="00B03303" w:rsidRDefault="00982610">
            <w:pPr>
              <w:spacing w:before="80" w:after="80"/>
              <w:rPr>
                <w:rFonts w:eastAsia="Cambria"/>
                <w:sz w:val="24"/>
                <w:lang w:val="en-US"/>
              </w:rPr>
            </w:pPr>
            <w:r w:rsidRPr="00B03303">
              <w:rPr>
                <w:rFonts w:eastAsia="Cambria"/>
                <w:sz w:val="24"/>
                <w:lang w:val="en-US"/>
              </w:rPr>
              <w:t xml:space="preserve">Percentage of completed audits, practitioner reviews and investigations that find </w:t>
            </w:r>
            <w:r w:rsidRPr="00B03303">
              <w:rPr>
                <w:rFonts w:eastAsia="Cambria"/>
                <w:sz w:val="24"/>
                <w:lang w:val="en-US"/>
              </w:rPr>
              <w:br/>
              <w:t>non-compliance.</w:t>
            </w:r>
          </w:p>
        </w:tc>
      </w:tr>
      <w:tr w:rsidR="00982610" w:rsidRPr="00374D77" w14:paraId="4391802E" w14:textId="77777777" w:rsidTr="001C2ADC">
        <w:tc>
          <w:tcPr>
            <w:tcW w:w="5000" w:type="pct"/>
            <w:gridSpan w:val="4"/>
          </w:tcPr>
          <w:p w14:paraId="1588FE53"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0137A5E6" w14:textId="77777777" w:rsidTr="001C2ADC">
        <w:tc>
          <w:tcPr>
            <w:tcW w:w="1250" w:type="pct"/>
          </w:tcPr>
          <w:p w14:paraId="3FEF503C"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2026–27</w:t>
            </w:r>
          </w:p>
        </w:tc>
        <w:tc>
          <w:tcPr>
            <w:tcW w:w="1250" w:type="pct"/>
          </w:tcPr>
          <w:p w14:paraId="5AE5DA5F"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2027–28</w:t>
            </w:r>
          </w:p>
        </w:tc>
        <w:tc>
          <w:tcPr>
            <w:tcW w:w="1250" w:type="pct"/>
          </w:tcPr>
          <w:p w14:paraId="3EF760C7"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2028–29</w:t>
            </w:r>
          </w:p>
        </w:tc>
        <w:tc>
          <w:tcPr>
            <w:tcW w:w="1250" w:type="pct"/>
          </w:tcPr>
          <w:p w14:paraId="33488C35"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2029–30</w:t>
            </w:r>
          </w:p>
        </w:tc>
      </w:tr>
      <w:tr w:rsidR="00982610" w:rsidRPr="00374D77" w14:paraId="689860FD" w14:textId="77777777" w:rsidTr="001C2ADC">
        <w:tc>
          <w:tcPr>
            <w:tcW w:w="1250" w:type="pct"/>
          </w:tcPr>
          <w:p w14:paraId="4EE41776" w14:textId="77777777" w:rsidR="00982610" w:rsidRPr="00B03303" w:rsidRDefault="00982610">
            <w:pPr>
              <w:tabs>
                <w:tab w:val="left" w:pos="340"/>
                <w:tab w:val="left" w:pos="680"/>
              </w:tabs>
              <w:spacing w:before="60" w:after="60"/>
              <w:ind w:left="360" w:hanging="360"/>
              <w:jc w:val="center"/>
              <w:rPr>
                <w:sz w:val="24"/>
              </w:rPr>
            </w:pPr>
            <w:r w:rsidRPr="00B03303">
              <w:rPr>
                <w:sz w:val="24"/>
              </w:rPr>
              <w:t>≥80%</w:t>
            </w:r>
          </w:p>
        </w:tc>
        <w:tc>
          <w:tcPr>
            <w:tcW w:w="1250" w:type="pct"/>
          </w:tcPr>
          <w:p w14:paraId="1F64D878" w14:textId="77777777" w:rsidR="00982610" w:rsidRPr="00B03303" w:rsidRDefault="00982610">
            <w:pPr>
              <w:tabs>
                <w:tab w:val="left" w:pos="340"/>
                <w:tab w:val="left" w:pos="680"/>
              </w:tabs>
              <w:spacing w:before="60" w:after="60"/>
              <w:ind w:left="360" w:hanging="360"/>
              <w:jc w:val="center"/>
              <w:rPr>
                <w:sz w:val="24"/>
              </w:rPr>
            </w:pPr>
            <w:r w:rsidRPr="00B03303">
              <w:rPr>
                <w:sz w:val="24"/>
              </w:rPr>
              <w:t>≥80%</w:t>
            </w:r>
          </w:p>
        </w:tc>
        <w:tc>
          <w:tcPr>
            <w:tcW w:w="1250" w:type="pct"/>
          </w:tcPr>
          <w:p w14:paraId="7AD14749" w14:textId="77777777" w:rsidR="00982610" w:rsidRPr="00B03303" w:rsidRDefault="00982610">
            <w:pPr>
              <w:tabs>
                <w:tab w:val="left" w:pos="340"/>
                <w:tab w:val="left" w:pos="680"/>
              </w:tabs>
              <w:spacing w:before="60" w:after="60"/>
              <w:ind w:left="360" w:hanging="360"/>
              <w:jc w:val="center"/>
              <w:rPr>
                <w:sz w:val="24"/>
              </w:rPr>
            </w:pPr>
            <w:r w:rsidRPr="00B03303">
              <w:rPr>
                <w:sz w:val="24"/>
              </w:rPr>
              <w:t>≥82%</w:t>
            </w:r>
          </w:p>
        </w:tc>
        <w:tc>
          <w:tcPr>
            <w:tcW w:w="1250" w:type="pct"/>
          </w:tcPr>
          <w:p w14:paraId="49A8B79A" w14:textId="77777777" w:rsidR="00982610" w:rsidRPr="00B03303" w:rsidRDefault="00982610">
            <w:pPr>
              <w:tabs>
                <w:tab w:val="left" w:pos="340"/>
                <w:tab w:val="left" w:pos="680"/>
              </w:tabs>
              <w:spacing w:before="60" w:after="60"/>
              <w:ind w:left="360" w:hanging="360"/>
              <w:jc w:val="center"/>
              <w:rPr>
                <w:sz w:val="24"/>
              </w:rPr>
            </w:pPr>
            <w:r w:rsidRPr="00B03303">
              <w:rPr>
                <w:sz w:val="24"/>
              </w:rPr>
              <w:t>≥82%</w:t>
            </w:r>
          </w:p>
        </w:tc>
      </w:tr>
      <w:tr w:rsidR="00982610" w:rsidRPr="00374D77" w14:paraId="777B64D0" w14:textId="77777777" w:rsidTr="001C2ADC">
        <w:tc>
          <w:tcPr>
            <w:tcW w:w="5000" w:type="pct"/>
            <w:gridSpan w:val="4"/>
          </w:tcPr>
          <w:p w14:paraId="38CDC624" w14:textId="77777777" w:rsidR="00982610" w:rsidRPr="00B03303" w:rsidRDefault="00982610">
            <w:pPr>
              <w:rPr>
                <w:sz w:val="24"/>
              </w:rPr>
            </w:pPr>
            <w:r w:rsidRPr="00B03303">
              <w:rPr>
                <w:b/>
                <w:sz w:val="24"/>
              </w:rPr>
              <w:t>Assessment Scale for the 2026–27 target:</w:t>
            </w:r>
          </w:p>
          <w:p w14:paraId="49373310"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≥80%</w:t>
            </w:r>
          </w:p>
          <w:p w14:paraId="65AEBA70"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xml:space="preserve"> 78% to &lt;80%</w:t>
            </w:r>
          </w:p>
          <w:p w14:paraId="7B333B6B" w14:textId="77777777" w:rsidR="00982610" w:rsidRPr="00B03303" w:rsidRDefault="00982610">
            <w:pPr>
              <w:tabs>
                <w:tab w:val="left" w:pos="340"/>
                <w:tab w:val="left" w:pos="680"/>
              </w:tabs>
              <w:spacing w:before="60" w:after="60"/>
              <w:ind w:left="360" w:hanging="360"/>
              <w:rPr>
                <w:sz w:val="24"/>
              </w:rPr>
            </w:pPr>
            <w:r w:rsidRPr="00B03303">
              <w:rPr>
                <w:b/>
                <w:sz w:val="24"/>
              </w:rPr>
              <w:t>Not achieved:</w:t>
            </w:r>
            <w:r w:rsidRPr="00B03303">
              <w:rPr>
                <w:sz w:val="24"/>
              </w:rPr>
              <w:t xml:space="preserve"> 76% to &lt;78%</w:t>
            </w:r>
          </w:p>
        </w:tc>
      </w:tr>
      <w:tr w:rsidR="00982610" w:rsidRPr="00374D77" w14:paraId="0A019B84" w14:textId="77777777" w:rsidTr="001C2ADC">
        <w:tc>
          <w:tcPr>
            <w:tcW w:w="5000" w:type="pct"/>
            <w:gridSpan w:val="4"/>
          </w:tcPr>
          <w:p w14:paraId="53D783F6" w14:textId="77777777" w:rsidR="00982610" w:rsidRPr="00B03303" w:rsidRDefault="00982610">
            <w:pPr>
              <w:rPr>
                <w:b/>
                <w:sz w:val="24"/>
              </w:rPr>
            </w:pPr>
            <w:r w:rsidRPr="00B03303">
              <w:rPr>
                <w:b/>
                <w:sz w:val="24"/>
              </w:rPr>
              <w:t>Measure type:</w:t>
            </w:r>
          </w:p>
          <w:p w14:paraId="0DEE4CB6" w14:textId="77777777" w:rsidR="00982610" w:rsidRPr="00B03303" w:rsidRDefault="00982610">
            <w:pPr>
              <w:rPr>
                <w:sz w:val="24"/>
              </w:rPr>
            </w:pPr>
            <w:r w:rsidRPr="00B03303">
              <w:rPr>
                <w:sz w:val="24"/>
              </w:rPr>
              <w:t>Qualitative/Output (Proxy for Effectiveness)</w:t>
            </w:r>
          </w:p>
        </w:tc>
      </w:tr>
      <w:tr w:rsidR="00982610" w:rsidRPr="00374D77" w14:paraId="0465DA6B" w14:textId="77777777" w:rsidTr="001C2ADC">
        <w:tc>
          <w:tcPr>
            <w:tcW w:w="5000" w:type="pct"/>
            <w:gridSpan w:val="4"/>
          </w:tcPr>
          <w:p w14:paraId="7AB7CFAC" w14:textId="77777777" w:rsidR="00982610" w:rsidRPr="00B03303" w:rsidRDefault="00982610">
            <w:pPr>
              <w:rPr>
                <w:b/>
                <w:sz w:val="24"/>
              </w:rPr>
            </w:pPr>
            <w:r w:rsidRPr="00B03303">
              <w:rPr>
                <w:b/>
                <w:sz w:val="24"/>
              </w:rPr>
              <w:t>Target Rationale:</w:t>
            </w:r>
          </w:p>
          <w:p w14:paraId="78A6E694" w14:textId="77777777" w:rsidR="00982610" w:rsidRPr="00B03303" w:rsidRDefault="00982610">
            <w:pPr>
              <w:rPr>
                <w:sz w:val="24"/>
              </w:rPr>
            </w:pPr>
            <w:r w:rsidRPr="00B03303">
              <w:rPr>
                <w:sz w:val="24"/>
              </w:rPr>
              <w:t>The effectiveness of the department’s compliance program is critical to supporting health payment program integrity and ensuring government investment goes to intended policy outcomes. The target of ≥80% indicates that the mechanisms for identifying potentially incorrect claiming data are effective.</w:t>
            </w:r>
          </w:p>
          <w:p w14:paraId="35E8A797" w14:textId="77777777" w:rsidR="00982610" w:rsidRPr="00B03303" w:rsidRDefault="00982610">
            <w:pPr>
              <w:rPr>
                <w:sz w:val="24"/>
              </w:rPr>
            </w:pPr>
            <w:r w:rsidRPr="00B03303">
              <w:rPr>
                <w:sz w:val="24"/>
              </w:rPr>
              <w:t>This measure quantifies the percentage of completed audits, practitioner reviews and investigation activities that the department correctly identifies and treats. It is intended to demonstrate:</w:t>
            </w:r>
          </w:p>
          <w:p w14:paraId="39720E05" w14:textId="77777777" w:rsidR="00982610" w:rsidRPr="00B03303" w:rsidRDefault="00982610">
            <w:pPr>
              <w:ind w:left="596" w:hanging="596"/>
              <w:rPr>
                <w:sz w:val="24"/>
              </w:rPr>
            </w:pPr>
            <w:r w:rsidRPr="00B03303">
              <w:rPr>
                <w:sz w:val="24"/>
              </w:rPr>
              <w:t>•</w:t>
            </w:r>
            <w:r w:rsidRPr="00B03303">
              <w:rPr>
                <w:sz w:val="24"/>
              </w:rPr>
              <w:tab/>
              <w:t>effective detection and analytical capability, and</w:t>
            </w:r>
          </w:p>
          <w:p w14:paraId="67909833" w14:textId="77777777" w:rsidR="00982610" w:rsidRPr="00B03303" w:rsidRDefault="00982610">
            <w:pPr>
              <w:ind w:left="596" w:hanging="596"/>
              <w:rPr>
                <w:sz w:val="24"/>
              </w:rPr>
            </w:pPr>
            <w:r w:rsidRPr="00B03303">
              <w:rPr>
                <w:sz w:val="24"/>
              </w:rPr>
              <w:t>•</w:t>
            </w:r>
            <w:r w:rsidRPr="00B03303">
              <w:rPr>
                <w:sz w:val="24"/>
              </w:rPr>
              <w:tab/>
              <w:t>decisions to invest resources into more complex and time-consuming compliance activities are evidence-based and reflect the seriousness and scale of the identified behaviour.</w:t>
            </w:r>
          </w:p>
          <w:p w14:paraId="312BDA2F" w14:textId="0077D5FF" w:rsidR="00982610" w:rsidRPr="00B03303" w:rsidRDefault="00982610">
            <w:pPr>
              <w:rPr>
                <w:sz w:val="24"/>
              </w:rPr>
            </w:pPr>
            <w:r w:rsidRPr="00B03303">
              <w:rPr>
                <w:sz w:val="24"/>
              </w:rPr>
              <w:t>Identifying non-compliant practices is one way the department assesses the effectiveness of its work to uphold the integrity of the healthcare system and implement behaviour changes by practitioners – through ensuring benefits are being paid as intended to support the government’s intention to deliver a financially sustainable healthcare system for all Australians.</w:t>
            </w:r>
          </w:p>
          <w:p w14:paraId="7A5E0800" w14:textId="77777777" w:rsidR="00982610" w:rsidRPr="00B03303" w:rsidRDefault="00982610">
            <w:pPr>
              <w:rPr>
                <w:sz w:val="24"/>
              </w:rPr>
            </w:pPr>
            <w:r w:rsidRPr="00B03303">
              <w:rPr>
                <w:sz w:val="24"/>
              </w:rPr>
              <w:t>The division is undergoing an operating model transformation in 2026–27. This will allow for better up-front controls, data collection and subsequently, improved reporting measures.</w:t>
            </w:r>
          </w:p>
        </w:tc>
      </w:tr>
      <w:tr w:rsidR="00982610" w:rsidRPr="00374D77" w14:paraId="78255175" w14:textId="77777777" w:rsidTr="001C2ADC">
        <w:tc>
          <w:tcPr>
            <w:tcW w:w="5000" w:type="pct"/>
            <w:gridSpan w:val="4"/>
          </w:tcPr>
          <w:p w14:paraId="5278FC6F" w14:textId="77777777" w:rsidR="00982610" w:rsidRPr="00B03303" w:rsidRDefault="00982610">
            <w:pPr>
              <w:rPr>
                <w:b/>
                <w:sz w:val="24"/>
              </w:rPr>
            </w:pPr>
            <w:r w:rsidRPr="00B03303">
              <w:rPr>
                <w:b/>
                <w:sz w:val="24"/>
              </w:rPr>
              <w:t>Data Source:</w:t>
            </w:r>
          </w:p>
          <w:p w14:paraId="067905B2" w14:textId="77777777" w:rsidR="00982610" w:rsidRPr="00B03303" w:rsidRDefault="00982610">
            <w:pPr>
              <w:rPr>
                <w:sz w:val="24"/>
              </w:rPr>
            </w:pPr>
            <w:r w:rsidRPr="00B03303">
              <w:rPr>
                <w:sz w:val="24"/>
              </w:rPr>
              <w:t xml:space="preserve">The data source for this measure is administrative data in the form of completed case records maintained in the Compliance Work Management System (CWMS), which is used to report against this performance measure. </w:t>
            </w:r>
          </w:p>
          <w:p w14:paraId="6BDC2932" w14:textId="77777777" w:rsidR="00982610" w:rsidRPr="00B03303" w:rsidRDefault="00982610">
            <w:pPr>
              <w:rPr>
                <w:sz w:val="24"/>
              </w:rPr>
            </w:pPr>
            <w:r w:rsidRPr="00B03303">
              <w:rPr>
                <w:sz w:val="24"/>
              </w:rPr>
              <w:t>The specific case types that are used to report against this measure are audits, practitioner reviews and investigations. Casework data is entered into CWMS over the lifecycle of a compliance intervention as compliance officers record their observations and findings about individual compliance cases.</w:t>
            </w:r>
          </w:p>
        </w:tc>
      </w:tr>
      <w:tr w:rsidR="00982610" w:rsidRPr="00374D77" w14:paraId="60A9D497" w14:textId="77777777" w:rsidTr="001C2ADC">
        <w:tc>
          <w:tcPr>
            <w:tcW w:w="5000" w:type="pct"/>
            <w:gridSpan w:val="4"/>
          </w:tcPr>
          <w:p w14:paraId="4AB2DDBB" w14:textId="77777777" w:rsidR="00982610" w:rsidRPr="00B03303" w:rsidRDefault="00982610">
            <w:pPr>
              <w:rPr>
                <w:b/>
                <w:sz w:val="24"/>
              </w:rPr>
            </w:pPr>
            <w:r w:rsidRPr="00B03303">
              <w:rPr>
                <w:b/>
                <w:sz w:val="24"/>
              </w:rPr>
              <w:t>Methodology:</w:t>
            </w:r>
          </w:p>
          <w:p w14:paraId="4AF11BE2" w14:textId="77777777" w:rsidR="00982610" w:rsidRPr="00B03303" w:rsidRDefault="00982610">
            <w:pPr>
              <w:rPr>
                <w:sz w:val="24"/>
                <w:lang w:val="en-US"/>
              </w:rPr>
            </w:pPr>
            <w:r w:rsidRPr="00B03303">
              <w:rPr>
                <w:sz w:val="24"/>
                <w:lang w:val="en-US"/>
              </w:rPr>
              <w:t xml:space="preserve">Performance reporting is automatically generated from CWMS based on documented business rules. </w:t>
            </w:r>
          </w:p>
          <w:p w14:paraId="1EC79BD9" w14:textId="77777777" w:rsidR="00982610" w:rsidRPr="00B03303" w:rsidRDefault="00982610">
            <w:pPr>
              <w:rPr>
                <w:sz w:val="24"/>
              </w:rPr>
            </w:pPr>
            <w:r w:rsidRPr="00B03303">
              <w:rPr>
                <w:sz w:val="24"/>
              </w:rPr>
              <w:t xml:space="preserve">The numbers of completed and non-compliant cases reported are then validated by reviewing the CWMS Operations Listing Cases Completed Report. </w:t>
            </w:r>
          </w:p>
          <w:p w14:paraId="6AB29923" w14:textId="39850579" w:rsidR="00982610" w:rsidRPr="00B03303" w:rsidRDefault="00982610">
            <w:pPr>
              <w:rPr>
                <w:sz w:val="24"/>
              </w:rPr>
            </w:pPr>
            <w:r w:rsidRPr="00B03303">
              <w:rPr>
                <w:sz w:val="24"/>
              </w:rPr>
              <w:t>The rate of non-compliance is determined by:</w:t>
            </w:r>
            <w:r w:rsidR="005C5D82" w:rsidRPr="00B03303">
              <w:rPr>
                <w:sz w:val="24"/>
              </w:rPr>
              <w:t xml:space="preserve"> </w:t>
            </w:r>
            <w:r w:rsidRPr="00B03303">
              <w:rPr>
                <w:sz w:val="24"/>
              </w:rPr>
              <w:t>the number of non-compliant outcomes (</w:t>
            </w:r>
            <w:r w:rsidRPr="00B03303">
              <w:rPr>
                <w:b/>
                <w:sz w:val="24"/>
              </w:rPr>
              <w:t>numerator</w:t>
            </w:r>
            <w:r w:rsidRPr="00B03303">
              <w:rPr>
                <w:sz w:val="24"/>
              </w:rPr>
              <w:t>) divided by the total included outcomes (compliant + non-compliant) (</w:t>
            </w:r>
            <w:r w:rsidRPr="00B03303">
              <w:rPr>
                <w:b/>
                <w:sz w:val="24"/>
              </w:rPr>
              <w:t>denominator</w:t>
            </w:r>
            <w:r w:rsidRPr="00B03303">
              <w:rPr>
                <w:sz w:val="24"/>
              </w:rPr>
              <w:t>).</w:t>
            </w:r>
          </w:p>
        </w:tc>
      </w:tr>
      <w:tr w:rsidR="00982610" w:rsidRPr="00374D77" w14:paraId="336DC92A" w14:textId="77777777" w:rsidTr="001C2ADC">
        <w:tc>
          <w:tcPr>
            <w:tcW w:w="5000" w:type="pct"/>
            <w:gridSpan w:val="4"/>
          </w:tcPr>
          <w:p w14:paraId="6E4D8EE0" w14:textId="77777777" w:rsidR="00982610" w:rsidRPr="00B03303" w:rsidRDefault="00982610">
            <w:pPr>
              <w:rPr>
                <w:b/>
                <w:sz w:val="24"/>
              </w:rPr>
            </w:pPr>
            <w:r w:rsidRPr="00B03303">
              <w:rPr>
                <w:b/>
                <w:sz w:val="24"/>
              </w:rPr>
              <w:t>Measure owner:</w:t>
            </w:r>
          </w:p>
          <w:p w14:paraId="306F2867" w14:textId="77777777" w:rsidR="00982610" w:rsidRPr="00B03303" w:rsidRDefault="00982610">
            <w:pPr>
              <w:rPr>
                <w:sz w:val="24"/>
              </w:rPr>
            </w:pPr>
            <w:r w:rsidRPr="00B03303">
              <w:rPr>
                <w:sz w:val="24"/>
              </w:rPr>
              <w:t>Benefits Integrity Division</w:t>
            </w:r>
          </w:p>
        </w:tc>
      </w:tr>
      <w:tr w:rsidR="00982610" w:rsidRPr="00374D77" w14:paraId="50020BFD" w14:textId="77777777" w:rsidTr="001C2ADC">
        <w:tc>
          <w:tcPr>
            <w:tcW w:w="5000" w:type="pct"/>
            <w:gridSpan w:val="4"/>
          </w:tcPr>
          <w:p w14:paraId="15CB309E" w14:textId="77777777" w:rsidR="00982610" w:rsidRPr="00B03303" w:rsidRDefault="00982610">
            <w:pPr>
              <w:rPr>
                <w:b/>
                <w:sz w:val="24"/>
              </w:rPr>
            </w:pPr>
            <w:r w:rsidRPr="00B03303">
              <w:rPr>
                <w:b/>
                <w:sz w:val="24"/>
              </w:rPr>
              <w:t>Changes since 2026–27 Portfolio Budget Statements:</w:t>
            </w:r>
          </w:p>
          <w:p w14:paraId="2F14E781" w14:textId="77777777" w:rsidR="00982610" w:rsidRPr="00374D77" w:rsidRDefault="00982610">
            <w:r w:rsidRPr="00B03303">
              <w:rPr>
                <w:sz w:val="24"/>
              </w:rPr>
              <w:t>Updated program description to strengthen alignment and how it contributes to delivering Outcome 2.</w:t>
            </w:r>
          </w:p>
        </w:tc>
      </w:tr>
    </w:tbl>
    <w:p w14:paraId="7992D7BA" w14:textId="77777777" w:rsidR="00982610" w:rsidRDefault="00982610" w:rsidP="00982610">
      <w:pPr>
        <w:spacing w:before="0" w:after="0" w:line="240" w:lineRule="auto"/>
      </w:pPr>
    </w:p>
    <w:p w14:paraId="116AED37" w14:textId="77777777" w:rsidR="00982610" w:rsidRDefault="00982610" w:rsidP="00982610">
      <w:pPr>
        <w:spacing w:before="0" w:after="0" w:line="240" w:lineRule="auto"/>
      </w:pPr>
      <w:r>
        <w:br w:type="page"/>
      </w:r>
    </w:p>
    <w:p w14:paraId="4E1B0729" w14:textId="77777777" w:rsidR="00982610" w:rsidRDefault="00982610" w:rsidP="00982610">
      <w:pPr>
        <w:pStyle w:val="Heading2"/>
      </w:pPr>
      <w:bookmarkStart w:id="77" w:name="_Toc237959693"/>
      <w:r>
        <w:t>Program 2.7: Assistance through Aids and Appliances</w:t>
      </w:r>
      <w:bookmarkEnd w:id="77"/>
    </w:p>
    <w:p w14:paraId="7DEE81DD" w14:textId="77777777" w:rsidR="00982610" w:rsidRPr="00B03303" w:rsidRDefault="00982610" w:rsidP="00982610">
      <w:pPr>
        <w:rPr>
          <w:sz w:val="24"/>
        </w:rPr>
      </w:pPr>
      <w:r w:rsidRPr="00B03303">
        <w:rPr>
          <w:sz w:val="24"/>
        </w:rPr>
        <w:t>This program contributes to Outcome 2 by supporting targeted assistance strategies through the National Diabetes Services Scheme.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982610" w:rsidRPr="00374D77" w14:paraId="231AC6D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1F8F08C" w14:textId="77777777" w:rsidR="00982610" w:rsidRPr="00B03303" w:rsidRDefault="00982610">
            <w:pPr>
              <w:spacing w:before="80" w:after="80"/>
              <w:rPr>
                <w:rFonts w:eastAsia="Cambria"/>
                <w:b/>
                <w:sz w:val="24"/>
                <w:lang w:val="en-US"/>
              </w:rPr>
            </w:pPr>
            <w:r w:rsidRPr="00B03303">
              <w:rPr>
                <w:rFonts w:eastAsia="Cambria"/>
                <w:b/>
                <w:sz w:val="24"/>
                <w:lang w:val="en-US"/>
              </w:rPr>
              <w:t xml:space="preserve">Key Activity 2.7A: </w:t>
            </w:r>
          </w:p>
          <w:p w14:paraId="06310F0B" w14:textId="77777777" w:rsidR="00982610" w:rsidRPr="00B03303" w:rsidRDefault="00982610">
            <w:pPr>
              <w:spacing w:before="80" w:after="80"/>
              <w:rPr>
                <w:rFonts w:eastAsia="Cambria"/>
                <w:sz w:val="24"/>
                <w:lang w:val="en-US"/>
              </w:rPr>
            </w:pPr>
            <w:r w:rsidRPr="00B03303">
              <w:rPr>
                <w:rFonts w:cstheme="minorHAnsi"/>
                <w:sz w:val="24"/>
              </w:rPr>
              <w:t>Provide targeted assistance for aids and appliances to support Australians to manage diabetes.</w:t>
            </w:r>
          </w:p>
        </w:tc>
      </w:tr>
      <w:tr w:rsidR="00982610" w:rsidRPr="00374D77" w14:paraId="31D142C2" w14:textId="77777777" w:rsidTr="001C2ADC">
        <w:tc>
          <w:tcPr>
            <w:tcW w:w="5000" w:type="pct"/>
            <w:gridSpan w:val="4"/>
          </w:tcPr>
          <w:p w14:paraId="554B7954" w14:textId="77777777" w:rsidR="00982610" w:rsidRPr="00B03303" w:rsidRDefault="00982610">
            <w:pPr>
              <w:spacing w:before="80" w:after="80"/>
              <w:rPr>
                <w:rFonts w:eastAsia="Cambria"/>
                <w:b/>
                <w:sz w:val="24"/>
                <w:lang w:val="en-US"/>
              </w:rPr>
            </w:pPr>
            <w:r w:rsidRPr="00B03303">
              <w:rPr>
                <w:rFonts w:eastAsia="Cambria"/>
                <w:b/>
                <w:sz w:val="24"/>
                <w:lang w:val="en-US"/>
              </w:rPr>
              <w:t xml:space="preserve">Performance Measure 2.7A: </w:t>
            </w:r>
          </w:p>
          <w:p w14:paraId="4B7A6714" w14:textId="77777777" w:rsidR="00982610" w:rsidRPr="00B03303" w:rsidRDefault="00982610">
            <w:pPr>
              <w:spacing w:before="80" w:after="80"/>
              <w:rPr>
                <w:rFonts w:eastAsia="Cambria"/>
                <w:sz w:val="24"/>
                <w:lang w:val="en-US"/>
              </w:rPr>
            </w:pPr>
            <w:r w:rsidRPr="00B03303">
              <w:rPr>
                <w:rFonts w:eastAsia="Cambria"/>
                <w:sz w:val="24"/>
                <w:lang w:val="en-US"/>
              </w:rPr>
              <w:t>Number of people accessing subsidised products through the National Diabetes Services Scheme.</w:t>
            </w:r>
          </w:p>
        </w:tc>
      </w:tr>
      <w:tr w:rsidR="00982610" w:rsidRPr="00374D77" w14:paraId="089C830B" w14:textId="77777777" w:rsidTr="001C2ADC">
        <w:tc>
          <w:tcPr>
            <w:tcW w:w="5000" w:type="pct"/>
            <w:gridSpan w:val="4"/>
          </w:tcPr>
          <w:p w14:paraId="43FAD3CF" w14:textId="77777777" w:rsidR="00982610" w:rsidRPr="00B03303" w:rsidRDefault="00982610">
            <w:pPr>
              <w:spacing w:before="80" w:after="80"/>
              <w:jc w:val="center"/>
              <w:rPr>
                <w:rFonts w:eastAsia="Cambria"/>
                <w:b/>
                <w:sz w:val="24"/>
                <w:lang w:val="en-US"/>
              </w:rPr>
            </w:pPr>
            <w:r w:rsidRPr="00B03303">
              <w:rPr>
                <w:rFonts w:eastAsia="Cambria"/>
                <w:b/>
                <w:sz w:val="24"/>
                <w:lang w:val="en-US"/>
              </w:rPr>
              <w:t>Targets</w:t>
            </w:r>
          </w:p>
        </w:tc>
      </w:tr>
      <w:tr w:rsidR="00982610" w:rsidRPr="00374D77" w14:paraId="0BCB59E6" w14:textId="77777777" w:rsidTr="001C2ADC">
        <w:tc>
          <w:tcPr>
            <w:tcW w:w="1250" w:type="pct"/>
          </w:tcPr>
          <w:p w14:paraId="775C047A"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2026–27</w:t>
            </w:r>
          </w:p>
        </w:tc>
        <w:tc>
          <w:tcPr>
            <w:tcW w:w="1250" w:type="pct"/>
          </w:tcPr>
          <w:p w14:paraId="2024A11A"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2027–28</w:t>
            </w:r>
          </w:p>
        </w:tc>
        <w:tc>
          <w:tcPr>
            <w:tcW w:w="1250" w:type="pct"/>
          </w:tcPr>
          <w:p w14:paraId="384521C3"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2028–29</w:t>
            </w:r>
          </w:p>
        </w:tc>
        <w:tc>
          <w:tcPr>
            <w:tcW w:w="1250" w:type="pct"/>
          </w:tcPr>
          <w:p w14:paraId="4F2CFBF9" w14:textId="77777777" w:rsidR="00982610" w:rsidRPr="00B03303" w:rsidRDefault="00982610">
            <w:pPr>
              <w:spacing w:before="60" w:after="60" w:line="240" w:lineRule="auto"/>
              <w:jc w:val="center"/>
              <w:rPr>
                <w:b/>
                <w:color w:val="358189" w:themeColor="accent2"/>
                <w:sz w:val="24"/>
              </w:rPr>
            </w:pPr>
            <w:r w:rsidRPr="00B03303">
              <w:rPr>
                <w:b/>
                <w:color w:val="358189" w:themeColor="accent2"/>
                <w:sz w:val="24"/>
              </w:rPr>
              <w:t>2029–30</w:t>
            </w:r>
          </w:p>
        </w:tc>
      </w:tr>
      <w:tr w:rsidR="00982610" w:rsidRPr="00374D77" w14:paraId="5F0B879D" w14:textId="77777777" w:rsidTr="001C2ADC">
        <w:tc>
          <w:tcPr>
            <w:tcW w:w="1250" w:type="pct"/>
          </w:tcPr>
          <w:p w14:paraId="13448940" w14:textId="77777777" w:rsidR="00982610" w:rsidRPr="00B03303" w:rsidRDefault="00982610">
            <w:pPr>
              <w:tabs>
                <w:tab w:val="left" w:pos="340"/>
                <w:tab w:val="left" w:pos="680"/>
              </w:tabs>
              <w:spacing w:before="60" w:after="60"/>
              <w:ind w:left="360" w:hanging="360"/>
              <w:jc w:val="center"/>
              <w:rPr>
                <w:sz w:val="24"/>
              </w:rPr>
            </w:pPr>
            <w:r w:rsidRPr="00B03303">
              <w:rPr>
                <w:sz w:val="24"/>
              </w:rPr>
              <w:t>&gt;765,000</w:t>
            </w:r>
          </w:p>
        </w:tc>
        <w:tc>
          <w:tcPr>
            <w:tcW w:w="1250" w:type="pct"/>
          </w:tcPr>
          <w:p w14:paraId="475214AC" w14:textId="77777777" w:rsidR="00982610" w:rsidRPr="00B03303" w:rsidRDefault="00982610">
            <w:pPr>
              <w:tabs>
                <w:tab w:val="left" w:pos="340"/>
                <w:tab w:val="left" w:pos="680"/>
              </w:tabs>
              <w:spacing w:before="60" w:after="60"/>
              <w:ind w:left="360" w:hanging="360"/>
              <w:jc w:val="center"/>
              <w:rPr>
                <w:sz w:val="24"/>
              </w:rPr>
            </w:pPr>
            <w:r w:rsidRPr="00B03303">
              <w:rPr>
                <w:sz w:val="24"/>
              </w:rPr>
              <w:t>&gt;780,000</w:t>
            </w:r>
          </w:p>
        </w:tc>
        <w:tc>
          <w:tcPr>
            <w:tcW w:w="1250" w:type="pct"/>
          </w:tcPr>
          <w:p w14:paraId="32EFDBB5" w14:textId="77777777" w:rsidR="00982610" w:rsidRPr="00B03303" w:rsidRDefault="00982610">
            <w:pPr>
              <w:tabs>
                <w:tab w:val="left" w:pos="340"/>
                <w:tab w:val="left" w:pos="680"/>
              </w:tabs>
              <w:spacing w:before="60" w:after="60"/>
              <w:ind w:left="360" w:hanging="360"/>
              <w:jc w:val="center"/>
              <w:rPr>
                <w:sz w:val="24"/>
              </w:rPr>
            </w:pPr>
            <w:r w:rsidRPr="00B03303">
              <w:rPr>
                <w:sz w:val="24"/>
              </w:rPr>
              <w:t>&gt;795,000</w:t>
            </w:r>
          </w:p>
        </w:tc>
        <w:tc>
          <w:tcPr>
            <w:tcW w:w="1250" w:type="pct"/>
          </w:tcPr>
          <w:p w14:paraId="36CC84B3" w14:textId="77777777" w:rsidR="00982610" w:rsidRPr="00B03303" w:rsidRDefault="00982610">
            <w:pPr>
              <w:tabs>
                <w:tab w:val="left" w:pos="340"/>
                <w:tab w:val="left" w:pos="680"/>
              </w:tabs>
              <w:spacing w:before="60" w:after="60"/>
              <w:ind w:left="360" w:hanging="360"/>
              <w:jc w:val="center"/>
              <w:rPr>
                <w:sz w:val="24"/>
              </w:rPr>
            </w:pPr>
            <w:r w:rsidRPr="00B03303">
              <w:rPr>
                <w:sz w:val="24"/>
              </w:rPr>
              <w:t>&gt;810,000</w:t>
            </w:r>
          </w:p>
        </w:tc>
      </w:tr>
      <w:tr w:rsidR="00982610" w:rsidRPr="00374D77" w14:paraId="4B88D735" w14:textId="77777777" w:rsidTr="001C2ADC">
        <w:tc>
          <w:tcPr>
            <w:tcW w:w="5000" w:type="pct"/>
            <w:gridSpan w:val="4"/>
          </w:tcPr>
          <w:p w14:paraId="585E81E7" w14:textId="77777777" w:rsidR="00982610" w:rsidRPr="00B03303" w:rsidRDefault="00982610">
            <w:pPr>
              <w:rPr>
                <w:sz w:val="24"/>
              </w:rPr>
            </w:pPr>
            <w:r w:rsidRPr="00B03303">
              <w:rPr>
                <w:b/>
                <w:sz w:val="24"/>
              </w:rPr>
              <w:t>Assessment Scale for the 2026–27 target:</w:t>
            </w:r>
          </w:p>
          <w:p w14:paraId="3CAA5C07" w14:textId="77777777" w:rsidR="00982610" w:rsidRPr="00B03303" w:rsidRDefault="00982610">
            <w:pPr>
              <w:tabs>
                <w:tab w:val="left" w:pos="340"/>
                <w:tab w:val="left" w:pos="680"/>
              </w:tabs>
              <w:spacing w:before="60" w:after="60"/>
              <w:ind w:left="360" w:hanging="360"/>
              <w:rPr>
                <w:sz w:val="24"/>
              </w:rPr>
            </w:pPr>
            <w:r w:rsidRPr="00B03303">
              <w:rPr>
                <w:b/>
                <w:sz w:val="24"/>
              </w:rPr>
              <w:t>Achieved:</w:t>
            </w:r>
            <w:r w:rsidRPr="00B03303">
              <w:rPr>
                <w:sz w:val="24"/>
              </w:rPr>
              <w:t xml:space="preserve"> &gt;765,000</w:t>
            </w:r>
          </w:p>
          <w:p w14:paraId="6E993B9A" w14:textId="77777777" w:rsidR="00982610" w:rsidRPr="00B03303" w:rsidRDefault="00982610">
            <w:pPr>
              <w:tabs>
                <w:tab w:val="left" w:pos="340"/>
                <w:tab w:val="left" w:pos="680"/>
              </w:tabs>
              <w:spacing w:before="60" w:after="60"/>
              <w:ind w:left="360" w:hanging="360"/>
              <w:rPr>
                <w:sz w:val="24"/>
              </w:rPr>
            </w:pPr>
            <w:r w:rsidRPr="00B03303">
              <w:rPr>
                <w:b/>
                <w:sz w:val="24"/>
              </w:rPr>
              <w:t>Substantially achieved:</w:t>
            </w:r>
            <w:r w:rsidRPr="00B03303">
              <w:rPr>
                <w:sz w:val="24"/>
              </w:rPr>
              <w:t xml:space="preserve"> 740,000 to 765,000</w:t>
            </w:r>
          </w:p>
          <w:p w14:paraId="07907298" w14:textId="77777777" w:rsidR="00982610" w:rsidRPr="00B03303" w:rsidRDefault="00982610">
            <w:pPr>
              <w:tabs>
                <w:tab w:val="left" w:pos="340"/>
                <w:tab w:val="left" w:pos="680"/>
              </w:tabs>
              <w:spacing w:before="60" w:after="240"/>
              <w:ind w:left="360" w:hanging="360"/>
              <w:rPr>
                <w:sz w:val="24"/>
              </w:rPr>
            </w:pPr>
            <w:r w:rsidRPr="00B03303">
              <w:rPr>
                <w:b/>
                <w:sz w:val="24"/>
              </w:rPr>
              <w:t>Not achieved:</w:t>
            </w:r>
            <w:r w:rsidRPr="00B03303">
              <w:rPr>
                <w:sz w:val="24"/>
              </w:rPr>
              <w:t xml:space="preserve"> &lt;740,000</w:t>
            </w:r>
          </w:p>
        </w:tc>
      </w:tr>
      <w:tr w:rsidR="00982610" w:rsidRPr="00374D77" w14:paraId="47925E94" w14:textId="77777777" w:rsidTr="001C2ADC">
        <w:tc>
          <w:tcPr>
            <w:tcW w:w="5000" w:type="pct"/>
            <w:gridSpan w:val="4"/>
          </w:tcPr>
          <w:p w14:paraId="5BB4E99D" w14:textId="77777777" w:rsidR="00982610" w:rsidRPr="00B03303" w:rsidRDefault="00982610">
            <w:pPr>
              <w:rPr>
                <w:b/>
                <w:sz w:val="24"/>
              </w:rPr>
            </w:pPr>
            <w:r w:rsidRPr="00B03303">
              <w:rPr>
                <w:b/>
                <w:sz w:val="24"/>
              </w:rPr>
              <w:t>Measure type:</w:t>
            </w:r>
          </w:p>
          <w:p w14:paraId="46731250" w14:textId="6E8CA9FA" w:rsidR="005C5D82" w:rsidRPr="00B03303" w:rsidRDefault="00982610" w:rsidP="00A319BB">
            <w:pPr>
              <w:rPr>
                <w:sz w:val="24"/>
              </w:rPr>
            </w:pPr>
            <w:r w:rsidRPr="00B03303">
              <w:rPr>
                <w:sz w:val="24"/>
              </w:rPr>
              <w:t>Quantitative/Output</w:t>
            </w:r>
          </w:p>
        </w:tc>
      </w:tr>
      <w:tr w:rsidR="00982610" w:rsidRPr="00374D77" w14:paraId="5EA934C2" w14:textId="77777777" w:rsidTr="001C2ADC">
        <w:tc>
          <w:tcPr>
            <w:tcW w:w="5000" w:type="pct"/>
            <w:gridSpan w:val="4"/>
          </w:tcPr>
          <w:p w14:paraId="55433399" w14:textId="77777777" w:rsidR="00982610" w:rsidRPr="00B03303" w:rsidRDefault="00982610">
            <w:pPr>
              <w:rPr>
                <w:b/>
                <w:sz w:val="24"/>
              </w:rPr>
            </w:pPr>
            <w:r w:rsidRPr="00B03303">
              <w:rPr>
                <w:b/>
                <w:sz w:val="24"/>
              </w:rPr>
              <w:t>Target Rationale:</w:t>
            </w:r>
          </w:p>
          <w:p w14:paraId="0E1F5AA3" w14:textId="77777777" w:rsidR="00982610" w:rsidRPr="00B03303" w:rsidRDefault="00982610">
            <w:pPr>
              <w:rPr>
                <w:sz w:val="24"/>
              </w:rPr>
            </w:pPr>
            <w:r w:rsidRPr="00B03303">
              <w:rPr>
                <w:sz w:val="24"/>
              </w:rPr>
              <w:t xml:space="preserve">The department seeks to strengthen the quality, availability, and affordability of diabetes products to ensure that people with diabetes have timely and reliable access to the supplies they need to manage their condition. </w:t>
            </w:r>
          </w:p>
          <w:p w14:paraId="63E4E1D3" w14:textId="77777777" w:rsidR="00982610" w:rsidRPr="00B03303" w:rsidRDefault="00982610">
            <w:pPr>
              <w:rPr>
                <w:sz w:val="24"/>
              </w:rPr>
            </w:pPr>
            <w:r w:rsidRPr="00B03303">
              <w:rPr>
                <w:sz w:val="24"/>
              </w:rPr>
              <w:t xml:space="preserve">There are approximately 1.7 million people registered with the scheme including approximately 1.5 million living with diabetes and approximately 200,000 with gestational diabetes as of 12 June 2026, with about half of these people accessing subsidised products. While not all people with diabetes require access to subsidised products to manage their condition, it is important that people who do require these products have a safe, reliable and affordable path to access. </w:t>
            </w:r>
          </w:p>
          <w:p w14:paraId="5EB847D9" w14:textId="77777777" w:rsidR="00982610" w:rsidRPr="00B03303" w:rsidRDefault="00982610" w:rsidP="00A319BB">
            <w:pPr>
              <w:rPr>
                <w:sz w:val="24"/>
              </w:rPr>
            </w:pPr>
            <w:r w:rsidRPr="00B03303">
              <w:rPr>
                <w:sz w:val="24"/>
              </w:rPr>
              <w:t>This target reflects that approximately 765,000 per year require access to diabetes products and that this number will grow over time as the number of people with diabetes increases.</w:t>
            </w:r>
          </w:p>
        </w:tc>
      </w:tr>
      <w:tr w:rsidR="00982610" w:rsidRPr="00374D77" w14:paraId="78B00ABA" w14:textId="77777777" w:rsidTr="001C2ADC">
        <w:tc>
          <w:tcPr>
            <w:tcW w:w="5000" w:type="pct"/>
            <w:gridSpan w:val="4"/>
          </w:tcPr>
          <w:p w14:paraId="1C59EA05" w14:textId="77777777" w:rsidR="00982610" w:rsidRPr="00B03303" w:rsidRDefault="00982610" w:rsidP="00A319BB">
            <w:pPr>
              <w:keepNext/>
              <w:rPr>
                <w:b/>
                <w:sz w:val="24"/>
              </w:rPr>
            </w:pPr>
            <w:r w:rsidRPr="00B03303">
              <w:rPr>
                <w:b/>
                <w:sz w:val="24"/>
              </w:rPr>
              <w:t>Data Source:</w:t>
            </w:r>
          </w:p>
          <w:p w14:paraId="407378BD" w14:textId="77777777" w:rsidR="00982610" w:rsidRPr="00B03303" w:rsidRDefault="00982610">
            <w:pPr>
              <w:rPr>
                <w:sz w:val="24"/>
              </w:rPr>
            </w:pPr>
            <w:r w:rsidRPr="00B03303">
              <w:rPr>
                <w:sz w:val="24"/>
              </w:rPr>
              <w:t xml:space="preserve">Diabetes Australia administers the National Diabetes Services Scheme (NDSS) IT systems under a grant agreement. The current contract is in operation until 30 June 2028. </w:t>
            </w:r>
          </w:p>
          <w:p w14:paraId="28EBC9F8" w14:textId="77777777" w:rsidR="00982610" w:rsidRPr="00B03303" w:rsidRDefault="00982610">
            <w:pPr>
              <w:rPr>
                <w:sz w:val="24"/>
              </w:rPr>
            </w:pPr>
            <w:r w:rsidRPr="00B03303">
              <w:rPr>
                <w:sz w:val="24"/>
              </w:rPr>
              <w:t>The NDSS IT systems, which are owned by the Commonwealth but administered by Diabetes Australia, hold information on people registered with the scheme including the products that they access through the scheme. This information is used to identify the number of people accessing products each year.</w:t>
            </w:r>
          </w:p>
        </w:tc>
      </w:tr>
      <w:tr w:rsidR="00982610" w:rsidRPr="00374D77" w14:paraId="74A4C774" w14:textId="77777777" w:rsidTr="001C2ADC">
        <w:tc>
          <w:tcPr>
            <w:tcW w:w="5000" w:type="pct"/>
            <w:gridSpan w:val="4"/>
          </w:tcPr>
          <w:p w14:paraId="14988765" w14:textId="77777777" w:rsidR="00982610" w:rsidRPr="00B03303" w:rsidRDefault="00982610">
            <w:pPr>
              <w:rPr>
                <w:b/>
                <w:sz w:val="24"/>
              </w:rPr>
            </w:pPr>
            <w:r w:rsidRPr="00B03303">
              <w:rPr>
                <w:b/>
                <w:sz w:val="24"/>
              </w:rPr>
              <w:t>Methodology:</w:t>
            </w:r>
          </w:p>
          <w:p w14:paraId="3A8EF10D" w14:textId="77777777" w:rsidR="00982610" w:rsidRPr="00B03303" w:rsidRDefault="00982610">
            <w:pPr>
              <w:rPr>
                <w:sz w:val="24"/>
              </w:rPr>
            </w:pPr>
            <w:r w:rsidRPr="00B03303">
              <w:rPr>
                <w:sz w:val="24"/>
              </w:rPr>
              <w:t xml:space="preserve">The department requests this data from Diabetes Australia under its grant agreement. </w:t>
            </w:r>
          </w:p>
          <w:p w14:paraId="18C264E1" w14:textId="77777777" w:rsidR="00982610" w:rsidRPr="00B03303" w:rsidRDefault="00982610">
            <w:pPr>
              <w:rPr>
                <w:sz w:val="24"/>
              </w:rPr>
            </w:pPr>
            <w:r w:rsidRPr="00B03303">
              <w:rPr>
                <w:sz w:val="24"/>
              </w:rPr>
              <w:t>The department then validates the reported figure via direct access to the NDSS IT Systems.</w:t>
            </w:r>
          </w:p>
        </w:tc>
      </w:tr>
      <w:tr w:rsidR="00982610" w:rsidRPr="00374D77" w14:paraId="6BE7660D" w14:textId="77777777" w:rsidTr="001C2ADC">
        <w:tc>
          <w:tcPr>
            <w:tcW w:w="5000" w:type="pct"/>
            <w:gridSpan w:val="4"/>
          </w:tcPr>
          <w:p w14:paraId="7084A46C" w14:textId="77777777" w:rsidR="00982610" w:rsidRPr="00B03303" w:rsidRDefault="00982610">
            <w:pPr>
              <w:rPr>
                <w:b/>
                <w:sz w:val="24"/>
              </w:rPr>
            </w:pPr>
            <w:r w:rsidRPr="00B03303">
              <w:rPr>
                <w:b/>
                <w:sz w:val="24"/>
              </w:rPr>
              <w:t>Measure owner:</w:t>
            </w:r>
          </w:p>
          <w:p w14:paraId="2BA4CA08" w14:textId="77777777" w:rsidR="00982610" w:rsidRPr="00B03303" w:rsidRDefault="00982610">
            <w:pPr>
              <w:rPr>
                <w:sz w:val="24"/>
              </w:rPr>
            </w:pPr>
            <w:r w:rsidRPr="00B03303">
              <w:rPr>
                <w:sz w:val="24"/>
              </w:rPr>
              <w:t>Technology, Assessment and Access Division</w:t>
            </w:r>
          </w:p>
        </w:tc>
      </w:tr>
      <w:tr w:rsidR="00982610" w:rsidRPr="00374D77" w14:paraId="7D16058C" w14:textId="77777777" w:rsidTr="001C2ADC">
        <w:tc>
          <w:tcPr>
            <w:tcW w:w="5000" w:type="pct"/>
            <w:gridSpan w:val="4"/>
          </w:tcPr>
          <w:p w14:paraId="2742F610" w14:textId="77777777" w:rsidR="00982610" w:rsidRPr="00B03303" w:rsidRDefault="00982610">
            <w:pPr>
              <w:rPr>
                <w:b/>
                <w:sz w:val="24"/>
              </w:rPr>
            </w:pPr>
            <w:r w:rsidRPr="00B03303">
              <w:rPr>
                <w:b/>
                <w:sz w:val="24"/>
              </w:rPr>
              <w:t>Changes since 2026–27 Portfolio Budget Statements:</w:t>
            </w:r>
          </w:p>
          <w:p w14:paraId="4EE688AC" w14:textId="77777777" w:rsidR="00982610" w:rsidRPr="00B03303" w:rsidRDefault="00982610">
            <w:pPr>
              <w:rPr>
                <w:sz w:val="24"/>
              </w:rPr>
            </w:pPr>
            <w:r w:rsidRPr="00B03303">
              <w:rPr>
                <w:sz w:val="24"/>
              </w:rPr>
              <w:t>Updated program description to strengthen alignment and how it contributes to delivering Outcome 2.</w:t>
            </w:r>
          </w:p>
        </w:tc>
      </w:tr>
    </w:tbl>
    <w:p w14:paraId="50DFCE9C" w14:textId="77777777" w:rsidR="005338BC" w:rsidRDefault="005338BC" w:rsidP="00982610">
      <w:pPr>
        <w:spacing w:before="0" w:after="0" w:line="240" w:lineRule="auto"/>
      </w:pPr>
    </w:p>
    <w:p w14:paraId="466DC63E" w14:textId="77777777" w:rsidR="005338BC" w:rsidRDefault="005338BC">
      <w:pPr>
        <w:spacing w:before="0" w:after="0" w:line="240" w:lineRule="auto"/>
      </w:pPr>
      <w:r>
        <w:br w:type="page"/>
      </w:r>
    </w:p>
    <w:p w14:paraId="6A9F5085" w14:textId="77777777" w:rsidR="00D643B7" w:rsidRPr="00557D5A" w:rsidRDefault="00D643B7" w:rsidP="00D643B7">
      <w:pPr>
        <w:pStyle w:val="Heading1"/>
      </w:pPr>
      <w:bookmarkStart w:id="78" w:name="_Toc237959694"/>
      <w:r>
        <w:t>Outcome 3: Ageing and Aged Care</w:t>
      </w:r>
      <w:bookmarkEnd w:id="78"/>
    </w:p>
    <w:p w14:paraId="7CE0EDA8" w14:textId="77777777" w:rsidR="00D643B7" w:rsidRPr="00B03303" w:rsidRDefault="00D643B7" w:rsidP="00D643B7">
      <w:pPr>
        <w:rPr>
          <w:sz w:val="24"/>
        </w:rPr>
      </w:pPr>
      <w:r w:rsidRPr="00B03303">
        <w:rPr>
          <w:sz w:val="24"/>
        </w:rPr>
        <w:t>Improved wellbeing for older people in Australia through targeted support, access to appropriate, high-quality care, and related information services.</w:t>
      </w:r>
    </w:p>
    <w:p w14:paraId="5C0A4316" w14:textId="77777777" w:rsidR="00D643B7" w:rsidRDefault="00D643B7" w:rsidP="00D643B7">
      <w:pPr>
        <w:pStyle w:val="Highlight"/>
        <w:rPr>
          <w:b/>
          <w:bCs/>
        </w:rPr>
      </w:pPr>
      <w:r w:rsidRPr="00DA7309">
        <w:rPr>
          <w:b/>
          <w:bCs/>
        </w:rPr>
        <w:t xml:space="preserve">Outcome </w:t>
      </w:r>
      <w:r>
        <w:rPr>
          <w:b/>
          <w:bCs/>
        </w:rPr>
        <w:t>3</w:t>
      </w:r>
      <w:r w:rsidRPr="00DA7309">
        <w:rPr>
          <w:b/>
          <w:bCs/>
        </w:rPr>
        <w:t xml:space="preserve"> is delivered through the following programs:</w:t>
      </w:r>
    </w:p>
    <w:p w14:paraId="10BC82FB" w14:textId="77777777" w:rsidR="00D643B7" w:rsidRDefault="00D643B7" w:rsidP="00D643B7">
      <w:pPr>
        <w:pStyle w:val="Highlight"/>
      </w:pPr>
      <w:r w:rsidRPr="00401DD1">
        <w:rPr>
          <w:b/>
          <w:bCs/>
        </w:rPr>
        <w:t xml:space="preserve">Program </w:t>
      </w:r>
      <w:r>
        <w:rPr>
          <w:b/>
          <w:bCs/>
        </w:rPr>
        <w:t>3</w:t>
      </w:r>
      <w:r w:rsidRPr="00401DD1">
        <w:rPr>
          <w:b/>
          <w:bCs/>
        </w:rPr>
        <w:t>.1</w:t>
      </w:r>
      <w:r>
        <w:t xml:space="preserve">: Access and Information </w:t>
      </w:r>
    </w:p>
    <w:p w14:paraId="2AF97E73" w14:textId="77777777" w:rsidR="00D643B7" w:rsidRDefault="00D643B7" w:rsidP="00D643B7">
      <w:pPr>
        <w:pStyle w:val="Highlight"/>
      </w:pPr>
      <w:r w:rsidRPr="00401DD1">
        <w:rPr>
          <w:b/>
          <w:bCs/>
        </w:rPr>
        <w:t xml:space="preserve">Program </w:t>
      </w:r>
      <w:r>
        <w:rPr>
          <w:b/>
          <w:bCs/>
        </w:rPr>
        <w:t>3</w:t>
      </w:r>
      <w:r w:rsidRPr="00401DD1">
        <w:rPr>
          <w:b/>
          <w:bCs/>
        </w:rPr>
        <w:t>.2</w:t>
      </w:r>
      <w:r>
        <w:t xml:space="preserve">: Aged Care Services </w:t>
      </w:r>
    </w:p>
    <w:p w14:paraId="4074BC26" w14:textId="77777777" w:rsidR="00D643B7" w:rsidRDefault="00D643B7" w:rsidP="00D643B7">
      <w:pPr>
        <w:pStyle w:val="Highlight"/>
      </w:pPr>
      <w:r w:rsidRPr="00401DD1">
        <w:rPr>
          <w:b/>
          <w:bCs/>
        </w:rPr>
        <w:t xml:space="preserve">Program </w:t>
      </w:r>
      <w:r>
        <w:rPr>
          <w:b/>
          <w:bCs/>
        </w:rPr>
        <w:t>3</w:t>
      </w:r>
      <w:r w:rsidRPr="00401DD1">
        <w:rPr>
          <w:b/>
          <w:bCs/>
        </w:rPr>
        <w:t>.3:</w:t>
      </w:r>
      <w:r>
        <w:t xml:space="preserve"> Aged Care Quality </w:t>
      </w:r>
    </w:p>
    <w:p w14:paraId="5962C463" w14:textId="77777777" w:rsidR="00D643B7" w:rsidRDefault="00D643B7" w:rsidP="00D643B7">
      <w:pPr>
        <w:spacing w:before="0" w:after="0" w:line="240" w:lineRule="auto"/>
        <w:rPr>
          <w:rFonts w:cs="Arial"/>
          <w:b/>
          <w:bCs/>
          <w:iCs/>
          <w:color w:val="3F4A75" w:themeColor="text2"/>
          <w:sz w:val="36"/>
          <w:szCs w:val="28"/>
        </w:rPr>
      </w:pPr>
      <w:r>
        <w:br w:type="page"/>
      </w:r>
    </w:p>
    <w:p w14:paraId="3D14E7DA" w14:textId="77777777" w:rsidR="00D643B7" w:rsidRDefault="00D643B7" w:rsidP="00D643B7">
      <w:pPr>
        <w:pStyle w:val="Heading2"/>
      </w:pPr>
      <w:bookmarkStart w:id="79" w:name="_Toc237959695"/>
      <w:r>
        <w:t>Program 3.1: Access and Information</w:t>
      </w:r>
      <w:bookmarkEnd w:id="79"/>
    </w:p>
    <w:p w14:paraId="660F6086" w14:textId="77777777" w:rsidR="00D643B7" w:rsidRPr="00B03303" w:rsidRDefault="00D643B7" w:rsidP="00D643B7">
      <w:pPr>
        <w:rPr>
          <w:sz w:val="24"/>
        </w:rPr>
      </w:pPr>
      <w:r w:rsidRPr="00B03303">
        <w:rPr>
          <w:sz w:val="24"/>
        </w:rPr>
        <w:t>This program contributes to Outcome 3 by supporting access and assessments through My Aged Care and navigation supports.</w:t>
      </w:r>
    </w:p>
    <w:tbl>
      <w:tblPr>
        <w:tblStyle w:val="Outcome"/>
        <w:tblW w:w="5000" w:type="pct"/>
        <w:tblLook w:val="04A0" w:firstRow="1" w:lastRow="0" w:firstColumn="1" w:lastColumn="0" w:noHBand="0" w:noVBand="1"/>
        <w:tblDescription w:val="Add Alt Text describing the content of the table"/>
      </w:tblPr>
      <w:tblGrid>
        <w:gridCol w:w="14"/>
        <w:gridCol w:w="2253"/>
        <w:gridCol w:w="2268"/>
        <w:gridCol w:w="2268"/>
        <w:gridCol w:w="2251"/>
        <w:gridCol w:w="16"/>
      </w:tblGrid>
      <w:tr w:rsidR="00D643B7" w:rsidRPr="002C0AA7" w14:paraId="7CB799F3"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76F6D5B5" w14:textId="77777777" w:rsidR="00D643B7" w:rsidRPr="00B03303" w:rsidRDefault="00D643B7">
            <w:pPr>
              <w:pStyle w:val="TableHeader"/>
              <w:rPr>
                <w:color w:val="auto"/>
                <w:sz w:val="24"/>
                <w:szCs w:val="24"/>
              </w:rPr>
            </w:pPr>
            <w:r w:rsidRPr="00B03303">
              <w:rPr>
                <w:color w:val="auto"/>
                <w:sz w:val="24"/>
                <w:szCs w:val="24"/>
              </w:rPr>
              <w:t xml:space="preserve">Key Activity 3.1A: </w:t>
            </w:r>
          </w:p>
          <w:p w14:paraId="76718992" w14:textId="77777777" w:rsidR="00D643B7" w:rsidRPr="00B03303" w:rsidRDefault="00D643B7">
            <w:pPr>
              <w:pStyle w:val="TableHeader"/>
              <w:rPr>
                <w:b w:val="0"/>
                <w:color w:val="auto"/>
                <w:sz w:val="24"/>
                <w:szCs w:val="24"/>
              </w:rPr>
            </w:pPr>
            <w:r w:rsidRPr="00B03303">
              <w:rPr>
                <w:b w:val="0"/>
                <w:color w:val="auto"/>
                <w:sz w:val="24"/>
                <w:szCs w:val="24"/>
              </w:rPr>
              <w:t xml:space="preserve">Facilitate access to aged care services through My Aged Care and navigation services. </w:t>
            </w:r>
          </w:p>
        </w:tc>
      </w:tr>
      <w:tr w:rsidR="00D643B7" w:rsidRPr="002C0AA7" w14:paraId="7E23D351" w14:textId="77777777" w:rsidTr="001C2ADC">
        <w:tc>
          <w:tcPr>
            <w:tcW w:w="5000" w:type="pct"/>
            <w:gridSpan w:val="6"/>
          </w:tcPr>
          <w:p w14:paraId="2A99FF7B" w14:textId="77777777" w:rsidR="00D643B7" w:rsidRPr="00B03303" w:rsidRDefault="00D643B7">
            <w:pPr>
              <w:pStyle w:val="TableHeader"/>
              <w:rPr>
                <w:color w:val="auto"/>
                <w:sz w:val="24"/>
                <w:szCs w:val="24"/>
              </w:rPr>
            </w:pPr>
            <w:r w:rsidRPr="00B03303">
              <w:rPr>
                <w:color w:val="auto"/>
                <w:sz w:val="24"/>
                <w:szCs w:val="24"/>
              </w:rPr>
              <w:t xml:space="preserve">Performance Measure 3.1A: </w:t>
            </w:r>
          </w:p>
          <w:p w14:paraId="70EAE36D" w14:textId="77777777" w:rsidR="00D643B7" w:rsidRPr="00B03303" w:rsidRDefault="00D643B7">
            <w:pPr>
              <w:pStyle w:val="TableHeader"/>
              <w:rPr>
                <w:b w:val="0"/>
                <w:color w:val="auto"/>
                <w:sz w:val="24"/>
                <w:szCs w:val="24"/>
              </w:rPr>
            </w:pPr>
            <w:r w:rsidRPr="00B03303">
              <w:rPr>
                <w:b w:val="0"/>
                <w:color w:val="auto"/>
                <w:sz w:val="24"/>
                <w:szCs w:val="24"/>
              </w:rPr>
              <w:t>The proportion of older people and their support networks that are satisfied with their access to information through My Aged Care.</w:t>
            </w:r>
          </w:p>
        </w:tc>
      </w:tr>
      <w:tr w:rsidR="00D643B7" w:rsidRPr="002C0AA7" w14:paraId="160A6F23" w14:textId="77777777" w:rsidTr="001C2ADC">
        <w:tc>
          <w:tcPr>
            <w:tcW w:w="5000" w:type="pct"/>
            <w:gridSpan w:val="6"/>
          </w:tcPr>
          <w:p w14:paraId="3F6EBB0B" w14:textId="77777777" w:rsidR="00D643B7" w:rsidRPr="00B03303" w:rsidRDefault="00D643B7">
            <w:pPr>
              <w:pStyle w:val="TableHeader"/>
              <w:jc w:val="center"/>
              <w:rPr>
                <w:color w:val="auto"/>
                <w:sz w:val="24"/>
                <w:szCs w:val="24"/>
              </w:rPr>
            </w:pPr>
            <w:r w:rsidRPr="00B03303">
              <w:rPr>
                <w:color w:val="auto"/>
                <w:sz w:val="24"/>
                <w:szCs w:val="24"/>
              </w:rPr>
              <w:t>Targets</w:t>
            </w:r>
          </w:p>
        </w:tc>
      </w:tr>
      <w:tr w:rsidR="00D643B7" w14:paraId="3B76C4C0" w14:textId="77777777" w:rsidTr="001C2ADC">
        <w:tc>
          <w:tcPr>
            <w:tcW w:w="1250" w:type="pct"/>
            <w:gridSpan w:val="2"/>
          </w:tcPr>
          <w:p w14:paraId="295658E6"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709D3875"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5A8BD697"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gridSpan w:val="2"/>
          </w:tcPr>
          <w:p w14:paraId="41B442E3"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2998796B" w14:textId="77777777" w:rsidTr="001C2ADC">
        <w:tc>
          <w:tcPr>
            <w:tcW w:w="1250" w:type="pct"/>
            <w:gridSpan w:val="2"/>
          </w:tcPr>
          <w:p w14:paraId="5666BBC3" w14:textId="77777777" w:rsidR="00D643B7" w:rsidRDefault="00D643B7">
            <w:pPr>
              <w:pStyle w:val="Letters"/>
              <w:numPr>
                <w:ilvl w:val="0"/>
                <w:numId w:val="0"/>
              </w:numPr>
              <w:ind w:left="360" w:hanging="360"/>
            </w:pPr>
            <w:r>
              <w:t>a.</w:t>
            </w:r>
            <w:r>
              <w:tab/>
              <w:t xml:space="preserve">The percentage of surveyed users who are satisfied with the service provided by the My Aged Care website: ≥65%. </w:t>
            </w:r>
          </w:p>
          <w:p w14:paraId="3E3E02A7"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tcPr>
          <w:p w14:paraId="6BF8A033" w14:textId="77777777" w:rsidR="00D643B7" w:rsidRDefault="00D643B7">
            <w:pPr>
              <w:pStyle w:val="Letters"/>
              <w:numPr>
                <w:ilvl w:val="0"/>
                <w:numId w:val="0"/>
              </w:numPr>
              <w:ind w:left="360" w:hanging="360"/>
            </w:pPr>
            <w:r>
              <w:t>a.</w:t>
            </w:r>
            <w:r>
              <w:tab/>
              <w:t>The percentage of surveyed users who are satisfied with the service provided by the My Aged Care website: ≥65%.</w:t>
            </w:r>
          </w:p>
          <w:p w14:paraId="3C26B512"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tcPr>
          <w:p w14:paraId="33FD46C9" w14:textId="77777777" w:rsidR="00D643B7" w:rsidRDefault="00D643B7">
            <w:pPr>
              <w:pStyle w:val="Letters"/>
              <w:numPr>
                <w:ilvl w:val="0"/>
                <w:numId w:val="0"/>
              </w:numPr>
              <w:ind w:left="360" w:hanging="360"/>
            </w:pPr>
            <w:r>
              <w:t>a.</w:t>
            </w:r>
            <w:r>
              <w:tab/>
              <w:t>The percentage of surveyed users who are satisfied with the service provided by the My Aged Care website: ≥65%.</w:t>
            </w:r>
          </w:p>
          <w:p w14:paraId="16915F4B"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c>
          <w:tcPr>
            <w:tcW w:w="1250" w:type="pct"/>
            <w:gridSpan w:val="2"/>
          </w:tcPr>
          <w:p w14:paraId="620184A7" w14:textId="77777777" w:rsidR="00D643B7" w:rsidRDefault="00D643B7">
            <w:pPr>
              <w:pStyle w:val="Letters"/>
              <w:numPr>
                <w:ilvl w:val="0"/>
                <w:numId w:val="0"/>
              </w:numPr>
              <w:ind w:left="360" w:hanging="360"/>
            </w:pPr>
            <w:r>
              <w:t>a.</w:t>
            </w:r>
            <w:r>
              <w:tab/>
              <w:t xml:space="preserve">The percentage of surveyed users who are satisfied with the service provided by the My Aged Care website: ≥65%. </w:t>
            </w:r>
          </w:p>
          <w:p w14:paraId="6F4AF4A6" w14:textId="77777777" w:rsidR="00D643B7" w:rsidRPr="00162084" w:rsidRDefault="00D643B7">
            <w:pPr>
              <w:pStyle w:val="Letters"/>
              <w:numPr>
                <w:ilvl w:val="0"/>
                <w:numId w:val="0"/>
              </w:numPr>
              <w:ind w:left="360" w:hanging="360"/>
            </w:pPr>
            <w:r>
              <w:t>b.</w:t>
            </w:r>
            <w:r>
              <w:tab/>
              <w:t>The percentage of surveyed users who are satisfied with the service provided by the My Aged Care Contact Centre: ≥95%.</w:t>
            </w:r>
          </w:p>
        </w:tc>
      </w:tr>
      <w:tr w:rsidR="00D643B7" w14:paraId="3192D657" w14:textId="77777777" w:rsidTr="001C2ADC">
        <w:tc>
          <w:tcPr>
            <w:tcW w:w="5000" w:type="pct"/>
            <w:gridSpan w:val="6"/>
          </w:tcPr>
          <w:p w14:paraId="5976D41D" w14:textId="77777777" w:rsidR="00D643B7" w:rsidRPr="00B03303" w:rsidRDefault="00D643B7">
            <w:pPr>
              <w:rPr>
                <w:sz w:val="24"/>
              </w:rPr>
            </w:pPr>
            <w:r w:rsidRPr="00B03303">
              <w:rPr>
                <w:b/>
                <w:sz w:val="24"/>
              </w:rPr>
              <w:t>Assessment Scale for the 2026–27 target:</w:t>
            </w:r>
          </w:p>
          <w:p w14:paraId="3EB438FF" w14:textId="77777777" w:rsidR="00D643B7" w:rsidRDefault="00D643B7">
            <w:pPr>
              <w:pStyle w:val="Letters"/>
              <w:numPr>
                <w:ilvl w:val="0"/>
                <w:numId w:val="0"/>
              </w:numPr>
              <w:ind w:left="360" w:hanging="360"/>
              <w:rPr>
                <w:b/>
                <w:bCs/>
              </w:rPr>
            </w:pPr>
            <w:r w:rsidRPr="00936CA6">
              <w:rPr>
                <w:b/>
                <w:bCs/>
              </w:rPr>
              <w:t xml:space="preserve">Achieved: </w:t>
            </w:r>
          </w:p>
          <w:p w14:paraId="22FB6E06" w14:textId="77777777" w:rsidR="00D643B7" w:rsidRDefault="00D643B7">
            <w:pPr>
              <w:pStyle w:val="Letters"/>
              <w:numPr>
                <w:ilvl w:val="0"/>
                <w:numId w:val="0"/>
              </w:numPr>
              <w:ind w:left="360" w:hanging="360"/>
            </w:pPr>
            <w:r>
              <w:t>a.</w:t>
            </w:r>
            <w:r>
              <w:tab/>
              <w:t>≥65%</w:t>
            </w:r>
          </w:p>
          <w:p w14:paraId="22B8986D" w14:textId="77777777" w:rsidR="00D643B7" w:rsidRDefault="00D643B7">
            <w:pPr>
              <w:pStyle w:val="Letters"/>
              <w:numPr>
                <w:ilvl w:val="0"/>
                <w:numId w:val="0"/>
              </w:numPr>
              <w:ind w:left="360" w:hanging="360"/>
            </w:pPr>
            <w:r>
              <w:t>b.</w:t>
            </w:r>
            <w:r>
              <w:tab/>
              <w:t>≥95%</w:t>
            </w:r>
          </w:p>
          <w:p w14:paraId="1EBC4293" w14:textId="77777777" w:rsidR="00D643B7" w:rsidRDefault="00D643B7">
            <w:pPr>
              <w:pStyle w:val="Letters"/>
              <w:numPr>
                <w:ilvl w:val="0"/>
                <w:numId w:val="0"/>
              </w:numPr>
              <w:ind w:left="360" w:hanging="360"/>
              <w:rPr>
                <w:b/>
                <w:bCs/>
              </w:rPr>
            </w:pPr>
            <w:r w:rsidRPr="00936CA6">
              <w:rPr>
                <w:b/>
                <w:bCs/>
              </w:rPr>
              <w:t xml:space="preserve">Substantially achieved: </w:t>
            </w:r>
          </w:p>
          <w:p w14:paraId="3752C4FD" w14:textId="77777777" w:rsidR="00D643B7" w:rsidRPr="00325B48" w:rsidRDefault="00D643B7">
            <w:pPr>
              <w:pStyle w:val="Letters"/>
              <w:numPr>
                <w:ilvl w:val="0"/>
                <w:numId w:val="0"/>
              </w:numPr>
              <w:ind w:left="360" w:hanging="360"/>
            </w:pPr>
            <w:r w:rsidRPr="00325B48">
              <w:t>a.</w:t>
            </w:r>
            <w:r w:rsidRPr="00325B48">
              <w:tab/>
              <w:t>60% to 64.9%</w:t>
            </w:r>
          </w:p>
          <w:p w14:paraId="7D5BF19A" w14:textId="77777777" w:rsidR="00D643B7" w:rsidRPr="00325B48" w:rsidRDefault="00D643B7">
            <w:pPr>
              <w:pStyle w:val="Letters"/>
              <w:numPr>
                <w:ilvl w:val="0"/>
                <w:numId w:val="0"/>
              </w:numPr>
              <w:ind w:left="360" w:hanging="360"/>
            </w:pPr>
            <w:r w:rsidRPr="00325B48">
              <w:t>b.</w:t>
            </w:r>
            <w:r w:rsidRPr="00325B48">
              <w:tab/>
              <w:t>90% to 94.9%</w:t>
            </w:r>
          </w:p>
          <w:p w14:paraId="4B509D07" w14:textId="77777777" w:rsidR="00D643B7" w:rsidRDefault="00D643B7">
            <w:pPr>
              <w:pStyle w:val="Letters"/>
              <w:numPr>
                <w:ilvl w:val="0"/>
                <w:numId w:val="0"/>
              </w:numPr>
              <w:ind w:left="360" w:hanging="360"/>
              <w:rPr>
                <w:b/>
                <w:bCs/>
              </w:rPr>
            </w:pPr>
            <w:r w:rsidRPr="00936CA6">
              <w:rPr>
                <w:b/>
                <w:bCs/>
              </w:rPr>
              <w:t xml:space="preserve">Not achieved: </w:t>
            </w:r>
          </w:p>
          <w:p w14:paraId="6EA4E796" w14:textId="77777777" w:rsidR="00D643B7" w:rsidRDefault="00D643B7">
            <w:pPr>
              <w:pStyle w:val="Letters"/>
              <w:numPr>
                <w:ilvl w:val="0"/>
                <w:numId w:val="0"/>
              </w:numPr>
              <w:ind w:left="360" w:hanging="360"/>
            </w:pPr>
            <w:r>
              <w:t>a.</w:t>
            </w:r>
            <w:r>
              <w:tab/>
              <w:t>&lt;60%</w:t>
            </w:r>
          </w:p>
          <w:p w14:paraId="475561B9" w14:textId="77777777" w:rsidR="00D643B7" w:rsidRDefault="00D643B7">
            <w:pPr>
              <w:pStyle w:val="Letters"/>
              <w:numPr>
                <w:ilvl w:val="0"/>
                <w:numId w:val="0"/>
              </w:numPr>
              <w:ind w:left="360" w:hanging="360"/>
            </w:pPr>
            <w:r>
              <w:t>b.</w:t>
            </w:r>
            <w:r>
              <w:tab/>
              <w:t>&lt;90%</w:t>
            </w:r>
          </w:p>
        </w:tc>
      </w:tr>
      <w:tr w:rsidR="00D643B7" w14:paraId="1F82FCDF" w14:textId="77777777" w:rsidTr="001C2ADC">
        <w:tc>
          <w:tcPr>
            <w:tcW w:w="5000" w:type="pct"/>
            <w:gridSpan w:val="6"/>
          </w:tcPr>
          <w:p w14:paraId="6935A32A" w14:textId="77777777" w:rsidR="00D643B7" w:rsidRPr="00B03303" w:rsidRDefault="00D643B7">
            <w:pPr>
              <w:rPr>
                <w:b/>
                <w:sz w:val="24"/>
              </w:rPr>
            </w:pPr>
            <w:r w:rsidRPr="00B03303">
              <w:rPr>
                <w:b/>
                <w:sz w:val="24"/>
              </w:rPr>
              <w:t>Measure type:</w:t>
            </w:r>
          </w:p>
          <w:p w14:paraId="49C1811C" w14:textId="77777777" w:rsidR="00D643B7" w:rsidRPr="00B03303" w:rsidRDefault="00D643B7">
            <w:pPr>
              <w:rPr>
                <w:sz w:val="24"/>
              </w:rPr>
            </w:pPr>
            <w:r w:rsidRPr="00B03303">
              <w:rPr>
                <w:sz w:val="24"/>
              </w:rPr>
              <w:t xml:space="preserve">Quantitative/Effectiveness   </w:t>
            </w:r>
          </w:p>
        </w:tc>
      </w:tr>
      <w:tr w:rsidR="00D643B7" w14:paraId="1290E704" w14:textId="77777777" w:rsidTr="001C2ADC">
        <w:tc>
          <w:tcPr>
            <w:tcW w:w="5000" w:type="pct"/>
            <w:gridSpan w:val="6"/>
          </w:tcPr>
          <w:p w14:paraId="7F2BA77D" w14:textId="77777777" w:rsidR="00D643B7" w:rsidRPr="00B03303" w:rsidRDefault="00D643B7">
            <w:pPr>
              <w:rPr>
                <w:b/>
                <w:sz w:val="24"/>
              </w:rPr>
            </w:pPr>
            <w:r w:rsidRPr="00B03303">
              <w:rPr>
                <w:b/>
                <w:sz w:val="24"/>
              </w:rPr>
              <w:t>Target Rationale:</w:t>
            </w:r>
          </w:p>
          <w:p w14:paraId="48C55441" w14:textId="77777777" w:rsidR="00D643B7" w:rsidRPr="00B03303" w:rsidRDefault="00D643B7">
            <w:pPr>
              <w:rPr>
                <w:sz w:val="24"/>
              </w:rPr>
            </w:pPr>
            <w:r w:rsidRPr="00B03303">
              <w:rPr>
                <w:sz w:val="24"/>
              </w:rPr>
              <w:t xml:space="preserve">The website and Contact Centre satisfaction levels are used to measure the quality and outcomes for My Aged Care clients seeking information about My Aged Care and how to access services. </w:t>
            </w:r>
          </w:p>
          <w:p w14:paraId="553E268A" w14:textId="77777777" w:rsidR="00D643B7" w:rsidRPr="00B03303" w:rsidRDefault="00D643B7">
            <w:pPr>
              <w:rPr>
                <w:sz w:val="24"/>
              </w:rPr>
            </w:pPr>
            <w:r w:rsidRPr="00B03303">
              <w:rPr>
                <w:b/>
                <w:sz w:val="24"/>
              </w:rPr>
              <w:t xml:space="preserve">My Aged Care website: </w:t>
            </w:r>
            <w:r w:rsidRPr="00B03303">
              <w:rPr>
                <w:sz w:val="24"/>
              </w:rPr>
              <w:t>The ≥65% satisfaction target for the My Aged Care website is based on an assessment of the results from previous reporting years. The target provides a goal for the department to work towards in partnership with our digital supplier.</w:t>
            </w:r>
          </w:p>
          <w:p w14:paraId="4C596FAC" w14:textId="77777777" w:rsidR="00D643B7" w:rsidRPr="00B03303" w:rsidRDefault="00D643B7">
            <w:pPr>
              <w:rPr>
                <w:sz w:val="24"/>
              </w:rPr>
            </w:pPr>
            <w:r w:rsidRPr="00B03303">
              <w:rPr>
                <w:b/>
                <w:sz w:val="24"/>
              </w:rPr>
              <w:t>My Aged Care Contact Centre:</w:t>
            </w:r>
            <w:r w:rsidRPr="00B03303">
              <w:rPr>
                <w:sz w:val="24"/>
              </w:rPr>
              <w:t xml:space="preserve"> The planned performance target is set at ≥95% as part of a range of measures aimed at meeting high customer satisfaction expectations. The target has been reviewed and reflects a balance between the desire to enhance customer satisfaction and the need for a practicable and effective target. The target represents a very high level of service delivery and demonstrates high customer satisfaction with the Contact Centre. </w:t>
            </w:r>
          </w:p>
          <w:p w14:paraId="1E1DF6C6" w14:textId="77777777" w:rsidR="00D643B7" w:rsidRPr="00B03303" w:rsidRDefault="00D643B7">
            <w:pPr>
              <w:rPr>
                <w:sz w:val="24"/>
              </w:rPr>
            </w:pPr>
            <w:r w:rsidRPr="00B03303">
              <w:rPr>
                <w:sz w:val="24"/>
              </w:rPr>
              <w:t>Ongoing reforms may impact the number and complexity of interactions with the My Aged Care website and Contact Centre which may affect customer satisfaction levels.</w:t>
            </w:r>
          </w:p>
          <w:p w14:paraId="7E90C2DF" w14:textId="77777777" w:rsidR="00D643B7" w:rsidRPr="00B03303" w:rsidRDefault="00D643B7">
            <w:pPr>
              <w:rPr>
                <w:sz w:val="24"/>
              </w:rPr>
            </w:pPr>
            <w:r w:rsidRPr="00B03303">
              <w:rPr>
                <w:sz w:val="24"/>
              </w:rPr>
              <w:t>The substantially achieved targets have been set to demonstrate that the satisfaction levels were within 5% of the achieved ratings.</w:t>
            </w:r>
          </w:p>
        </w:tc>
      </w:tr>
      <w:tr w:rsidR="00D643B7" w14:paraId="059BEA3B" w14:textId="77777777" w:rsidTr="001C2ADC">
        <w:tc>
          <w:tcPr>
            <w:tcW w:w="5000" w:type="pct"/>
            <w:gridSpan w:val="6"/>
          </w:tcPr>
          <w:p w14:paraId="5BFB3D9F" w14:textId="77777777" w:rsidR="00D643B7" w:rsidRPr="00B03303" w:rsidRDefault="00D643B7">
            <w:pPr>
              <w:rPr>
                <w:b/>
                <w:sz w:val="24"/>
              </w:rPr>
            </w:pPr>
            <w:r w:rsidRPr="00B03303">
              <w:rPr>
                <w:b/>
                <w:sz w:val="24"/>
              </w:rPr>
              <w:t>Data Source:</w:t>
            </w:r>
          </w:p>
          <w:p w14:paraId="5077ED4E" w14:textId="77777777" w:rsidR="00D643B7" w:rsidRPr="00B03303" w:rsidRDefault="00D643B7">
            <w:pPr>
              <w:ind w:left="322" w:hanging="322"/>
              <w:rPr>
                <w:b/>
                <w:sz w:val="24"/>
              </w:rPr>
            </w:pPr>
            <w:r w:rsidRPr="00B03303">
              <w:rPr>
                <w:b/>
                <w:sz w:val="24"/>
              </w:rPr>
              <w:t>a.</w:t>
            </w:r>
            <w:r w:rsidRPr="00B03303">
              <w:rPr>
                <w:b/>
                <w:sz w:val="24"/>
              </w:rPr>
              <w:tab/>
              <w:t>My Aged Care website:</w:t>
            </w:r>
          </w:p>
          <w:p w14:paraId="23D79C6F" w14:textId="6F394928" w:rsidR="00D643B7" w:rsidRPr="00B03303" w:rsidRDefault="00D643B7">
            <w:pPr>
              <w:rPr>
                <w:sz w:val="24"/>
              </w:rPr>
            </w:pPr>
            <w:r w:rsidRPr="00B03303">
              <w:rPr>
                <w:sz w:val="24"/>
              </w:rPr>
              <w:t>User responses on the My Aged Care website to a voluntary onsite survey which focuses on user satisfaction.</w:t>
            </w:r>
          </w:p>
          <w:p w14:paraId="219912A9" w14:textId="77777777" w:rsidR="00D643B7" w:rsidRPr="00B03303" w:rsidRDefault="00D643B7">
            <w:pPr>
              <w:ind w:left="322" w:hanging="322"/>
              <w:rPr>
                <w:b/>
                <w:sz w:val="24"/>
              </w:rPr>
            </w:pPr>
            <w:r w:rsidRPr="00B03303">
              <w:rPr>
                <w:b/>
                <w:sz w:val="24"/>
              </w:rPr>
              <w:t>b.</w:t>
            </w:r>
            <w:r w:rsidRPr="00B03303">
              <w:rPr>
                <w:b/>
                <w:sz w:val="24"/>
              </w:rPr>
              <w:tab/>
              <w:t>My Aged Care Contact Centre:</w:t>
            </w:r>
          </w:p>
          <w:p w14:paraId="086DAA0D" w14:textId="77777777" w:rsidR="00D643B7" w:rsidRPr="00B03303" w:rsidRDefault="00D643B7">
            <w:pPr>
              <w:rPr>
                <w:sz w:val="24"/>
              </w:rPr>
            </w:pPr>
            <w:r w:rsidRPr="00B03303">
              <w:rPr>
                <w:sz w:val="24"/>
              </w:rPr>
              <w:t>Responses to a survey from users of the My Aged Care Contact Centre Consumer Line and the My Aged Care Contact Centre Industry Line.</w:t>
            </w:r>
          </w:p>
          <w:p w14:paraId="7221613A" w14:textId="77777777" w:rsidR="00D643B7" w:rsidRPr="00B03303" w:rsidRDefault="00D643B7">
            <w:pPr>
              <w:rPr>
                <w:sz w:val="24"/>
              </w:rPr>
            </w:pPr>
            <w:r w:rsidRPr="00B03303">
              <w:rPr>
                <w:sz w:val="24"/>
              </w:rPr>
              <w:t>The data is not publicly available due to privacy reasons and commercial confidentiality arrangements.</w:t>
            </w:r>
          </w:p>
        </w:tc>
      </w:tr>
      <w:tr w:rsidR="00D643B7" w14:paraId="75FF6F93" w14:textId="77777777" w:rsidTr="001C2ADC">
        <w:tc>
          <w:tcPr>
            <w:tcW w:w="5000" w:type="pct"/>
            <w:gridSpan w:val="6"/>
          </w:tcPr>
          <w:p w14:paraId="49758C29" w14:textId="77777777" w:rsidR="00D643B7" w:rsidRPr="00B03303" w:rsidRDefault="00D643B7">
            <w:pPr>
              <w:rPr>
                <w:b/>
                <w:sz w:val="24"/>
              </w:rPr>
            </w:pPr>
            <w:r w:rsidRPr="00B03303">
              <w:rPr>
                <w:b/>
                <w:sz w:val="24"/>
              </w:rPr>
              <w:t>Methodology:</w:t>
            </w:r>
          </w:p>
          <w:p w14:paraId="3D8ED99C" w14:textId="77777777" w:rsidR="00D643B7" w:rsidRPr="00B03303" w:rsidRDefault="00D643B7" w:rsidP="00D84F78">
            <w:pPr>
              <w:pStyle w:val="ListParagraph"/>
              <w:numPr>
                <w:ilvl w:val="0"/>
                <w:numId w:val="53"/>
              </w:numPr>
              <w:rPr>
                <w:b/>
                <w:sz w:val="24"/>
              </w:rPr>
            </w:pPr>
            <w:r w:rsidRPr="00B03303">
              <w:rPr>
                <w:b/>
                <w:sz w:val="24"/>
              </w:rPr>
              <w:t>My Aged Care website:</w:t>
            </w:r>
          </w:p>
          <w:p w14:paraId="2C3F11E9" w14:textId="7841AF08" w:rsidR="00D643B7" w:rsidRPr="00B03303" w:rsidRDefault="00D643B7">
            <w:pPr>
              <w:rPr>
                <w:sz w:val="24"/>
              </w:rPr>
            </w:pPr>
            <w:r w:rsidRPr="00B03303">
              <w:rPr>
                <w:sz w:val="24"/>
              </w:rPr>
              <w:t xml:space="preserve">The data used to report against this performance measure is the percentage of satisfied users of My Aged Care website services - noting that ‘users’ refers to ‘visitors’ to the </w:t>
            </w:r>
            <w:r w:rsidR="005E7309">
              <w:rPr>
                <w:sz w:val="24"/>
              </w:rPr>
              <w:t>M</w:t>
            </w:r>
            <w:r w:rsidRPr="00B03303">
              <w:rPr>
                <w:sz w:val="24"/>
              </w:rPr>
              <w:t>y Aged Care website.</w:t>
            </w:r>
          </w:p>
          <w:p w14:paraId="0A9EE220" w14:textId="0AE4CD02" w:rsidR="00D643B7" w:rsidRPr="00B03303" w:rsidRDefault="00D643B7">
            <w:pPr>
              <w:rPr>
                <w:sz w:val="24"/>
              </w:rPr>
            </w:pPr>
            <w:r w:rsidRPr="00B03303">
              <w:rPr>
                <w:sz w:val="24"/>
              </w:rPr>
              <w:t>‘Satisfied’ visitors to the website are calculated from an aggregate of user responses to 4 questions within the survey that measure key indicators of website satisfaction.</w:t>
            </w:r>
          </w:p>
          <w:p w14:paraId="0C55AE3C" w14:textId="77777777" w:rsidR="00D643B7" w:rsidRPr="00B03303" w:rsidRDefault="00D643B7">
            <w:pPr>
              <w:rPr>
                <w:sz w:val="24"/>
              </w:rPr>
            </w:pPr>
            <w:r w:rsidRPr="00B03303">
              <w:rPr>
                <w:sz w:val="24"/>
              </w:rPr>
              <w:t>The 4 survey questions are designed to measure satisfaction with 5 key indicators, namely: usability; clarity; helpfulness; intent; and overall satisfaction.</w:t>
            </w:r>
          </w:p>
          <w:p w14:paraId="4E09E7A6" w14:textId="77777777" w:rsidR="00D643B7" w:rsidRPr="00B03303" w:rsidRDefault="00D643B7">
            <w:pPr>
              <w:rPr>
                <w:sz w:val="24"/>
              </w:rPr>
            </w:pPr>
            <w:r w:rsidRPr="00B03303">
              <w:rPr>
                <w:sz w:val="24"/>
              </w:rPr>
              <w:t xml:space="preserve">The satisfaction percentage is determined by aggregating the responses to the survey questions. </w:t>
            </w:r>
          </w:p>
          <w:p w14:paraId="6D089974" w14:textId="77777777" w:rsidR="00D643B7" w:rsidRPr="00B03303" w:rsidRDefault="00D643B7">
            <w:pPr>
              <w:rPr>
                <w:sz w:val="24"/>
              </w:rPr>
            </w:pPr>
            <w:r w:rsidRPr="00B03303">
              <w:rPr>
                <w:sz w:val="24"/>
              </w:rPr>
              <w:t>Specifically, this involves converting the responses to the 5-point rating scale (‘Strongly disagree’, ‘disagree’, ‘neither agree nor disagree’, ‘agree’, ‘strongly agree’) to be either satisfied, neutral or dissatisfied. The frequency and percentages for each type of response are then divided by the number of responses to that question. The total number of ‘satisfied’ responses are divided by the total number of responses to produce a ‘satisfied’ percentage score and that is the reported result.</w:t>
            </w:r>
          </w:p>
          <w:p w14:paraId="7DF3E249" w14:textId="77777777" w:rsidR="00D643B7" w:rsidRPr="00B03303" w:rsidRDefault="00D643B7">
            <w:pPr>
              <w:rPr>
                <w:sz w:val="24"/>
              </w:rPr>
            </w:pPr>
            <w:r w:rsidRPr="00B03303">
              <w:rPr>
                <w:sz w:val="24"/>
              </w:rPr>
              <w:t>The survey data is verified independently and by the department to ensure its reliability, completeness and accuracy.</w:t>
            </w:r>
          </w:p>
          <w:p w14:paraId="103D0122" w14:textId="77777777" w:rsidR="00D643B7" w:rsidRPr="00B03303" w:rsidRDefault="00D643B7" w:rsidP="00D84F78">
            <w:pPr>
              <w:pStyle w:val="ListParagraph"/>
              <w:numPr>
                <w:ilvl w:val="0"/>
                <w:numId w:val="53"/>
              </w:numPr>
              <w:rPr>
                <w:b/>
                <w:sz w:val="24"/>
              </w:rPr>
            </w:pPr>
            <w:r w:rsidRPr="00B03303">
              <w:rPr>
                <w:b/>
                <w:sz w:val="24"/>
              </w:rPr>
              <w:t xml:space="preserve">My Aged Care Contact Centre: </w:t>
            </w:r>
          </w:p>
          <w:p w14:paraId="0F613D83" w14:textId="77777777" w:rsidR="00D643B7" w:rsidRPr="00B03303" w:rsidRDefault="00D643B7">
            <w:pPr>
              <w:rPr>
                <w:sz w:val="24"/>
              </w:rPr>
            </w:pPr>
            <w:r w:rsidRPr="00B03303">
              <w:rPr>
                <w:sz w:val="24"/>
              </w:rPr>
              <w:t>The data used to report against this performance measure is a survey of user satisfaction of the My Aged Care Contact Centre. Users call the My Aged Care Contact Centre and are given the opportunity to opt out of being surveyed through a response to a telephone prompt.</w:t>
            </w:r>
          </w:p>
          <w:p w14:paraId="20817AFF" w14:textId="77777777" w:rsidR="00D643B7" w:rsidRPr="00B03303" w:rsidRDefault="00D643B7">
            <w:pPr>
              <w:rPr>
                <w:sz w:val="24"/>
              </w:rPr>
            </w:pPr>
            <w:r w:rsidRPr="00B03303">
              <w:rPr>
                <w:sz w:val="24"/>
              </w:rPr>
              <w:t>A random sample of users is taken to support user satisfaction, and the minimum sample size is 1% of projected calls to the Consumer Line and the Industry Line. For consumers, surveys are conducted within 24 to 48 hours of the caller interaction with the Contact Centre. For the Industry Line, callers are transferred from the Contact Centre to a specified telephone number.</w:t>
            </w:r>
          </w:p>
          <w:p w14:paraId="22584927" w14:textId="77777777" w:rsidR="00D643B7" w:rsidRPr="00B03303" w:rsidRDefault="00D643B7">
            <w:pPr>
              <w:rPr>
                <w:sz w:val="24"/>
              </w:rPr>
            </w:pPr>
            <w:r w:rsidRPr="00B03303">
              <w:rPr>
                <w:sz w:val="24"/>
              </w:rPr>
              <w:t>‘Satisfied’ callers to the My Aged Care Contact Centre are those who give the Contact Centre a score of 6–10 on a scale of 0–10 in response to the My Aged Care Customer Satisfaction Survey question: ‘How satisfied were you overall with your experience?’.</w:t>
            </w:r>
          </w:p>
          <w:p w14:paraId="2FFB1FB5" w14:textId="77777777" w:rsidR="00D643B7" w:rsidRPr="00B03303" w:rsidRDefault="00D643B7">
            <w:pPr>
              <w:rPr>
                <w:sz w:val="24"/>
              </w:rPr>
            </w:pPr>
            <w:r w:rsidRPr="00B03303">
              <w:rPr>
                <w:sz w:val="24"/>
              </w:rPr>
              <w:t>The percentage of satisfied users is calculated by taking the number of responses with a score of 6–10 and dividing it by the total number of responses then multiplying it by 100.</w:t>
            </w:r>
          </w:p>
          <w:p w14:paraId="4FFC219E" w14:textId="06997CF4" w:rsidR="00D643B7" w:rsidRPr="00B03303" w:rsidRDefault="00D643B7">
            <w:pPr>
              <w:rPr>
                <w:sz w:val="24"/>
              </w:rPr>
            </w:pPr>
            <w:r w:rsidRPr="00B03303">
              <w:rPr>
                <w:sz w:val="24"/>
              </w:rPr>
              <w:t xml:space="preserve">The survey is conducted and verified for reliability and accuracy through an independent third-party market research company. </w:t>
            </w:r>
          </w:p>
          <w:p w14:paraId="16A29373" w14:textId="77777777" w:rsidR="00D643B7" w:rsidRPr="00B03303" w:rsidRDefault="00D643B7">
            <w:pPr>
              <w:rPr>
                <w:sz w:val="24"/>
              </w:rPr>
            </w:pPr>
            <w:r w:rsidRPr="00B03303">
              <w:rPr>
                <w:b/>
                <w:sz w:val="24"/>
              </w:rPr>
              <w:t>Note:</w:t>
            </w:r>
            <w:r w:rsidRPr="00B03303">
              <w:rPr>
                <w:sz w:val="24"/>
              </w:rPr>
              <w:t xml:space="preserve"> A new survey provider has been selected, and a review of the satisfaction survey methodology and questions is underway to ensure their relevance. Any changes will be implemented from 1 July 2026. The core questions supporting the calculation of the Contact Centre satisfaction score are not expected to change.</w:t>
            </w:r>
          </w:p>
        </w:tc>
      </w:tr>
      <w:tr w:rsidR="00D643B7" w14:paraId="1DE19768" w14:textId="77777777" w:rsidTr="001C2ADC">
        <w:tc>
          <w:tcPr>
            <w:tcW w:w="5000" w:type="pct"/>
            <w:gridSpan w:val="6"/>
          </w:tcPr>
          <w:p w14:paraId="63686192" w14:textId="77777777" w:rsidR="00D643B7" w:rsidRPr="00B03303" w:rsidRDefault="00D643B7">
            <w:pPr>
              <w:rPr>
                <w:b/>
                <w:sz w:val="24"/>
              </w:rPr>
            </w:pPr>
            <w:r w:rsidRPr="00B03303">
              <w:rPr>
                <w:b/>
                <w:sz w:val="24"/>
              </w:rPr>
              <w:t>Measure owner:</w:t>
            </w:r>
          </w:p>
          <w:p w14:paraId="367411F4" w14:textId="77777777" w:rsidR="00D643B7" w:rsidRPr="00B03303" w:rsidRDefault="00D643B7">
            <w:pPr>
              <w:rPr>
                <w:sz w:val="24"/>
              </w:rPr>
            </w:pPr>
            <w:r w:rsidRPr="00B03303">
              <w:rPr>
                <w:sz w:val="24"/>
              </w:rPr>
              <w:t>Access and Home Support Division</w:t>
            </w:r>
          </w:p>
        </w:tc>
      </w:tr>
      <w:tr w:rsidR="00D643B7" w14:paraId="77B29FBE" w14:textId="77777777" w:rsidTr="00335BD3">
        <w:trPr>
          <w:gridBefore w:val="1"/>
          <w:gridAfter w:val="1"/>
          <w:wBefore w:w="8" w:type="pct"/>
          <w:wAfter w:w="8" w:type="pct"/>
        </w:trPr>
        <w:tc>
          <w:tcPr>
            <w:tcW w:w="4983" w:type="pct"/>
            <w:gridSpan w:val="4"/>
            <w:tcBorders>
              <w:left w:val="single" w:sz="12" w:space="0" w:color="358189" w:themeColor="accent2"/>
              <w:right w:val="single" w:sz="12" w:space="0" w:color="358189" w:themeColor="accent2"/>
            </w:tcBorders>
          </w:tcPr>
          <w:p w14:paraId="5648E18E" w14:textId="77777777" w:rsidR="00D643B7" w:rsidRPr="00B03303" w:rsidRDefault="00D643B7">
            <w:pPr>
              <w:rPr>
                <w:b/>
                <w:sz w:val="24"/>
              </w:rPr>
            </w:pPr>
            <w:r w:rsidRPr="00B03303">
              <w:rPr>
                <w:b/>
                <w:sz w:val="24"/>
              </w:rPr>
              <w:t>Changes since 2026–27 Portfolio Budget Statements:</w:t>
            </w:r>
          </w:p>
          <w:p w14:paraId="4501F8CD" w14:textId="77777777" w:rsidR="00D643B7" w:rsidRPr="00B03303" w:rsidRDefault="00D643B7">
            <w:pPr>
              <w:rPr>
                <w:sz w:val="24"/>
              </w:rPr>
            </w:pPr>
            <w:r w:rsidRPr="00B03303">
              <w:rPr>
                <w:sz w:val="24"/>
              </w:rPr>
              <w:t xml:space="preserve">Updated program description to strengthen alignment and how it contributes to delivering Outcome 3. Revision made to the Performance Measure. The Performance Measure remains equivalent to the 2025–26 Performance Measure. The target b. has been updated to ≥95% to align with the contracted Key Performance Indicator for Client Satisfaction with the My Aged Care Contact Centre.  </w:t>
            </w:r>
          </w:p>
        </w:tc>
      </w:tr>
    </w:tbl>
    <w:p w14:paraId="1AA742F9" w14:textId="77777777" w:rsidR="00D643B7" w:rsidRPr="00B03303" w:rsidRDefault="00D643B7" w:rsidP="00D643B7">
      <w:pPr>
        <w:rPr>
          <w:sz w:val="24"/>
        </w:rPr>
      </w:pPr>
    </w:p>
    <w:p w14:paraId="1DC1032E" w14:textId="77777777" w:rsidR="00D643B7" w:rsidRPr="00B03303" w:rsidRDefault="00D643B7" w:rsidP="00D643B7">
      <w:pPr>
        <w:spacing w:before="0" w:after="0" w:line="240" w:lineRule="auto"/>
        <w:rPr>
          <w:sz w:val="24"/>
        </w:rPr>
      </w:pPr>
      <w:r w:rsidRPr="00B03303">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15"/>
        <w:gridCol w:w="2252"/>
        <w:gridCol w:w="2268"/>
        <w:gridCol w:w="2268"/>
        <w:gridCol w:w="2251"/>
        <w:gridCol w:w="16"/>
      </w:tblGrid>
      <w:tr w:rsidR="00D643B7" w:rsidRPr="002C0AA7" w14:paraId="182FD777"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10A3C272" w14:textId="77777777" w:rsidR="00D643B7" w:rsidRPr="00335BD3" w:rsidRDefault="00D643B7">
            <w:pPr>
              <w:pStyle w:val="TableHeader"/>
              <w:rPr>
                <w:color w:val="auto"/>
                <w:sz w:val="24"/>
                <w:szCs w:val="24"/>
              </w:rPr>
            </w:pPr>
            <w:r w:rsidRPr="00335BD3">
              <w:rPr>
                <w:color w:val="auto"/>
                <w:sz w:val="24"/>
                <w:szCs w:val="24"/>
              </w:rPr>
              <w:t xml:space="preserve">Key Activity 3.1B: </w:t>
            </w:r>
          </w:p>
          <w:p w14:paraId="756754DF" w14:textId="77777777" w:rsidR="00D643B7" w:rsidRPr="00335BD3" w:rsidRDefault="00D643B7">
            <w:pPr>
              <w:pStyle w:val="TableHeader"/>
              <w:rPr>
                <w:b w:val="0"/>
                <w:color w:val="auto"/>
                <w:sz w:val="24"/>
                <w:szCs w:val="24"/>
              </w:rPr>
            </w:pPr>
            <w:r w:rsidRPr="00335BD3">
              <w:rPr>
                <w:b w:val="0"/>
                <w:color w:val="auto"/>
                <w:sz w:val="24"/>
                <w:szCs w:val="24"/>
              </w:rPr>
              <w:t xml:space="preserve">Facilitate access to aged care services through undertaking eligibility/need assessments. </w:t>
            </w:r>
          </w:p>
        </w:tc>
      </w:tr>
      <w:tr w:rsidR="00D643B7" w:rsidRPr="002C0AA7" w14:paraId="47626354" w14:textId="77777777" w:rsidTr="001C2ADC">
        <w:tc>
          <w:tcPr>
            <w:tcW w:w="5000" w:type="pct"/>
            <w:gridSpan w:val="6"/>
          </w:tcPr>
          <w:p w14:paraId="7E69ABCC" w14:textId="77777777" w:rsidR="00D643B7" w:rsidRPr="00335BD3" w:rsidRDefault="00D643B7">
            <w:pPr>
              <w:pStyle w:val="TableHeader"/>
              <w:rPr>
                <w:color w:val="auto"/>
                <w:sz w:val="24"/>
                <w:szCs w:val="24"/>
              </w:rPr>
            </w:pPr>
            <w:r w:rsidRPr="00335BD3">
              <w:rPr>
                <w:color w:val="auto"/>
                <w:sz w:val="24"/>
                <w:szCs w:val="24"/>
              </w:rPr>
              <w:t xml:space="preserve">Performance Measure 3.1B: </w:t>
            </w:r>
          </w:p>
          <w:p w14:paraId="36F09A76" w14:textId="77777777" w:rsidR="00D643B7" w:rsidRPr="00335BD3" w:rsidRDefault="00D643B7">
            <w:pPr>
              <w:pStyle w:val="TableHeader"/>
              <w:rPr>
                <w:b w:val="0"/>
                <w:color w:val="auto"/>
                <w:sz w:val="24"/>
                <w:szCs w:val="24"/>
              </w:rPr>
            </w:pPr>
            <w:r w:rsidRPr="00335BD3">
              <w:rPr>
                <w:b w:val="0"/>
                <w:color w:val="auto"/>
                <w:sz w:val="24"/>
                <w:szCs w:val="24"/>
              </w:rPr>
              <w:t xml:space="preserve">The proportion of older people who are assessed for service need within allocated priority timeframes.  </w:t>
            </w:r>
          </w:p>
        </w:tc>
      </w:tr>
      <w:tr w:rsidR="00D643B7" w:rsidRPr="002C0AA7" w14:paraId="46F8781A" w14:textId="77777777" w:rsidTr="001C2ADC">
        <w:tc>
          <w:tcPr>
            <w:tcW w:w="5000" w:type="pct"/>
            <w:gridSpan w:val="6"/>
          </w:tcPr>
          <w:p w14:paraId="24896BC7" w14:textId="77777777" w:rsidR="00D643B7" w:rsidRPr="00335BD3" w:rsidRDefault="00D643B7">
            <w:pPr>
              <w:pStyle w:val="TableHeader"/>
              <w:jc w:val="center"/>
              <w:rPr>
                <w:color w:val="auto"/>
                <w:sz w:val="24"/>
                <w:szCs w:val="24"/>
              </w:rPr>
            </w:pPr>
            <w:r w:rsidRPr="00335BD3">
              <w:rPr>
                <w:color w:val="auto"/>
                <w:sz w:val="24"/>
                <w:szCs w:val="24"/>
              </w:rPr>
              <w:t>Targets</w:t>
            </w:r>
          </w:p>
        </w:tc>
      </w:tr>
      <w:tr w:rsidR="00D643B7" w14:paraId="7547593E" w14:textId="77777777" w:rsidTr="001C2ADC">
        <w:tc>
          <w:tcPr>
            <w:tcW w:w="1250" w:type="pct"/>
            <w:gridSpan w:val="2"/>
          </w:tcPr>
          <w:p w14:paraId="452449DF"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1C32D458"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6508EFC2"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gridSpan w:val="2"/>
          </w:tcPr>
          <w:p w14:paraId="22E2E3BC"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5F6FA4D4" w14:textId="77777777" w:rsidTr="001C2ADC">
        <w:tc>
          <w:tcPr>
            <w:tcW w:w="1250" w:type="pct"/>
            <w:gridSpan w:val="2"/>
          </w:tcPr>
          <w:p w14:paraId="4D379755" w14:textId="77777777" w:rsidR="00D643B7" w:rsidRDefault="00D643B7">
            <w:pPr>
              <w:pStyle w:val="Letters"/>
              <w:numPr>
                <w:ilvl w:val="0"/>
                <w:numId w:val="0"/>
              </w:numPr>
              <w:tabs>
                <w:tab w:val="clear" w:pos="340"/>
                <w:tab w:val="clear" w:pos="680"/>
              </w:tabs>
              <w:ind w:left="293" w:hanging="293"/>
            </w:pPr>
            <w:r>
              <w:t xml:space="preserve">a. Home Support assessments completed within the allocated priority timeframes (≥90%): </w:t>
            </w:r>
          </w:p>
          <w:p w14:paraId="68B582CD"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1667D40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283DFD6A" w14:textId="77777777" w:rsidR="00D643B7" w:rsidRDefault="00D643B7">
            <w:pPr>
              <w:pStyle w:val="Letters"/>
              <w:numPr>
                <w:ilvl w:val="0"/>
                <w:numId w:val="0"/>
              </w:numPr>
              <w:tabs>
                <w:tab w:val="clear" w:pos="340"/>
                <w:tab w:val="clear" w:pos="680"/>
              </w:tabs>
              <w:ind w:left="293" w:hanging="293"/>
            </w:pPr>
            <w:r>
              <w:t xml:space="preserve">III. Low priority: </w:t>
            </w:r>
            <w:r>
              <w:br/>
              <w:t>21 calendar days.</w:t>
            </w:r>
          </w:p>
          <w:p w14:paraId="6D2FA26C"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5776FE0C"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0AFCF31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2506A64E" w14:textId="77777777" w:rsidR="00D643B7" w:rsidRDefault="00D643B7">
            <w:pPr>
              <w:pStyle w:val="Letters"/>
              <w:numPr>
                <w:ilvl w:val="0"/>
                <w:numId w:val="0"/>
              </w:numPr>
              <w:tabs>
                <w:tab w:val="clear" w:pos="340"/>
                <w:tab w:val="clear" w:pos="680"/>
              </w:tabs>
              <w:ind w:left="293" w:hanging="293"/>
            </w:pPr>
            <w:r>
              <w:t xml:space="preserve">III. Low priority: </w:t>
            </w:r>
            <w:r>
              <w:br/>
              <w:t>40 calendar days.</w:t>
            </w:r>
          </w:p>
          <w:p w14:paraId="0B26B5DD"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671B8340"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25870F49"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49621F9D"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tcPr>
          <w:p w14:paraId="5463976F" w14:textId="77777777" w:rsidR="00D643B7" w:rsidRDefault="00D643B7">
            <w:pPr>
              <w:pStyle w:val="Letters"/>
              <w:numPr>
                <w:ilvl w:val="0"/>
                <w:numId w:val="0"/>
              </w:numPr>
              <w:tabs>
                <w:tab w:val="clear" w:pos="340"/>
                <w:tab w:val="clear" w:pos="680"/>
              </w:tabs>
              <w:ind w:left="293" w:hanging="293"/>
            </w:pPr>
            <w:r>
              <w:t xml:space="preserve">a. Home Support assessments completed within the allocated priority timeframes (≥90%): </w:t>
            </w:r>
          </w:p>
          <w:p w14:paraId="0BB56F85"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4A83EDE6"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424A6D51" w14:textId="77777777" w:rsidR="00D643B7" w:rsidRDefault="00D643B7">
            <w:pPr>
              <w:pStyle w:val="Letters"/>
              <w:numPr>
                <w:ilvl w:val="0"/>
                <w:numId w:val="0"/>
              </w:numPr>
              <w:tabs>
                <w:tab w:val="clear" w:pos="340"/>
                <w:tab w:val="clear" w:pos="680"/>
              </w:tabs>
              <w:ind w:left="293" w:hanging="293"/>
            </w:pPr>
            <w:r>
              <w:t>III. Low priority:       21 calendar days.</w:t>
            </w:r>
          </w:p>
          <w:p w14:paraId="3C509152"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79E3C8E8"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329F6F7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29849D9F" w14:textId="77777777" w:rsidR="00D643B7" w:rsidRDefault="00D643B7">
            <w:pPr>
              <w:pStyle w:val="Letters"/>
              <w:numPr>
                <w:ilvl w:val="0"/>
                <w:numId w:val="0"/>
              </w:numPr>
              <w:tabs>
                <w:tab w:val="clear" w:pos="340"/>
                <w:tab w:val="clear" w:pos="680"/>
              </w:tabs>
              <w:ind w:left="293" w:hanging="293"/>
            </w:pPr>
            <w:r>
              <w:t xml:space="preserve">III. Low priority: </w:t>
            </w:r>
            <w:r>
              <w:br/>
              <w:t>40 calendar days.</w:t>
            </w:r>
          </w:p>
          <w:p w14:paraId="5F9FB1BB"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0C722C07"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130FBAE6"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5D81BF6D"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tcPr>
          <w:p w14:paraId="5599A970" w14:textId="77777777" w:rsidR="00D643B7" w:rsidRDefault="00D643B7">
            <w:pPr>
              <w:pStyle w:val="Letters"/>
              <w:numPr>
                <w:ilvl w:val="0"/>
                <w:numId w:val="0"/>
              </w:numPr>
              <w:tabs>
                <w:tab w:val="clear" w:pos="340"/>
                <w:tab w:val="clear" w:pos="680"/>
              </w:tabs>
              <w:ind w:left="293" w:hanging="293"/>
            </w:pPr>
            <w:r>
              <w:t xml:space="preserve">a. Home Support assessments completed within the allocated priority timeframes (≥90%): </w:t>
            </w:r>
          </w:p>
          <w:p w14:paraId="03061CA9"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1C86333F"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6368C60A"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21 calendar days.</w:t>
            </w:r>
          </w:p>
          <w:p w14:paraId="4582496C"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32477B44"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7B50C108"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640A4E3C"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40 calendar days.</w:t>
            </w:r>
          </w:p>
          <w:p w14:paraId="7A683739"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0B1B8756"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3A23AB02"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0564517C"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c>
          <w:tcPr>
            <w:tcW w:w="1250" w:type="pct"/>
            <w:gridSpan w:val="2"/>
          </w:tcPr>
          <w:p w14:paraId="7496A8C8" w14:textId="77777777" w:rsidR="00D643B7" w:rsidRDefault="00D643B7">
            <w:pPr>
              <w:pStyle w:val="Letters"/>
              <w:numPr>
                <w:ilvl w:val="0"/>
                <w:numId w:val="0"/>
              </w:numPr>
              <w:tabs>
                <w:tab w:val="clear" w:pos="340"/>
                <w:tab w:val="clear" w:pos="680"/>
              </w:tabs>
              <w:ind w:left="293" w:hanging="293"/>
            </w:pPr>
            <w:r>
              <w:t xml:space="preserve">a. Home Support assessments completed within the allocated priority timeframes (≥90%): </w:t>
            </w:r>
          </w:p>
          <w:p w14:paraId="52D5FD56"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7664AFA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14 calendar days </w:t>
            </w:r>
          </w:p>
          <w:p w14:paraId="0FB434C0"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21 calendar days.</w:t>
            </w:r>
          </w:p>
          <w:p w14:paraId="0F586685" w14:textId="77777777" w:rsidR="00D643B7" w:rsidRDefault="00D643B7">
            <w:pPr>
              <w:pStyle w:val="Letters"/>
              <w:numPr>
                <w:ilvl w:val="0"/>
                <w:numId w:val="0"/>
              </w:numPr>
              <w:tabs>
                <w:tab w:val="clear" w:pos="340"/>
                <w:tab w:val="clear" w:pos="680"/>
              </w:tabs>
              <w:ind w:left="293" w:hanging="293"/>
            </w:pPr>
            <w:r>
              <w:t xml:space="preserve">b. Comprehensive Community-based assessments completed within the allocated priority timeframes (≥90%): </w:t>
            </w:r>
          </w:p>
          <w:p w14:paraId="4D61BBB5" w14:textId="77777777" w:rsidR="00D643B7" w:rsidRDefault="00D643B7">
            <w:pPr>
              <w:pStyle w:val="Letters"/>
              <w:numPr>
                <w:ilvl w:val="0"/>
                <w:numId w:val="0"/>
              </w:numPr>
              <w:tabs>
                <w:tab w:val="clear" w:pos="340"/>
                <w:tab w:val="clear" w:pos="680"/>
              </w:tabs>
              <w:ind w:left="293" w:hanging="293"/>
            </w:pPr>
            <w:r>
              <w:t xml:space="preserve">I. High priority: </w:t>
            </w:r>
            <w:r>
              <w:br/>
              <w:t xml:space="preserve">10 calendar days </w:t>
            </w:r>
          </w:p>
          <w:p w14:paraId="396ADBDB"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20 calendar days </w:t>
            </w:r>
          </w:p>
          <w:p w14:paraId="538136E0" w14:textId="77777777" w:rsidR="00D643B7" w:rsidRDefault="00D643B7">
            <w:pPr>
              <w:pStyle w:val="Letters"/>
              <w:numPr>
                <w:ilvl w:val="0"/>
                <w:numId w:val="0"/>
              </w:numPr>
              <w:tabs>
                <w:tab w:val="clear" w:pos="340"/>
                <w:tab w:val="clear" w:pos="680"/>
              </w:tabs>
              <w:spacing w:after="120"/>
              <w:ind w:left="293" w:hanging="293"/>
            </w:pPr>
            <w:r>
              <w:t xml:space="preserve">III. Low priority: </w:t>
            </w:r>
            <w:r>
              <w:br/>
              <w:t>40 calendar days.</w:t>
            </w:r>
          </w:p>
          <w:p w14:paraId="1F2312CF" w14:textId="77777777" w:rsidR="00D643B7" w:rsidRDefault="00D643B7">
            <w:pPr>
              <w:pStyle w:val="Letters"/>
              <w:numPr>
                <w:ilvl w:val="0"/>
                <w:numId w:val="0"/>
              </w:numPr>
              <w:tabs>
                <w:tab w:val="clear" w:pos="340"/>
                <w:tab w:val="clear" w:pos="680"/>
              </w:tabs>
              <w:ind w:left="293" w:hanging="293"/>
            </w:pPr>
            <w:r>
              <w:t xml:space="preserve">c. Comprehensive Hospital-based assessments completed within the allocated priority timeframes (≥90%): </w:t>
            </w:r>
          </w:p>
          <w:p w14:paraId="1F95441A" w14:textId="77777777" w:rsidR="00D643B7" w:rsidRDefault="00D643B7">
            <w:pPr>
              <w:pStyle w:val="Letters"/>
              <w:numPr>
                <w:ilvl w:val="0"/>
                <w:numId w:val="0"/>
              </w:numPr>
              <w:tabs>
                <w:tab w:val="clear" w:pos="340"/>
                <w:tab w:val="clear" w:pos="680"/>
              </w:tabs>
              <w:ind w:left="293" w:hanging="293"/>
            </w:pPr>
            <w:r>
              <w:t xml:space="preserve">I. High priority: </w:t>
            </w:r>
            <w:r>
              <w:br/>
              <w:t xml:space="preserve">5 calendar days </w:t>
            </w:r>
          </w:p>
          <w:p w14:paraId="3C625610" w14:textId="77777777" w:rsidR="00D643B7" w:rsidRDefault="00D643B7">
            <w:pPr>
              <w:pStyle w:val="Letters"/>
              <w:numPr>
                <w:ilvl w:val="0"/>
                <w:numId w:val="0"/>
              </w:numPr>
              <w:tabs>
                <w:tab w:val="clear" w:pos="340"/>
                <w:tab w:val="clear" w:pos="680"/>
              </w:tabs>
              <w:ind w:left="293" w:hanging="293"/>
            </w:pPr>
            <w:r>
              <w:t xml:space="preserve">II. Medium priority: </w:t>
            </w:r>
            <w:r>
              <w:br/>
              <w:t xml:space="preserve">10 calendar days </w:t>
            </w:r>
          </w:p>
          <w:p w14:paraId="238C7BA1" w14:textId="77777777" w:rsidR="00D643B7" w:rsidRPr="00162084" w:rsidRDefault="00D643B7">
            <w:pPr>
              <w:pStyle w:val="Letters"/>
              <w:numPr>
                <w:ilvl w:val="0"/>
                <w:numId w:val="0"/>
              </w:numPr>
              <w:tabs>
                <w:tab w:val="clear" w:pos="340"/>
                <w:tab w:val="clear" w:pos="680"/>
              </w:tabs>
              <w:ind w:left="293" w:hanging="293"/>
            </w:pPr>
            <w:r>
              <w:t xml:space="preserve">III. Low priority: </w:t>
            </w:r>
            <w:r>
              <w:br/>
              <w:t>15 calendar days.</w:t>
            </w:r>
          </w:p>
        </w:tc>
      </w:tr>
      <w:tr w:rsidR="00D643B7" w14:paraId="589CBB08" w14:textId="77777777" w:rsidTr="001C2ADC">
        <w:tc>
          <w:tcPr>
            <w:tcW w:w="5000" w:type="pct"/>
            <w:gridSpan w:val="6"/>
          </w:tcPr>
          <w:p w14:paraId="591354F2" w14:textId="77777777" w:rsidR="00D643B7" w:rsidRPr="00335BD3" w:rsidRDefault="00D643B7">
            <w:pPr>
              <w:rPr>
                <w:sz w:val="24"/>
              </w:rPr>
            </w:pPr>
            <w:r w:rsidRPr="00335BD3">
              <w:rPr>
                <w:b/>
                <w:sz w:val="24"/>
              </w:rPr>
              <w:t>Assessment Scale for the 2026–27 target:</w:t>
            </w:r>
          </w:p>
          <w:p w14:paraId="55AEB263" w14:textId="77777777" w:rsidR="00D643B7" w:rsidRPr="006B4FEE" w:rsidRDefault="00D643B7">
            <w:pPr>
              <w:pStyle w:val="Letters"/>
              <w:numPr>
                <w:ilvl w:val="0"/>
                <w:numId w:val="0"/>
              </w:numPr>
              <w:ind w:left="360" w:hanging="360"/>
              <w:rPr>
                <w:b/>
                <w:bCs/>
              </w:rPr>
            </w:pPr>
            <w:r w:rsidRPr="006B4FEE">
              <w:rPr>
                <w:b/>
                <w:bCs/>
              </w:rPr>
              <w:t xml:space="preserve">Achieved: </w:t>
            </w:r>
          </w:p>
          <w:p w14:paraId="29FE5E14" w14:textId="77777777" w:rsidR="00D643B7" w:rsidRDefault="00D643B7">
            <w:pPr>
              <w:pStyle w:val="Letters"/>
              <w:numPr>
                <w:ilvl w:val="0"/>
                <w:numId w:val="0"/>
              </w:numPr>
            </w:pPr>
            <w:r>
              <w:t>a.</w:t>
            </w:r>
            <w:r>
              <w:tab/>
              <w:t xml:space="preserve">Home Support assessments: ≥90%: </w:t>
            </w:r>
          </w:p>
          <w:p w14:paraId="1E6BDE23" w14:textId="77777777" w:rsidR="00D643B7" w:rsidRDefault="00D643B7">
            <w:pPr>
              <w:pStyle w:val="Letters"/>
              <w:numPr>
                <w:ilvl w:val="0"/>
                <w:numId w:val="0"/>
              </w:numPr>
              <w:ind w:left="360"/>
            </w:pPr>
            <w:r>
              <w:t xml:space="preserve">High priority: 10 calendar days </w:t>
            </w:r>
          </w:p>
          <w:p w14:paraId="2B35B963" w14:textId="77777777" w:rsidR="00D643B7" w:rsidRDefault="00D643B7">
            <w:pPr>
              <w:pStyle w:val="Letters"/>
              <w:numPr>
                <w:ilvl w:val="0"/>
                <w:numId w:val="0"/>
              </w:numPr>
              <w:ind w:left="360"/>
            </w:pPr>
            <w:r>
              <w:t xml:space="preserve">Medium priority: 14 calendar days </w:t>
            </w:r>
          </w:p>
          <w:p w14:paraId="4715C82E" w14:textId="77777777" w:rsidR="00D643B7" w:rsidRDefault="00D643B7">
            <w:pPr>
              <w:pStyle w:val="Letters"/>
              <w:numPr>
                <w:ilvl w:val="0"/>
                <w:numId w:val="0"/>
              </w:numPr>
              <w:ind w:left="360"/>
            </w:pPr>
            <w:r>
              <w:t xml:space="preserve">Low priority: 21 calendar days. </w:t>
            </w:r>
          </w:p>
          <w:p w14:paraId="29AD75E9" w14:textId="77777777" w:rsidR="00D643B7" w:rsidRDefault="00D643B7">
            <w:pPr>
              <w:pStyle w:val="Letters"/>
              <w:numPr>
                <w:ilvl w:val="0"/>
                <w:numId w:val="0"/>
              </w:numPr>
              <w:ind w:left="360" w:hanging="360"/>
            </w:pPr>
            <w:r>
              <w:t>b.</w:t>
            </w:r>
            <w:r>
              <w:tab/>
              <w:t xml:space="preserve">Comprehensive Community-based assessments: ≥90%: </w:t>
            </w:r>
          </w:p>
          <w:p w14:paraId="7E914661" w14:textId="77777777" w:rsidR="00D643B7" w:rsidRDefault="00D643B7">
            <w:pPr>
              <w:pStyle w:val="Letters"/>
              <w:numPr>
                <w:ilvl w:val="0"/>
                <w:numId w:val="0"/>
              </w:numPr>
              <w:ind w:left="360"/>
            </w:pPr>
            <w:r>
              <w:t xml:space="preserve">High priority: 10 calendar days </w:t>
            </w:r>
          </w:p>
          <w:p w14:paraId="2645F62B" w14:textId="77777777" w:rsidR="00D643B7" w:rsidRDefault="00D643B7">
            <w:pPr>
              <w:pStyle w:val="Letters"/>
              <w:numPr>
                <w:ilvl w:val="0"/>
                <w:numId w:val="0"/>
              </w:numPr>
              <w:ind w:left="360"/>
            </w:pPr>
            <w:r>
              <w:t xml:space="preserve">Medium priority: 20 calendar days </w:t>
            </w:r>
          </w:p>
          <w:p w14:paraId="65019E12" w14:textId="77777777" w:rsidR="00D643B7" w:rsidRDefault="00D643B7">
            <w:pPr>
              <w:pStyle w:val="Letters"/>
              <w:numPr>
                <w:ilvl w:val="0"/>
                <w:numId w:val="0"/>
              </w:numPr>
              <w:ind w:left="360"/>
            </w:pPr>
            <w:r>
              <w:t xml:space="preserve">Low priority: 40 calendar days. </w:t>
            </w:r>
          </w:p>
          <w:p w14:paraId="0A19F933" w14:textId="77777777" w:rsidR="00D643B7" w:rsidRDefault="00D643B7">
            <w:pPr>
              <w:pStyle w:val="Letters"/>
              <w:numPr>
                <w:ilvl w:val="0"/>
                <w:numId w:val="0"/>
              </w:numPr>
              <w:ind w:left="360" w:hanging="360"/>
            </w:pPr>
            <w:r>
              <w:t>c.</w:t>
            </w:r>
            <w:r>
              <w:tab/>
              <w:t xml:space="preserve">Comprehensive Hospital-based assessments: ≥90%: </w:t>
            </w:r>
          </w:p>
          <w:p w14:paraId="2179D925" w14:textId="77777777" w:rsidR="00D643B7" w:rsidRDefault="00D643B7">
            <w:pPr>
              <w:pStyle w:val="Letters"/>
              <w:numPr>
                <w:ilvl w:val="0"/>
                <w:numId w:val="0"/>
              </w:numPr>
              <w:ind w:left="360"/>
            </w:pPr>
            <w:r>
              <w:t xml:space="preserve">High priority: 5 calendar days </w:t>
            </w:r>
          </w:p>
          <w:p w14:paraId="5A8C1C15" w14:textId="77777777" w:rsidR="00D643B7" w:rsidRDefault="00D643B7">
            <w:pPr>
              <w:pStyle w:val="Letters"/>
              <w:numPr>
                <w:ilvl w:val="0"/>
                <w:numId w:val="0"/>
              </w:numPr>
              <w:ind w:left="360"/>
            </w:pPr>
            <w:r>
              <w:t xml:space="preserve">Medium priority: 10 calendar days </w:t>
            </w:r>
          </w:p>
          <w:p w14:paraId="4C1E41F2" w14:textId="77777777" w:rsidR="00D643B7" w:rsidRDefault="00D643B7">
            <w:pPr>
              <w:pStyle w:val="Letters"/>
              <w:numPr>
                <w:ilvl w:val="0"/>
                <w:numId w:val="0"/>
              </w:numPr>
              <w:ind w:left="360"/>
            </w:pPr>
            <w:r>
              <w:t xml:space="preserve">Low priority: 15 calendar days.  </w:t>
            </w:r>
          </w:p>
          <w:p w14:paraId="3FD4C578" w14:textId="77777777" w:rsidR="00D643B7" w:rsidRPr="006B4FEE" w:rsidRDefault="00D643B7">
            <w:pPr>
              <w:pStyle w:val="Letters"/>
              <w:numPr>
                <w:ilvl w:val="0"/>
                <w:numId w:val="0"/>
              </w:numPr>
              <w:ind w:left="360" w:hanging="360"/>
              <w:rPr>
                <w:b/>
                <w:bCs/>
              </w:rPr>
            </w:pPr>
            <w:r w:rsidRPr="006B4FEE">
              <w:rPr>
                <w:b/>
                <w:bCs/>
              </w:rPr>
              <w:t xml:space="preserve">Substantially achieved: </w:t>
            </w:r>
          </w:p>
          <w:p w14:paraId="57FDF0D3" w14:textId="67169340" w:rsidR="005E7309" w:rsidRPr="00335BD3" w:rsidRDefault="00D643B7">
            <w:pPr>
              <w:rPr>
                <w:sz w:val="24"/>
              </w:rPr>
            </w:pPr>
            <w:r w:rsidRPr="00335BD3">
              <w:rPr>
                <w:sz w:val="24"/>
              </w:rPr>
              <w:t xml:space="preserve">80% to 89.9% of the respective types of assessments (a. to c.) are completed within the allocated priority timeframes.  </w:t>
            </w:r>
          </w:p>
          <w:p w14:paraId="360FD1C6" w14:textId="77777777" w:rsidR="00D643B7" w:rsidRPr="006B4FEE" w:rsidRDefault="00D643B7">
            <w:pPr>
              <w:pStyle w:val="Letters"/>
              <w:numPr>
                <w:ilvl w:val="0"/>
                <w:numId w:val="0"/>
              </w:numPr>
              <w:ind w:left="360" w:hanging="360"/>
              <w:rPr>
                <w:b/>
                <w:bCs/>
              </w:rPr>
            </w:pPr>
            <w:r w:rsidRPr="006B4FEE">
              <w:rPr>
                <w:b/>
                <w:bCs/>
              </w:rPr>
              <w:t xml:space="preserve">Not achieved:   </w:t>
            </w:r>
          </w:p>
          <w:p w14:paraId="17EF765E" w14:textId="77777777" w:rsidR="00D643B7" w:rsidRPr="00335BD3" w:rsidRDefault="00D643B7">
            <w:pPr>
              <w:rPr>
                <w:sz w:val="24"/>
              </w:rPr>
            </w:pPr>
            <w:r w:rsidRPr="00335BD3">
              <w:rPr>
                <w:sz w:val="24"/>
              </w:rPr>
              <w:t xml:space="preserve">&lt;80% of the respective types of assessments (a. to c.) are completed within the allocated priority timeframes. </w:t>
            </w:r>
          </w:p>
        </w:tc>
      </w:tr>
      <w:tr w:rsidR="00D643B7" w14:paraId="7346A63D" w14:textId="77777777" w:rsidTr="001C2ADC">
        <w:tc>
          <w:tcPr>
            <w:tcW w:w="5000" w:type="pct"/>
            <w:gridSpan w:val="6"/>
          </w:tcPr>
          <w:p w14:paraId="0FBFF54E" w14:textId="77777777" w:rsidR="00D643B7" w:rsidRPr="00335BD3" w:rsidRDefault="00D643B7">
            <w:pPr>
              <w:rPr>
                <w:b/>
                <w:sz w:val="24"/>
              </w:rPr>
            </w:pPr>
            <w:r w:rsidRPr="00335BD3">
              <w:rPr>
                <w:b/>
                <w:sz w:val="24"/>
              </w:rPr>
              <w:t>Measure type:</w:t>
            </w:r>
          </w:p>
          <w:p w14:paraId="52326B2E" w14:textId="77777777" w:rsidR="00D643B7" w:rsidRPr="00335BD3" w:rsidRDefault="00D643B7">
            <w:pPr>
              <w:rPr>
                <w:sz w:val="24"/>
              </w:rPr>
            </w:pPr>
            <w:r w:rsidRPr="00335BD3">
              <w:rPr>
                <w:sz w:val="24"/>
              </w:rPr>
              <w:t>Quantitative/Effectiveness</w:t>
            </w:r>
          </w:p>
        </w:tc>
      </w:tr>
      <w:tr w:rsidR="00D643B7" w14:paraId="177AB7FC" w14:textId="77777777" w:rsidTr="0059143F">
        <w:trPr>
          <w:gridBefore w:val="1"/>
          <w:gridAfter w:val="1"/>
          <w:wBefore w:w="8" w:type="pct"/>
          <w:wAfter w:w="8" w:type="pct"/>
        </w:trPr>
        <w:tc>
          <w:tcPr>
            <w:tcW w:w="4983" w:type="pct"/>
            <w:gridSpan w:val="4"/>
            <w:tcBorders>
              <w:left w:val="single" w:sz="12" w:space="0" w:color="358189" w:themeColor="accent2"/>
              <w:right w:val="single" w:sz="12" w:space="0" w:color="358189" w:themeColor="accent2"/>
            </w:tcBorders>
          </w:tcPr>
          <w:p w14:paraId="3FB2550C" w14:textId="77777777" w:rsidR="00D643B7" w:rsidRPr="0059143F" w:rsidRDefault="00D643B7">
            <w:pPr>
              <w:rPr>
                <w:b/>
                <w:sz w:val="24"/>
              </w:rPr>
            </w:pPr>
            <w:r w:rsidRPr="0059143F">
              <w:rPr>
                <w:b/>
                <w:sz w:val="24"/>
              </w:rPr>
              <w:t>Target Rationale:</w:t>
            </w:r>
          </w:p>
          <w:p w14:paraId="37758EB1" w14:textId="77777777" w:rsidR="00D643B7" w:rsidRPr="0059143F" w:rsidRDefault="00D643B7">
            <w:pPr>
              <w:rPr>
                <w:sz w:val="24"/>
              </w:rPr>
            </w:pPr>
            <w:r w:rsidRPr="0059143F">
              <w:rPr>
                <w:sz w:val="24"/>
              </w:rPr>
              <w:t xml:space="preserve">The planned performance target of ≥90% represents the proportion of assessments completed within specified priority timeframes and is established through a contractual agreement with assessment organisations. Meeting this target supports the timely delivery </w:t>
            </w:r>
            <w:r w:rsidRPr="0059143F">
              <w:rPr>
                <w:sz w:val="24"/>
              </w:rPr>
              <w:br/>
              <w:t>of assessments to clients.</w:t>
            </w:r>
          </w:p>
          <w:p w14:paraId="33EFF445" w14:textId="77777777" w:rsidR="00D643B7" w:rsidRPr="0059143F" w:rsidRDefault="00D643B7">
            <w:pPr>
              <w:rPr>
                <w:sz w:val="24"/>
              </w:rPr>
            </w:pPr>
            <w:r w:rsidRPr="0059143F">
              <w:rPr>
                <w:sz w:val="24"/>
              </w:rPr>
              <w:t>External circumstances outside the control of both the department and assessment organisations (such as availability of clients and/or their representatives) can influence assessment timeframes.</w:t>
            </w:r>
          </w:p>
        </w:tc>
      </w:tr>
      <w:tr w:rsidR="00D643B7" w14:paraId="09C0BBAD" w14:textId="77777777" w:rsidTr="0059143F">
        <w:trPr>
          <w:gridBefore w:val="1"/>
          <w:gridAfter w:val="1"/>
          <w:wBefore w:w="8" w:type="pct"/>
          <w:wAfter w:w="8" w:type="pct"/>
        </w:trPr>
        <w:tc>
          <w:tcPr>
            <w:tcW w:w="4983" w:type="pct"/>
            <w:gridSpan w:val="4"/>
          </w:tcPr>
          <w:p w14:paraId="59F10BDF" w14:textId="77777777" w:rsidR="00D643B7" w:rsidRPr="0059143F" w:rsidRDefault="00D643B7">
            <w:pPr>
              <w:rPr>
                <w:b/>
                <w:sz w:val="24"/>
              </w:rPr>
            </w:pPr>
            <w:r w:rsidRPr="0059143F">
              <w:rPr>
                <w:b/>
                <w:sz w:val="24"/>
              </w:rPr>
              <w:t>Data Source:</w:t>
            </w:r>
          </w:p>
          <w:p w14:paraId="0F61553D" w14:textId="77777777" w:rsidR="00D643B7" w:rsidRPr="0059143F" w:rsidRDefault="00D643B7">
            <w:pPr>
              <w:rPr>
                <w:sz w:val="24"/>
              </w:rPr>
            </w:pPr>
            <w:r w:rsidRPr="0059143F">
              <w:rPr>
                <w:sz w:val="24"/>
              </w:rPr>
              <w:t>Data is logged by assessors in the My Aged Care system and stored in the Aged Care Data Warehouse. Data is analysed and maintained internally by the department.</w:t>
            </w:r>
          </w:p>
          <w:p w14:paraId="240FB5DE" w14:textId="77777777" w:rsidR="00D643B7" w:rsidRPr="0059143F" w:rsidRDefault="00D643B7">
            <w:pPr>
              <w:rPr>
                <w:sz w:val="24"/>
              </w:rPr>
            </w:pPr>
            <w:r w:rsidRPr="0059143F">
              <w:rPr>
                <w:sz w:val="24"/>
              </w:rPr>
              <w:t xml:space="preserve">The data is not publicly available due to privacy reasons and commercial confidentiality arrangements. </w:t>
            </w:r>
          </w:p>
        </w:tc>
      </w:tr>
      <w:tr w:rsidR="00D643B7" w14:paraId="1D14801F" w14:textId="77777777" w:rsidTr="0059143F">
        <w:trPr>
          <w:gridBefore w:val="1"/>
          <w:gridAfter w:val="1"/>
          <w:wBefore w:w="8" w:type="pct"/>
          <w:wAfter w:w="8" w:type="pct"/>
        </w:trPr>
        <w:tc>
          <w:tcPr>
            <w:tcW w:w="4983" w:type="pct"/>
            <w:gridSpan w:val="4"/>
          </w:tcPr>
          <w:p w14:paraId="41EC8DE6" w14:textId="77777777" w:rsidR="00D643B7" w:rsidRPr="0059143F" w:rsidRDefault="00D643B7">
            <w:pPr>
              <w:rPr>
                <w:b/>
                <w:sz w:val="24"/>
              </w:rPr>
            </w:pPr>
            <w:r w:rsidRPr="0059143F">
              <w:rPr>
                <w:b/>
                <w:sz w:val="24"/>
              </w:rPr>
              <w:t>Methodology:</w:t>
            </w:r>
          </w:p>
          <w:p w14:paraId="2B0C9748" w14:textId="77777777" w:rsidR="00D643B7" w:rsidRPr="0059143F" w:rsidRDefault="00D643B7">
            <w:pPr>
              <w:rPr>
                <w:sz w:val="24"/>
              </w:rPr>
            </w:pPr>
            <w:r w:rsidRPr="0059143F">
              <w:rPr>
                <w:sz w:val="24"/>
              </w:rPr>
              <w:t xml:space="preserve">The measure is calculated as the percentage of assessments completed within the allocated priority timeframes (by assessment type; a. to c.), based on the referral acceptance date and the assessment completion date.  </w:t>
            </w:r>
          </w:p>
        </w:tc>
      </w:tr>
      <w:tr w:rsidR="00D643B7" w14:paraId="3C70A19F" w14:textId="77777777" w:rsidTr="0059143F">
        <w:trPr>
          <w:gridBefore w:val="1"/>
          <w:gridAfter w:val="1"/>
          <w:wBefore w:w="8" w:type="pct"/>
          <w:wAfter w:w="8" w:type="pct"/>
        </w:trPr>
        <w:tc>
          <w:tcPr>
            <w:tcW w:w="4983" w:type="pct"/>
            <w:gridSpan w:val="4"/>
          </w:tcPr>
          <w:p w14:paraId="3683EC5F" w14:textId="77777777" w:rsidR="00D643B7" w:rsidRPr="0059143F" w:rsidRDefault="00D643B7">
            <w:pPr>
              <w:rPr>
                <w:b/>
                <w:sz w:val="24"/>
              </w:rPr>
            </w:pPr>
            <w:r w:rsidRPr="0059143F">
              <w:rPr>
                <w:b/>
                <w:sz w:val="24"/>
              </w:rPr>
              <w:t>Measure owner:</w:t>
            </w:r>
          </w:p>
          <w:p w14:paraId="7E0FBA72" w14:textId="77777777" w:rsidR="00D643B7" w:rsidRPr="0059143F" w:rsidRDefault="00D643B7">
            <w:pPr>
              <w:rPr>
                <w:sz w:val="24"/>
              </w:rPr>
            </w:pPr>
            <w:r w:rsidRPr="0059143F">
              <w:rPr>
                <w:sz w:val="24"/>
              </w:rPr>
              <w:t>Access and Home Support Division</w:t>
            </w:r>
          </w:p>
        </w:tc>
      </w:tr>
      <w:tr w:rsidR="00D643B7" w14:paraId="7CFB4B5A" w14:textId="77777777" w:rsidTr="0059143F">
        <w:trPr>
          <w:gridBefore w:val="1"/>
          <w:gridAfter w:val="1"/>
          <w:wBefore w:w="8" w:type="pct"/>
          <w:wAfter w:w="8" w:type="pct"/>
        </w:trPr>
        <w:tc>
          <w:tcPr>
            <w:tcW w:w="4983" w:type="pct"/>
            <w:gridSpan w:val="4"/>
          </w:tcPr>
          <w:p w14:paraId="47F5347E" w14:textId="77777777" w:rsidR="00D643B7" w:rsidRPr="0059143F" w:rsidRDefault="00D643B7">
            <w:pPr>
              <w:rPr>
                <w:b/>
                <w:sz w:val="24"/>
              </w:rPr>
            </w:pPr>
            <w:r w:rsidRPr="0059143F">
              <w:rPr>
                <w:b/>
                <w:sz w:val="24"/>
              </w:rPr>
              <w:t>Changes since 2026–27 Portfolio Budget Statements:</w:t>
            </w:r>
          </w:p>
          <w:p w14:paraId="24EB968C" w14:textId="77777777" w:rsidR="00D643B7" w:rsidRPr="0059143F" w:rsidRDefault="00D643B7">
            <w:pPr>
              <w:rPr>
                <w:sz w:val="24"/>
              </w:rPr>
            </w:pPr>
            <w:r w:rsidRPr="0059143F">
              <w:rPr>
                <w:sz w:val="24"/>
              </w:rPr>
              <w:t xml:space="preserve">Updated program description to strengthen alignment and how it contributes to delivering Outcome 3. Revision made to the Key Activity and Performance Measure. The Performance Measure remains equivalent to the 2025–26 Performance Measure.  </w:t>
            </w:r>
          </w:p>
        </w:tc>
      </w:tr>
    </w:tbl>
    <w:p w14:paraId="4F86BB5F" w14:textId="77777777" w:rsidR="00D643B7" w:rsidRDefault="00D643B7" w:rsidP="00D643B7"/>
    <w:p w14:paraId="7ECF1921" w14:textId="77777777" w:rsidR="00D643B7" w:rsidRDefault="00D643B7" w:rsidP="00D643B7">
      <w:pPr>
        <w:spacing w:before="0" w:after="0" w:line="240" w:lineRule="auto"/>
      </w:pPr>
      <w:r>
        <w:br w:type="page"/>
      </w:r>
    </w:p>
    <w:p w14:paraId="6A03FD39" w14:textId="77777777" w:rsidR="00D643B7" w:rsidRDefault="00D643B7" w:rsidP="00D643B7">
      <w:pPr>
        <w:pStyle w:val="Heading2"/>
      </w:pPr>
      <w:bookmarkStart w:id="80" w:name="_Toc237959696"/>
      <w:r>
        <w:t>Program 3.2: Aged Care Services</w:t>
      </w:r>
      <w:bookmarkEnd w:id="80"/>
    </w:p>
    <w:p w14:paraId="361665D3" w14:textId="77777777" w:rsidR="00D643B7" w:rsidRPr="0059143F" w:rsidRDefault="00D643B7" w:rsidP="00D643B7">
      <w:pPr>
        <w:rPr>
          <w:sz w:val="24"/>
        </w:rPr>
      </w:pPr>
      <w:r w:rsidRPr="0059143F">
        <w:rPr>
          <w:sz w:val="24"/>
        </w:rPr>
        <w:t>This program contributes to Outcome 3 by enabling access to at home support and residential care for older people who require assistance.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D643B7" w:rsidRPr="002C0AA7" w14:paraId="782BA107"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44D1BA2" w14:textId="77777777" w:rsidR="00D643B7" w:rsidRPr="0059143F" w:rsidRDefault="00D643B7">
            <w:pPr>
              <w:pStyle w:val="TableHeader"/>
              <w:rPr>
                <w:color w:val="auto"/>
                <w:sz w:val="24"/>
                <w:szCs w:val="24"/>
              </w:rPr>
            </w:pPr>
            <w:r w:rsidRPr="0059143F">
              <w:rPr>
                <w:color w:val="auto"/>
                <w:sz w:val="24"/>
                <w:szCs w:val="24"/>
              </w:rPr>
              <w:t xml:space="preserve">Key Activity 3.2A: </w:t>
            </w:r>
          </w:p>
          <w:p w14:paraId="6D29D05E" w14:textId="77777777" w:rsidR="00D643B7" w:rsidRPr="0059143F" w:rsidRDefault="00D643B7">
            <w:pPr>
              <w:pStyle w:val="TableHeader"/>
              <w:rPr>
                <w:b w:val="0"/>
                <w:color w:val="auto"/>
                <w:sz w:val="24"/>
                <w:szCs w:val="24"/>
              </w:rPr>
            </w:pPr>
            <w:r w:rsidRPr="0059143F">
              <w:rPr>
                <w:b w:val="0"/>
                <w:color w:val="auto"/>
                <w:sz w:val="24"/>
                <w:szCs w:val="24"/>
              </w:rPr>
              <w:t xml:space="preserve">Enable the delivery of residential care services that support older people. </w:t>
            </w:r>
          </w:p>
        </w:tc>
      </w:tr>
      <w:tr w:rsidR="00D643B7" w:rsidRPr="002C0AA7" w14:paraId="33046CD5" w14:textId="77777777" w:rsidTr="001C2ADC">
        <w:tc>
          <w:tcPr>
            <w:tcW w:w="5000" w:type="pct"/>
            <w:gridSpan w:val="4"/>
          </w:tcPr>
          <w:p w14:paraId="3CCD858D" w14:textId="77777777" w:rsidR="00D643B7" w:rsidRPr="0059143F" w:rsidRDefault="00D643B7">
            <w:pPr>
              <w:pStyle w:val="TableHeader"/>
              <w:rPr>
                <w:color w:val="auto"/>
                <w:sz w:val="24"/>
                <w:szCs w:val="24"/>
              </w:rPr>
            </w:pPr>
            <w:r w:rsidRPr="0059143F">
              <w:rPr>
                <w:color w:val="auto"/>
                <w:sz w:val="24"/>
                <w:szCs w:val="24"/>
              </w:rPr>
              <w:t xml:space="preserve">Performance Measure 3.2A: </w:t>
            </w:r>
          </w:p>
          <w:p w14:paraId="33893D60" w14:textId="77777777" w:rsidR="00D643B7" w:rsidRPr="0059143F" w:rsidRDefault="00D643B7">
            <w:pPr>
              <w:pStyle w:val="TableHeader"/>
              <w:ind w:left="322" w:hanging="322"/>
              <w:rPr>
                <w:b w:val="0"/>
                <w:color w:val="auto"/>
                <w:sz w:val="24"/>
                <w:szCs w:val="24"/>
              </w:rPr>
            </w:pPr>
            <w:r w:rsidRPr="0059143F">
              <w:rPr>
                <w:b w:val="0"/>
                <w:color w:val="auto"/>
                <w:sz w:val="24"/>
                <w:szCs w:val="24"/>
              </w:rPr>
              <w:t>Older people receive residential care services that support their care needs.</w:t>
            </w:r>
          </w:p>
        </w:tc>
      </w:tr>
      <w:tr w:rsidR="00D643B7" w:rsidRPr="002C0AA7" w14:paraId="060AD02D" w14:textId="77777777" w:rsidTr="001C2ADC">
        <w:tc>
          <w:tcPr>
            <w:tcW w:w="5000" w:type="pct"/>
            <w:gridSpan w:val="4"/>
          </w:tcPr>
          <w:p w14:paraId="4BD002DE" w14:textId="77777777" w:rsidR="00D643B7" w:rsidRPr="0059143F" w:rsidRDefault="00D643B7">
            <w:pPr>
              <w:pStyle w:val="TableHeader"/>
              <w:jc w:val="center"/>
              <w:rPr>
                <w:color w:val="auto"/>
                <w:sz w:val="24"/>
                <w:szCs w:val="24"/>
              </w:rPr>
            </w:pPr>
            <w:r w:rsidRPr="0059143F">
              <w:rPr>
                <w:color w:val="auto"/>
                <w:sz w:val="24"/>
                <w:szCs w:val="24"/>
              </w:rPr>
              <w:t>Targets</w:t>
            </w:r>
          </w:p>
        </w:tc>
      </w:tr>
      <w:tr w:rsidR="00D643B7" w14:paraId="6A012A1C" w14:textId="77777777" w:rsidTr="001C2ADC">
        <w:tc>
          <w:tcPr>
            <w:tcW w:w="1250" w:type="pct"/>
          </w:tcPr>
          <w:p w14:paraId="67E0F36F"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3BE7E628"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4A755789"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tcPr>
          <w:p w14:paraId="12ABF5CB"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57555743" w14:textId="77777777" w:rsidTr="001C2ADC">
        <w:tc>
          <w:tcPr>
            <w:tcW w:w="1250" w:type="pct"/>
          </w:tcPr>
          <w:p w14:paraId="49B96B4F" w14:textId="77777777" w:rsidR="00D643B7" w:rsidRDefault="00D643B7">
            <w:pPr>
              <w:pStyle w:val="Letters"/>
              <w:numPr>
                <w:ilvl w:val="0"/>
                <w:numId w:val="0"/>
              </w:numPr>
              <w:ind w:left="360" w:hanging="360"/>
            </w:pPr>
            <w:r>
              <w:t>a.</w:t>
            </w:r>
            <w:r>
              <w:tab/>
              <w:t xml:space="preserve">Maintain a </w:t>
            </w:r>
            <w:r>
              <w:br/>
              <w:t xml:space="preserve">sector-wide average of </w:t>
            </w:r>
            <w:r>
              <w:br/>
              <w:t xml:space="preserve">215 minutes </w:t>
            </w:r>
            <w:r>
              <w:br/>
              <w:t xml:space="preserve">per resident per day, including </w:t>
            </w:r>
            <w:r>
              <w:br/>
              <w:t xml:space="preserve">44 minutes of direct care by a registered nurse (RN) per day. </w:t>
            </w:r>
          </w:p>
          <w:p w14:paraId="69568831"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c>
          <w:tcPr>
            <w:tcW w:w="1250" w:type="pct"/>
          </w:tcPr>
          <w:p w14:paraId="37B3BF7B" w14:textId="77777777" w:rsidR="00D643B7" w:rsidRDefault="00D643B7">
            <w:pPr>
              <w:pStyle w:val="Letters"/>
              <w:ind w:left="360" w:hanging="360"/>
            </w:pPr>
            <w:r>
              <w:tab/>
              <w:t xml:space="preserve">Maintain a </w:t>
            </w:r>
            <w:r>
              <w:br/>
              <w:t xml:space="preserve">sector-wide average of </w:t>
            </w:r>
            <w:r>
              <w:br/>
              <w:t xml:space="preserve">215 minutes </w:t>
            </w:r>
            <w:r>
              <w:br/>
              <w:t xml:space="preserve">per resident per day, including </w:t>
            </w:r>
            <w:r>
              <w:br/>
              <w:t>44 minutes of direct care by an RN per day.</w:t>
            </w:r>
          </w:p>
          <w:p w14:paraId="05C598F2" w14:textId="77777777" w:rsidR="00D643B7" w:rsidRPr="00162084" w:rsidRDefault="00D643B7">
            <w:pPr>
              <w:pStyle w:val="Letters"/>
              <w:numPr>
                <w:ilvl w:val="0"/>
                <w:numId w:val="0"/>
              </w:numPr>
              <w:tabs>
                <w:tab w:val="clear" w:pos="340"/>
                <w:tab w:val="clear" w:pos="680"/>
              </w:tabs>
              <w:ind w:left="317" w:hanging="317"/>
            </w:pPr>
            <w:r>
              <w:t>b.</w:t>
            </w:r>
            <w:r>
              <w:tab/>
              <w:t xml:space="preserve">All approved residential aged care homes have at least one RN on-site and on duty 24 hours </w:t>
            </w:r>
            <w:r>
              <w:br/>
              <w:t xml:space="preserve">a day, 7 days </w:t>
            </w:r>
            <w:r>
              <w:br/>
              <w:t>a week.</w:t>
            </w:r>
          </w:p>
        </w:tc>
        <w:tc>
          <w:tcPr>
            <w:tcW w:w="1250" w:type="pct"/>
          </w:tcPr>
          <w:p w14:paraId="0889256E" w14:textId="77777777" w:rsidR="00D643B7" w:rsidRDefault="00D643B7" w:rsidP="00D84F78">
            <w:pPr>
              <w:pStyle w:val="Letters"/>
              <w:numPr>
                <w:ilvl w:val="0"/>
                <w:numId w:val="37"/>
              </w:numPr>
              <w:tabs>
                <w:tab w:val="clear" w:pos="340"/>
                <w:tab w:val="clear" w:pos="680"/>
              </w:tabs>
            </w:pPr>
            <w:r>
              <w:t xml:space="preserve">Maintain a </w:t>
            </w:r>
            <w:r>
              <w:br/>
              <w:t xml:space="preserve">sector-wide average of </w:t>
            </w:r>
            <w:r>
              <w:br/>
              <w:t xml:space="preserve">215 minutes </w:t>
            </w:r>
            <w:r>
              <w:br/>
              <w:t xml:space="preserve">per resident per day, including </w:t>
            </w:r>
            <w:r>
              <w:br/>
              <w:t>44 minutes of direct care by an RN per day.</w:t>
            </w:r>
          </w:p>
          <w:p w14:paraId="106D9234"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c>
          <w:tcPr>
            <w:tcW w:w="1250" w:type="pct"/>
          </w:tcPr>
          <w:p w14:paraId="568E92EE" w14:textId="77777777" w:rsidR="00D643B7" w:rsidRDefault="00D643B7">
            <w:pPr>
              <w:pStyle w:val="Letters"/>
              <w:numPr>
                <w:ilvl w:val="0"/>
                <w:numId w:val="0"/>
              </w:numPr>
              <w:ind w:left="360" w:hanging="360"/>
            </w:pPr>
            <w:r>
              <w:t>a.</w:t>
            </w:r>
            <w:r>
              <w:tab/>
            </w:r>
            <w:r>
              <w:tab/>
              <w:t xml:space="preserve">Maintain a </w:t>
            </w:r>
            <w:r>
              <w:br/>
              <w:t xml:space="preserve">sector-wide average of </w:t>
            </w:r>
            <w:r>
              <w:br/>
              <w:t xml:space="preserve">215 minutes </w:t>
            </w:r>
            <w:r>
              <w:br/>
              <w:t xml:space="preserve">per resident per day, including </w:t>
            </w:r>
            <w:r>
              <w:br/>
              <w:t>44 minutes of direct care by an RN per day.</w:t>
            </w:r>
          </w:p>
          <w:p w14:paraId="36A79D96" w14:textId="77777777" w:rsidR="00D643B7" w:rsidRPr="00162084" w:rsidRDefault="00D643B7">
            <w:pPr>
              <w:pStyle w:val="Letters"/>
              <w:numPr>
                <w:ilvl w:val="0"/>
                <w:numId w:val="0"/>
              </w:numPr>
              <w:ind w:left="360" w:hanging="360"/>
            </w:pPr>
            <w:r>
              <w:t>b.</w:t>
            </w:r>
            <w:r>
              <w:tab/>
              <w:t xml:space="preserve">All approved residential aged care homes have at least one RN on-site and on duty 24 hours </w:t>
            </w:r>
            <w:r>
              <w:br/>
              <w:t xml:space="preserve">a day, 7 days </w:t>
            </w:r>
            <w:r>
              <w:br/>
              <w:t>a week.</w:t>
            </w:r>
          </w:p>
        </w:tc>
      </w:tr>
      <w:tr w:rsidR="00D643B7" w14:paraId="205DC1E9" w14:textId="77777777" w:rsidTr="001C2ADC">
        <w:tc>
          <w:tcPr>
            <w:tcW w:w="5000" w:type="pct"/>
            <w:gridSpan w:val="4"/>
          </w:tcPr>
          <w:p w14:paraId="00018208" w14:textId="77777777" w:rsidR="00D643B7" w:rsidRPr="0059143F" w:rsidRDefault="00D643B7">
            <w:pPr>
              <w:rPr>
                <w:sz w:val="24"/>
              </w:rPr>
            </w:pPr>
            <w:r w:rsidRPr="0059143F">
              <w:rPr>
                <w:b/>
                <w:sz w:val="24"/>
              </w:rPr>
              <w:t>Assessment Scale for the 2026–27 target:</w:t>
            </w:r>
          </w:p>
          <w:p w14:paraId="54E61478" w14:textId="77777777" w:rsidR="00D643B7" w:rsidRPr="00D5176B" w:rsidRDefault="00D643B7">
            <w:pPr>
              <w:pStyle w:val="Letters"/>
              <w:numPr>
                <w:ilvl w:val="0"/>
                <w:numId w:val="0"/>
              </w:numPr>
              <w:ind w:left="360" w:hanging="360"/>
              <w:rPr>
                <w:b/>
                <w:bCs/>
              </w:rPr>
            </w:pPr>
            <w:r w:rsidRPr="00D5176B">
              <w:rPr>
                <w:b/>
                <w:bCs/>
              </w:rPr>
              <w:t>Achieved:</w:t>
            </w:r>
          </w:p>
          <w:p w14:paraId="19AC15D7" w14:textId="77777777" w:rsidR="00D643B7" w:rsidRDefault="00D643B7">
            <w:pPr>
              <w:pStyle w:val="Letters"/>
              <w:numPr>
                <w:ilvl w:val="0"/>
                <w:numId w:val="0"/>
              </w:numPr>
              <w:ind w:left="360" w:hanging="360"/>
            </w:pPr>
            <w:r>
              <w:t>a.</w:t>
            </w:r>
            <w:r>
              <w:tab/>
              <w:t xml:space="preserve">Maintain a sector-wide average of 215 minutes per resident per day, including </w:t>
            </w:r>
            <w:r>
              <w:br/>
              <w:t>44 minutes of direct care by an RN per day or more.</w:t>
            </w:r>
          </w:p>
          <w:p w14:paraId="79CE9D10" w14:textId="77777777" w:rsidR="00D643B7" w:rsidRDefault="00D643B7">
            <w:pPr>
              <w:pStyle w:val="Letters"/>
              <w:numPr>
                <w:ilvl w:val="0"/>
                <w:numId w:val="0"/>
              </w:numPr>
              <w:ind w:left="360" w:hanging="360"/>
            </w:pPr>
            <w:r>
              <w:t>b.</w:t>
            </w:r>
            <w:r>
              <w:tab/>
              <w:t xml:space="preserve">All approved residential aged care homes have at least one RN on-site and on duty </w:t>
            </w:r>
            <w:r>
              <w:br/>
              <w:t>24 hours a day, 7 days a week.</w:t>
            </w:r>
          </w:p>
          <w:p w14:paraId="066C655A" w14:textId="77777777" w:rsidR="00D643B7" w:rsidRPr="003E696F" w:rsidRDefault="00D643B7">
            <w:pPr>
              <w:pStyle w:val="Letters"/>
              <w:numPr>
                <w:ilvl w:val="0"/>
                <w:numId w:val="0"/>
              </w:numPr>
              <w:ind w:left="360" w:hanging="360"/>
              <w:rPr>
                <w:b/>
                <w:bCs/>
              </w:rPr>
            </w:pPr>
            <w:r w:rsidRPr="003E696F">
              <w:rPr>
                <w:b/>
                <w:bCs/>
              </w:rPr>
              <w:t>Substantially achieved:</w:t>
            </w:r>
          </w:p>
          <w:p w14:paraId="0778EEF6" w14:textId="77777777" w:rsidR="00D643B7" w:rsidRDefault="00D643B7">
            <w:pPr>
              <w:pStyle w:val="Letters"/>
              <w:numPr>
                <w:ilvl w:val="0"/>
                <w:numId w:val="0"/>
              </w:numPr>
              <w:ind w:left="360" w:hanging="360"/>
            </w:pPr>
            <w:r>
              <w:t>a.</w:t>
            </w:r>
            <w:r>
              <w:tab/>
              <w:t>N/A.</w:t>
            </w:r>
          </w:p>
          <w:p w14:paraId="106AF04E" w14:textId="0AAF1018" w:rsidR="00D643B7" w:rsidRPr="005E7309" w:rsidRDefault="00D643B7" w:rsidP="005E7309">
            <w:pPr>
              <w:pStyle w:val="Letters"/>
              <w:numPr>
                <w:ilvl w:val="0"/>
                <w:numId w:val="0"/>
              </w:numPr>
              <w:ind w:left="360" w:hanging="360"/>
            </w:pPr>
            <w:r>
              <w:t>b.</w:t>
            </w:r>
            <w:r>
              <w:tab/>
              <w:t>N/A</w:t>
            </w:r>
          </w:p>
          <w:p w14:paraId="7191A6C4" w14:textId="77777777" w:rsidR="00D643B7" w:rsidRPr="003E696F" w:rsidRDefault="00D643B7">
            <w:pPr>
              <w:pStyle w:val="Letters"/>
              <w:numPr>
                <w:ilvl w:val="0"/>
                <w:numId w:val="0"/>
              </w:numPr>
              <w:ind w:left="360" w:hanging="360"/>
              <w:rPr>
                <w:b/>
                <w:bCs/>
              </w:rPr>
            </w:pPr>
            <w:r w:rsidRPr="003E696F">
              <w:rPr>
                <w:b/>
                <w:bCs/>
              </w:rPr>
              <w:t>Not achieved:</w:t>
            </w:r>
          </w:p>
          <w:p w14:paraId="7BB7A383" w14:textId="77777777" w:rsidR="00D643B7" w:rsidRDefault="00D643B7">
            <w:pPr>
              <w:pStyle w:val="Letters"/>
              <w:numPr>
                <w:ilvl w:val="0"/>
                <w:numId w:val="0"/>
              </w:numPr>
              <w:ind w:left="360" w:hanging="360"/>
            </w:pPr>
            <w:r>
              <w:t>a.</w:t>
            </w:r>
            <w:r>
              <w:tab/>
              <w:t>Sector-wide average of below 215 minutes per resident per day, including 44 minutes of direct care by an RN per day.</w:t>
            </w:r>
          </w:p>
          <w:p w14:paraId="4F08D199" w14:textId="77777777" w:rsidR="00D643B7" w:rsidRDefault="00D643B7">
            <w:pPr>
              <w:pStyle w:val="Letters"/>
              <w:numPr>
                <w:ilvl w:val="0"/>
                <w:numId w:val="0"/>
              </w:numPr>
              <w:ind w:left="360" w:hanging="360"/>
            </w:pPr>
            <w:r>
              <w:t>b.</w:t>
            </w:r>
            <w:r>
              <w:tab/>
              <w:t>Average percentage of reported hours an RN was on-site and on duty was below 100.00%.</w:t>
            </w:r>
          </w:p>
        </w:tc>
      </w:tr>
      <w:tr w:rsidR="00D643B7" w14:paraId="43A28635" w14:textId="77777777" w:rsidTr="001C2ADC">
        <w:tc>
          <w:tcPr>
            <w:tcW w:w="5000" w:type="pct"/>
            <w:gridSpan w:val="4"/>
          </w:tcPr>
          <w:p w14:paraId="47E4CDA1" w14:textId="77777777" w:rsidR="00D643B7" w:rsidRPr="0059143F" w:rsidRDefault="00D643B7">
            <w:pPr>
              <w:rPr>
                <w:b/>
                <w:sz w:val="24"/>
              </w:rPr>
            </w:pPr>
            <w:r w:rsidRPr="0059143F">
              <w:rPr>
                <w:b/>
                <w:sz w:val="24"/>
              </w:rPr>
              <w:t>Measure type:</w:t>
            </w:r>
          </w:p>
          <w:p w14:paraId="2FB165FE" w14:textId="77777777" w:rsidR="00D643B7" w:rsidRPr="0059143F" w:rsidRDefault="00D643B7">
            <w:pPr>
              <w:rPr>
                <w:sz w:val="24"/>
              </w:rPr>
            </w:pPr>
            <w:r w:rsidRPr="0059143F">
              <w:rPr>
                <w:sz w:val="24"/>
              </w:rPr>
              <w:t>Quantitative/Output</w:t>
            </w:r>
          </w:p>
        </w:tc>
      </w:tr>
      <w:tr w:rsidR="00D643B7" w14:paraId="3552E46D" w14:textId="77777777" w:rsidTr="001C2ADC">
        <w:tc>
          <w:tcPr>
            <w:tcW w:w="5000" w:type="pct"/>
            <w:gridSpan w:val="4"/>
          </w:tcPr>
          <w:p w14:paraId="4D037D4A" w14:textId="77777777" w:rsidR="00D643B7" w:rsidRPr="0059143F" w:rsidRDefault="00D643B7">
            <w:pPr>
              <w:rPr>
                <w:b/>
                <w:sz w:val="24"/>
              </w:rPr>
            </w:pPr>
            <w:r w:rsidRPr="0059143F">
              <w:rPr>
                <w:b/>
                <w:sz w:val="24"/>
              </w:rPr>
              <w:t>Target Rationale:</w:t>
            </w:r>
          </w:p>
          <w:p w14:paraId="19EA5827" w14:textId="77777777" w:rsidR="00D643B7" w:rsidRDefault="00D643B7">
            <w:pPr>
              <w:pStyle w:val="Letters"/>
              <w:numPr>
                <w:ilvl w:val="0"/>
                <w:numId w:val="0"/>
              </w:numPr>
              <w:ind w:left="360" w:hanging="360"/>
            </w:pPr>
            <w:r>
              <w:t>a.</w:t>
            </w:r>
            <w:r>
              <w:tab/>
              <w:t>In line with the recommendations of the Royal Commission into Aged Care Quality and Safety, the Government increased the care minutes target to 215 minutes per resident per day in October 2024. Mandatory care minutes ensure that older people in residential care homes receive the dedicated care time they need. The target is set consistent with Government policy and legislation.</w:t>
            </w:r>
          </w:p>
          <w:p w14:paraId="4E448298" w14:textId="77777777" w:rsidR="00D643B7" w:rsidRDefault="00D643B7">
            <w:pPr>
              <w:pStyle w:val="Letters"/>
              <w:numPr>
                <w:ilvl w:val="0"/>
                <w:numId w:val="0"/>
              </w:numPr>
              <w:ind w:left="360" w:hanging="360"/>
            </w:pPr>
            <w:r>
              <w:t>b.</w:t>
            </w:r>
            <w:r>
              <w:tab/>
              <w:t>The RN 24/7 measure was introduced as part of the Government’s response to the Royal Commission into Aged Care Quality and Safety. The Royal Commission found that there was a strong link between staffing levels, particularly nursing staffing levels, and aged care residents receiving quality care that meets their personal and clinical care needs. The 24/7 RN requirement aims to improve the quality of care that residents living in residential care homes receive and restore confidence to older people, their families, and carers that residents will have access to the highest level of clinical nursing care to meet their individual needs at all times.</w:t>
            </w:r>
          </w:p>
        </w:tc>
      </w:tr>
      <w:tr w:rsidR="00D643B7" w14:paraId="0D055826" w14:textId="77777777" w:rsidTr="001C2ADC">
        <w:tc>
          <w:tcPr>
            <w:tcW w:w="5000" w:type="pct"/>
            <w:gridSpan w:val="4"/>
          </w:tcPr>
          <w:p w14:paraId="4811EFF5" w14:textId="77777777" w:rsidR="00D643B7" w:rsidRPr="0059143F" w:rsidRDefault="00D643B7">
            <w:pPr>
              <w:rPr>
                <w:b/>
                <w:sz w:val="24"/>
              </w:rPr>
            </w:pPr>
            <w:r w:rsidRPr="0059143F">
              <w:rPr>
                <w:b/>
                <w:sz w:val="24"/>
              </w:rPr>
              <w:t>Data Source:</w:t>
            </w:r>
          </w:p>
          <w:p w14:paraId="732F52FB" w14:textId="77777777" w:rsidR="00D643B7" w:rsidRDefault="00D643B7">
            <w:pPr>
              <w:pStyle w:val="Letters"/>
              <w:numPr>
                <w:ilvl w:val="0"/>
                <w:numId w:val="0"/>
              </w:numPr>
              <w:ind w:left="360" w:hanging="360"/>
            </w:pPr>
            <w:r>
              <w:t>a.</w:t>
            </w:r>
            <w:r>
              <w:tab/>
              <w:t xml:space="preserve">Residential aged care providers report direct care hours worked by in-scope workers and occupied bed days through the Quarterly Financial Report (QFR) application on the Government Provider Management System (GPMS) in respect of each of their approved residential aged care homes (homes). This enables the department to calculate the care minutes delivered per resident per bed day for each home. The data reported in the QFR application in GPMS is made available/synchronised in the Aged Care Data Warehouse (ACDW) through the extract, transform and load (ETL) process. </w:t>
            </w:r>
          </w:p>
          <w:p w14:paraId="798F643C" w14:textId="77777777" w:rsidR="00D643B7" w:rsidRDefault="00D643B7">
            <w:pPr>
              <w:pStyle w:val="Letters"/>
              <w:numPr>
                <w:ilvl w:val="0"/>
                <w:numId w:val="0"/>
              </w:numPr>
              <w:ind w:left="360" w:hanging="360"/>
            </w:pPr>
            <w:r>
              <w:t>b.</w:t>
            </w:r>
            <w:r>
              <w:tab/>
              <w:t>Residential aged care providers report gaps in RN coverage through the RN application on GPMS for each of their homes. The RN data is made available/synchronised in the ACDW through the ETL process.</w:t>
            </w:r>
          </w:p>
        </w:tc>
      </w:tr>
    </w:tbl>
    <w:p w14:paraId="21135125" w14:textId="77777777" w:rsidR="00D643B7" w:rsidRPr="0059143F" w:rsidRDefault="00D643B7" w:rsidP="00D643B7">
      <w:pPr>
        <w:rPr>
          <w:sz w:val="24"/>
        </w:rPr>
      </w:pPr>
      <w:r w:rsidRPr="0059143F">
        <w:rPr>
          <w:sz w:val="24"/>
        </w:rP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D643B7" w14:paraId="11468F74"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7D1CB9C7" w14:textId="77777777" w:rsidR="00D643B7" w:rsidRPr="0059143F" w:rsidRDefault="00D643B7">
            <w:pPr>
              <w:rPr>
                <w:b/>
                <w:sz w:val="24"/>
              </w:rPr>
            </w:pPr>
            <w:r w:rsidRPr="0059143F">
              <w:rPr>
                <w:b/>
                <w:sz w:val="24"/>
              </w:rPr>
              <w:t>Methodology:</w:t>
            </w:r>
          </w:p>
          <w:p w14:paraId="520FF01E" w14:textId="77777777" w:rsidR="00D643B7" w:rsidRPr="0059143F" w:rsidRDefault="00D643B7" w:rsidP="00D84F78">
            <w:pPr>
              <w:pStyle w:val="ListParagraph"/>
              <w:numPr>
                <w:ilvl w:val="0"/>
                <w:numId w:val="52"/>
              </w:numPr>
              <w:rPr>
                <w:b/>
                <w:sz w:val="24"/>
              </w:rPr>
            </w:pPr>
            <w:r w:rsidRPr="0059143F">
              <w:rPr>
                <w:b/>
                <w:sz w:val="24"/>
              </w:rPr>
              <w:t>Care minutes</w:t>
            </w:r>
          </w:p>
          <w:p w14:paraId="487B8D3C" w14:textId="77777777" w:rsidR="00D643B7" w:rsidRPr="0059143F" w:rsidRDefault="00D643B7">
            <w:pPr>
              <w:ind w:left="322" w:hanging="322"/>
              <w:rPr>
                <w:sz w:val="24"/>
              </w:rPr>
            </w:pPr>
            <w:r w:rsidRPr="0059143F">
              <w:rPr>
                <w:sz w:val="24"/>
              </w:rPr>
              <w:t>Sector average RN care minutes per resident per day are calculated by:</w:t>
            </w:r>
          </w:p>
          <w:p w14:paraId="46E60493" w14:textId="77777777" w:rsidR="00D643B7" w:rsidRPr="0059143F" w:rsidRDefault="00D643B7">
            <w:pPr>
              <w:ind w:left="322" w:hanging="322"/>
              <w:rPr>
                <w:sz w:val="24"/>
              </w:rPr>
            </w:pPr>
            <w:r w:rsidRPr="0059143F">
              <w:rPr>
                <w:sz w:val="24"/>
              </w:rPr>
              <w:t>1.</w:t>
            </w:r>
            <w:r w:rsidRPr="0059143F">
              <w:rPr>
                <w:sz w:val="24"/>
              </w:rPr>
              <w:tab/>
              <w:t>Summing the RN hours delivered by both employees and agency staff across all homes.</w:t>
            </w:r>
          </w:p>
          <w:p w14:paraId="014A43B6" w14:textId="77777777" w:rsidR="00D643B7" w:rsidRPr="0059143F" w:rsidRDefault="00D643B7">
            <w:pPr>
              <w:ind w:left="322" w:hanging="322"/>
              <w:rPr>
                <w:sz w:val="24"/>
              </w:rPr>
            </w:pPr>
            <w:r w:rsidRPr="0059143F">
              <w:rPr>
                <w:sz w:val="24"/>
              </w:rPr>
              <w:t>2.</w:t>
            </w:r>
            <w:r w:rsidRPr="0059143F">
              <w:rPr>
                <w:sz w:val="24"/>
              </w:rPr>
              <w:tab/>
              <w:t>Converting the total hours to total minutes.</w:t>
            </w:r>
          </w:p>
          <w:p w14:paraId="19145B76" w14:textId="77777777" w:rsidR="00D643B7" w:rsidRPr="0059143F" w:rsidRDefault="00D643B7">
            <w:pPr>
              <w:ind w:left="322" w:hanging="322"/>
              <w:rPr>
                <w:sz w:val="24"/>
              </w:rPr>
            </w:pPr>
            <w:r w:rsidRPr="0059143F">
              <w:rPr>
                <w:sz w:val="24"/>
              </w:rPr>
              <w:t>3.</w:t>
            </w:r>
            <w:r w:rsidRPr="0059143F">
              <w:rPr>
                <w:sz w:val="24"/>
              </w:rPr>
              <w:tab/>
              <w:t>Dividing the total minutes by the occupied bed days delivered across all homes.</w:t>
            </w:r>
          </w:p>
          <w:p w14:paraId="3D057624" w14:textId="77777777" w:rsidR="00D643B7" w:rsidRPr="0059143F" w:rsidRDefault="00D643B7">
            <w:pPr>
              <w:ind w:left="322" w:hanging="322"/>
              <w:rPr>
                <w:sz w:val="24"/>
              </w:rPr>
            </w:pPr>
            <w:r w:rsidRPr="0059143F">
              <w:rPr>
                <w:sz w:val="24"/>
              </w:rPr>
              <w:t>Sector average total direct care minutes per resident per day are calculated by:</w:t>
            </w:r>
          </w:p>
          <w:p w14:paraId="159211DE" w14:textId="77777777" w:rsidR="00D643B7" w:rsidRPr="0059143F" w:rsidRDefault="00D643B7">
            <w:pPr>
              <w:ind w:left="322" w:hanging="322"/>
              <w:rPr>
                <w:sz w:val="24"/>
              </w:rPr>
            </w:pPr>
            <w:r w:rsidRPr="0059143F">
              <w:rPr>
                <w:sz w:val="24"/>
              </w:rPr>
              <w:t>1.</w:t>
            </w:r>
            <w:r w:rsidRPr="0059143F">
              <w:rPr>
                <w:sz w:val="24"/>
              </w:rPr>
              <w:tab/>
              <w:t>Summing the RN, Enrolled Nurse and personal care worker hours delivered by both employees and agency staff across all homes.</w:t>
            </w:r>
          </w:p>
          <w:p w14:paraId="1FC43815" w14:textId="77777777" w:rsidR="00D643B7" w:rsidRPr="0059143F" w:rsidRDefault="00D643B7">
            <w:pPr>
              <w:ind w:left="322" w:hanging="322"/>
              <w:rPr>
                <w:sz w:val="24"/>
              </w:rPr>
            </w:pPr>
            <w:r w:rsidRPr="0059143F">
              <w:rPr>
                <w:sz w:val="24"/>
              </w:rPr>
              <w:t>2.</w:t>
            </w:r>
            <w:r w:rsidRPr="0059143F">
              <w:rPr>
                <w:sz w:val="24"/>
              </w:rPr>
              <w:tab/>
              <w:t>Converting the total hours to total minutes.</w:t>
            </w:r>
          </w:p>
          <w:p w14:paraId="45A84D94" w14:textId="77777777" w:rsidR="00D643B7" w:rsidRPr="0059143F" w:rsidRDefault="00D643B7">
            <w:pPr>
              <w:spacing w:after="240"/>
              <w:ind w:left="322" w:hanging="322"/>
              <w:rPr>
                <w:sz w:val="24"/>
              </w:rPr>
            </w:pPr>
            <w:r w:rsidRPr="0059143F">
              <w:rPr>
                <w:sz w:val="24"/>
              </w:rPr>
              <w:t>3.</w:t>
            </w:r>
            <w:r w:rsidRPr="0059143F">
              <w:rPr>
                <w:sz w:val="24"/>
              </w:rPr>
              <w:tab/>
              <w:t>Dividing the total minutes by the occupied bed days delivered across all homes.</w:t>
            </w:r>
          </w:p>
          <w:p w14:paraId="64B4F956" w14:textId="77777777" w:rsidR="00D643B7" w:rsidRPr="0059143F" w:rsidRDefault="00D643B7" w:rsidP="00D84F78">
            <w:pPr>
              <w:pStyle w:val="ListParagraph"/>
              <w:numPr>
                <w:ilvl w:val="0"/>
                <w:numId w:val="52"/>
              </w:numPr>
              <w:rPr>
                <w:b/>
                <w:sz w:val="24"/>
              </w:rPr>
            </w:pPr>
            <w:r w:rsidRPr="0059143F">
              <w:rPr>
                <w:b/>
                <w:sz w:val="24"/>
              </w:rPr>
              <w:t xml:space="preserve">RN 24/7  </w:t>
            </w:r>
          </w:p>
          <w:p w14:paraId="0DCE3887" w14:textId="77777777" w:rsidR="00D643B7" w:rsidRPr="0059143F" w:rsidRDefault="00D643B7">
            <w:pPr>
              <w:rPr>
                <w:sz w:val="24"/>
              </w:rPr>
            </w:pPr>
            <w:r w:rsidRPr="0059143F">
              <w:rPr>
                <w:sz w:val="24"/>
              </w:rPr>
              <w:t xml:space="preserve">The average availability of an RN for the RN 24/7 measure for each facility is calculated by dividing the total minutes an RN was on-site and on duty by the total monthly minutes the facility was operational: </w:t>
            </w:r>
          </w:p>
          <w:p w14:paraId="3B5B562E" w14:textId="77777777" w:rsidR="00D643B7" w:rsidRPr="0059143F" w:rsidRDefault="00D643B7">
            <w:pPr>
              <w:ind w:left="322" w:hanging="322"/>
              <w:rPr>
                <w:sz w:val="24"/>
              </w:rPr>
            </w:pPr>
            <w:r w:rsidRPr="0059143F">
              <w:rPr>
                <w:sz w:val="24"/>
              </w:rPr>
              <w:t>1.</w:t>
            </w:r>
            <w:r w:rsidRPr="0059143F">
              <w:rPr>
                <w:sz w:val="24"/>
              </w:rPr>
              <w:tab/>
              <w:t>Calculate the total unavailable minutes for the month (across all reporting facilities) and divide by the total monthly operational minutes (across all reporting facilities).</w:t>
            </w:r>
          </w:p>
          <w:p w14:paraId="3A05F2F6" w14:textId="77777777" w:rsidR="00D643B7" w:rsidRPr="0059143F" w:rsidRDefault="00D643B7">
            <w:pPr>
              <w:ind w:left="322" w:hanging="322"/>
              <w:rPr>
                <w:sz w:val="24"/>
              </w:rPr>
            </w:pPr>
            <w:r w:rsidRPr="0059143F">
              <w:rPr>
                <w:sz w:val="24"/>
              </w:rPr>
              <w:t>2.</w:t>
            </w:r>
            <w:r w:rsidRPr="0059143F">
              <w:rPr>
                <w:sz w:val="24"/>
              </w:rPr>
              <w:tab/>
              <w:t xml:space="preserve">Multiply the result from step 1 by 100 to convert to a percentage. </w:t>
            </w:r>
          </w:p>
        </w:tc>
      </w:tr>
      <w:tr w:rsidR="00D643B7" w14:paraId="27888995" w14:textId="77777777">
        <w:tc>
          <w:tcPr>
            <w:tcW w:w="5000" w:type="pct"/>
          </w:tcPr>
          <w:p w14:paraId="5AF9FE93" w14:textId="77777777" w:rsidR="00D643B7" w:rsidRPr="0059143F" w:rsidRDefault="00D643B7">
            <w:pPr>
              <w:rPr>
                <w:b/>
                <w:sz w:val="24"/>
              </w:rPr>
            </w:pPr>
            <w:r w:rsidRPr="0059143F">
              <w:rPr>
                <w:b/>
                <w:sz w:val="24"/>
              </w:rPr>
              <w:t>Measure owner:</w:t>
            </w:r>
          </w:p>
          <w:p w14:paraId="43A83866" w14:textId="77777777" w:rsidR="00D643B7" w:rsidRPr="0059143F" w:rsidRDefault="00D643B7">
            <w:pPr>
              <w:rPr>
                <w:sz w:val="24"/>
              </w:rPr>
            </w:pPr>
            <w:r w:rsidRPr="0059143F">
              <w:rPr>
                <w:sz w:val="24"/>
              </w:rPr>
              <w:t>Dementia, Diversity, and Residential Care Division</w:t>
            </w:r>
          </w:p>
        </w:tc>
      </w:tr>
      <w:tr w:rsidR="00D643B7" w14:paraId="4906F1D1" w14:textId="77777777">
        <w:tc>
          <w:tcPr>
            <w:tcW w:w="5000" w:type="pct"/>
          </w:tcPr>
          <w:p w14:paraId="3C12DB84" w14:textId="77777777" w:rsidR="00D643B7" w:rsidRPr="0059143F" w:rsidRDefault="00D643B7">
            <w:pPr>
              <w:rPr>
                <w:b/>
                <w:sz w:val="24"/>
              </w:rPr>
            </w:pPr>
            <w:r w:rsidRPr="0059143F">
              <w:rPr>
                <w:b/>
                <w:sz w:val="24"/>
              </w:rPr>
              <w:t>Changes since 2026–27 Portfolio Budget Statements:</w:t>
            </w:r>
          </w:p>
          <w:p w14:paraId="3A7C2E3F" w14:textId="77777777" w:rsidR="00D643B7" w:rsidRPr="0059143F" w:rsidRDefault="00D643B7">
            <w:pPr>
              <w:rPr>
                <w:sz w:val="24"/>
              </w:rPr>
            </w:pPr>
            <w:r w:rsidRPr="0059143F">
              <w:rPr>
                <w:sz w:val="24"/>
              </w:rPr>
              <w:t>Updated program description to strengthen alignment and how it contributes to delivering Outcome 3. Performance Measure 3.2A, previously reported as Performance Measure 3.2B in the 2025–26 reporting period, has been revised following the transfer of component a. (</w:t>
            </w:r>
            <w:r w:rsidRPr="0059143F">
              <w:rPr>
                <w:i/>
                <w:sz w:val="24"/>
              </w:rPr>
              <w:t>Maintain or increase percentage of care recipients who completed the QOL-ACC and who report ‘good’ or ‘excellent’ quality of life in residential care (QIs) in comparison to 2024–25 baseline</w:t>
            </w:r>
            <w:r w:rsidRPr="0059143F">
              <w:rPr>
                <w:sz w:val="24"/>
              </w:rPr>
              <w:t xml:space="preserve">) to Program 3.3 in 2026–27. The Performance Measure and Key Activity for 3.2A has been updated to reflect this change.  </w:t>
            </w:r>
          </w:p>
        </w:tc>
      </w:tr>
    </w:tbl>
    <w:p w14:paraId="2A77AAFB" w14:textId="77777777" w:rsidR="00D643B7" w:rsidRPr="0059143F" w:rsidRDefault="00D643B7" w:rsidP="00D643B7">
      <w:pPr>
        <w:rPr>
          <w:sz w:val="24"/>
        </w:rPr>
      </w:pPr>
    </w:p>
    <w:p w14:paraId="4BE720AC" w14:textId="77777777" w:rsidR="00D643B7" w:rsidRPr="0059143F" w:rsidRDefault="00D643B7" w:rsidP="00D643B7">
      <w:pPr>
        <w:spacing w:before="0" w:after="0" w:line="240" w:lineRule="auto"/>
        <w:rPr>
          <w:sz w:val="24"/>
        </w:rPr>
      </w:pPr>
      <w:r w:rsidRPr="0059143F">
        <w:rPr>
          <w:sz w:val="24"/>
        </w:rPr>
        <w:br w:type="page"/>
      </w:r>
    </w:p>
    <w:tbl>
      <w:tblPr>
        <w:tblStyle w:val="Outcome"/>
        <w:tblW w:w="5001" w:type="pct"/>
        <w:tblInd w:w="-2" w:type="dxa"/>
        <w:tblLook w:val="04A0" w:firstRow="1" w:lastRow="0" w:firstColumn="1" w:lastColumn="0" w:noHBand="0" w:noVBand="1"/>
        <w:tblDescription w:val="Add Alt Text describing the content of the table"/>
      </w:tblPr>
      <w:tblGrid>
        <w:gridCol w:w="2268"/>
        <w:gridCol w:w="2268"/>
        <w:gridCol w:w="2268"/>
        <w:gridCol w:w="2268"/>
      </w:tblGrid>
      <w:tr w:rsidR="00D643B7" w:rsidRPr="002C0AA7" w14:paraId="0E4E36D2"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CDD36E1" w14:textId="77777777" w:rsidR="00D643B7" w:rsidRPr="0059143F" w:rsidRDefault="00D643B7">
            <w:pPr>
              <w:pStyle w:val="TableHeader"/>
              <w:rPr>
                <w:color w:val="auto"/>
                <w:sz w:val="24"/>
                <w:szCs w:val="24"/>
              </w:rPr>
            </w:pPr>
            <w:r w:rsidRPr="0059143F">
              <w:rPr>
                <w:color w:val="auto"/>
                <w:sz w:val="24"/>
                <w:szCs w:val="24"/>
              </w:rPr>
              <w:t xml:space="preserve">Key Activity 3.2B: </w:t>
            </w:r>
          </w:p>
          <w:p w14:paraId="4D8F521E" w14:textId="77777777" w:rsidR="00D643B7" w:rsidRPr="0059143F" w:rsidRDefault="00D643B7">
            <w:pPr>
              <w:pStyle w:val="TableHeader"/>
              <w:rPr>
                <w:b w:val="0"/>
                <w:color w:val="auto"/>
                <w:sz w:val="24"/>
                <w:szCs w:val="24"/>
              </w:rPr>
            </w:pPr>
            <w:r w:rsidRPr="0059143F">
              <w:rPr>
                <w:b w:val="0"/>
                <w:color w:val="auto"/>
                <w:sz w:val="24"/>
                <w:szCs w:val="24"/>
              </w:rPr>
              <w:t>Enable the delivery of residential care and home care services that support older people.</w:t>
            </w:r>
          </w:p>
        </w:tc>
      </w:tr>
      <w:tr w:rsidR="00D643B7" w:rsidRPr="002C0AA7" w14:paraId="1A8287A3" w14:textId="77777777" w:rsidTr="001C2ADC">
        <w:tc>
          <w:tcPr>
            <w:tcW w:w="5000" w:type="pct"/>
            <w:gridSpan w:val="4"/>
          </w:tcPr>
          <w:p w14:paraId="6999DBAC" w14:textId="77777777" w:rsidR="00D643B7" w:rsidRPr="0059143F" w:rsidRDefault="00D643B7">
            <w:pPr>
              <w:pStyle w:val="TableHeader"/>
              <w:rPr>
                <w:color w:val="auto"/>
                <w:sz w:val="24"/>
                <w:szCs w:val="24"/>
              </w:rPr>
            </w:pPr>
            <w:r w:rsidRPr="0059143F">
              <w:rPr>
                <w:color w:val="auto"/>
                <w:sz w:val="24"/>
                <w:szCs w:val="24"/>
              </w:rPr>
              <w:t xml:space="preserve">Performance Measure 3.2B: </w:t>
            </w:r>
          </w:p>
          <w:p w14:paraId="4E8D36F7" w14:textId="77777777" w:rsidR="00D643B7" w:rsidRPr="0059143F" w:rsidRDefault="00D643B7">
            <w:pPr>
              <w:pStyle w:val="TableHeader"/>
              <w:rPr>
                <w:b w:val="0"/>
                <w:color w:val="auto"/>
                <w:sz w:val="24"/>
                <w:szCs w:val="24"/>
              </w:rPr>
            </w:pPr>
            <w:r w:rsidRPr="0059143F">
              <w:rPr>
                <w:b w:val="0"/>
                <w:color w:val="auto"/>
                <w:sz w:val="24"/>
                <w:szCs w:val="24"/>
              </w:rPr>
              <w:t>Older people who are Aboriginal or Torres Strait Islander, or who live in rural and remote areas, access Commonwealth funded aged care services at rates comparable with the broader Australian population.</w:t>
            </w:r>
          </w:p>
        </w:tc>
      </w:tr>
      <w:tr w:rsidR="00D643B7" w:rsidRPr="002C0AA7" w14:paraId="61B8F4E7" w14:textId="77777777" w:rsidTr="001C2ADC">
        <w:tc>
          <w:tcPr>
            <w:tcW w:w="5000" w:type="pct"/>
            <w:gridSpan w:val="4"/>
          </w:tcPr>
          <w:p w14:paraId="1C9A2CE4" w14:textId="77777777" w:rsidR="00D643B7" w:rsidRPr="0059143F" w:rsidRDefault="00D643B7">
            <w:pPr>
              <w:pStyle w:val="TableHeader"/>
              <w:jc w:val="center"/>
              <w:rPr>
                <w:color w:val="auto"/>
                <w:sz w:val="24"/>
                <w:szCs w:val="24"/>
              </w:rPr>
            </w:pPr>
            <w:r w:rsidRPr="0059143F">
              <w:rPr>
                <w:color w:val="auto"/>
                <w:sz w:val="24"/>
                <w:szCs w:val="24"/>
              </w:rPr>
              <w:t>Targets</w:t>
            </w:r>
          </w:p>
        </w:tc>
      </w:tr>
      <w:tr w:rsidR="00D643B7" w14:paraId="2AA21F01" w14:textId="77777777" w:rsidTr="001C2ADC">
        <w:tc>
          <w:tcPr>
            <w:tcW w:w="1250" w:type="pct"/>
          </w:tcPr>
          <w:p w14:paraId="0F98261A"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5AFA614D"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5273A71B"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1" w:type="pct"/>
          </w:tcPr>
          <w:p w14:paraId="39DE925F"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7E075670" w14:textId="77777777" w:rsidTr="001C2ADC">
        <w:tc>
          <w:tcPr>
            <w:tcW w:w="1250" w:type="pct"/>
          </w:tcPr>
          <w:p w14:paraId="288C30B2" w14:textId="77777777" w:rsidR="00D643B7" w:rsidRDefault="00D643B7">
            <w:pPr>
              <w:pStyle w:val="Letters"/>
              <w:numPr>
                <w:ilvl w:val="0"/>
                <w:numId w:val="0"/>
              </w:numPr>
              <w:ind w:left="360" w:hanging="360"/>
            </w:pPr>
            <w:r>
              <w:t xml:space="preserve">a. </w:t>
            </w:r>
          </w:p>
          <w:p w14:paraId="2534F382" w14:textId="77777777" w:rsidR="00D643B7" w:rsidRDefault="00D643B7">
            <w:pPr>
              <w:pStyle w:val="Letters"/>
              <w:numPr>
                <w:ilvl w:val="0"/>
                <w:numId w:val="0"/>
              </w:numPr>
              <w:tabs>
                <w:tab w:val="clear" w:pos="340"/>
                <w:tab w:val="clear" w:pos="680"/>
              </w:tabs>
            </w:pPr>
            <w:r>
              <w:t xml:space="preserve">i. Older people aged 50 to 64 years, who are self-identified as Aboriginal and Torres Strait Islanders are accessing aged care services at rates comparable with their representation in Australian population estimates: </w:t>
            </w:r>
          </w:p>
          <w:p w14:paraId="7B6E89B4" w14:textId="77777777" w:rsidR="00D643B7" w:rsidRDefault="00D643B7">
            <w:pPr>
              <w:pStyle w:val="Letters"/>
              <w:numPr>
                <w:ilvl w:val="0"/>
                <w:numId w:val="0"/>
              </w:numPr>
              <w:ind w:left="360" w:hanging="360"/>
            </w:pPr>
            <w:r>
              <w:t xml:space="preserve">Target 2.7% </w:t>
            </w:r>
          </w:p>
          <w:p w14:paraId="5AA5C988"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population estimates: </w:t>
            </w:r>
          </w:p>
          <w:p w14:paraId="25314C16" w14:textId="77777777" w:rsidR="00D643B7" w:rsidRDefault="00D643B7">
            <w:pPr>
              <w:pStyle w:val="Letters"/>
              <w:numPr>
                <w:ilvl w:val="0"/>
                <w:numId w:val="0"/>
              </w:numPr>
              <w:spacing w:after="120"/>
            </w:pPr>
            <w:r>
              <w:t>Target 1.3%</w:t>
            </w:r>
          </w:p>
          <w:p w14:paraId="6F40AE1F"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1F64DC11" w14:textId="77777777" w:rsidR="00D643B7" w:rsidRPr="00162084" w:rsidRDefault="00D643B7">
            <w:pPr>
              <w:pStyle w:val="Letters"/>
              <w:numPr>
                <w:ilvl w:val="0"/>
                <w:numId w:val="0"/>
              </w:numPr>
              <w:tabs>
                <w:tab w:val="clear" w:pos="340"/>
                <w:tab w:val="clear" w:pos="680"/>
              </w:tabs>
            </w:pPr>
            <w:r>
              <w:t>Target 10.6%</w:t>
            </w:r>
          </w:p>
        </w:tc>
        <w:tc>
          <w:tcPr>
            <w:tcW w:w="1250" w:type="pct"/>
          </w:tcPr>
          <w:p w14:paraId="7B5B34F0" w14:textId="77777777" w:rsidR="00D643B7" w:rsidRDefault="00D643B7">
            <w:pPr>
              <w:pStyle w:val="Letters"/>
              <w:numPr>
                <w:ilvl w:val="0"/>
                <w:numId w:val="0"/>
              </w:numPr>
              <w:ind w:left="360" w:hanging="360"/>
            </w:pPr>
            <w:r>
              <w:t xml:space="preserve">a. </w:t>
            </w:r>
          </w:p>
          <w:p w14:paraId="750AE74D" w14:textId="77777777" w:rsidR="00D643B7" w:rsidRDefault="00D643B7">
            <w:pPr>
              <w:pStyle w:val="Letters"/>
              <w:numPr>
                <w:ilvl w:val="0"/>
                <w:numId w:val="0"/>
              </w:numPr>
              <w:tabs>
                <w:tab w:val="clear" w:pos="340"/>
                <w:tab w:val="clear" w:pos="680"/>
              </w:tabs>
            </w:pPr>
            <w:r>
              <w:t xml:space="preserve">i. Older people aged 50 to 64 years, who are self-identified as Aboriginal and Torres Strait Islanders are accessing aged care services at rates comparable with their representation in Australian population estimates: </w:t>
            </w:r>
          </w:p>
          <w:p w14:paraId="3E586896" w14:textId="77777777" w:rsidR="00D643B7" w:rsidRDefault="00D643B7">
            <w:pPr>
              <w:pStyle w:val="Letters"/>
              <w:numPr>
                <w:ilvl w:val="0"/>
                <w:numId w:val="0"/>
              </w:numPr>
              <w:ind w:left="360" w:hanging="360"/>
            </w:pPr>
            <w:r>
              <w:t xml:space="preserve">Target 2.7% </w:t>
            </w:r>
          </w:p>
          <w:p w14:paraId="60B126D2"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population estimates: </w:t>
            </w:r>
          </w:p>
          <w:p w14:paraId="072B2873" w14:textId="77777777" w:rsidR="00D643B7" w:rsidRDefault="00D643B7">
            <w:pPr>
              <w:pStyle w:val="Letters"/>
              <w:numPr>
                <w:ilvl w:val="0"/>
                <w:numId w:val="0"/>
              </w:numPr>
              <w:spacing w:after="120"/>
            </w:pPr>
            <w:r>
              <w:t>Target 1.3%</w:t>
            </w:r>
          </w:p>
          <w:p w14:paraId="1DBB754F"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3B900DA6" w14:textId="77777777" w:rsidR="00D643B7" w:rsidRPr="00162084" w:rsidRDefault="00D643B7">
            <w:pPr>
              <w:pStyle w:val="Letters"/>
              <w:numPr>
                <w:ilvl w:val="0"/>
                <w:numId w:val="0"/>
              </w:numPr>
              <w:ind w:left="360" w:hanging="360"/>
            </w:pPr>
            <w:r>
              <w:t>Target 10.6%</w:t>
            </w:r>
          </w:p>
        </w:tc>
        <w:tc>
          <w:tcPr>
            <w:tcW w:w="1250" w:type="pct"/>
          </w:tcPr>
          <w:p w14:paraId="20686AC1" w14:textId="77777777" w:rsidR="00D643B7" w:rsidRDefault="00D643B7">
            <w:pPr>
              <w:pStyle w:val="Letters"/>
              <w:numPr>
                <w:ilvl w:val="0"/>
                <w:numId w:val="0"/>
              </w:numPr>
              <w:ind w:left="360" w:hanging="360"/>
            </w:pPr>
            <w:r>
              <w:t xml:space="preserve">a. </w:t>
            </w:r>
          </w:p>
          <w:p w14:paraId="60D43299" w14:textId="77777777" w:rsidR="00D643B7" w:rsidRDefault="00D643B7">
            <w:pPr>
              <w:pStyle w:val="Letters"/>
              <w:numPr>
                <w:ilvl w:val="0"/>
                <w:numId w:val="0"/>
              </w:numPr>
              <w:tabs>
                <w:tab w:val="clear" w:pos="340"/>
                <w:tab w:val="clear" w:pos="680"/>
              </w:tabs>
            </w:pPr>
            <w:r>
              <w:t xml:space="preserve">i. Older people aged 50 to 64 years, who are self-identified as Aboriginal and Torres Strait Islanders are accessing aged care services at rates comparable with their representation in Australian population estimates: </w:t>
            </w:r>
          </w:p>
          <w:p w14:paraId="47A5F22C" w14:textId="77777777" w:rsidR="00D643B7" w:rsidRDefault="00D643B7">
            <w:pPr>
              <w:pStyle w:val="Letters"/>
              <w:numPr>
                <w:ilvl w:val="0"/>
                <w:numId w:val="0"/>
              </w:numPr>
              <w:ind w:left="360" w:hanging="360"/>
            </w:pPr>
            <w:r>
              <w:t xml:space="preserve">Target 2.7% </w:t>
            </w:r>
          </w:p>
          <w:p w14:paraId="44484C9D"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population estimates: </w:t>
            </w:r>
          </w:p>
          <w:p w14:paraId="24AFF994" w14:textId="77777777" w:rsidR="00D643B7" w:rsidRDefault="00D643B7">
            <w:pPr>
              <w:pStyle w:val="Letters"/>
              <w:numPr>
                <w:ilvl w:val="0"/>
                <w:numId w:val="0"/>
              </w:numPr>
              <w:spacing w:after="120"/>
            </w:pPr>
            <w:r>
              <w:t>Target 1.3%</w:t>
            </w:r>
          </w:p>
          <w:p w14:paraId="0E0674BE"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28B94590" w14:textId="77777777" w:rsidR="00D643B7" w:rsidRPr="00162084" w:rsidRDefault="00D643B7">
            <w:pPr>
              <w:pStyle w:val="Letters"/>
              <w:numPr>
                <w:ilvl w:val="0"/>
                <w:numId w:val="0"/>
              </w:numPr>
              <w:ind w:left="360" w:hanging="360"/>
            </w:pPr>
            <w:r>
              <w:t>Target 10.6%</w:t>
            </w:r>
          </w:p>
        </w:tc>
        <w:tc>
          <w:tcPr>
            <w:tcW w:w="1251" w:type="pct"/>
          </w:tcPr>
          <w:p w14:paraId="66AE630D" w14:textId="77777777" w:rsidR="00D643B7" w:rsidRDefault="00D643B7">
            <w:pPr>
              <w:pStyle w:val="Letters"/>
              <w:numPr>
                <w:ilvl w:val="0"/>
                <w:numId w:val="0"/>
              </w:numPr>
              <w:ind w:left="360" w:hanging="360"/>
            </w:pPr>
            <w:r>
              <w:t xml:space="preserve">a. </w:t>
            </w:r>
          </w:p>
          <w:p w14:paraId="4B1ADD56" w14:textId="77777777" w:rsidR="00D643B7" w:rsidRDefault="00D643B7">
            <w:pPr>
              <w:pStyle w:val="Letters"/>
              <w:numPr>
                <w:ilvl w:val="0"/>
                <w:numId w:val="0"/>
              </w:numPr>
              <w:tabs>
                <w:tab w:val="clear" w:pos="340"/>
                <w:tab w:val="clear" w:pos="680"/>
              </w:tabs>
            </w:pPr>
            <w:r>
              <w:t xml:space="preserve">i. Older people aged 50 to 64 years, who are self-identified as Aboriginal and Torres Strait Islanders are accessing aged care services at rates comparable with their representation in Australian population estimates: </w:t>
            </w:r>
          </w:p>
          <w:p w14:paraId="60AA107F" w14:textId="77777777" w:rsidR="00D643B7" w:rsidRDefault="00D643B7">
            <w:pPr>
              <w:pStyle w:val="Letters"/>
              <w:numPr>
                <w:ilvl w:val="0"/>
                <w:numId w:val="0"/>
              </w:numPr>
              <w:ind w:left="360" w:hanging="360"/>
            </w:pPr>
            <w:r>
              <w:t xml:space="preserve">Target 2.7% </w:t>
            </w:r>
          </w:p>
          <w:p w14:paraId="7747B352" w14:textId="77777777" w:rsidR="00D643B7" w:rsidRDefault="00D643B7">
            <w:pPr>
              <w:pStyle w:val="Letters"/>
              <w:numPr>
                <w:ilvl w:val="0"/>
                <w:numId w:val="0"/>
              </w:numPr>
              <w:tabs>
                <w:tab w:val="clear" w:pos="340"/>
                <w:tab w:val="clear" w:pos="680"/>
              </w:tabs>
            </w:pPr>
            <w:r>
              <w:t xml:space="preserve">ii. Older people aged 65 years and over, who are self-identified as Aboriginal and Torres Strait Islanders are accessing aged care services at rates comparable with their representation in Australian population estimates: </w:t>
            </w:r>
          </w:p>
          <w:p w14:paraId="14B7532B" w14:textId="77777777" w:rsidR="00D643B7" w:rsidRDefault="00D643B7">
            <w:pPr>
              <w:pStyle w:val="Letters"/>
              <w:numPr>
                <w:ilvl w:val="0"/>
                <w:numId w:val="0"/>
              </w:numPr>
              <w:spacing w:after="120"/>
            </w:pPr>
            <w:r>
              <w:t>Target 1.3%</w:t>
            </w:r>
          </w:p>
          <w:p w14:paraId="57FE4E32" w14:textId="77777777" w:rsidR="00D643B7" w:rsidRDefault="00D643B7">
            <w:pPr>
              <w:pStyle w:val="Letters"/>
              <w:numPr>
                <w:ilvl w:val="0"/>
                <w:numId w:val="0"/>
              </w:numPr>
              <w:tabs>
                <w:tab w:val="clear" w:pos="340"/>
                <w:tab w:val="clear" w:pos="680"/>
              </w:tabs>
            </w:pPr>
            <w:r>
              <w:t xml:space="preserve">b. Older people in rural and remote areas are accessing aged care services at rates comparable with their representation in Australian population estimates: </w:t>
            </w:r>
          </w:p>
          <w:p w14:paraId="520AA922" w14:textId="77777777" w:rsidR="00D643B7" w:rsidRPr="00162084" w:rsidRDefault="00D643B7">
            <w:pPr>
              <w:pStyle w:val="Letters"/>
              <w:numPr>
                <w:ilvl w:val="0"/>
                <w:numId w:val="0"/>
              </w:numPr>
              <w:ind w:left="360" w:hanging="360"/>
            </w:pPr>
            <w:r>
              <w:t>Target 10.6%</w:t>
            </w:r>
          </w:p>
        </w:tc>
      </w:tr>
      <w:tr w:rsidR="00D643B7" w14:paraId="42AD5A4F" w14:textId="77777777" w:rsidTr="001C2ADC">
        <w:tc>
          <w:tcPr>
            <w:tcW w:w="5000" w:type="pct"/>
            <w:gridSpan w:val="4"/>
          </w:tcPr>
          <w:p w14:paraId="7A8C05C3" w14:textId="77777777" w:rsidR="00D643B7" w:rsidRPr="0059143F" w:rsidRDefault="00D643B7">
            <w:pPr>
              <w:rPr>
                <w:sz w:val="24"/>
              </w:rPr>
            </w:pPr>
            <w:r w:rsidRPr="0059143F">
              <w:rPr>
                <w:b/>
                <w:sz w:val="24"/>
              </w:rPr>
              <w:t>Assessment Scale for the 2026–27 target:</w:t>
            </w:r>
          </w:p>
          <w:p w14:paraId="68C60C70" w14:textId="77777777" w:rsidR="00D643B7" w:rsidRPr="00796DC2" w:rsidRDefault="00D643B7">
            <w:pPr>
              <w:pStyle w:val="Letters"/>
              <w:numPr>
                <w:ilvl w:val="0"/>
                <w:numId w:val="0"/>
              </w:numPr>
              <w:ind w:left="360" w:hanging="360"/>
              <w:rPr>
                <w:b/>
                <w:bCs/>
              </w:rPr>
            </w:pPr>
            <w:r w:rsidRPr="00796DC2">
              <w:rPr>
                <w:b/>
                <w:bCs/>
              </w:rPr>
              <w:t xml:space="preserve">Achieved: </w:t>
            </w:r>
          </w:p>
          <w:p w14:paraId="10D8159C" w14:textId="77777777" w:rsidR="00D643B7" w:rsidRDefault="00D643B7">
            <w:pPr>
              <w:pStyle w:val="Letters"/>
              <w:numPr>
                <w:ilvl w:val="0"/>
                <w:numId w:val="0"/>
              </w:numPr>
              <w:ind w:left="360" w:hanging="360"/>
            </w:pPr>
            <w:r>
              <w:t>a.</w:t>
            </w:r>
            <w:r>
              <w:tab/>
              <w:t>i. ≥2.7%</w:t>
            </w:r>
          </w:p>
          <w:p w14:paraId="4CC1AAE2" w14:textId="77777777" w:rsidR="00D643B7" w:rsidRDefault="00D643B7">
            <w:pPr>
              <w:pStyle w:val="Letters"/>
              <w:numPr>
                <w:ilvl w:val="0"/>
                <w:numId w:val="0"/>
              </w:numPr>
              <w:ind w:left="360"/>
            </w:pPr>
            <w:r>
              <w:t xml:space="preserve">ii. ≥1.3% </w:t>
            </w:r>
          </w:p>
          <w:p w14:paraId="3CC57632" w14:textId="77777777" w:rsidR="00D643B7" w:rsidRDefault="00D643B7">
            <w:pPr>
              <w:pStyle w:val="Letters"/>
              <w:numPr>
                <w:ilvl w:val="0"/>
                <w:numId w:val="0"/>
              </w:numPr>
              <w:ind w:left="360" w:hanging="360"/>
            </w:pPr>
            <w:r>
              <w:t>b.</w:t>
            </w:r>
            <w:r>
              <w:tab/>
              <w:t xml:space="preserve">≥10.6% </w:t>
            </w:r>
          </w:p>
          <w:p w14:paraId="7E542AAF" w14:textId="77777777" w:rsidR="00D643B7" w:rsidRPr="00796DC2" w:rsidRDefault="00D643B7">
            <w:pPr>
              <w:pStyle w:val="Letters"/>
              <w:numPr>
                <w:ilvl w:val="0"/>
                <w:numId w:val="0"/>
              </w:numPr>
              <w:ind w:left="360" w:hanging="360"/>
              <w:rPr>
                <w:b/>
                <w:bCs/>
              </w:rPr>
            </w:pPr>
            <w:r w:rsidRPr="00796DC2">
              <w:rPr>
                <w:b/>
                <w:bCs/>
              </w:rPr>
              <w:t xml:space="preserve">Substantially achieved: </w:t>
            </w:r>
          </w:p>
          <w:p w14:paraId="7DF6898F" w14:textId="77777777" w:rsidR="00D643B7" w:rsidRDefault="00D643B7">
            <w:pPr>
              <w:pStyle w:val="Letters"/>
              <w:numPr>
                <w:ilvl w:val="0"/>
                <w:numId w:val="0"/>
              </w:numPr>
              <w:ind w:left="360" w:hanging="360"/>
            </w:pPr>
            <w:r>
              <w:t>a.</w:t>
            </w:r>
            <w:r>
              <w:tab/>
              <w:t>i. &gt;2.2% to &lt;2.7%</w:t>
            </w:r>
          </w:p>
          <w:p w14:paraId="76083B3E" w14:textId="77777777" w:rsidR="00D643B7" w:rsidRDefault="00D643B7">
            <w:pPr>
              <w:pStyle w:val="Letters"/>
              <w:numPr>
                <w:ilvl w:val="0"/>
                <w:numId w:val="0"/>
              </w:numPr>
              <w:ind w:left="360"/>
            </w:pPr>
            <w:r>
              <w:t>ii. &gt;1.0% to &lt;1.3%</w:t>
            </w:r>
          </w:p>
          <w:p w14:paraId="34D5A2F3" w14:textId="77777777" w:rsidR="00D643B7" w:rsidRDefault="00D643B7">
            <w:pPr>
              <w:pStyle w:val="Letters"/>
              <w:numPr>
                <w:ilvl w:val="0"/>
                <w:numId w:val="0"/>
              </w:numPr>
              <w:ind w:left="360" w:hanging="360"/>
            </w:pPr>
            <w:r>
              <w:t>b.</w:t>
            </w:r>
            <w:r>
              <w:tab/>
              <w:t>&gt;8.5% to &lt;10.6%</w:t>
            </w:r>
          </w:p>
          <w:p w14:paraId="02D90DA3" w14:textId="77777777" w:rsidR="00D643B7" w:rsidRPr="00796DC2" w:rsidRDefault="00D643B7">
            <w:pPr>
              <w:pStyle w:val="Letters"/>
              <w:numPr>
                <w:ilvl w:val="0"/>
                <w:numId w:val="0"/>
              </w:numPr>
              <w:ind w:left="360" w:hanging="360"/>
              <w:rPr>
                <w:b/>
                <w:bCs/>
              </w:rPr>
            </w:pPr>
            <w:r w:rsidRPr="00796DC2">
              <w:rPr>
                <w:b/>
                <w:bCs/>
              </w:rPr>
              <w:t>Not achieved:</w:t>
            </w:r>
          </w:p>
          <w:p w14:paraId="5BECD305" w14:textId="77777777" w:rsidR="00D643B7" w:rsidRDefault="00D643B7">
            <w:pPr>
              <w:pStyle w:val="Letters"/>
              <w:numPr>
                <w:ilvl w:val="0"/>
                <w:numId w:val="0"/>
              </w:numPr>
              <w:ind w:left="360" w:hanging="360"/>
            </w:pPr>
            <w:r>
              <w:t>a.</w:t>
            </w:r>
            <w:r>
              <w:tab/>
              <w:t>i. ≤2.2%</w:t>
            </w:r>
          </w:p>
          <w:p w14:paraId="2768587D" w14:textId="77777777" w:rsidR="00D643B7" w:rsidRDefault="00D643B7">
            <w:pPr>
              <w:pStyle w:val="Letters"/>
              <w:numPr>
                <w:ilvl w:val="0"/>
                <w:numId w:val="0"/>
              </w:numPr>
              <w:ind w:left="360"/>
            </w:pPr>
            <w:r>
              <w:t>ii. ≤1.0%</w:t>
            </w:r>
          </w:p>
          <w:p w14:paraId="69176C94" w14:textId="77777777" w:rsidR="00D643B7" w:rsidRDefault="00D643B7">
            <w:pPr>
              <w:pStyle w:val="Letters"/>
              <w:numPr>
                <w:ilvl w:val="0"/>
                <w:numId w:val="0"/>
              </w:numPr>
              <w:ind w:left="360" w:hanging="360"/>
            </w:pPr>
            <w:r>
              <w:t>b.</w:t>
            </w:r>
            <w:r>
              <w:tab/>
              <w:t>≤8.5%</w:t>
            </w:r>
          </w:p>
        </w:tc>
      </w:tr>
      <w:tr w:rsidR="00D643B7" w14:paraId="64749310" w14:textId="77777777" w:rsidTr="001C2ADC">
        <w:tc>
          <w:tcPr>
            <w:tcW w:w="5000" w:type="pct"/>
            <w:gridSpan w:val="4"/>
          </w:tcPr>
          <w:p w14:paraId="0F6E5BCC" w14:textId="77777777" w:rsidR="00D643B7" w:rsidRPr="0059143F" w:rsidRDefault="00D643B7">
            <w:pPr>
              <w:rPr>
                <w:b/>
                <w:sz w:val="24"/>
              </w:rPr>
            </w:pPr>
            <w:r w:rsidRPr="0059143F">
              <w:rPr>
                <w:b/>
                <w:sz w:val="24"/>
              </w:rPr>
              <w:t>Measure type:</w:t>
            </w:r>
          </w:p>
          <w:p w14:paraId="17C46572" w14:textId="77777777" w:rsidR="00D643B7" w:rsidRPr="0059143F" w:rsidRDefault="00D643B7">
            <w:pPr>
              <w:rPr>
                <w:sz w:val="24"/>
              </w:rPr>
            </w:pPr>
            <w:r w:rsidRPr="0059143F">
              <w:rPr>
                <w:sz w:val="24"/>
              </w:rPr>
              <w:t>Quantitative/Output</w:t>
            </w:r>
          </w:p>
        </w:tc>
      </w:tr>
    </w:tbl>
    <w:p w14:paraId="673AC60B" w14:textId="77777777" w:rsidR="00D643B7" w:rsidRPr="0059143F" w:rsidRDefault="00D643B7" w:rsidP="00D643B7">
      <w:pPr>
        <w:rPr>
          <w:sz w:val="24"/>
        </w:rPr>
      </w:pPr>
      <w:r w:rsidRPr="0059143F">
        <w:rPr>
          <w:sz w:val="24"/>
        </w:rPr>
        <w:br w:type="page"/>
      </w:r>
    </w:p>
    <w:tbl>
      <w:tblPr>
        <w:tblStyle w:val="TableGrid"/>
        <w:tblW w:w="5015" w:type="pct"/>
        <w:tblBorders>
          <w:top w:val="single" w:sz="12" w:space="0" w:color="358189"/>
          <w:left w:val="single" w:sz="12" w:space="0" w:color="358189"/>
          <w:bottom w:val="single" w:sz="12" w:space="0" w:color="358189"/>
          <w:right w:val="single" w:sz="12" w:space="0" w:color="358189"/>
          <w:insideH w:val="single" w:sz="12" w:space="0" w:color="358189"/>
          <w:insideV w:val="single" w:sz="12" w:space="0" w:color="358189"/>
        </w:tblBorders>
        <w:tblLook w:val="04A0" w:firstRow="1" w:lastRow="0" w:firstColumn="1" w:lastColumn="0" w:noHBand="0" w:noVBand="1"/>
        <w:tblDescription w:val="Add Alt Text describing the content of the table"/>
      </w:tblPr>
      <w:tblGrid>
        <w:gridCol w:w="9067"/>
      </w:tblGrid>
      <w:tr w:rsidR="00D643B7" w14:paraId="29E40DA6" w14:textId="77777777" w:rsidTr="00B83845">
        <w:tc>
          <w:tcPr>
            <w:tcW w:w="5000" w:type="pct"/>
          </w:tcPr>
          <w:p w14:paraId="54CC9027" w14:textId="77777777" w:rsidR="00D643B7" w:rsidRPr="0059143F" w:rsidRDefault="00D643B7">
            <w:pPr>
              <w:rPr>
                <w:b/>
                <w:sz w:val="24"/>
              </w:rPr>
            </w:pPr>
            <w:r w:rsidRPr="0059143F">
              <w:rPr>
                <w:b/>
                <w:sz w:val="24"/>
              </w:rPr>
              <w:t>Target Rationale:</w:t>
            </w:r>
          </w:p>
          <w:p w14:paraId="46C3012F" w14:textId="77777777" w:rsidR="00D643B7" w:rsidRDefault="00D643B7">
            <w:pPr>
              <w:pStyle w:val="Letters"/>
              <w:numPr>
                <w:ilvl w:val="0"/>
                <w:numId w:val="0"/>
              </w:numPr>
              <w:ind w:left="360" w:hanging="360"/>
            </w:pPr>
            <w:r>
              <w:t>a.</w:t>
            </w:r>
            <w:r>
              <w:tab/>
              <w:t>The planned performance assesses the output of activities in providing quality and culturally safe care to older First Nations people with diverse backgrounds and life experiences. The target is based on the current older population estimate from the Australian Bureau of Statistics (ABS) census data.</w:t>
            </w:r>
            <w:r w:rsidRPr="00127B46">
              <w:rPr>
                <w:vertAlign w:val="superscript"/>
              </w:rPr>
              <w:footnoteReference w:id="35"/>
            </w:r>
            <w:r>
              <w:t xml:space="preserve"> The department aims to ensure </w:t>
            </w:r>
            <w:r>
              <w:br/>
              <w:t xml:space="preserve">older First Nations people can access the aged care services they are assessed as needing – with such services to be delivered in a manner that is culturally safe, and supports them to age with respect and dignity. </w:t>
            </w:r>
          </w:p>
          <w:p w14:paraId="421139D2" w14:textId="77777777" w:rsidR="00D643B7" w:rsidRDefault="00D643B7">
            <w:pPr>
              <w:pStyle w:val="Letters"/>
              <w:numPr>
                <w:ilvl w:val="0"/>
                <w:numId w:val="0"/>
              </w:numPr>
              <w:ind w:left="360" w:hanging="360"/>
            </w:pPr>
            <w:r>
              <w:t>b.</w:t>
            </w:r>
            <w:r>
              <w:tab/>
              <w:t>The planned performance assesses the output of activities providing quality, culturally appropriate and safe care to older people in locations where they live, including those in rural and remote communities. The target measures the output of how many older people living in rural and remote areas are accessing aged care services. The target is based on the current older population estimate from the ABS census data. The department aims to ensure older people in rural and remote communities can access the aged care services they are assessed as needing regardless of where they live – with quality and safe services to be delivered close to home where possible, so that older people are supported to stay close to their loved ones and communities for as long as possible.</w:t>
            </w:r>
          </w:p>
        </w:tc>
      </w:tr>
      <w:tr w:rsidR="00D643B7" w14:paraId="5D14D7E8" w14:textId="77777777" w:rsidTr="00B83845">
        <w:tc>
          <w:tcPr>
            <w:tcW w:w="5000" w:type="pct"/>
          </w:tcPr>
          <w:p w14:paraId="2CEC6369" w14:textId="77777777" w:rsidR="00D643B7" w:rsidRPr="0059143F" w:rsidRDefault="00D643B7">
            <w:pPr>
              <w:rPr>
                <w:b/>
                <w:sz w:val="24"/>
              </w:rPr>
            </w:pPr>
            <w:r w:rsidRPr="0059143F">
              <w:rPr>
                <w:b/>
                <w:sz w:val="24"/>
              </w:rPr>
              <w:t>Data Source:</w:t>
            </w:r>
          </w:p>
          <w:p w14:paraId="03AE7F47" w14:textId="77777777" w:rsidR="00D643B7" w:rsidRDefault="00D643B7">
            <w:pPr>
              <w:pStyle w:val="Letters"/>
              <w:numPr>
                <w:ilvl w:val="0"/>
                <w:numId w:val="0"/>
              </w:numPr>
              <w:ind w:left="360" w:hanging="360"/>
            </w:pPr>
            <w:r>
              <w:t>a.</w:t>
            </w:r>
            <w:r>
              <w:tab/>
              <w:t xml:space="preserve">Older people accessing Australian Government funded aged care services who are identified as having a First Nations background or identity (based on self-identification or information provided by their support networks) through their My Aged Care personal client record and/or related processes (such as aged care assessment), or in other systems (for example, recipient demographic information captured in the data for aged care programs transmitted to the department from Services Australia). </w:t>
            </w:r>
          </w:p>
          <w:p w14:paraId="585568E2" w14:textId="77777777" w:rsidR="00D643B7" w:rsidRDefault="00D643B7">
            <w:pPr>
              <w:pStyle w:val="Letters"/>
              <w:numPr>
                <w:ilvl w:val="0"/>
                <w:numId w:val="0"/>
              </w:numPr>
              <w:ind w:left="360" w:hanging="360"/>
            </w:pPr>
            <w:r>
              <w:t>b.</w:t>
            </w:r>
            <w:r>
              <w:tab/>
              <w:t xml:space="preserve">Older people accessing Australian Government funded aged care services who live in rural and remote areas, as indicated by: </w:t>
            </w:r>
          </w:p>
          <w:p w14:paraId="5FA598BE" w14:textId="77777777" w:rsidR="00D643B7" w:rsidRPr="0059143F" w:rsidRDefault="00D643B7">
            <w:pPr>
              <w:ind w:left="604" w:hanging="283"/>
              <w:rPr>
                <w:sz w:val="24"/>
              </w:rPr>
            </w:pPr>
            <w:r w:rsidRPr="0059143F">
              <w:rPr>
                <w:sz w:val="24"/>
              </w:rPr>
              <w:t>•</w:t>
            </w:r>
            <w:r w:rsidRPr="0059143F">
              <w:rPr>
                <w:sz w:val="24"/>
              </w:rPr>
              <w:tab/>
              <w:t xml:space="preserve">for programs delivering care in peoples’ homes, their address location as recorded in their My Aged Care personal client record or other systems (for example, recipient location information captured in the data for aged care programs transmitted to the department from Services Australia) </w:t>
            </w:r>
          </w:p>
          <w:p w14:paraId="6EE1876A" w14:textId="77777777" w:rsidR="00D643B7" w:rsidRDefault="00D643B7">
            <w:pPr>
              <w:ind w:left="604" w:hanging="283"/>
            </w:pPr>
            <w:r w:rsidRPr="0059143F">
              <w:rPr>
                <w:sz w:val="24"/>
              </w:rPr>
              <w:t>•</w:t>
            </w:r>
            <w:r w:rsidRPr="0059143F">
              <w:rPr>
                <w:sz w:val="24"/>
              </w:rPr>
              <w:tab/>
              <w:t>for the residential aged care program, the physical address of their provider as recorded in the Government Provider Management System (GPMS).</w:t>
            </w:r>
            <w:r>
              <w:t xml:space="preserve"> </w:t>
            </w:r>
          </w:p>
        </w:tc>
      </w:tr>
    </w:tbl>
    <w:p w14:paraId="03ABB66D" w14:textId="51FCBEFB" w:rsidR="00D643B7" w:rsidRDefault="00D643B7" w:rsidP="00D643B7"/>
    <w:tbl>
      <w:tblPr>
        <w:tblStyle w:val="TableGrid"/>
        <w:tblW w:w="5015" w:type="pct"/>
        <w:tblBorders>
          <w:top w:val="single" w:sz="12" w:space="0" w:color="358189"/>
          <w:left w:val="single" w:sz="12" w:space="0" w:color="358189"/>
          <w:bottom w:val="single" w:sz="12" w:space="0" w:color="358189"/>
          <w:right w:val="single" w:sz="12" w:space="0" w:color="358189"/>
          <w:insideH w:val="single" w:sz="12" w:space="0" w:color="358189"/>
          <w:insideV w:val="single" w:sz="12" w:space="0" w:color="358189"/>
        </w:tblBorders>
        <w:tblLook w:val="04A0" w:firstRow="1" w:lastRow="0" w:firstColumn="1" w:lastColumn="0" w:noHBand="0" w:noVBand="1"/>
        <w:tblDescription w:val="Add Alt Text describing the content of the table"/>
      </w:tblPr>
      <w:tblGrid>
        <w:gridCol w:w="9067"/>
      </w:tblGrid>
      <w:tr w:rsidR="00D643B7" w14:paraId="24137417" w14:textId="77777777" w:rsidTr="00C44CAF">
        <w:tc>
          <w:tcPr>
            <w:tcW w:w="5000" w:type="pct"/>
          </w:tcPr>
          <w:p w14:paraId="6D823096" w14:textId="77777777" w:rsidR="00D643B7" w:rsidRPr="0059143F" w:rsidRDefault="00D643B7">
            <w:pPr>
              <w:rPr>
                <w:b/>
                <w:sz w:val="24"/>
              </w:rPr>
            </w:pPr>
            <w:r w:rsidRPr="0059143F">
              <w:rPr>
                <w:b/>
                <w:sz w:val="24"/>
              </w:rPr>
              <w:t>Methodology:</w:t>
            </w:r>
          </w:p>
          <w:p w14:paraId="368EE527" w14:textId="77777777" w:rsidR="00D643B7" w:rsidRPr="0059143F" w:rsidRDefault="00D643B7">
            <w:pPr>
              <w:rPr>
                <w:sz w:val="24"/>
              </w:rPr>
            </w:pPr>
            <w:r w:rsidRPr="0059143F">
              <w:rPr>
                <w:sz w:val="24"/>
              </w:rPr>
              <w:t xml:space="preserve">Client counts are first extracted from the Department of Health, Disability and Ageing’s Aged Care Data Warehouse (ACDW), which receives and platforms data from a range of aged care administrative systems. </w:t>
            </w:r>
          </w:p>
          <w:p w14:paraId="22F9C9FC" w14:textId="77777777" w:rsidR="00D643B7" w:rsidRPr="0059143F" w:rsidRDefault="00D643B7">
            <w:pPr>
              <w:rPr>
                <w:sz w:val="24"/>
              </w:rPr>
            </w:pPr>
            <w:r w:rsidRPr="0059143F">
              <w:rPr>
                <w:sz w:val="24"/>
              </w:rPr>
              <w:t>Of relevance to this measure are data platformed in ACDW that are sourced from departmental systems, these being the Aged Care Gateway (ACG, being the systems behind the My Aged Care personal client record and data collected in needs assessment services) and the GPMS for attributes related to the aged care service that clients received care through. In addition, data transmitted to the department from systems held at external agencies are also incorporated in the ACDW; of relevance here are data from the ‘Aged Care Management Payment System’ (ACMPS) for person- and episode-level attributes relating to recipients of residential aged care and of Support at Home services, and the ‘Data Exchange’ (DEX) for person- and episode level attributes relating to recipients of basic support at home through the Commonwealth Home Support Program (CHSP).</w:t>
            </w:r>
          </w:p>
          <w:p w14:paraId="63C68097" w14:textId="77777777" w:rsidR="00D643B7" w:rsidRPr="0059143F" w:rsidRDefault="00D643B7">
            <w:pPr>
              <w:rPr>
                <w:sz w:val="24"/>
              </w:rPr>
            </w:pPr>
            <w:r w:rsidRPr="0059143F">
              <w:rPr>
                <w:sz w:val="24"/>
              </w:rPr>
              <w:t xml:space="preserve">The client counts extracted from the ACDW for reporting in this performance measure include relevant dimensions (i.e. identified as First Nations) for disaggregation. </w:t>
            </w:r>
          </w:p>
          <w:p w14:paraId="51401BF6" w14:textId="77777777" w:rsidR="00D643B7" w:rsidRPr="0059143F" w:rsidRDefault="00D643B7">
            <w:pPr>
              <w:rPr>
                <w:sz w:val="24"/>
              </w:rPr>
            </w:pPr>
            <w:r w:rsidRPr="0059143F">
              <w:rPr>
                <w:sz w:val="24"/>
              </w:rPr>
              <w:t xml:space="preserve">The calculation used in this indicator in respect of client counts is by dividing the number of clients of the relevant age group for whom the client is identified as First Nations (for 3.2B(a)) or whose location information places them in a rural or remote area (for 3.2B(b)), by all clients of those programs. Note that any clients for whom First Nations identity are not known or is missing (for 3.2B(a)) or for whom location data are invalid or missing (for 3.2B(b)) are excluded from these calculations. </w:t>
            </w:r>
          </w:p>
          <w:p w14:paraId="237D96EB" w14:textId="77777777" w:rsidR="00D643B7" w:rsidRPr="0059143F" w:rsidRDefault="00D643B7">
            <w:pPr>
              <w:rPr>
                <w:sz w:val="24"/>
              </w:rPr>
            </w:pPr>
            <w:r w:rsidRPr="0059143F">
              <w:rPr>
                <w:sz w:val="24"/>
              </w:rPr>
              <w:t>Validity checks of the data extract, and any processing or summation are conducted. These include a comparison of the prepared summarised data outputs prior to data extractions or snapshots, and other published and unpublished sources, to ensure consistency over time.</w:t>
            </w:r>
          </w:p>
        </w:tc>
      </w:tr>
      <w:tr w:rsidR="00D643B7" w14:paraId="3A09CE41" w14:textId="77777777" w:rsidTr="00C44CAF">
        <w:tc>
          <w:tcPr>
            <w:tcW w:w="5000" w:type="pct"/>
          </w:tcPr>
          <w:p w14:paraId="19594B1C" w14:textId="77777777" w:rsidR="00D643B7" w:rsidRPr="0059143F" w:rsidRDefault="00D643B7">
            <w:pPr>
              <w:rPr>
                <w:b/>
                <w:sz w:val="24"/>
              </w:rPr>
            </w:pPr>
            <w:r w:rsidRPr="0059143F">
              <w:rPr>
                <w:b/>
                <w:sz w:val="24"/>
              </w:rPr>
              <w:t>Measure owner:</w:t>
            </w:r>
          </w:p>
          <w:p w14:paraId="11A31FDB" w14:textId="77777777" w:rsidR="00D643B7" w:rsidRPr="0059143F" w:rsidRDefault="00D643B7">
            <w:pPr>
              <w:rPr>
                <w:sz w:val="24"/>
              </w:rPr>
            </w:pPr>
            <w:r w:rsidRPr="0059143F">
              <w:rPr>
                <w:sz w:val="24"/>
              </w:rPr>
              <w:t>Market and Stewardship Division</w:t>
            </w:r>
          </w:p>
        </w:tc>
      </w:tr>
      <w:tr w:rsidR="00D643B7" w14:paraId="79CE2C9A" w14:textId="77777777" w:rsidTr="00C44CAF">
        <w:tc>
          <w:tcPr>
            <w:tcW w:w="5000" w:type="pct"/>
          </w:tcPr>
          <w:p w14:paraId="253A6836" w14:textId="77777777" w:rsidR="00D643B7" w:rsidRPr="0059143F" w:rsidRDefault="00D643B7">
            <w:pPr>
              <w:rPr>
                <w:b/>
                <w:sz w:val="24"/>
              </w:rPr>
            </w:pPr>
            <w:r w:rsidRPr="0059143F">
              <w:rPr>
                <w:b/>
                <w:sz w:val="24"/>
              </w:rPr>
              <w:t>Changes since 2026–27 Portfolio Budget Statements:</w:t>
            </w:r>
          </w:p>
          <w:p w14:paraId="4CBC95DD" w14:textId="77777777" w:rsidR="00D643B7" w:rsidRPr="0059143F" w:rsidRDefault="00D643B7">
            <w:pPr>
              <w:rPr>
                <w:sz w:val="24"/>
              </w:rPr>
            </w:pPr>
            <w:r w:rsidRPr="0059143F">
              <w:rPr>
                <w:sz w:val="24"/>
              </w:rPr>
              <w:t xml:space="preserve">Updated program description to strengthen alignment and how it contributes to delivering Outcome 3. This Performance Measure was reported as 3.2C in the 2025–26 reporting period. Nil changes to the performance information.  </w:t>
            </w:r>
          </w:p>
        </w:tc>
      </w:tr>
    </w:tbl>
    <w:p w14:paraId="759210AB" w14:textId="77777777" w:rsidR="00D643B7" w:rsidRDefault="00D643B7" w:rsidP="00D643B7"/>
    <w:p w14:paraId="7F9672B8" w14:textId="77777777" w:rsidR="00D643B7" w:rsidRDefault="00D643B7" w:rsidP="00D643B7">
      <w:pPr>
        <w:spacing w:before="0" w:after="0" w:line="240" w:lineRule="auto"/>
      </w:pPr>
      <w:r>
        <w:br w:type="page"/>
      </w:r>
    </w:p>
    <w:tbl>
      <w:tblPr>
        <w:tblStyle w:val="Outcome"/>
        <w:tblW w:w="5015" w:type="pct"/>
        <w:tblInd w:w="-15" w:type="dxa"/>
        <w:tblLook w:val="04A0" w:firstRow="1" w:lastRow="0" w:firstColumn="1" w:lastColumn="0" w:noHBand="0" w:noVBand="1"/>
        <w:tblDescription w:val="Add Alt Text describing the content of the table"/>
      </w:tblPr>
      <w:tblGrid>
        <w:gridCol w:w="12"/>
        <w:gridCol w:w="2262"/>
        <w:gridCol w:w="2274"/>
        <w:gridCol w:w="2274"/>
        <w:gridCol w:w="2260"/>
        <w:gridCol w:w="15"/>
      </w:tblGrid>
      <w:tr w:rsidR="00D643B7" w:rsidRPr="00FC6213" w14:paraId="2C1A9579" w14:textId="77777777" w:rsidTr="001C2ADC">
        <w:trPr>
          <w:gridBefore w:val="1"/>
          <w:gridAfter w:val="1"/>
          <w:cnfStyle w:val="100000000000" w:firstRow="1" w:lastRow="0" w:firstColumn="0" w:lastColumn="0" w:oddVBand="0" w:evenVBand="0" w:oddHBand="0" w:evenHBand="0" w:firstRowFirstColumn="0" w:firstRowLastColumn="0" w:lastRowFirstColumn="0" w:lastRowLastColumn="0"/>
          <w:wBefore w:w="7" w:type="pct"/>
          <w:wAfter w:w="8" w:type="pct"/>
        </w:trPr>
        <w:tc>
          <w:tcPr>
            <w:tcW w:w="4985" w:type="pct"/>
            <w:gridSpan w:val="4"/>
          </w:tcPr>
          <w:p w14:paraId="49BBEDC3" w14:textId="77777777" w:rsidR="00D643B7" w:rsidRPr="0059143F" w:rsidRDefault="00D643B7">
            <w:pPr>
              <w:spacing w:before="80" w:after="80"/>
              <w:rPr>
                <w:rFonts w:eastAsia="Cambria"/>
                <w:b/>
                <w:sz w:val="24"/>
                <w:lang w:val="en-US"/>
              </w:rPr>
            </w:pPr>
            <w:r w:rsidRPr="0059143F">
              <w:rPr>
                <w:rFonts w:eastAsia="Cambria"/>
                <w:b/>
                <w:sz w:val="24"/>
                <w:lang w:val="en-US"/>
              </w:rPr>
              <w:t xml:space="preserve">Key Activity 3.2C: </w:t>
            </w:r>
          </w:p>
          <w:p w14:paraId="499D217D" w14:textId="77777777" w:rsidR="00D643B7" w:rsidRPr="0059143F" w:rsidRDefault="00D643B7">
            <w:pPr>
              <w:spacing w:before="80" w:after="80"/>
              <w:rPr>
                <w:rFonts w:eastAsia="Cambria"/>
                <w:sz w:val="24"/>
                <w:lang w:val="en-US"/>
              </w:rPr>
            </w:pPr>
            <w:r w:rsidRPr="0059143F">
              <w:rPr>
                <w:rFonts w:eastAsia="Cambria"/>
                <w:sz w:val="24"/>
                <w:lang w:val="en-US"/>
              </w:rPr>
              <w:t>Enable the delivery of home care services that support older people.</w:t>
            </w:r>
          </w:p>
        </w:tc>
      </w:tr>
      <w:tr w:rsidR="00D643B7" w:rsidRPr="00FC6213" w14:paraId="060C771B" w14:textId="77777777" w:rsidTr="001C2ADC">
        <w:tc>
          <w:tcPr>
            <w:tcW w:w="5000" w:type="pct"/>
            <w:gridSpan w:val="6"/>
          </w:tcPr>
          <w:p w14:paraId="12E50D5D" w14:textId="77777777" w:rsidR="00D643B7" w:rsidRPr="0059143F" w:rsidRDefault="00D643B7">
            <w:pPr>
              <w:spacing w:before="80" w:after="80"/>
              <w:rPr>
                <w:rFonts w:eastAsia="Cambria"/>
                <w:b/>
                <w:sz w:val="24"/>
                <w:lang w:val="en-US"/>
              </w:rPr>
            </w:pPr>
            <w:r w:rsidRPr="0059143F">
              <w:rPr>
                <w:rFonts w:eastAsia="Cambria"/>
                <w:b/>
                <w:sz w:val="24"/>
                <w:lang w:val="en-US"/>
              </w:rPr>
              <w:t xml:space="preserve">Performance Measure 3.2C: </w:t>
            </w:r>
          </w:p>
          <w:p w14:paraId="783E6A6B" w14:textId="77777777" w:rsidR="00D643B7" w:rsidRPr="0059143F" w:rsidRDefault="00D643B7">
            <w:pPr>
              <w:spacing w:before="80" w:after="80"/>
              <w:rPr>
                <w:rFonts w:eastAsia="Cambria"/>
                <w:sz w:val="24"/>
                <w:lang w:val="en-US"/>
              </w:rPr>
            </w:pPr>
            <w:r w:rsidRPr="0059143F">
              <w:rPr>
                <w:rFonts w:eastAsia="Cambria"/>
                <w:sz w:val="24"/>
                <w:lang w:val="en-US"/>
              </w:rPr>
              <w:t xml:space="preserve">Older people receive home care services that support them. </w:t>
            </w:r>
          </w:p>
          <w:p w14:paraId="0D858F93"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 xml:space="preserve">Number of allocated Support at Home places (short-term and ongoing). </w:t>
            </w:r>
          </w:p>
          <w:p w14:paraId="57E1A1E3" w14:textId="77777777" w:rsidR="00D643B7" w:rsidRPr="0059143F" w:rsidRDefault="00D643B7">
            <w:pPr>
              <w:tabs>
                <w:tab w:val="left" w:pos="340"/>
                <w:tab w:val="left" w:pos="680"/>
              </w:tabs>
              <w:spacing w:before="60" w:after="60"/>
              <w:ind w:left="360" w:hanging="360"/>
              <w:rPr>
                <w:rFonts w:eastAsia="Cambria"/>
                <w:sz w:val="24"/>
                <w:lang w:val="en-US"/>
              </w:rPr>
            </w:pPr>
            <w:r w:rsidRPr="0059143F">
              <w:rPr>
                <w:sz w:val="24"/>
              </w:rPr>
              <w:t>b.</w:t>
            </w:r>
            <w:r w:rsidRPr="0059143F">
              <w:rPr>
                <w:sz w:val="24"/>
              </w:rPr>
              <w:tab/>
              <w:t>Number of clients that accessed Commonwealth Home Support Program services.</w:t>
            </w:r>
            <w:r w:rsidRPr="0059143F">
              <w:rPr>
                <w:sz w:val="24"/>
                <w:vertAlign w:val="superscript"/>
              </w:rPr>
              <w:footnoteReference w:id="36"/>
            </w:r>
          </w:p>
        </w:tc>
      </w:tr>
      <w:tr w:rsidR="00D643B7" w:rsidRPr="00FC6213" w14:paraId="2A2E488E" w14:textId="77777777" w:rsidTr="001C2ADC">
        <w:tc>
          <w:tcPr>
            <w:tcW w:w="5000" w:type="pct"/>
            <w:gridSpan w:val="6"/>
          </w:tcPr>
          <w:p w14:paraId="27420108" w14:textId="77777777" w:rsidR="00D643B7" w:rsidRPr="0059143F" w:rsidRDefault="00D643B7">
            <w:pPr>
              <w:spacing w:before="80" w:after="80"/>
              <w:jc w:val="center"/>
              <w:rPr>
                <w:rFonts w:eastAsia="Cambria"/>
                <w:b/>
                <w:sz w:val="24"/>
                <w:lang w:val="en-US"/>
              </w:rPr>
            </w:pPr>
            <w:r w:rsidRPr="0059143F">
              <w:rPr>
                <w:rFonts w:eastAsia="Cambria"/>
                <w:b/>
                <w:sz w:val="24"/>
                <w:lang w:val="en-US"/>
              </w:rPr>
              <w:t>Targets</w:t>
            </w:r>
          </w:p>
        </w:tc>
      </w:tr>
      <w:tr w:rsidR="00D643B7" w:rsidRPr="00FC6213" w14:paraId="15D85747" w14:textId="77777777" w:rsidTr="001C2ADC">
        <w:tc>
          <w:tcPr>
            <w:tcW w:w="1250" w:type="pct"/>
            <w:gridSpan w:val="2"/>
          </w:tcPr>
          <w:p w14:paraId="4CA22F59"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2026–27</w:t>
            </w:r>
          </w:p>
        </w:tc>
        <w:tc>
          <w:tcPr>
            <w:tcW w:w="1250" w:type="pct"/>
          </w:tcPr>
          <w:p w14:paraId="04FF5947"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2027–28</w:t>
            </w:r>
          </w:p>
        </w:tc>
        <w:tc>
          <w:tcPr>
            <w:tcW w:w="1250" w:type="pct"/>
          </w:tcPr>
          <w:p w14:paraId="5310BA81"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2028–29</w:t>
            </w:r>
          </w:p>
        </w:tc>
        <w:tc>
          <w:tcPr>
            <w:tcW w:w="1250" w:type="pct"/>
            <w:gridSpan w:val="2"/>
          </w:tcPr>
          <w:p w14:paraId="43CFCC2B" w14:textId="77777777" w:rsidR="00D643B7" w:rsidRPr="0059143F" w:rsidRDefault="00D643B7">
            <w:pPr>
              <w:spacing w:before="60" w:after="60" w:line="240" w:lineRule="auto"/>
              <w:jc w:val="center"/>
              <w:rPr>
                <w:b/>
                <w:color w:val="358189" w:themeColor="accent2"/>
                <w:sz w:val="24"/>
              </w:rPr>
            </w:pPr>
            <w:r w:rsidRPr="0059143F">
              <w:rPr>
                <w:b/>
                <w:color w:val="358189" w:themeColor="accent2"/>
                <w:sz w:val="24"/>
              </w:rPr>
              <w:t>2029–30</w:t>
            </w:r>
          </w:p>
        </w:tc>
      </w:tr>
      <w:tr w:rsidR="00D643B7" w:rsidRPr="00FC6213" w14:paraId="6554629A" w14:textId="77777777" w:rsidTr="001C2ADC">
        <w:tc>
          <w:tcPr>
            <w:tcW w:w="1250" w:type="pct"/>
            <w:gridSpan w:val="2"/>
          </w:tcPr>
          <w:p w14:paraId="2799077A"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34C08E24"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tcPr>
          <w:p w14:paraId="5A19C51B"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29AB8855"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tcPr>
          <w:p w14:paraId="3499F175"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10D0E169"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c>
          <w:tcPr>
            <w:tcW w:w="1250" w:type="pct"/>
            <w:gridSpan w:val="2"/>
          </w:tcPr>
          <w:p w14:paraId="38642CB2"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7613814D"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tc>
      </w:tr>
      <w:tr w:rsidR="00D643B7" w:rsidRPr="00FC6213" w14:paraId="585B2E16" w14:textId="77777777" w:rsidTr="001C2ADC">
        <w:tc>
          <w:tcPr>
            <w:tcW w:w="5000" w:type="pct"/>
            <w:gridSpan w:val="6"/>
          </w:tcPr>
          <w:p w14:paraId="7157A30E" w14:textId="77777777" w:rsidR="00D643B7" w:rsidRPr="0059143F" w:rsidRDefault="00D643B7">
            <w:pPr>
              <w:rPr>
                <w:sz w:val="24"/>
              </w:rPr>
            </w:pPr>
            <w:r w:rsidRPr="0059143F">
              <w:rPr>
                <w:b/>
                <w:sz w:val="24"/>
              </w:rPr>
              <w:t>Assessment Scale for the 2026–27 target:</w:t>
            </w:r>
          </w:p>
          <w:p w14:paraId="4A174C9E"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Achieved: </w:t>
            </w:r>
          </w:p>
          <w:p w14:paraId="7AE31F0A"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420,000</w:t>
            </w:r>
          </w:p>
          <w:p w14:paraId="762AB412"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860,000</w:t>
            </w:r>
          </w:p>
          <w:p w14:paraId="5F4B170A"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Substantially achieved: </w:t>
            </w:r>
          </w:p>
          <w:p w14:paraId="5EBFC840"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405,000 to 419,999</w:t>
            </w:r>
          </w:p>
          <w:p w14:paraId="7E72357C"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 xml:space="preserve">850,000 to 859,999  </w:t>
            </w:r>
          </w:p>
          <w:p w14:paraId="7E7AC802" w14:textId="77777777" w:rsidR="00D643B7" w:rsidRPr="0059143F" w:rsidRDefault="00D643B7">
            <w:pPr>
              <w:tabs>
                <w:tab w:val="left" w:pos="340"/>
                <w:tab w:val="left" w:pos="680"/>
              </w:tabs>
              <w:spacing w:before="60" w:after="60"/>
              <w:ind w:left="360" w:hanging="360"/>
              <w:rPr>
                <w:b/>
                <w:sz w:val="24"/>
              </w:rPr>
            </w:pPr>
            <w:r w:rsidRPr="0059143F">
              <w:rPr>
                <w:b/>
                <w:sz w:val="24"/>
              </w:rPr>
              <w:t xml:space="preserve">Not achieved:   </w:t>
            </w:r>
          </w:p>
          <w:p w14:paraId="4757FF92" w14:textId="77777777" w:rsidR="00D643B7" w:rsidRPr="0059143F" w:rsidRDefault="00D643B7">
            <w:pPr>
              <w:tabs>
                <w:tab w:val="left" w:pos="340"/>
                <w:tab w:val="left" w:pos="680"/>
              </w:tabs>
              <w:spacing w:before="60" w:after="60"/>
              <w:ind w:left="360" w:hanging="360"/>
              <w:rPr>
                <w:sz w:val="24"/>
              </w:rPr>
            </w:pPr>
            <w:r w:rsidRPr="0059143F">
              <w:rPr>
                <w:sz w:val="24"/>
              </w:rPr>
              <w:t>a.</w:t>
            </w:r>
            <w:r w:rsidRPr="0059143F">
              <w:rPr>
                <w:sz w:val="24"/>
              </w:rPr>
              <w:tab/>
              <w:t xml:space="preserve">≤404,999 </w:t>
            </w:r>
          </w:p>
          <w:p w14:paraId="15F44DD9" w14:textId="77777777" w:rsidR="00D643B7" w:rsidRPr="0059143F" w:rsidRDefault="00D643B7">
            <w:pPr>
              <w:tabs>
                <w:tab w:val="left" w:pos="340"/>
                <w:tab w:val="left" w:pos="680"/>
              </w:tabs>
              <w:spacing w:before="60" w:after="60"/>
              <w:ind w:left="360" w:hanging="360"/>
              <w:rPr>
                <w:sz w:val="24"/>
              </w:rPr>
            </w:pPr>
            <w:r w:rsidRPr="0059143F">
              <w:rPr>
                <w:sz w:val="24"/>
              </w:rPr>
              <w:t>b.</w:t>
            </w:r>
            <w:r w:rsidRPr="0059143F">
              <w:rPr>
                <w:sz w:val="24"/>
              </w:rPr>
              <w:tab/>
              <w:t>≤849,999</w:t>
            </w:r>
          </w:p>
        </w:tc>
      </w:tr>
      <w:tr w:rsidR="00D643B7" w:rsidRPr="00FC6213" w14:paraId="18C6716D" w14:textId="77777777" w:rsidTr="001C2ADC">
        <w:tc>
          <w:tcPr>
            <w:tcW w:w="5000" w:type="pct"/>
            <w:gridSpan w:val="6"/>
          </w:tcPr>
          <w:p w14:paraId="3D03DAEF" w14:textId="77777777" w:rsidR="00D643B7" w:rsidRPr="0059143F" w:rsidRDefault="00D643B7">
            <w:pPr>
              <w:rPr>
                <w:b/>
                <w:sz w:val="24"/>
              </w:rPr>
            </w:pPr>
            <w:r w:rsidRPr="0059143F">
              <w:rPr>
                <w:b/>
                <w:sz w:val="24"/>
              </w:rPr>
              <w:t>Measure type:</w:t>
            </w:r>
          </w:p>
          <w:p w14:paraId="57F2CD9A" w14:textId="77777777" w:rsidR="00D643B7" w:rsidRPr="0059143F" w:rsidRDefault="00D643B7">
            <w:pPr>
              <w:rPr>
                <w:sz w:val="24"/>
              </w:rPr>
            </w:pPr>
            <w:r w:rsidRPr="0059143F">
              <w:rPr>
                <w:sz w:val="24"/>
              </w:rPr>
              <w:t xml:space="preserve">Quantitative/Output  </w:t>
            </w:r>
          </w:p>
        </w:tc>
      </w:tr>
      <w:tr w:rsidR="00D643B7" w:rsidRPr="00FC6213" w14:paraId="0EDBD5CE" w14:textId="77777777" w:rsidTr="001C2ADC">
        <w:tc>
          <w:tcPr>
            <w:tcW w:w="5000" w:type="pct"/>
            <w:gridSpan w:val="6"/>
          </w:tcPr>
          <w:p w14:paraId="0FFA2C55" w14:textId="77777777" w:rsidR="00D643B7" w:rsidRPr="0059143F" w:rsidRDefault="00D643B7">
            <w:pPr>
              <w:rPr>
                <w:b/>
                <w:sz w:val="24"/>
              </w:rPr>
            </w:pPr>
            <w:r w:rsidRPr="0059143F">
              <w:rPr>
                <w:b/>
                <w:sz w:val="24"/>
              </w:rPr>
              <w:t>Target Rationale:</w:t>
            </w:r>
          </w:p>
          <w:p w14:paraId="0B83622B" w14:textId="77777777" w:rsidR="00D643B7" w:rsidRPr="0059143F" w:rsidRDefault="00D643B7">
            <w:pPr>
              <w:rPr>
                <w:sz w:val="24"/>
              </w:rPr>
            </w:pPr>
            <w:r w:rsidRPr="0059143F">
              <w:rPr>
                <w:sz w:val="24"/>
              </w:rPr>
              <w:t>This measure aims to ensure care and support that older people receive at home contributes to an improved quality of life. Success will be measured by the number of clients accessing the program nationally.</w:t>
            </w:r>
          </w:p>
          <w:p w14:paraId="4A59C252" w14:textId="77777777" w:rsidR="00D643B7" w:rsidRDefault="00D643B7">
            <w:pPr>
              <w:pStyle w:val="Letters"/>
              <w:numPr>
                <w:ilvl w:val="0"/>
                <w:numId w:val="0"/>
              </w:numPr>
              <w:ind w:left="360" w:hanging="360"/>
            </w:pPr>
            <w:r>
              <w:t>a.</w:t>
            </w:r>
            <w:r>
              <w:tab/>
              <w:t xml:space="preserve">The planned performance of 420,000 refers to the anticipated number of participants allocated a place in Support at Home. This includes both grandfathered Home Care Packages clients and new participants. This target is aligned with the projected demand for in-home aged care services in the community and a target of an average wait time of </w:t>
            </w:r>
            <w:r>
              <w:br/>
              <w:t>3 months to receive care by November 2027. This enables the department to report its performance against the measure by assessing the output of its activities in contributing to older people receiving care in the home and remaining independent.</w:t>
            </w:r>
          </w:p>
          <w:p w14:paraId="70808E31" w14:textId="77777777" w:rsidR="00D643B7" w:rsidRPr="00FC6213" w:rsidRDefault="00D643B7">
            <w:pPr>
              <w:pStyle w:val="Letters"/>
              <w:numPr>
                <w:ilvl w:val="0"/>
                <w:numId w:val="0"/>
              </w:numPr>
              <w:ind w:left="360" w:hanging="360"/>
            </w:pPr>
            <w:r>
              <w:t>b.</w:t>
            </w:r>
            <w:r>
              <w:tab/>
              <w:t xml:space="preserve">The planned performance of 860,000 aligns to the 2025–26 performance target. This target refers to the anticipated participants receiving services under the Commonwealth Home Support Program (CHSP). The CHSP funding is used in line with the </w:t>
            </w:r>
            <w:r w:rsidRPr="00127B46">
              <w:t>Aged Care Act 2024</w:t>
            </w:r>
            <w:r>
              <w:t xml:space="preserve"> from commencement, providing entry-level supports to assist older Australians to remain independent and living in their home. DEX performance and Grant Payment System funding data indicates that average client use being $3,500 to $3,750 per annum per client.</w:t>
            </w:r>
          </w:p>
        </w:tc>
      </w:tr>
      <w:tr w:rsidR="00D643B7" w:rsidRPr="00FC6213" w14:paraId="3A544854" w14:textId="77777777" w:rsidTr="001C2ADC">
        <w:tc>
          <w:tcPr>
            <w:tcW w:w="5000" w:type="pct"/>
            <w:gridSpan w:val="6"/>
          </w:tcPr>
          <w:p w14:paraId="22A5F7CF" w14:textId="77777777" w:rsidR="00D643B7" w:rsidRPr="0059143F" w:rsidRDefault="00D643B7">
            <w:pPr>
              <w:rPr>
                <w:b/>
                <w:sz w:val="24"/>
              </w:rPr>
            </w:pPr>
            <w:r w:rsidRPr="0059143F">
              <w:rPr>
                <w:b/>
                <w:sz w:val="24"/>
              </w:rPr>
              <w:t>Data Source:</w:t>
            </w:r>
          </w:p>
          <w:p w14:paraId="54208DF9" w14:textId="77777777" w:rsidR="00D643B7" w:rsidRDefault="00D643B7">
            <w:pPr>
              <w:pStyle w:val="Letters"/>
              <w:numPr>
                <w:ilvl w:val="0"/>
                <w:numId w:val="0"/>
              </w:numPr>
              <w:ind w:left="360" w:hanging="360"/>
            </w:pPr>
            <w:r>
              <w:t>a.</w:t>
            </w:r>
            <w:r>
              <w:tab/>
            </w:r>
            <w:r w:rsidRPr="002E7A05">
              <w:t>Place allocation data from the My Aged Care Gateway (Siebel system) will be extracted by the Department of Health, Disability and Ageing</w:t>
            </w:r>
            <w:r>
              <w:t>’s</w:t>
            </w:r>
            <w:r w:rsidRPr="002E7A05">
              <w:t xml:space="preserve"> Aged Care Data Warehouse (ACDW) and analysed. Services Australia provides the main data source for billing and administrative data and is stored in the</w:t>
            </w:r>
            <w:r>
              <w:t xml:space="preserve"> </w:t>
            </w:r>
            <w:r w:rsidRPr="002E7A05">
              <w:t xml:space="preserve">ACDW. </w:t>
            </w:r>
            <w:r>
              <w:t xml:space="preserve">  </w:t>
            </w:r>
          </w:p>
          <w:p w14:paraId="7FF3781F" w14:textId="77777777" w:rsidR="00D643B7" w:rsidRPr="00FC6213" w:rsidRDefault="00D643B7">
            <w:pPr>
              <w:pStyle w:val="Letters"/>
              <w:numPr>
                <w:ilvl w:val="0"/>
                <w:numId w:val="0"/>
              </w:numPr>
              <w:ind w:left="360" w:hanging="360"/>
            </w:pPr>
            <w:r>
              <w:t>b.</w:t>
            </w:r>
            <w:r>
              <w:tab/>
            </w:r>
            <w:r w:rsidRPr="002E7A05">
              <w:t>Department of Social Services’</w:t>
            </w:r>
            <w:r w:rsidRPr="00127B46">
              <w:t xml:space="preserve"> </w:t>
            </w:r>
            <w:r>
              <w:t>Data Exchange is where provider service delivery is reported. Data is transferred to the department’s ACDW.</w:t>
            </w:r>
          </w:p>
        </w:tc>
      </w:tr>
      <w:tr w:rsidR="00D643B7" w:rsidRPr="00FC6213" w14:paraId="774F5A6D" w14:textId="77777777" w:rsidTr="001C2ADC">
        <w:tc>
          <w:tcPr>
            <w:tcW w:w="5000" w:type="pct"/>
            <w:gridSpan w:val="6"/>
          </w:tcPr>
          <w:p w14:paraId="4E679D26" w14:textId="77777777" w:rsidR="00D643B7" w:rsidRPr="0059143F" w:rsidRDefault="00D643B7">
            <w:pPr>
              <w:rPr>
                <w:b/>
                <w:sz w:val="24"/>
              </w:rPr>
            </w:pPr>
            <w:r w:rsidRPr="0059143F">
              <w:rPr>
                <w:b/>
                <w:sz w:val="24"/>
              </w:rPr>
              <w:t>Methodology:</w:t>
            </w:r>
          </w:p>
          <w:p w14:paraId="7804A473" w14:textId="77777777" w:rsidR="00D643B7" w:rsidRDefault="00D643B7">
            <w:pPr>
              <w:pStyle w:val="Letters"/>
              <w:numPr>
                <w:ilvl w:val="0"/>
                <w:numId w:val="0"/>
              </w:numPr>
              <w:ind w:left="360" w:hanging="360"/>
            </w:pPr>
            <w:r>
              <w:t>a.</w:t>
            </w:r>
            <w:r>
              <w:tab/>
              <w:t xml:space="preserve">Data is extracted from the ACDW and transformed based on business rules to meet reporting requirements. Analysis will then identify the number of participants that are assigned or committed to Support at Home places in the financial year of interest. </w:t>
            </w:r>
          </w:p>
          <w:p w14:paraId="6525D453" w14:textId="77777777" w:rsidR="00D643B7" w:rsidRPr="00FC6213" w:rsidRDefault="00D643B7">
            <w:pPr>
              <w:pStyle w:val="Letters"/>
              <w:numPr>
                <w:ilvl w:val="0"/>
                <w:numId w:val="0"/>
              </w:numPr>
              <w:ind w:left="360" w:hanging="360"/>
            </w:pPr>
            <w:r>
              <w:t>b.</w:t>
            </w:r>
            <w:r>
              <w:tab/>
              <w:t xml:space="preserve">The calculation methodology is the number of clients that had one or more CHSP sessions for a CHSP service in the given financial year.  </w:t>
            </w:r>
          </w:p>
        </w:tc>
      </w:tr>
      <w:tr w:rsidR="00D643B7" w:rsidRPr="00FC6213" w14:paraId="737E3338" w14:textId="77777777" w:rsidTr="001C2ADC">
        <w:tc>
          <w:tcPr>
            <w:tcW w:w="5000" w:type="pct"/>
            <w:gridSpan w:val="6"/>
          </w:tcPr>
          <w:p w14:paraId="3A4D057A" w14:textId="77777777" w:rsidR="00D643B7" w:rsidRPr="0059143F" w:rsidRDefault="00D643B7">
            <w:pPr>
              <w:rPr>
                <w:b/>
                <w:sz w:val="24"/>
              </w:rPr>
            </w:pPr>
            <w:r w:rsidRPr="0059143F">
              <w:rPr>
                <w:b/>
                <w:sz w:val="24"/>
              </w:rPr>
              <w:t>Measure owner:</w:t>
            </w:r>
          </w:p>
          <w:p w14:paraId="37D7F928" w14:textId="77777777" w:rsidR="00D643B7" w:rsidRPr="0059143F" w:rsidRDefault="00D643B7">
            <w:pPr>
              <w:rPr>
                <w:sz w:val="24"/>
              </w:rPr>
            </w:pPr>
            <w:r w:rsidRPr="0059143F">
              <w:rPr>
                <w:sz w:val="24"/>
              </w:rPr>
              <w:t>Access and Home Support Division</w:t>
            </w:r>
          </w:p>
        </w:tc>
      </w:tr>
      <w:tr w:rsidR="00D643B7" w:rsidRPr="00FC6213" w14:paraId="7E5D7F8F" w14:textId="77777777" w:rsidTr="001C2ADC">
        <w:tc>
          <w:tcPr>
            <w:tcW w:w="5000" w:type="pct"/>
            <w:gridSpan w:val="6"/>
          </w:tcPr>
          <w:p w14:paraId="4B7FD451" w14:textId="77777777" w:rsidR="00D643B7" w:rsidRPr="0059143F" w:rsidRDefault="00D643B7">
            <w:pPr>
              <w:rPr>
                <w:b/>
                <w:sz w:val="24"/>
              </w:rPr>
            </w:pPr>
            <w:r w:rsidRPr="0059143F">
              <w:rPr>
                <w:b/>
                <w:sz w:val="24"/>
              </w:rPr>
              <w:t>Changes since 2026–27 Portfolio Budget Statements:</w:t>
            </w:r>
          </w:p>
          <w:p w14:paraId="020113B4" w14:textId="77777777" w:rsidR="00D643B7" w:rsidRPr="0059143F" w:rsidRDefault="00D643B7">
            <w:pPr>
              <w:rPr>
                <w:sz w:val="24"/>
              </w:rPr>
            </w:pPr>
            <w:r w:rsidRPr="0059143F">
              <w:rPr>
                <w:sz w:val="24"/>
              </w:rPr>
              <w:t xml:space="preserve">Updated program description to strengthen alignment and how it contributes to delivering Outcome 3. Revision made to the Key Activity. This Performance Measure was reported as 3.2D in the 2025–26 reporting period.  </w:t>
            </w:r>
          </w:p>
        </w:tc>
      </w:tr>
    </w:tbl>
    <w:p w14:paraId="63F3805E" w14:textId="77777777" w:rsidR="00D643B7" w:rsidRPr="0059143F" w:rsidRDefault="00D643B7" w:rsidP="00D643B7">
      <w:pPr>
        <w:rPr>
          <w:sz w:val="24"/>
        </w:rPr>
      </w:pPr>
    </w:p>
    <w:p w14:paraId="0F908AD1" w14:textId="77777777" w:rsidR="00D643B7" w:rsidRDefault="00D643B7" w:rsidP="00D643B7">
      <w:pPr>
        <w:spacing w:before="0" w:after="0" w:line="240" w:lineRule="auto"/>
      </w:pPr>
      <w:r>
        <w:br w:type="page"/>
      </w:r>
    </w:p>
    <w:p w14:paraId="372A2049" w14:textId="77777777" w:rsidR="00D643B7" w:rsidRDefault="00D643B7" w:rsidP="00D643B7">
      <w:pPr>
        <w:pStyle w:val="Heading2"/>
      </w:pPr>
      <w:bookmarkStart w:id="81" w:name="_Toc237959697"/>
      <w:r>
        <w:t>Program 3.3: Aged Care Quality</w:t>
      </w:r>
      <w:bookmarkEnd w:id="81"/>
    </w:p>
    <w:p w14:paraId="66255860" w14:textId="77777777" w:rsidR="00D643B7" w:rsidRPr="00F21CCD" w:rsidRDefault="00D643B7" w:rsidP="00D643B7">
      <w:pPr>
        <w:rPr>
          <w:sz w:val="24"/>
        </w:rPr>
      </w:pPr>
      <w:r w:rsidRPr="00F21CCD">
        <w:rPr>
          <w:sz w:val="24"/>
        </w:rPr>
        <w:t>This program contributes to Outcome 3 by supporting the delivery of high-quality aged care services that meet the needs and expectations of older people.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D643B7" w14:paraId="7248FEBB"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41BC3C22" w14:textId="77777777" w:rsidR="00D643B7" w:rsidRPr="00F21CCD" w:rsidRDefault="00D643B7">
            <w:pPr>
              <w:pStyle w:val="TableHeader"/>
              <w:rPr>
                <w:color w:val="auto"/>
                <w:sz w:val="24"/>
                <w:szCs w:val="24"/>
              </w:rPr>
            </w:pPr>
            <w:r w:rsidRPr="00F21CCD">
              <w:rPr>
                <w:color w:val="auto"/>
                <w:sz w:val="24"/>
                <w:szCs w:val="24"/>
              </w:rPr>
              <w:t xml:space="preserve">Key Activity 3.3A: </w:t>
            </w:r>
          </w:p>
          <w:p w14:paraId="6D5BB559" w14:textId="77777777" w:rsidR="00D643B7" w:rsidRPr="00F21CCD" w:rsidRDefault="00D643B7">
            <w:pPr>
              <w:pStyle w:val="TableHeader"/>
              <w:rPr>
                <w:b w:val="0"/>
                <w:color w:val="auto"/>
                <w:sz w:val="24"/>
                <w:szCs w:val="24"/>
              </w:rPr>
            </w:pPr>
            <w:r w:rsidRPr="00F21CCD">
              <w:rPr>
                <w:b w:val="0"/>
                <w:color w:val="auto"/>
                <w:sz w:val="24"/>
                <w:szCs w:val="24"/>
              </w:rPr>
              <w:t xml:space="preserve">Monitor and support aged care services to provide high-quality care experiences for older people. </w:t>
            </w:r>
          </w:p>
        </w:tc>
      </w:tr>
      <w:tr w:rsidR="00D643B7" w14:paraId="3A3FE61B" w14:textId="77777777" w:rsidTr="001C2ADC">
        <w:tc>
          <w:tcPr>
            <w:tcW w:w="5000" w:type="pct"/>
            <w:gridSpan w:val="4"/>
          </w:tcPr>
          <w:p w14:paraId="75613F3F" w14:textId="77777777" w:rsidR="00D643B7" w:rsidRPr="00F21CCD" w:rsidRDefault="00D643B7">
            <w:pPr>
              <w:pStyle w:val="TableHeader"/>
              <w:rPr>
                <w:color w:val="auto"/>
                <w:sz w:val="24"/>
                <w:szCs w:val="24"/>
              </w:rPr>
            </w:pPr>
            <w:r w:rsidRPr="00F21CCD">
              <w:rPr>
                <w:color w:val="auto"/>
                <w:sz w:val="24"/>
                <w:szCs w:val="24"/>
              </w:rPr>
              <w:t xml:space="preserve">Performance Measure 3.3A: </w:t>
            </w:r>
          </w:p>
          <w:p w14:paraId="2EC442B5" w14:textId="77777777" w:rsidR="00D643B7" w:rsidRPr="00F21CCD" w:rsidRDefault="00D643B7">
            <w:pPr>
              <w:pStyle w:val="TableHeader"/>
              <w:rPr>
                <w:b w:val="0"/>
                <w:color w:val="auto"/>
                <w:sz w:val="24"/>
                <w:szCs w:val="24"/>
              </w:rPr>
            </w:pPr>
            <w:r w:rsidRPr="00F21CCD">
              <w:rPr>
                <w:b w:val="0"/>
                <w:color w:val="auto"/>
                <w:sz w:val="24"/>
                <w:szCs w:val="24"/>
              </w:rPr>
              <w:t xml:space="preserve">The extent to which older people in residential aged care report receiving high-quality care. </w:t>
            </w:r>
          </w:p>
        </w:tc>
      </w:tr>
      <w:tr w:rsidR="00D643B7" w14:paraId="75C792E5" w14:textId="77777777" w:rsidTr="001C2ADC">
        <w:tc>
          <w:tcPr>
            <w:tcW w:w="5000" w:type="pct"/>
            <w:gridSpan w:val="4"/>
          </w:tcPr>
          <w:p w14:paraId="406B772B" w14:textId="77777777" w:rsidR="00D643B7" w:rsidRPr="00F21CCD" w:rsidRDefault="00D643B7">
            <w:pPr>
              <w:pStyle w:val="TableHeader"/>
              <w:jc w:val="center"/>
              <w:rPr>
                <w:color w:val="auto"/>
                <w:sz w:val="24"/>
                <w:szCs w:val="24"/>
              </w:rPr>
            </w:pPr>
            <w:r w:rsidRPr="00F21CCD">
              <w:rPr>
                <w:color w:val="auto"/>
                <w:sz w:val="24"/>
                <w:szCs w:val="24"/>
              </w:rPr>
              <w:t>Targets</w:t>
            </w:r>
          </w:p>
        </w:tc>
      </w:tr>
      <w:tr w:rsidR="00D643B7" w14:paraId="3A557AB8" w14:textId="77777777" w:rsidTr="001C2ADC">
        <w:tc>
          <w:tcPr>
            <w:tcW w:w="1250" w:type="pct"/>
          </w:tcPr>
          <w:p w14:paraId="045B5913" w14:textId="77777777" w:rsidR="00D643B7" w:rsidRPr="00BE489C" w:rsidRDefault="00D643B7">
            <w:pPr>
              <w:pStyle w:val="Tabletextcentre"/>
              <w:rPr>
                <w:b/>
                <w:color w:val="358189" w:themeColor="accent2"/>
                <w:sz w:val="24"/>
              </w:rPr>
            </w:pPr>
            <w:r w:rsidRPr="00BE489C">
              <w:rPr>
                <w:b/>
                <w:color w:val="358189" w:themeColor="accent2"/>
                <w:sz w:val="24"/>
              </w:rPr>
              <w:t>2026–27</w:t>
            </w:r>
          </w:p>
        </w:tc>
        <w:tc>
          <w:tcPr>
            <w:tcW w:w="1250" w:type="pct"/>
          </w:tcPr>
          <w:p w14:paraId="3F74E75F" w14:textId="77777777" w:rsidR="00D643B7" w:rsidRPr="00BE489C" w:rsidRDefault="00D643B7">
            <w:pPr>
              <w:pStyle w:val="Tabletextcentre"/>
              <w:rPr>
                <w:b/>
                <w:color w:val="358189" w:themeColor="accent2"/>
                <w:sz w:val="24"/>
              </w:rPr>
            </w:pPr>
            <w:r w:rsidRPr="00BE489C">
              <w:rPr>
                <w:b/>
                <w:color w:val="358189" w:themeColor="accent2"/>
                <w:sz w:val="24"/>
              </w:rPr>
              <w:t>2027–28</w:t>
            </w:r>
          </w:p>
        </w:tc>
        <w:tc>
          <w:tcPr>
            <w:tcW w:w="1250" w:type="pct"/>
          </w:tcPr>
          <w:p w14:paraId="02DD0D91" w14:textId="77777777" w:rsidR="00D643B7" w:rsidRPr="00BE489C" w:rsidRDefault="00D643B7">
            <w:pPr>
              <w:pStyle w:val="Tabletextcentre"/>
              <w:rPr>
                <w:b/>
                <w:color w:val="358189" w:themeColor="accent2"/>
                <w:sz w:val="24"/>
              </w:rPr>
            </w:pPr>
            <w:r w:rsidRPr="00BE489C">
              <w:rPr>
                <w:b/>
                <w:color w:val="358189" w:themeColor="accent2"/>
                <w:sz w:val="24"/>
              </w:rPr>
              <w:t>2028–29</w:t>
            </w:r>
          </w:p>
        </w:tc>
        <w:tc>
          <w:tcPr>
            <w:tcW w:w="1250" w:type="pct"/>
          </w:tcPr>
          <w:p w14:paraId="755E3649" w14:textId="77777777" w:rsidR="00D643B7" w:rsidRPr="00BE489C" w:rsidRDefault="00D643B7">
            <w:pPr>
              <w:pStyle w:val="Tabletextcentre"/>
              <w:rPr>
                <w:b/>
                <w:color w:val="358189" w:themeColor="accent2"/>
                <w:sz w:val="24"/>
              </w:rPr>
            </w:pPr>
            <w:r w:rsidRPr="00BE489C">
              <w:rPr>
                <w:b/>
                <w:color w:val="358189" w:themeColor="accent2"/>
                <w:sz w:val="24"/>
              </w:rPr>
              <w:t>2029–30</w:t>
            </w:r>
          </w:p>
        </w:tc>
      </w:tr>
      <w:tr w:rsidR="00D643B7" w14:paraId="35BD6054" w14:textId="77777777" w:rsidTr="001C2ADC">
        <w:tc>
          <w:tcPr>
            <w:tcW w:w="1250" w:type="pct"/>
          </w:tcPr>
          <w:p w14:paraId="7C51BA7C" w14:textId="77777777" w:rsidR="00D643B7" w:rsidRDefault="00D643B7">
            <w:pPr>
              <w:pStyle w:val="Letters"/>
              <w:numPr>
                <w:ilvl w:val="0"/>
                <w:numId w:val="0"/>
              </w:numPr>
              <w:ind w:left="360" w:hanging="360"/>
            </w:pPr>
            <w:r>
              <w:t>a.</w:t>
            </w:r>
            <w:r>
              <w:tab/>
              <w:t xml:space="preserve">Maintain or increase the average Residents’ Experience Survey (RES) Score (%) of approved residential care homes (ARCHs) from the previous year’s result. </w:t>
            </w:r>
          </w:p>
          <w:p w14:paraId="666C187C" w14:textId="77777777" w:rsidR="00D643B7" w:rsidRPr="00162084" w:rsidRDefault="00D643B7">
            <w:pPr>
              <w:pStyle w:val="Letters"/>
              <w:numPr>
                <w:ilvl w:val="0"/>
                <w:numId w:val="0"/>
              </w:numPr>
              <w:ind w:left="360" w:hanging="360"/>
            </w:pPr>
            <w:r>
              <w:t>b.</w:t>
            </w:r>
            <w:r>
              <w:tab/>
              <w:t>Maintain or increase percentage of residents (or proxies on behalf of a resident) who completed the Quality of Life</w:t>
            </w:r>
            <w:r w:rsidRPr="00291AFF">
              <w:t>–</w:t>
            </w:r>
            <w:r>
              <w:t xml:space="preserve">Aged Care Consumers </w:t>
            </w:r>
            <w:r>
              <w:br/>
              <w:t xml:space="preserve">(QOL-ACC) and who report ‘good’ or ‘excellent’ quality of life in comparison to the 2025–26 results.    </w:t>
            </w:r>
          </w:p>
        </w:tc>
        <w:tc>
          <w:tcPr>
            <w:tcW w:w="1250" w:type="pct"/>
          </w:tcPr>
          <w:p w14:paraId="5BF44D8C" w14:textId="77777777" w:rsidR="00D643B7" w:rsidRDefault="00D643B7">
            <w:pPr>
              <w:pStyle w:val="Letters"/>
              <w:numPr>
                <w:ilvl w:val="0"/>
                <w:numId w:val="0"/>
              </w:numPr>
              <w:ind w:left="360" w:hanging="360"/>
            </w:pPr>
            <w:r>
              <w:t>a.</w:t>
            </w:r>
            <w:r>
              <w:tab/>
              <w:t>Maintain or increase the average RES Score (%) of ARCHs from the previous year’s result.</w:t>
            </w:r>
          </w:p>
          <w:p w14:paraId="464FE168"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2026–27 results.  </w:t>
            </w:r>
          </w:p>
        </w:tc>
        <w:tc>
          <w:tcPr>
            <w:tcW w:w="1250" w:type="pct"/>
          </w:tcPr>
          <w:p w14:paraId="01871BB1" w14:textId="77777777" w:rsidR="00D643B7" w:rsidRDefault="00D643B7">
            <w:pPr>
              <w:pStyle w:val="Letters"/>
              <w:numPr>
                <w:ilvl w:val="0"/>
                <w:numId w:val="0"/>
              </w:numPr>
              <w:ind w:left="360" w:hanging="360"/>
            </w:pPr>
            <w:r>
              <w:t>a.</w:t>
            </w:r>
            <w:r>
              <w:tab/>
              <w:t xml:space="preserve">Maintain or increase the average RES Score (%) of ARCHs from the previous year’s result. </w:t>
            </w:r>
          </w:p>
          <w:p w14:paraId="373DFEA9"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2027–28 results.    </w:t>
            </w:r>
          </w:p>
        </w:tc>
        <w:tc>
          <w:tcPr>
            <w:tcW w:w="1250" w:type="pct"/>
          </w:tcPr>
          <w:p w14:paraId="605F7D6C" w14:textId="77777777" w:rsidR="00D643B7" w:rsidRDefault="00D643B7">
            <w:pPr>
              <w:pStyle w:val="Letters"/>
              <w:numPr>
                <w:ilvl w:val="0"/>
                <w:numId w:val="0"/>
              </w:numPr>
              <w:ind w:left="360" w:hanging="360"/>
            </w:pPr>
            <w:r>
              <w:t>a.</w:t>
            </w:r>
            <w:r>
              <w:tab/>
              <w:t xml:space="preserve">Maintain or increase the average RES Score (%) of ARCHs from the previous year’s result. </w:t>
            </w:r>
          </w:p>
          <w:p w14:paraId="4A5B9058" w14:textId="77777777" w:rsidR="00D643B7" w:rsidRPr="00162084" w:rsidRDefault="00D643B7">
            <w:pPr>
              <w:pStyle w:val="Letters"/>
              <w:numPr>
                <w:ilvl w:val="0"/>
                <w:numId w:val="0"/>
              </w:numPr>
              <w:ind w:left="360" w:hanging="360"/>
            </w:pPr>
            <w:r>
              <w:t>b.</w:t>
            </w:r>
            <w:r>
              <w:tab/>
              <w:t xml:space="preserve">Maintain or increase percentage of residents (or proxies on behalf of a resident) who completed the QOL-ACC and who report ‘good’ or ‘excellent’ quality of life in comparison to the 2028–29 results.  </w:t>
            </w:r>
          </w:p>
        </w:tc>
      </w:tr>
      <w:tr w:rsidR="00D643B7" w14:paraId="3F8CA085" w14:textId="77777777" w:rsidTr="001C2ADC">
        <w:tc>
          <w:tcPr>
            <w:tcW w:w="5000" w:type="pct"/>
            <w:gridSpan w:val="4"/>
          </w:tcPr>
          <w:p w14:paraId="3D25409F" w14:textId="77777777" w:rsidR="00D643B7" w:rsidRPr="008C4AD3" w:rsidRDefault="00D643B7">
            <w:pPr>
              <w:rPr>
                <w:sz w:val="24"/>
              </w:rPr>
            </w:pPr>
            <w:r w:rsidRPr="008C4AD3">
              <w:rPr>
                <w:b/>
                <w:sz w:val="24"/>
              </w:rPr>
              <w:t>Assessment Scale for the 2026–27 target:</w:t>
            </w:r>
          </w:p>
          <w:p w14:paraId="592CDFE3" w14:textId="77777777" w:rsidR="00D643B7" w:rsidRPr="00F73204" w:rsidRDefault="00D643B7">
            <w:pPr>
              <w:pStyle w:val="Letters"/>
              <w:numPr>
                <w:ilvl w:val="0"/>
                <w:numId w:val="0"/>
              </w:numPr>
              <w:ind w:left="360" w:hanging="360"/>
              <w:rPr>
                <w:b/>
                <w:bCs/>
              </w:rPr>
            </w:pPr>
            <w:r w:rsidRPr="00F73204">
              <w:rPr>
                <w:b/>
                <w:bCs/>
              </w:rPr>
              <w:t xml:space="preserve">Achieved: </w:t>
            </w:r>
          </w:p>
          <w:p w14:paraId="2995F649" w14:textId="77777777" w:rsidR="00D643B7" w:rsidRDefault="00D643B7">
            <w:pPr>
              <w:pStyle w:val="Letters"/>
              <w:numPr>
                <w:ilvl w:val="0"/>
                <w:numId w:val="0"/>
              </w:numPr>
              <w:ind w:left="360" w:hanging="360"/>
            </w:pPr>
            <w:r>
              <w:t>a.</w:t>
            </w:r>
            <w:r>
              <w:tab/>
              <w:t xml:space="preserve">Maintain or increase on previous year’s result. </w:t>
            </w:r>
          </w:p>
          <w:p w14:paraId="79161ACB" w14:textId="77777777" w:rsidR="00D643B7" w:rsidRDefault="00D643B7">
            <w:pPr>
              <w:pStyle w:val="Letters"/>
              <w:numPr>
                <w:ilvl w:val="0"/>
                <w:numId w:val="0"/>
              </w:numPr>
              <w:ind w:left="360" w:hanging="360"/>
            </w:pPr>
            <w:r>
              <w:t>b.</w:t>
            </w:r>
            <w:r>
              <w:tab/>
              <w:t xml:space="preserve">Maintain or increase on previous year’s result. </w:t>
            </w:r>
          </w:p>
          <w:p w14:paraId="600EDA80" w14:textId="77777777" w:rsidR="00D643B7" w:rsidRPr="00F73204" w:rsidRDefault="00D643B7">
            <w:pPr>
              <w:pStyle w:val="Letters"/>
              <w:numPr>
                <w:ilvl w:val="0"/>
                <w:numId w:val="0"/>
              </w:numPr>
              <w:rPr>
                <w:b/>
                <w:bCs/>
              </w:rPr>
            </w:pPr>
            <w:r w:rsidRPr="00F73204">
              <w:rPr>
                <w:b/>
                <w:bCs/>
              </w:rPr>
              <w:t xml:space="preserve">Substantially achieved: </w:t>
            </w:r>
          </w:p>
          <w:p w14:paraId="34E14AF9" w14:textId="77777777" w:rsidR="00D643B7" w:rsidRDefault="00D643B7">
            <w:pPr>
              <w:pStyle w:val="Letters"/>
              <w:numPr>
                <w:ilvl w:val="0"/>
                <w:numId w:val="0"/>
              </w:numPr>
              <w:ind w:left="360" w:hanging="360"/>
            </w:pPr>
            <w:r>
              <w:t>a.</w:t>
            </w:r>
            <w:r>
              <w:tab/>
              <w:t>N/A.</w:t>
            </w:r>
          </w:p>
          <w:p w14:paraId="42061091" w14:textId="77777777" w:rsidR="00D643B7" w:rsidRDefault="00D643B7">
            <w:pPr>
              <w:pStyle w:val="Letters"/>
              <w:numPr>
                <w:ilvl w:val="0"/>
                <w:numId w:val="0"/>
              </w:numPr>
              <w:ind w:left="360" w:hanging="360"/>
            </w:pPr>
            <w:r>
              <w:t>b.</w:t>
            </w:r>
            <w:r>
              <w:tab/>
              <w:t xml:space="preserve">N/A. </w:t>
            </w:r>
          </w:p>
          <w:p w14:paraId="7DB669E8" w14:textId="77777777" w:rsidR="00D643B7" w:rsidRPr="00F73204" w:rsidRDefault="00D643B7">
            <w:pPr>
              <w:pStyle w:val="Letters"/>
              <w:numPr>
                <w:ilvl w:val="0"/>
                <w:numId w:val="0"/>
              </w:numPr>
              <w:rPr>
                <w:b/>
                <w:bCs/>
              </w:rPr>
            </w:pPr>
            <w:r w:rsidRPr="00F73204">
              <w:rPr>
                <w:b/>
                <w:bCs/>
              </w:rPr>
              <w:t xml:space="preserve">Not achieved:   </w:t>
            </w:r>
          </w:p>
          <w:p w14:paraId="5A09E450" w14:textId="77777777" w:rsidR="00D643B7" w:rsidRDefault="00D643B7">
            <w:pPr>
              <w:pStyle w:val="Letters"/>
              <w:numPr>
                <w:ilvl w:val="0"/>
                <w:numId w:val="0"/>
              </w:numPr>
              <w:ind w:left="360" w:hanging="360"/>
            </w:pPr>
            <w:r>
              <w:t>a.</w:t>
            </w:r>
            <w:r>
              <w:tab/>
              <w:t xml:space="preserve">Decrease on previous year’s result. </w:t>
            </w:r>
          </w:p>
          <w:p w14:paraId="4888B4CB" w14:textId="77777777" w:rsidR="00D643B7" w:rsidRDefault="00D643B7">
            <w:pPr>
              <w:pStyle w:val="Letters"/>
              <w:numPr>
                <w:ilvl w:val="0"/>
                <w:numId w:val="0"/>
              </w:numPr>
              <w:ind w:left="360" w:hanging="360"/>
            </w:pPr>
            <w:r>
              <w:t>b.</w:t>
            </w:r>
            <w:r>
              <w:tab/>
              <w:t>Decrease on previous year’s result.</w:t>
            </w:r>
          </w:p>
        </w:tc>
      </w:tr>
      <w:tr w:rsidR="00D643B7" w14:paraId="37F9D2FF" w14:textId="77777777" w:rsidTr="001C2ADC">
        <w:tc>
          <w:tcPr>
            <w:tcW w:w="5000" w:type="pct"/>
            <w:gridSpan w:val="4"/>
          </w:tcPr>
          <w:p w14:paraId="10F6E0D1" w14:textId="77777777" w:rsidR="00D643B7" w:rsidRPr="008C4AD3" w:rsidRDefault="00D643B7">
            <w:pPr>
              <w:rPr>
                <w:b/>
                <w:sz w:val="24"/>
              </w:rPr>
            </w:pPr>
            <w:r w:rsidRPr="008C4AD3">
              <w:rPr>
                <w:b/>
                <w:sz w:val="24"/>
              </w:rPr>
              <w:t>Measure type:</w:t>
            </w:r>
          </w:p>
          <w:p w14:paraId="6A1B64E0" w14:textId="77777777" w:rsidR="00D643B7" w:rsidRPr="008C4AD3" w:rsidRDefault="00D643B7">
            <w:pPr>
              <w:rPr>
                <w:sz w:val="24"/>
              </w:rPr>
            </w:pPr>
            <w:r w:rsidRPr="008C4AD3">
              <w:rPr>
                <w:sz w:val="24"/>
              </w:rPr>
              <w:t>Quantitative/Effectiveness</w:t>
            </w:r>
          </w:p>
        </w:tc>
      </w:tr>
      <w:tr w:rsidR="00D643B7" w14:paraId="4F66A504" w14:textId="77777777" w:rsidTr="001C2ADC">
        <w:tc>
          <w:tcPr>
            <w:tcW w:w="5000" w:type="pct"/>
            <w:gridSpan w:val="4"/>
          </w:tcPr>
          <w:p w14:paraId="06205084" w14:textId="77777777" w:rsidR="00D643B7" w:rsidRPr="008C4AD3" w:rsidRDefault="00D643B7">
            <w:pPr>
              <w:rPr>
                <w:b/>
                <w:sz w:val="24"/>
              </w:rPr>
            </w:pPr>
            <w:r w:rsidRPr="008C4AD3">
              <w:rPr>
                <w:b/>
                <w:sz w:val="24"/>
              </w:rPr>
              <w:t>Target Rationale:</w:t>
            </w:r>
          </w:p>
          <w:p w14:paraId="20BD7D32" w14:textId="79090D5B" w:rsidR="00D643B7" w:rsidRDefault="00D643B7">
            <w:pPr>
              <w:pStyle w:val="Letters"/>
              <w:numPr>
                <w:ilvl w:val="0"/>
                <w:numId w:val="0"/>
              </w:numPr>
              <w:ind w:left="360" w:hanging="360"/>
            </w:pPr>
            <w:r>
              <w:t>a.</w:t>
            </w:r>
            <w:r>
              <w:tab/>
              <w:t xml:space="preserve">The planned performance for 2026–27 aims to achieve an improvement in provider behaviour in response to the department’s reform activities since 2022. The target measures older peoples’ experiences of residential aged care homes, including their perspectives on whether they are being provided with high-quality care. Success will be measured by maintaining or improving the average residents’ experience survey score, as the sector matures in line with aged care reforms, resulting in the delivery of high-quality care.  </w:t>
            </w:r>
          </w:p>
          <w:p w14:paraId="2078A535" w14:textId="50A4B3C8" w:rsidR="00D643B7" w:rsidRDefault="00D643B7">
            <w:pPr>
              <w:pStyle w:val="Letters"/>
              <w:numPr>
                <w:ilvl w:val="0"/>
                <w:numId w:val="0"/>
              </w:numPr>
              <w:ind w:left="360" w:hanging="360"/>
            </w:pPr>
            <w:r>
              <w:t>b.</w:t>
            </w:r>
            <w:r>
              <w:tab/>
              <w:t xml:space="preserve">The QOL-ACC survey measures the quality of life of a resident in residential aged care. By establishing a baseline of the percentage of residents (or proxies on behalf of a resident) who complete a QOL-ACC survey and report ‘good’ or ‘excellent’ and then maintaining this, we are setting an expected performance that the number of residents (or proxies on behalf of a resident) who complete a QOL-ACC survey and report ‘good’ or ‘excellent’ quality of life will increase or be maintained.   </w:t>
            </w:r>
          </w:p>
        </w:tc>
      </w:tr>
      <w:tr w:rsidR="00D643B7" w14:paraId="268CF710" w14:textId="77777777" w:rsidTr="001C2ADC">
        <w:tc>
          <w:tcPr>
            <w:tcW w:w="5000" w:type="pct"/>
            <w:gridSpan w:val="4"/>
          </w:tcPr>
          <w:p w14:paraId="2FD55E39" w14:textId="77777777" w:rsidR="00D643B7" w:rsidRPr="008C4AD3" w:rsidRDefault="00D643B7">
            <w:pPr>
              <w:rPr>
                <w:b/>
                <w:sz w:val="24"/>
              </w:rPr>
            </w:pPr>
            <w:r w:rsidRPr="008C4AD3">
              <w:rPr>
                <w:b/>
                <w:sz w:val="24"/>
              </w:rPr>
              <w:t>Data Source:</w:t>
            </w:r>
          </w:p>
          <w:p w14:paraId="278C8D65" w14:textId="77777777" w:rsidR="00D643B7" w:rsidRDefault="00D643B7" w:rsidP="00D84F78">
            <w:pPr>
              <w:pStyle w:val="Letters"/>
              <w:numPr>
                <w:ilvl w:val="0"/>
                <w:numId w:val="54"/>
              </w:numPr>
            </w:pPr>
            <w:r>
              <w:t xml:space="preserve">The performance measure is calculated using quantitative survey data collected annually through RES by an independent consortium contracted by the department. The consortium conducts the survey across all Commonwealth-funded residential aged care homes in Australia and collects a minimum 20% sample nationally with a minimum sample of 20% of residents at each residential aged care home. </w:t>
            </w:r>
          </w:p>
          <w:p w14:paraId="5619299E" w14:textId="77777777" w:rsidR="00D643B7" w:rsidRDefault="00D643B7">
            <w:pPr>
              <w:pStyle w:val="Letters"/>
              <w:numPr>
                <w:ilvl w:val="0"/>
                <w:numId w:val="0"/>
              </w:numPr>
              <w:ind w:left="360"/>
            </w:pPr>
            <w:r>
              <w:t xml:space="preserve">The performance measure is calculated using individualised resident scores for each home and number of residents who participated at the home. Individual resident scores are not publicly available due to privacy requirements. </w:t>
            </w:r>
          </w:p>
          <w:p w14:paraId="1E5E68A5" w14:textId="77777777" w:rsidR="00D643B7" w:rsidRDefault="00D643B7">
            <w:pPr>
              <w:pStyle w:val="Letters"/>
              <w:numPr>
                <w:ilvl w:val="0"/>
                <w:numId w:val="0"/>
              </w:numPr>
              <w:ind w:left="360"/>
            </w:pPr>
            <w:r>
              <w:t>Results relating to RES are published at an aggregated level. These results are published for Star Ratings on My Aged Care and in the Star Ratings quarterly data extracts (excel) which are on the department’s website. This details the percentage of residents who responded against the four-point scale (‘always’, ‘most of the time’, ‘some of the time’, and ‘never’). RES results are also de-identified and combined into a Residents’ Experience Report which is provided to aged care providers. RES data is also analysed at the sector level and key findings released in report form on the department’s website.</w:t>
            </w:r>
          </w:p>
          <w:p w14:paraId="26E1380B" w14:textId="77777777" w:rsidR="00D643B7" w:rsidRDefault="00D643B7" w:rsidP="00D84F78">
            <w:pPr>
              <w:pStyle w:val="Letters"/>
              <w:numPr>
                <w:ilvl w:val="0"/>
                <w:numId w:val="54"/>
              </w:numPr>
            </w:pPr>
            <w:r>
              <w:t>Data is collected by residential aged care homes and reported in the Government Provider Management System (GPMS) Registered Provider Portal. The data in GPMS is available for providers to view and is also stored in the Aged Care Data Warehouse (ACDW). Any changes or updates made to the data in GPMS are subsequently updated in the ACDW daily. The data is available to the department via Qlik dashboards, GPMS and ACDW internal reports.</w:t>
            </w:r>
          </w:p>
          <w:p w14:paraId="292FB705" w14:textId="77777777" w:rsidR="00D643B7" w:rsidRDefault="00D643B7">
            <w:pPr>
              <w:pStyle w:val="Letters"/>
              <w:numPr>
                <w:ilvl w:val="0"/>
                <w:numId w:val="0"/>
              </w:numPr>
              <w:ind w:left="360"/>
            </w:pPr>
            <w:r>
              <w:t>Results from the QOL-ACC survey of the percentage of residents (or proxies on behalf of a resident) who complete a QOL-ACC survey and report ‘good’ or ‘excellent’ are published by the Australian Institute of Health and Welfare (AIHW) on the GEN Aged Care Data website quarterly.</w:t>
            </w:r>
          </w:p>
        </w:tc>
      </w:tr>
      <w:tr w:rsidR="00D643B7" w14:paraId="3C0D8F50" w14:textId="77777777" w:rsidTr="001C2ADC">
        <w:tc>
          <w:tcPr>
            <w:tcW w:w="5000" w:type="pct"/>
            <w:gridSpan w:val="4"/>
          </w:tcPr>
          <w:p w14:paraId="08EED5CA" w14:textId="77777777" w:rsidR="00D643B7" w:rsidRPr="008C4AD3" w:rsidRDefault="00D643B7">
            <w:pPr>
              <w:rPr>
                <w:b/>
                <w:sz w:val="24"/>
              </w:rPr>
            </w:pPr>
            <w:r w:rsidRPr="008C4AD3">
              <w:rPr>
                <w:b/>
                <w:sz w:val="24"/>
              </w:rPr>
              <w:t>Methodology:</w:t>
            </w:r>
          </w:p>
          <w:p w14:paraId="4D8C69F8" w14:textId="77777777" w:rsidR="00D643B7" w:rsidRDefault="00D643B7" w:rsidP="00D84F78">
            <w:pPr>
              <w:pStyle w:val="Letters"/>
              <w:numPr>
                <w:ilvl w:val="0"/>
                <w:numId w:val="55"/>
              </w:numPr>
            </w:pPr>
            <w:r>
              <w:t xml:space="preserve">The performance measure is calculated by averaging the RES scores (the 12 Likert scale questions in the survey) of all participating residential aged care homes and converting the average to a percentage.  </w:t>
            </w:r>
          </w:p>
          <w:p w14:paraId="1ECA22CA" w14:textId="33D91AC0" w:rsidR="00D643B7" w:rsidRDefault="00D643B7">
            <w:pPr>
              <w:pStyle w:val="Letters"/>
              <w:numPr>
                <w:ilvl w:val="0"/>
                <w:numId w:val="0"/>
              </w:numPr>
              <w:ind w:left="360"/>
            </w:pPr>
            <w:r>
              <w:t xml:space="preserve">Each Likert scale response corresponds to a numerical value: ‘Always’ corresponds to 4 points, ‘Most of the time’ corresponds to 3 points, ‘Some of the time’ corresponds to 2 points and ‘Never’ corresponds to 1 point. Therefore, each resident who answers all 12 Likert scale questions can provide a score ranging from a minimum of 12 points to a maximum of 48 points. Note that only results from participants who responded to all 12 questions are utilised for the calculation of Performance Measure 3.3A. </w:t>
            </w:r>
          </w:p>
          <w:p w14:paraId="4BA5751A" w14:textId="77777777" w:rsidR="00D643B7" w:rsidRDefault="00D643B7">
            <w:pPr>
              <w:pStyle w:val="Letters"/>
              <w:numPr>
                <w:ilvl w:val="0"/>
                <w:numId w:val="0"/>
              </w:numPr>
              <w:ind w:left="360"/>
            </w:pPr>
            <w:r>
              <w:t>To calculate the ARCH-level Average Score (%):</w:t>
            </w:r>
          </w:p>
          <w:p w14:paraId="258A387E" w14:textId="77777777" w:rsidR="00D643B7" w:rsidRPr="008C4AD3" w:rsidRDefault="00D643B7">
            <w:pPr>
              <w:ind w:left="746" w:hanging="425"/>
              <w:rPr>
                <w:sz w:val="24"/>
              </w:rPr>
            </w:pPr>
            <w:r w:rsidRPr="008C4AD3">
              <w:rPr>
                <w:sz w:val="24"/>
              </w:rPr>
              <w:t>1.</w:t>
            </w:r>
            <w:r w:rsidRPr="008C4AD3">
              <w:rPr>
                <w:sz w:val="24"/>
              </w:rPr>
              <w:tab/>
              <w:t>The ARCH Total Score is calculated by summing the individual resident scores per residential care home.</w:t>
            </w:r>
          </w:p>
          <w:p w14:paraId="42A60FA4" w14:textId="77777777" w:rsidR="00D643B7" w:rsidRPr="008C4AD3" w:rsidRDefault="00D643B7">
            <w:pPr>
              <w:ind w:left="746" w:hanging="425"/>
              <w:rPr>
                <w:sz w:val="24"/>
              </w:rPr>
            </w:pPr>
            <w:r w:rsidRPr="008C4AD3">
              <w:rPr>
                <w:sz w:val="24"/>
              </w:rPr>
              <w:t>2.</w:t>
            </w:r>
            <w:r w:rsidRPr="008C4AD3">
              <w:rPr>
                <w:sz w:val="24"/>
              </w:rPr>
              <w:tab/>
              <w:t>The ARCH Total Score is divided by the number of residents that participated in RES at the service to return the ARCH Average Score.</w:t>
            </w:r>
          </w:p>
          <w:p w14:paraId="77B2E68F" w14:textId="77777777" w:rsidR="00D643B7" w:rsidRPr="008C4AD3" w:rsidRDefault="00D643B7">
            <w:pPr>
              <w:ind w:left="746" w:hanging="425"/>
              <w:rPr>
                <w:sz w:val="24"/>
              </w:rPr>
            </w:pPr>
            <w:r w:rsidRPr="008C4AD3">
              <w:rPr>
                <w:sz w:val="24"/>
              </w:rPr>
              <w:t>3.</w:t>
            </w:r>
            <w:r w:rsidRPr="008C4AD3">
              <w:rPr>
                <w:sz w:val="24"/>
              </w:rPr>
              <w:tab/>
              <w:t>The sum of all ARCH Average Scores is divided by the number of participating residential care homes to return the ARCH-level average RES Score.</w:t>
            </w:r>
          </w:p>
          <w:p w14:paraId="2543EFF1" w14:textId="77777777" w:rsidR="00D643B7" w:rsidRPr="008C4AD3" w:rsidRDefault="00D643B7">
            <w:pPr>
              <w:ind w:left="746" w:hanging="425"/>
              <w:rPr>
                <w:sz w:val="24"/>
              </w:rPr>
            </w:pPr>
            <w:r w:rsidRPr="008C4AD3">
              <w:rPr>
                <w:sz w:val="24"/>
              </w:rPr>
              <w:t>4.</w:t>
            </w:r>
            <w:r w:rsidRPr="008C4AD3">
              <w:rPr>
                <w:sz w:val="24"/>
              </w:rPr>
              <w:tab/>
              <w:t>To obtain the ARCH-level average RES Score as a percentage, the value is divided by 48 (maximum total score of RES) and multiplied by 100.</w:t>
            </w:r>
          </w:p>
          <w:p w14:paraId="3A58AAEC" w14:textId="77777777" w:rsidR="00D643B7" w:rsidRDefault="00D643B7" w:rsidP="00D84F78">
            <w:pPr>
              <w:pStyle w:val="Letters"/>
              <w:numPr>
                <w:ilvl w:val="0"/>
                <w:numId w:val="55"/>
              </w:numPr>
            </w:pPr>
            <w:r>
              <w:t>Quality of Life</w:t>
            </w:r>
            <w:r w:rsidRPr="00291AFF">
              <w:t>–</w:t>
            </w:r>
            <w:r>
              <w:t xml:space="preserve">Aged Care Consumers survey: </w:t>
            </w:r>
          </w:p>
          <w:p w14:paraId="76A1E650" w14:textId="77777777" w:rsidR="00D643B7" w:rsidRDefault="00D643B7">
            <w:pPr>
              <w:pStyle w:val="Letters"/>
              <w:numPr>
                <w:ilvl w:val="0"/>
                <w:numId w:val="0"/>
              </w:numPr>
              <w:ind w:left="360"/>
            </w:pPr>
            <w:r>
              <w:t xml:space="preserve">The department receives </w:t>
            </w:r>
            <w:r w:rsidRPr="00777F3C">
              <w:t xml:space="preserve">National Aged Care Quality Indicator </w:t>
            </w:r>
            <w:r>
              <w:t>p</w:t>
            </w:r>
            <w:r w:rsidRPr="00777F3C">
              <w:t xml:space="preserve">rogram </w:t>
            </w:r>
            <w:r>
              <w:t>data submitted at an aggregate level for each residential aged care home. A copy of the data is provided to the AIHW quarterly to analyse and publish on the GEN Aged Care Data website, based on remoteness category, national, state and territory levels. The performance measure is calculated based on the percentage of residents (or their proxies) who complete the QOL-ACC survey, who report ‘good’ or ‘excellent’ quality of life through self-completion, interviewer facilitated completion or proxy-completion.</w:t>
            </w:r>
          </w:p>
        </w:tc>
      </w:tr>
      <w:tr w:rsidR="00D643B7" w14:paraId="30A968C5" w14:textId="77777777" w:rsidTr="001C2ADC">
        <w:tc>
          <w:tcPr>
            <w:tcW w:w="5000" w:type="pct"/>
            <w:gridSpan w:val="4"/>
          </w:tcPr>
          <w:p w14:paraId="6F3FBA77" w14:textId="77777777" w:rsidR="00D643B7" w:rsidRPr="008C4AD3" w:rsidRDefault="00D643B7">
            <w:pPr>
              <w:rPr>
                <w:b/>
                <w:sz w:val="24"/>
              </w:rPr>
            </w:pPr>
            <w:r w:rsidRPr="008C4AD3">
              <w:rPr>
                <w:b/>
                <w:sz w:val="24"/>
              </w:rPr>
              <w:t>Measure owner:</w:t>
            </w:r>
          </w:p>
          <w:p w14:paraId="7AE14F3A" w14:textId="77777777" w:rsidR="00D643B7" w:rsidRPr="008C4AD3" w:rsidRDefault="00D643B7">
            <w:pPr>
              <w:rPr>
                <w:sz w:val="24"/>
              </w:rPr>
            </w:pPr>
            <w:r w:rsidRPr="008C4AD3">
              <w:rPr>
                <w:sz w:val="24"/>
              </w:rPr>
              <w:t>Quality and Assurance Division</w:t>
            </w:r>
          </w:p>
        </w:tc>
      </w:tr>
      <w:tr w:rsidR="00D643B7" w14:paraId="41AE172D" w14:textId="77777777" w:rsidTr="001C2ADC">
        <w:tc>
          <w:tcPr>
            <w:tcW w:w="5000" w:type="pct"/>
            <w:gridSpan w:val="4"/>
          </w:tcPr>
          <w:p w14:paraId="6E251B6A" w14:textId="77777777" w:rsidR="00D643B7" w:rsidRPr="008C4AD3" w:rsidRDefault="00D643B7">
            <w:pPr>
              <w:rPr>
                <w:b/>
                <w:sz w:val="24"/>
              </w:rPr>
            </w:pPr>
            <w:r w:rsidRPr="008C4AD3">
              <w:rPr>
                <w:b/>
                <w:sz w:val="24"/>
              </w:rPr>
              <w:t>Changes since 2026–27 Portfolio Budget Statements:</w:t>
            </w:r>
          </w:p>
          <w:p w14:paraId="2099A726" w14:textId="77777777" w:rsidR="00D643B7" w:rsidRPr="008C4AD3" w:rsidRDefault="00D643B7">
            <w:pPr>
              <w:rPr>
                <w:sz w:val="24"/>
              </w:rPr>
            </w:pPr>
            <w:r w:rsidRPr="008C4AD3">
              <w:rPr>
                <w:sz w:val="24"/>
              </w:rPr>
              <w:t xml:space="preserve">Updated program description to strengthen alignment and how it contributes to delivering Outcome 3. Program 3.3 and Performance Measure 3.3A have been revised to better reflect the department’s role in supporting and overseeing the delivery of high-quality aged care services. Performance Measures 3.2A and 3.2B(a), previously reported under Program 3.2 in 2025–26, have been consolidated and transferred to Program 3.3 to form Performance Measure 3.3A. The associated targets and data sources have been retained and transferred from the 2025–26 Performance Measures 3.2A and 3.2B(a). The program description, Key Activity and Performance Measure have been updated to reflect this consolidation.   </w:t>
            </w:r>
          </w:p>
        </w:tc>
      </w:tr>
    </w:tbl>
    <w:p w14:paraId="6C68C571" w14:textId="77777777" w:rsidR="00166E78" w:rsidRDefault="00166E78">
      <w:pPr>
        <w:spacing w:before="0" w:after="0" w:line="240" w:lineRule="auto"/>
        <w:rPr>
          <w:rFonts w:cs="Arial"/>
          <w:b/>
          <w:bCs/>
          <w:color w:val="3F4A75"/>
          <w:kern w:val="28"/>
          <w:sz w:val="44"/>
          <w:szCs w:val="36"/>
        </w:rPr>
      </w:pPr>
      <w:r>
        <w:br w:type="page"/>
      </w:r>
    </w:p>
    <w:p w14:paraId="29E1D1D4" w14:textId="77777777" w:rsidR="00354AA5" w:rsidRPr="00557D5A" w:rsidRDefault="00354AA5" w:rsidP="00354AA5">
      <w:pPr>
        <w:pStyle w:val="Heading1"/>
        <w:spacing w:after="120"/>
      </w:pPr>
      <w:bookmarkStart w:id="82" w:name="_Toc237959698"/>
      <w:r>
        <w:t>Outcome 4: Disability and Carers</w:t>
      </w:r>
      <w:bookmarkEnd w:id="82"/>
    </w:p>
    <w:p w14:paraId="573B85DC" w14:textId="77777777" w:rsidR="00354AA5" w:rsidRPr="008C4AD3" w:rsidRDefault="00354AA5" w:rsidP="00354AA5">
      <w:pPr>
        <w:rPr>
          <w:sz w:val="24"/>
        </w:rPr>
      </w:pPr>
      <w:r w:rsidRPr="008C4AD3">
        <w:rPr>
          <w:sz w:val="24"/>
        </w:rPr>
        <w:t>Supporting the independence of people with disability and carers by providing targeted supports.</w:t>
      </w:r>
    </w:p>
    <w:p w14:paraId="218B2C94" w14:textId="77777777" w:rsidR="00354AA5" w:rsidRDefault="00354AA5" w:rsidP="00354AA5">
      <w:pPr>
        <w:pStyle w:val="Highlight"/>
        <w:rPr>
          <w:b/>
          <w:bCs/>
        </w:rPr>
      </w:pPr>
      <w:r w:rsidRPr="00DA7309">
        <w:rPr>
          <w:b/>
          <w:bCs/>
        </w:rPr>
        <w:t xml:space="preserve">Outcome </w:t>
      </w:r>
      <w:r>
        <w:rPr>
          <w:b/>
          <w:bCs/>
        </w:rPr>
        <w:t>4</w:t>
      </w:r>
      <w:r w:rsidRPr="00DA7309">
        <w:rPr>
          <w:b/>
          <w:bCs/>
        </w:rPr>
        <w:t xml:space="preserve"> is delivered through the following programs:</w:t>
      </w:r>
    </w:p>
    <w:p w14:paraId="7339F391" w14:textId="77777777" w:rsidR="00354AA5" w:rsidRDefault="00354AA5" w:rsidP="00354AA5">
      <w:pPr>
        <w:pStyle w:val="Highlight"/>
      </w:pPr>
      <w:r w:rsidRPr="00401DD1">
        <w:rPr>
          <w:b/>
          <w:bCs/>
        </w:rPr>
        <w:t xml:space="preserve">Program </w:t>
      </w:r>
      <w:r>
        <w:rPr>
          <w:b/>
          <w:bCs/>
        </w:rPr>
        <w:t>4</w:t>
      </w:r>
      <w:r w:rsidRPr="00401DD1">
        <w:rPr>
          <w:b/>
          <w:bCs/>
        </w:rPr>
        <w:t>.1</w:t>
      </w:r>
      <w:r>
        <w:t xml:space="preserve">: Disability and Carers </w:t>
      </w:r>
    </w:p>
    <w:p w14:paraId="2BD34BF9" w14:textId="123EE5CA" w:rsidR="00354AA5" w:rsidRPr="00C9571F" w:rsidRDefault="00354AA5" w:rsidP="00C9571F">
      <w:pPr>
        <w:pStyle w:val="Highlight"/>
      </w:pPr>
      <w:r w:rsidRPr="00401DD1">
        <w:rPr>
          <w:b/>
          <w:bCs/>
        </w:rPr>
        <w:t xml:space="preserve">Program </w:t>
      </w:r>
      <w:r>
        <w:rPr>
          <w:b/>
          <w:bCs/>
        </w:rPr>
        <w:t>4</w:t>
      </w:r>
      <w:r w:rsidRPr="00401DD1">
        <w:rPr>
          <w:b/>
          <w:bCs/>
        </w:rPr>
        <w:t>.2</w:t>
      </w:r>
      <w:r>
        <w:t xml:space="preserve">: National Disability Insurance Scheme </w:t>
      </w:r>
      <w:r>
        <w:br w:type="page"/>
      </w:r>
    </w:p>
    <w:p w14:paraId="64165A3C" w14:textId="77777777" w:rsidR="00354AA5" w:rsidRDefault="00354AA5" w:rsidP="00354AA5">
      <w:pPr>
        <w:pStyle w:val="Heading2"/>
      </w:pPr>
      <w:bookmarkStart w:id="83" w:name="_Toc237959699"/>
      <w:r>
        <w:t>Program 4.1: Disability and Carers</w:t>
      </w:r>
      <w:bookmarkEnd w:id="83"/>
    </w:p>
    <w:p w14:paraId="48909447" w14:textId="77777777" w:rsidR="00354AA5" w:rsidRPr="008C4AD3" w:rsidRDefault="00354AA5" w:rsidP="00354AA5">
      <w:pPr>
        <w:rPr>
          <w:sz w:val="24"/>
        </w:rPr>
      </w:pPr>
      <w:r w:rsidRPr="008C4AD3">
        <w:rPr>
          <w:sz w:val="24"/>
        </w:rPr>
        <w:t>This program contributes to Outcome 4 by supporting people with disabilities and carers to actively participate in community and economic life.</w:t>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354AA5" w14:paraId="1634C0A8"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D953185" w14:textId="77777777" w:rsidR="00354AA5" w:rsidRPr="008C4AD3" w:rsidRDefault="00354AA5">
            <w:pPr>
              <w:pStyle w:val="TableHeader"/>
              <w:rPr>
                <w:color w:val="auto"/>
                <w:sz w:val="24"/>
                <w:szCs w:val="24"/>
              </w:rPr>
            </w:pPr>
            <w:r w:rsidRPr="008C4AD3">
              <w:rPr>
                <w:color w:val="auto"/>
                <w:sz w:val="24"/>
                <w:szCs w:val="24"/>
              </w:rPr>
              <w:t xml:space="preserve">Key Activity 4.1A: </w:t>
            </w:r>
          </w:p>
          <w:p w14:paraId="0F99B155" w14:textId="77777777" w:rsidR="00354AA5" w:rsidRPr="008C4AD3" w:rsidRDefault="00354AA5">
            <w:pPr>
              <w:pStyle w:val="TableHeader"/>
              <w:rPr>
                <w:b w:val="0"/>
                <w:color w:val="auto"/>
                <w:sz w:val="24"/>
                <w:szCs w:val="24"/>
              </w:rPr>
            </w:pPr>
            <w:r w:rsidRPr="008C4AD3">
              <w:rPr>
                <w:b w:val="0"/>
                <w:color w:val="auto"/>
                <w:sz w:val="24"/>
                <w:szCs w:val="24"/>
              </w:rPr>
              <w:t xml:space="preserve">Support and monitor Carer Gateway service providers to deliver services that improve carers’ wellbeing. </w:t>
            </w:r>
          </w:p>
        </w:tc>
      </w:tr>
      <w:tr w:rsidR="00354AA5" w:rsidRPr="00354AA5" w14:paraId="6042CF4C" w14:textId="77777777" w:rsidTr="001C2ADC">
        <w:tc>
          <w:tcPr>
            <w:tcW w:w="5000" w:type="pct"/>
            <w:gridSpan w:val="4"/>
          </w:tcPr>
          <w:p w14:paraId="00CF980B" w14:textId="77777777" w:rsidR="00354AA5" w:rsidRPr="008C4AD3" w:rsidRDefault="00354AA5">
            <w:pPr>
              <w:pStyle w:val="TableHeader"/>
              <w:rPr>
                <w:color w:val="auto"/>
                <w:sz w:val="24"/>
                <w:szCs w:val="24"/>
              </w:rPr>
            </w:pPr>
            <w:r w:rsidRPr="008C4AD3">
              <w:rPr>
                <w:color w:val="auto"/>
                <w:sz w:val="24"/>
                <w:szCs w:val="24"/>
              </w:rPr>
              <w:t xml:space="preserve">Performance Measure 4.1A: </w:t>
            </w:r>
          </w:p>
          <w:p w14:paraId="37089B83" w14:textId="77777777" w:rsidR="00354AA5" w:rsidRPr="008C4AD3" w:rsidRDefault="00354AA5">
            <w:pPr>
              <w:pStyle w:val="TableHeader"/>
              <w:rPr>
                <w:b w:val="0"/>
                <w:color w:val="auto"/>
                <w:sz w:val="24"/>
                <w:szCs w:val="24"/>
              </w:rPr>
            </w:pPr>
            <w:r w:rsidRPr="008C4AD3">
              <w:rPr>
                <w:b w:val="0"/>
                <w:color w:val="auto"/>
                <w:sz w:val="24"/>
                <w:szCs w:val="24"/>
              </w:rPr>
              <w:t>Extent to which the wellbeing of carers who are registered with Carer Gateway local service providers is assessed as improved.</w:t>
            </w:r>
          </w:p>
        </w:tc>
      </w:tr>
      <w:tr w:rsidR="00354AA5" w:rsidRPr="00354AA5" w14:paraId="69636258" w14:textId="77777777" w:rsidTr="001C2ADC">
        <w:tc>
          <w:tcPr>
            <w:tcW w:w="5000" w:type="pct"/>
            <w:gridSpan w:val="4"/>
          </w:tcPr>
          <w:p w14:paraId="7E1792B0"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55E5516E" w14:textId="77777777" w:rsidTr="001C2ADC">
        <w:tc>
          <w:tcPr>
            <w:tcW w:w="1250" w:type="pct"/>
          </w:tcPr>
          <w:p w14:paraId="24C0C647" w14:textId="77777777" w:rsidR="00354AA5" w:rsidRPr="00824DD4" w:rsidRDefault="00354AA5">
            <w:pPr>
              <w:pStyle w:val="Tabletextcentre"/>
              <w:rPr>
                <w:b/>
                <w:color w:val="358189" w:themeColor="accent2"/>
                <w:sz w:val="24"/>
              </w:rPr>
            </w:pPr>
            <w:r w:rsidRPr="00824DD4">
              <w:rPr>
                <w:b/>
                <w:color w:val="358189" w:themeColor="accent2"/>
                <w:sz w:val="24"/>
              </w:rPr>
              <w:t>2026–27</w:t>
            </w:r>
          </w:p>
        </w:tc>
        <w:tc>
          <w:tcPr>
            <w:tcW w:w="1250" w:type="pct"/>
          </w:tcPr>
          <w:p w14:paraId="12835262" w14:textId="77777777" w:rsidR="00354AA5" w:rsidRPr="00824DD4" w:rsidRDefault="00354AA5">
            <w:pPr>
              <w:pStyle w:val="Tabletextcentre"/>
              <w:rPr>
                <w:b/>
                <w:color w:val="358189" w:themeColor="accent2"/>
                <w:sz w:val="24"/>
              </w:rPr>
            </w:pPr>
            <w:r w:rsidRPr="00824DD4">
              <w:rPr>
                <w:b/>
                <w:color w:val="358189" w:themeColor="accent2"/>
                <w:sz w:val="24"/>
              </w:rPr>
              <w:t>2027–28</w:t>
            </w:r>
          </w:p>
        </w:tc>
        <w:tc>
          <w:tcPr>
            <w:tcW w:w="1250" w:type="pct"/>
          </w:tcPr>
          <w:p w14:paraId="52FC431B" w14:textId="77777777" w:rsidR="00354AA5" w:rsidRPr="00824DD4" w:rsidRDefault="00354AA5">
            <w:pPr>
              <w:pStyle w:val="Tabletextcentre"/>
              <w:rPr>
                <w:b/>
                <w:color w:val="358189" w:themeColor="accent2"/>
                <w:sz w:val="24"/>
              </w:rPr>
            </w:pPr>
            <w:r w:rsidRPr="00824DD4">
              <w:rPr>
                <w:b/>
                <w:color w:val="358189" w:themeColor="accent2"/>
                <w:sz w:val="24"/>
              </w:rPr>
              <w:t>2028–29</w:t>
            </w:r>
          </w:p>
        </w:tc>
        <w:tc>
          <w:tcPr>
            <w:tcW w:w="1250" w:type="pct"/>
          </w:tcPr>
          <w:p w14:paraId="32A743EB" w14:textId="77777777" w:rsidR="00354AA5" w:rsidRPr="00824DD4" w:rsidRDefault="00354AA5">
            <w:pPr>
              <w:pStyle w:val="Tabletextcentre"/>
              <w:rPr>
                <w:b/>
                <w:color w:val="358189" w:themeColor="accent2"/>
                <w:sz w:val="24"/>
              </w:rPr>
            </w:pPr>
            <w:r w:rsidRPr="00824DD4">
              <w:rPr>
                <w:b/>
                <w:color w:val="358189" w:themeColor="accent2"/>
                <w:sz w:val="24"/>
              </w:rPr>
              <w:t>2029–30</w:t>
            </w:r>
          </w:p>
        </w:tc>
      </w:tr>
      <w:tr w:rsidR="00354AA5" w14:paraId="571AC047" w14:textId="77777777" w:rsidTr="001C2ADC">
        <w:tc>
          <w:tcPr>
            <w:tcW w:w="1250" w:type="pct"/>
          </w:tcPr>
          <w:p w14:paraId="5971D89A" w14:textId="77777777" w:rsidR="00354AA5" w:rsidRDefault="00354AA5">
            <w:pPr>
              <w:pStyle w:val="Letters"/>
              <w:numPr>
                <w:ilvl w:val="0"/>
                <w:numId w:val="0"/>
              </w:numPr>
              <w:tabs>
                <w:tab w:val="clear" w:pos="340"/>
                <w:tab w:val="clear" w:pos="680"/>
              </w:tabs>
              <w:ind w:left="274" w:hanging="274"/>
            </w:pPr>
            <w:r>
              <w:t xml:space="preserve">a. Percentage (at least 30%) of carers registered with Carer Gateway local service providers assessed as having improved carer wellbeing in the current reporting period. </w:t>
            </w:r>
          </w:p>
          <w:p w14:paraId="7F8F7E82" w14:textId="77777777" w:rsidR="00354AA5" w:rsidRPr="00162084" w:rsidRDefault="00354AA5">
            <w:pPr>
              <w:pStyle w:val="Letters"/>
              <w:numPr>
                <w:ilvl w:val="0"/>
                <w:numId w:val="0"/>
              </w:numPr>
              <w:tabs>
                <w:tab w:val="clear" w:pos="340"/>
                <w:tab w:val="clear" w:pos="680"/>
              </w:tabs>
              <w:ind w:left="288" w:hanging="288"/>
            </w:pPr>
            <w:r>
              <w:t>b. Percentage (at least 35%) of carers registered with Carer Gateway local service providers assessed as having improved carer wellbeing since the program commenced.</w:t>
            </w:r>
          </w:p>
        </w:tc>
        <w:tc>
          <w:tcPr>
            <w:tcW w:w="1250" w:type="pct"/>
          </w:tcPr>
          <w:p w14:paraId="3EF53704" w14:textId="77777777" w:rsidR="00354AA5" w:rsidRDefault="00354AA5">
            <w:pPr>
              <w:pStyle w:val="Letters"/>
              <w:numPr>
                <w:ilvl w:val="0"/>
                <w:numId w:val="0"/>
              </w:numPr>
              <w:tabs>
                <w:tab w:val="clear" w:pos="340"/>
                <w:tab w:val="clear" w:pos="680"/>
              </w:tabs>
              <w:ind w:left="280" w:hanging="280"/>
            </w:pPr>
            <w:r>
              <w:t xml:space="preserve">a. Percentage (at least 30%) of carers registered with Carer Gateway local service providers assessed as having improved carer wellbeing in the current reporting period. </w:t>
            </w:r>
          </w:p>
          <w:p w14:paraId="604C5C9C" w14:textId="77777777" w:rsidR="00354AA5" w:rsidRPr="00162084" w:rsidRDefault="00354AA5">
            <w:pPr>
              <w:pStyle w:val="Letters"/>
              <w:numPr>
                <w:ilvl w:val="0"/>
                <w:numId w:val="0"/>
              </w:numPr>
              <w:tabs>
                <w:tab w:val="clear" w:pos="340"/>
                <w:tab w:val="clear" w:pos="680"/>
              </w:tabs>
              <w:ind w:left="280" w:hanging="280"/>
            </w:pPr>
            <w:r>
              <w:t>b. Percentage (at least 35%) of carers registered with Carer Gateway local service providers assessed as having improved carer wellbeing since the program commenced.</w:t>
            </w:r>
          </w:p>
        </w:tc>
        <w:tc>
          <w:tcPr>
            <w:tcW w:w="1250" w:type="pct"/>
          </w:tcPr>
          <w:p w14:paraId="6C89A370" w14:textId="77777777" w:rsidR="00354AA5" w:rsidRDefault="00354AA5">
            <w:pPr>
              <w:pStyle w:val="Letters"/>
              <w:numPr>
                <w:ilvl w:val="0"/>
                <w:numId w:val="0"/>
              </w:numPr>
              <w:tabs>
                <w:tab w:val="clear" w:pos="340"/>
                <w:tab w:val="clear" w:pos="680"/>
              </w:tabs>
              <w:ind w:left="282" w:hanging="282"/>
            </w:pPr>
            <w:r>
              <w:t xml:space="preserve">a. Percentage (at least 30%) of carers registered with Carer Gateway local service providers assessed as having improved carer wellbeing in the current reporting period. </w:t>
            </w:r>
          </w:p>
          <w:p w14:paraId="774FE690" w14:textId="77777777" w:rsidR="00354AA5" w:rsidRPr="00162084" w:rsidRDefault="00354AA5">
            <w:pPr>
              <w:pStyle w:val="Letters"/>
              <w:numPr>
                <w:ilvl w:val="0"/>
                <w:numId w:val="0"/>
              </w:numPr>
              <w:tabs>
                <w:tab w:val="clear" w:pos="340"/>
                <w:tab w:val="clear" w:pos="680"/>
              </w:tabs>
              <w:ind w:left="282" w:hanging="282"/>
            </w:pPr>
            <w:r>
              <w:t>b. Percentage (at least 35%) of carers registered with Carer Gateway local service providers assessed as having improved carer wellbeing since the program commenced.</w:t>
            </w:r>
          </w:p>
        </w:tc>
        <w:tc>
          <w:tcPr>
            <w:tcW w:w="1250" w:type="pct"/>
          </w:tcPr>
          <w:p w14:paraId="4F4D0B49" w14:textId="77777777" w:rsidR="00354AA5" w:rsidRDefault="00354AA5">
            <w:pPr>
              <w:pStyle w:val="Letters"/>
              <w:numPr>
                <w:ilvl w:val="0"/>
                <w:numId w:val="0"/>
              </w:numPr>
              <w:tabs>
                <w:tab w:val="clear" w:pos="340"/>
                <w:tab w:val="clear" w:pos="680"/>
              </w:tabs>
              <w:ind w:left="271" w:hanging="271"/>
            </w:pPr>
            <w:r>
              <w:t xml:space="preserve">a. Percentage (at least 30%) of carers registered with Carer Gateway local service providers assessed as having improved carer wellbeing in the current reporting period. </w:t>
            </w:r>
          </w:p>
          <w:p w14:paraId="59B6DBCA" w14:textId="77777777" w:rsidR="00354AA5" w:rsidRPr="00162084" w:rsidRDefault="00354AA5">
            <w:pPr>
              <w:pStyle w:val="Letters"/>
              <w:numPr>
                <w:ilvl w:val="0"/>
                <w:numId w:val="0"/>
              </w:numPr>
              <w:tabs>
                <w:tab w:val="clear" w:pos="340"/>
                <w:tab w:val="clear" w:pos="680"/>
              </w:tabs>
              <w:ind w:left="271" w:hanging="271"/>
            </w:pPr>
            <w:r>
              <w:t>b. Percentage (at least 35%) of carers registered with Carer Gateway local service providers assessed as having improved carer wellbeing since the program commenced.</w:t>
            </w:r>
          </w:p>
        </w:tc>
      </w:tr>
    </w:tbl>
    <w:p w14:paraId="384F5336"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72403A28"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6381C47" w14:textId="77777777" w:rsidR="00354AA5" w:rsidRPr="008C4AD3" w:rsidRDefault="00354AA5">
            <w:pPr>
              <w:rPr>
                <w:b/>
                <w:sz w:val="24"/>
              </w:rPr>
            </w:pPr>
            <w:r w:rsidRPr="008C4AD3">
              <w:rPr>
                <w:b/>
                <w:sz w:val="24"/>
              </w:rPr>
              <w:t xml:space="preserve">Assessment Scale for the 2026–27 target: </w:t>
            </w:r>
          </w:p>
          <w:p w14:paraId="41A1AB95" w14:textId="77777777" w:rsidR="00354AA5" w:rsidRPr="008C4AD3" w:rsidRDefault="00354AA5">
            <w:pPr>
              <w:rPr>
                <w:sz w:val="24"/>
              </w:rPr>
            </w:pPr>
            <w:r w:rsidRPr="008C4AD3">
              <w:rPr>
                <w:b/>
                <w:sz w:val="24"/>
              </w:rPr>
              <w:t>Achieved:</w:t>
            </w:r>
            <w:r w:rsidRPr="008C4AD3">
              <w:rPr>
                <w:b/>
                <w:sz w:val="24"/>
              </w:rPr>
              <w:br/>
            </w:r>
            <w:r w:rsidRPr="008C4AD3">
              <w:rPr>
                <w:sz w:val="24"/>
              </w:rPr>
              <w:t xml:space="preserve">a. ≥30% </w:t>
            </w:r>
            <w:r w:rsidRPr="008C4AD3">
              <w:rPr>
                <w:sz w:val="24"/>
              </w:rPr>
              <w:br/>
              <w:t>b. ≥35%</w:t>
            </w:r>
            <w:r w:rsidRPr="008C4AD3">
              <w:rPr>
                <w:b/>
                <w:sz w:val="24"/>
              </w:rPr>
              <w:br/>
              <w:t>Substantially achieved:</w:t>
            </w:r>
            <w:r w:rsidRPr="008C4AD3">
              <w:rPr>
                <w:sz w:val="24"/>
              </w:rPr>
              <w:t xml:space="preserve"> </w:t>
            </w:r>
            <w:r w:rsidRPr="008C4AD3">
              <w:rPr>
                <w:sz w:val="24"/>
              </w:rPr>
              <w:br/>
              <w:t xml:space="preserve">a. N/A </w:t>
            </w:r>
            <w:r w:rsidRPr="008C4AD3">
              <w:rPr>
                <w:sz w:val="24"/>
              </w:rPr>
              <w:br/>
              <w:t>b. N/A</w:t>
            </w:r>
            <w:r w:rsidRPr="008C4AD3">
              <w:rPr>
                <w:b/>
                <w:sz w:val="24"/>
              </w:rPr>
              <w:br/>
              <w:t xml:space="preserve">Not achieved: </w:t>
            </w:r>
            <w:r w:rsidRPr="008C4AD3">
              <w:rPr>
                <w:b/>
                <w:sz w:val="24"/>
              </w:rPr>
              <w:br/>
            </w:r>
            <w:r w:rsidRPr="008C4AD3">
              <w:rPr>
                <w:sz w:val="24"/>
              </w:rPr>
              <w:t>a. &lt;30%</w:t>
            </w:r>
            <w:r w:rsidRPr="008C4AD3">
              <w:rPr>
                <w:sz w:val="24"/>
              </w:rPr>
              <w:br/>
              <w:t>b. &lt;35%</w:t>
            </w:r>
          </w:p>
        </w:tc>
      </w:tr>
      <w:tr w:rsidR="00354AA5" w14:paraId="2228B96C" w14:textId="77777777">
        <w:tc>
          <w:tcPr>
            <w:tcW w:w="5000" w:type="pct"/>
          </w:tcPr>
          <w:p w14:paraId="2504183A" w14:textId="77777777" w:rsidR="00354AA5" w:rsidRPr="008C4AD3" w:rsidRDefault="00354AA5">
            <w:pPr>
              <w:rPr>
                <w:b/>
                <w:sz w:val="24"/>
              </w:rPr>
            </w:pPr>
            <w:r w:rsidRPr="008C4AD3">
              <w:rPr>
                <w:b/>
                <w:sz w:val="24"/>
              </w:rPr>
              <w:t>Measure type:</w:t>
            </w:r>
          </w:p>
          <w:p w14:paraId="2922411D" w14:textId="77777777" w:rsidR="00354AA5" w:rsidRPr="008C4AD3" w:rsidRDefault="00354AA5">
            <w:pPr>
              <w:rPr>
                <w:sz w:val="24"/>
              </w:rPr>
            </w:pPr>
            <w:r w:rsidRPr="008C4AD3">
              <w:rPr>
                <w:sz w:val="24"/>
              </w:rPr>
              <w:t>Quantitative/Effectiveness</w:t>
            </w:r>
          </w:p>
        </w:tc>
      </w:tr>
      <w:tr w:rsidR="00354AA5" w14:paraId="4F4E4959" w14:textId="77777777">
        <w:tc>
          <w:tcPr>
            <w:tcW w:w="5000" w:type="pct"/>
          </w:tcPr>
          <w:p w14:paraId="0F5E2D71" w14:textId="77777777" w:rsidR="00354AA5" w:rsidRPr="008C4AD3" w:rsidRDefault="00354AA5">
            <w:pPr>
              <w:rPr>
                <w:b/>
                <w:sz w:val="24"/>
              </w:rPr>
            </w:pPr>
            <w:r w:rsidRPr="008C4AD3">
              <w:rPr>
                <w:b/>
                <w:sz w:val="24"/>
              </w:rPr>
              <w:t>Target Rationale:</w:t>
            </w:r>
          </w:p>
          <w:p w14:paraId="2B020D49" w14:textId="77777777" w:rsidR="00354AA5" w:rsidRPr="008C4AD3" w:rsidRDefault="00354AA5">
            <w:pPr>
              <w:rPr>
                <w:sz w:val="24"/>
              </w:rPr>
            </w:pPr>
            <w:r w:rsidRPr="008C4AD3">
              <w:rPr>
                <w:sz w:val="24"/>
              </w:rPr>
              <w:t xml:space="preserve">Measuring the extent to which the wellbeing of carers registered with Carer Gateway local service providers is assessed as improved demonstrates the effectiveness of support delivered under the Integrated Carer Support Service program in contributing to one of the long-term outcomes: improved carer wellbeing. </w:t>
            </w:r>
          </w:p>
          <w:p w14:paraId="08C47D11" w14:textId="77777777" w:rsidR="00354AA5" w:rsidRPr="008C4AD3" w:rsidRDefault="00354AA5">
            <w:pPr>
              <w:rPr>
                <w:sz w:val="24"/>
              </w:rPr>
            </w:pPr>
            <w:r w:rsidRPr="008C4AD3">
              <w:rPr>
                <w:sz w:val="24"/>
              </w:rPr>
              <w:t>The measure focuses on the proportion of registered carers whose wellbeing is assessed as improved, providing an indicator of program effectiveness in delivering outcomes for carers.</w:t>
            </w:r>
          </w:p>
          <w:p w14:paraId="74FEBCF4" w14:textId="77777777" w:rsidR="00354AA5" w:rsidRPr="008C4AD3" w:rsidRDefault="00354AA5">
            <w:pPr>
              <w:rPr>
                <w:sz w:val="24"/>
              </w:rPr>
            </w:pPr>
            <w:r w:rsidRPr="008C4AD3">
              <w:rPr>
                <w:sz w:val="24"/>
              </w:rPr>
              <w:t>This is an ongoing measure with 2 targets:</w:t>
            </w:r>
          </w:p>
          <w:p w14:paraId="6BA3DD4A" w14:textId="77777777" w:rsidR="00354AA5" w:rsidRPr="008C4AD3" w:rsidRDefault="00354AA5">
            <w:pPr>
              <w:ind w:left="322" w:hanging="322"/>
              <w:rPr>
                <w:sz w:val="24"/>
              </w:rPr>
            </w:pPr>
            <w:r w:rsidRPr="008C4AD3">
              <w:rPr>
                <w:sz w:val="24"/>
              </w:rPr>
              <w:t>•</w:t>
            </w:r>
            <w:r w:rsidRPr="008C4AD3">
              <w:rPr>
                <w:sz w:val="24"/>
              </w:rPr>
              <w:tab/>
              <w:t>Annual target: measuring the proportion of carers within the reporting period whose wellbeing is assessed as improved.</w:t>
            </w:r>
          </w:p>
          <w:p w14:paraId="086D5B71" w14:textId="087E36CF" w:rsidR="00354AA5" w:rsidRPr="008C4AD3" w:rsidRDefault="00354AA5">
            <w:pPr>
              <w:ind w:left="322" w:hanging="322"/>
              <w:rPr>
                <w:sz w:val="24"/>
              </w:rPr>
            </w:pPr>
            <w:r w:rsidRPr="008C4AD3">
              <w:rPr>
                <w:sz w:val="24"/>
              </w:rPr>
              <w:t>•</w:t>
            </w:r>
            <w:r w:rsidRPr="008C4AD3">
              <w:rPr>
                <w:sz w:val="24"/>
              </w:rPr>
              <w:tab/>
              <w:t>Long-term target: the proportion of all registered carers since program commencement whose wellbeing is assessed as improved. This target recognises that improved carer wellbeing is a longer-term outcome that requires ongoing effort to achieve. Monitoring this measure annually provides insight into trends in wellbeing outcomes and reflects expectations of increasing levels of carer wellbeing as the program matures and carer uptake increases.</w:t>
            </w:r>
          </w:p>
          <w:p w14:paraId="6659C5C1" w14:textId="2AE4041B" w:rsidR="00354AA5" w:rsidRPr="008C4AD3" w:rsidRDefault="00354AA5">
            <w:pPr>
              <w:rPr>
                <w:sz w:val="24"/>
              </w:rPr>
            </w:pPr>
            <w:r w:rsidRPr="008C4AD3">
              <w:rPr>
                <w:sz w:val="24"/>
              </w:rPr>
              <w:t xml:space="preserve">Together, these targets align with annual reporting timeframes by enabling reporting on outcomes for each financial year, while also demonstrating long-term assessment of carer wellbeing. </w:t>
            </w:r>
          </w:p>
          <w:p w14:paraId="1D0476CD" w14:textId="482808B8" w:rsidR="00166E78" w:rsidRPr="008C4AD3" w:rsidRDefault="00354AA5">
            <w:pPr>
              <w:rPr>
                <w:sz w:val="24"/>
              </w:rPr>
            </w:pPr>
            <w:r w:rsidRPr="008C4AD3">
              <w:rPr>
                <w:sz w:val="24"/>
              </w:rPr>
              <w:t>Outcomes for carers who enter the program with a high level of wellbeing and maintain a high level of wellbeing are not captured by this measure, as the measure includes improvement in wellbeing scores over time but not maintenance. The scale used to measure wellbeing has a maximum score of 5, so it is not able to record improvement for carers who enter the program with a wellbeing score of 5. The current future year targets are informed by trends in wellbeing outcomes to date. Targets will be monitored and re-assessed over time as additional trend data becomes available.</w:t>
            </w:r>
          </w:p>
        </w:tc>
      </w:tr>
      <w:tr w:rsidR="00354AA5" w14:paraId="29D8B822" w14:textId="77777777">
        <w:tc>
          <w:tcPr>
            <w:tcW w:w="5000" w:type="pct"/>
          </w:tcPr>
          <w:p w14:paraId="0960C1FD" w14:textId="77777777" w:rsidR="00354AA5" w:rsidRPr="008C4AD3" w:rsidRDefault="00354AA5">
            <w:pPr>
              <w:rPr>
                <w:b/>
                <w:sz w:val="24"/>
              </w:rPr>
            </w:pPr>
            <w:r w:rsidRPr="008C4AD3">
              <w:rPr>
                <w:b/>
                <w:sz w:val="24"/>
              </w:rPr>
              <w:t>Data Source:</w:t>
            </w:r>
          </w:p>
          <w:p w14:paraId="5FFEB48A" w14:textId="77777777" w:rsidR="00354AA5" w:rsidRPr="008C4AD3" w:rsidRDefault="00354AA5">
            <w:pPr>
              <w:rPr>
                <w:sz w:val="24"/>
              </w:rPr>
            </w:pPr>
            <w:r w:rsidRPr="008C4AD3">
              <w:rPr>
                <w:sz w:val="24"/>
              </w:rPr>
              <w:t>Carers Star</w:t>
            </w:r>
            <w:r w:rsidRPr="008C4AD3">
              <w:rPr>
                <w:sz w:val="24"/>
                <w:vertAlign w:val="superscript"/>
              </w:rPr>
              <w:t>TM</w:t>
            </w:r>
            <w:r w:rsidRPr="008C4AD3">
              <w:rPr>
                <w:sz w:val="24"/>
              </w:rPr>
              <w:t xml:space="preserve"> ‘needs-assessments’ conducted by Carer Gateway service providers and entered into the Department of Social Services Data Exchange (DEX).</w:t>
            </w:r>
          </w:p>
          <w:p w14:paraId="496103B9" w14:textId="77777777" w:rsidR="00354AA5" w:rsidRPr="008C4AD3" w:rsidRDefault="00354AA5">
            <w:pPr>
              <w:rPr>
                <w:sz w:val="24"/>
              </w:rPr>
            </w:pPr>
            <w:r w:rsidRPr="008C4AD3">
              <w:rPr>
                <w:sz w:val="24"/>
              </w:rPr>
              <w:t>The data is not publicly available due to privacy requirements and security considerations.</w:t>
            </w:r>
          </w:p>
        </w:tc>
      </w:tr>
      <w:tr w:rsidR="00354AA5" w14:paraId="1AEAD0A9" w14:textId="77777777">
        <w:tc>
          <w:tcPr>
            <w:tcW w:w="5000" w:type="pct"/>
          </w:tcPr>
          <w:p w14:paraId="7A1CC7B7" w14:textId="77777777" w:rsidR="00354AA5" w:rsidRPr="008C4AD3" w:rsidRDefault="00354AA5">
            <w:pPr>
              <w:rPr>
                <w:b/>
                <w:sz w:val="24"/>
              </w:rPr>
            </w:pPr>
            <w:r w:rsidRPr="008C4AD3">
              <w:rPr>
                <w:b/>
                <w:sz w:val="24"/>
              </w:rPr>
              <w:t>Methodology:</w:t>
            </w:r>
          </w:p>
          <w:p w14:paraId="3D26AFBE" w14:textId="77777777" w:rsidR="00354AA5" w:rsidRPr="008C4AD3" w:rsidRDefault="00354AA5">
            <w:pPr>
              <w:rPr>
                <w:sz w:val="24"/>
              </w:rPr>
            </w:pPr>
            <w:r w:rsidRPr="008C4AD3">
              <w:rPr>
                <w:sz w:val="24"/>
              </w:rPr>
              <w:t xml:space="preserve">The methodology for each of the targets is: </w:t>
            </w:r>
          </w:p>
          <w:p w14:paraId="1030D408" w14:textId="77777777" w:rsidR="00354AA5" w:rsidRDefault="00354AA5">
            <w:pPr>
              <w:pStyle w:val="Letters"/>
              <w:numPr>
                <w:ilvl w:val="0"/>
                <w:numId w:val="0"/>
              </w:numPr>
              <w:tabs>
                <w:tab w:val="clear" w:pos="340"/>
                <w:tab w:val="clear" w:pos="680"/>
              </w:tabs>
              <w:ind w:left="274" w:hanging="274"/>
            </w:pPr>
            <w:r>
              <w:t>a.</w:t>
            </w:r>
            <w:r>
              <w:tab/>
              <w:t>The percentage of carers assessed as having improved wellbeing within the performance reporting period is calculated using Carers Star</w:t>
            </w:r>
            <w:r w:rsidRPr="008328BD">
              <w:t>TM</w:t>
            </w:r>
            <w:r>
              <w:t xml:space="preserve"> needs-assessments data, where an assessment is reported in the current reporting period. A previous assessment must have occurred in either the same reporting period or a previous period. </w:t>
            </w:r>
          </w:p>
          <w:p w14:paraId="3C42FFBD" w14:textId="42E35C2D" w:rsidR="00354AA5" w:rsidRDefault="00354AA5">
            <w:pPr>
              <w:pStyle w:val="Letters"/>
              <w:numPr>
                <w:ilvl w:val="0"/>
                <w:numId w:val="0"/>
              </w:numPr>
              <w:tabs>
                <w:tab w:val="clear" w:pos="340"/>
                <w:tab w:val="clear" w:pos="680"/>
              </w:tabs>
              <w:ind w:left="274" w:hanging="274"/>
            </w:pPr>
            <w:r>
              <w:t>b.</w:t>
            </w:r>
            <w:r>
              <w:tab/>
              <w:t>The percentage of carers assessed as having improved wellbeing for all registered carers since the program commenced is calculated using data from Carers Star</w:t>
            </w:r>
            <w:r w:rsidRPr="008328BD">
              <w:t>TM</w:t>
            </w:r>
            <w:r>
              <w:t xml:space="preserve"> needs-assessments, across all reporting periods from 1 January 2020 to the end of the current reporting period.</w:t>
            </w:r>
          </w:p>
          <w:p w14:paraId="7159BE6A" w14:textId="77777777" w:rsidR="00354AA5" w:rsidRPr="008C4AD3" w:rsidRDefault="00354AA5">
            <w:pPr>
              <w:rPr>
                <w:sz w:val="24"/>
              </w:rPr>
            </w:pPr>
            <w:r w:rsidRPr="008C4AD3">
              <w:rPr>
                <w:sz w:val="24"/>
              </w:rPr>
              <w:t>The Carers Star</w:t>
            </w:r>
            <w:r w:rsidRPr="008C4AD3">
              <w:rPr>
                <w:sz w:val="24"/>
                <w:vertAlign w:val="superscript"/>
              </w:rPr>
              <w:t>TM</w:t>
            </w:r>
            <w:r w:rsidRPr="008C4AD3">
              <w:rPr>
                <w:sz w:val="24"/>
              </w:rPr>
              <w:t xml:space="preserve"> needs-assessment is entered into the DEX as a Circumstances SCORE. Data results are produced using DEX QLIK Sense reporting of client outcomes. QLIK Sense pairs available earliest and latest SCORE data entered in DEX for each client in each DEX reporting period to identify their individual SCORE change and then produces the percentage of carers who are assessed as having improved wellbeing.</w:t>
            </w:r>
          </w:p>
        </w:tc>
      </w:tr>
      <w:tr w:rsidR="00354AA5" w14:paraId="727039D8" w14:textId="77777777">
        <w:tc>
          <w:tcPr>
            <w:tcW w:w="5000" w:type="pct"/>
          </w:tcPr>
          <w:p w14:paraId="3D53A974" w14:textId="77777777" w:rsidR="00354AA5" w:rsidRPr="008C4AD3" w:rsidRDefault="00354AA5">
            <w:pPr>
              <w:rPr>
                <w:b/>
                <w:sz w:val="24"/>
              </w:rPr>
            </w:pPr>
            <w:r w:rsidRPr="008C4AD3">
              <w:rPr>
                <w:b/>
                <w:sz w:val="24"/>
              </w:rPr>
              <w:t>Measure owner:</w:t>
            </w:r>
          </w:p>
          <w:p w14:paraId="4D989A9C" w14:textId="77777777" w:rsidR="00354AA5" w:rsidRPr="008C4AD3" w:rsidRDefault="00354AA5">
            <w:pPr>
              <w:rPr>
                <w:sz w:val="24"/>
              </w:rPr>
            </w:pPr>
            <w:r w:rsidRPr="008C4AD3">
              <w:rPr>
                <w:sz w:val="24"/>
              </w:rPr>
              <w:t>Carers, Autism, Markets and Safeguards Division</w:t>
            </w:r>
          </w:p>
        </w:tc>
      </w:tr>
      <w:tr w:rsidR="00354AA5" w14:paraId="542D3640" w14:textId="77777777">
        <w:tc>
          <w:tcPr>
            <w:tcW w:w="5000" w:type="pct"/>
          </w:tcPr>
          <w:p w14:paraId="5668183E" w14:textId="77777777" w:rsidR="00354AA5" w:rsidRPr="008C4AD3" w:rsidRDefault="00354AA5">
            <w:pPr>
              <w:rPr>
                <w:b/>
                <w:sz w:val="24"/>
              </w:rPr>
            </w:pPr>
            <w:r w:rsidRPr="008C4AD3">
              <w:rPr>
                <w:b/>
                <w:sz w:val="24"/>
              </w:rPr>
              <w:t>Changes since 2026–27 Portfolio Budget Statements:</w:t>
            </w:r>
          </w:p>
          <w:p w14:paraId="7276D744"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Key Activity and Performance Measure. The Performance Measure remains equivalent to the 2025–26 Performance Measure.  </w:t>
            </w:r>
          </w:p>
        </w:tc>
      </w:tr>
    </w:tbl>
    <w:p w14:paraId="0B0FA360" w14:textId="77777777" w:rsidR="00354AA5" w:rsidRDefault="00354AA5" w:rsidP="00354AA5">
      <w:pPr>
        <w:spacing w:before="0" w:after="0" w:line="240" w:lineRule="auto"/>
      </w:pPr>
      <w:r>
        <w:br w:type="page"/>
      </w:r>
    </w:p>
    <w:tbl>
      <w:tblPr>
        <w:tblStyle w:val="Outcome"/>
        <w:tblW w:w="5015" w:type="pct"/>
        <w:tblInd w:w="-15" w:type="dxa"/>
        <w:tblLook w:val="04A0" w:firstRow="1" w:lastRow="0" w:firstColumn="1" w:lastColumn="0" w:noHBand="0" w:noVBand="1"/>
        <w:tblDescription w:val="Add Alt Text describing the content of the table"/>
      </w:tblPr>
      <w:tblGrid>
        <w:gridCol w:w="12"/>
        <w:gridCol w:w="2267"/>
        <w:gridCol w:w="2267"/>
        <w:gridCol w:w="2267"/>
        <w:gridCol w:w="2269"/>
        <w:gridCol w:w="15"/>
      </w:tblGrid>
      <w:tr w:rsidR="00354AA5" w:rsidRPr="00354AA5" w14:paraId="6089C190" w14:textId="77777777" w:rsidTr="001C2ADC">
        <w:trPr>
          <w:gridBefore w:val="1"/>
          <w:gridAfter w:val="1"/>
          <w:cnfStyle w:val="100000000000" w:firstRow="1" w:lastRow="0" w:firstColumn="0" w:lastColumn="0" w:oddVBand="0" w:evenVBand="0" w:oddHBand="0" w:evenHBand="0" w:firstRowFirstColumn="0" w:firstRowLastColumn="0" w:lastRowFirstColumn="0" w:lastRowLastColumn="0"/>
          <w:wBefore w:w="7" w:type="pct"/>
          <w:wAfter w:w="8" w:type="pct"/>
        </w:trPr>
        <w:tc>
          <w:tcPr>
            <w:tcW w:w="4985" w:type="pct"/>
            <w:gridSpan w:val="4"/>
          </w:tcPr>
          <w:p w14:paraId="71FB404F" w14:textId="77777777" w:rsidR="00354AA5" w:rsidRPr="008C4AD3" w:rsidRDefault="00354AA5">
            <w:pPr>
              <w:pStyle w:val="TableHeader"/>
              <w:rPr>
                <w:color w:val="auto"/>
                <w:sz w:val="24"/>
                <w:szCs w:val="24"/>
              </w:rPr>
            </w:pPr>
            <w:r w:rsidRPr="008C4AD3">
              <w:rPr>
                <w:color w:val="auto"/>
                <w:sz w:val="24"/>
                <w:szCs w:val="24"/>
              </w:rPr>
              <w:t xml:space="preserve">Key Activity 4.1B: </w:t>
            </w:r>
          </w:p>
          <w:p w14:paraId="4EDF1DDF" w14:textId="77777777" w:rsidR="00354AA5" w:rsidRPr="008C4AD3" w:rsidRDefault="00354AA5">
            <w:pPr>
              <w:pStyle w:val="TableHeader"/>
              <w:rPr>
                <w:b w:val="0"/>
                <w:color w:val="auto"/>
                <w:sz w:val="24"/>
                <w:szCs w:val="24"/>
              </w:rPr>
            </w:pPr>
            <w:r w:rsidRPr="008C4AD3">
              <w:rPr>
                <w:b w:val="0"/>
                <w:color w:val="auto"/>
                <w:sz w:val="24"/>
                <w:szCs w:val="24"/>
              </w:rPr>
              <w:t xml:space="preserve">Improve outcome reporting under Australia’s Disability Strategy 2021–2031 (the Strategy) to build an understanding of its effectiveness in supporting people with disability.  </w:t>
            </w:r>
          </w:p>
        </w:tc>
      </w:tr>
      <w:tr w:rsidR="00354AA5" w:rsidRPr="00354AA5" w14:paraId="277B2F9B" w14:textId="77777777" w:rsidTr="001C2ADC">
        <w:trPr>
          <w:gridBefore w:val="1"/>
          <w:gridAfter w:val="1"/>
          <w:wBefore w:w="7" w:type="pct"/>
          <w:wAfter w:w="8" w:type="pct"/>
        </w:trPr>
        <w:tc>
          <w:tcPr>
            <w:tcW w:w="4985" w:type="pct"/>
            <w:gridSpan w:val="4"/>
          </w:tcPr>
          <w:p w14:paraId="1FD38B14" w14:textId="77777777" w:rsidR="00354AA5" w:rsidRPr="008C4AD3" w:rsidRDefault="00354AA5">
            <w:pPr>
              <w:pStyle w:val="TableHeader"/>
              <w:rPr>
                <w:color w:val="auto"/>
                <w:sz w:val="24"/>
                <w:szCs w:val="24"/>
              </w:rPr>
            </w:pPr>
            <w:r w:rsidRPr="008C4AD3">
              <w:rPr>
                <w:color w:val="auto"/>
                <w:sz w:val="24"/>
                <w:szCs w:val="24"/>
              </w:rPr>
              <w:t xml:space="preserve">Performance Measure 4.1B: </w:t>
            </w:r>
          </w:p>
          <w:p w14:paraId="118B48F9" w14:textId="27540251" w:rsidR="00354AA5" w:rsidRPr="008C4AD3" w:rsidRDefault="00354AA5">
            <w:pPr>
              <w:pStyle w:val="TableHeader"/>
              <w:rPr>
                <w:b w:val="0"/>
                <w:color w:val="auto"/>
                <w:sz w:val="24"/>
                <w:szCs w:val="24"/>
              </w:rPr>
            </w:pPr>
            <w:r w:rsidRPr="008C4AD3">
              <w:rPr>
                <w:b w:val="0"/>
                <w:color w:val="auto"/>
                <w:sz w:val="24"/>
                <w:szCs w:val="24"/>
              </w:rPr>
              <w:t>Extent to which the evidence base is built for Australia’s Disability Strategy 2021–2031 (the Strategy).</w:t>
            </w:r>
          </w:p>
        </w:tc>
      </w:tr>
      <w:tr w:rsidR="00354AA5" w:rsidRPr="00354AA5" w14:paraId="52C4C32B" w14:textId="77777777" w:rsidTr="001C2ADC">
        <w:trPr>
          <w:gridBefore w:val="1"/>
          <w:gridAfter w:val="1"/>
          <w:wBefore w:w="7" w:type="pct"/>
          <w:wAfter w:w="8" w:type="pct"/>
        </w:trPr>
        <w:tc>
          <w:tcPr>
            <w:tcW w:w="4985" w:type="pct"/>
            <w:gridSpan w:val="4"/>
          </w:tcPr>
          <w:p w14:paraId="3BDE1B29"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3619A23F" w14:textId="77777777" w:rsidTr="001C2ADC">
        <w:trPr>
          <w:gridBefore w:val="1"/>
          <w:gridAfter w:val="1"/>
          <w:wBefore w:w="7" w:type="pct"/>
          <w:wAfter w:w="8" w:type="pct"/>
        </w:trPr>
        <w:tc>
          <w:tcPr>
            <w:tcW w:w="1246" w:type="pct"/>
          </w:tcPr>
          <w:p w14:paraId="61802934" w14:textId="77777777" w:rsidR="00354AA5" w:rsidRPr="00CD70A1" w:rsidRDefault="00354AA5">
            <w:pPr>
              <w:pStyle w:val="Tabletextcentre"/>
              <w:rPr>
                <w:b/>
                <w:color w:val="358189" w:themeColor="accent2"/>
                <w:sz w:val="24"/>
              </w:rPr>
            </w:pPr>
            <w:r w:rsidRPr="00CD70A1">
              <w:rPr>
                <w:b/>
                <w:color w:val="358189" w:themeColor="accent2"/>
                <w:sz w:val="24"/>
              </w:rPr>
              <w:t>2026–27</w:t>
            </w:r>
          </w:p>
        </w:tc>
        <w:tc>
          <w:tcPr>
            <w:tcW w:w="1246" w:type="pct"/>
          </w:tcPr>
          <w:p w14:paraId="0CB98EE7" w14:textId="77777777" w:rsidR="00354AA5" w:rsidRPr="00CD70A1" w:rsidRDefault="00354AA5">
            <w:pPr>
              <w:pStyle w:val="Tabletextcentre"/>
              <w:rPr>
                <w:b/>
                <w:color w:val="358189" w:themeColor="accent2"/>
                <w:sz w:val="24"/>
              </w:rPr>
            </w:pPr>
            <w:r w:rsidRPr="00CD70A1">
              <w:rPr>
                <w:b/>
                <w:color w:val="358189" w:themeColor="accent2"/>
                <w:sz w:val="24"/>
              </w:rPr>
              <w:t>2027–28</w:t>
            </w:r>
          </w:p>
        </w:tc>
        <w:tc>
          <w:tcPr>
            <w:tcW w:w="1246" w:type="pct"/>
          </w:tcPr>
          <w:p w14:paraId="45ABF3AF" w14:textId="77777777" w:rsidR="00354AA5" w:rsidRPr="00CD70A1" w:rsidRDefault="00354AA5">
            <w:pPr>
              <w:pStyle w:val="Tabletextcentre"/>
              <w:rPr>
                <w:b/>
                <w:color w:val="358189" w:themeColor="accent2"/>
                <w:sz w:val="24"/>
              </w:rPr>
            </w:pPr>
            <w:r w:rsidRPr="00CD70A1">
              <w:rPr>
                <w:b/>
                <w:color w:val="358189" w:themeColor="accent2"/>
                <w:sz w:val="24"/>
              </w:rPr>
              <w:t>2028–29</w:t>
            </w:r>
          </w:p>
        </w:tc>
        <w:tc>
          <w:tcPr>
            <w:tcW w:w="1246" w:type="pct"/>
          </w:tcPr>
          <w:p w14:paraId="70B04A27" w14:textId="77777777" w:rsidR="00354AA5" w:rsidRPr="00CD70A1" w:rsidRDefault="00354AA5">
            <w:pPr>
              <w:pStyle w:val="Tabletextcentre"/>
              <w:rPr>
                <w:b/>
                <w:color w:val="358189" w:themeColor="accent2"/>
                <w:sz w:val="24"/>
              </w:rPr>
            </w:pPr>
            <w:r w:rsidRPr="00CD70A1">
              <w:rPr>
                <w:b/>
                <w:color w:val="358189" w:themeColor="accent2"/>
                <w:sz w:val="24"/>
              </w:rPr>
              <w:t>2029–30</w:t>
            </w:r>
          </w:p>
        </w:tc>
      </w:tr>
      <w:tr w:rsidR="00354AA5" w14:paraId="199E0974" w14:textId="77777777" w:rsidTr="001C2ADC">
        <w:trPr>
          <w:gridBefore w:val="1"/>
          <w:gridAfter w:val="1"/>
          <w:wBefore w:w="7" w:type="pct"/>
          <w:wAfter w:w="8" w:type="pct"/>
        </w:trPr>
        <w:tc>
          <w:tcPr>
            <w:tcW w:w="1246" w:type="pct"/>
          </w:tcPr>
          <w:p w14:paraId="107209E8" w14:textId="77777777" w:rsidR="00354AA5" w:rsidRPr="00162084" w:rsidRDefault="00354AA5" w:rsidP="00A10507">
            <w:pPr>
              <w:pStyle w:val="Letters"/>
              <w:numPr>
                <w:ilvl w:val="0"/>
                <w:numId w:val="0"/>
              </w:numPr>
              <w:tabs>
                <w:tab w:val="clear" w:pos="340"/>
                <w:tab w:val="clear" w:pos="680"/>
              </w:tabs>
              <w:jc w:val="center"/>
            </w:pPr>
            <w:r w:rsidRPr="00CA5E0C">
              <w:t>The number of measures under the Strategy’s Outcomes Framework with data reported is an increase on the previous reporting year.</w:t>
            </w:r>
          </w:p>
        </w:tc>
        <w:tc>
          <w:tcPr>
            <w:tcW w:w="1246" w:type="pct"/>
          </w:tcPr>
          <w:p w14:paraId="01F2B38C"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c>
          <w:tcPr>
            <w:tcW w:w="1246" w:type="pct"/>
          </w:tcPr>
          <w:p w14:paraId="56DEA00E"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c>
          <w:tcPr>
            <w:tcW w:w="1246" w:type="pct"/>
          </w:tcPr>
          <w:p w14:paraId="35AF1AA5" w14:textId="77777777" w:rsidR="00354AA5" w:rsidRPr="00DC7796" w:rsidRDefault="00354AA5" w:rsidP="00765CFF">
            <w:pPr>
              <w:pStyle w:val="Letters"/>
              <w:numPr>
                <w:ilvl w:val="0"/>
                <w:numId w:val="0"/>
              </w:numPr>
              <w:tabs>
                <w:tab w:val="clear" w:pos="340"/>
                <w:tab w:val="clear" w:pos="680"/>
              </w:tabs>
              <w:jc w:val="center"/>
              <w:rPr>
                <w:rFonts w:cs="Arial"/>
              </w:rPr>
            </w:pPr>
            <w:r w:rsidRPr="00DC7796">
              <w:rPr>
                <w:rFonts w:cs="Arial"/>
                <w:color w:val="auto"/>
              </w:rPr>
              <w:t>Increase on previous year.</w:t>
            </w:r>
          </w:p>
        </w:tc>
      </w:tr>
      <w:tr w:rsidR="00354AA5" w14:paraId="326BDD73" w14:textId="77777777" w:rsidTr="001C2ADC">
        <w:trPr>
          <w:gridBefore w:val="1"/>
          <w:gridAfter w:val="1"/>
          <w:wBefore w:w="7" w:type="pct"/>
          <w:wAfter w:w="8" w:type="pct"/>
        </w:trPr>
        <w:tc>
          <w:tcPr>
            <w:tcW w:w="4985" w:type="pct"/>
            <w:gridSpan w:val="4"/>
          </w:tcPr>
          <w:p w14:paraId="5EDD74FD" w14:textId="77777777" w:rsidR="00354AA5" w:rsidRPr="008C4AD3" w:rsidRDefault="00354AA5">
            <w:pPr>
              <w:rPr>
                <w:b/>
                <w:sz w:val="24"/>
              </w:rPr>
            </w:pPr>
            <w:r w:rsidRPr="008C4AD3">
              <w:rPr>
                <w:b/>
                <w:sz w:val="24"/>
              </w:rPr>
              <w:t>Assessment Scale for the 2026–27 target:</w:t>
            </w:r>
          </w:p>
          <w:p w14:paraId="70DE038B" w14:textId="77777777" w:rsidR="00354AA5" w:rsidRPr="008C4AD3" w:rsidRDefault="00354AA5">
            <w:pPr>
              <w:rPr>
                <w:sz w:val="24"/>
              </w:rPr>
            </w:pPr>
            <w:r w:rsidRPr="008C4AD3">
              <w:rPr>
                <w:b/>
                <w:sz w:val="24"/>
              </w:rPr>
              <w:t xml:space="preserve">Achieved: </w:t>
            </w:r>
            <w:r w:rsidRPr="008C4AD3">
              <w:rPr>
                <w:sz w:val="24"/>
              </w:rPr>
              <w:t>Increase on previous year.</w:t>
            </w:r>
          </w:p>
          <w:p w14:paraId="103AF272" w14:textId="77777777" w:rsidR="00354AA5" w:rsidRPr="008C4AD3" w:rsidRDefault="00354AA5">
            <w:pPr>
              <w:rPr>
                <w:sz w:val="24"/>
              </w:rPr>
            </w:pPr>
            <w:r w:rsidRPr="008C4AD3">
              <w:rPr>
                <w:b/>
                <w:sz w:val="24"/>
              </w:rPr>
              <w:t xml:space="preserve">Substantially achieved: </w:t>
            </w:r>
            <w:r w:rsidRPr="008C4AD3">
              <w:rPr>
                <w:sz w:val="24"/>
              </w:rPr>
              <w:t>N/A.</w:t>
            </w:r>
          </w:p>
          <w:p w14:paraId="4073B823" w14:textId="77777777" w:rsidR="00354AA5" w:rsidRPr="008C4AD3" w:rsidRDefault="00354AA5">
            <w:pPr>
              <w:rPr>
                <w:b/>
                <w:sz w:val="24"/>
              </w:rPr>
            </w:pPr>
            <w:r w:rsidRPr="008C4AD3">
              <w:rPr>
                <w:b/>
                <w:sz w:val="24"/>
              </w:rPr>
              <w:t xml:space="preserve">Not achieved: </w:t>
            </w:r>
            <w:r w:rsidRPr="008C4AD3">
              <w:rPr>
                <w:sz w:val="24"/>
              </w:rPr>
              <w:t xml:space="preserve">Decrease or same result as previous year. </w:t>
            </w:r>
          </w:p>
        </w:tc>
      </w:tr>
      <w:tr w:rsidR="00354AA5" w14:paraId="4A3DFAD1" w14:textId="77777777" w:rsidTr="001C2ADC">
        <w:trPr>
          <w:gridBefore w:val="1"/>
          <w:gridAfter w:val="1"/>
          <w:wBefore w:w="7" w:type="pct"/>
          <w:wAfter w:w="8" w:type="pct"/>
        </w:trPr>
        <w:tc>
          <w:tcPr>
            <w:tcW w:w="4985" w:type="pct"/>
            <w:gridSpan w:val="4"/>
          </w:tcPr>
          <w:p w14:paraId="6F1B4A3C" w14:textId="77777777" w:rsidR="00354AA5" w:rsidRPr="008C4AD3" w:rsidRDefault="00354AA5">
            <w:pPr>
              <w:rPr>
                <w:b/>
                <w:sz w:val="24"/>
              </w:rPr>
            </w:pPr>
            <w:r w:rsidRPr="008C4AD3">
              <w:rPr>
                <w:b/>
                <w:sz w:val="24"/>
              </w:rPr>
              <w:t>Measure type:</w:t>
            </w:r>
          </w:p>
          <w:p w14:paraId="04FBC840" w14:textId="77777777" w:rsidR="00354AA5" w:rsidRPr="008C4AD3" w:rsidRDefault="00354AA5">
            <w:pPr>
              <w:rPr>
                <w:sz w:val="24"/>
              </w:rPr>
            </w:pPr>
            <w:r w:rsidRPr="008C4AD3">
              <w:rPr>
                <w:sz w:val="24"/>
              </w:rPr>
              <w:t>Quantitative/Output</w:t>
            </w:r>
          </w:p>
        </w:tc>
      </w:tr>
      <w:tr w:rsidR="00354AA5" w14:paraId="19AB2A67" w14:textId="77777777" w:rsidTr="001C2ADC">
        <w:tc>
          <w:tcPr>
            <w:tcW w:w="5000" w:type="pct"/>
            <w:gridSpan w:val="6"/>
          </w:tcPr>
          <w:p w14:paraId="46CC0D46" w14:textId="77777777" w:rsidR="00354AA5" w:rsidRPr="008C4AD3" w:rsidRDefault="00354AA5">
            <w:pPr>
              <w:rPr>
                <w:b/>
                <w:sz w:val="24"/>
              </w:rPr>
            </w:pPr>
            <w:r w:rsidRPr="008C4AD3">
              <w:rPr>
                <w:b/>
                <w:sz w:val="24"/>
              </w:rPr>
              <w:t>Target Rationale:</w:t>
            </w:r>
          </w:p>
          <w:p w14:paraId="1D261F1B" w14:textId="77777777" w:rsidR="00354AA5" w:rsidRPr="008C4AD3" w:rsidRDefault="00354AA5">
            <w:pPr>
              <w:rPr>
                <w:sz w:val="24"/>
              </w:rPr>
            </w:pPr>
            <w:r w:rsidRPr="008C4AD3">
              <w:rPr>
                <w:sz w:val="24"/>
              </w:rPr>
              <w:t>Measuring the extent to which the evidence base is built for the Strategy aims to improve tracking of what is happening for people with disability over time. It builds an understanding of the effectiveness of the Strategy and enables monitoring of outcomes across 7 key areas of people’s lives.</w:t>
            </w:r>
          </w:p>
          <w:p w14:paraId="5A841F21" w14:textId="77777777" w:rsidR="00354AA5" w:rsidRPr="008C4AD3" w:rsidRDefault="00354AA5">
            <w:pPr>
              <w:rPr>
                <w:sz w:val="24"/>
              </w:rPr>
            </w:pPr>
            <w:r w:rsidRPr="008C4AD3">
              <w:rPr>
                <w:sz w:val="24"/>
              </w:rPr>
              <w:t>Increasing the number of measures under the Strategy’s 2021–2031 Outcomes Framework relies on the department successfully leading efforts to build the evidence base for reporting progress for the Strategy. Reporting is available for 63 measures as of 30 June 2026 and is found at Australia’s Disability Strategy Outcomes Framework webpages</w:t>
            </w:r>
            <w:r w:rsidRPr="008C4AD3">
              <w:rPr>
                <w:rStyle w:val="FootnoteReference"/>
                <w:sz w:val="24"/>
              </w:rPr>
              <w:footnoteReference w:id="37"/>
            </w:r>
            <w:r w:rsidRPr="008C4AD3">
              <w:rPr>
                <w:sz w:val="24"/>
              </w:rPr>
              <w:t xml:space="preserve"> (hosted by the Australian Institute of Health and Welfare (AIHW)).</w:t>
            </w:r>
          </w:p>
        </w:tc>
      </w:tr>
      <w:tr w:rsidR="00354AA5" w14:paraId="6089705B" w14:textId="77777777" w:rsidTr="001C2ADC">
        <w:tc>
          <w:tcPr>
            <w:tcW w:w="5000" w:type="pct"/>
            <w:gridSpan w:val="6"/>
          </w:tcPr>
          <w:p w14:paraId="56867D18" w14:textId="77777777" w:rsidR="00354AA5" w:rsidRPr="008C4AD3" w:rsidRDefault="00354AA5">
            <w:pPr>
              <w:rPr>
                <w:b/>
                <w:sz w:val="24"/>
              </w:rPr>
            </w:pPr>
            <w:r w:rsidRPr="008C4AD3">
              <w:rPr>
                <w:b/>
                <w:sz w:val="24"/>
              </w:rPr>
              <w:t>Data Source:</w:t>
            </w:r>
          </w:p>
          <w:p w14:paraId="0079ED18" w14:textId="77777777" w:rsidR="00354AA5" w:rsidRPr="008C4AD3" w:rsidRDefault="00354AA5">
            <w:pPr>
              <w:rPr>
                <w:sz w:val="24"/>
              </w:rPr>
            </w:pPr>
            <w:r w:rsidRPr="008C4AD3">
              <w:rPr>
                <w:sz w:val="24"/>
              </w:rPr>
              <w:t>The data used for this performance measure is sourced by counting the number of measures with data available on the Strategy’s Outcome Framework webpages</w:t>
            </w:r>
            <w:r w:rsidRPr="008C4AD3">
              <w:rPr>
                <w:rStyle w:val="FootnoteReference"/>
                <w:sz w:val="24"/>
              </w:rPr>
              <w:footnoteReference w:id="38"/>
            </w:r>
            <w:r w:rsidRPr="008C4AD3">
              <w:rPr>
                <w:sz w:val="24"/>
              </w:rPr>
              <w:t xml:space="preserve"> as published by AIHW. As data becomes available for new Outcomes Framework measures, the webpages are updated to reflect the most recent data through quarterly updates. The measures being reported are publicly available via the Outcomes Framework webpages.</w:t>
            </w:r>
          </w:p>
        </w:tc>
      </w:tr>
      <w:tr w:rsidR="00354AA5" w14:paraId="3D43C001" w14:textId="77777777" w:rsidTr="001C2ADC">
        <w:tc>
          <w:tcPr>
            <w:tcW w:w="5000" w:type="pct"/>
            <w:gridSpan w:val="6"/>
          </w:tcPr>
          <w:p w14:paraId="13A84D92" w14:textId="77777777" w:rsidR="00354AA5" w:rsidRPr="008C4AD3" w:rsidRDefault="00354AA5">
            <w:pPr>
              <w:rPr>
                <w:b/>
                <w:sz w:val="24"/>
              </w:rPr>
            </w:pPr>
            <w:r w:rsidRPr="008C4AD3">
              <w:rPr>
                <w:b/>
                <w:sz w:val="24"/>
              </w:rPr>
              <w:t>Methodology:</w:t>
            </w:r>
          </w:p>
          <w:p w14:paraId="3AB4984E" w14:textId="77777777" w:rsidR="00354AA5" w:rsidRPr="008C4AD3" w:rsidRDefault="00354AA5">
            <w:pPr>
              <w:rPr>
                <w:sz w:val="24"/>
              </w:rPr>
            </w:pPr>
            <w:r w:rsidRPr="008C4AD3">
              <w:rPr>
                <w:sz w:val="24"/>
              </w:rPr>
              <w:t>Determining the total number of measures reported under the Strategy’s Outcomes Framework involves counting the outcomes measures that have data available at the end of the relevant financial year. The measure aims to increase transparency through increasing the number of measures that are reported across the Strategy’s Outcomes Framework. The focus is on developing and collecting data on those measures (future measures) that are currently not being reported.</w:t>
            </w:r>
          </w:p>
        </w:tc>
      </w:tr>
      <w:tr w:rsidR="00354AA5" w14:paraId="3FA51899" w14:textId="77777777" w:rsidTr="001C2ADC">
        <w:tc>
          <w:tcPr>
            <w:tcW w:w="5000" w:type="pct"/>
            <w:gridSpan w:val="6"/>
          </w:tcPr>
          <w:p w14:paraId="6B29ADC5" w14:textId="77777777" w:rsidR="00354AA5" w:rsidRPr="008C4AD3" w:rsidRDefault="00354AA5">
            <w:pPr>
              <w:rPr>
                <w:b/>
                <w:sz w:val="24"/>
              </w:rPr>
            </w:pPr>
            <w:r w:rsidRPr="008C4AD3">
              <w:rPr>
                <w:b/>
                <w:sz w:val="24"/>
              </w:rPr>
              <w:t>Measure owner:</w:t>
            </w:r>
          </w:p>
          <w:p w14:paraId="38FC3C61" w14:textId="77777777" w:rsidR="00354AA5" w:rsidRPr="008C4AD3" w:rsidRDefault="00354AA5">
            <w:pPr>
              <w:rPr>
                <w:sz w:val="24"/>
              </w:rPr>
            </w:pPr>
            <w:r w:rsidRPr="008C4AD3">
              <w:rPr>
                <w:sz w:val="24"/>
              </w:rPr>
              <w:t>Disability Strategy Supports and Inclusion Division</w:t>
            </w:r>
          </w:p>
        </w:tc>
      </w:tr>
      <w:tr w:rsidR="00354AA5" w14:paraId="013CCA2A" w14:textId="77777777" w:rsidTr="001C2ADC">
        <w:tc>
          <w:tcPr>
            <w:tcW w:w="5000" w:type="pct"/>
            <w:gridSpan w:val="6"/>
          </w:tcPr>
          <w:p w14:paraId="3BAD8ABC" w14:textId="77777777" w:rsidR="00354AA5" w:rsidRPr="008C4AD3" w:rsidRDefault="00354AA5">
            <w:pPr>
              <w:rPr>
                <w:b/>
                <w:sz w:val="24"/>
              </w:rPr>
            </w:pPr>
            <w:r w:rsidRPr="008C4AD3">
              <w:rPr>
                <w:b/>
                <w:sz w:val="24"/>
              </w:rPr>
              <w:t>Changes since 2026–27 Portfolio Budget Statements:</w:t>
            </w:r>
          </w:p>
          <w:p w14:paraId="0BB03062"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Key Activity.  </w:t>
            </w:r>
          </w:p>
        </w:tc>
      </w:tr>
    </w:tbl>
    <w:p w14:paraId="14246755" w14:textId="77777777" w:rsidR="00354AA5" w:rsidRDefault="00354AA5" w:rsidP="00354AA5"/>
    <w:p w14:paraId="539CD297" w14:textId="77777777" w:rsidR="00354AA5" w:rsidRDefault="00354AA5" w:rsidP="00354AA5">
      <w:pPr>
        <w:spacing w:before="0" w:after="0" w:line="240" w:lineRule="auto"/>
      </w:pPr>
      <w:r>
        <w:br w:type="page"/>
      </w:r>
    </w:p>
    <w:p w14:paraId="4247BE5D" w14:textId="77777777" w:rsidR="00354AA5" w:rsidRDefault="00354AA5" w:rsidP="00354AA5">
      <w:pPr>
        <w:pStyle w:val="Heading2"/>
      </w:pPr>
      <w:bookmarkStart w:id="84" w:name="_Toc237959700"/>
      <w:r>
        <w:t>Program 4.2: National Disability Insurance Scheme</w:t>
      </w:r>
      <w:bookmarkEnd w:id="84"/>
    </w:p>
    <w:p w14:paraId="555ECD4D" w14:textId="77777777" w:rsidR="00354AA5" w:rsidRPr="008C4AD3" w:rsidRDefault="00354AA5" w:rsidP="00354AA5">
      <w:pPr>
        <w:rPr>
          <w:sz w:val="24"/>
        </w:rPr>
      </w:pPr>
      <w:r w:rsidRPr="008C4AD3">
        <w:rPr>
          <w:sz w:val="24"/>
        </w:rPr>
        <w:t>This program contributes to Outcome 4 by supporting the wellbeing and social and economic participation of people with disability, and their families and carers, by enabling the ongoing functioning of the National Disability Insurance Scheme (NDIS).</w:t>
      </w:r>
    </w:p>
    <w:tbl>
      <w:tblPr>
        <w:tblStyle w:val="Outcome"/>
        <w:tblW w:w="5000" w:type="pct"/>
        <w:tblLook w:val="04A0" w:firstRow="1" w:lastRow="0" w:firstColumn="1" w:lastColumn="0" w:noHBand="0" w:noVBand="1"/>
        <w:tblDescription w:val="Add Alt Text describing the content of the table"/>
      </w:tblPr>
      <w:tblGrid>
        <w:gridCol w:w="9070"/>
      </w:tblGrid>
      <w:tr w:rsidR="00354AA5" w:rsidRPr="00354AA5" w14:paraId="4DDE937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tcPr>
          <w:p w14:paraId="30F6E2CF" w14:textId="77777777" w:rsidR="00354AA5" w:rsidRPr="008C4AD3" w:rsidRDefault="00354AA5">
            <w:pPr>
              <w:pStyle w:val="TableHeader"/>
              <w:rPr>
                <w:color w:val="auto"/>
                <w:sz w:val="24"/>
                <w:szCs w:val="24"/>
              </w:rPr>
            </w:pPr>
            <w:r w:rsidRPr="008C4AD3">
              <w:rPr>
                <w:color w:val="auto"/>
                <w:sz w:val="24"/>
                <w:szCs w:val="24"/>
              </w:rPr>
              <w:t xml:space="preserve">Key Activity 4.2A: </w:t>
            </w:r>
          </w:p>
          <w:p w14:paraId="0A67DEE4" w14:textId="77777777" w:rsidR="00354AA5" w:rsidRPr="008C4AD3" w:rsidRDefault="00354AA5">
            <w:pPr>
              <w:pStyle w:val="TableHeader"/>
              <w:rPr>
                <w:b w:val="0"/>
                <w:color w:val="auto"/>
                <w:sz w:val="24"/>
                <w:szCs w:val="24"/>
              </w:rPr>
            </w:pPr>
            <w:r w:rsidRPr="008C4AD3">
              <w:rPr>
                <w:b w:val="0"/>
                <w:color w:val="auto"/>
                <w:sz w:val="24"/>
                <w:szCs w:val="24"/>
              </w:rPr>
              <w:t>Provide stewardship to influence the development of the market and workforce for NDIS participants.</w:t>
            </w:r>
          </w:p>
        </w:tc>
      </w:tr>
      <w:tr w:rsidR="00354AA5" w:rsidRPr="00354AA5" w14:paraId="01640A29" w14:textId="77777777" w:rsidTr="001C2ADC">
        <w:tc>
          <w:tcPr>
            <w:tcW w:w="5000" w:type="pct"/>
          </w:tcPr>
          <w:p w14:paraId="6ECB1BE2" w14:textId="77777777" w:rsidR="00354AA5" w:rsidRPr="008C4AD3" w:rsidRDefault="00354AA5">
            <w:pPr>
              <w:pStyle w:val="TableHeader"/>
              <w:rPr>
                <w:color w:val="auto"/>
                <w:sz w:val="24"/>
                <w:szCs w:val="24"/>
              </w:rPr>
            </w:pPr>
            <w:r w:rsidRPr="008C4AD3">
              <w:rPr>
                <w:color w:val="auto"/>
                <w:sz w:val="24"/>
                <w:szCs w:val="24"/>
              </w:rPr>
              <w:t xml:space="preserve">Performance Measure 4.2A: </w:t>
            </w:r>
          </w:p>
          <w:p w14:paraId="00F99209" w14:textId="77777777" w:rsidR="00354AA5" w:rsidRPr="008C4AD3" w:rsidRDefault="00354AA5">
            <w:pPr>
              <w:pStyle w:val="TableHeader"/>
              <w:rPr>
                <w:b w:val="0"/>
                <w:color w:val="auto"/>
                <w:sz w:val="24"/>
                <w:szCs w:val="24"/>
              </w:rPr>
            </w:pPr>
            <w:r w:rsidRPr="008C4AD3">
              <w:rPr>
                <w:b w:val="0"/>
                <w:color w:val="auto"/>
                <w:sz w:val="24"/>
                <w:szCs w:val="24"/>
              </w:rPr>
              <w:t>The extent to which the Department of Health, Disability and Ageing contributes to the effective operation and development of the NDIS market and workforce through market stewardship.</w:t>
            </w:r>
          </w:p>
        </w:tc>
      </w:tr>
      <w:tr w:rsidR="00354AA5" w:rsidRPr="00354AA5" w14:paraId="2780F9B5" w14:textId="77777777" w:rsidTr="001C2ADC">
        <w:tc>
          <w:tcPr>
            <w:tcW w:w="5000" w:type="pct"/>
          </w:tcPr>
          <w:p w14:paraId="75E684C9"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rsidRPr="00354AA5" w14:paraId="69CBD97E" w14:textId="77777777" w:rsidTr="001C2ADC">
        <w:tc>
          <w:tcPr>
            <w:tcW w:w="5000" w:type="pct"/>
          </w:tcPr>
          <w:p w14:paraId="19F86874" w14:textId="77777777" w:rsidR="00354AA5" w:rsidRPr="00CD70A1" w:rsidRDefault="00354AA5">
            <w:pPr>
              <w:pStyle w:val="Tabletextcentre"/>
              <w:rPr>
                <w:b/>
                <w:color w:val="358189" w:themeColor="accent2"/>
                <w:sz w:val="24"/>
              </w:rPr>
            </w:pPr>
            <w:r w:rsidRPr="00CD70A1">
              <w:rPr>
                <w:b/>
                <w:color w:val="358189" w:themeColor="accent2"/>
                <w:sz w:val="24"/>
              </w:rPr>
              <w:t>2026–27 to 2029–30</w:t>
            </w:r>
          </w:p>
        </w:tc>
      </w:tr>
      <w:tr w:rsidR="00354AA5" w:rsidRPr="00354AA5" w14:paraId="3E6CC441" w14:textId="77777777" w:rsidTr="001C2ADC">
        <w:tc>
          <w:tcPr>
            <w:tcW w:w="5000" w:type="pct"/>
          </w:tcPr>
          <w:p w14:paraId="4C63AF2F" w14:textId="77777777" w:rsidR="00354AA5" w:rsidRPr="008C4AD3" w:rsidRDefault="00354AA5">
            <w:pPr>
              <w:pStyle w:val="TableHeader"/>
              <w:rPr>
                <w:b w:val="0"/>
                <w:color w:val="auto"/>
                <w:sz w:val="24"/>
                <w:szCs w:val="24"/>
              </w:rPr>
            </w:pPr>
            <w:r w:rsidRPr="008C4AD3">
              <w:rPr>
                <w:b w:val="0"/>
                <w:color w:val="auto"/>
                <w:sz w:val="24"/>
                <w:szCs w:val="24"/>
              </w:rPr>
              <w:t>The extent to which the department’s market stewardship contributes to the operation and development of the NDIS market and workforce will be assessed by examining 3 case studies:</w:t>
            </w:r>
          </w:p>
          <w:p w14:paraId="274473F2" w14:textId="77777777" w:rsidR="00354AA5" w:rsidRPr="008C4AD3" w:rsidRDefault="00354AA5">
            <w:pPr>
              <w:ind w:left="322" w:hanging="322"/>
              <w:rPr>
                <w:color w:val="auto"/>
                <w:sz w:val="24"/>
              </w:rPr>
            </w:pPr>
            <w:r w:rsidRPr="008C4AD3">
              <w:rPr>
                <w:color w:val="auto"/>
                <w:sz w:val="24"/>
              </w:rPr>
              <w:t>•</w:t>
            </w:r>
            <w:r w:rsidRPr="008C4AD3">
              <w:rPr>
                <w:color w:val="auto"/>
                <w:sz w:val="24"/>
              </w:rPr>
              <w:tab/>
              <w:t>The establishment of the NDIS Market Stewardship Framework to enable more active and coordinated management of the NDIS market and workforce.</w:t>
            </w:r>
          </w:p>
          <w:p w14:paraId="0820C48A" w14:textId="77777777" w:rsidR="00354AA5" w:rsidRPr="008C4AD3" w:rsidRDefault="00354AA5">
            <w:pPr>
              <w:ind w:left="322" w:hanging="322"/>
              <w:rPr>
                <w:color w:val="auto"/>
                <w:sz w:val="24"/>
              </w:rPr>
            </w:pPr>
            <w:r w:rsidRPr="008C4AD3">
              <w:rPr>
                <w:color w:val="auto"/>
                <w:sz w:val="24"/>
              </w:rPr>
              <w:t>•</w:t>
            </w:r>
            <w:r w:rsidRPr="008C4AD3">
              <w:rPr>
                <w:color w:val="auto"/>
                <w:sz w:val="24"/>
              </w:rPr>
              <w:tab/>
              <w:t>The expansion of provider registration across the NDIS market through a risk</w:t>
            </w:r>
            <w:r w:rsidRPr="008C4AD3">
              <w:rPr>
                <w:rFonts w:ascii="Cambria Math" w:hAnsi="Cambria Math" w:cs="Cambria Math"/>
                <w:color w:val="auto"/>
                <w:sz w:val="24"/>
              </w:rPr>
              <w:t>‑</w:t>
            </w:r>
            <w:r w:rsidRPr="008C4AD3">
              <w:rPr>
                <w:color w:val="auto"/>
                <w:sz w:val="24"/>
              </w:rPr>
              <w:t xml:space="preserve">proportionate model to strengthen oversight and safeguard participant outcomes. </w:t>
            </w:r>
          </w:p>
          <w:p w14:paraId="6C208965" w14:textId="77777777" w:rsidR="00354AA5" w:rsidRPr="008C4AD3" w:rsidRDefault="00354AA5">
            <w:pPr>
              <w:ind w:left="322" w:hanging="322"/>
              <w:rPr>
                <w:color w:val="auto"/>
                <w:sz w:val="24"/>
              </w:rPr>
            </w:pPr>
            <w:r w:rsidRPr="008C4AD3">
              <w:rPr>
                <w:color w:val="auto"/>
                <w:sz w:val="24"/>
              </w:rPr>
              <w:t>•</w:t>
            </w:r>
            <w:r w:rsidRPr="008C4AD3">
              <w:rPr>
                <w:color w:val="auto"/>
                <w:sz w:val="24"/>
              </w:rPr>
              <w:tab/>
              <w:t>The introduction of reforms to improve quality of providers including commissioning approaches.</w:t>
            </w:r>
          </w:p>
          <w:p w14:paraId="3743C86D" w14:textId="77777777" w:rsidR="00354AA5" w:rsidRPr="008C4AD3" w:rsidRDefault="00354AA5">
            <w:pPr>
              <w:pStyle w:val="TableHeader"/>
              <w:rPr>
                <w:color w:val="auto"/>
                <w:sz w:val="24"/>
                <w:szCs w:val="24"/>
              </w:rPr>
            </w:pPr>
            <w:r w:rsidRPr="008C4AD3">
              <w:rPr>
                <w:b w:val="0"/>
                <w:color w:val="auto"/>
                <w:sz w:val="24"/>
                <w:szCs w:val="24"/>
              </w:rPr>
              <w:t>These case studies will demonstrate, with supporting evidence, how the department’s advice informed Government decision-making and implementation and contributed to changes in the development and operation of the NDIS market and workforce. The case studies will assess how these decisions have influenced the operation of the NDIS market and workforce, including implications for participants and impacts on market structure and provider behaviour.</w:t>
            </w:r>
          </w:p>
        </w:tc>
      </w:tr>
    </w:tbl>
    <w:p w14:paraId="6DB1D677"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60964387"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A7D7FCD" w14:textId="77777777" w:rsidR="00354AA5" w:rsidRPr="008C4AD3" w:rsidRDefault="00354AA5">
            <w:pPr>
              <w:rPr>
                <w:sz w:val="24"/>
              </w:rPr>
            </w:pPr>
            <w:r w:rsidRPr="008C4AD3">
              <w:rPr>
                <w:b/>
                <w:sz w:val="24"/>
              </w:rPr>
              <w:t>Assessment Scale for the 2026–27 target:</w:t>
            </w:r>
          </w:p>
          <w:p w14:paraId="1B9CBCF5" w14:textId="77777777" w:rsidR="00354AA5" w:rsidRPr="00A370F5" w:rsidRDefault="00354AA5">
            <w:pPr>
              <w:pStyle w:val="Letters"/>
              <w:numPr>
                <w:ilvl w:val="0"/>
                <w:numId w:val="0"/>
              </w:numPr>
              <w:ind w:left="360" w:hanging="360"/>
              <w:rPr>
                <w:b/>
                <w:bCs/>
              </w:rPr>
            </w:pPr>
            <w:r w:rsidRPr="00A370F5">
              <w:rPr>
                <w:b/>
                <w:bCs/>
              </w:rPr>
              <w:t xml:space="preserve">Achieved: </w:t>
            </w:r>
            <w:r>
              <w:rPr>
                <w:b/>
                <w:bCs/>
              </w:rPr>
              <w:t xml:space="preserve"> </w:t>
            </w:r>
          </w:p>
          <w:p w14:paraId="6709C28B" w14:textId="77777777" w:rsidR="00354AA5" w:rsidRPr="008C4AD3" w:rsidRDefault="00354AA5">
            <w:pPr>
              <w:spacing w:before="100" w:after="100"/>
              <w:rPr>
                <w:sz w:val="24"/>
              </w:rPr>
            </w:pPr>
            <w:r w:rsidRPr="008C4AD3">
              <w:rPr>
                <w:sz w:val="24"/>
              </w:rPr>
              <w:t xml:space="preserve">The case study provides clear, credible evidence demonstrating that Government decision-making informed by the department’s advice produced changes to the NDIS market or workforce. </w:t>
            </w:r>
          </w:p>
          <w:p w14:paraId="7C792988" w14:textId="77777777" w:rsidR="00354AA5" w:rsidRDefault="00354AA5">
            <w:pPr>
              <w:pStyle w:val="Letters"/>
              <w:numPr>
                <w:ilvl w:val="0"/>
                <w:numId w:val="0"/>
              </w:numPr>
              <w:ind w:left="360" w:hanging="360"/>
            </w:pPr>
            <w:r w:rsidRPr="00A370F5">
              <w:rPr>
                <w:b/>
                <w:bCs/>
              </w:rPr>
              <w:t>Substantially achieved</w:t>
            </w:r>
            <w:r>
              <w:t xml:space="preserve">: </w:t>
            </w:r>
          </w:p>
          <w:p w14:paraId="4F3B3AD8" w14:textId="77777777" w:rsidR="00354AA5" w:rsidRPr="008C4AD3" w:rsidRDefault="00354AA5">
            <w:pPr>
              <w:spacing w:before="100" w:after="100"/>
              <w:rPr>
                <w:sz w:val="24"/>
              </w:rPr>
            </w:pPr>
            <w:r w:rsidRPr="008C4AD3">
              <w:rPr>
                <w:sz w:val="24"/>
              </w:rPr>
              <w:t>The case study provides some evidence that Government decision-making was informed by the department’s advice and shows some links to changes to the NDIS market or workforce.</w:t>
            </w:r>
          </w:p>
          <w:p w14:paraId="2E4D54CD" w14:textId="77777777" w:rsidR="00354AA5" w:rsidRPr="00A370F5" w:rsidRDefault="00354AA5">
            <w:pPr>
              <w:pStyle w:val="Letters"/>
              <w:numPr>
                <w:ilvl w:val="0"/>
                <w:numId w:val="0"/>
              </w:numPr>
              <w:ind w:left="360" w:hanging="360"/>
              <w:rPr>
                <w:b/>
                <w:bCs/>
              </w:rPr>
            </w:pPr>
            <w:r w:rsidRPr="00A370F5">
              <w:rPr>
                <w:b/>
                <w:bCs/>
              </w:rPr>
              <w:t xml:space="preserve">Not achieved:   </w:t>
            </w:r>
          </w:p>
          <w:p w14:paraId="67BAF843" w14:textId="77777777" w:rsidR="00354AA5" w:rsidRPr="008C4AD3" w:rsidRDefault="00354AA5">
            <w:pPr>
              <w:spacing w:before="100" w:after="100"/>
              <w:rPr>
                <w:sz w:val="24"/>
              </w:rPr>
            </w:pPr>
            <w:r w:rsidRPr="008C4AD3">
              <w:rPr>
                <w:sz w:val="24"/>
              </w:rPr>
              <w:t>The case study lacks sufficient documented evidence of the department’s contribution to decision making or does not demonstrate an evidenced link to changes in the NDIS market or workforce.</w:t>
            </w:r>
          </w:p>
          <w:p w14:paraId="0AD32099" w14:textId="77777777" w:rsidR="00354AA5" w:rsidRPr="00A370F5" w:rsidRDefault="00354AA5">
            <w:pPr>
              <w:pStyle w:val="Letters"/>
              <w:numPr>
                <w:ilvl w:val="0"/>
                <w:numId w:val="0"/>
              </w:numPr>
              <w:spacing w:after="100"/>
              <w:ind w:left="360" w:hanging="360"/>
              <w:rPr>
                <w:i/>
                <w:iCs/>
              </w:rPr>
            </w:pPr>
            <w:r w:rsidRPr="00A370F5">
              <w:rPr>
                <w:i/>
                <w:iCs/>
              </w:rPr>
              <w:t>Each case study will be assessed individually against this scale.</w:t>
            </w:r>
          </w:p>
        </w:tc>
      </w:tr>
      <w:tr w:rsidR="00354AA5" w14:paraId="5C238FBC" w14:textId="77777777">
        <w:tc>
          <w:tcPr>
            <w:tcW w:w="5000" w:type="pct"/>
          </w:tcPr>
          <w:p w14:paraId="7FA989DA" w14:textId="77777777" w:rsidR="00354AA5" w:rsidRPr="008C4AD3" w:rsidRDefault="00354AA5">
            <w:pPr>
              <w:rPr>
                <w:b/>
                <w:sz w:val="24"/>
              </w:rPr>
            </w:pPr>
            <w:r w:rsidRPr="008C4AD3">
              <w:rPr>
                <w:b/>
                <w:sz w:val="24"/>
              </w:rPr>
              <w:t>Measure type:</w:t>
            </w:r>
          </w:p>
          <w:p w14:paraId="261A5B0C" w14:textId="77777777" w:rsidR="00354AA5" w:rsidRPr="008C4AD3" w:rsidRDefault="00354AA5">
            <w:pPr>
              <w:rPr>
                <w:sz w:val="24"/>
              </w:rPr>
            </w:pPr>
            <w:r w:rsidRPr="008C4AD3">
              <w:rPr>
                <w:sz w:val="24"/>
              </w:rPr>
              <w:t>Qualitative/Effectiveness</w:t>
            </w:r>
          </w:p>
        </w:tc>
      </w:tr>
      <w:tr w:rsidR="00354AA5" w14:paraId="1180DD00" w14:textId="77777777">
        <w:tc>
          <w:tcPr>
            <w:tcW w:w="5000" w:type="pct"/>
          </w:tcPr>
          <w:p w14:paraId="5B4DF7DC" w14:textId="77777777" w:rsidR="00354AA5" w:rsidRPr="008C4AD3" w:rsidRDefault="00354AA5">
            <w:pPr>
              <w:rPr>
                <w:b/>
                <w:sz w:val="24"/>
              </w:rPr>
            </w:pPr>
            <w:r w:rsidRPr="008C4AD3">
              <w:rPr>
                <w:b/>
                <w:sz w:val="24"/>
              </w:rPr>
              <w:t>Target Rationale:</w:t>
            </w:r>
          </w:p>
          <w:p w14:paraId="592AA796" w14:textId="77777777" w:rsidR="00354AA5" w:rsidRPr="008C4AD3" w:rsidRDefault="00354AA5">
            <w:pPr>
              <w:rPr>
                <w:sz w:val="24"/>
              </w:rPr>
            </w:pPr>
            <w:r w:rsidRPr="008C4AD3">
              <w:rPr>
                <w:sz w:val="24"/>
              </w:rPr>
              <w:t>The department provides advice to Government to support the development of a more responsive, sustainable and high-quality NDIS market and workforce.</w:t>
            </w:r>
          </w:p>
          <w:p w14:paraId="546BF836" w14:textId="77777777" w:rsidR="00354AA5" w:rsidRPr="008C4AD3" w:rsidRDefault="00354AA5">
            <w:pPr>
              <w:rPr>
                <w:sz w:val="24"/>
              </w:rPr>
            </w:pPr>
            <w:r w:rsidRPr="008C4AD3">
              <w:rPr>
                <w:sz w:val="24"/>
              </w:rPr>
              <w:t>Through its market stewardship role, the department identifies emerging risks and gaps, develops evidence-based policy advice, and supports Government decision-making that shape market and workforce settings over time.</w:t>
            </w:r>
          </w:p>
          <w:p w14:paraId="4D1E1DD6" w14:textId="77777777" w:rsidR="00354AA5" w:rsidRPr="008C4AD3" w:rsidRDefault="00354AA5">
            <w:pPr>
              <w:rPr>
                <w:sz w:val="24"/>
              </w:rPr>
            </w:pPr>
            <w:r w:rsidRPr="008C4AD3">
              <w:rPr>
                <w:sz w:val="24"/>
              </w:rPr>
              <w:t>This work operates in a complex, multi-actor environment, where outcomes are influenced by a range of factors beyond the department’s direct control. As a result, it is not feasible to directly attribute system-level outcomes to departmental activity. For this reason, the performance measure adopts an evaluative, case study-based approach to assess how the department contributes to Government decision-making and how those decisions shape the development of the NDIS market and workforce.</w:t>
            </w:r>
          </w:p>
          <w:p w14:paraId="176B7C00" w14:textId="64798128" w:rsidR="00354AA5" w:rsidRPr="008C4AD3" w:rsidRDefault="00354AA5">
            <w:pPr>
              <w:rPr>
                <w:sz w:val="24"/>
              </w:rPr>
            </w:pPr>
            <w:r w:rsidRPr="008C4AD3">
              <w:rPr>
                <w:sz w:val="24"/>
              </w:rPr>
              <w:t>The case studies provide a structured way to examine complex policy interventions, demonstrating how the department’s advice contributes to decisions that influence the operation of the market and workforce, and their implications for participants. This approach focuses performance assessment on the quality and influence of advice, supported by documented evidence to ensure results are transparent and verifiable over time.</w:t>
            </w:r>
          </w:p>
        </w:tc>
      </w:tr>
      <w:tr w:rsidR="00354AA5" w14:paraId="6049B8DF" w14:textId="77777777">
        <w:tc>
          <w:tcPr>
            <w:tcW w:w="5000" w:type="pct"/>
          </w:tcPr>
          <w:p w14:paraId="17AB0A0A" w14:textId="77777777" w:rsidR="00354AA5" w:rsidRPr="008C4AD3" w:rsidRDefault="00354AA5" w:rsidP="00322117">
            <w:pPr>
              <w:keepNext/>
              <w:rPr>
                <w:b/>
                <w:sz w:val="24"/>
              </w:rPr>
            </w:pPr>
            <w:r w:rsidRPr="008C4AD3">
              <w:rPr>
                <w:b/>
                <w:sz w:val="24"/>
              </w:rPr>
              <w:t>Data Source:</w:t>
            </w:r>
          </w:p>
          <w:p w14:paraId="17ACEE96" w14:textId="77777777" w:rsidR="00354AA5" w:rsidRPr="008C4AD3" w:rsidRDefault="00354AA5">
            <w:pPr>
              <w:rPr>
                <w:sz w:val="24"/>
              </w:rPr>
            </w:pPr>
            <w:r w:rsidRPr="008C4AD3">
              <w:rPr>
                <w:sz w:val="24"/>
              </w:rPr>
              <w:t>The department’s Electronic Documents and Records Management System (Content Manager), supported by internal program records and documentation of market stewardship activities, policy advice and case study materials.</w:t>
            </w:r>
          </w:p>
        </w:tc>
      </w:tr>
      <w:tr w:rsidR="00354AA5" w14:paraId="1DB7B403" w14:textId="77777777">
        <w:tc>
          <w:tcPr>
            <w:tcW w:w="5000" w:type="pct"/>
          </w:tcPr>
          <w:p w14:paraId="07462EB0" w14:textId="77777777" w:rsidR="00354AA5" w:rsidRPr="008C4AD3" w:rsidRDefault="00354AA5">
            <w:pPr>
              <w:rPr>
                <w:b/>
                <w:sz w:val="24"/>
              </w:rPr>
            </w:pPr>
            <w:r w:rsidRPr="008C4AD3">
              <w:rPr>
                <w:b/>
                <w:sz w:val="24"/>
              </w:rPr>
              <w:t>Methodology:</w:t>
            </w:r>
          </w:p>
          <w:p w14:paraId="2A79CA17" w14:textId="77777777" w:rsidR="00354AA5" w:rsidRPr="008C4AD3" w:rsidRDefault="00354AA5">
            <w:pPr>
              <w:rPr>
                <w:sz w:val="24"/>
              </w:rPr>
            </w:pPr>
            <w:r w:rsidRPr="008C4AD3">
              <w:rPr>
                <w:sz w:val="24"/>
              </w:rPr>
              <w:t>We will assess performance through 3 case studies that demonstrate the department’s contribution to the development of the NDIS market and workforce for 2026–27 reporting.</w:t>
            </w:r>
          </w:p>
          <w:p w14:paraId="1D4A9805" w14:textId="77777777" w:rsidR="00354AA5" w:rsidRPr="008C4AD3" w:rsidRDefault="00354AA5">
            <w:pPr>
              <w:rPr>
                <w:sz w:val="24"/>
              </w:rPr>
            </w:pPr>
            <w:r w:rsidRPr="008C4AD3">
              <w:rPr>
                <w:sz w:val="24"/>
              </w:rPr>
              <w:t>The case studies are selected to reflect key areas of market stewardship and provide a balanced view of the department’s work, informed by internal governance processes.</w:t>
            </w:r>
          </w:p>
          <w:p w14:paraId="51B6AC1E" w14:textId="77777777" w:rsidR="00354AA5" w:rsidRPr="008C4AD3" w:rsidRDefault="00354AA5">
            <w:pPr>
              <w:ind w:left="322" w:hanging="322"/>
              <w:rPr>
                <w:sz w:val="24"/>
              </w:rPr>
            </w:pPr>
            <w:r w:rsidRPr="008C4AD3">
              <w:rPr>
                <w:sz w:val="24"/>
              </w:rPr>
              <w:t>We will use an evaluative approach to examine each case study, including:</w:t>
            </w:r>
          </w:p>
          <w:p w14:paraId="67F5CC7E" w14:textId="77777777" w:rsidR="00354AA5" w:rsidRPr="008C4AD3" w:rsidRDefault="00354AA5">
            <w:pPr>
              <w:ind w:left="322" w:hanging="322"/>
              <w:rPr>
                <w:sz w:val="24"/>
              </w:rPr>
            </w:pPr>
            <w:r w:rsidRPr="008C4AD3">
              <w:rPr>
                <w:sz w:val="24"/>
              </w:rPr>
              <w:t>•</w:t>
            </w:r>
            <w:r w:rsidRPr="008C4AD3">
              <w:rPr>
                <w:sz w:val="24"/>
              </w:rPr>
              <w:tab/>
              <w:t xml:space="preserve">the issue or market challenge addressed  </w:t>
            </w:r>
          </w:p>
          <w:p w14:paraId="5BB2F68E" w14:textId="77777777" w:rsidR="00354AA5" w:rsidRPr="008C4AD3" w:rsidRDefault="00354AA5">
            <w:pPr>
              <w:ind w:left="322" w:hanging="322"/>
              <w:rPr>
                <w:sz w:val="24"/>
              </w:rPr>
            </w:pPr>
            <w:r w:rsidRPr="008C4AD3">
              <w:rPr>
                <w:sz w:val="24"/>
              </w:rPr>
              <w:t>•</w:t>
            </w:r>
            <w:r w:rsidRPr="008C4AD3">
              <w:rPr>
                <w:sz w:val="24"/>
              </w:rPr>
              <w:tab/>
              <w:t xml:space="preserve">the analysis and advice developed  </w:t>
            </w:r>
          </w:p>
          <w:p w14:paraId="7BA99E4B" w14:textId="77777777" w:rsidR="00354AA5" w:rsidRPr="008C4AD3" w:rsidRDefault="00354AA5">
            <w:pPr>
              <w:ind w:left="322" w:hanging="322"/>
              <w:rPr>
                <w:sz w:val="24"/>
              </w:rPr>
            </w:pPr>
            <w:r w:rsidRPr="008C4AD3">
              <w:rPr>
                <w:sz w:val="24"/>
              </w:rPr>
              <w:t>•</w:t>
            </w:r>
            <w:r w:rsidRPr="008C4AD3">
              <w:rPr>
                <w:sz w:val="24"/>
              </w:rPr>
              <w:tab/>
              <w:t>how that advice informed Government decision</w:t>
            </w:r>
            <w:r w:rsidRPr="008C4AD3">
              <w:rPr>
                <w:rFonts w:ascii="Cambria Math" w:hAnsi="Cambria Math" w:cs="Cambria Math"/>
                <w:sz w:val="24"/>
              </w:rPr>
              <w:t>‑</w:t>
            </w:r>
            <w:r w:rsidRPr="008C4AD3">
              <w:rPr>
                <w:sz w:val="24"/>
              </w:rPr>
              <w:t>making and implementation</w:t>
            </w:r>
          </w:p>
          <w:p w14:paraId="352A94FD" w14:textId="77777777" w:rsidR="00354AA5" w:rsidRPr="008C4AD3" w:rsidRDefault="00354AA5">
            <w:pPr>
              <w:ind w:left="322" w:hanging="322"/>
              <w:rPr>
                <w:sz w:val="24"/>
              </w:rPr>
            </w:pPr>
            <w:r w:rsidRPr="008C4AD3">
              <w:rPr>
                <w:sz w:val="24"/>
              </w:rPr>
              <w:t>•</w:t>
            </w:r>
            <w:r w:rsidRPr="008C4AD3">
              <w:rPr>
                <w:sz w:val="24"/>
              </w:rPr>
              <w:tab/>
              <w:t xml:space="preserve">how the decision has influenced the NDIS market and workforce. </w:t>
            </w:r>
          </w:p>
          <w:p w14:paraId="3DA27D8F" w14:textId="77777777" w:rsidR="00354AA5" w:rsidRPr="008C4AD3" w:rsidRDefault="00354AA5">
            <w:pPr>
              <w:rPr>
                <w:sz w:val="24"/>
              </w:rPr>
            </w:pPr>
            <w:r w:rsidRPr="008C4AD3">
              <w:rPr>
                <w:sz w:val="24"/>
              </w:rPr>
              <w:t>We will draw on documented evidence, including policy advice, briefs and decision records, to understand how the department contributes to decisions that shape market and workforce settings for each case study. Supporting information on market stewardship activities provides context for the case studies and the department’s broader contribution during the reporting period.</w:t>
            </w:r>
          </w:p>
        </w:tc>
      </w:tr>
      <w:tr w:rsidR="00354AA5" w14:paraId="2930F844" w14:textId="77777777">
        <w:tc>
          <w:tcPr>
            <w:tcW w:w="5000" w:type="pct"/>
          </w:tcPr>
          <w:p w14:paraId="2B81A17F" w14:textId="77777777" w:rsidR="00354AA5" w:rsidRPr="008C4AD3" w:rsidRDefault="00354AA5">
            <w:pPr>
              <w:rPr>
                <w:b/>
                <w:sz w:val="24"/>
              </w:rPr>
            </w:pPr>
            <w:r w:rsidRPr="008C4AD3">
              <w:rPr>
                <w:b/>
                <w:sz w:val="24"/>
              </w:rPr>
              <w:t>Measure owner:</w:t>
            </w:r>
          </w:p>
          <w:p w14:paraId="271D46C7" w14:textId="77777777" w:rsidR="00354AA5" w:rsidRPr="008C4AD3" w:rsidRDefault="00354AA5">
            <w:pPr>
              <w:rPr>
                <w:sz w:val="24"/>
              </w:rPr>
            </w:pPr>
            <w:r w:rsidRPr="008C4AD3">
              <w:rPr>
                <w:sz w:val="24"/>
              </w:rPr>
              <w:t>Carers, Autism, Markets and Safeguards Division</w:t>
            </w:r>
          </w:p>
        </w:tc>
      </w:tr>
      <w:tr w:rsidR="00354AA5" w14:paraId="5D5A7EF3" w14:textId="77777777">
        <w:tc>
          <w:tcPr>
            <w:tcW w:w="5000" w:type="pct"/>
          </w:tcPr>
          <w:p w14:paraId="56B1167A" w14:textId="77777777" w:rsidR="00354AA5" w:rsidRPr="008C4AD3" w:rsidRDefault="00354AA5">
            <w:pPr>
              <w:rPr>
                <w:b/>
                <w:sz w:val="24"/>
              </w:rPr>
            </w:pPr>
            <w:r w:rsidRPr="008C4AD3">
              <w:rPr>
                <w:b/>
                <w:sz w:val="24"/>
              </w:rPr>
              <w:t>Changes since 2026–27 Portfolio Budget Statements:</w:t>
            </w:r>
          </w:p>
          <w:p w14:paraId="62B834FD" w14:textId="5CE99A57" w:rsidR="00354AA5" w:rsidRPr="008C4AD3" w:rsidRDefault="00354AA5">
            <w:pPr>
              <w:rPr>
                <w:sz w:val="24"/>
              </w:rPr>
            </w:pPr>
            <w:r w:rsidRPr="008C4AD3">
              <w:rPr>
                <w:sz w:val="24"/>
              </w:rPr>
              <w:t>Updated program description to strengthen alignment and how it contributes to delivering Outcome 4. The Key Activity and Performance Measure has been refined to better reflect the department’s role in market stewardship of the NDIS market and workforce. For 2026–27, 3 case studies will be used to demonstrate performance. This includes:</w:t>
            </w:r>
          </w:p>
          <w:p w14:paraId="4FD5B29D" w14:textId="77777777" w:rsidR="00354AA5" w:rsidRPr="008C4AD3" w:rsidRDefault="00354AA5">
            <w:pPr>
              <w:ind w:left="322" w:hanging="322"/>
              <w:rPr>
                <w:sz w:val="24"/>
              </w:rPr>
            </w:pPr>
            <w:r w:rsidRPr="008C4AD3">
              <w:rPr>
                <w:sz w:val="24"/>
              </w:rPr>
              <w:t>•</w:t>
            </w:r>
            <w:r w:rsidRPr="008C4AD3">
              <w:rPr>
                <w:sz w:val="24"/>
              </w:rPr>
              <w:tab/>
              <w:t>reframing the measure to emphasise the department’s role in providing evidence-based advice and supporting Government decision-making that shapes NDIS market and workforce settings</w:t>
            </w:r>
          </w:p>
          <w:p w14:paraId="54320FAB" w14:textId="77777777" w:rsidR="00354AA5" w:rsidRPr="008C4AD3" w:rsidRDefault="00354AA5">
            <w:pPr>
              <w:ind w:left="322" w:hanging="322"/>
              <w:rPr>
                <w:sz w:val="24"/>
              </w:rPr>
            </w:pPr>
            <w:r w:rsidRPr="008C4AD3">
              <w:rPr>
                <w:sz w:val="24"/>
              </w:rPr>
              <w:t>•</w:t>
            </w:r>
            <w:r w:rsidRPr="008C4AD3">
              <w:rPr>
                <w:sz w:val="24"/>
              </w:rPr>
              <w:tab/>
              <w:t>introducing an evaluative, case study-based approach to demonstrate how the department’s advice contributes to the development of the NDIS market and workforce</w:t>
            </w:r>
          </w:p>
          <w:p w14:paraId="1F8FFCC6" w14:textId="77777777" w:rsidR="00354AA5" w:rsidRPr="008C4AD3" w:rsidRDefault="00354AA5">
            <w:pPr>
              <w:ind w:left="322" w:hanging="322"/>
              <w:rPr>
                <w:sz w:val="24"/>
              </w:rPr>
            </w:pPr>
            <w:r w:rsidRPr="008C4AD3">
              <w:rPr>
                <w:sz w:val="24"/>
              </w:rPr>
              <w:t>•</w:t>
            </w:r>
            <w:r w:rsidRPr="008C4AD3">
              <w:rPr>
                <w:sz w:val="24"/>
              </w:rPr>
              <w:tab/>
              <w:t>reducing the emphasis on quantitative activity measures, while retaining appropriate supporting evidence to ensure transparency and continuity in performance reporting.</w:t>
            </w:r>
          </w:p>
          <w:p w14:paraId="71E0EFC0" w14:textId="77777777" w:rsidR="00354AA5" w:rsidRPr="008C4AD3" w:rsidRDefault="00354AA5">
            <w:pPr>
              <w:rPr>
                <w:sz w:val="24"/>
              </w:rPr>
            </w:pPr>
            <w:r w:rsidRPr="008C4AD3">
              <w:rPr>
                <w:sz w:val="24"/>
              </w:rPr>
              <w:t xml:space="preserve">These changes strengthen the focus on the department’s advice and the impact on the NDIS market and workforce, providing a more meaningful representation of its contribution to the development of the NDIS market and workforce.  </w:t>
            </w:r>
          </w:p>
        </w:tc>
      </w:tr>
    </w:tbl>
    <w:p w14:paraId="73C52730" w14:textId="77777777" w:rsidR="00354AA5" w:rsidRDefault="00354AA5" w:rsidP="00354AA5"/>
    <w:p w14:paraId="6D7D4064" w14:textId="77777777" w:rsidR="00354AA5" w:rsidRDefault="00354AA5" w:rsidP="00354AA5">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354AA5" w14:paraId="7659C216"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91C2227" w14:textId="77777777" w:rsidR="00354AA5" w:rsidRPr="008C4AD3" w:rsidRDefault="00354AA5">
            <w:pPr>
              <w:pStyle w:val="TableHeader"/>
              <w:rPr>
                <w:color w:val="auto"/>
                <w:sz w:val="24"/>
                <w:szCs w:val="24"/>
              </w:rPr>
            </w:pPr>
            <w:r w:rsidRPr="008C4AD3">
              <w:rPr>
                <w:color w:val="auto"/>
                <w:sz w:val="24"/>
                <w:szCs w:val="24"/>
              </w:rPr>
              <w:t xml:space="preserve">Key Activity 4.2B: </w:t>
            </w:r>
          </w:p>
          <w:p w14:paraId="47572CAD" w14:textId="77777777" w:rsidR="00354AA5" w:rsidRPr="008C4AD3" w:rsidRDefault="00354AA5">
            <w:pPr>
              <w:pStyle w:val="TableHeader"/>
              <w:rPr>
                <w:b w:val="0"/>
                <w:color w:val="auto"/>
                <w:sz w:val="24"/>
                <w:szCs w:val="24"/>
              </w:rPr>
            </w:pPr>
            <w:r w:rsidRPr="008C4AD3">
              <w:rPr>
                <w:b w:val="0"/>
                <w:color w:val="auto"/>
                <w:sz w:val="24"/>
                <w:szCs w:val="24"/>
              </w:rPr>
              <w:t>Manage sustainable NDIS cost growth.</w:t>
            </w:r>
          </w:p>
        </w:tc>
      </w:tr>
      <w:tr w:rsidR="00354AA5" w:rsidRPr="00354AA5" w14:paraId="62BAC73B" w14:textId="77777777" w:rsidTr="001C2ADC">
        <w:tc>
          <w:tcPr>
            <w:tcW w:w="5000" w:type="pct"/>
            <w:gridSpan w:val="4"/>
          </w:tcPr>
          <w:p w14:paraId="6C77ACA4" w14:textId="77777777" w:rsidR="00354AA5" w:rsidRPr="008C4AD3" w:rsidRDefault="00354AA5">
            <w:pPr>
              <w:pStyle w:val="TableHeader"/>
              <w:rPr>
                <w:color w:val="auto"/>
                <w:sz w:val="24"/>
                <w:szCs w:val="24"/>
              </w:rPr>
            </w:pPr>
            <w:r w:rsidRPr="008C4AD3">
              <w:rPr>
                <w:color w:val="auto"/>
                <w:sz w:val="24"/>
                <w:szCs w:val="24"/>
              </w:rPr>
              <w:t xml:space="preserve">Performance Measure 4.2B: </w:t>
            </w:r>
          </w:p>
          <w:p w14:paraId="46270A16" w14:textId="77777777" w:rsidR="00354AA5" w:rsidRPr="008C4AD3" w:rsidRDefault="00354AA5">
            <w:pPr>
              <w:pStyle w:val="TableHeader"/>
              <w:rPr>
                <w:b w:val="0"/>
                <w:color w:val="auto"/>
                <w:sz w:val="24"/>
                <w:szCs w:val="24"/>
              </w:rPr>
            </w:pPr>
            <w:r w:rsidRPr="008C4AD3">
              <w:rPr>
                <w:b w:val="0"/>
                <w:color w:val="auto"/>
                <w:sz w:val="24"/>
                <w:szCs w:val="24"/>
              </w:rPr>
              <w:t>NDIS cost growth is sustainable.</w:t>
            </w:r>
          </w:p>
        </w:tc>
      </w:tr>
      <w:tr w:rsidR="00354AA5" w:rsidRPr="00354AA5" w14:paraId="0EBB64FD" w14:textId="77777777" w:rsidTr="001C2ADC">
        <w:tc>
          <w:tcPr>
            <w:tcW w:w="5000" w:type="pct"/>
            <w:gridSpan w:val="4"/>
          </w:tcPr>
          <w:p w14:paraId="327A0916" w14:textId="77777777" w:rsidR="00354AA5" w:rsidRPr="008C4AD3" w:rsidRDefault="00354AA5">
            <w:pPr>
              <w:pStyle w:val="TableHeader"/>
              <w:jc w:val="center"/>
              <w:rPr>
                <w:color w:val="auto"/>
                <w:sz w:val="24"/>
                <w:szCs w:val="24"/>
              </w:rPr>
            </w:pPr>
            <w:r w:rsidRPr="008C4AD3">
              <w:rPr>
                <w:color w:val="auto"/>
                <w:sz w:val="24"/>
                <w:szCs w:val="24"/>
              </w:rPr>
              <w:t>Targets</w:t>
            </w:r>
          </w:p>
        </w:tc>
      </w:tr>
      <w:tr w:rsidR="00354AA5" w14:paraId="45EFE57E" w14:textId="77777777" w:rsidTr="001C2ADC">
        <w:tc>
          <w:tcPr>
            <w:tcW w:w="1250" w:type="pct"/>
          </w:tcPr>
          <w:p w14:paraId="461E0923" w14:textId="77777777" w:rsidR="00354AA5" w:rsidRPr="00CD70A1" w:rsidRDefault="00354AA5">
            <w:pPr>
              <w:pStyle w:val="Tabletextcentre"/>
              <w:rPr>
                <w:b/>
                <w:color w:val="358189" w:themeColor="accent2"/>
                <w:sz w:val="24"/>
              </w:rPr>
            </w:pPr>
            <w:r w:rsidRPr="00CD70A1">
              <w:rPr>
                <w:b/>
                <w:color w:val="358189" w:themeColor="accent2"/>
                <w:sz w:val="24"/>
              </w:rPr>
              <w:t>2026–27</w:t>
            </w:r>
          </w:p>
        </w:tc>
        <w:tc>
          <w:tcPr>
            <w:tcW w:w="1250" w:type="pct"/>
          </w:tcPr>
          <w:p w14:paraId="09516BA5" w14:textId="77777777" w:rsidR="00354AA5" w:rsidRPr="00CD70A1" w:rsidRDefault="00354AA5">
            <w:pPr>
              <w:pStyle w:val="Tabletextcentre"/>
              <w:rPr>
                <w:b/>
                <w:color w:val="358189" w:themeColor="accent2"/>
                <w:sz w:val="24"/>
              </w:rPr>
            </w:pPr>
            <w:r w:rsidRPr="00CD70A1">
              <w:rPr>
                <w:b/>
                <w:color w:val="358189" w:themeColor="accent2"/>
                <w:sz w:val="24"/>
              </w:rPr>
              <w:t>2027–28</w:t>
            </w:r>
          </w:p>
        </w:tc>
        <w:tc>
          <w:tcPr>
            <w:tcW w:w="1250" w:type="pct"/>
          </w:tcPr>
          <w:p w14:paraId="139B49F3" w14:textId="77777777" w:rsidR="00354AA5" w:rsidRPr="00CD70A1" w:rsidRDefault="00354AA5">
            <w:pPr>
              <w:pStyle w:val="Tabletextcentre"/>
              <w:rPr>
                <w:b/>
                <w:color w:val="358189" w:themeColor="accent2"/>
                <w:sz w:val="24"/>
              </w:rPr>
            </w:pPr>
            <w:r w:rsidRPr="00CD70A1">
              <w:rPr>
                <w:b/>
                <w:color w:val="358189" w:themeColor="accent2"/>
                <w:sz w:val="24"/>
              </w:rPr>
              <w:t>2028–29</w:t>
            </w:r>
          </w:p>
        </w:tc>
        <w:tc>
          <w:tcPr>
            <w:tcW w:w="1250" w:type="pct"/>
          </w:tcPr>
          <w:p w14:paraId="47709AD0" w14:textId="77777777" w:rsidR="00354AA5" w:rsidRPr="00CD70A1" w:rsidRDefault="00354AA5">
            <w:pPr>
              <w:pStyle w:val="Tabletextcentre"/>
              <w:rPr>
                <w:b/>
                <w:color w:val="358189" w:themeColor="accent2"/>
                <w:sz w:val="24"/>
              </w:rPr>
            </w:pPr>
            <w:r w:rsidRPr="00CD70A1">
              <w:rPr>
                <w:b/>
                <w:color w:val="358189" w:themeColor="accent2"/>
                <w:sz w:val="24"/>
              </w:rPr>
              <w:t>2029–30</w:t>
            </w:r>
          </w:p>
        </w:tc>
      </w:tr>
      <w:tr w:rsidR="00354AA5" w14:paraId="0DBD2CB9" w14:textId="77777777" w:rsidTr="001C2ADC">
        <w:tc>
          <w:tcPr>
            <w:tcW w:w="1250" w:type="pct"/>
          </w:tcPr>
          <w:p w14:paraId="1F43FB00"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0E00FBE1"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56CBA826"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c>
          <w:tcPr>
            <w:tcW w:w="1250" w:type="pct"/>
          </w:tcPr>
          <w:p w14:paraId="5DFEA999" w14:textId="77777777" w:rsidR="00354AA5" w:rsidRPr="00162084" w:rsidRDefault="00354AA5" w:rsidP="00E75EFE">
            <w:pPr>
              <w:pStyle w:val="Letters"/>
              <w:numPr>
                <w:ilvl w:val="0"/>
                <w:numId w:val="0"/>
              </w:numPr>
              <w:tabs>
                <w:tab w:val="clear" w:pos="340"/>
                <w:tab w:val="clear" w:pos="680"/>
              </w:tabs>
              <w:jc w:val="center"/>
            </w:pPr>
            <w:r w:rsidRPr="0012123C">
              <w:t>Annual Scheme cost growth of 5 to 6% or lower.</w:t>
            </w:r>
          </w:p>
        </w:tc>
      </w:tr>
      <w:tr w:rsidR="00354AA5" w14:paraId="411E709D" w14:textId="77777777" w:rsidTr="001C2ADC">
        <w:tc>
          <w:tcPr>
            <w:tcW w:w="5000" w:type="pct"/>
            <w:gridSpan w:val="4"/>
          </w:tcPr>
          <w:p w14:paraId="2D697C64" w14:textId="77777777" w:rsidR="00354AA5" w:rsidRPr="008C4AD3" w:rsidRDefault="00354AA5">
            <w:pPr>
              <w:rPr>
                <w:sz w:val="24"/>
              </w:rPr>
            </w:pPr>
            <w:r w:rsidRPr="008C4AD3">
              <w:rPr>
                <w:b/>
                <w:sz w:val="24"/>
              </w:rPr>
              <w:t>Assessment Scale for the 2026–27 target:</w:t>
            </w:r>
          </w:p>
          <w:p w14:paraId="42D5D13C" w14:textId="77777777" w:rsidR="00354AA5" w:rsidRDefault="00354AA5">
            <w:pPr>
              <w:pStyle w:val="Letters"/>
              <w:numPr>
                <w:ilvl w:val="0"/>
                <w:numId w:val="0"/>
              </w:numPr>
              <w:ind w:left="360" w:hanging="360"/>
            </w:pPr>
            <w:r w:rsidRPr="00800112">
              <w:rPr>
                <w:b/>
                <w:bCs/>
              </w:rPr>
              <w:t>Achieved:</w:t>
            </w:r>
            <w:r>
              <w:t xml:space="preserve"> Annual Scheme cost growth is 5 to 6% or lower.</w:t>
            </w:r>
          </w:p>
          <w:p w14:paraId="1FC8BA86" w14:textId="77777777" w:rsidR="00354AA5" w:rsidRDefault="00354AA5">
            <w:pPr>
              <w:pStyle w:val="Letters"/>
              <w:numPr>
                <w:ilvl w:val="0"/>
                <w:numId w:val="0"/>
              </w:numPr>
              <w:ind w:left="360" w:hanging="360"/>
            </w:pPr>
            <w:r w:rsidRPr="00800112">
              <w:rPr>
                <w:b/>
                <w:bCs/>
              </w:rPr>
              <w:t>Substantially achieved:</w:t>
            </w:r>
            <w:r>
              <w:t xml:space="preserve"> N/A. </w:t>
            </w:r>
          </w:p>
          <w:p w14:paraId="72A86458" w14:textId="77777777" w:rsidR="00354AA5" w:rsidRDefault="00354AA5">
            <w:pPr>
              <w:pStyle w:val="Letters"/>
              <w:numPr>
                <w:ilvl w:val="0"/>
                <w:numId w:val="0"/>
              </w:numPr>
              <w:ind w:left="360" w:hanging="360"/>
            </w:pPr>
            <w:r w:rsidRPr="00800112">
              <w:rPr>
                <w:b/>
                <w:bCs/>
              </w:rPr>
              <w:t>Not achieved:</w:t>
            </w:r>
            <w:r>
              <w:t xml:space="preserve"> Annual Scheme cost growth is above 6%. </w:t>
            </w:r>
          </w:p>
        </w:tc>
      </w:tr>
      <w:tr w:rsidR="00354AA5" w14:paraId="730B3F51" w14:textId="77777777" w:rsidTr="001C2ADC">
        <w:tc>
          <w:tcPr>
            <w:tcW w:w="5000" w:type="pct"/>
            <w:gridSpan w:val="4"/>
          </w:tcPr>
          <w:p w14:paraId="47D31F8F" w14:textId="77777777" w:rsidR="00354AA5" w:rsidRPr="008C4AD3" w:rsidRDefault="00354AA5">
            <w:pPr>
              <w:rPr>
                <w:b/>
                <w:sz w:val="24"/>
              </w:rPr>
            </w:pPr>
            <w:r w:rsidRPr="008C4AD3">
              <w:rPr>
                <w:b/>
                <w:sz w:val="24"/>
              </w:rPr>
              <w:t>Measure type:</w:t>
            </w:r>
          </w:p>
          <w:p w14:paraId="096E99B4" w14:textId="77777777" w:rsidR="00354AA5" w:rsidRPr="008C4AD3" w:rsidRDefault="00354AA5">
            <w:pPr>
              <w:rPr>
                <w:sz w:val="24"/>
              </w:rPr>
            </w:pPr>
            <w:r w:rsidRPr="008C4AD3">
              <w:rPr>
                <w:sz w:val="24"/>
              </w:rPr>
              <w:t>Quantitative/Effectiveness</w:t>
            </w:r>
          </w:p>
        </w:tc>
      </w:tr>
      <w:tr w:rsidR="00354AA5" w14:paraId="287614B6" w14:textId="77777777" w:rsidTr="001C2ADC">
        <w:tc>
          <w:tcPr>
            <w:tcW w:w="5000" w:type="pct"/>
            <w:gridSpan w:val="4"/>
          </w:tcPr>
          <w:p w14:paraId="1188F7B8" w14:textId="77777777" w:rsidR="00354AA5" w:rsidRPr="008C4AD3" w:rsidRDefault="00354AA5">
            <w:pPr>
              <w:rPr>
                <w:b/>
                <w:sz w:val="24"/>
              </w:rPr>
            </w:pPr>
            <w:r w:rsidRPr="008C4AD3">
              <w:rPr>
                <w:b/>
                <w:sz w:val="24"/>
              </w:rPr>
              <w:t>Target Rationale:</w:t>
            </w:r>
          </w:p>
          <w:p w14:paraId="4E9419E5" w14:textId="79A1131C" w:rsidR="00354AA5" w:rsidRPr="008C4AD3" w:rsidRDefault="00354AA5">
            <w:pPr>
              <w:rPr>
                <w:sz w:val="24"/>
              </w:rPr>
            </w:pPr>
            <w:r w:rsidRPr="008C4AD3">
              <w:rPr>
                <w:sz w:val="24"/>
              </w:rPr>
              <w:t>In April 2023, National Cabinet committed to an annual growth target in the total costs of the Scheme of no more than 8% by 1 July 2026, with further moderation of growth as the Scheme matures.</w:t>
            </w:r>
          </w:p>
          <w:p w14:paraId="22B24E0B" w14:textId="77777777" w:rsidR="00354AA5" w:rsidRPr="008C4AD3" w:rsidRDefault="00354AA5">
            <w:pPr>
              <w:rPr>
                <w:sz w:val="24"/>
              </w:rPr>
            </w:pPr>
            <w:r w:rsidRPr="008C4AD3">
              <w:rPr>
                <w:sz w:val="24"/>
              </w:rPr>
              <w:t>On 30 January 2026, National Cabinet committed to undertake necessary reforms to achieve annual cost increases of 5 to 6% or lower, as part of the Heads of Agreement on the National Health Reform Agreement, NDIS reforms and Foundational Supports.</w:t>
            </w:r>
          </w:p>
          <w:p w14:paraId="2D68CC65" w14:textId="77777777" w:rsidR="00354AA5" w:rsidRPr="008C4AD3" w:rsidRDefault="00354AA5">
            <w:pPr>
              <w:rPr>
                <w:sz w:val="24"/>
              </w:rPr>
            </w:pPr>
            <w:r w:rsidRPr="008C4AD3">
              <w:rPr>
                <w:sz w:val="24"/>
              </w:rPr>
              <w:t xml:space="preserve">The 2026–27 Budget introduced a range of measures to reduce Scheme growth. Legislative amendments have been introduced to make changes effective from the 2026–27 financial year. Resetting many of the NDIS design features would see NDIS costs grow at a more sustainable rate, securing the future of the NDIS.  </w:t>
            </w:r>
          </w:p>
        </w:tc>
      </w:tr>
      <w:tr w:rsidR="00354AA5" w14:paraId="5389FBEA" w14:textId="77777777" w:rsidTr="001C2ADC">
        <w:tc>
          <w:tcPr>
            <w:tcW w:w="5000" w:type="pct"/>
            <w:gridSpan w:val="4"/>
          </w:tcPr>
          <w:p w14:paraId="550551AC" w14:textId="77777777" w:rsidR="00354AA5" w:rsidRPr="008C4AD3" w:rsidRDefault="00354AA5">
            <w:pPr>
              <w:rPr>
                <w:b/>
                <w:sz w:val="24"/>
              </w:rPr>
            </w:pPr>
            <w:r w:rsidRPr="008C4AD3">
              <w:rPr>
                <w:b/>
                <w:sz w:val="24"/>
              </w:rPr>
              <w:t>Data Source:</w:t>
            </w:r>
          </w:p>
          <w:p w14:paraId="481B1F3B" w14:textId="77777777" w:rsidR="00354AA5" w:rsidRPr="008C4AD3" w:rsidRDefault="00354AA5">
            <w:pPr>
              <w:rPr>
                <w:sz w:val="24"/>
              </w:rPr>
            </w:pPr>
            <w:r w:rsidRPr="008C4AD3">
              <w:rPr>
                <w:sz w:val="24"/>
              </w:rPr>
              <w:t>Estimated actual and projected scheme costs for 2026–27 as obtained from the Department of Health, Disability and Ageing Portfolio Budget Statements (reflecting Central Budget Management System positions).</w:t>
            </w:r>
          </w:p>
        </w:tc>
      </w:tr>
    </w:tbl>
    <w:p w14:paraId="6F9225E8" w14:textId="77777777" w:rsidR="00354AA5" w:rsidRDefault="00354AA5" w:rsidP="00354AA5">
      <w:r>
        <w:br w:type="page"/>
      </w:r>
    </w:p>
    <w:tbl>
      <w:tblPr>
        <w:tblStyle w:val="Outcome"/>
        <w:tblW w:w="5000" w:type="pct"/>
        <w:tblLook w:val="04A0" w:firstRow="1" w:lastRow="0" w:firstColumn="1" w:lastColumn="0" w:noHBand="0" w:noVBand="1"/>
        <w:tblDescription w:val="Add Alt Text describing the content of the table"/>
      </w:tblPr>
      <w:tblGrid>
        <w:gridCol w:w="9040"/>
      </w:tblGrid>
      <w:tr w:rsidR="00354AA5" w14:paraId="3515955B" w14:textId="77777777">
        <w:trPr>
          <w:cnfStyle w:val="100000000000" w:firstRow="1" w:lastRow="0" w:firstColumn="0" w:lastColumn="0" w:oddVBand="0" w:evenVBand="0" w:oddHBand="0" w:evenHBand="0" w:firstRowFirstColumn="0" w:firstRowLastColumn="0" w:lastRowFirstColumn="0" w:lastRowLastColumn="0"/>
        </w:trPr>
        <w:tc>
          <w:tcPr>
            <w:tcW w:w="5000" w:type="pct"/>
            <w:tcBorders>
              <w:left w:val="single" w:sz="12" w:space="0" w:color="358189" w:themeColor="accent2"/>
              <w:right w:val="single" w:sz="12" w:space="0" w:color="358189" w:themeColor="accent2"/>
            </w:tcBorders>
            <w:shd w:val="clear" w:color="auto" w:fill="auto"/>
          </w:tcPr>
          <w:p w14:paraId="54C536AE" w14:textId="77777777" w:rsidR="00354AA5" w:rsidRPr="008C4AD3" w:rsidRDefault="00354AA5">
            <w:pPr>
              <w:rPr>
                <w:b/>
                <w:sz w:val="24"/>
              </w:rPr>
            </w:pPr>
            <w:r w:rsidRPr="008C4AD3">
              <w:rPr>
                <w:b/>
                <w:sz w:val="24"/>
              </w:rPr>
              <w:t>Methodology:</w:t>
            </w:r>
          </w:p>
          <w:p w14:paraId="2CCFA5BA" w14:textId="77777777" w:rsidR="00354AA5" w:rsidRPr="008C4AD3" w:rsidRDefault="00354AA5">
            <w:pPr>
              <w:rPr>
                <w:sz w:val="24"/>
              </w:rPr>
            </w:pPr>
            <w:r w:rsidRPr="008C4AD3">
              <w:rPr>
                <w:sz w:val="24"/>
              </w:rPr>
              <w:t>The department will report against estimated actual and forward estimates of scheme costs for 2026–27 and subsequent years as reported in the Department of Health, Disability and Ageing Portfolio Budget Statements. Tracking estimated actual and forward estimates of Scheme costs for 2026–27, and subsequent years, across the years will show if the NDIS reforms are delivering the expected impacts and if Scheme cost growth targets are expected to be met.</w:t>
            </w:r>
          </w:p>
        </w:tc>
      </w:tr>
      <w:tr w:rsidR="00354AA5" w14:paraId="0E828EAD" w14:textId="77777777">
        <w:tc>
          <w:tcPr>
            <w:tcW w:w="5000" w:type="pct"/>
          </w:tcPr>
          <w:p w14:paraId="180F9429" w14:textId="77777777" w:rsidR="00354AA5" w:rsidRPr="008C4AD3" w:rsidRDefault="00354AA5">
            <w:pPr>
              <w:rPr>
                <w:b/>
                <w:sz w:val="24"/>
              </w:rPr>
            </w:pPr>
            <w:r w:rsidRPr="008C4AD3">
              <w:rPr>
                <w:b/>
                <w:sz w:val="24"/>
              </w:rPr>
              <w:t>Measure owner:</w:t>
            </w:r>
          </w:p>
          <w:p w14:paraId="28B3A30A" w14:textId="77777777" w:rsidR="00354AA5" w:rsidRPr="008C4AD3" w:rsidRDefault="00354AA5" w:rsidP="00152464">
            <w:pPr>
              <w:rPr>
                <w:sz w:val="24"/>
              </w:rPr>
            </w:pPr>
            <w:r w:rsidRPr="008C4AD3">
              <w:rPr>
                <w:sz w:val="24"/>
              </w:rPr>
              <w:t>NDIS Strategy and Policy Division</w:t>
            </w:r>
          </w:p>
        </w:tc>
      </w:tr>
      <w:tr w:rsidR="00354AA5" w14:paraId="102C111A" w14:textId="77777777">
        <w:tc>
          <w:tcPr>
            <w:tcW w:w="5000" w:type="pct"/>
          </w:tcPr>
          <w:p w14:paraId="41A846BC" w14:textId="77777777" w:rsidR="00354AA5" w:rsidRPr="008C4AD3" w:rsidRDefault="00354AA5">
            <w:pPr>
              <w:rPr>
                <w:b/>
                <w:sz w:val="24"/>
              </w:rPr>
            </w:pPr>
            <w:r w:rsidRPr="008C4AD3">
              <w:rPr>
                <w:b/>
                <w:sz w:val="24"/>
              </w:rPr>
              <w:t>Changes since 2026–27 Portfolio Budget Statements:</w:t>
            </w:r>
          </w:p>
          <w:p w14:paraId="6FAE6380" w14:textId="77777777" w:rsidR="00354AA5" w:rsidRPr="008C4AD3" w:rsidRDefault="00354AA5">
            <w:pPr>
              <w:rPr>
                <w:sz w:val="24"/>
              </w:rPr>
            </w:pPr>
            <w:r w:rsidRPr="008C4AD3">
              <w:rPr>
                <w:sz w:val="24"/>
              </w:rPr>
              <w:t>Updated program description to strengthen alignment and how it contributes to delivering Outcome 4. Revision made to the Key Activity. The target has also been revised since the publication of the Portfolio Budget Statements 2026–27 to align with the decision of National Cabinet to further reduce scheme growth. This will be implemented through legislative amendments currently before the parliament and other reform measures announced in the Budget 2026–27.</w:t>
            </w:r>
          </w:p>
        </w:tc>
      </w:tr>
    </w:tbl>
    <w:p w14:paraId="0598BFA2" w14:textId="77777777" w:rsidR="00354AA5" w:rsidRDefault="00354AA5" w:rsidP="00354AA5"/>
    <w:p w14:paraId="4FFC4B45" w14:textId="77777777" w:rsidR="00354AA5" w:rsidRDefault="00354AA5" w:rsidP="00354AA5">
      <w:pPr>
        <w:spacing w:before="0" w:after="0" w:line="240" w:lineRule="auto"/>
      </w:pPr>
      <w:r>
        <w:br w:type="page"/>
      </w:r>
    </w:p>
    <w:tbl>
      <w:tblPr>
        <w:tblStyle w:val="Outcome"/>
        <w:tblW w:w="5000" w:type="pct"/>
        <w:tblLook w:val="04A0" w:firstRow="1" w:lastRow="0" w:firstColumn="1" w:lastColumn="0" w:noHBand="0" w:noVBand="1"/>
        <w:tblDescription w:val="Add Alt Text describing the content of the table"/>
      </w:tblPr>
      <w:tblGrid>
        <w:gridCol w:w="2267"/>
        <w:gridCol w:w="2267"/>
        <w:gridCol w:w="2268"/>
        <w:gridCol w:w="2268"/>
      </w:tblGrid>
      <w:tr w:rsidR="00354AA5" w:rsidRPr="00FC6213" w14:paraId="50692D60" w14:textId="77777777" w:rsidTr="001C2ADC">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CE0705C" w14:textId="77777777" w:rsidR="00354AA5" w:rsidRPr="008C4AD3" w:rsidRDefault="00354AA5">
            <w:pPr>
              <w:spacing w:before="80" w:after="80"/>
              <w:rPr>
                <w:rFonts w:eastAsia="Cambria"/>
                <w:b/>
                <w:sz w:val="24"/>
                <w:lang w:val="en-US"/>
              </w:rPr>
            </w:pPr>
            <w:r w:rsidRPr="008C4AD3">
              <w:rPr>
                <w:rFonts w:eastAsia="Cambria"/>
                <w:b/>
                <w:sz w:val="24"/>
                <w:lang w:val="en-US"/>
              </w:rPr>
              <w:t xml:space="preserve">Key Activity 4.2C: </w:t>
            </w:r>
          </w:p>
          <w:p w14:paraId="6943282D" w14:textId="77777777" w:rsidR="00354AA5" w:rsidRPr="008C4AD3" w:rsidRDefault="00354AA5">
            <w:pPr>
              <w:spacing w:before="80" w:after="80"/>
              <w:rPr>
                <w:rFonts w:eastAsia="Cambria"/>
                <w:sz w:val="24"/>
                <w:lang w:val="en-US"/>
              </w:rPr>
            </w:pPr>
            <w:r w:rsidRPr="008C4AD3">
              <w:rPr>
                <w:rFonts w:eastAsia="Cambria"/>
                <w:sz w:val="24"/>
                <w:lang w:val="en-US"/>
              </w:rPr>
              <w:t xml:space="preserve">Legislative amendments developed to support NDIS eligibility/access and participant plans, including primary and subordinate legislation and supporting documents on the instruction </w:t>
            </w:r>
            <w:r w:rsidRPr="008C4AD3">
              <w:rPr>
                <w:rFonts w:eastAsia="Cambria"/>
                <w:sz w:val="24"/>
                <w:lang w:val="en-US"/>
              </w:rPr>
              <w:br/>
              <w:t>of Government.</w:t>
            </w:r>
          </w:p>
        </w:tc>
      </w:tr>
      <w:tr w:rsidR="00354AA5" w:rsidRPr="00FC6213" w14:paraId="1567804D" w14:textId="77777777" w:rsidTr="001C2ADC">
        <w:tc>
          <w:tcPr>
            <w:tcW w:w="5000" w:type="pct"/>
            <w:gridSpan w:val="4"/>
          </w:tcPr>
          <w:p w14:paraId="6DFE8C58" w14:textId="77777777" w:rsidR="00354AA5" w:rsidRPr="008C4AD3" w:rsidRDefault="00354AA5">
            <w:pPr>
              <w:spacing w:before="80" w:after="80"/>
              <w:rPr>
                <w:rFonts w:eastAsia="Cambria"/>
                <w:b/>
                <w:sz w:val="24"/>
                <w:lang w:val="en-US"/>
              </w:rPr>
            </w:pPr>
            <w:r w:rsidRPr="008C4AD3">
              <w:rPr>
                <w:rFonts w:eastAsia="Cambria"/>
                <w:b/>
                <w:sz w:val="24"/>
                <w:lang w:val="en-US"/>
              </w:rPr>
              <w:t xml:space="preserve">Performance Measure 4.2C: </w:t>
            </w:r>
          </w:p>
          <w:p w14:paraId="595B0F51" w14:textId="77777777" w:rsidR="00354AA5" w:rsidRPr="008C4AD3" w:rsidRDefault="00354AA5">
            <w:pPr>
              <w:spacing w:before="80" w:after="80"/>
              <w:rPr>
                <w:rFonts w:eastAsia="Cambria"/>
                <w:sz w:val="24"/>
                <w:lang w:val="en-US"/>
              </w:rPr>
            </w:pPr>
            <w:r w:rsidRPr="008C4AD3">
              <w:rPr>
                <w:rFonts w:eastAsia="Cambria"/>
                <w:sz w:val="24"/>
                <w:lang w:val="en-US"/>
              </w:rPr>
              <w:t>Legislative amendments and statutory rules developed for Government outlined in the NDIS Amendment (Securing the NDIS for Future Generations) Bill 2026 and NDIS Amendment (Getting the NDIS Back on Track Bill No. 1) Amendment 2024.</w:t>
            </w:r>
          </w:p>
        </w:tc>
      </w:tr>
      <w:tr w:rsidR="00354AA5" w:rsidRPr="00FC6213" w14:paraId="47866ADE" w14:textId="77777777" w:rsidTr="001C2ADC">
        <w:tc>
          <w:tcPr>
            <w:tcW w:w="5000" w:type="pct"/>
            <w:gridSpan w:val="4"/>
          </w:tcPr>
          <w:p w14:paraId="3EB1D6B3" w14:textId="77777777" w:rsidR="00354AA5" w:rsidRPr="008C4AD3" w:rsidRDefault="00354AA5">
            <w:pPr>
              <w:spacing w:before="80" w:after="80"/>
              <w:jc w:val="center"/>
              <w:rPr>
                <w:rFonts w:eastAsia="Cambria"/>
                <w:b/>
                <w:sz w:val="24"/>
                <w:lang w:val="en-US"/>
              </w:rPr>
            </w:pPr>
            <w:r w:rsidRPr="008C4AD3">
              <w:rPr>
                <w:rFonts w:eastAsia="Cambria"/>
                <w:b/>
                <w:sz w:val="24"/>
                <w:lang w:val="en-US"/>
              </w:rPr>
              <w:t>Targets</w:t>
            </w:r>
          </w:p>
        </w:tc>
      </w:tr>
      <w:tr w:rsidR="00354AA5" w:rsidRPr="00FC6213" w14:paraId="4C2BEC87" w14:textId="77777777" w:rsidTr="001C2ADC">
        <w:tc>
          <w:tcPr>
            <w:tcW w:w="1250" w:type="pct"/>
          </w:tcPr>
          <w:p w14:paraId="0ABE9853"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2026–27</w:t>
            </w:r>
          </w:p>
        </w:tc>
        <w:tc>
          <w:tcPr>
            <w:tcW w:w="1250" w:type="pct"/>
          </w:tcPr>
          <w:p w14:paraId="4CE65B2E"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2027–28</w:t>
            </w:r>
          </w:p>
        </w:tc>
        <w:tc>
          <w:tcPr>
            <w:tcW w:w="1250" w:type="pct"/>
          </w:tcPr>
          <w:p w14:paraId="3C44C1F0"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2028–29</w:t>
            </w:r>
          </w:p>
        </w:tc>
        <w:tc>
          <w:tcPr>
            <w:tcW w:w="1250" w:type="pct"/>
          </w:tcPr>
          <w:p w14:paraId="34D0DFF1" w14:textId="77777777" w:rsidR="00354AA5" w:rsidRPr="008C4AD3" w:rsidRDefault="00354AA5">
            <w:pPr>
              <w:spacing w:before="60" w:after="60" w:line="240" w:lineRule="auto"/>
              <w:jc w:val="center"/>
              <w:rPr>
                <w:b/>
                <w:color w:val="358189" w:themeColor="accent2"/>
                <w:sz w:val="24"/>
              </w:rPr>
            </w:pPr>
            <w:r w:rsidRPr="008C4AD3">
              <w:rPr>
                <w:b/>
                <w:color w:val="358189" w:themeColor="accent2"/>
                <w:sz w:val="24"/>
              </w:rPr>
              <w:t>2029–30</w:t>
            </w:r>
          </w:p>
        </w:tc>
      </w:tr>
      <w:tr w:rsidR="00354AA5" w:rsidRPr="00FC6213" w14:paraId="7005D9E3" w14:textId="77777777" w:rsidTr="001C2ADC">
        <w:tc>
          <w:tcPr>
            <w:tcW w:w="1250" w:type="pct"/>
          </w:tcPr>
          <w:p w14:paraId="4C1DD7ED" w14:textId="77777777" w:rsidR="00354AA5" w:rsidRPr="008C4AD3" w:rsidRDefault="00354AA5" w:rsidP="00E75EFE">
            <w:pPr>
              <w:spacing w:before="60" w:after="60"/>
              <w:jc w:val="center"/>
              <w:rPr>
                <w:sz w:val="24"/>
              </w:rPr>
            </w:pPr>
            <w:r w:rsidRPr="008C4AD3">
              <w:rPr>
                <w:sz w:val="24"/>
              </w:rPr>
              <w:t>Legislative amendments and statutory rules developed for Government.</w:t>
            </w:r>
          </w:p>
        </w:tc>
        <w:tc>
          <w:tcPr>
            <w:tcW w:w="1250" w:type="pct"/>
          </w:tcPr>
          <w:p w14:paraId="2FF1739E" w14:textId="77777777" w:rsidR="00354AA5" w:rsidRPr="008C4AD3" w:rsidRDefault="00354AA5" w:rsidP="00E75EFE">
            <w:pPr>
              <w:spacing w:before="60" w:after="60"/>
              <w:jc w:val="center"/>
              <w:rPr>
                <w:sz w:val="24"/>
              </w:rPr>
            </w:pPr>
            <w:r w:rsidRPr="008C4AD3">
              <w:rPr>
                <w:sz w:val="24"/>
              </w:rPr>
              <w:t>Statutory rules developed for Government.</w:t>
            </w:r>
          </w:p>
        </w:tc>
        <w:tc>
          <w:tcPr>
            <w:tcW w:w="1250" w:type="pct"/>
          </w:tcPr>
          <w:p w14:paraId="5CED4A0A" w14:textId="77777777" w:rsidR="00354AA5" w:rsidRPr="008C4AD3" w:rsidRDefault="00354AA5" w:rsidP="00E75EFE">
            <w:pPr>
              <w:spacing w:before="60" w:after="60"/>
              <w:jc w:val="center"/>
              <w:rPr>
                <w:sz w:val="24"/>
              </w:rPr>
            </w:pPr>
            <w:r w:rsidRPr="008C4AD3">
              <w:rPr>
                <w:sz w:val="24"/>
              </w:rPr>
              <w:t>Statutory rules developed for Government.</w:t>
            </w:r>
          </w:p>
        </w:tc>
        <w:tc>
          <w:tcPr>
            <w:tcW w:w="1250" w:type="pct"/>
          </w:tcPr>
          <w:p w14:paraId="163E5314" w14:textId="77777777" w:rsidR="00354AA5" w:rsidRPr="008C4AD3" w:rsidRDefault="00354AA5" w:rsidP="00E75EFE">
            <w:pPr>
              <w:spacing w:before="60" w:after="60"/>
              <w:jc w:val="center"/>
              <w:rPr>
                <w:sz w:val="24"/>
              </w:rPr>
            </w:pPr>
            <w:r w:rsidRPr="008C4AD3">
              <w:rPr>
                <w:sz w:val="24"/>
              </w:rPr>
              <w:t>Statutory rules developed for Government.</w:t>
            </w:r>
          </w:p>
        </w:tc>
      </w:tr>
      <w:tr w:rsidR="00354AA5" w:rsidRPr="00FC6213" w14:paraId="2C9E97CB" w14:textId="77777777" w:rsidTr="001C2ADC">
        <w:tc>
          <w:tcPr>
            <w:tcW w:w="5000" w:type="pct"/>
            <w:gridSpan w:val="4"/>
          </w:tcPr>
          <w:p w14:paraId="2B84DF70" w14:textId="77777777" w:rsidR="00354AA5" w:rsidRPr="008C4AD3" w:rsidRDefault="00354AA5">
            <w:pPr>
              <w:rPr>
                <w:b/>
                <w:sz w:val="24"/>
              </w:rPr>
            </w:pPr>
            <w:r w:rsidRPr="008C4AD3">
              <w:rPr>
                <w:b/>
                <w:sz w:val="24"/>
              </w:rPr>
              <w:t>Assessment Scale for the 2026–27 target:</w:t>
            </w:r>
          </w:p>
          <w:p w14:paraId="237C9CD6" w14:textId="77777777" w:rsidR="00354AA5" w:rsidRPr="008C4AD3" w:rsidRDefault="00354AA5">
            <w:pPr>
              <w:rPr>
                <w:b/>
                <w:sz w:val="24"/>
              </w:rPr>
            </w:pPr>
            <w:r w:rsidRPr="008C4AD3">
              <w:rPr>
                <w:b/>
                <w:sz w:val="24"/>
              </w:rPr>
              <w:t xml:space="preserve">Achieved: </w:t>
            </w:r>
            <w:r w:rsidRPr="008C4AD3">
              <w:rPr>
                <w:sz w:val="24"/>
              </w:rPr>
              <w:t>3 of the 3 milestones have been achieved within the reporting year.</w:t>
            </w:r>
          </w:p>
          <w:p w14:paraId="7E998CB7" w14:textId="77777777" w:rsidR="00354AA5" w:rsidRPr="008C4AD3" w:rsidRDefault="00354AA5">
            <w:pPr>
              <w:rPr>
                <w:b/>
                <w:sz w:val="24"/>
              </w:rPr>
            </w:pPr>
            <w:r w:rsidRPr="008C4AD3">
              <w:rPr>
                <w:b/>
                <w:sz w:val="24"/>
              </w:rPr>
              <w:t xml:space="preserve">Substantially achieved: </w:t>
            </w:r>
            <w:r w:rsidRPr="008C4AD3">
              <w:rPr>
                <w:sz w:val="24"/>
              </w:rPr>
              <w:t>2 of the 3 milestones have been achieved within the reporting year.</w:t>
            </w:r>
          </w:p>
          <w:p w14:paraId="63B8338D" w14:textId="77777777" w:rsidR="00354AA5" w:rsidRPr="008C4AD3" w:rsidRDefault="00354AA5">
            <w:pPr>
              <w:rPr>
                <w:b/>
                <w:sz w:val="24"/>
              </w:rPr>
            </w:pPr>
            <w:r w:rsidRPr="008C4AD3">
              <w:rPr>
                <w:b/>
                <w:sz w:val="24"/>
              </w:rPr>
              <w:t xml:space="preserve">Not achieved: </w:t>
            </w:r>
            <w:r w:rsidRPr="008C4AD3">
              <w:rPr>
                <w:sz w:val="24"/>
              </w:rPr>
              <w:t xml:space="preserve">Fewer than 2 of the 3 milestones have been achieved within the reporting year. </w:t>
            </w:r>
          </w:p>
        </w:tc>
      </w:tr>
      <w:tr w:rsidR="00354AA5" w:rsidRPr="00FC6213" w14:paraId="3A8520B7" w14:textId="77777777" w:rsidTr="001C2ADC">
        <w:tc>
          <w:tcPr>
            <w:tcW w:w="5000" w:type="pct"/>
            <w:gridSpan w:val="4"/>
          </w:tcPr>
          <w:p w14:paraId="5B320BFA" w14:textId="77777777" w:rsidR="00354AA5" w:rsidRPr="008C4AD3" w:rsidRDefault="00354AA5">
            <w:pPr>
              <w:rPr>
                <w:b/>
                <w:sz w:val="24"/>
              </w:rPr>
            </w:pPr>
            <w:r w:rsidRPr="008C4AD3">
              <w:rPr>
                <w:b/>
                <w:sz w:val="24"/>
              </w:rPr>
              <w:t>Measure type:</w:t>
            </w:r>
          </w:p>
          <w:p w14:paraId="2A026FBB" w14:textId="77777777" w:rsidR="00354AA5" w:rsidRPr="008C4AD3" w:rsidRDefault="00354AA5">
            <w:pPr>
              <w:rPr>
                <w:sz w:val="24"/>
              </w:rPr>
            </w:pPr>
            <w:r w:rsidRPr="008C4AD3">
              <w:rPr>
                <w:sz w:val="24"/>
              </w:rPr>
              <w:t>Quantitative/Output</w:t>
            </w:r>
          </w:p>
        </w:tc>
      </w:tr>
      <w:tr w:rsidR="00354AA5" w:rsidRPr="00FC6213" w14:paraId="50086DAC" w14:textId="77777777" w:rsidTr="001C2ADC">
        <w:tc>
          <w:tcPr>
            <w:tcW w:w="5000" w:type="pct"/>
            <w:gridSpan w:val="4"/>
          </w:tcPr>
          <w:p w14:paraId="2044E6C5" w14:textId="77777777" w:rsidR="00354AA5" w:rsidRPr="008C4AD3" w:rsidRDefault="00354AA5">
            <w:pPr>
              <w:rPr>
                <w:b/>
                <w:sz w:val="24"/>
              </w:rPr>
            </w:pPr>
            <w:r w:rsidRPr="008C4AD3">
              <w:rPr>
                <w:b/>
                <w:sz w:val="24"/>
              </w:rPr>
              <w:t>Target Rationale:</w:t>
            </w:r>
          </w:p>
          <w:p w14:paraId="0E55E8B0" w14:textId="77777777" w:rsidR="00354AA5" w:rsidRPr="008C4AD3" w:rsidRDefault="00354AA5">
            <w:pPr>
              <w:spacing w:after="40"/>
              <w:rPr>
                <w:sz w:val="24"/>
              </w:rPr>
            </w:pPr>
            <w:r w:rsidRPr="008C4AD3">
              <w:rPr>
                <w:sz w:val="24"/>
              </w:rPr>
              <w:t xml:space="preserve">The National Disability Insurance Scheme Amendment (Securing the NDIS for Future Generations) Bill 2026 was introduced to Parliament on 14 May 2026 to give effect to the changes announced in the 2026–27 Budget to secure the future of the NDIS. Changes focus on: </w:t>
            </w:r>
          </w:p>
          <w:p w14:paraId="10CC689B" w14:textId="77777777" w:rsidR="00354AA5" w:rsidRPr="008C4AD3" w:rsidRDefault="00354AA5">
            <w:pPr>
              <w:ind w:left="322" w:hanging="322"/>
              <w:rPr>
                <w:sz w:val="24"/>
              </w:rPr>
            </w:pPr>
            <w:r w:rsidRPr="008C4AD3">
              <w:rPr>
                <w:sz w:val="24"/>
              </w:rPr>
              <w:t>•</w:t>
            </w:r>
            <w:r w:rsidRPr="008C4AD3">
              <w:rPr>
                <w:sz w:val="24"/>
              </w:rPr>
              <w:tab/>
              <w:t>addressing fraud within the NDIS</w:t>
            </w:r>
          </w:p>
          <w:p w14:paraId="0CD5AC6C" w14:textId="77777777" w:rsidR="00354AA5" w:rsidRPr="008C4AD3" w:rsidRDefault="00354AA5">
            <w:pPr>
              <w:ind w:left="322" w:hanging="322"/>
              <w:rPr>
                <w:sz w:val="24"/>
              </w:rPr>
            </w:pPr>
            <w:r w:rsidRPr="008C4AD3">
              <w:rPr>
                <w:sz w:val="24"/>
              </w:rPr>
              <w:t>•</w:t>
            </w:r>
            <w:r w:rsidRPr="008C4AD3">
              <w:rPr>
                <w:sz w:val="24"/>
              </w:rPr>
              <w:tab/>
              <w:t xml:space="preserve">clarifying eligibility and the supports the NDIS funds </w:t>
            </w:r>
          </w:p>
          <w:p w14:paraId="7C4461DB" w14:textId="77777777" w:rsidR="00354AA5" w:rsidRPr="008C4AD3" w:rsidRDefault="00354AA5">
            <w:pPr>
              <w:ind w:left="322" w:hanging="322"/>
              <w:rPr>
                <w:sz w:val="24"/>
              </w:rPr>
            </w:pPr>
            <w:r w:rsidRPr="008C4AD3">
              <w:rPr>
                <w:sz w:val="24"/>
              </w:rPr>
              <w:t>•</w:t>
            </w:r>
            <w:r w:rsidRPr="008C4AD3">
              <w:rPr>
                <w:sz w:val="24"/>
              </w:rPr>
              <w:tab/>
              <w:t xml:space="preserve">updating governance and administrative arrangements. </w:t>
            </w:r>
          </w:p>
          <w:p w14:paraId="666AF85B" w14:textId="77777777" w:rsidR="00354AA5" w:rsidRPr="008C4AD3" w:rsidRDefault="00354AA5">
            <w:pPr>
              <w:rPr>
                <w:sz w:val="24"/>
              </w:rPr>
            </w:pPr>
            <w:r w:rsidRPr="008C4AD3">
              <w:rPr>
                <w:sz w:val="24"/>
              </w:rPr>
              <w:t xml:space="preserve">New framework planning was enabled by legislative amendments under the </w:t>
            </w:r>
            <w:r w:rsidRPr="008C4AD3">
              <w:rPr>
                <w:i/>
                <w:sz w:val="24"/>
              </w:rPr>
              <w:t>National Disability Insurance Scheme Amendment (Getting the NDIS Back on Track No. 1) Act 2024</w:t>
            </w:r>
            <w:r w:rsidRPr="008C4AD3">
              <w:rPr>
                <w:sz w:val="24"/>
              </w:rPr>
              <w:t xml:space="preserve">, which commenced on 3 October 2024.  </w:t>
            </w:r>
          </w:p>
          <w:p w14:paraId="30C6A72E" w14:textId="77777777" w:rsidR="00354AA5" w:rsidRPr="008C4AD3" w:rsidRDefault="00354AA5">
            <w:pPr>
              <w:rPr>
                <w:sz w:val="24"/>
              </w:rPr>
            </w:pPr>
            <w:r w:rsidRPr="008C4AD3">
              <w:rPr>
                <w:sz w:val="24"/>
              </w:rPr>
              <w:t xml:space="preserve">These reforms build on work to implement key recommendations of the Independent Review into the NDIS and the Royal Commission into Violence, Abuse, Neglect and Exploitation of People with Disability. Both the NDIS Review and the Disability Royal Commission undertook extensive engagement and consultation with the disability community. While some changes will be implemented in the short term, many will be delivered over a longer period to allow for further consultation with people with disability and their families and carers, advocates, providers and experts.  </w:t>
            </w:r>
          </w:p>
        </w:tc>
      </w:tr>
      <w:tr w:rsidR="00354AA5" w:rsidRPr="00FC6213" w14:paraId="7F145F9C" w14:textId="77777777" w:rsidTr="001C2ADC">
        <w:tc>
          <w:tcPr>
            <w:tcW w:w="5000" w:type="pct"/>
            <w:gridSpan w:val="4"/>
          </w:tcPr>
          <w:p w14:paraId="6E6430C7" w14:textId="77777777" w:rsidR="00354AA5" w:rsidRPr="008C4AD3" w:rsidRDefault="00354AA5">
            <w:pPr>
              <w:rPr>
                <w:b/>
                <w:sz w:val="24"/>
              </w:rPr>
            </w:pPr>
            <w:r w:rsidRPr="008C4AD3">
              <w:rPr>
                <w:b/>
                <w:sz w:val="24"/>
              </w:rPr>
              <w:t>Data Source:</w:t>
            </w:r>
          </w:p>
          <w:p w14:paraId="14B04592" w14:textId="77777777" w:rsidR="00354AA5" w:rsidRPr="008C4AD3" w:rsidRDefault="00354AA5">
            <w:pPr>
              <w:ind w:left="463" w:hanging="463"/>
              <w:rPr>
                <w:sz w:val="24"/>
              </w:rPr>
            </w:pPr>
            <w:r w:rsidRPr="008C4AD3">
              <w:rPr>
                <w:sz w:val="24"/>
              </w:rPr>
              <w:t>Data sources are:</w:t>
            </w:r>
          </w:p>
          <w:p w14:paraId="4969AE82" w14:textId="77777777" w:rsidR="00354AA5" w:rsidRPr="008C4AD3" w:rsidRDefault="00354AA5">
            <w:pPr>
              <w:ind w:left="322" w:hanging="322"/>
              <w:rPr>
                <w:sz w:val="24"/>
              </w:rPr>
            </w:pPr>
            <w:r w:rsidRPr="008C4AD3">
              <w:rPr>
                <w:sz w:val="24"/>
              </w:rPr>
              <w:t>•</w:t>
            </w:r>
            <w:r w:rsidRPr="008C4AD3">
              <w:rPr>
                <w:sz w:val="24"/>
              </w:rPr>
              <w:tab/>
              <w:t>Drafting instructions/email(s) to the Office of Parliamentary Council.</w:t>
            </w:r>
          </w:p>
          <w:p w14:paraId="76587B1A" w14:textId="77777777" w:rsidR="00354AA5" w:rsidRPr="008C4AD3" w:rsidRDefault="00354AA5">
            <w:pPr>
              <w:ind w:left="322" w:hanging="322"/>
              <w:rPr>
                <w:sz w:val="24"/>
              </w:rPr>
            </w:pPr>
            <w:r w:rsidRPr="008C4AD3">
              <w:rPr>
                <w:sz w:val="24"/>
              </w:rPr>
              <w:t>•</w:t>
            </w:r>
            <w:r w:rsidRPr="008C4AD3">
              <w:rPr>
                <w:sz w:val="24"/>
              </w:rPr>
              <w:tab/>
              <w:t>Disability Reform Ministerial Council (DRMC) and Disability Senior Officials Group (DSOG) papers.</w:t>
            </w:r>
          </w:p>
          <w:p w14:paraId="3B779865" w14:textId="77777777" w:rsidR="00354AA5" w:rsidRPr="008C4AD3" w:rsidRDefault="00354AA5">
            <w:pPr>
              <w:ind w:left="322" w:hanging="322"/>
              <w:rPr>
                <w:sz w:val="24"/>
              </w:rPr>
            </w:pPr>
            <w:r w:rsidRPr="008C4AD3">
              <w:rPr>
                <w:sz w:val="24"/>
              </w:rPr>
              <w:t>•</w:t>
            </w:r>
            <w:r w:rsidRPr="008C4AD3">
              <w:rPr>
                <w:sz w:val="24"/>
              </w:rPr>
              <w:tab/>
              <w:t>Records of stakeholder meetings (including DRMC and DSOG).</w:t>
            </w:r>
          </w:p>
          <w:p w14:paraId="761E2F95" w14:textId="77777777" w:rsidR="00354AA5" w:rsidRPr="008C4AD3" w:rsidRDefault="00354AA5">
            <w:pPr>
              <w:ind w:left="322" w:hanging="322"/>
              <w:rPr>
                <w:sz w:val="24"/>
              </w:rPr>
            </w:pPr>
            <w:r w:rsidRPr="008C4AD3">
              <w:rPr>
                <w:sz w:val="24"/>
              </w:rPr>
              <w:t>•</w:t>
            </w:r>
            <w:r w:rsidRPr="008C4AD3">
              <w:rPr>
                <w:sz w:val="24"/>
              </w:rPr>
              <w:tab/>
              <w:t>Tabling submission pack, including Explanatory Memorandum, background/legislation briefing pack, Second Reading Speech, Q&amp;As.</w:t>
            </w:r>
          </w:p>
        </w:tc>
      </w:tr>
      <w:tr w:rsidR="00354AA5" w:rsidRPr="00FC6213" w14:paraId="320F6F89" w14:textId="77777777" w:rsidTr="001C2ADC">
        <w:tc>
          <w:tcPr>
            <w:tcW w:w="5000" w:type="pct"/>
            <w:gridSpan w:val="4"/>
          </w:tcPr>
          <w:p w14:paraId="4BA4E6DF" w14:textId="77777777" w:rsidR="00354AA5" w:rsidRPr="008C4AD3" w:rsidRDefault="00354AA5">
            <w:pPr>
              <w:rPr>
                <w:b/>
                <w:sz w:val="24"/>
              </w:rPr>
            </w:pPr>
            <w:r w:rsidRPr="008C4AD3">
              <w:rPr>
                <w:b/>
                <w:sz w:val="24"/>
              </w:rPr>
              <w:t>Methodology:</w:t>
            </w:r>
          </w:p>
          <w:p w14:paraId="1039D4F4" w14:textId="77777777" w:rsidR="00354AA5" w:rsidRPr="008C4AD3" w:rsidRDefault="00354AA5">
            <w:pPr>
              <w:ind w:left="322" w:hanging="322"/>
              <w:rPr>
                <w:sz w:val="24"/>
              </w:rPr>
            </w:pPr>
            <w:r w:rsidRPr="008C4AD3">
              <w:rPr>
                <w:sz w:val="24"/>
              </w:rPr>
              <w:t xml:space="preserve">Milestones: </w:t>
            </w:r>
          </w:p>
          <w:p w14:paraId="15AB4340" w14:textId="77777777" w:rsidR="00354AA5" w:rsidRPr="008C4AD3" w:rsidRDefault="00354AA5">
            <w:pPr>
              <w:ind w:left="322" w:hanging="322"/>
              <w:rPr>
                <w:sz w:val="24"/>
              </w:rPr>
            </w:pPr>
            <w:r w:rsidRPr="008C4AD3">
              <w:rPr>
                <w:sz w:val="24"/>
              </w:rPr>
              <w:t>1.</w:t>
            </w:r>
            <w:r w:rsidRPr="008C4AD3">
              <w:rPr>
                <w:sz w:val="24"/>
              </w:rPr>
              <w:tab/>
              <w:t xml:space="preserve">New or amended legislative instruments enabled by amendments to the </w:t>
            </w:r>
            <w:r w:rsidRPr="008C4AD3">
              <w:rPr>
                <w:i/>
                <w:sz w:val="24"/>
              </w:rPr>
              <w:t>National Disability Insurance Scheme Act 2013</w:t>
            </w:r>
            <w:r w:rsidRPr="008C4AD3">
              <w:rPr>
                <w:sz w:val="24"/>
              </w:rPr>
              <w:t xml:space="preserve">. </w:t>
            </w:r>
          </w:p>
          <w:p w14:paraId="663FA0F9" w14:textId="77777777" w:rsidR="00354AA5" w:rsidRPr="008C4AD3" w:rsidRDefault="00354AA5">
            <w:pPr>
              <w:ind w:left="322" w:hanging="322"/>
              <w:rPr>
                <w:sz w:val="24"/>
              </w:rPr>
            </w:pPr>
            <w:r w:rsidRPr="008C4AD3">
              <w:rPr>
                <w:sz w:val="24"/>
              </w:rPr>
              <w:t>2.</w:t>
            </w:r>
            <w:r w:rsidRPr="008C4AD3">
              <w:rPr>
                <w:sz w:val="24"/>
              </w:rPr>
              <w:tab/>
              <w:t>Securing agreement of states following engagement with stakeholders (state and territory jurisdictions on legislation).</w:t>
            </w:r>
          </w:p>
        </w:tc>
      </w:tr>
      <w:tr w:rsidR="00354AA5" w:rsidRPr="00FC6213" w14:paraId="7650C3DB" w14:textId="77777777" w:rsidTr="001C2ADC">
        <w:tc>
          <w:tcPr>
            <w:tcW w:w="5000" w:type="pct"/>
            <w:gridSpan w:val="4"/>
          </w:tcPr>
          <w:p w14:paraId="1536B702" w14:textId="77777777" w:rsidR="00354AA5" w:rsidRPr="008C4AD3" w:rsidRDefault="00354AA5">
            <w:pPr>
              <w:rPr>
                <w:b/>
                <w:sz w:val="24"/>
              </w:rPr>
            </w:pPr>
            <w:r w:rsidRPr="008C4AD3">
              <w:rPr>
                <w:b/>
                <w:sz w:val="24"/>
              </w:rPr>
              <w:t>Measure owner:</w:t>
            </w:r>
          </w:p>
          <w:p w14:paraId="6F179234" w14:textId="77777777" w:rsidR="00354AA5" w:rsidRPr="008C4AD3" w:rsidRDefault="00354AA5">
            <w:pPr>
              <w:rPr>
                <w:sz w:val="24"/>
              </w:rPr>
            </w:pPr>
            <w:r w:rsidRPr="008C4AD3">
              <w:rPr>
                <w:sz w:val="24"/>
              </w:rPr>
              <w:t xml:space="preserve">NDIS Strategy and Policy Division   </w:t>
            </w:r>
          </w:p>
        </w:tc>
      </w:tr>
      <w:tr w:rsidR="00354AA5" w:rsidRPr="00FC6213" w14:paraId="06BD6033" w14:textId="77777777" w:rsidTr="001C2ADC">
        <w:tc>
          <w:tcPr>
            <w:tcW w:w="5000" w:type="pct"/>
            <w:gridSpan w:val="4"/>
          </w:tcPr>
          <w:p w14:paraId="1376A937" w14:textId="77777777" w:rsidR="00354AA5" w:rsidRPr="008C4AD3" w:rsidRDefault="00354AA5">
            <w:pPr>
              <w:rPr>
                <w:b/>
                <w:sz w:val="24"/>
              </w:rPr>
            </w:pPr>
            <w:r w:rsidRPr="008C4AD3">
              <w:rPr>
                <w:b/>
                <w:sz w:val="24"/>
              </w:rPr>
              <w:t>Changes since 2026–27 Portfolio Budget Statements:</w:t>
            </w:r>
          </w:p>
          <w:p w14:paraId="4A4651CF" w14:textId="77777777" w:rsidR="00354AA5" w:rsidRPr="008C4AD3" w:rsidRDefault="00354AA5">
            <w:pPr>
              <w:rPr>
                <w:sz w:val="24"/>
              </w:rPr>
            </w:pPr>
            <w:r w:rsidRPr="008C4AD3">
              <w:rPr>
                <w:sz w:val="24"/>
              </w:rPr>
              <w:t xml:space="preserve">Updated program description to strengthen alignment and how it contributes to delivering Outcome 4. Revision made to the Performance Measure and target. Due to decisions held by Government to delay the rollout of aspects of NDIS reforms, both the 2026–27 Performance Measure and Key Activity were reset to align with the department’s policy and legislative responsibilities. The Performance Measure has also been revised to recognise the new legislation before the Parliament to amend the </w:t>
            </w:r>
            <w:r w:rsidRPr="008C4AD3">
              <w:rPr>
                <w:i/>
                <w:sz w:val="24"/>
              </w:rPr>
              <w:t xml:space="preserve">National Disability Insurance Scheme </w:t>
            </w:r>
            <w:r w:rsidRPr="008C4AD3">
              <w:rPr>
                <w:i/>
                <w:sz w:val="24"/>
              </w:rPr>
              <w:br/>
              <w:t>Act 2013</w:t>
            </w:r>
            <w:r w:rsidRPr="008C4AD3">
              <w:rPr>
                <w:sz w:val="24"/>
              </w:rPr>
              <w:t xml:space="preserve">. </w:t>
            </w:r>
          </w:p>
        </w:tc>
      </w:tr>
    </w:tbl>
    <w:p w14:paraId="2A202A85" w14:textId="77777777" w:rsidR="00354AA5" w:rsidRDefault="00354AA5" w:rsidP="00354AA5"/>
    <w:p w14:paraId="744CC5C0" w14:textId="3498ACF1" w:rsidR="00807C5B" w:rsidRDefault="00807C5B">
      <w:pPr>
        <w:spacing w:before="0" w:after="0" w:line="240" w:lineRule="auto"/>
      </w:pPr>
      <w:r>
        <w:br w:type="page"/>
      </w:r>
    </w:p>
    <w:p w14:paraId="1E9FBFDD" w14:textId="47E43050" w:rsidR="00902741" w:rsidRDefault="00902741" w:rsidP="00902741">
      <w:pPr>
        <w:pStyle w:val="Heading1"/>
      </w:pPr>
      <w:bookmarkStart w:id="85" w:name="_Toc237959701"/>
      <w:r>
        <w:t>List of requirements</w:t>
      </w:r>
      <w:bookmarkEnd w:id="60"/>
      <w:bookmarkEnd w:id="85"/>
    </w:p>
    <w:p w14:paraId="3985ABB2" w14:textId="1E78867B" w:rsidR="0BE13790" w:rsidRDefault="0BE13790" w:rsidP="77E5B99F">
      <w:r w:rsidRPr="77E5B99F">
        <w:rPr>
          <w:rFonts w:eastAsia="Arial" w:cs="Arial"/>
          <w:szCs w:val="22"/>
        </w:rPr>
        <w:t xml:space="preserve">The Corporate Plan has been prepared in accordance with the requirements of subsection 35(1) of the PGPA Act and the PGPA Rule 2014. This table details the requirements met by the Department of Health, Disability and Ageing Corporate Plan 2026–27 and the section references for each requirement. </w:t>
      </w:r>
    </w:p>
    <w:tbl>
      <w:tblPr>
        <w:tblStyle w:val="GridTable1Light"/>
        <w:tblW w:w="0" w:type="auto"/>
        <w:tblLook w:val="04A0" w:firstRow="1" w:lastRow="0" w:firstColumn="1" w:lastColumn="0" w:noHBand="0" w:noVBand="1"/>
      </w:tblPr>
      <w:tblGrid>
        <w:gridCol w:w="1333"/>
        <w:gridCol w:w="2693"/>
        <w:gridCol w:w="3683"/>
        <w:gridCol w:w="1292"/>
      </w:tblGrid>
      <w:tr w:rsidR="77E5B99F" w14:paraId="76188C45" w14:textId="77777777" w:rsidTr="002C6158">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553C2DE3" w14:textId="1695AE4B" w:rsidR="77E5B99F" w:rsidRDefault="77E5B99F" w:rsidP="77E5B99F">
            <w:r w:rsidRPr="77E5B99F">
              <w:rPr>
                <w:rFonts w:eastAsia="Arial" w:cs="Arial"/>
                <w:szCs w:val="22"/>
              </w:rPr>
              <w:t>PGPA Rule reference</w:t>
            </w:r>
          </w:p>
        </w:tc>
        <w:tc>
          <w:tcPr>
            <w:tcW w:w="269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65766E2E" w14:textId="3C248E79"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Required element</w:t>
            </w:r>
          </w:p>
        </w:tc>
        <w:tc>
          <w:tcPr>
            <w:tcW w:w="3683"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00ADECB8" w14:textId="0798D2AC"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Legislative requirement</w:t>
            </w:r>
          </w:p>
        </w:tc>
        <w:tc>
          <w:tcPr>
            <w:tcW w:w="984" w:type="dxa"/>
            <w:tcBorders>
              <w:top w:val="single" w:sz="8" w:space="0" w:color="999999"/>
              <w:left w:val="single" w:sz="8" w:space="0" w:color="999999"/>
              <w:bottom w:val="single" w:sz="12" w:space="0" w:color="666666"/>
              <w:right w:val="single" w:sz="8" w:space="0" w:color="999999"/>
            </w:tcBorders>
            <w:shd w:val="clear" w:color="auto" w:fill="E6E6E6" w:themeFill="background2"/>
            <w:tcMar>
              <w:left w:w="108" w:type="dxa"/>
              <w:right w:w="108" w:type="dxa"/>
            </w:tcMar>
          </w:tcPr>
          <w:p w14:paraId="03BBA3C6" w14:textId="3FFD65B7" w:rsidR="77E5B99F" w:rsidRDefault="77E5B99F" w:rsidP="77E5B99F">
            <w:pPr>
              <w:cnfStyle w:val="100000000000" w:firstRow="1" w:lastRow="0" w:firstColumn="0" w:lastColumn="0" w:oddVBand="0" w:evenVBand="0" w:oddHBand="0" w:evenHBand="0" w:firstRowFirstColumn="0" w:firstRowLastColumn="0" w:lastRowFirstColumn="0" w:lastRowLastColumn="0"/>
            </w:pPr>
            <w:r w:rsidRPr="77E5B99F">
              <w:rPr>
                <w:rFonts w:eastAsia="Arial" w:cs="Arial"/>
                <w:szCs w:val="22"/>
              </w:rPr>
              <w:t>Page number(s)</w:t>
            </w:r>
          </w:p>
        </w:tc>
      </w:tr>
      <w:tr w:rsidR="77E5B99F" w14:paraId="1F78BFD8"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18465B3" w14:textId="463F70CE" w:rsidR="77E5B99F" w:rsidRDefault="77E5B99F" w:rsidP="77E5B99F">
            <w:r w:rsidRPr="77E5B99F">
              <w:rPr>
                <w:rFonts w:eastAsia="Arial" w:cs="Arial"/>
                <w:szCs w:val="22"/>
              </w:rPr>
              <w:t>s16E(2) item 1 of the PGPA Rule</w:t>
            </w:r>
          </w:p>
        </w:tc>
        <w:tc>
          <w:tcPr>
            <w:tcW w:w="269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48577BAB" w14:textId="3EAE46A0"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Introduction</w:t>
            </w:r>
          </w:p>
        </w:tc>
        <w:tc>
          <w:tcPr>
            <w:tcW w:w="3683"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214CA5F" w14:textId="652857C8"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following:</w:t>
            </w:r>
          </w:p>
          <w:p w14:paraId="5138541C" w14:textId="139BF6B5"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a statement that the plan is prepared for paragraph 35(1)(b) of the Act</w:t>
            </w:r>
          </w:p>
          <w:p w14:paraId="286AA9B2" w14:textId="5AF26A5D"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the reporting period for which the plan is prepared</w:t>
            </w:r>
          </w:p>
          <w:p w14:paraId="0E77BC67" w14:textId="5A0686D4" w:rsidR="77E5B99F" w:rsidRPr="004B1FAF" w:rsidRDefault="77E5B99F" w:rsidP="004B1FAF">
            <w:pPr>
              <w:pStyle w:val="ListParagraph"/>
              <w:numPr>
                <w:ilvl w:val="0"/>
                <w:numId w:val="57"/>
              </w:numPr>
              <w:spacing w:before="0" w:after="0"/>
              <w:cnfStyle w:val="000000000000" w:firstRow="0" w:lastRow="0" w:firstColumn="0" w:lastColumn="0" w:oddVBand="0" w:evenVBand="0" w:oddHBand="0" w:evenHBand="0" w:firstRowFirstColumn="0" w:firstRowLastColumn="0" w:lastRowFirstColumn="0" w:lastRowLastColumn="0"/>
              <w:rPr>
                <w:rFonts w:eastAsia="Arial" w:cs="Arial"/>
                <w:szCs w:val="22"/>
              </w:rPr>
            </w:pPr>
            <w:r w:rsidRPr="004B1FAF">
              <w:rPr>
                <w:rFonts w:eastAsia="Arial" w:cs="Arial"/>
                <w:szCs w:val="22"/>
              </w:rPr>
              <w:t>the reporting periods covered by the plan.</w:t>
            </w:r>
          </w:p>
        </w:tc>
        <w:tc>
          <w:tcPr>
            <w:tcW w:w="984"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B756B9A" w14:textId="25099E44" w:rsidR="77E5B99F" w:rsidRDefault="00EC4615" w:rsidP="77E5B99F">
            <w:pPr>
              <w:cnfStyle w:val="000000000000" w:firstRow="0" w:lastRow="0" w:firstColumn="0" w:lastColumn="0" w:oddVBand="0" w:evenVBand="0" w:oddHBand="0" w:evenHBand="0" w:firstRowFirstColumn="0" w:firstRowLastColumn="0" w:lastRowFirstColumn="0" w:lastRowLastColumn="0"/>
            </w:pPr>
            <w:r>
              <w:rPr>
                <w:spacing w:val="-5"/>
                <w:sz w:val="24"/>
              </w:rPr>
              <w:t>p.</w:t>
            </w:r>
            <w:r w:rsidR="007541B3">
              <w:rPr>
                <w:spacing w:val="-5"/>
                <w:sz w:val="24"/>
              </w:rPr>
              <w:t>4</w:t>
            </w:r>
          </w:p>
        </w:tc>
      </w:tr>
      <w:tr w:rsidR="77E5B99F" w14:paraId="2A3190FE"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39D879" w14:textId="5F1E6EFA" w:rsidR="77E5B99F" w:rsidRDefault="77E5B99F" w:rsidP="77E5B99F">
            <w:r w:rsidRPr="77E5B99F">
              <w:rPr>
                <w:rFonts w:eastAsia="Arial" w:cs="Arial"/>
                <w:szCs w:val="22"/>
              </w:rPr>
              <w:t>s16E(2) item 2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D59101" w14:textId="4473787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Purposes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4417CC" w14:textId="06C7ADD3"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purposes of the entity.</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35FF27" w14:textId="0BCFB913" w:rsidR="77E5B99F" w:rsidRDefault="00C33682" w:rsidP="77E5B99F">
            <w:pPr>
              <w:cnfStyle w:val="000000000000" w:firstRow="0" w:lastRow="0" w:firstColumn="0" w:lastColumn="0" w:oddVBand="0" w:evenVBand="0" w:oddHBand="0" w:evenHBand="0" w:firstRowFirstColumn="0" w:firstRowLastColumn="0" w:lastRowFirstColumn="0" w:lastRowLastColumn="0"/>
            </w:pPr>
            <w:r>
              <w:rPr>
                <w:spacing w:val="-5"/>
                <w:sz w:val="24"/>
              </w:rPr>
              <w:t>p.</w:t>
            </w:r>
            <w:r w:rsidR="00F937BC">
              <w:rPr>
                <w:spacing w:val="-5"/>
                <w:sz w:val="24"/>
              </w:rPr>
              <w:t>5-6</w:t>
            </w:r>
          </w:p>
        </w:tc>
      </w:tr>
      <w:tr w:rsidR="77E5B99F" w14:paraId="29A9ACBE"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D263BE" w14:textId="099DE5F7" w:rsidR="77E5B99F" w:rsidRDefault="77E5B99F" w:rsidP="77E5B99F">
            <w:r w:rsidRPr="77E5B99F">
              <w:rPr>
                <w:rFonts w:eastAsia="Arial" w:cs="Arial"/>
                <w:szCs w:val="22"/>
              </w:rPr>
              <w:t>s16E(2) item 3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1D88DD" w14:textId="57D5DD06"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Key activities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65F7261" w14:textId="2D5BF2C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the entire period covered by the plan, the key activities that the entity will undertake to achieve its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3ED7C9" w14:textId="37558342" w:rsidR="77E5B99F" w:rsidRDefault="005663D3" w:rsidP="77E5B99F">
            <w:pPr>
              <w:cnfStyle w:val="000000000000" w:firstRow="0" w:lastRow="0" w:firstColumn="0" w:lastColumn="0" w:oddVBand="0" w:evenVBand="0" w:oddHBand="0" w:evenHBand="0" w:firstRowFirstColumn="0" w:firstRowLastColumn="0" w:lastRowFirstColumn="0" w:lastRowLastColumn="0"/>
            </w:pPr>
            <w:r>
              <w:rPr>
                <w:sz w:val="24"/>
              </w:rPr>
              <w:t>p.</w:t>
            </w:r>
            <w:r w:rsidR="00F5216C">
              <w:rPr>
                <w:sz w:val="24"/>
              </w:rPr>
              <w:t>2</w:t>
            </w:r>
            <w:r w:rsidR="00F937BC">
              <w:rPr>
                <w:sz w:val="24"/>
              </w:rPr>
              <w:t>4</w:t>
            </w:r>
            <w:r w:rsidR="00F5216C">
              <w:rPr>
                <w:sz w:val="24"/>
              </w:rPr>
              <w:t>-</w:t>
            </w:r>
            <w:r w:rsidR="00F5216C">
              <w:rPr>
                <w:spacing w:val="-5"/>
                <w:sz w:val="24"/>
              </w:rPr>
              <w:t>1</w:t>
            </w:r>
            <w:r w:rsidR="00F937BC">
              <w:rPr>
                <w:spacing w:val="-5"/>
                <w:sz w:val="24"/>
              </w:rPr>
              <w:t>29</w:t>
            </w:r>
          </w:p>
        </w:tc>
      </w:tr>
      <w:tr w:rsidR="77E5B99F" w14:paraId="2119A165"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577B7F" w14:textId="77AEDB14" w:rsidR="77E5B99F" w:rsidRDefault="77E5B99F" w:rsidP="77E5B99F">
            <w:r w:rsidRPr="77E5B99F">
              <w:rPr>
                <w:rFonts w:eastAsia="Arial" w:cs="Arial"/>
                <w:szCs w:val="22"/>
              </w:rPr>
              <w:t>s16E(2) item 4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65E490E" w14:textId="1C3C8D22"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Operating context</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7F3D03" w14:textId="0FAFB292"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the entire period covered by the plan, the following:</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22014D" w14:textId="5F71912F" w:rsidR="77E5B99F" w:rsidRDefault="77E5B99F" w:rsidP="77E5B99F">
            <w:pPr>
              <w:cnfStyle w:val="000000000000" w:firstRow="0" w:lastRow="0" w:firstColumn="0" w:lastColumn="0" w:oddVBand="0" w:evenVBand="0" w:oddHBand="0" w:evenHBand="0" w:firstRowFirstColumn="0" w:firstRowLastColumn="0" w:lastRowFirstColumn="0" w:lastRowLastColumn="0"/>
            </w:pPr>
          </w:p>
        </w:tc>
      </w:tr>
      <w:tr w:rsidR="77E5B99F" w14:paraId="6AC3AFE9"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706089" w14:textId="419E6109" w:rsidR="77E5B99F" w:rsidRDefault="77E5B99F" w:rsidP="77E5B99F">
            <w:r w:rsidRPr="77E5B99F">
              <w:rPr>
                <w:rFonts w:eastAsia="Arial" w:cs="Arial"/>
                <w:szCs w:val="22"/>
              </w:rPr>
              <w:t>s16E(2) item 4(a)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1F6ED5D" w14:textId="3B0804E5"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Environment</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725683" w14:textId="55E54624"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environment in which the entity will operate.</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FAA6A79" w14:textId="7D86E78B" w:rsidR="77E5B99F" w:rsidRDefault="00862AD8" w:rsidP="77E5B99F">
            <w:pPr>
              <w:cnfStyle w:val="000000000000" w:firstRow="0" w:lastRow="0" w:firstColumn="0" w:lastColumn="0" w:oddVBand="0" w:evenVBand="0" w:oddHBand="0" w:evenHBand="0" w:firstRowFirstColumn="0" w:firstRowLastColumn="0" w:lastRowFirstColumn="0" w:lastRowLastColumn="0"/>
            </w:pPr>
            <w:r>
              <w:rPr>
                <w:spacing w:val="-4"/>
                <w:sz w:val="24"/>
              </w:rPr>
              <w:t>p</w:t>
            </w:r>
            <w:r w:rsidR="001D33A0">
              <w:rPr>
                <w:spacing w:val="-4"/>
                <w:sz w:val="24"/>
              </w:rPr>
              <w:t>.</w:t>
            </w:r>
            <w:r w:rsidR="00D02095">
              <w:rPr>
                <w:spacing w:val="-4"/>
                <w:sz w:val="24"/>
              </w:rPr>
              <w:t>8-9</w:t>
            </w:r>
          </w:p>
        </w:tc>
      </w:tr>
      <w:tr w:rsidR="77E5B99F" w14:paraId="26ADDC42"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5053C8" w14:textId="3DA6CEEB" w:rsidR="77E5B99F" w:rsidRDefault="77E5B99F" w:rsidP="77E5B99F">
            <w:r w:rsidRPr="77E5B99F">
              <w:rPr>
                <w:rFonts w:eastAsia="Arial" w:cs="Arial"/>
                <w:szCs w:val="22"/>
              </w:rPr>
              <w:t>16E(2) item 4(b)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A35C2E" w14:textId="47F45EBC"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Capabilities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903243" w14:textId="29E592FE"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The strategies and plans the entity will implement to have the capability it needs to undertake its key activities and achieve its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4F3F44A" w14:textId="7D830694" w:rsidR="77E5B99F" w:rsidRDefault="002C6158" w:rsidP="77E5B99F">
            <w:pPr>
              <w:cnfStyle w:val="000000000000" w:firstRow="0" w:lastRow="0" w:firstColumn="0" w:lastColumn="0" w:oddVBand="0" w:evenVBand="0" w:oddHBand="0" w:evenHBand="0" w:firstRowFirstColumn="0" w:firstRowLastColumn="0" w:lastRowFirstColumn="0" w:lastRowLastColumn="0"/>
            </w:pPr>
            <w:r>
              <w:rPr>
                <w:sz w:val="24"/>
              </w:rPr>
              <w:t>p.1</w:t>
            </w:r>
            <w:r w:rsidR="00D02095">
              <w:rPr>
                <w:sz w:val="24"/>
              </w:rPr>
              <w:t>3-22</w:t>
            </w:r>
          </w:p>
        </w:tc>
      </w:tr>
      <w:tr w:rsidR="77E5B99F" w14:paraId="58D14C41"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E6F56F" w14:textId="753E9F00" w:rsidR="77E5B99F" w:rsidRDefault="77E5B99F" w:rsidP="77E5B99F">
            <w:r w:rsidRPr="77E5B99F">
              <w:rPr>
                <w:rFonts w:eastAsia="Arial" w:cs="Arial"/>
                <w:szCs w:val="22"/>
              </w:rPr>
              <w:t>s16E(2) item 4(c)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F31325C" w14:textId="1E045D35"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Risk</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EEDC60A" w14:textId="7B22539E"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A summary of the risk oversight and management systems of the entity, and the key risks that the entity will manage and how those risks will be managed;</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CBAE76" w14:textId="0B06651C" w:rsidR="77E5B99F" w:rsidRDefault="003B1FC3" w:rsidP="77E5B99F">
            <w:pPr>
              <w:cnfStyle w:val="000000000000" w:firstRow="0" w:lastRow="0" w:firstColumn="0" w:lastColumn="0" w:oddVBand="0" w:evenVBand="0" w:oddHBand="0" w:evenHBand="0" w:firstRowFirstColumn="0" w:firstRowLastColumn="0" w:lastRowFirstColumn="0" w:lastRowLastColumn="0"/>
            </w:pPr>
            <w:r>
              <w:rPr>
                <w:sz w:val="24"/>
              </w:rPr>
              <w:t>p.1</w:t>
            </w:r>
            <w:r w:rsidR="00A071C3">
              <w:rPr>
                <w:sz w:val="24"/>
              </w:rPr>
              <w:t>0-13</w:t>
            </w:r>
          </w:p>
        </w:tc>
      </w:tr>
      <w:tr w:rsidR="77E5B99F" w14:paraId="4AA45EB1"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EEE24B" w14:textId="0773A625" w:rsidR="77E5B99F" w:rsidRDefault="77E5B99F" w:rsidP="77E5B99F">
            <w:r w:rsidRPr="77E5B99F">
              <w:rPr>
                <w:rFonts w:eastAsia="Arial" w:cs="Arial"/>
                <w:szCs w:val="22"/>
              </w:rPr>
              <w:t>s16E(2) item 4(d)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670AA5" w14:textId="69363B22"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Cooperation</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8E0FB0" w14:textId="303326F1"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Details of any organisation or body that will make a significant contribution towards achieving the entity’s purposes through cooperation with the entity, including how that cooperation will help achieve those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F060AEF" w14:textId="18267A4A" w:rsidR="77E5B99F" w:rsidRDefault="00A20FB3" w:rsidP="77E5B99F">
            <w:pPr>
              <w:cnfStyle w:val="000000000000" w:firstRow="0" w:lastRow="0" w:firstColumn="0" w:lastColumn="0" w:oddVBand="0" w:evenVBand="0" w:oddHBand="0" w:evenHBand="0" w:firstRowFirstColumn="0" w:firstRowLastColumn="0" w:lastRowFirstColumn="0" w:lastRowLastColumn="0"/>
            </w:pPr>
            <w:r>
              <w:rPr>
                <w:spacing w:val="-4"/>
                <w:sz w:val="24"/>
              </w:rPr>
              <w:t>p.</w:t>
            </w:r>
            <w:r w:rsidR="004C259E">
              <w:rPr>
                <w:spacing w:val="-4"/>
                <w:sz w:val="24"/>
              </w:rPr>
              <w:t>8</w:t>
            </w:r>
          </w:p>
        </w:tc>
      </w:tr>
      <w:tr w:rsidR="77E5B99F" w14:paraId="04DDC4E7"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100C9C" w14:textId="5BD8B04E" w:rsidR="77E5B99F" w:rsidRDefault="77E5B99F" w:rsidP="77E5B99F">
            <w:r w:rsidRPr="77E5B99F">
              <w:rPr>
                <w:rFonts w:eastAsia="Arial" w:cs="Arial"/>
                <w:szCs w:val="22"/>
              </w:rPr>
              <w:t>s16E(2) item 4(e)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D17C2B" w14:textId="44B9BACA" w:rsidR="77E5B99F" w:rsidRPr="00F40A05" w:rsidRDefault="77E5B99F" w:rsidP="00F40A05">
            <w:pPr>
              <w:pStyle w:val="ListParagraph"/>
              <w:numPr>
                <w:ilvl w:val="0"/>
                <w:numId w:val="56"/>
              </w:numPr>
              <w:spacing w:before="0" w:after="0"/>
              <w:cnfStyle w:val="000000000000" w:firstRow="0" w:lastRow="0" w:firstColumn="0" w:lastColumn="0" w:oddVBand="0" w:evenVBand="0" w:oddHBand="0" w:evenHBand="0" w:firstRowFirstColumn="0" w:firstRowLastColumn="0" w:lastRowFirstColumn="0" w:lastRowLastColumn="0"/>
              <w:rPr>
                <w:rFonts w:eastAsia="Arial" w:cs="Arial"/>
                <w:b/>
                <w:bCs/>
                <w:szCs w:val="22"/>
              </w:rPr>
            </w:pPr>
            <w:r w:rsidRPr="00F40A05">
              <w:rPr>
                <w:rFonts w:eastAsia="Arial" w:cs="Arial"/>
                <w:b/>
                <w:bCs/>
                <w:szCs w:val="22"/>
              </w:rPr>
              <w:t>Subsidiaries</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8BBBD43" w14:textId="6F0DBAFD" w:rsidR="77E5B99F" w:rsidRDefault="77E5B99F" w:rsidP="77E5B99F">
            <w:pPr>
              <w:spacing w:before="180" w:after="60"/>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How any subsidiary of the entity will contribute to achieving the entity’s purposes.</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2DD46D" w14:textId="37D9116E"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Nil</w:t>
            </w:r>
          </w:p>
        </w:tc>
      </w:tr>
      <w:tr w:rsidR="77E5B99F" w14:paraId="0C8A8165" w14:textId="77777777" w:rsidTr="77E5B99F">
        <w:trPr>
          <w:trHeight w:val="300"/>
        </w:trPr>
        <w:tc>
          <w:tcPr>
            <w:cnfStyle w:val="001000000000" w:firstRow="0" w:lastRow="0" w:firstColumn="1" w:lastColumn="0" w:oddVBand="0" w:evenVBand="0" w:oddHBand="0" w:evenHBand="0" w:firstRowFirstColumn="0" w:firstRowLastColumn="0" w:lastRowFirstColumn="0" w:lastRowLastColumn="0"/>
            <w:tcW w:w="133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FD4C36" w14:textId="5DD28303" w:rsidR="77E5B99F" w:rsidRDefault="77E5B99F" w:rsidP="77E5B99F">
            <w:r w:rsidRPr="77E5B99F">
              <w:rPr>
                <w:rFonts w:eastAsia="Arial" w:cs="Arial"/>
                <w:szCs w:val="22"/>
              </w:rPr>
              <w:t>s16E(2) item 5 of the PGPA Rule</w:t>
            </w:r>
          </w:p>
        </w:tc>
        <w:tc>
          <w:tcPr>
            <w:tcW w:w="269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A6923B" w14:textId="75478308"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b/>
                <w:bCs/>
                <w:szCs w:val="22"/>
              </w:rPr>
              <w:t>Performance</w:t>
            </w:r>
          </w:p>
        </w:tc>
        <w:tc>
          <w:tcPr>
            <w:tcW w:w="368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CC54A94" w14:textId="63FBEBD1" w:rsidR="77E5B99F" w:rsidRDefault="77E5B99F" w:rsidP="77E5B99F">
            <w:pPr>
              <w:cnfStyle w:val="000000000000" w:firstRow="0" w:lastRow="0" w:firstColumn="0" w:lastColumn="0" w:oddVBand="0" w:evenVBand="0" w:oddHBand="0" w:evenHBand="0" w:firstRowFirstColumn="0" w:firstRowLastColumn="0" w:lastRowFirstColumn="0" w:lastRowLastColumn="0"/>
            </w:pPr>
            <w:r w:rsidRPr="77E5B99F">
              <w:rPr>
                <w:rFonts w:eastAsia="Arial" w:cs="Arial"/>
                <w:szCs w:val="22"/>
              </w:rPr>
              <w:t>For each reporting period covered by the plan, details of how the entity’s performance in achieving the entity’s purposes will be measured and assessed through:</w:t>
            </w:r>
          </w:p>
          <w:p w14:paraId="59F966A7" w14:textId="7DBED818" w:rsidR="77E5B99F" w:rsidRPr="000E22B1" w:rsidRDefault="77E5B99F" w:rsidP="000E22B1">
            <w:pPr>
              <w:pStyle w:val="ListParagraph"/>
              <w:numPr>
                <w:ilvl w:val="0"/>
                <w:numId w:val="1"/>
              </w:numPr>
              <w:spacing w:before="0" w:after="0"/>
              <w:ind w:left="533" w:hanging="533"/>
              <w:cnfStyle w:val="000000000000" w:firstRow="0" w:lastRow="0" w:firstColumn="0" w:lastColumn="0" w:oddVBand="0" w:evenVBand="0" w:oddHBand="0" w:evenHBand="0" w:firstRowFirstColumn="0" w:firstRowLastColumn="0" w:lastRowFirstColumn="0" w:lastRowLastColumn="0"/>
              <w:rPr>
                <w:rFonts w:eastAsia="Arial" w:cs="Arial"/>
                <w:szCs w:val="22"/>
              </w:rPr>
            </w:pPr>
            <w:r w:rsidRPr="000E22B1">
              <w:rPr>
                <w:rFonts w:eastAsia="Arial" w:cs="Arial"/>
                <w:szCs w:val="22"/>
              </w:rPr>
              <w:t>specified performance measures for the entity that meet the requirements of section 16EA; and</w:t>
            </w:r>
          </w:p>
          <w:p w14:paraId="37FEB9DF" w14:textId="42839A61" w:rsidR="77E5B99F" w:rsidRDefault="77E5B99F" w:rsidP="00D84F78">
            <w:pPr>
              <w:pStyle w:val="ListParagraph"/>
              <w:numPr>
                <w:ilvl w:val="0"/>
                <w:numId w:val="1"/>
              </w:numPr>
              <w:spacing w:before="0" w:after="0"/>
              <w:ind w:left="476" w:hanging="476"/>
              <w:cnfStyle w:val="000000000000" w:firstRow="0" w:lastRow="0" w:firstColumn="0" w:lastColumn="0" w:oddVBand="0" w:evenVBand="0" w:oddHBand="0" w:evenHBand="0" w:firstRowFirstColumn="0" w:firstRowLastColumn="0" w:lastRowFirstColumn="0" w:lastRowLastColumn="0"/>
              <w:rPr>
                <w:rFonts w:eastAsia="Arial" w:cs="Arial"/>
                <w:szCs w:val="22"/>
              </w:rPr>
            </w:pPr>
            <w:r w:rsidRPr="77E5B99F">
              <w:rPr>
                <w:rFonts w:eastAsia="Arial" w:cs="Arial"/>
                <w:szCs w:val="22"/>
              </w:rPr>
              <w:t>specified targets for each of those performance measures for which it is reasonably practicable to set a target.</w:t>
            </w:r>
          </w:p>
        </w:tc>
        <w:tc>
          <w:tcPr>
            <w:tcW w:w="98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DB248D" w14:textId="4D5F7EDD" w:rsidR="77E5B99F" w:rsidRDefault="00927414" w:rsidP="77E5B99F">
            <w:pPr>
              <w:cnfStyle w:val="000000000000" w:firstRow="0" w:lastRow="0" w:firstColumn="0" w:lastColumn="0" w:oddVBand="0" w:evenVBand="0" w:oddHBand="0" w:evenHBand="0" w:firstRowFirstColumn="0" w:firstRowLastColumn="0" w:lastRowFirstColumn="0" w:lastRowLastColumn="0"/>
            </w:pPr>
            <w:r>
              <w:rPr>
                <w:sz w:val="24"/>
              </w:rPr>
              <w:t>p.</w:t>
            </w:r>
            <w:r w:rsidR="002245D6">
              <w:rPr>
                <w:sz w:val="24"/>
              </w:rPr>
              <w:t>24-</w:t>
            </w:r>
            <w:r w:rsidR="002245D6">
              <w:rPr>
                <w:spacing w:val="-5"/>
                <w:sz w:val="24"/>
              </w:rPr>
              <w:t>129</w:t>
            </w:r>
          </w:p>
        </w:tc>
      </w:tr>
    </w:tbl>
    <w:p w14:paraId="14B0D8C1" w14:textId="1BEFA1E8" w:rsidR="000F1F95" w:rsidRDefault="000F1F95" w:rsidP="00CD70A1">
      <w:pPr>
        <w:pStyle w:val="Tabletextcentre"/>
      </w:pPr>
    </w:p>
    <w:p w14:paraId="331B5160" w14:textId="77777777" w:rsidR="000F1F95" w:rsidRDefault="000F1F95">
      <w:pPr>
        <w:spacing w:before="0" w:after="0" w:line="240" w:lineRule="auto"/>
        <w:rPr>
          <w:sz w:val="21"/>
        </w:rPr>
      </w:pPr>
      <w:r>
        <w:br w:type="page"/>
      </w:r>
    </w:p>
    <w:p w14:paraId="70A6E032" w14:textId="45F7444F" w:rsidR="003B0B9B" w:rsidRPr="004D1339" w:rsidRDefault="003B0B9B" w:rsidP="003B0B9B">
      <w:pPr>
        <w:pStyle w:val="URL"/>
      </w:pPr>
    </w:p>
    <w:p w14:paraId="3CA701D1" w14:textId="5EEEC451" w:rsidR="00205A93" w:rsidRPr="004D1339" w:rsidRDefault="00353940" w:rsidP="00353940">
      <w:pPr>
        <w:pStyle w:val="URL"/>
      </w:pPr>
      <w:r>
        <w:rPr>
          <w:noProof/>
          <w:lang w:eastAsia="en-AU"/>
        </w:rPr>
        <w:drawing>
          <wp:anchor distT="0" distB="0" distL="114300" distR="114300" simplePos="0" relativeHeight="251658240" behindDoc="1" locked="0" layoutInCell="1" allowOverlap="1" wp14:anchorId="4A83CBD1" wp14:editId="43F383E2">
            <wp:simplePos x="0" y="0"/>
            <wp:positionH relativeFrom="page">
              <wp:posOffset>-2540</wp:posOffset>
            </wp:positionH>
            <wp:positionV relativeFrom="page">
              <wp:posOffset>3465005</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1339">
        <w:t>Health.gov.au</w:t>
      </w:r>
    </w:p>
    <w:sectPr w:rsidR="00205A93" w:rsidRPr="004D1339" w:rsidSect="00324380">
      <w:headerReference w:type="even" r:id="rId21"/>
      <w:headerReference w:type="default" r:id="rId22"/>
      <w:footerReference w:type="default" r:id="rId23"/>
      <w:footerReference w:type="first" r:id="rId24"/>
      <w:type w:val="oddPage"/>
      <w:pgSz w:w="11906" w:h="16838"/>
      <w:pgMar w:top="1276"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0E5C" w14:textId="77777777" w:rsidR="003E0E0E" w:rsidRDefault="003E0E0E" w:rsidP="00346C4A">
      <w:r>
        <w:separator/>
      </w:r>
    </w:p>
    <w:p w14:paraId="7534AA7F" w14:textId="77777777" w:rsidR="003E0E0E" w:rsidRDefault="003E0E0E" w:rsidP="00346C4A"/>
  </w:endnote>
  <w:endnote w:type="continuationSeparator" w:id="0">
    <w:p w14:paraId="74CDFD17" w14:textId="77777777" w:rsidR="003E0E0E" w:rsidRDefault="003E0E0E" w:rsidP="00346C4A">
      <w:r>
        <w:continuationSeparator/>
      </w:r>
    </w:p>
    <w:p w14:paraId="1D7359D7" w14:textId="77777777" w:rsidR="003E0E0E" w:rsidRDefault="003E0E0E" w:rsidP="00346C4A"/>
  </w:endnote>
  <w:endnote w:type="continuationNotice" w:id="1">
    <w:p w14:paraId="54182BC0" w14:textId="77777777" w:rsidR="003E0E0E" w:rsidRDefault="003E0E0E"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980061"/>
      <w:docPartObj>
        <w:docPartGallery w:val="Page Numbers (Bottom of Page)"/>
        <w:docPartUnique/>
      </w:docPartObj>
    </w:sdtPr>
    <w:sdtEndPr/>
    <w:sdtContent>
      <w:p w14:paraId="6FD2E419" w14:textId="5010C945" w:rsidR="00BB304E" w:rsidRDefault="002E776D" w:rsidP="00E65A17">
        <w:pPr>
          <w:pStyle w:val="Footer"/>
          <w:jc w:val="left"/>
        </w:pPr>
        <w:r>
          <w:fldChar w:fldCharType="begin"/>
        </w:r>
        <w:r>
          <w:instrText>PAGE   \* MERGEFORMAT</w:instrText>
        </w:r>
        <w:r>
          <w:fldChar w:fldCharType="separate"/>
        </w:r>
        <w:r>
          <w:rPr>
            <w:lang w:val="en-GB"/>
          </w:rPr>
          <w:t>2</w:t>
        </w:r>
        <w:r>
          <w:fldChar w:fldCharType="end"/>
        </w:r>
        <w:r w:rsidR="00C8685A">
          <w:t xml:space="preserve"> |</w:t>
        </w:r>
        <w:r>
          <w:t xml:space="preserve"> Department of Health, Disability and Ageing – </w:t>
        </w:r>
        <w:r w:rsidR="00F90664">
          <w:t>2026-27</w:t>
        </w:r>
        <w:r w:rsidR="00CD5929">
          <w:t xml:space="preserve"> </w:t>
        </w:r>
        <w:r>
          <w:t xml:space="preserve">Corporate Plan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7AAA" w14:textId="09AC07E2" w:rsidR="00D64F2A" w:rsidRDefault="00D64F2A">
    <w:pPr>
      <w:pStyle w:val="Footer"/>
    </w:pPr>
    <w:r>
      <w:rPr>
        <w:noProof/>
      </w:rPr>
      <mc:AlternateContent>
        <mc:Choice Requires="wps">
          <w:drawing>
            <wp:anchor distT="0" distB="0" distL="0" distR="0" simplePos="0" relativeHeight="251658242" behindDoc="0" locked="0" layoutInCell="1" allowOverlap="1" wp14:anchorId="27B7140A" wp14:editId="3A650B2A">
              <wp:simplePos x="635" y="635"/>
              <wp:positionH relativeFrom="page">
                <wp:align>center</wp:align>
              </wp:positionH>
              <wp:positionV relativeFrom="page">
                <wp:align>bottom</wp:align>
              </wp:positionV>
              <wp:extent cx="622300" cy="480695"/>
              <wp:effectExtent l="0" t="0" r="6350" b="0"/>
              <wp:wrapNone/>
              <wp:docPr id="165891675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114B360" w14:textId="02324777"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6F77474">
            <v:shapetype id="_x0000_t202" coordsize="21600,21600" o:spt="202" path="m,l,21600r21600,l21600,xe" w14:anchorId="27B7140A">
              <v:stroke joinstyle="miter"/>
              <v:path gradientshapeok="t" o:connecttype="rect"/>
            </v:shapetype>
            <v:shape id="Text Box 13" style="position:absolute;left:0;text-align:left;margin-left:0;margin-top:0;width:49pt;height:37.85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v:textbox style="mso-fit-shape-to-text:t" inset="0,0,0,15pt">
                <w:txbxContent>
                  <w:p w:rsidRPr="00D64F2A" w:rsidR="00D64F2A" w:rsidP="00D64F2A" w:rsidRDefault="00D64F2A" w14:paraId="09E77742" w14:textId="02324777">
                    <w:pPr>
                      <w:spacing w:after="0"/>
                      <w:rPr>
                        <w:rFonts w:ascii="Aptos" w:hAnsi="Aptos" w:eastAsia="Aptos" w:cs="Aptos"/>
                        <w:noProof/>
                        <w:color w:val="FF0000"/>
                        <w:sz w:val="24"/>
                      </w:rPr>
                    </w:pPr>
                    <w:r w:rsidRPr="00D64F2A">
                      <w:rPr>
                        <w:rFonts w:ascii="Aptos" w:hAnsi="Apto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26DC1566" w14:textId="77777777" w:rsidTr="794C135D">
      <w:trPr>
        <w:trHeight w:val="300"/>
      </w:trPr>
      <w:tc>
        <w:tcPr>
          <w:tcW w:w="3020" w:type="dxa"/>
        </w:tcPr>
        <w:p w14:paraId="69538236" w14:textId="5B781856" w:rsidR="794C135D" w:rsidRDefault="794C135D" w:rsidP="794C135D">
          <w:pPr>
            <w:pStyle w:val="Header"/>
            <w:ind w:left="-115"/>
          </w:pPr>
        </w:p>
      </w:tc>
      <w:tc>
        <w:tcPr>
          <w:tcW w:w="3020" w:type="dxa"/>
        </w:tcPr>
        <w:p w14:paraId="66B67E4D" w14:textId="6E1DB750" w:rsidR="794C135D" w:rsidRDefault="794C135D" w:rsidP="794C135D">
          <w:pPr>
            <w:pStyle w:val="Header"/>
            <w:jc w:val="center"/>
          </w:pPr>
        </w:p>
      </w:tc>
      <w:tc>
        <w:tcPr>
          <w:tcW w:w="3020" w:type="dxa"/>
        </w:tcPr>
        <w:p w14:paraId="09CCC9DA" w14:textId="7D3E7698" w:rsidR="794C135D" w:rsidRDefault="794C135D" w:rsidP="794C135D">
          <w:pPr>
            <w:pStyle w:val="Header"/>
            <w:ind w:right="-115"/>
            <w:jc w:val="right"/>
          </w:pPr>
        </w:p>
      </w:tc>
    </w:tr>
  </w:tbl>
  <w:p w14:paraId="47B46EF4" w14:textId="494BAF17" w:rsidR="794C135D" w:rsidRDefault="794C135D" w:rsidP="794C13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591887"/>
      <w:docPartObj>
        <w:docPartGallery w:val="Page Numbers (Bottom of Page)"/>
        <w:docPartUnique/>
      </w:docPartObj>
    </w:sdtPr>
    <w:sdtEndPr/>
    <w:sdtContent>
      <w:p w14:paraId="167D4651" w14:textId="0CA77FF3" w:rsidR="00927414" w:rsidRDefault="00927414" w:rsidP="00BB304E">
        <w:pPr>
          <w:pStyle w:val="Footer"/>
        </w:pPr>
        <w:r>
          <w:t xml:space="preserve">Department of Health, Disability and Ageing – </w:t>
        </w:r>
        <w:r w:rsidR="00404ACF">
          <w:t xml:space="preserve">2026-27 </w:t>
        </w:r>
        <w:r>
          <w:t xml:space="preserve">Corporate Plan </w:t>
        </w:r>
        <w:r w:rsidR="00C8685A">
          <w:t>|</w:t>
        </w:r>
        <w:r w:rsidR="00BB304E">
          <w:t xml:space="preserve"> </w:t>
        </w:r>
        <w:r>
          <w:fldChar w:fldCharType="begin"/>
        </w:r>
        <w:r>
          <w:instrText>PAGE   \* MERGEFORMAT</w:instrText>
        </w:r>
        <w:r>
          <w:fldChar w:fldCharType="separate"/>
        </w:r>
        <w:r>
          <w:rPr>
            <w:lang w:val="en-GB"/>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3A1EB802" w14:textId="77777777" w:rsidTr="794C135D">
      <w:trPr>
        <w:trHeight w:val="300"/>
      </w:trPr>
      <w:tc>
        <w:tcPr>
          <w:tcW w:w="3020" w:type="dxa"/>
        </w:tcPr>
        <w:p w14:paraId="535BF2BA" w14:textId="185BA3D2" w:rsidR="794C135D" w:rsidRDefault="794C135D" w:rsidP="794C135D">
          <w:pPr>
            <w:pStyle w:val="Header"/>
            <w:ind w:left="-115"/>
          </w:pPr>
        </w:p>
      </w:tc>
      <w:tc>
        <w:tcPr>
          <w:tcW w:w="3020" w:type="dxa"/>
        </w:tcPr>
        <w:p w14:paraId="44FF0EE5" w14:textId="2BB5C208" w:rsidR="794C135D" w:rsidRDefault="794C135D" w:rsidP="794C135D">
          <w:pPr>
            <w:pStyle w:val="Header"/>
            <w:jc w:val="center"/>
          </w:pPr>
        </w:p>
      </w:tc>
      <w:tc>
        <w:tcPr>
          <w:tcW w:w="3020" w:type="dxa"/>
        </w:tcPr>
        <w:p w14:paraId="2C2295C3" w14:textId="16B22905" w:rsidR="794C135D" w:rsidRDefault="794C135D" w:rsidP="794C135D">
          <w:pPr>
            <w:pStyle w:val="Header"/>
            <w:ind w:right="-115"/>
            <w:jc w:val="right"/>
          </w:pPr>
        </w:p>
      </w:tc>
    </w:tr>
  </w:tbl>
  <w:p w14:paraId="7D302921" w14:textId="03910969" w:rsidR="794C135D" w:rsidRDefault="794C135D" w:rsidP="794C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4D1A2" w14:textId="77777777" w:rsidR="003E0E0E" w:rsidRDefault="003E0E0E" w:rsidP="00346C4A">
      <w:r>
        <w:separator/>
      </w:r>
    </w:p>
    <w:p w14:paraId="010B25AC" w14:textId="77777777" w:rsidR="003E0E0E" w:rsidRDefault="003E0E0E" w:rsidP="00346C4A"/>
  </w:footnote>
  <w:footnote w:type="continuationSeparator" w:id="0">
    <w:p w14:paraId="54B156DC" w14:textId="77777777" w:rsidR="003E0E0E" w:rsidRDefault="003E0E0E" w:rsidP="00346C4A">
      <w:r>
        <w:continuationSeparator/>
      </w:r>
    </w:p>
    <w:p w14:paraId="325E1472" w14:textId="77777777" w:rsidR="003E0E0E" w:rsidRDefault="003E0E0E" w:rsidP="00346C4A"/>
  </w:footnote>
  <w:footnote w:type="continuationNotice" w:id="1">
    <w:p w14:paraId="50FE4E36" w14:textId="77777777" w:rsidR="003E0E0E" w:rsidRDefault="003E0E0E" w:rsidP="00346C4A"/>
  </w:footnote>
  <w:footnote w:id="2">
    <w:p w14:paraId="4A67EC36" w14:textId="6253E099" w:rsidR="00F153DC" w:rsidRDefault="00F153DC" w:rsidP="001E70DF">
      <w:pPr>
        <w:pStyle w:val="FootnoteText"/>
        <w:ind w:hanging="142"/>
      </w:pPr>
      <w:r>
        <w:rPr>
          <w:rStyle w:val="FootnoteReference"/>
        </w:rPr>
        <w:footnoteRef/>
      </w:r>
      <w:r w:rsidR="3DC02831">
        <w:t xml:space="preserve"> Department of Finance, </w:t>
      </w:r>
      <w:hyperlink r:id="rId1">
        <w:r w:rsidR="3DC02831" w:rsidRPr="3DC02831">
          <w:rPr>
            <w:rStyle w:val="Hyperlink"/>
          </w:rPr>
          <w:t>Australian Government regulator stocktake</w:t>
        </w:r>
      </w:hyperlink>
      <w:r w:rsidR="3DC02831">
        <w:t xml:space="preserve">, Department of Finance, n.d., accessed June 2026  </w:t>
      </w:r>
    </w:p>
  </w:footnote>
  <w:footnote w:id="3">
    <w:p w14:paraId="2FEBDDF1" w14:textId="107F27F2" w:rsidR="00425D0F" w:rsidRDefault="00425D0F">
      <w:pPr>
        <w:pStyle w:val="FootnoteText"/>
      </w:pPr>
      <w:r>
        <w:rPr>
          <w:rStyle w:val="FootnoteReference"/>
        </w:rPr>
        <w:footnoteRef/>
      </w:r>
      <w:r>
        <w:t xml:space="preserve"> </w:t>
      </w:r>
      <w:r w:rsidR="00EA3A90">
        <w:t>Australian Public Service Commission</w:t>
      </w:r>
      <w:r w:rsidR="0080167F">
        <w:t xml:space="preserve"> (APSC)</w:t>
      </w:r>
      <w:r w:rsidR="00EA3A90">
        <w:t xml:space="preserve">, </w:t>
      </w:r>
      <w:hyperlink r:id="rId2" w:history="1">
        <w:r w:rsidR="00EA3A90" w:rsidRPr="006C3BD5">
          <w:rPr>
            <w:rStyle w:val="Hyperlink"/>
          </w:rPr>
          <w:t>APS Reform</w:t>
        </w:r>
      </w:hyperlink>
      <w:r w:rsidR="00EA3A90">
        <w:t xml:space="preserve">, </w:t>
      </w:r>
      <w:r w:rsidR="006C3BD5">
        <w:t>APSC, 2025, accessed June 2026</w:t>
      </w:r>
    </w:p>
  </w:footnote>
  <w:footnote w:id="4">
    <w:p w14:paraId="16D42451" w14:textId="792C2635" w:rsidR="008A14D8" w:rsidRPr="00E03D9B" w:rsidRDefault="008A14D8" w:rsidP="008A14D8">
      <w:pPr>
        <w:rPr>
          <w:sz w:val="20"/>
          <w:szCs w:val="20"/>
        </w:rPr>
      </w:pPr>
      <w:r w:rsidRPr="00E03D9B">
        <w:rPr>
          <w:rStyle w:val="FootnoteReference"/>
          <w:sz w:val="20"/>
          <w:szCs w:val="20"/>
        </w:rPr>
        <w:footnoteRef/>
      </w:r>
      <w:r w:rsidRPr="00E03D9B">
        <w:rPr>
          <w:sz w:val="20"/>
          <w:szCs w:val="20"/>
        </w:rPr>
        <w:t xml:space="preserve"> </w:t>
      </w:r>
      <w:r w:rsidR="006A4A7D">
        <w:rPr>
          <w:rFonts w:eastAsia="Arial" w:cs="Arial"/>
          <w:sz w:val="20"/>
          <w:szCs w:val="20"/>
        </w:rPr>
        <w:t xml:space="preserve">APSC, </w:t>
      </w:r>
      <w:hyperlink r:id="rId3" w:history="1">
        <w:r w:rsidR="006A4A7D" w:rsidRPr="006A4A7D">
          <w:rPr>
            <w:rStyle w:val="Hyperlink"/>
            <w:rFonts w:eastAsia="Arial" w:cs="Arial"/>
            <w:sz w:val="20"/>
            <w:szCs w:val="20"/>
          </w:rPr>
          <w:t>APS Strategic Commissioning Framework</w:t>
        </w:r>
      </w:hyperlink>
      <w:r w:rsidR="006A4A7D">
        <w:rPr>
          <w:rFonts w:eastAsia="Arial" w:cs="Arial"/>
          <w:sz w:val="20"/>
          <w:szCs w:val="20"/>
        </w:rPr>
        <w:t>, APSC, 2023, accessed June 2026</w:t>
      </w:r>
    </w:p>
    <w:p w14:paraId="6CD71EB4" w14:textId="6381E894" w:rsidR="008A14D8" w:rsidRDefault="008A14D8">
      <w:pPr>
        <w:pStyle w:val="FootnoteText"/>
      </w:pPr>
    </w:p>
  </w:footnote>
  <w:footnote w:id="5">
    <w:p w14:paraId="3F919520" w14:textId="2DC2C168" w:rsidR="00CE44A2" w:rsidRDefault="00CE44A2" w:rsidP="00CE44A2">
      <w:pPr>
        <w:pStyle w:val="FootnoteText"/>
      </w:pPr>
      <w:r>
        <w:rPr>
          <w:rStyle w:val="FootnoteReference"/>
        </w:rPr>
        <w:footnoteRef/>
      </w:r>
      <w:r>
        <w:t xml:space="preserve">  </w:t>
      </w:r>
      <w:r w:rsidR="005F0E6B">
        <w:t xml:space="preserve">Jobs and Skills Australia, </w:t>
      </w:r>
      <w:hyperlink r:id="rId4" w:history="1">
        <w:r w:rsidR="005F0E6B" w:rsidRPr="005F0E6B">
          <w:rPr>
            <w:rStyle w:val="Hyperlink"/>
          </w:rPr>
          <w:t>Industries</w:t>
        </w:r>
      </w:hyperlink>
      <w:r w:rsidR="005F0E6B">
        <w:t>,</w:t>
      </w:r>
      <w:r w:rsidR="00092CEB">
        <w:t xml:space="preserve"> Jobs and Skills Australia, n.d, accessed June 2026</w:t>
      </w:r>
    </w:p>
  </w:footnote>
  <w:footnote w:id="6">
    <w:p w14:paraId="5748C817" w14:textId="77777777" w:rsidR="00502F40" w:rsidRPr="00F62C79" w:rsidRDefault="00502F40" w:rsidP="00502F40">
      <w:pPr>
        <w:pStyle w:val="FootnoteText"/>
        <w:ind w:left="142" w:hanging="142"/>
        <w:rPr>
          <w:sz w:val="15"/>
          <w:szCs w:val="15"/>
        </w:rPr>
      </w:pPr>
      <w:r w:rsidRPr="00F62C79">
        <w:rPr>
          <w:rStyle w:val="FootnoteReference"/>
          <w:sz w:val="15"/>
          <w:szCs w:val="15"/>
        </w:rPr>
        <w:footnoteRef/>
      </w:r>
      <w:r w:rsidRPr="00F62C79">
        <w:rPr>
          <w:sz w:val="15"/>
          <w:szCs w:val="15"/>
        </w:rPr>
        <w:t xml:space="preserve"> Under the National Mental Health and Suicide Prevention Agreement, the Australian Government is working with states and territories to implement universal aftercare services, to support people discharged from hospital following a suicide attempt or suicidal crisis, and trial expanded referral pathways for aftercare services outside the hospital system.</w:t>
      </w:r>
    </w:p>
  </w:footnote>
  <w:footnote w:id="7">
    <w:p w14:paraId="4F8E3C35" w14:textId="77777777" w:rsidR="00BC6DB7" w:rsidRPr="00546864" w:rsidRDefault="00BC6DB7" w:rsidP="00BC6DB7">
      <w:pPr>
        <w:pStyle w:val="FootnoteText"/>
        <w:ind w:left="284" w:hanging="284"/>
        <w:rPr>
          <w:sz w:val="15"/>
          <w:szCs w:val="15"/>
        </w:rPr>
      </w:pPr>
      <w:r>
        <w:rPr>
          <w:rStyle w:val="FootnoteReference"/>
          <w:sz w:val="16"/>
          <w:szCs w:val="16"/>
        </w:rPr>
        <w:footnoteRef/>
      </w:r>
      <w:r>
        <w:rPr>
          <w:sz w:val="16"/>
          <w:szCs w:val="16"/>
        </w:rPr>
        <w:tab/>
      </w:r>
      <w:r w:rsidRPr="00546864">
        <w:rPr>
          <w:sz w:val="15"/>
          <w:szCs w:val="15"/>
        </w:rPr>
        <w:t xml:space="preserve">Available at: </w:t>
      </w:r>
      <w:hyperlink r:id="rId5" w:anchor=":~:text=The%20FNHFTP%20will%20review%20all%20our%20funded%20activities,recommended%20activities%20to%20First%20Nations-led%20organisations%20to%20deliver." w:history="1">
        <w:r w:rsidRPr="00546864">
          <w:rPr>
            <w:rStyle w:val="Hyperlink"/>
            <w:sz w:val="15"/>
            <w:szCs w:val="15"/>
          </w:rPr>
          <w:t>First Nations Health Funding Transition Program (FNHFTP)</w:t>
        </w:r>
      </w:hyperlink>
      <w:r w:rsidRPr="00546864" w:rsidDel="00381E78">
        <w:rPr>
          <w:sz w:val="15"/>
          <w:szCs w:val="15"/>
        </w:rPr>
        <w:t xml:space="preserve"> </w:t>
      </w:r>
    </w:p>
  </w:footnote>
  <w:footnote w:id="8">
    <w:p w14:paraId="1EA8AD20" w14:textId="77777777" w:rsidR="00BC6DB7" w:rsidRPr="00546864" w:rsidRDefault="00BC6DB7" w:rsidP="00BC6DB7">
      <w:pPr>
        <w:pStyle w:val="FootnoteText"/>
        <w:ind w:left="284" w:hanging="284"/>
        <w:rPr>
          <w:sz w:val="15"/>
          <w:szCs w:val="15"/>
        </w:rPr>
      </w:pPr>
      <w:r w:rsidRPr="00546864">
        <w:rPr>
          <w:rStyle w:val="FootnoteReference"/>
          <w:sz w:val="15"/>
          <w:szCs w:val="15"/>
        </w:rPr>
        <w:footnoteRef/>
      </w:r>
      <w:r w:rsidRPr="00546864">
        <w:rPr>
          <w:sz w:val="15"/>
          <w:szCs w:val="15"/>
        </w:rPr>
        <w:tab/>
        <w:t xml:space="preserve">Aboriginal and Torres Strait Islander people of all ages can get a free 715 health check annually at Aboriginal Medical Services and bulk-billing clinics. The 715 health check helps to identify whether someone is at risk of illnesses or chronic conditions. Further information can be found at: </w:t>
      </w:r>
      <w:hyperlink r:id="rId6" w:history="1">
        <w:r w:rsidRPr="00546864">
          <w:rPr>
            <w:rStyle w:val="Hyperlink"/>
            <w:sz w:val="15"/>
            <w:szCs w:val="15"/>
          </w:rPr>
          <w:t>www.health.gov.au/news/715-health-check</w:t>
        </w:r>
      </w:hyperlink>
      <w:r w:rsidRPr="00546864">
        <w:rPr>
          <w:sz w:val="15"/>
          <w:szCs w:val="15"/>
        </w:rPr>
        <w:t xml:space="preserve"> </w:t>
      </w:r>
    </w:p>
  </w:footnote>
  <w:footnote w:id="9">
    <w:p w14:paraId="5E4B46D1"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r>
      <w:r w:rsidRPr="00AD79F2">
        <w:rPr>
          <w:rFonts w:cstheme="minorHAnsi"/>
          <w:sz w:val="15"/>
          <w:szCs w:val="15"/>
        </w:rPr>
        <w:t xml:space="preserve">Further information on the methodology to count GPs and calculate GP FTE can be found at: </w:t>
      </w:r>
      <w:hyperlink r:id="rId7" w:history="1">
        <w:r w:rsidRPr="00AD79F2">
          <w:rPr>
            <w:rStyle w:val="Hyperlink"/>
            <w:rFonts w:cstheme="minorHAnsi"/>
            <w:sz w:val="15"/>
            <w:szCs w:val="15"/>
          </w:rPr>
          <w:t>hwd.health.gov.au/resources/information/methods-gp-workload.html</w:t>
        </w:r>
      </w:hyperlink>
    </w:p>
  </w:footnote>
  <w:footnote w:id="10">
    <w:p w14:paraId="08E8A130" w14:textId="77777777" w:rsidR="00473DAD" w:rsidRPr="00A17CE7" w:rsidRDefault="00473DAD" w:rsidP="00473DAD">
      <w:pPr>
        <w:pStyle w:val="FootnoteText"/>
        <w:ind w:left="284" w:hanging="284"/>
      </w:pPr>
      <w:r w:rsidRPr="00AD79F2">
        <w:rPr>
          <w:rStyle w:val="FootnoteReference"/>
          <w:sz w:val="15"/>
          <w:szCs w:val="15"/>
        </w:rPr>
        <w:footnoteRef/>
      </w:r>
      <w:r w:rsidRPr="00AD79F2">
        <w:rPr>
          <w:sz w:val="15"/>
          <w:szCs w:val="15"/>
        </w:rPr>
        <w:tab/>
      </w:r>
      <w:r w:rsidRPr="00AD79F2">
        <w:rPr>
          <w:rFonts w:cstheme="minorHAnsi"/>
          <w:sz w:val="15"/>
          <w:szCs w:val="15"/>
        </w:rPr>
        <w:t>Allied health practitioners include Aboriginal and Torres Strait Islander Health Practitioners, Chinese Medicine Practitioners, Chiropractors, Dental Practitioners, Medical Radiation Practitioners, Occupational Therapists, Osteopaths, Paramedicine Practitioners, Pharmacists, Physiotherapists, Podiatrists and Psychologists.</w:t>
      </w:r>
    </w:p>
  </w:footnote>
  <w:footnote w:id="11">
    <w:p w14:paraId="5F7C5912"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Supply and Demand Study for GPs can be found at: </w:t>
      </w:r>
      <w:hyperlink r:id="rId8" w:history="1">
        <w:r w:rsidRPr="00AD79F2">
          <w:rPr>
            <w:rStyle w:val="Hyperlink"/>
            <w:sz w:val="15"/>
            <w:szCs w:val="15"/>
          </w:rPr>
          <w:t>hwd.health.gov.au/supply-and-demand/supply-demand-home.html</w:t>
        </w:r>
      </w:hyperlink>
      <w:r w:rsidRPr="00AD79F2" w:rsidDel="00CC71C8">
        <w:rPr>
          <w:sz w:val="15"/>
          <w:szCs w:val="15"/>
        </w:rPr>
        <w:t xml:space="preserve"> </w:t>
      </w:r>
    </w:p>
  </w:footnote>
  <w:footnote w:id="12">
    <w:p w14:paraId="4071EEF1" w14:textId="77777777" w:rsidR="00473DAD" w:rsidRPr="00AD79F2"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Working Better for Medicare Review can be found at: </w:t>
      </w:r>
      <w:hyperlink r:id="rId9" w:history="1">
        <w:r w:rsidRPr="00AD79F2">
          <w:rPr>
            <w:rStyle w:val="Hyperlink"/>
            <w:sz w:val="15"/>
            <w:szCs w:val="15"/>
          </w:rPr>
          <w:t>www.health.gov.au/our-work/working-better-for-medicare-review</w:t>
        </w:r>
      </w:hyperlink>
      <w:r w:rsidRPr="00AD79F2">
        <w:rPr>
          <w:sz w:val="15"/>
          <w:szCs w:val="15"/>
        </w:rPr>
        <w:t xml:space="preserve"> </w:t>
      </w:r>
    </w:p>
  </w:footnote>
  <w:footnote w:id="13">
    <w:p w14:paraId="6DE86080" w14:textId="77777777" w:rsidR="00473DAD" w:rsidRPr="00D94C94" w:rsidRDefault="00473DAD" w:rsidP="00473DAD">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methodology to count GPs and calculate GP FTE can be found at: </w:t>
      </w:r>
      <w:hyperlink r:id="rId10" w:history="1">
        <w:r w:rsidRPr="00AD79F2">
          <w:rPr>
            <w:rStyle w:val="Hyperlink"/>
            <w:sz w:val="15"/>
            <w:szCs w:val="15"/>
          </w:rPr>
          <w:t>https://hwd.health.gov.au/resources/information/methods-gp-workload.html</w:t>
        </w:r>
      </w:hyperlink>
      <w:r>
        <w:rPr>
          <w:sz w:val="15"/>
          <w:szCs w:val="15"/>
        </w:rPr>
        <w:t xml:space="preserve"> </w:t>
      </w:r>
    </w:p>
  </w:footnote>
  <w:footnote w:id="14">
    <w:p w14:paraId="1445C792" w14:textId="77777777" w:rsidR="004F2C88" w:rsidRPr="00AD79F2" w:rsidRDefault="004F2C88" w:rsidP="004F2C88">
      <w:pPr>
        <w:pStyle w:val="FootnoteText"/>
        <w:ind w:left="284" w:hanging="284"/>
        <w:rPr>
          <w:sz w:val="15"/>
          <w:szCs w:val="15"/>
        </w:rPr>
      </w:pPr>
      <w:r w:rsidRPr="00AD79F2">
        <w:rPr>
          <w:rStyle w:val="FootnoteReference"/>
          <w:sz w:val="15"/>
          <w:szCs w:val="15"/>
        </w:rPr>
        <w:footnoteRef/>
      </w:r>
      <w:r w:rsidRPr="00AD79F2">
        <w:rPr>
          <w:sz w:val="15"/>
          <w:szCs w:val="15"/>
        </w:rPr>
        <w:tab/>
        <w:t xml:space="preserve">Further information on the National Preventive Health Strategy 2021–2030 can be found at: </w:t>
      </w:r>
      <w:hyperlink r:id="rId11" w:history="1">
        <w:r w:rsidRPr="00AD79F2">
          <w:rPr>
            <w:rStyle w:val="Hyperlink"/>
            <w:sz w:val="15"/>
            <w:szCs w:val="15"/>
          </w:rPr>
          <w:t>www.health.gov.au/resources/publications/national-preventive-health-strategy-2021-2030</w:t>
        </w:r>
      </w:hyperlink>
      <w:r w:rsidRPr="00AD79F2">
        <w:rPr>
          <w:sz w:val="15"/>
          <w:szCs w:val="15"/>
        </w:rPr>
        <w:t xml:space="preserve"> </w:t>
      </w:r>
    </w:p>
  </w:footnote>
  <w:footnote w:id="15">
    <w:p w14:paraId="5405ED87" w14:textId="77777777" w:rsidR="004F2C88" w:rsidRDefault="004F2C88" w:rsidP="004F2C88">
      <w:pPr>
        <w:pStyle w:val="FootnoteText"/>
        <w:ind w:left="284" w:hanging="284"/>
      </w:pPr>
      <w:r w:rsidRPr="00AD79F2">
        <w:rPr>
          <w:rStyle w:val="FootnoteReference"/>
          <w:sz w:val="15"/>
          <w:szCs w:val="15"/>
        </w:rPr>
        <w:footnoteRef/>
      </w:r>
      <w:r w:rsidRPr="00AD79F2">
        <w:rPr>
          <w:sz w:val="15"/>
          <w:szCs w:val="15"/>
        </w:rPr>
        <w:tab/>
        <w:t xml:space="preserve">Further information on the National Tobacco Strategy 2023–2030 can be found at: </w:t>
      </w:r>
      <w:hyperlink r:id="rId12" w:history="1">
        <w:r w:rsidRPr="00AD79F2">
          <w:rPr>
            <w:rStyle w:val="Hyperlink"/>
            <w:sz w:val="15"/>
            <w:szCs w:val="15"/>
          </w:rPr>
          <w:t>www.health.gov.au/resources/publications/national-tobacco-strategy-2023-2030</w:t>
        </w:r>
      </w:hyperlink>
      <w:r>
        <w:rPr>
          <w:sz w:val="16"/>
          <w:szCs w:val="16"/>
        </w:rPr>
        <w:t xml:space="preserve"> </w:t>
      </w:r>
    </w:p>
  </w:footnote>
  <w:footnote w:id="16">
    <w:p w14:paraId="02762472" w14:textId="77777777" w:rsidR="004F2C88" w:rsidRPr="00AD79F2" w:rsidRDefault="004F2C88" w:rsidP="004F2C88">
      <w:pPr>
        <w:pStyle w:val="FootnoteText"/>
        <w:ind w:left="284" w:hanging="284"/>
        <w:rPr>
          <w:sz w:val="15"/>
          <w:szCs w:val="15"/>
        </w:rPr>
      </w:pPr>
      <w:r w:rsidRPr="00AD79F2">
        <w:rPr>
          <w:rStyle w:val="FootnoteReference"/>
          <w:sz w:val="15"/>
          <w:szCs w:val="15"/>
        </w:rPr>
        <w:footnoteRef/>
      </w:r>
      <w:r w:rsidRPr="00AD79F2">
        <w:rPr>
          <w:sz w:val="15"/>
          <w:szCs w:val="15"/>
        </w:rPr>
        <w:t xml:space="preserve"> </w:t>
      </w:r>
      <w:r w:rsidRPr="00AD79F2">
        <w:rPr>
          <w:sz w:val="15"/>
          <w:szCs w:val="15"/>
        </w:rPr>
        <w:tab/>
        <w:t>Reporting from 2028–29 will transition to measures from the PHN Performance Measurement and Reporting Framework.</w:t>
      </w:r>
    </w:p>
  </w:footnote>
  <w:footnote w:id="17">
    <w:p w14:paraId="0960D912" w14:textId="77777777" w:rsidR="004F2C88" w:rsidRDefault="004F2C88" w:rsidP="004F2C88">
      <w:pPr>
        <w:pStyle w:val="FootnoteText"/>
        <w:ind w:left="284" w:hanging="284"/>
      </w:pPr>
      <w:r w:rsidRPr="00AD79F2">
        <w:rPr>
          <w:rStyle w:val="FootnoteReference"/>
          <w:sz w:val="15"/>
          <w:szCs w:val="15"/>
        </w:rPr>
        <w:footnoteRef/>
      </w:r>
      <w:r w:rsidRPr="00AD79F2">
        <w:rPr>
          <w:sz w:val="15"/>
          <w:szCs w:val="15"/>
        </w:rPr>
        <w:t xml:space="preserve"> </w:t>
      </w:r>
      <w:r w:rsidRPr="00AD79F2">
        <w:rPr>
          <w:sz w:val="15"/>
          <w:szCs w:val="15"/>
        </w:rPr>
        <w:tab/>
        <w:t>Ibid.</w:t>
      </w:r>
    </w:p>
  </w:footnote>
  <w:footnote w:id="18">
    <w:p w14:paraId="63744F19" w14:textId="77777777" w:rsidR="004F2C88" w:rsidRPr="00D94C94" w:rsidRDefault="004F2C88" w:rsidP="004F2C88">
      <w:pPr>
        <w:pStyle w:val="FootnoteText"/>
        <w:ind w:left="284" w:hanging="284"/>
        <w:rPr>
          <w:sz w:val="15"/>
          <w:szCs w:val="15"/>
        </w:rPr>
      </w:pPr>
      <w:r w:rsidRPr="00D94C94">
        <w:rPr>
          <w:rStyle w:val="FootnoteReference"/>
          <w:sz w:val="15"/>
          <w:szCs w:val="15"/>
        </w:rPr>
        <w:footnoteRef/>
      </w:r>
      <w:r w:rsidRPr="00D94C94">
        <w:rPr>
          <w:sz w:val="15"/>
          <w:szCs w:val="15"/>
        </w:rPr>
        <w:t xml:space="preserve"> </w:t>
      </w:r>
      <w:r w:rsidRPr="00D94C94">
        <w:rPr>
          <w:sz w:val="15"/>
          <w:szCs w:val="15"/>
        </w:rPr>
        <w:tab/>
      </w:r>
      <w:r>
        <w:rPr>
          <w:sz w:val="15"/>
          <w:szCs w:val="15"/>
        </w:rPr>
        <w:t xml:space="preserve">Available at: </w:t>
      </w:r>
      <w:hyperlink r:id="rId13" w:history="1">
        <w:r w:rsidRPr="00AA7069">
          <w:rPr>
            <w:rStyle w:val="Hyperlink"/>
            <w:sz w:val="15"/>
            <w:szCs w:val="15"/>
          </w:rPr>
          <w:t>www.tga.gov.au/resources/publication/corporate-reports/performance-reports</w:t>
        </w:r>
      </w:hyperlink>
      <w:r w:rsidRPr="00D94C94">
        <w:rPr>
          <w:sz w:val="15"/>
          <w:szCs w:val="15"/>
        </w:rPr>
        <w:t xml:space="preserve"> </w:t>
      </w:r>
    </w:p>
  </w:footnote>
  <w:footnote w:id="19">
    <w:p w14:paraId="000B4E77" w14:textId="77777777" w:rsidR="004F2C88" w:rsidRPr="00D94C94" w:rsidRDefault="004F2C88" w:rsidP="004F2C88">
      <w:pPr>
        <w:pStyle w:val="FootnoteText"/>
        <w:ind w:left="284" w:hanging="284"/>
        <w:rPr>
          <w:sz w:val="15"/>
          <w:szCs w:val="15"/>
        </w:rPr>
      </w:pPr>
      <w:r w:rsidRPr="00D94C94">
        <w:rPr>
          <w:rStyle w:val="FootnoteReference"/>
          <w:sz w:val="15"/>
          <w:szCs w:val="15"/>
        </w:rPr>
        <w:footnoteRef/>
      </w:r>
      <w:r w:rsidRPr="00D94C94">
        <w:rPr>
          <w:sz w:val="15"/>
          <w:szCs w:val="15"/>
        </w:rPr>
        <w:t xml:space="preserve"> </w:t>
      </w:r>
      <w:r w:rsidRPr="00D94C94">
        <w:rPr>
          <w:sz w:val="15"/>
          <w:szCs w:val="15"/>
        </w:rPr>
        <w:tab/>
      </w:r>
      <w:r>
        <w:rPr>
          <w:sz w:val="15"/>
          <w:szCs w:val="15"/>
        </w:rPr>
        <w:t xml:space="preserve">Available at: </w:t>
      </w:r>
      <w:hyperlink r:id="rId14" w:history="1">
        <w:r w:rsidRPr="008C3144">
          <w:rPr>
            <w:rStyle w:val="Hyperlink"/>
            <w:sz w:val="16"/>
            <w:szCs w:val="16"/>
          </w:rPr>
          <w:t>www.industrialchemicals.gov.au</w:t>
        </w:r>
      </w:hyperlink>
      <w:r>
        <w:rPr>
          <w:sz w:val="16"/>
          <w:szCs w:val="16"/>
        </w:rPr>
        <w:t xml:space="preserve"> </w:t>
      </w:r>
    </w:p>
  </w:footnote>
  <w:footnote w:id="20">
    <w:p w14:paraId="35060F2A" w14:textId="77777777" w:rsidR="00982610" w:rsidRPr="00AD79F2" w:rsidRDefault="00982610" w:rsidP="00982610">
      <w:pPr>
        <w:pStyle w:val="FootnoteText"/>
        <w:ind w:left="198" w:hanging="198"/>
        <w:rPr>
          <w:sz w:val="15"/>
          <w:szCs w:val="15"/>
        </w:rPr>
      </w:pPr>
      <w:r w:rsidRPr="00AD79F2">
        <w:rPr>
          <w:rStyle w:val="FootnoteReference"/>
          <w:sz w:val="15"/>
          <w:szCs w:val="15"/>
        </w:rPr>
        <w:footnoteRef/>
      </w:r>
      <w:r w:rsidRPr="00AD79F2">
        <w:rPr>
          <w:sz w:val="15"/>
          <w:szCs w:val="15"/>
        </w:rPr>
        <w:t xml:space="preserve">  </w:t>
      </w:r>
      <w:r w:rsidRPr="00AD79F2">
        <w:rPr>
          <w:rFonts w:cs="Calibri"/>
          <w:sz w:val="15"/>
          <w:szCs w:val="15"/>
        </w:rPr>
        <w:t>Available</w:t>
      </w:r>
      <w:r w:rsidRPr="00AD79F2">
        <w:rPr>
          <w:sz w:val="15"/>
          <w:szCs w:val="15"/>
        </w:rPr>
        <w:t xml:space="preserve"> at: </w:t>
      </w:r>
      <w:hyperlink r:id="rId15" w:history="1">
        <w:r w:rsidRPr="00AD79F2">
          <w:rPr>
            <w:rStyle w:val="Hyperlink"/>
            <w:sz w:val="15"/>
            <w:szCs w:val="15"/>
          </w:rPr>
          <w:t>https://www.abs.gov.au/statistics/people/population/national-state-and-territory-population/latest-release</w:t>
        </w:r>
      </w:hyperlink>
      <w:r w:rsidRPr="00AD79F2">
        <w:rPr>
          <w:sz w:val="15"/>
          <w:szCs w:val="15"/>
        </w:rPr>
        <w:t>. Accessed, July 2026.</w:t>
      </w:r>
    </w:p>
  </w:footnote>
  <w:footnote w:id="21">
    <w:p w14:paraId="44808597" w14:textId="77777777" w:rsidR="00982610" w:rsidRPr="00AD79F2" w:rsidRDefault="00982610" w:rsidP="00982610">
      <w:pPr>
        <w:pStyle w:val="FootnoteText"/>
        <w:ind w:left="284" w:hanging="284"/>
        <w:rPr>
          <w:sz w:val="15"/>
          <w:szCs w:val="15"/>
        </w:rPr>
      </w:pPr>
      <w:r w:rsidRPr="00AD79F2">
        <w:rPr>
          <w:rStyle w:val="FootnoteReference"/>
          <w:sz w:val="15"/>
          <w:szCs w:val="15"/>
        </w:rPr>
        <w:footnoteRef/>
      </w:r>
      <w:r w:rsidRPr="00AD79F2">
        <w:rPr>
          <w:sz w:val="15"/>
          <w:szCs w:val="15"/>
        </w:rPr>
        <w:t xml:space="preserve"> </w:t>
      </w:r>
      <w:r w:rsidRPr="00AD79F2">
        <w:rPr>
          <w:sz w:val="15"/>
          <w:szCs w:val="15"/>
        </w:rPr>
        <w:tab/>
        <w:t xml:space="preserve">Available at: </w:t>
      </w:r>
      <w:hyperlink r:id="rId16" w:history="1">
        <w:r w:rsidRPr="00AD79F2">
          <w:rPr>
            <w:rStyle w:val="Hyperlink"/>
            <w:sz w:val="15"/>
            <w:szCs w:val="15"/>
          </w:rPr>
          <w:t>www.abs.gov.au/statistics/people/population/national-state-and-territory-population/latest-release</w:t>
        </w:r>
      </w:hyperlink>
    </w:p>
  </w:footnote>
  <w:footnote w:id="22">
    <w:p w14:paraId="1191C8B3" w14:textId="77777777" w:rsidR="00982610" w:rsidRPr="00186413" w:rsidRDefault="00982610" w:rsidP="00982610">
      <w:pPr>
        <w:pStyle w:val="FootnoteText"/>
        <w:ind w:left="284" w:hanging="284"/>
        <w:rPr>
          <w:sz w:val="15"/>
          <w:szCs w:val="15"/>
        </w:rPr>
      </w:pPr>
      <w:r w:rsidRPr="00186413">
        <w:rPr>
          <w:rStyle w:val="FootnoteReference"/>
          <w:sz w:val="15"/>
          <w:szCs w:val="15"/>
        </w:rPr>
        <w:footnoteRef/>
      </w:r>
      <w:r w:rsidRPr="00186413">
        <w:rPr>
          <w:sz w:val="15"/>
          <w:szCs w:val="15"/>
        </w:rPr>
        <w:t xml:space="preserve"> </w:t>
      </w:r>
      <w:r w:rsidRPr="00186413">
        <w:rPr>
          <w:sz w:val="15"/>
          <w:szCs w:val="15"/>
        </w:rPr>
        <w:tab/>
        <w:t xml:space="preserve">Available at: </w:t>
      </w:r>
      <w:hyperlink r:id="rId17" w:history="1">
        <w:r w:rsidRPr="00186413">
          <w:rPr>
            <w:rStyle w:val="Hyperlink"/>
            <w:sz w:val="15"/>
            <w:szCs w:val="15"/>
          </w:rPr>
          <w:t>www.hearing.com.au/about-hearing-australia/corporate-publications/</w:t>
        </w:r>
      </w:hyperlink>
      <w:r w:rsidRPr="00186413">
        <w:rPr>
          <w:sz w:val="15"/>
          <w:szCs w:val="15"/>
        </w:rPr>
        <w:t xml:space="preserve"> </w:t>
      </w:r>
    </w:p>
  </w:footnote>
  <w:footnote w:id="23">
    <w:p w14:paraId="20CD4283" w14:textId="77777777" w:rsidR="00982610" w:rsidRPr="00877EA8" w:rsidRDefault="00982610" w:rsidP="00982610">
      <w:pPr>
        <w:pStyle w:val="FootnoteText"/>
        <w:ind w:left="284" w:hanging="284"/>
        <w:rPr>
          <w:sz w:val="16"/>
          <w:szCs w:val="16"/>
        </w:rPr>
      </w:pPr>
      <w:r w:rsidRPr="00877EA8">
        <w:rPr>
          <w:rStyle w:val="FootnoteReference"/>
          <w:sz w:val="16"/>
          <w:szCs w:val="16"/>
        </w:rPr>
        <w:footnoteRef/>
      </w:r>
      <w:r w:rsidRPr="00877EA8">
        <w:rPr>
          <w:sz w:val="16"/>
          <w:szCs w:val="16"/>
        </w:rPr>
        <w:t xml:space="preserve"> </w:t>
      </w:r>
      <w:r w:rsidRPr="00877EA8">
        <w:rPr>
          <w:sz w:val="16"/>
          <w:szCs w:val="16"/>
        </w:rPr>
        <w:tab/>
        <w:t xml:space="preserve">Available at: </w:t>
      </w:r>
      <w:hyperlink r:id="rId18" w:history="1">
        <w:r w:rsidRPr="00877EA8">
          <w:rPr>
            <w:rStyle w:val="Hyperlink"/>
            <w:sz w:val="16"/>
            <w:szCs w:val="16"/>
          </w:rPr>
          <w:t>www.pbs.gov.au/home</w:t>
        </w:r>
      </w:hyperlink>
      <w:r w:rsidRPr="00877EA8">
        <w:rPr>
          <w:sz w:val="16"/>
          <w:szCs w:val="16"/>
        </w:rPr>
        <w:t>. Accessed, July 2026</w:t>
      </w:r>
      <w:r>
        <w:rPr>
          <w:sz w:val="16"/>
          <w:szCs w:val="16"/>
        </w:rPr>
        <w:t>.</w:t>
      </w:r>
    </w:p>
  </w:footnote>
  <w:footnote w:id="24">
    <w:p w14:paraId="7D7D5A00" w14:textId="77777777" w:rsidR="00982610" w:rsidRDefault="00982610" w:rsidP="00982610">
      <w:pPr>
        <w:pStyle w:val="FootnoteText"/>
        <w:ind w:left="284" w:hanging="284"/>
      </w:pPr>
      <w:r w:rsidRPr="00877EA8">
        <w:rPr>
          <w:rStyle w:val="FootnoteReference"/>
          <w:sz w:val="16"/>
          <w:szCs w:val="16"/>
        </w:rPr>
        <w:footnoteRef/>
      </w:r>
      <w:r w:rsidRPr="00877EA8">
        <w:rPr>
          <w:sz w:val="16"/>
          <w:szCs w:val="16"/>
        </w:rPr>
        <w:t xml:space="preserve"> </w:t>
      </w:r>
      <w:r w:rsidRPr="00877EA8">
        <w:rPr>
          <w:sz w:val="16"/>
          <w:szCs w:val="16"/>
        </w:rPr>
        <w:tab/>
        <w:t xml:space="preserve">Available at: </w:t>
      </w:r>
      <w:hyperlink r:id="rId19" w:history="1">
        <w:r w:rsidRPr="00877EA8">
          <w:rPr>
            <w:rStyle w:val="Hyperlink"/>
            <w:sz w:val="16"/>
            <w:szCs w:val="16"/>
          </w:rPr>
          <w:t>www.pbs.gov.au/medicinestatus/home</w:t>
        </w:r>
      </w:hyperlink>
      <w:r w:rsidRPr="00877EA8">
        <w:rPr>
          <w:sz w:val="16"/>
          <w:szCs w:val="16"/>
        </w:rPr>
        <w:t>. Accessed, July 2026</w:t>
      </w:r>
      <w:r>
        <w:rPr>
          <w:sz w:val="16"/>
          <w:szCs w:val="16"/>
        </w:rPr>
        <w:t>.</w:t>
      </w:r>
    </w:p>
  </w:footnote>
  <w:footnote w:id="25">
    <w:p w14:paraId="4CF2BDF7" w14:textId="77777777" w:rsidR="00982610" w:rsidRPr="00753B55" w:rsidRDefault="00982610" w:rsidP="00753B55">
      <w:pPr>
        <w:pStyle w:val="FootnoteText"/>
        <w:ind w:left="284" w:hanging="284"/>
        <w:rPr>
          <w:sz w:val="15"/>
          <w:szCs w:val="15"/>
        </w:rPr>
      </w:pPr>
      <w:r w:rsidRPr="005129BB">
        <w:rPr>
          <w:rStyle w:val="FootnoteReference"/>
          <w:sz w:val="16"/>
          <w:szCs w:val="16"/>
        </w:rPr>
        <w:footnoteRef/>
      </w:r>
      <w:r w:rsidRPr="005129BB">
        <w:rPr>
          <w:sz w:val="16"/>
          <w:szCs w:val="16"/>
        </w:rPr>
        <w:tab/>
      </w:r>
      <w:r w:rsidRPr="00753B55">
        <w:rPr>
          <w:sz w:val="15"/>
          <w:szCs w:val="15"/>
        </w:rPr>
        <w:t xml:space="preserve">60-day prescriptions have been introduced gradually in 3 stages over 12 months. The first stage was introduced on 1 September 2023. </w:t>
      </w:r>
      <w:r w:rsidRPr="00753B55">
        <w:rPr>
          <w:sz w:val="15"/>
          <w:szCs w:val="15"/>
        </w:rPr>
        <w:br/>
        <w:t>The second stage started from 1 March 2024 and the third stage from 1 September 2024.</w:t>
      </w:r>
    </w:p>
  </w:footnote>
  <w:footnote w:id="26">
    <w:p w14:paraId="176E9243"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As a cost-of-living measure, the Australian Government lowered the PBS Safety Net thresholds from 1 July 2022 by the equivalent of 12 fully priced scripts for concession card holders and the equivalent of approximately two fully priced scripts for non-concessional patients.</w:t>
      </w:r>
    </w:p>
  </w:footnote>
  <w:footnote w:id="27">
    <w:p w14:paraId="07EDCC8A"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On 1 January 2026 the government reduced the most a patient needs to pay for a medicine listed on the PBS from $31.60 to $25.</w:t>
      </w:r>
      <w:r w:rsidRPr="00753B55">
        <w:rPr>
          <w:sz w:val="15"/>
          <w:szCs w:val="15"/>
        </w:rPr>
        <w:br/>
        <w:t xml:space="preserve">On 1 January 2025, the government introduced a freeze on the maximum patient cost for all PBS medicines. This is a freeze on the </w:t>
      </w:r>
      <w:r w:rsidRPr="00753B55">
        <w:rPr>
          <w:sz w:val="15"/>
          <w:szCs w:val="15"/>
        </w:rPr>
        <w:br/>
        <w:t>co-payment Australians pay for PBS medicines. This means the cost of your PBS medicines is the same rate as it was in 2024 and will not increase with indexation in 2025.</w:t>
      </w:r>
    </w:p>
  </w:footnote>
  <w:footnote w:id="28">
    <w:p w14:paraId="48CC8673"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 xml:space="preserve">Available at: </w:t>
      </w:r>
      <w:hyperlink r:id="rId20" w:history="1">
        <w:r w:rsidRPr="00753B55">
          <w:rPr>
            <w:rStyle w:val="Hyperlink"/>
            <w:sz w:val="15"/>
            <w:szCs w:val="15"/>
          </w:rPr>
          <w:t>www.pbs.gov.au/info/statistics/expenditure-prescriptions/pbs-expenditure-and-prescriptions</w:t>
        </w:r>
      </w:hyperlink>
      <w:r w:rsidRPr="00753B55">
        <w:rPr>
          <w:sz w:val="15"/>
          <w:szCs w:val="15"/>
        </w:rPr>
        <w:t xml:space="preserve"> </w:t>
      </w:r>
    </w:p>
  </w:footnote>
  <w:footnote w:id="29">
    <w:p w14:paraId="694ECC15" w14:textId="77777777" w:rsidR="00982610" w:rsidRPr="00753B55" w:rsidRDefault="00982610" w:rsidP="00982610">
      <w:pPr>
        <w:pStyle w:val="FootnoteText"/>
        <w:ind w:left="284" w:hanging="284"/>
        <w:rPr>
          <w:sz w:val="15"/>
          <w:szCs w:val="15"/>
        </w:rPr>
      </w:pPr>
      <w:r w:rsidRPr="00753B55">
        <w:rPr>
          <w:rStyle w:val="FootnoteReference"/>
          <w:sz w:val="15"/>
          <w:szCs w:val="15"/>
        </w:rPr>
        <w:footnoteRef/>
      </w:r>
      <w:r w:rsidRPr="00753B55">
        <w:rPr>
          <w:sz w:val="15"/>
          <w:szCs w:val="15"/>
        </w:rPr>
        <w:tab/>
        <w:t xml:space="preserve">Available at: </w:t>
      </w:r>
      <w:hyperlink r:id="rId21" w:history="1">
        <w:r w:rsidRPr="00753B55">
          <w:rPr>
            <w:rStyle w:val="Hyperlink"/>
            <w:sz w:val="15"/>
            <w:szCs w:val="15"/>
          </w:rPr>
          <w:t>www.pbs.gov.au/info/statistics/expenditure-prescriptions/pbs-expenditure-and-prescriptions</w:t>
        </w:r>
      </w:hyperlink>
      <w:r w:rsidRPr="00753B55">
        <w:rPr>
          <w:sz w:val="15"/>
          <w:szCs w:val="15"/>
        </w:rPr>
        <w:t xml:space="preserve"> </w:t>
      </w:r>
    </w:p>
  </w:footnote>
  <w:footnote w:id="30">
    <w:p w14:paraId="0EF82776" w14:textId="77777777" w:rsidR="00982610" w:rsidRPr="00A319BB" w:rsidRDefault="00982610" w:rsidP="00982610">
      <w:pPr>
        <w:pStyle w:val="FootnoteText"/>
        <w:ind w:left="284" w:hanging="284"/>
        <w:rPr>
          <w:sz w:val="15"/>
          <w:szCs w:val="15"/>
        </w:rPr>
      </w:pPr>
      <w:r w:rsidRPr="00A319BB">
        <w:rPr>
          <w:rStyle w:val="FootnoteReference"/>
          <w:sz w:val="15"/>
          <w:szCs w:val="15"/>
        </w:rPr>
        <w:footnoteRef/>
      </w:r>
      <w:r w:rsidRPr="00A319BB">
        <w:rPr>
          <w:sz w:val="15"/>
          <w:szCs w:val="15"/>
        </w:rPr>
        <w:tab/>
        <w:t xml:space="preserve">Further information on clinical categories for private health insurance hospital product tier arrangements can be found at: </w:t>
      </w:r>
      <w:hyperlink r:id="rId22" w:history="1">
        <w:r w:rsidRPr="00A319BB">
          <w:rPr>
            <w:rStyle w:val="Hyperlink"/>
            <w:sz w:val="15"/>
            <w:szCs w:val="15"/>
          </w:rPr>
          <w:t>Private health insurance clinical category and procedure type | Australian Government Department of Health, Disability and Ageing</w:t>
        </w:r>
      </w:hyperlink>
      <w:r w:rsidRPr="00A319BB">
        <w:rPr>
          <w:sz w:val="15"/>
          <w:szCs w:val="15"/>
        </w:rPr>
        <w:t xml:space="preserve"> </w:t>
      </w:r>
    </w:p>
  </w:footnote>
  <w:footnote w:id="31">
    <w:p w14:paraId="610E8792" w14:textId="77777777" w:rsidR="00982610" w:rsidRPr="00A319BB" w:rsidRDefault="00982610" w:rsidP="00982610">
      <w:pPr>
        <w:pStyle w:val="FootnoteText"/>
        <w:ind w:left="284" w:hanging="284"/>
        <w:rPr>
          <w:sz w:val="15"/>
          <w:szCs w:val="15"/>
        </w:rPr>
      </w:pPr>
      <w:r w:rsidRPr="00A319BB">
        <w:rPr>
          <w:rStyle w:val="FootnoteReference"/>
          <w:sz w:val="15"/>
          <w:szCs w:val="15"/>
        </w:rPr>
        <w:footnoteRef/>
      </w:r>
      <w:r w:rsidRPr="00A319BB">
        <w:rPr>
          <w:sz w:val="15"/>
          <w:szCs w:val="15"/>
        </w:rPr>
        <w:tab/>
        <w:t xml:space="preserve">Further information on MBS items can be found at: </w:t>
      </w:r>
      <w:hyperlink r:id="rId23" w:history="1">
        <w:r w:rsidRPr="00A319BB">
          <w:rPr>
            <w:rStyle w:val="Hyperlink"/>
            <w:sz w:val="15"/>
            <w:szCs w:val="15"/>
          </w:rPr>
          <w:t>mbsonline.gov.au</w:t>
        </w:r>
      </w:hyperlink>
    </w:p>
  </w:footnote>
  <w:footnote w:id="32">
    <w:p w14:paraId="0573E49A" w14:textId="77777777" w:rsidR="00982610" w:rsidRPr="005129BB" w:rsidRDefault="00982610" w:rsidP="00982610">
      <w:pPr>
        <w:pStyle w:val="FootnoteText"/>
        <w:ind w:left="284" w:hanging="284"/>
        <w:rPr>
          <w:sz w:val="16"/>
          <w:szCs w:val="16"/>
        </w:rPr>
      </w:pPr>
      <w:r w:rsidRPr="00A319BB">
        <w:rPr>
          <w:rStyle w:val="FootnoteReference"/>
          <w:sz w:val="15"/>
          <w:szCs w:val="15"/>
        </w:rPr>
        <w:footnoteRef/>
      </w:r>
      <w:r w:rsidRPr="00A319BB">
        <w:rPr>
          <w:sz w:val="15"/>
          <w:szCs w:val="15"/>
        </w:rPr>
        <w:t xml:space="preserve"> </w:t>
      </w:r>
      <w:r w:rsidRPr="00A319BB">
        <w:rPr>
          <w:sz w:val="15"/>
          <w:szCs w:val="15"/>
        </w:rPr>
        <w:tab/>
        <w:t xml:space="preserve">The XML file can be found at: </w:t>
      </w:r>
      <w:hyperlink r:id="rId24" w:history="1">
        <w:r w:rsidRPr="00A319BB">
          <w:rPr>
            <w:rStyle w:val="Hyperlink"/>
            <w:sz w:val="15"/>
            <w:szCs w:val="15"/>
          </w:rPr>
          <w:t>MBS Online - Downloads</w:t>
        </w:r>
      </w:hyperlink>
    </w:p>
  </w:footnote>
  <w:footnote w:id="33">
    <w:p w14:paraId="4A15A563" w14:textId="77777777" w:rsidR="00982610" w:rsidRPr="00186413" w:rsidRDefault="00982610" w:rsidP="00982610">
      <w:pPr>
        <w:pStyle w:val="FootnoteText"/>
        <w:ind w:left="284" w:hanging="284"/>
        <w:rPr>
          <w:rFonts w:cs="Calibri"/>
          <w:sz w:val="15"/>
          <w:szCs w:val="15"/>
        </w:rPr>
      </w:pPr>
      <w:r w:rsidRPr="00186413">
        <w:rPr>
          <w:rStyle w:val="FootnoteReference"/>
          <w:sz w:val="15"/>
          <w:szCs w:val="15"/>
        </w:rPr>
        <w:footnoteRef/>
      </w:r>
      <w:r w:rsidRPr="00186413">
        <w:rPr>
          <w:sz w:val="15"/>
          <w:szCs w:val="15"/>
        </w:rPr>
        <w:tab/>
      </w:r>
      <w:r w:rsidRPr="00186413">
        <w:rPr>
          <w:rFonts w:cs="Calibri"/>
          <w:sz w:val="15"/>
          <w:szCs w:val="15"/>
        </w:rPr>
        <w:t xml:space="preserve">Children are eligible for the Child Dental Benefits Schedule when they meet the following criteria: eligible for Medicare, between 0 and 17 years old for at least one day that calendar year and they or their parent/caregiver receive an eligible payment at least once that calendar year. Further information on eligible payments can be found at: </w:t>
      </w:r>
      <w:hyperlink r:id="rId25" w:history="1">
        <w:r w:rsidRPr="00186413">
          <w:rPr>
            <w:rStyle w:val="Hyperlink"/>
            <w:rFonts w:cs="Calibri"/>
            <w:sz w:val="15"/>
            <w:szCs w:val="15"/>
          </w:rPr>
          <w:t>www.servicesaustralia.gov.au/child-dental-benefits-schedule</w:t>
        </w:r>
      </w:hyperlink>
    </w:p>
  </w:footnote>
  <w:footnote w:id="34">
    <w:p w14:paraId="3B769EB5" w14:textId="77777777" w:rsidR="00982610" w:rsidRPr="00186413" w:rsidRDefault="00982610" w:rsidP="00982610">
      <w:pPr>
        <w:ind w:left="284" w:hanging="284"/>
        <w:rPr>
          <w:rFonts w:cs="Calibri"/>
          <w:sz w:val="15"/>
          <w:szCs w:val="15"/>
        </w:rPr>
      </w:pPr>
      <w:r w:rsidRPr="00186413">
        <w:rPr>
          <w:rStyle w:val="FootnoteReference"/>
          <w:rFonts w:cs="Calibri"/>
          <w:sz w:val="15"/>
          <w:szCs w:val="15"/>
        </w:rPr>
        <w:footnoteRef/>
      </w:r>
      <w:r w:rsidRPr="00186413">
        <w:rPr>
          <w:rFonts w:cs="Calibri"/>
          <w:sz w:val="15"/>
          <w:szCs w:val="15"/>
        </w:rPr>
        <w:tab/>
        <w:t>Patients mean CDBS eligible children who have at least one CDBS claim having a date of service in the relevant calendar year.</w:t>
      </w:r>
    </w:p>
  </w:footnote>
  <w:footnote w:id="35">
    <w:p w14:paraId="188A8B59" w14:textId="77777777" w:rsidR="00D643B7" w:rsidRPr="00322117" w:rsidRDefault="00D643B7" w:rsidP="00D643B7">
      <w:pPr>
        <w:pStyle w:val="FootnoteText"/>
        <w:ind w:left="426" w:hanging="426"/>
        <w:rPr>
          <w:sz w:val="15"/>
          <w:szCs w:val="15"/>
        </w:rPr>
      </w:pPr>
      <w:r w:rsidRPr="00322117">
        <w:rPr>
          <w:rStyle w:val="FootnoteReference"/>
          <w:sz w:val="15"/>
          <w:szCs w:val="15"/>
        </w:rPr>
        <w:footnoteRef/>
      </w:r>
      <w:r w:rsidRPr="00322117">
        <w:rPr>
          <w:sz w:val="15"/>
          <w:szCs w:val="15"/>
        </w:rPr>
        <w:t xml:space="preserve"> </w:t>
      </w:r>
      <w:r w:rsidRPr="00322117">
        <w:rPr>
          <w:sz w:val="15"/>
          <w:szCs w:val="15"/>
        </w:rPr>
        <w:tab/>
        <w:t xml:space="preserve">Australian Bureau of Statistics, </w:t>
      </w:r>
      <w:hyperlink r:id="rId26" w:history="1">
        <w:r w:rsidRPr="00322117">
          <w:rPr>
            <w:rStyle w:val="Hyperlink"/>
            <w:sz w:val="15"/>
            <w:szCs w:val="15"/>
          </w:rPr>
          <w:t>Population: Census, 2021 | Australian Bureau of Statistics</w:t>
        </w:r>
      </w:hyperlink>
      <w:r w:rsidRPr="00322117">
        <w:rPr>
          <w:sz w:val="15"/>
          <w:szCs w:val="15"/>
        </w:rPr>
        <w:t xml:space="preserve">, accessed July 2026. </w:t>
      </w:r>
    </w:p>
  </w:footnote>
  <w:footnote w:id="36">
    <w:p w14:paraId="16109FAA" w14:textId="77777777" w:rsidR="00D643B7" w:rsidRDefault="00D643B7" w:rsidP="00D643B7">
      <w:pPr>
        <w:pStyle w:val="FootnoteText"/>
        <w:ind w:left="426" w:hanging="426"/>
      </w:pPr>
      <w:r>
        <w:rPr>
          <w:rStyle w:val="FootnoteReference"/>
        </w:rPr>
        <w:footnoteRef/>
      </w:r>
      <w:r>
        <w:t xml:space="preserve"> </w:t>
      </w:r>
      <w:r w:rsidRPr="008874C9">
        <w:tab/>
      </w:r>
      <w:r w:rsidRPr="004A7854">
        <w:rPr>
          <w:sz w:val="15"/>
          <w:szCs w:val="15"/>
        </w:rPr>
        <w:t>A new measure and target for performance measure b. will be developed following its transition to the Support at Home program (which will occur no earlier than 1 July 2027).</w:t>
      </w:r>
    </w:p>
  </w:footnote>
  <w:footnote w:id="37">
    <w:p w14:paraId="2F0BE751" w14:textId="77777777" w:rsidR="00354AA5" w:rsidRDefault="00354AA5" w:rsidP="00354AA5">
      <w:pPr>
        <w:pStyle w:val="FootnoteText"/>
        <w:ind w:left="426" w:hanging="426"/>
      </w:pPr>
      <w:r>
        <w:rPr>
          <w:rStyle w:val="FootnoteReference"/>
        </w:rPr>
        <w:footnoteRef/>
      </w:r>
      <w:r>
        <w:t xml:space="preserve"> </w:t>
      </w:r>
      <w:r>
        <w:tab/>
      </w:r>
      <w:r w:rsidRPr="004A7854">
        <w:rPr>
          <w:sz w:val="15"/>
          <w:szCs w:val="15"/>
        </w:rPr>
        <w:t xml:space="preserve">AIHW, </w:t>
      </w:r>
      <w:hyperlink r:id="rId27" w:history="1">
        <w:r w:rsidRPr="004A7854">
          <w:rPr>
            <w:rStyle w:val="Hyperlink"/>
            <w:sz w:val="15"/>
            <w:szCs w:val="15"/>
          </w:rPr>
          <w:t>Reporting on Australia’s Disability Strategy 2021-2030</w:t>
        </w:r>
      </w:hyperlink>
      <w:r w:rsidRPr="004A7854">
        <w:rPr>
          <w:sz w:val="15"/>
          <w:szCs w:val="15"/>
        </w:rPr>
        <w:t>, accessed July 2026.</w:t>
      </w:r>
    </w:p>
  </w:footnote>
  <w:footnote w:id="38">
    <w:p w14:paraId="76B5CE56" w14:textId="77777777" w:rsidR="00354AA5" w:rsidRDefault="00354AA5" w:rsidP="00354AA5">
      <w:pPr>
        <w:pStyle w:val="FootnoteText"/>
        <w:ind w:left="426" w:hanging="426"/>
      </w:pPr>
      <w:r>
        <w:rPr>
          <w:rStyle w:val="FootnoteReference"/>
        </w:rPr>
        <w:footnoteRef/>
      </w:r>
      <w:r>
        <w:t xml:space="preserve"> </w:t>
      </w:r>
      <w:r>
        <w:tab/>
      </w:r>
      <w:r w:rsidRPr="004A7854">
        <w:rPr>
          <w:sz w:val="15"/>
          <w:szCs w:val="15"/>
        </w:rPr>
        <w:t xml:space="preserve">AIHW, </w:t>
      </w:r>
      <w:hyperlink r:id="rId28" w:history="1">
        <w:r w:rsidRPr="004A7854">
          <w:rPr>
            <w:rStyle w:val="Hyperlink"/>
            <w:sz w:val="15"/>
            <w:szCs w:val="15"/>
          </w:rPr>
          <w:t>Reporting on Australia’s Disability Strategy 2021-2030</w:t>
        </w:r>
      </w:hyperlink>
      <w:r w:rsidRPr="004A7854">
        <w:rPr>
          <w:sz w:val="15"/>
          <w:szCs w:val="15"/>
        </w:rPr>
        <w:t xml:space="preserve">, accessed July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13D6FDFA" w14:textId="77777777" w:rsidTr="794C135D">
      <w:trPr>
        <w:trHeight w:val="300"/>
      </w:trPr>
      <w:tc>
        <w:tcPr>
          <w:tcW w:w="3020" w:type="dxa"/>
        </w:tcPr>
        <w:p w14:paraId="51DFB8A8" w14:textId="20E8BAF8" w:rsidR="794C135D" w:rsidRDefault="794C135D" w:rsidP="794C135D">
          <w:pPr>
            <w:pStyle w:val="Header"/>
            <w:ind w:left="-115"/>
          </w:pPr>
        </w:p>
      </w:tc>
      <w:tc>
        <w:tcPr>
          <w:tcW w:w="3020" w:type="dxa"/>
        </w:tcPr>
        <w:p w14:paraId="662027C2" w14:textId="0214F8F3" w:rsidR="794C135D" w:rsidRDefault="794C135D" w:rsidP="794C135D">
          <w:pPr>
            <w:pStyle w:val="Header"/>
            <w:jc w:val="center"/>
          </w:pPr>
        </w:p>
      </w:tc>
      <w:tc>
        <w:tcPr>
          <w:tcW w:w="3020" w:type="dxa"/>
        </w:tcPr>
        <w:p w14:paraId="5191918A" w14:textId="3F4D3537" w:rsidR="794C135D" w:rsidRDefault="794C135D" w:rsidP="794C135D">
          <w:pPr>
            <w:pStyle w:val="Header"/>
            <w:ind w:right="-115"/>
            <w:jc w:val="right"/>
          </w:pPr>
        </w:p>
      </w:tc>
    </w:tr>
  </w:tbl>
  <w:p w14:paraId="444C02A4" w14:textId="6BB02EEB" w:rsidR="794C135D" w:rsidRDefault="794C135D" w:rsidP="794C1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682E2539" w:rsidR="008E0C77" w:rsidRDefault="00D64F2A" w:rsidP="008E0C77">
    <w:pPr>
      <w:pStyle w:val="Headertext"/>
      <w:spacing w:after="180"/>
      <w:jc w:val="left"/>
    </w:pPr>
    <w:r>
      <w:rPr>
        <w:noProof/>
        <w:lang w:eastAsia="en-AU"/>
      </w:rPr>
      <mc:AlternateContent>
        <mc:Choice Requires="wps">
          <w:drawing>
            <wp:anchor distT="0" distB="0" distL="0" distR="0" simplePos="0" relativeHeight="251658241" behindDoc="0" locked="0" layoutInCell="1" allowOverlap="1" wp14:anchorId="4D56E1AF" wp14:editId="08D90BC6">
              <wp:simplePos x="635" y="635"/>
              <wp:positionH relativeFrom="page">
                <wp:align>center</wp:align>
              </wp:positionH>
              <wp:positionV relativeFrom="page">
                <wp:align>top</wp:align>
              </wp:positionV>
              <wp:extent cx="622300" cy="480695"/>
              <wp:effectExtent l="0" t="0" r="6350" b="14605"/>
              <wp:wrapNone/>
              <wp:docPr id="1253541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863882E" w14:textId="7D6C43C5" w:rsidR="00D64F2A" w:rsidRPr="00D64F2A" w:rsidRDefault="00D64F2A" w:rsidP="00D64F2A">
                          <w:pPr>
                            <w:spacing w:after="0"/>
                            <w:rPr>
                              <w:rFonts w:ascii="Aptos" w:eastAsia="Aptos" w:hAnsi="Aptos" w:cs="Aptos"/>
                              <w:noProof/>
                              <w:color w:val="FF0000"/>
                              <w:sz w:val="24"/>
                            </w:rPr>
                          </w:pPr>
                          <w:r w:rsidRPr="00D64F2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rto="http://schemas.microsoft.com/office/word/2006/arto">
          <w:pict w14:anchorId="2489034A">
            <v:shapetype id="_x0000_t202" coordsize="21600,21600" o:spt="202" path="m,l,21600r21600,l21600,xe" w14:anchorId="4D56E1AF">
              <v:stroke joinstyle="miter"/>
              <v:path gradientshapeok="t" o:connecttype="rect"/>
            </v:shapetype>
            <v:shape id="Text Box 3"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v:textbox style="mso-fit-shape-to-text:t" inset="0,15pt,0,0">
                <w:txbxContent>
                  <w:p w:rsidRPr="00D64F2A" w:rsidR="00D64F2A" w:rsidP="00D64F2A" w:rsidRDefault="00D64F2A" w14:paraId="08CE8BEA" w14:textId="7D6C43C5">
                    <w:pPr>
                      <w:spacing w:after="0"/>
                      <w:rPr>
                        <w:rFonts w:ascii="Aptos" w:hAnsi="Aptos" w:eastAsia="Aptos" w:cs="Aptos"/>
                        <w:noProof/>
                        <w:color w:val="FF0000"/>
                        <w:sz w:val="24"/>
                      </w:rPr>
                    </w:pPr>
                    <w:r w:rsidRPr="00D64F2A">
                      <w:rPr>
                        <w:rFonts w:ascii="Aptos" w:hAnsi="Aptos" w:eastAsia="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1486577076" name="Picture 1486577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6740" w14:textId="6ACAB63B" w:rsidR="0004499B" w:rsidRPr="0004499B" w:rsidRDefault="007D7807" w:rsidP="0004499B">
    <w:pPr>
      <w:pStyle w:val="Header"/>
      <w:tabs>
        <w:tab w:val="clear" w:pos="4513"/>
      </w:tabs>
    </w:pPr>
    <w:r>
      <w:rPr>
        <w:noProof/>
        <w:lang w:eastAsia="en-AU"/>
      </w:rPr>
      <w:drawing>
        <wp:anchor distT="0" distB="0" distL="114300" distR="114300" simplePos="0" relativeHeight="251658243" behindDoc="1" locked="0" layoutInCell="1" allowOverlap="1" wp14:anchorId="7DBDD411" wp14:editId="7D5578E7">
          <wp:simplePos x="0" y="0"/>
          <wp:positionH relativeFrom="page">
            <wp:align>left</wp:align>
          </wp:positionH>
          <wp:positionV relativeFrom="margin">
            <wp:align>center</wp:align>
          </wp:positionV>
          <wp:extent cx="7558768" cy="10691999"/>
          <wp:effectExtent l="0" t="0" r="4445" b="0"/>
          <wp:wrapNone/>
          <wp:docPr id="672764062" name="Picture 672764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p w14:paraId="5F3D6B27" w14:textId="0B36DD30" w:rsidR="00CA79CF" w:rsidRPr="0004499B" w:rsidRDefault="00CA79CF" w:rsidP="000449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94C135D" w14:paraId="2729F153" w14:textId="77777777" w:rsidTr="794C135D">
      <w:trPr>
        <w:trHeight w:val="300"/>
      </w:trPr>
      <w:tc>
        <w:tcPr>
          <w:tcW w:w="3020" w:type="dxa"/>
        </w:tcPr>
        <w:p w14:paraId="4D1A6237" w14:textId="608B5C96" w:rsidR="794C135D" w:rsidRDefault="794C135D" w:rsidP="794C135D">
          <w:pPr>
            <w:pStyle w:val="Header"/>
            <w:ind w:left="-115"/>
          </w:pPr>
        </w:p>
      </w:tc>
      <w:tc>
        <w:tcPr>
          <w:tcW w:w="3020" w:type="dxa"/>
        </w:tcPr>
        <w:p w14:paraId="21B8F9A7" w14:textId="0BFDCBB4" w:rsidR="794C135D" w:rsidRDefault="794C135D" w:rsidP="794C135D">
          <w:pPr>
            <w:pStyle w:val="Header"/>
            <w:jc w:val="center"/>
          </w:pPr>
        </w:p>
      </w:tc>
      <w:tc>
        <w:tcPr>
          <w:tcW w:w="3020" w:type="dxa"/>
        </w:tcPr>
        <w:p w14:paraId="5B73DC5F" w14:textId="7FDB2421" w:rsidR="794C135D" w:rsidRDefault="794C135D" w:rsidP="794C135D">
          <w:pPr>
            <w:pStyle w:val="Header"/>
            <w:ind w:right="-115"/>
            <w:jc w:val="right"/>
          </w:pPr>
        </w:p>
      </w:tc>
    </w:tr>
  </w:tbl>
  <w:p w14:paraId="6A1271CB" w14:textId="131AF56A" w:rsidR="794C135D" w:rsidRDefault="794C135D" w:rsidP="794C13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57F4C883" w:rsidR="00205A93" w:rsidRDefault="00205A93"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59D768"/>
    <w:multiLevelType w:val="hybridMultilevel"/>
    <w:tmpl w:val="8AD205F0"/>
    <w:lvl w:ilvl="0" w:tplc="07F0EBFA">
      <w:start w:val="1"/>
      <w:numFmt w:val="bullet"/>
      <w:lvlText w:val=""/>
      <w:lvlJc w:val="left"/>
      <w:pPr>
        <w:ind w:left="720" w:hanging="360"/>
      </w:pPr>
      <w:rPr>
        <w:rFonts w:ascii="Symbol" w:hAnsi="Symbol" w:hint="default"/>
      </w:rPr>
    </w:lvl>
    <w:lvl w:ilvl="1" w:tplc="8FEE4A52">
      <w:start w:val="1"/>
      <w:numFmt w:val="bullet"/>
      <w:lvlText w:val="o"/>
      <w:lvlJc w:val="left"/>
      <w:pPr>
        <w:ind w:left="1440" w:hanging="360"/>
      </w:pPr>
      <w:rPr>
        <w:rFonts w:ascii="Courier New" w:hAnsi="Courier New" w:hint="default"/>
      </w:rPr>
    </w:lvl>
    <w:lvl w:ilvl="2" w:tplc="96C4521A">
      <w:start w:val="1"/>
      <w:numFmt w:val="bullet"/>
      <w:lvlText w:val=""/>
      <w:lvlJc w:val="left"/>
      <w:pPr>
        <w:ind w:left="2160" w:hanging="360"/>
      </w:pPr>
      <w:rPr>
        <w:rFonts w:ascii="Wingdings" w:hAnsi="Wingdings" w:hint="default"/>
      </w:rPr>
    </w:lvl>
    <w:lvl w:ilvl="3" w:tplc="0EE48116">
      <w:start w:val="1"/>
      <w:numFmt w:val="bullet"/>
      <w:lvlText w:val=""/>
      <w:lvlJc w:val="left"/>
      <w:pPr>
        <w:ind w:left="2880" w:hanging="360"/>
      </w:pPr>
      <w:rPr>
        <w:rFonts w:ascii="Symbol" w:hAnsi="Symbol" w:hint="default"/>
      </w:rPr>
    </w:lvl>
    <w:lvl w:ilvl="4" w:tplc="AF0A83D8">
      <w:start w:val="1"/>
      <w:numFmt w:val="bullet"/>
      <w:lvlText w:val="o"/>
      <w:lvlJc w:val="left"/>
      <w:pPr>
        <w:ind w:left="3600" w:hanging="360"/>
      </w:pPr>
      <w:rPr>
        <w:rFonts w:ascii="Courier New" w:hAnsi="Courier New" w:hint="default"/>
      </w:rPr>
    </w:lvl>
    <w:lvl w:ilvl="5" w:tplc="559CDA78">
      <w:start w:val="1"/>
      <w:numFmt w:val="bullet"/>
      <w:lvlText w:val=""/>
      <w:lvlJc w:val="left"/>
      <w:pPr>
        <w:ind w:left="4320" w:hanging="360"/>
      </w:pPr>
      <w:rPr>
        <w:rFonts w:ascii="Wingdings" w:hAnsi="Wingdings" w:hint="default"/>
      </w:rPr>
    </w:lvl>
    <w:lvl w:ilvl="6" w:tplc="AB9022BE">
      <w:start w:val="1"/>
      <w:numFmt w:val="bullet"/>
      <w:lvlText w:val=""/>
      <w:lvlJc w:val="left"/>
      <w:pPr>
        <w:ind w:left="5040" w:hanging="360"/>
      </w:pPr>
      <w:rPr>
        <w:rFonts w:ascii="Symbol" w:hAnsi="Symbol" w:hint="default"/>
      </w:rPr>
    </w:lvl>
    <w:lvl w:ilvl="7" w:tplc="43FC9862">
      <w:start w:val="1"/>
      <w:numFmt w:val="bullet"/>
      <w:lvlText w:val="o"/>
      <w:lvlJc w:val="left"/>
      <w:pPr>
        <w:ind w:left="5760" w:hanging="360"/>
      </w:pPr>
      <w:rPr>
        <w:rFonts w:ascii="Courier New" w:hAnsi="Courier New" w:hint="default"/>
      </w:rPr>
    </w:lvl>
    <w:lvl w:ilvl="8" w:tplc="68888CCE">
      <w:start w:val="1"/>
      <w:numFmt w:val="bullet"/>
      <w:lvlText w:val=""/>
      <w:lvlJc w:val="left"/>
      <w:pPr>
        <w:ind w:left="6480" w:hanging="360"/>
      </w:pPr>
      <w:rPr>
        <w:rFonts w:ascii="Wingdings" w:hAnsi="Wingdings" w:hint="default"/>
      </w:rPr>
    </w:lvl>
  </w:abstractNum>
  <w:abstractNum w:abstractNumId="2" w15:restartNumberingAfterBreak="0">
    <w:nsid w:val="09EFE275"/>
    <w:multiLevelType w:val="hybridMultilevel"/>
    <w:tmpl w:val="A2FC3D02"/>
    <w:lvl w:ilvl="0" w:tplc="FC56FDDC">
      <w:start w:val="1"/>
      <w:numFmt w:val="decimal"/>
      <w:lvlText w:val="(c)"/>
      <w:lvlJc w:val="left"/>
      <w:pPr>
        <w:ind w:left="720" w:hanging="360"/>
      </w:pPr>
    </w:lvl>
    <w:lvl w:ilvl="1" w:tplc="895062CA">
      <w:start w:val="1"/>
      <w:numFmt w:val="lowerLetter"/>
      <w:lvlText w:val="%2."/>
      <w:lvlJc w:val="left"/>
      <w:pPr>
        <w:ind w:left="1440" w:hanging="360"/>
      </w:pPr>
    </w:lvl>
    <w:lvl w:ilvl="2" w:tplc="45BEF176">
      <w:start w:val="1"/>
      <w:numFmt w:val="lowerRoman"/>
      <w:lvlText w:val="%3."/>
      <w:lvlJc w:val="right"/>
      <w:pPr>
        <w:ind w:left="2160" w:hanging="180"/>
      </w:pPr>
    </w:lvl>
    <w:lvl w:ilvl="3" w:tplc="CA908932">
      <w:start w:val="1"/>
      <w:numFmt w:val="decimal"/>
      <w:lvlText w:val="%4."/>
      <w:lvlJc w:val="left"/>
      <w:pPr>
        <w:ind w:left="2880" w:hanging="360"/>
      </w:pPr>
    </w:lvl>
    <w:lvl w:ilvl="4" w:tplc="A858EB5E">
      <w:start w:val="1"/>
      <w:numFmt w:val="lowerLetter"/>
      <w:lvlText w:val="%5."/>
      <w:lvlJc w:val="left"/>
      <w:pPr>
        <w:ind w:left="3600" w:hanging="360"/>
      </w:pPr>
    </w:lvl>
    <w:lvl w:ilvl="5" w:tplc="23CCD686">
      <w:start w:val="1"/>
      <w:numFmt w:val="lowerRoman"/>
      <w:lvlText w:val="%6."/>
      <w:lvlJc w:val="right"/>
      <w:pPr>
        <w:ind w:left="4320" w:hanging="180"/>
      </w:pPr>
    </w:lvl>
    <w:lvl w:ilvl="6" w:tplc="4F0CF37A">
      <w:start w:val="1"/>
      <w:numFmt w:val="decimal"/>
      <w:lvlText w:val="%7."/>
      <w:lvlJc w:val="left"/>
      <w:pPr>
        <w:ind w:left="5040" w:hanging="360"/>
      </w:pPr>
    </w:lvl>
    <w:lvl w:ilvl="7" w:tplc="4B0440F0">
      <w:start w:val="1"/>
      <w:numFmt w:val="lowerLetter"/>
      <w:lvlText w:val="%8."/>
      <w:lvlJc w:val="left"/>
      <w:pPr>
        <w:ind w:left="5760" w:hanging="360"/>
      </w:pPr>
    </w:lvl>
    <w:lvl w:ilvl="8" w:tplc="9A2C1906">
      <w:start w:val="1"/>
      <w:numFmt w:val="lowerRoman"/>
      <w:lvlText w:val="%9."/>
      <w:lvlJc w:val="right"/>
      <w:pPr>
        <w:ind w:left="6480" w:hanging="180"/>
      </w:pPr>
    </w:lvl>
  </w:abstractNum>
  <w:abstractNum w:abstractNumId="3" w15:restartNumberingAfterBreak="0">
    <w:nsid w:val="0AC63E21"/>
    <w:multiLevelType w:val="hybridMultilevel"/>
    <w:tmpl w:val="D938FAA4"/>
    <w:lvl w:ilvl="0" w:tplc="FA1C8B40">
      <w:start w:val="1"/>
      <w:numFmt w:val="bullet"/>
      <w:lvlText w:val=""/>
      <w:lvlJc w:val="left"/>
      <w:pPr>
        <w:ind w:left="720" w:hanging="360"/>
      </w:pPr>
      <w:rPr>
        <w:rFonts w:ascii="Symbol" w:hAnsi="Symbol" w:hint="default"/>
      </w:rPr>
    </w:lvl>
    <w:lvl w:ilvl="1" w:tplc="A7564100">
      <w:start w:val="1"/>
      <w:numFmt w:val="bullet"/>
      <w:lvlText w:val="o"/>
      <w:lvlJc w:val="left"/>
      <w:pPr>
        <w:ind w:left="1440" w:hanging="360"/>
      </w:pPr>
      <w:rPr>
        <w:rFonts w:ascii="Courier New" w:hAnsi="Courier New" w:hint="default"/>
      </w:rPr>
    </w:lvl>
    <w:lvl w:ilvl="2" w:tplc="EF448FF4">
      <w:start w:val="1"/>
      <w:numFmt w:val="bullet"/>
      <w:lvlText w:val=""/>
      <w:lvlJc w:val="left"/>
      <w:pPr>
        <w:ind w:left="2160" w:hanging="360"/>
      </w:pPr>
      <w:rPr>
        <w:rFonts w:ascii="Wingdings" w:hAnsi="Wingdings" w:hint="default"/>
      </w:rPr>
    </w:lvl>
    <w:lvl w:ilvl="3" w:tplc="F056CC78">
      <w:start w:val="1"/>
      <w:numFmt w:val="bullet"/>
      <w:lvlText w:val=""/>
      <w:lvlJc w:val="left"/>
      <w:pPr>
        <w:ind w:left="2880" w:hanging="360"/>
      </w:pPr>
      <w:rPr>
        <w:rFonts w:ascii="Symbol" w:hAnsi="Symbol" w:hint="default"/>
      </w:rPr>
    </w:lvl>
    <w:lvl w:ilvl="4" w:tplc="B9B04DBC">
      <w:start w:val="1"/>
      <w:numFmt w:val="bullet"/>
      <w:lvlText w:val="o"/>
      <w:lvlJc w:val="left"/>
      <w:pPr>
        <w:ind w:left="3600" w:hanging="360"/>
      </w:pPr>
      <w:rPr>
        <w:rFonts w:ascii="Courier New" w:hAnsi="Courier New" w:hint="default"/>
      </w:rPr>
    </w:lvl>
    <w:lvl w:ilvl="5" w:tplc="94202864">
      <w:start w:val="1"/>
      <w:numFmt w:val="bullet"/>
      <w:lvlText w:val=""/>
      <w:lvlJc w:val="left"/>
      <w:pPr>
        <w:ind w:left="4320" w:hanging="360"/>
      </w:pPr>
      <w:rPr>
        <w:rFonts w:ascii="Wingdings" w:hAnsi="Wingdings" w:hint="default"/>
      </w:rPr>
    </w:lvl>
    <w:lvl w:ilvl="6" w:tplc="C91A9870">
      <w:start w:val="1"/>
      <w:numFmt w:val="bullet"/>
      <w:lvlText w:val=""/>
      <w:lvlJc w:val="left"/>
      <w:pPr>
        <w:ind w:left="5040" w:hanging="360"/>
      </w:pPr>
      <w:rPr>
        <w:rFonts w:ascii="Symbol" w:hAnsi="Symbol" w:hint="default"/>
      </w:rPr>
    </w:lvl>
    <w:lvl w:ilvl="7" w:tplc="A998D7C6">
      <w:start w:val="1"/>
      <w:numFmt w:val="bullet"/>
      <w:lvlText w:val="o"/>
      <w:lvlJc w:val="left"/>
      <w:pPr>
        <w:ind w:left="5760" w:hanging="360"/>
      </w:pPr>
      <w:rPr>
        <w:rFonts w:ascii="Courier New" w:hAnsi="Courier New" w:hint="default"/>
      </w:rPr>
    </w:lvl>
    <w:lvl w:ilvl="8" w:tplc="5A947748">
      <w:start w:val="1"/>
      <w:numFmt w:val="bullet"/>
      <w:lvlText w:val=""/>
      <w:lvlJc w:val="left"/>
      <w:pPr>
        <w:ind w:left="6480" w:hanging="360"/>
      </w:pPr>
      <w:rPr>
        <w:rFonts w:ascii="Wingdings" w:hAnsi="Wingdings" w:hint="default"/>
      </w:rPr>
    </w:lvl>
  </w:abstractNum>
  <w:abstractNum w:abstractNumId="4" w15:restartNumberingAfterBreak="0">
    <w:nsid w:val="0E4D5F0C"/>
    <w:multiLevelType w:val="hybridMultilevel"/>
    <w:tmpl w:val="D52ED3E8"/>
    <w:lvl w:ilvl="0" w:tplc="EE84D820">
      <w:start w:val="1"/>
      <w:numFmt w:val="bullet"/>
      <w:lvlText w:val=""/>
      <w:lvlJc w:val="left"/>
      <w:pPr>
        <w:ind w:left="720" w:hanging="360"/>
      </w:pPr>
      <w:rPr>
        <w:rFonts w:ascii="Symbol" w:hAnsi="Symbol" w:hint="default"/>
        <w:color w:val="000000" w:themeColor="text1"/>
      </w:rPr>
    </w:lvl>
    <w:lvl w:ilvl="1" w:tplc="49D49A6C">
      <w:start w:val="1"/>
      <w:numFmt w:val="bullet"/>
      <w:lvlText w:val="o"/>
      <w:lvlJc w:val="left"/>
      <w:pPr>
        <w:ind w:left="1440" w:hanging="360"/>
      </w:pPr>
      <w:rPr>
        <w:rFonts w:ascii="Courier New" w:hAnsi="Courier New" w:hint="default"/>
      </w:rPr>
    </w:lvl>
    <w:lvl w:ilvl="2" w:tplc="BCA824B0">
      <w:start w:val="1"/>
      <w:numFmt w:val="bullet"/>
      <w:lvlText w:val=""/>
      <w:lvlJc w:val="left"/>
      <w:pPr>
        <w:ind w:left="2160" w:hanging="360"/>
      </w:pPr>
      <w:rPr>
        <w:rFonts w:ascii="Wingdings" w:hAnsi="Wingdings" w:hint="default"/>
      </w:rPr>
    </w:lvl>
    <w:lvl w:ilvl="3" w:tplc="BFE8CC2E">
      <w:start w:val="1"/>
      <w:numFmt w:val="bullet"/>
      <w:lvlText w:val=""/>
      <w:lvlJc w:val="left"/>
      <w:pPr>
        <w:ind w:left="2880" w:hanging="360"/>
      </w:pPr>
      <w:rPr>
        <w:rFonts w:ascii="Symbol" w:hAnsi="Symbol" w:hint="default"/>
      </w:rPr>
    </w:lvl>
    <w:lvl w:ilvl="4" w:tplc="AE72CCC6">
      <w:start w:val="1"/>
      <w:numFmt w:val="bullet"/>
      <w:lvlText w:val="o"/>
      <w:lvlJc w:val="left"/>
      <w:pPr>
        <w:ind w:left="3600" w:hanging="360"/>
      </w:pPr>
      <w:rPr>
        <w:rFonts w:ascii="Courier New" w:hAnsi="Courier New" w:hint="default"/>
      </w:rPr>
    </w:lvl>
    <w:lvl w:ilvl="5" w:tplc="4B046DEC">
      <w:start w:val="1"/>
      <w:numFmt w:val="bullet"/>
      <w:lvlText w:val=""/>
      <w:lvlJc w:val="left"/>
      <w:pPr>
        <w:ind w:left="4320" w:hanging="360"/>
      </w:pPr>
      <w:rPr>
        <w:rFonts w:ascii="Wingdings" w:hAnsi="Wingdings" w:hint="default"/>
      </w:rPr>
    </w:lvl>
    <w:lvl w:ilvl="6" w:tplc="53EE5E86">
      <w:start w:val="1"/>
      <w:numFmt w:val="bullet"/>
      <w:lvlText w:val=""/>
      <w:lvlJc w:val="left"/>
      <w:pPr>
        <w:ind w:left="5040" w:hanging="360"/>
      </w:pPr>
      <w:rPr>
        <w:rFonts w:ascii="Symbol" w:hAnsi="Symbol" w:hint="default"/>
      </w:rPr>
    </w:lvl>
    <w:lvl w:ilvl="7" w:tplc="9922322E">
      <w:start w:val="1"/>
      <w:numFmt w:val="bullet"/>
      <w:lvlText w:val="o"/>
      <w:lvlJc w:val="left"/>
      <w:pPr>
        <w:ind w:left="5760" w:hanging="360"/>
      </w:pPr>
      <w:rPr>
        <w:rFonts w:ascii="Courier New" w:hAnsi="Courier New" w:hint="default"/>
      </w:rPr>
    </w:lvl>
    <w:lvl w:ilvl="8" w:tplc="7100874C">
      <w:start w:val="1"/>
      <w:numFmt w:val="bullet"/>
      <w:lvlText w:val=""/>
      <w:lvlJc w:val="left"/>
      <w:pPr>
        <w:ind w:left="6480" w:hanging="360"/>
      </w:pPr>
      <w:rPr>
        <w:rFonts w:ascii="Wingdings" w:hAnsi="Wingdings" w:hint="default"/>
      </w:rPr>
    </w:lvl>
  </w:abstractNum>
  <w:abstractNum w:abstractNumId="5"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F3CDA"/>
    <w:multiLevelType w:val="hybridMultilevel"/>
    <w:tmpl w:val="4C607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C1795"/>
    <w:multiLevelType w:val="hybridMultilevel"/>
    <w:tmpl w:val="FFEA5C4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6E175D1"/>
    <w:multiLevelType w:val="hybridMultilevel"/>
    <w:tmpl w:val="3EF0E72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1A473D8B"/>
    <w:multiLevelType w:val="hybridMultilevel"/>
    <w:tmpl w:val="A1E8D672"/>
    <w:lvl w:ilvl="0" w:tplc="EF30B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987E1C"/>
    <w:multiLevelType w:val="hybridMultilevel"/>
    <w:tmpl w:val="01D6D052"/>
    <w:lvl w:ilvl="0" w:tplc="5E404E58">
      <w:start w:val="1"/>
      <w:numFmt w:val="decimal"/>
      <w:lvlText w:val="%1."/>
      <w:lvlJc w:val="left"/>
      <w:pPr>
        <w:ind w:left="720" w:hanging="360"/>
      </w:pPr>
      <w:rPr>
        <w:color w:val="000000" w:themeColor="text1"/>
      </w:rPr>
    </w:lvl>
    <w:lvl w:ilvl="1" w:tplc="ECE6D21C">
      <w:start w:val="1"/>
      <w:numFmt w:val="lowerLetter"/>
      <w:lvlText w:val="%2."/>
      <w:lvlJc w:val="left"/>
      <w:pPr>
        <w:ind w:left="1440" w:hanging="360"/>
      </w:pPr>
    </w:lvl>
    <w:lvl w:ilvl="2" w:tplc="F9561AE0">
      <w:start w:val="1"/>
      <w:numFmt w:val="lowerRoman"/>
      <w:lvlText w:val="%3."/>
      <w:lvlJc w:val="right"/>
      <w:pPr>
        <w:ind w:left="2160" w:hanging="180"/>
      </w:pPr>
    </w:lvl>
    <w:lvl w:ilvl="3" w:tplc="5058C456">
      <w:start w:val="1"/>
      <w:numFmt w:val="decimal"/>
      <w:lvlText w:val="%4."/>
      <w:lvlJc w:val="left"/>
      <w:pPr>
        <w:ind w:left="2880" w:hanging="360"/>
      </w:pPr>
    </w:lvl>
    <w:lvl w:ilvl="4" w:tplc="8F9E0E30">
      <w:start w:val="1"/>
      <w:numFmt w:val="lowerLetter"/>
      <w:lvlText w:val="%5."/>
      <w:lvlJc w:val="left"/>
      <w:pPr>
        <w:ind w:left="3600" w:hanging="360"/>
      </w:pPr>
    </w:lvl>
    <w:lvl w:ilvl="5" w:tplc="A344FD46">
      <w:start w:val="1"/>
      <w:numFmt w:val="lowerRoman"/>
      <w:lvlText w:val="%6."/>
      <w:lvlJc w:val="right"/>
      <w:pPr>
        <w:ind w:left="4320" w:hanging="180"/>
      </w:pPr>
    </w:lvl>
    <w:lvl w:ilvl="6" w:tplc="F3824E22">
      <w:start w:val="1"/>
      <w:numFmt w:val="decimal"/>
      <w:lvlText w:val="%7."/>
      <w:lvlJc w:val="left"/>
      <w:pPr>
        <w:ind w:left="5040" w:hanging="360"/>
      </w:pPr>
    </w:lvl>
    <w:lvl w:ilvl="7" w:tplc="C5362CF0">
      <w:start w:val="1"/>
      <w:numFmt w:val="lowerLetter"/>
      <w:lvlText w:val="%8."/>
      <w:lvlJc w:val="left"/>
      <w:pPr>
        <w:ind w:left="5760" w:hanging="360"/>
      </w:pPr>
    </w:lvl>
    <w:lvl w:ilvl="8" w:tplc="7660CA7C">
      <w:start w:val="1"/>
      <w:numFmt w:val="lowerRoman"/>
      <w:lvlText w:val="%9."/>
      <w:lvlJc w:val="right"/>
      <w:pPr>
        <w:ind w:left="6480" w:hanging="180"/>
      </w:pPr>
    </w:lvl>
  </w:abstractNum>
  <w:abstractNum w:abstractNumId="11" w15:restartNumberingAfterBreak="0">
    <w:nsid w:val="203679A9"/>
    <w:multiLevelType w:val="hybridMultilevel"/>
    <w:tmpl w:val="A0A8C74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1A27A7"/>
    <w:multiLevelType w:val="hybridMultilevel"/>
    <w:tmpl w:val="D47C2300"/>
    <w:lvl w:ilvl="0" w:tplc="3C089354">
      <w:start w:val="1"/>
      <w:numFmt w:val="bullet"/>
      <w:lvlText w:val="•"/>
      <w:lvlJc w:val="left"/>
      <w:pPr>
        <w:tabs>
          <w:tab w:val="num" w:pos="360"/>
        </w:tabs>
        <w:ind w:left="360" w:hanging="360"/>
      </w:pPr>
      <w:rPr>
        <w:rFonts w:ascii="Arial" w:hAnsi="Arial" w:hint="default"/>
      </w:rPr>
    </w:lvl>
    <w:lvl w:ilvl="1" w:tplc="77883D6A">
      <w:start w:val="1"/>
      <w:numFmt w:val="bullet"/>
      <w:lvlText w:val="•"/>
      <w:lvlJc w:val="left"/>
      <w:pPr>
        <w:tabs>
          <w:tab w:val="num" w:pos="1080"/>
        </w:tabs>
        <w:ind w:left="1080" w:hanging="360"/>
      </w:pPr>
      <w:rPr>
        <w:rFonts w:ascii="Arial" w:hAnsi="Arial" w:hint="default"/>
      </w:rPr>
    </w:lvl>
    <w:lvl w:ilvl="2" w:tplc="8EC0F9FE">
      <w:numFmt w:val="bullet"/>
      <w:lvlText w:val="•"/>
      <w:lvlJc w:val="left"/>
      <w:pPr>
        <w:tabs>
          <w:tab w:val="num" w:pos="1800"/>
        </w:tabs>
        <w:ind w:left="1800" w:hanging="360"/>
      </w:pPr>
      <w:rPr>
        <w:rFonts w:ascii="Arial" w:hAnsi="Arial" w:hint="default"/>
      </w:rPr>
    </w:lvl>
    <w:lvl w:ilvl="3" w:tplc="281C0EE6">
      <w:numFmt w:val="bullet"/>
      <w:lvlText w:val="•"/>
      <w:lvlJc w:val="left"/>
      <w:pPr>
        <w:tabs>
          <w:tab w:val="num" w:pos="2520"/>
        </w:tabs>
        <w:ind w:left="2520" w:hanging="360"/>
      </w:pPr>
      <w:rPr>
        <w:rFonts w:ascii="Arial" w:hAnsi="Arial" w:hint="default"/>
      </w:rPr>
    </w:lvl>
    <w:lvl w:ilvl="4" w:tplc="08669A26" w:tentative="1">
      <w:start w:val="1"/>
      <w:numFmt w:val="bullet"/>
      <w:lvlText w:val="•"/>
      <w:lvlJc w:val="left"/>
      <w:pPr>
        <w:tabs>
          <w:tab w:val="num" w:pos="3240"/>
        </w:tabs>
        <w:ind w:left="3240" w:hanging="360"/>
      </w:pPr>
      <w:rPr>
        <w:rFonts w:ascii="Arial" w:hAnsi="Arial" w:hint="default"/>
      </w:rPr>
    </w:lvl>
    <w:lvl w:ilvl="5" w:tplc="516C0096" w:tentative="1">
      <w:start w:val="1"/>
      <w:numFmt w:val="bullet"/>
      <w:lvlText w:val="•"/>
      <w:lvlJc w:val="left"/>
      <w:pPr>
        <w:tabs>
          <w:tab w:val="num" w:pos="3960"/>
        </w:tabs>
        <w:ind w:left="3960" w:hanging="360"/>
      </w:pPr>
      <w:rPr>
        <w:rFonts w:ascii="Arial" w:hAnsi="Arial" w:hint="default"/>
      </w:rPr>
    </w:lvl>
    <w:lvl w:ilvl="6" w:tplc="BDB69292" w:tentative="1">
      <w:start w:val="1"/>
      <w:numFmt w:val="bullet"/>
      <w:lvlText w:val="•"/>
      <w:lvlJc w:val="left"/>
      <w:pPr>
        <w:tabs>
          <w:tab w:val="num" w:pos="4680"/>
        </w:tabs>
        <w:ind w:left="4680" w:hanging="360"/>
      </w:pPr>
      <w:rPr>
        <w:rFonts w:ascii="Arial" w:hAnsi="Arial" w:hint="default"/>
      </w:rPr>
    </w:lvl>
    <w:lvl w:ilvl="7" w:tplc="60F2B828" w:tentative="1">
      <w:start w:val="1"/>
      <w:numFmt w:val="bullet"/>
      <w:lvlText w:val="•"/>
      <w:lvlJc w:val="left"/>
      <w:pPr>
        <w:tabs>
          <w:tab w:val="num" w:pos="5400"/>
        </w:tabs>
        <w:ind w:left="5400" w:hanging="360"/>
      </w:pPr>
      <w:rPr>
        <w:rFonts w:ascii="Arial" w:hAnsi="Arial" w:hint="default"/>
      </w:rPr>
    </w:lvl>
    <w:lvl w:ilvl="8" w:tplc="8C760D3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218B18C5"/>
    <w:multiLevelType w:val="hybridMultilevel"/>
    <w:tmpl w:val="B0CAB58C"/>
    <w:lvl w:ilvl="0" w:tplc="B510A5D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20D7527"/>
    <w:multiLevelType w:val="hybridMultilevel"/>
    <w:tmpl w:val="1A50E8C6"/>
    <w:lvl w:ilvl="0" w:tplc="8B388F70">
      <w:start w:val="1"/>
      <w:numFmt w:val="lowerLetter"/>
      <w:lvlText w:val="%1."/>
      <w:lvlJc w:val="left"/>
      <w:pPr>
        <w:ind w:left="352" w:hanging="360"/>
      </w:pPr>
      <w:rPr>
        <w:rFonts w:hint="default"/>
        <w:b w:val="0"/>
        <w:bCs w:val="0"/>
        <w:color w:val="auto"/>
      </w:rPr>
    </w:lvl>
    <w:lvl w:ilvl="1" w:tplc="0C090019" w:tentative="1">
      <w:start w:val="1"/>
      <w:numFmt w:val="lowerLetter"/>
      <w:lvlText w:val="%2."/>
      <w:lvlJc w:val="left"/>
      <w:pPr>
        <w:ind w:left="1072" w:hanging="360"/>
      </w:pPr>
    </w:lvl>
    <w:lvl w:ilvl="2" w:tplc="0C09001B" w:tentative="1">
      <w:start w:val="1"/>
      <w:numFmt w:val="lowerRoman"/>
      <w:lvlText w:val="%3."/>
      <w:lvlJc w:val="right"/>
      <w:pPr>
        <w:ind w:left="1792" w:hanging="180"/>
      </w:pPr>
    </w:lvl>
    <w:lvl w:ilvl="3" w:tplc="0C09000F" w:tentative="1">
      <w:start w:val="1"/>
      <w:numFmt w:val="decimal"/>
      <w:lvlText w:val="%4."/>
      <w:lvlJc w:val="left"/>
      <w:pPr>
        <w:ind w:left="2512" w:hanging="360"/>
      </w:pPr>
    </w:lvl>
    <w:lvl w:ilvl="4" w:tplc="0C090019" w:tentative="1">
      <w:start w:val="1"/>
      <w:numFmt w:val="lowerLetter"/>
      <w:lvlText w:val="%5."/>
      <w:lvlJc w:val="left"/>
      <w:pPr>
        <w:ind w:left="3232" w:hanging="360"/>
      </w:pPr>
    </w:lvl>
    <w:lvl w:ilvl="5" w:tplc="0C09001B" w:tentative="1">
      <w:start w:val="1"/>
      <w:numFmt w:val="lowerRoman"/>
      <w:lvlText w:val="%6."/>
      <w:lvlJc w:val="right"/>
      <w:pPr>
        <w:ind w:left="3952" w:hanging="180"/>
      </w:pPr>
    </w:lvl>
    <w:lvl w:ilvl="6" w:tplc="0C09000F" w:tentative="1">
      <w:start w:val="1"/>
      <w:numFmt w:val="decimal"/>
      <w:lvlText w:val="%7."/>
      <w:lvlJc w:val="left"/>
      <w:pPr>
        <w:ind w:left="4672" w:hanging="360"/>
      </w:pPr>
    </w:lvl>
    <w:lvl w:ilvl="7" w:tplc="0C090019" w:tentative="1">
      <w:start w:val="1"/>
      <w:numFmt w:val="lowerLetter"/>
      <w:lvlText w:val="%8."/>
      <w:lvlJc w:val="left"/>
      <w:pPr>
        <w:ind w:left="5392" w:hanging="360"/>
      </w:pPr>
    </w:lvl>
    <w:lvl w:ilvl="8" w:tplc="0C09001B" w:tentative="1">
      <w:start w:val="1"/>
      <w:numFmt w:val="lowerRoman"/>
      <w:lvlText w:val="%9."/>
      <w:lvlJc w:val="right"/>
      <w:pPr>
        <w:ind w:left="6112" w:hanging="180"/>
      </w:pPr>
    </w:lvl>
  </w:abstractNum>
  <w:abstractNum w:abstractNumId="15" w15:restartNumberingAfterBreak="0">
    <w:nsid w:val="23E37E82"/>
    <w:multiLevelType w:val="hybridMultilevel"/>
    <w:tmpl w:val="7E108B8A"/>
    <w:lvl w:ilvl="0" w:tplc="9BE8A81E">
      <w:start w:val="1"/>
      <w:numFmt w:val="bullet"/>
      <w:lvlText w:val="·"/>
      <w:lvlJc w:val="left"/>
      <w:pPr>
        <w:ind w:left="720" w:hanging="360"/>
      </w:pPr>
      <w:rPr>
        <w:rFonts w:ascii="Symbol" w:hAnsi="Symbol" w:hint="default"/>
      </w:rPr>
    </w:lvl>
    <w:lvl w:ilvl="1" w:tplc="F58232A0">
      <w:start w:val="1"/>
      <w:numFmt w:val="bullet"/>
      <w:lvlText w:val="o"/>
      <w:lvlJc w:val="left"/>
      <w:pPr>
        <w:ind w:left="1440" w:hanging="360"/>
      </w:pPr>
      <w:rPr>
        <w:rFonts w:ascii="Courier New" w:hAnsi="Courier New" w:hint="default"/>
      </w:rPr>
    </w:lvl>
    <w:lvl w:ilvl="2" w:tplc="A538E234">
      <w:start w:val="1"/>
      <w:numFmt w:val="bullet"/>
      <w:lvlText w:val=""/>
      <w:lvlJc w:val="left"/>
      <w:pPr>
        <w:ind w:left="2160" w:hanging="360"/>
      </w:pPr>
      <w:rPr>
        <w:rFonts w:ascii="Wingdings" w:hAnsi="Wingdings" w:hint="default"/>
      </w:rPr>
    </w:lvl>
    <w:lvl w:ilvl="3" w:tplc="A78AD422">
      <w:start w:val="1"/>
      <w:numFmt w:val="bullet"/>
      <w:lvlText w:val=""/>
      <w:lvlJc w:val="left"/>
      <w:pPr>
        <w:ind w:left="2880" w:hanging="360"/>
      </w:pPr>
      <w:rPr>
        <w:rFonts w:ascii="Symbol" w:hAnsi="Symbol" w:hint="default"/>
      </w:rPr>
    </w:lvl>
    <w:lvl w:ilvl="4" w:tplc="AB3E0456">
      <w:start w:val="1"/>
      <w:numFmt w:val="bullet"/>
      <w:lvlText w:val="o"/>
      <w:lvlJc w:val="left"/>
      <w:pPr>
        <w:ind w:left="3600" w:hanging="360"/>
      </w:pPr>
      <w:rPr>
        <w:rFonts w:ascii="Courier New" w:hAnsi="Courier New" w:hint="default"/>
      </w:rPr>
    </w:lvl>
    <w:lvl w:ilvl="5" w:tplc="A33E1C78">
      <w:start w:val="1"/>
      <w:numFmt w:val="bullet"/>
      <w:lvlText w:val=""/>
      <w:lvlJc w:val="left"/>
      <w:pPr>
        <w:ind w:left="4320" w:hanging="360"/>
      </w:pPr>
      <w:rPr>
        <w:rFonts w:ascii="Wingdings" w:hAnsi="Wingdings" w:hint="default"/>
      </w:rPr>
    </w:lvl>
    <w:lvl w:ilvl="6" w:tplc="AABEE9B6">
      <w:start w:val="1"/>
      <w:numFmt w:val="bullet"/>
      <w:lvlText w:val=""/>
      <w:lvlJc w:val="left"/>
      <w:pPr>
        <w:ind w:left="5040" w:hanging="360"/>
      </w:pPr>
      <w:rPr>
        <w:rFonts w:ascii="Symbol" w:hAnsi="Symbol" w:hint="default"/>
      </w:rPr>
    </w:lvl>
    <w:lvl w:ilvl="7" w:tplc="783E423E">
      <w:start w:val="1"/>
      <w:numFmt w:val="bullet"/>
      <w:lvlText w:val="o"/>
      <w:lvlJc w:val="left"/>
      <w:pPr>
        <w:ind w:left="5760" w:hanging="360"/>
      </w:pPr>
      <w:rPr>
        <w:rFonts w:ascii="Courier New" w:hAnsi="Courier New" w:hint="default"/>
      </w:rPr>
    </w:lvl>
    <w:lvl w:ilvl="8" w:tplc="A5F8C516">
      <w:start w:val="1"/>
      <w:numFmt w:val="bullet"/>
      <w:lvlText w:val=""/>
      <w:lvlJc w:val="left"/>
      <w:pPr>
        <w:ind w:left="6480" w:hanging="360"/>
      </w:pPr>
      <w:rPr>
        <w:rFonts w:ascii="Wingdings" w:hAnsi="Wingdings" w:hint="default"/>
      </w:rPr>
    </w:lvl>
  </w:abstractNum>
  <w:abstractNum w:abstractNumId="16" w15:restartNumberingAfterBreak="0">
    <w:nsid w:val="2A715FF2"/>
    <w:multiLevelType w:val="hybridMultilevel"/>
    <w:tmpl w:val="EF58B15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BDD8CF"/>
    <w:multiLevelType w:val="hybridMultilevel"/>
    <w:tmpl w:val="3760BBC2"/>
    <w:lvl w:ilvl="0" w:tplc="905C9088">
      <w:start w:val="1"/>
      <w:numFmt w:val="bullet"/>
      <w:lvlText w:val=""/>
      <w:lvlJc w:val="left"/>
      <w:pPr>
        <w:ind w:left="720" w:hanging="360"/>
      </w:pPr>
      <w:rPr>
        <w:rFonts w:ascii="Symbol" w:hAnsi="Symbol" w:hint="default"/>
      </w:rPr>
    </w:lvl>
    <w:lvl w:ilvl="1" w:tplc="5F8A9988">
      <w:start w:val="1"/>
      <w:numFmt w:val="bullet"/>
      <w:lvlText w:val="o"/>
      <w:lvlJc w:val="left"/>
      <w:pPr>
        <w:ind w:left="1440" w:hanging="360"/>
      </w:pPr>
      <w:rPr>
        <w:rFonts w:ascii="Courier New" w:hAnsi="Courier New" w:hint="default"/>
      </w:rPr>
    </w:lvl>
    <w:lvl w:ilvl="2" w:tplc="5F780212">
      <w:start w:val="1"/>
      <w:numFmt w:val="bullet"/>
      <w:lvlText w:val=""/>
      <w:lvlJc w:val="left"/>
      <w:pPr>
        <w:ind w:left="2160" w:hanging="360"/>
      </w:pPr>
      <w:rPr>
        <w:rFonts w:ascii="Wingdings" w:hAnsi="Wingdings" w:hint="default"/>
      </w:rPr>
    </w:lvl>
    <w:lvl w:ilvl="3" w:tplc="BBF06BC6">
      <w:start w:val="1"/>
      <w:numFmt w:val="bullet"/>
      <w:lvlText w:val=""/>
      <w:lvlJc w:val="left"/>
      <w:pPr>
        <w:ind w:left="2880" w:hanging="360"/>
      </w:pPr>
      <w:rPr>
        <w:rFonts w:ascii="Symbol" w:hAnsi="Symbol" w:hint="default"/>
      </w:rPr>
    </w:lvl>
    <w:lvl w:ilvl="4" w:tplc="0824BF24">
      <w:start w:val="1"/>
      <w:numFmt w:val="bullet"/>
      <w:lvlText w:val="o"/>
      <w:lvlJc w:val="left"/>
      <w:pPr>
        <w:ind w:left="3600" w:hanging="360"/>
      </w:pPr>
      <w:rPr>
        <w:rFonts w:ascii="Courier New" w:hAnsi="Courier New" w:hint="default"/>
      </w:rPr>
    </w:lvl>
    <w:lvl w:ilvl="5" w:tplc="381260FA">
      <w:start w:val="1"/>
      <w:numFmt w:val="bullet"/>
      <w:lvlText w:val=""/>
      <w:lvlJc w:val="left"/>
      <w:pPr>
        <w:ind w:left="4320" w:hanging="360"/>
      </w:pPr>
      <w:rPr>
        <w:rFonts w:ascii="Wingdings" w:hAnsi="Wingdings" w:hint="default"/>
      </w:rPr>
    </w:lvl>
    <w:lvl w:ilvl="6" w:tplc="B40EE9DE">
      <w:start w:val="1"/>
      <w:numFmt w:val="bullet"/>
      <w:lvlText w:val=""/>
      <w:lvlJc w:val="left"/>
      <w:pPr>
        <w:ind w:left="5040" w:hanging="360"/>
      </w:pPr>
      <w:rPr>
        <w:rFonts w:ascii="Symbol" w:hAnsi="Symbol" w:hint="default"/>
      </w:rPr>
    </w:lvl>
    <w:lvl w:ilvl="7" w:tplc="AF6066B6">
      <w:start w:val="1"/>
      <w:numFmt w:val="bullet"/>
      <w:lvlText w:val="o"/>
      <w:lvlJc w:val="left"/>
      <w:pPr>
        <w:ind w:left="5760" w:hanging="360"/>
      </w:pPr>
      <w:rPr>
        <w:rFonts w:ascii="Courier New" w:hAnsi="Courier New" w:hint="default"/>
      </w:rPr>
    </w:lvl>
    <w:lvl w:ilvl="8" w:tplc="F1503412">
      <w:start w:val="1"/>
      <w:numFmt w:val="bullet"/>
      <w:lvlText w:val=""/>
      <w:lvlJc w:val="left"/>
      <w:pPr>
        <w:ind w:left="6480" w:hanging="360"/>
      </w:pPr>
      <w:rPr>
        <w:rFonts w:ascii="Wingdings" w:hAnsi="Wingdings" w:hint="default"/>
      </w:rPr>
    </w:lvl>
  </w:abstractNum>
  <w:abstractNum w:abstractNumId="18" w15:restartNumberingAfterBreak="0">
    <w:nsid w:val="30F225C4"/>
    <w:multiLevelType w:val="hybridMultilevel"/>
    <w:tmpl w:val="FEB4D120"/>
    <w:lvl w:ilvl="0" w:tplc="42840D7A">
      <w:start w:val="1"/>
      <w:numFmt w:val="bullet"/>
      <w:lvlText w:val=""/>
      <w:lvlJc w:val="left"/>
      <w:pPr>
        <w:ind w:left="720" w:hanging="360"/>
      </w:pPr>
      <w:rPr>
        <w:rFonts w:ascii="Symbol" w:hAnsi="Symbol" w:hint="default"/>
      </w:rPr>
    </w:lvl>
    <w:lvl w:ilvl="1" w:tplc="3DA672B2">
      <w:start w:val="1"/>
      <w:numFmt w:val="bullet"/>
      <w:lvlText w:val="o"/>
      <w:lvlJc w:val="left"/>
      <w:pPr>
        <w:ind w:left="1440" w:hanging="360"/>
      </w:pPr>
      <w:rPr>
        <w:rFonts w:ascii="Courier New" w:hAnsi="Courier New" w:hint="default"/>
      </w:rPr>
    </w:lvl>
    <w:lvl w:ilvl="2" w:tplc="8D44CFF2">
      <w:start w:val="1"/>
      <w:numFmt w:val="bullet"/>
      <w:lvlText w:val=""/>
      <w:lvlJc w:val="left"/>
      <w:pPr>
        <w:ind w:left="2160" w:hanging="360"/>
      </w:pPr>
      <w:rPr>
        <w:rFonts w:ascii="Wingdings" w:hAnsi="Wingdings" w:hint="default"/>
      </w:rPr>
    </w:lvl>
    <w:lvl w:ilvl="3" w:tplc="1D361A4A">
      <w:start w:val="1"/>
      <w:numFmt w:val="bullet"/>
      <w:lvlText w:val=""/>
      <w:lvlJc w:val="left"/>
      <w:pPr>
        <w:ind w:left="2880" w:hanging="360"/>
      </w:pPr>
      <w:rPr>
        <w:rFonts w:ascii="Symbol" w:hAnsi="Symbol" w:hint="default"/>
      </w:rPr>
    </w:lvl>
    <w:lvl w:ilvl="4" w:tplc="EB04AA5A">
      <w:start w:val="1"/>
      <w:numFmt w:val="bullet"/>
      <w:lvlText w:val="o"/>
      <w:lvlJc w:val="left"/>
      <w:pPr>
        <w:ind w:left="3600" w:hanging="360"/>
      </w:pPr>
      <w:rPr>
        <w:rFonts w:ascii="Courier New" w:hAnsi="Courier New" w:hint="default"/>
      </w:rPr>
    </w:lvl>
    <w:lvl w:ilvl="5" w:tplc="DDC42B62">
      <w:start w:val="1"/>
      <w:numFmt w:val="bullet"/>
      <w:lvlText w:val=""/>
      <w:lvlJc w:val="left"/>
      <w:pPr>
        <w:ind w:left="4320" w:hanging="360"/>
      </w:pPr>
      <w:rPr>
        <w:rFonts w:ascii="Wingdings" w:hAnsi="Wingdings" w:hint="default"/>
      </w:rPr>
    </w:lvl>
    <w:lvl w:ilvl="6" w:tplc="A3D6C172">
      <w:start w:val="1"/>
      <w:numFmt w:val="bullet"/>
      <w:lvlText w:val=""/>
      <w:lvlJc w:val="left"/>
      <w:pPr>
        <w:ind w:left="5040" w:hanging="360"/>
      </w:pPr>
      <w:rPr>
        <w:rFonts w:ascii="Symbol" w:hAnsi="Symbol" w:hint="default"/>
      </w:rPr>
    </w:lvl>
    <w:lvl w:ilvl="7" w:tplc="DD5EE1E4">
      <w:start w:val="1"/>
      <w:numFmt w:val="bullet"/>
      <w:lvlText w:val="o"/>
      <w:lvlJc w:val="left"/>
      <w:pPr>
        <w:ind w:left="5760" w:hanging="360"/>
      </w:pPr>
      <w:rPr>
        <w:rFonts w:ascii="Courier New" w:hAnsi="Courier New" w:hint="default"/>
      </w:rPr>
    </w:lvl>
    <w:lvl w:ilvl="8" w:tplc="8B62B24C">
      <w:start w:val="1"/>
      <w:numFmt w:val="bullet"/>
      <w:lvlText w:val=""/>
      <w:lvlJc w:val="left"/>
      <w:pPr>
        <w:ind w:left="6480" w:hanging="360"/>
      </w:pPr>
      <w:rPr>
        <w:rFonts w:ascii="Wingdings" w:hAnsi="Wingdings" w:hint="default"/>
      </w:rPr>
    </w:lvl>
  </w:abstractNum>
  <w:abstractNum w:abstractNumId="19" w15:restartNumberingAfterBreak="0">
    <w:nsid w:val="32691E96"/>
    <w:multiLevelType w:val="hybridMultilevel"/>
    <w:tmpl w:val="2EAE1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D88622"/>
    <w:multiLevelType w:val="hybridMultilevel"/>
    <w:tmpl w:val="983CD382"/>
    <w:lvl w:ilvl="0" w:tplc="C906A1FC">
      <w:start w:val="1"/>
      <w:numFmt w:val="decimal"/>
      <w:lvlText w:val="(c)"/>
      <w:lvlJc w:val="left"/>
      <w:pPr>
        <w:ind w:left="720" w:hanging="360"/>
      </w:pPr>
    </w:lvl>
    <w:lvl w:ilvl="1" w:tplc="F22ACE1E">
      <w:start w:val="1"/>
      <w:numFmt w:val="lowerLetter"/>
      <w:lvlText w:val="%2."/>
      <w:lvlJc w:val="left"/>
      <w:pPr>
        <w:ind w:left="1440" w:hanging="360"/>
      </w:pPr>
    </w:lvl>
    <w:lvl w:ilvl="2" w:tplc="006478AA">
      <w:start w:val="1"/>
      <w:numFmt w:val="lowerRoman"/>
      <w:lvlText w:val="%3."/>
      <w:lvlJc w:val="right"/>
      <w:pPr>
        <w:ind w:left="2160" w:hanging="180"/>
      </w:pPr>
    </w:lvl>
    <w:lvl w:ilvl="3" w:tplc="92D4336A">
      <w:start w:val="1"/>
      <w:numFmt w:val="decimal"/>
      <w:lvlText w:val="%4."/>
      <w:lvlJc w:val="left"/>
      <w:pPr>
        <w:ind w:left="2880" w:hanging="360"/>
      </w:pPr>
    </w:lvl>
    <w:lvl w:ilvl="4" w:tplc="C428E88A">
      <w:start w:val="1"/>
      <w:numFmt w:val="lowerLetter"/>
      <w:lvlText w:val="%5."/>
      <w:lvlJc w:val="left"/>
      <w:pPr>
        <w:ind w:left="3600" w:hanging="360"/>
      </w:pPr>
    </w:lvl>
    <w:lvl w:ilvl="5" w:tplc="B4BC337A">
      <w:start w:val="1"/>
      <w:numFmt w:val="lowerRoman"/>
      <w:lvlText w:val="%6."/>
      <w:lvlJc w:val="right"/>
      <w:pPr>
        <w:ind w:left="4320" w:hanging="180"/>
      </w:pPr>
    </w:lvl>
    <w:lvl w:ilvl="6" w:tplc="31168B3C">
      <w:start w:val="1"/>
      <w:numFmt w:val="decimal"/>
      <w:lvlText w:val="%7."/>
      <w:lvlJc w:val="left"/>
      <w:pPr>
        <w:ind w:left="5040" w:hanging="360"/>
      </w:pPr>
    </w:lvl>
    <w:lvl w:ilvl="7" w:tplc="F00A6DF0">
      <w:start w:val="1"/>
      <w:numFmt w:val="lowerLetter"/>
      <w:lvlText w:val="%8."/>
      <w:lvlJc w:val="left"/>
      <w:pPr>
        <w:ind w:left="5760" w:hanging="360"/>
      </w:pPr>
    </w:lvl>
    <w:lvl w:ilvl="8" w:tplc="027A4C20">
      <w:start w:val="1"/>
      <w:numFmt w:val="lowerRoman"/>
      <w:lvlText w:val="%9."/>
      <w:lvlJc w:val="right"/>
      <w:pPr>
        <w:ind w:left="6480" w:hanging="180"/>
      </w:pPr>
    </w:lvl>
  </w:abstractNum>
  <w:abstractNum w:abstractNumId="21" w15:restartNumberingAfterBreak="0">
    <w:nsid w:val="32DB31A7"/>
    <w:multiLevelType w:val="hybridMultilevel"/>
    <w:tmpl w:val="2B20AE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A199410"/>
    <w:multiLevelType w:val="hybridMultilevel"/>
    <w:tmpl w:val="FFFFFFFF"/>
    <w:lvl w:ilvl="0" w:tplc="6E1A55E6">
      <w:start w:val="1"/>
      <w:numFmt w:val="bullet"/>
      <w:lvlText w:val=""/>
      <w:lvlJc w:val="left"/>
      <w:pPr>
        <w:ind w:left="720" w:hanging="360"/>
      </w:pPr>
      <w:rPr>
        <w:rFonts w:ascii="Symbol" w:hAnsi="Symbol" w:hint="default"/>
      </w:rPr>
    </w:lvl>
    <w:lvl w:ilvl="1" w:tplc="E60E3676">
      <w:start w:val="1"/>
      <w:numFmt w:val="bullet"/>
      <w:lvlText w:val="o"/>
      <w:lvlJc w:val="left"/>
      <w:pPr>
        <w:ind w:left="1440" w:hanging="360"/>
      </w:pPr>
      <w:rPr>
        <w:rFonts w:ascii="Courier New" w:hAnsi="Courier New" w:hint="default"/>
      </w:rPr>
    </w:lvl>
    <w:lvl w:ilvl="2" w:tplc="BE08D57E">
      <w:start w:val="1"/>
      <w:numFmt w:val="bullet"/>
      <w:lvlText w:val=""/>
      <w:lvlJc w:val="left"/>
      <w:pPr>
        <w:ind w:left="2160" w:hanging="360"/>
      </w:pPr>
      <w:rPr>
        <w:rFonts w:ascii="Wingdings" w:hAnsi="Wingdings" w:hint="default"/>
      </w:rPr>
    </w:lvl>
    <w:lvl w:ilvl="3" w:tplc="DB48D5A4">
      <w:start w:val="1"/>
      <w:numFmt w:val="bullet"/>
      <w:lvlText w:val=""/>
      <w:lvlJc w:val="left"/>
      <w:pPr>
        <w:ind w:left="2880" w:hanging="360"/>
      </w:pPr>
      <w:rPr>
        <w:rFonts w:ascii="Symbol" w:hAnsi="Symbol" w:hint="default"/>
      </w:rPr>
    </w:lvl>
    <w:lvl w:ilvl="4" w:tplc="A8AEAA6C">
      <w:start w:val="1"/>
      <w:numFmt w:val="bullet"/>
      <w:lvlText w:val="o"/>
      <w:lvlJc w:val="left"/>
      <w:pPr>
        <w:ind w:left="3600" w:hanging="360"/>
      </w:pPr>
      <w:rPr>
        <w:rFonts w:ascii="Courier New" w:hAnsi="Courier New" w:hint="default"/>
      </w:rPr>
    </w:lvl>
    <w:lvl w:ilvl="5" w:tplc="6156AB26">
      <w:start w:val="1"/>
      <w:numFmt w:val="bullet"/>
      <w:lvlText w:val=""/>
      <w:lvlJc w:val="left"/>
      <w:pPr>
        <w:ind w:left="4320" w:hanging="360"/>
      </w:pPr>
      <w:rPr>
        <w:rFonts w:ascii="Wingdings" w:hAnsi="Wingdings" w:hint="default"/>
      </w:rPr>
    </w:lvl>
    <w:lvl w:ilvl="6" w:tplc="56C2A44A">
      <w:start w:val="1"/>
      <w:numFmt w:val="bullet"/>
      <w:lvlText w:val=""/>
      <w:lvlJc w:val="left"/>
      <w:pPr>
        <w:ind w:left="5040" w:hanging="360"/>
      </w:pPr>
      <w:rPr>
        <w:rFonts w:ascii="Symbol" w:hAnsi="Symbol" w:hint="default"/>
      </w:rPr>
    </w:lvl>
    <w:lvl w:ilvl="7" w:tplc="4E04819A">
      <w:start w:val="1"/>
      <w:numFmt w:val="bullet"/>
      <w:lvlText w:val="o"/>
      <w:lvlJc w:val="left"/>
      <w:pPr>
        <w:ind w:left="5760" w:hanging="360"/>
      </w:pPr>
      <w:rPr>
        <w:rFonts w:ascii="Courier New" w:hAnsi="Courier New" w:hint="default"/>
      </w:rPr>
    </w:lvl>
    <w:lvl w:ilvl="8" w:tplc="814EF5BA">
      <w:start w:val="1"/>
      <w:numFmt w:val="bullet"/>
      <w:lvlText w:val=""/>
      <w:lvlJc w:val="left"/>
      <w:pPr>
        <w:ind w:left="6480" w:hanging="360"/>
      </w:pPr>
      <w:rPr>
        <w:rFonts w:ascii="Wingdings" w:hAnsi="Wingdings" w:hint="default"/>
      </w:rPr>
    </w:lvl>
  </w:abstractNum>
  <w:abstractNum w:abstractNumId="24" w15:restartNumberingAfterBreak="0">
    <w:nsid w:val="3ABB61ED"/>
    <w:multiLevelType w:val="hybridMultilevel"/>
    <w:tmpl w:val="13A85E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3D88527D"/>
    <w:multiLevelType w:val="hybridMultilevel"/>
    <w:tmpl w:val="5E1A68E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0A732A8"/>
    <w:multiLevelType w:val="hybridMultilevel"/>
    <w:tmpl w:val="4E822FE0"/>
    <w:lvl w:ilvl="0" w:tplc="FF2E2706">
      <w:start w:val="1"/>
      <w:numFmt w:val="bullet"/>
      <w:lvlText w:val=""/>
      <w:lvlJc w:val="left"/>
      <w:pPr>
        <w:ind w:left="720" w:hanging="360"/>
      </w:pPr>
      <w:rPr>
        <w:rFonts w:ascii="Symbol" w:hAnsi="Symbol" w:hint="default"/>
      </w:rPr>
    </w:lvl>
    <w:lvl w:ilvl="1" w:tplc="78C46874">
      <w:start w:val="1"/>
      <w:numFmt w:val="bullet"/>
      <w:lvlText w:val="o"/>
      <w:lvlJc w:val="left"/>
      <w:pPr>
        <w:ind w:left="1440" w:hanging="360"/>
      </w:pPr>
      <w:rPr>
        <w:rFonts w:ascii="Courier New" w:hAnsi="Courier New" w:hint="default"/>
      </w:rPr>
    </w:lvl>
    <w:lvl w:ilvl="2" w:tplc="8C9264AE">
      <w:start w:val="1"/>
      <w:numFmt w:val="bullet"/>
      <w:lvlText w:val=""/>
      <w:lvlJc w:val="left"/>
      <w:pPr>
        <w:ind w:left="2160" w:hanging="360"/>
      </w:pPr>
      <w:rPr>
        <w:rFonts w:ascii="Wingdings" w:hAnsi="Wingdings" w:hint="default"/>
      </w:rPr>
    </w:lvl>
    <w:lvl w:ilvl="3" w:tplc="FE106222">
      <w:start w:val="1"/>
      <w:numFmt w:val="bullet"/>
      <w:lvlText w:val=""/>
      <w:lvlJc w:val="left"/>
      <w:pPr>
        <w:ind w:left="2880" w:hanging="360"/>
      </w:pPr>
      <w:rPr>
        <w:rFonts w:ascii="Symbol" w:hAnsi="Symbol" w:hint="default"/>
      </w:rPr>
    </w:lvl>
    <w:lvl w:ilvl="4" w:tplc="488A2292">
      <w:start w:val="1"/>
      <w:numFmt w:val="bullet"/>
      <w:lvlText w:val="o"/>
      <w:lvlJc w:val="left"/>
      <w:pPr>
        <w:ind w:left="3600" w:hanging="360"/>
      </w:pPr>
      <w:rPr>
        <w:rFonts w:ascii="Courier New" w:hAnsi="Courier New" w:hint="default"/>
      </w:rPr>
    </w:lvl>
    <w:lvl w:ilvl="5" w:tplc="C50E64DE">
      <w:start w:val="1"/>
      <w:numFmt w:val="bullet"/>
      <w:lvlText w:val=""/>
      <w:lvlJc w:val="left"/>
      <w:pPr>
        <w:ind w:left="4320" w:hanging="360"/>
      </w:pPr>
      <w:rPr>
        <w:rFonts w:ascii="Wingdings" w:hAnsi="Wingdings" w:hint="default"/>
      </w:rPr>
    </w:lvl>
    <w:lvl w:ilvl="6" w:tplc="F2380012">
      <w:start w:val="1"/>
      <w:numFmt w:val="bullet"/>
      <w:lvlText w:val=""/>
      <w:lvlJc w:val="left"/>
      <w:pPr>
        <w:ind w:left="5040" w:hanging="360"/>
      </w:pPr>
      <w:rPr>
        <w:rFonts w:ascii="Symbol" w:hAnsi="Symbol" w:hint="default"/>
      </w:rPr>
    </w:lvl>
    <w:lvl w:ilvl="7" w:tplc="00AAB38C">
      <w:start w:val="1"/>
      <w:numFmt w:val="bullet"/>
      <w:lvlText w:val="o"/>
      <w:lvlJc w:val="left"/>
      <w:pPr>
        <w:ind w:left="5760" w:hanging="360"/>
      </w:pPr>
      <w:rPr>
        <w:rFonts w:ascii="Courier New" w:hAnsi="Courier New" w:hint="default"/>
      </w:rPr>
    </w:lvl>
    <w:lvl w:ilvl="8" w:tplc="8BE8B19C">
      <w:start w:val="1"/>
      <w:numFmt w:val="bullet"/>
      <w:lvlText w:val=""/>
      <w:lvlJc w:val="left"/>
      <w:pPr>
        <w:ind w:left="6480" w:hanging="360"/>
      </w:pPr>
      <w:rPr>
        <w:rFonts w:ascii="Wingdings" w:hAnsi="Wingdings" w:hint="default"/>
      </w:rPr>
    </w:lvl>
  </w:abstractNum>
  <w:abstractNum w:abstractNumId="27" w15:restartNumberingAfterBreak="0">
    <w:nsid w:val="40E1400E"/>
    <w:multiLevelType w:val="hybridMultilevel"/>
    <w:tmpl w:val="B6BA8B4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3067B85"/>
    <w:multiLevelType w:val="hybridMultilevel"/>
    <w:tmpl w:val="DAB4EA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8C886D"/>
    <w:multiLevelType w:val="hybridMultilevel"/>
    <w:tmpl w:val="9DCADF16"/>
    <w:lvl w:ilvl="0" w:tplc="F4F0274A">
      <w:start w:val="1"/>
      <w:numFmt w:val="bullet"/>
      <w:lvlText w:val=""/>
      <w:lvlJc w:val="left"/>
      <w:pPr>
        <w:ind w:left="720" w:hanging="360"/>
      </w:pPr>
      <w:rPr>
        <w:rFonts w:ascii="Symbol" w:hAnsi="Symbol" w:hint="default"/>
      </w:rPr>
    </w:lvl>
    <w:lvl w:ilvl="1" w:tplc="A4FABB3E">
      <w:start w:val="1"/>
      <w:numFmt w:val="bullet"/>
      <w:lvlText w:val="o"/>
      <w:lvlJc w:val="left"/>
      <w:pPr>
        <w:ind w:left="1440" w:hanging="360"/>
      </w:pPr>
      <w:rPr>
        <w:rFonts w:ascii="Courier New" w:hAnsi="Courier New" w:hint="default"/>
      </w:rPr>
    </w:lvl>
    <w:lvl w:ilvl="2" w:tplc="C452344E">
      <w:start w:val="1"/>
      <w:numFmt w:val="bullet"/>
      <w:lvlText w:val=""/>
      <w:lvlJc w:val="left"/>
      <w:pPr>
        <w:ind w:left="2160" w:hanging="360"/>
      </w:pPr>
      <w:rPr>
        <w:rFonts w:ascii="Wingdings" w:hAnsi="Wingdings" w:hint="default"/>
      </w:rPr>
    </w:lvl>
    <w:lvl w:ilvl="3" w:tplc="DA744C14">
      <w:start w:val="1"/>
      <w:numFmt w:val="bullet"/>
      <w:lvlText w:val=""/>
      <w:lvlJc w:val="left"/>
      <w:pPr>
        <w:ind w:left="2880" w:hanging="360"/>
      </w:pPr>
      <w:rPr>
        <w:rFonts w:ascii="Symbol" w:hAnsi="Symbol" w:hint="default"/>
      </w:rPr>
    </w:lvl>
    <w:lvl w:ilvl="4" w:tplc="29B8E26C">
      <w:start w:val="1"/>
      <w:numFmt w:val="bullet"/>
      <w:lvlText w:val="o"/>
      <w:lvlJc w:val="left"/>
      <w:pPr>
        <w:ind w:left="3600" w:hanging="360"/>
      </w:pPr>
      <w:rPr>
        <w:rFonts w:ascii="Courier New" w:hAnsi="Courier New" w:hint="default"/>
      </w:rPr>
    </w:lvl>
    <w:lvl w:ilvl="5" w:tplc="FE023286">
      <w:start w:val="1"/>
      <w:numFmt w:val="bullet"/>
      <w:lvlText w:val=""/>
      <w:lvlJc w:val="left"/>
      <w:pPr>
        <w:ind w:left="4320" w:hanging="360"/>
      </w:pPr>
      <w:rPr>
        <w:rFonts w:ascii="Wingdings" w:hAnsi="Wingdings" w:hint="default"/>
      </w:rPr>
    </w:lvl>
    <w:lvl w:ilvl="6" w:tplc="83EC79FE">
      <w:start w:val="1"/>
      <w:numFmt w:val="bullet"/>
      <w:lvlText w:val=""/>
      <w:lvlJc w:val="left"/>
      <w:pPr>
        <w:ind w:left="5040" w:hanging="360"/>
      </w:pPr>
      <w:rPr>
        <w:rFonts w:ascii="Symbol" w:hAnsi="Symbol" w:hint="default"/>
      </w:rPr>
    </w:lvl>
    <w:lvl w:ilvl="7" w:tplc="90021028">
      <w:start w:val="1"/>
      <w:numFmt w:val="bullet"/>
      <w:lvlText w:val="o"/>
      <w:lvlJc w:val="left"/>
      <w:pPr>
        <w:ind w:left="5760" w:hanging="360"/>
      </w:pPr>
      <w:rPr>
        <w:rFonts w:ascii="Courier New" w:hAnsi="Courier New" w:hint="default"/>
      </w:rPr>
    </w:lvl>
    <w:lvl w:ilvl="8" w:tplc="2CFC0A20">
      <w:start w:val="1"/>
      <w:numFmt w:val="bullet"/>
      <w:lvlText w:val=""/>
      <w:lvlJc w:val="left"/>
      <w:pPr>
        <w:ind w:left="6480" w:hanging="360"/>
      </w:pPr>
      <w:rPr>
        <w:rFonts w:ascii="Wingdings" w:hAnsi="Wingdings" w:hint="default"/>
      </w:rPr>
    </w:lvl>
  </w:abstractNum>
  <w:abstractNum w:abstractNumId="30" w15:restartNumberingAfterBreak="0">
    <w:nsid w:val="49DC3DC8"/>
    <w:multiLevelType w:val="hybridMultilevel"/>
    <w:tmpl w:val="B00430C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4A698CA8"/>
    <w:multiLevelType w:val="hybridMultilevel"/>
    <w:tmpl w:val="B6FC6BB2"/>
    <w:lvl w:ilvl="0" w:tplc="1696C74E">
      <w:start w:val="1"/>
      <w:numFmt w:val="bullet"/>
      <w:lvlText w:val=""/>
      <w:lvlJc w:val="left"/>
      <w:pPr>
        <w:ind w:left="720" w:hanging="360"/>
      </w:pPr>
      <w:rPr>
        <w:rFonts w:ascii="Symbol" w:hAnsi="Symbol" w:hint="default"/>
      </w:rPr>
    </w:lvl>
    <w:lvl w:ilvl="1" w:tplc="78749548">
      <w:start w:val="1"/>
      <w:numFmt w:val="bullet"/>
      <w:lvlText w:val="o"/>
      <w:lvlJc w:val="left"/>
      <w:pPr>
        <w:ind w:left="1440" w:hanging="360"/>
      </w:pPr>
      <w:rPr>
        <w:rFonts w:ascii="Courier New" w:hAnsi="Courier New" w:hint="default"/>
      </w:rPr>
    </w:lvl>
    <w:lvl w:ilvl="2" w:tplc="5E0C8DF2">
      <w:start w:val="1"/>
      <w:numFmt w:val="bullet"/>
      <w:lvlText w:val=""/>
      <w:lvlJc w:val="left"/>
      <w:pPr>
        <w:ind w:left="2160" w:hanging="360"/>
      </w:pPr>
      <w:rPr>
        <w:rFonts w:ascii="Wingdings" w:hAnsi="Wingdings" w:hint="default"/>
      </w:rPr>
    </w:lvl>
    <w:lvl w:ilvl="3" w:tplc="F502FC94">
      <w:start w:val="1"/>
      <w:numFmt w:val="bullet"/>
      <w:lvlText w:val=""/>
      <w:lvlJc w:val="left"/>
      <w:pPr>
        <w:ind w:left="2880" w:hanging="360"/>
      </w:pPr>
      <w:rPr>
        <w:rFonts w:ascii="Symbol" w:hAnsi="Symbol" w:hint="default"/>
      </w:rPr>
    </w:lvl>
    <w:lvl w:ilvl="4" w:tplc="6F86CE4C">
      <w:start w:val="1"/>
      <w:numFmt w:val="bullet"/>
      <w:lvlText w:val="o"/>
      <w:lvlJc w:val="left"/>
      <w:pPr>
        <w:ind w:left="3600" w:hanging="360"/>
      </w:pPr>
      <w:rPr>
        <w:rFonts w:ascii="Courier New" w:hAnsi="Courier New" w:hint="default"/>
      </w:rPr>
    </w:lvl>
    <w:lvl w:ilvl="5" w:tplc="F6968D00">
      <w:start w:val="1"/>
      <w:numFmt w:val="bullet"/>
      <w:lvlText w:val=""/>
      <w:lvlJc w:val="left"/>
      <w:pPr>
        <w:ind w:left="4320" w:hanging="360"/>
      </w:pPr>
      <w:rPr>
        <w:rFonts w:ascii="Wingdings" w:hAnsi="Wingdings" w:hint="default"/>
      </w:rPr>
    </w:lvl>
    <w:lvl w:ilvl="6" w:tplc="D3AE3CBE">
      <w:start w:val="1"/>
      <w:numFmt w:val="bullet"/>
      <w:lvlText w:val=""/>
      <w:lvlJc w:val="left"/>
      <w:pPr>
        <w:ind w:left="5040" w:hanging="360"/>
      </w:pPr>
      <w:rPr>
        <w:rFonts w:ascii="Symbol" w:hAnsi="Symbol" w:hint="default"/>
      </w:rPr>
    </w:lvl>
    <w:lvl w:ilvl="7" w:tplc="D5A0075A">
      <w:start w:val="1"/>
      <w:numFmt w:val="bullet"/>
      <w:lvlText w:val="o"/>
      <w:lvlJc w:val="left"/>
      <w:pPr>
        <w:ind w:left="5760" w:hanging="360"/>
      </w:pPr>
      <w:rPr>
        <w:rFonts w:ascii="Courier New" w:hAnsi="Courier New" w:hint="default"/>
      </w:rPr>
    </w:lvl>
    <w:lvl w:ilvl="8" w:tplc="6622986E">
      <w:start w:val="1"/>
      <w:numFmt w:val="bullet"/>
      <w:lvlText w:val=""/>
      <w:lvlJc w:val="left"/>
      <w:pPr>
        <w:ind w:left="6480" w:hanging="360"/>
      </w:pPr>
      <w:rPr>
        <w:rFonts w:ascii="Wingdings" w:hAnsi="Wingdings" w:hint="default"/>
      </w:rPr>
    </w:lvl>
  </w:abstractNum>
  <w:abstractNum w:abstractNumId="32" w15:restartNumberingAfterBreak="0">
    <w:nsid w:val="50424CD2"/>
    <w:multiLevelType w:val="hybridMultilevel"/>
    <w:tmpl w:val="AC1EA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898D0D"/>
    <w:multiLevelType w:val="hybridMultilevel"/>
    <w:tmpl w:val="565EDB70"/>
    <w:lvl w:ilvl="0" w:tplc="06C8776E">
      <w:start w:val="1"/>
      <w:numFmt w:val="bullet"/>
      <w:lvlText w:val=""/>
      <w:lvlJc w:val="left"/>
      <w:pPr>
        <w:ind w:left="720" w:hanging="360"/>
      </w:pPr>
      <w:rPr>
        <w:rFonts w:ascii="Symbol" w:hAnsi="Symbol" w:hint="default"/>
      </w:rPr>
    </w:lvl>
    <w:lvl w:ilvl="1" w:tplc="45343EA4">
      <w:start w:val="1"/>
      <w:numFmt w:val="bullet"/>
      <w:lvlText w:val="o"/>
      <w:lvlJc w:val="left"/>
      <w:pPr>
        <w:ind w:left="1440" w:hanging="360"/>
      </w:pPr>
      <w:rPr>
        <w:rFonts w:ascii="Courier New" w:hAnsi="Courier New" w:hint="default"/>
      </w:rPr>
    </w:lvl>
    <w:lvl w:ilvl="2" w:tplc="A08EE8E2">
      <w:start w:val="1"/>
      <w:numFmt w:val="bullet"/>
      <w:lvlText w:val=""/>
      <w:lvlJc w:val="left"/>
      <w:pPr>
        <w:ind w:left="2160" w:hanging="360"/>
      </w:pPr>
      <w:rPr>
        <w:rFonts w:ascii="Wingdings" w:hAnsi="Wingdings" w:hint="default"/>
      </w:rPr>
    </w:lvl>
    <w:lvl w:ilvl="3" w:tplc="BF5E2FEA">
      <w:start w:val="1"/>
      <w:numFmt w:val="bullet"/>
      <w:lvlText w:val=""/>
      <w:lvlJc w:val="left"/>
      <w:pPr>
        <w:ind w:left="2880" w:hanging="360"/>
      </w:pPr>
      <w:rPr>
        <w:rFonts w:ascii="Symbol" w:hAnsi="Symbol" w:hint="default"/>
      </w:rPr>
    </w:lvl>
    <w:lvl w:ilvl="4" w:tplc="70028F24">
      <w:start w:val="1"/>
      <w:numFmt w:val="bullet"/>
      <w:lvlText w:val="o"/>
      <w:lvlJc w:val="left"/>
      <w:pPr>
        <w:ind w:left="3600" w:hanging="360"/>
      </w:pPr>
      <w:rPr>
        <w:rFonts w:ascii="Courier New" w:hAnsi="Courier New" w:hint="default"/>
      </w:rPr>
    </w:lvl>
    <w:lvl w:ilvl="5" w:tplc="C3983818">
      <w:start w:val="1"/>
      <w:numFmt w:val="bullet"/>
      <w:lvlText w:val=""/>
      <w:lvlJc w:val="left"/>
      <w:pPr>
        <w:ind w:left="4320" w:hanging="360"/>
      </w:pPr>
      <w:rPr>
        <w:rFonts w:ascii="Wingdings" w:hAnsi="Wingdings" w:hint="default"/>
      </w:rPr>
    </w:lvl>
    <w:lvl w:ilvl="6" w:tplc="55E0EB12">
      <w:start w:val="1"/>
      <w:numFmt w:val="bullet"/>
      <w:lvlText w:val=""/>
      <w:lvlJc w:val="left"/>
      <w:pPr>
        <w:ind w:left="5040" w:hanging="360"/>
      </w:pPr>
      <w:rPr>
        <w:rFonts w:ascii="Symbol" w:hAnsi="Symbol" w:hint="default"/>
      </w:rPr>
    </w:lvl>
    <w:lvl w:ilvl="7" w:tplc="99B8B4D0">
      <w:start w:val="1"/>
      <w:numFmt w:val="bullet"/>
      <w:lvlText w:val="o"/>
      <w:lvlJc w:val="left"/>
      <w:pPr>
        <w:ind w:left="5760" w:hanging="360"/>
      </w:pPr>
      <w:rPr>
        <w:rFonts w:ascii="Courier New" w:hAnsi="Courier New" w:hint="default"/>
      </w:rPr>
    </w:lvl>
    <w:lvl w:ilvl="8" w:tplc="FD6CC2AC">
      <w:start w:val="1"/>
      <w:numFmt w:val="bullet"/>
      <w:lvlText w:val=""/>
      <w:lvlJc w:val="left"/>
      <w:pPr>
        <w:ind w:left="6480" w:hanging="360"/>
      </w:pPr>
      <w:rPr>
        <w:rFonts w:ascii="Wingdings" w:hAnsi="Wingdings" w:hint="default"/>
      </w:rPr>
    </w:lvl>
  </w:abstractNum>
  <w:abstractNum w:abstractNumId="35" w15:restartNumberingAfterBreak="0">
    <w:nsid w:val="572D2DF6"/>
    <w:multiLevelType w:val="hybridMultilevel"/>
    <w:tmpl w:val="E40AF386"/>
    <w:lvl w:ilvl="0" w:tplc="B86EC33C">
      <w:start w:val="1"/>
      <w:numFmt w:val="lowerLetter"/>
      <w:pStyle w:val="Letter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B370ACE"/>
    <w:multiLevelType w:val="hybridMultilevel"/>
    <w:tmpl w:val="E1E6D650"/>
    <w:lvl w:ilvl="0" w:tplc="650E4674">
      <w:start w:val="1"/>
      <w:numFmt w:val="bullet"/>
      <w:lvlText w:val=""/>
      <w:lvlJc w:val="left"/>
      <w:pPr>
        <w:ind w:left="720" w:hanging="360"/>
      </w:pPr>
      <w:rPr>
        <w:rFonts w:ascii="Symbol" w:hAnsi="Symbol" w:hint="default"/>
      </w:rPr>
    </w:lvl>
    <w:lvl w:ilvl="1" w:tplc="35A67982">
      <w:start w:val="1"/>
      <w:numFmt w:val="bullet"/>
      <w:lvlText w:val="o"/>
      <w:lvlJc w:val="left"/>
      <w:pPr>
        <w:ind w:left="1440" w:hanging="360"/>
      </w:pPr>
      <w:rPr>
        <w:rFonts w:ascii="Courier New" w:hAnsi="Courier New" w:hint="default"/>
      </w:rPr>
    </w:lvl>
    <w:lvl w:ilvl="2" w:tplc="D6BCAAD0">
      <w:start w:val="1"/>
      <w:numFmt w:val="bullet"/>
      <w:lvlText w:val=""/>
      <w:lvlJc w:val="left"/>
      <w:pPr>
        <w:ind w:left="2160" w:hanging="360"/>
      </w:pPr>
      <w:rPr>
        <w:rFonts w:ascii="Wingdings" w:hAnsi="Wingdings" w:hint="default"/>
      </w:rPr>
    </w:lvl>
    <w:lvl w:ilvl="3" w:tplc="7898F4B6">
      <w:start w:val="1"/>
      <w:numFmt w:val="bullet"/>
      <w:lvlText w:val=""/>
      <w:lvlJc w:val="left"/>
      <w:pPr>
        <w:ind w:left="2880" w:hanging="360"/>
      </w:pPr>
      <w:rPr>
        <w:rFonts w:ascii="Symbol" w:hAnsi="Symbol" w:hint="default"/>
      </w:rPr>
    </w:lvl>
    <w:lvl w:ilvl="4" w:tplc="A078C0EC">
      <w:start w:val="1"/>
      <w:numFmt w:val="bullet"/>
      <w:lvlText w:val="o"/>
      <w:lvlJc w:val="left"/>
      <w:pPr>
        <w:ind w:left="3600" w:hanging="360"/>
      </w:pPr>
      <w:rPr>
        <w:rFonts w:ascii="Courier New" w:hAnsi="Courier New" w:hint="default"/>
      </w:rPr>
    </w:lvl>
    <w:lvl w:ilvl="5" w:tplc="C0EA4D34">
      <w:start w:val="1"/>
      <w:numFmt w:val="bullet"/>
      <w:lvlText w:val=""/>
      <w:lvlJc w:val="left"/>
      <w:pPr>
        <w:ind w:left="4320" w:hanging="360"/>
      </w:pPr>
      <w:rPr>
        <w:rFonts w:ascii="Wingdings" w:hAnsi="Wingdings" w:hint="default"/>
      </w:rPr>
    </w:lvl>
    <w:lvl w:ilvl="6" w:tplc="4BA686F4">
      <w:start w:val="1"/>
      <w:numFmt w:val="bullet"/>
      <w:lvlText w:val=""/>
      <w:lvlJc w:val="left"/>
      <w:pPr>
        <w:ind w:left="5040" w:hanging="360"/>
      </w:pPr>
      <w:rPr>
        <w:rFonts w:ascii="Symbol" w:hAnsi="Symbol" w:hint="default"/>
      </w:rPr>
    </w:lvl>
    <w:lvl w:ilvl="7" w:tplc="E95CEF7A">
      <w:start w:val="1"/>
      <w:numFmt w:val="bullet"/>
      <w:lvlText w:val="o"/>
      <w:lvlJc w:val="left"/>
      <w:pPr>
        <w:ind w:left="5760" w:hanging="360"/>
      </w:pPr>
      <w:rPr>
        <w:rFonts w:ascii="Courier New" w:hAnsi="Courier New" w:hint="default"/>
      </w:rPr>
    </w:lvl>
    <w:lvl w:ilvl="8" w:tplc="E0D84FAE">
      <w:start w:val="1"/>
      <w:numFmt w:val="bullet"/>
      <w:lvlText w:val=""/>
      <w:lvlJc w:val="left"/>
      <w:pPr>
        <w:ind w:left="6480" w:hanging="360"/>
      </w:pPr>
      <w:rPr>
        <w:rFonts w:ascii="Wingdings" w:hAnsi="Wingdings" w:hint="default"/>
      </w:rPr>
    </w:lvl>
  </w:abstractNum>
  <w:abstractNum w:abstractNumId="37" w15:restartNumberingAfterBreak="0">
    <w:nsid w:val="5B39DA2A"/>
    <w:multiLevelType w:val="hybridMultilevel"/>
    <w:tmpl w:val="1B12F576"/>
    <w:lvl w:ilvl="0" w:tplc="4718C054">
      <w:start w:val="1"/>
      <w:numFmt w:val="lowerLetter"/>
      <w:lvlText w:val="(%1)"/>
      <w:lvlJc w:val="left"/>
      <w:pPr>
        <w:ind w:left="720" w:hanging="360"/>
      </w:pPr>
      <w:rPr>
        <w:rFonts w:ascii="Arial" w:eastAsia="Arial" w:hAnsi="Arial" w:cs="Arial"/>
      </w:rPr>
    </w:lvl>
    <w:lvl w:ilvl="1" w:tplc="F3E65560">
      <w:start w:val="1"/>
      <w:numFmt w:val="lowerLetter"/>
      <w:lvlText w:val="%2."/>
      <w:lvlJc w:val="left"/>
      <w:pPr>
        <w:ind w:left="1440" w:hanging="360"/>
      </w:pPr>
    </w:lvl>
    <w:lvl w:ilvl="2" w:tplc="9612B5F2">
      <w:start w:val="1"/>
      <w:numFmt w:val="lowerRoman"/>
      <w:lvlText w:val="%3."/>
      <w:lvlJc w:val="right"/>
      <w:pPr>
        <w:ind w:left="2160" w:hanging="180"/>
      </w:pPr>
    </w:lvl>
    <w:lvl w:ilvl="3" w:tplc="9336E886">
      <w:start w:val="1"/>
      <w:numFmt w:val="decimal"/>
      <w:lvlText w:val="%4."/>
      <w:lvlJc w:val="left"/>
      <w:pPr>
        <w:ind w:left="2880" w:hanging="360"/>
      </w:pPr>
    </w:lvl>
    <w:lvl w:ilvl="4" w:tplc="00F88180">
      <w:start w:val="1"/>
      <w:numFmt w:val="lowerLetter"/>
      <w:lvlText w:val="%5."/>
      <w:lvlJc w:val="left"/>
      <w:pPr>
        <w:ind w:left="3600" w:hanging="360"/>
      </w:pPr>
    </w:lvl>
    <w:lvl w:ilvl="5" w:tplc="88A2391A">
      <w:start w:val="1"/>
      <w:numFmt w:val="lowerRoman"/>
      <w:lvlText w:val="%6."/>
      <w:lvlJc w:val="right"/>
      <w:pPr>
        <w:ind w:left="4320" w:hanging="180"/>
      </w:pPr>
    </w:lvl>
    <w:lvl w:ilvl="6" w:tplc="01AA2E6A">
      <w:start w:val="1"/>
      <w:numFmt w:val="decimal"/>
      <w:lvlText w:val="%7."/>
      <w:lvlJc w:val="left"/>
      <w:pPr>
        <w:ind w:left="5040" w:hanging="360"/>
      </w:pPr>
    </w:lvl>
    <w:lvl w:ilvl="7" w:tplc="E3BC41F0">
      <w:start w:val="1"/>
      <w:numFmt w:val="lowerLetter"/>
      <w:lvlText w:val="%8."/>
      <w:lvlJc w:val="left"/>
      <w:pPr>
        <w:ind w:left="5760" w:hanging="360"/>
      </w:pPr>
    </w:lvl>
    <w:lvl w:ilvl="8" w:tplc="012073B6">
      <w:start w:val="1"/>
      <w:numFmt w:val="lowerRoman"/>
      <w:lvlText w:val="%9."/>
      <w:lvlJc w:val="right"/>
      <w:pPr>
        <w:ind w:left="6480" w:hanging="180"/>
      </w:pPr>
    </w:lvl>
  </w:abstractNum>
  <w:abstractNum w:abstractNumId="38" w15:restartNumberingAfterBreak="0">
    <w:nsid w:val="5C160149"/>
    <w:multiLevelType w:val="multilevel"/>
    <w:tmpl w:val="CAFA8F0C"/>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ED80910"/>
    <w:multiLevelType w:val="hybridMultilevel"/>
    <w:tmpl w:val="5B28678E"/>
    <w:lvl w:ilvl="0" w:tplc="40A2D0BE">
      <w:start w:val="1"/>
      <w:numFmt w:val="decimal"/>
      <w:lvlText w:val="(e)"/>
      <w:lvlJc w:val="left"/>
      <w:pPr>
        <w:ind w:left="720" w:hanging="360"/>
      </w:pPr>
    </w:lvl>
    <w:lvl w:ilvl="1" w:tplc="8CDC76CE">
      <w:start w:val="1"/>
      <w:numFmt w:val="lowerLetter"/>
      <w:lvlText w:val="%2."/>
      <w:lvlJc w:val="left"/>
      <w:pPr>
        <w:ind w:left="1440" w:hanging="360"/>
      </w:pPr>
    </w:lvl>
    <w:lvl w:ilvl="2" w:tplc="23D4FF26">
      <w:start w:val="1"/>
      <w:numFmt w:val="lowerRoman"/>
      <w:lvlText w:val="%3."/>
      <w:lvlJc w:val="right"/>
      <w:pPr>
        <w:ind w:left="2160" w:hanging="180"/>
      </w:pPr>
    </w:lvl>
    <w:lvl w:ilvl="3" w:tplc="FC26FA44">
      <w:start w:val="1"/>
      <w:numFmt w:val="decimal"/>
      <w:lvlText w:val="%4."/>
      <w:lvlJc w:val="left"/>
      <w:pPr>
        <w:ind w:left="2880" w:hanging="360"/>
      </w:pPr>
    </w:lvl>
    <w:lvl w:ilvl="4" w:tplc="CB9EFA2E">
      <w:start w:val="1"/>
      <w:numFmt w:val="lowerLetter"/>
      <w:lvlText w:val="%5."/>
      <w:lvlJc w:val="left"/>
      <w:pPr>
        <w:ind w:left="3600" w:hanging="360"/>
      </w:pPr>
    </w:lvl>
    <w:lvl w:ilvl="5" w:tplc="720A8130">
      <w:start w:val="1"/>
      <w:numFmt w:val="lowerRoman"/>
      <w:lvlText w:val="%6."/>
      <w:lvlJc w:val="right"/>
      <w:pPr>
        <w:ind w:left="4320" w:hanging="180"/>
      </w:pPr>
    </w:lvl>
    <w:lvl w:ilvl="6" w:tplc="9C9A6E32">
      <w:start w:val="1"/>
      <w:numFmt w:val="decimal"/>
      <w:lvlText w:val="%7."/>
      <w:lvlJc w:val="left"/>
      <w:pPr>
        <w:ind w:left="5040" w:hanging="360"/>
      </w:pPr>
    </w:lvl>
    <w:lvl w:ilvl="7" w:tplc="FFDC3900">
      <w:start w:val="1"/>
      <w:numFmt w:val="lowerLetter"/>
      <w:lvlText w:val="%8."/>
      <w:lvlJc w:val="left"/>
      <w:pPr>
        <w:ind w:left="5760" w:hanging="360"/>
      </w:pPr>
    </w:lvl>
    <w:lvl w:ilvl="8" w:tplc="1C84620C">
      <w:start w:val="1"/>
      <w:numFmt w:val="lowerRoman"/>
      <w:lvlText w:val="%9."/>
      <w:lvlJc w:val="right"/>
      <w:pPr>
        <w:ind w:left="6480" w:hanging="180"/>
      </w:pPr>
    </w:lvl>
  </w:abstractNum>
  <w:abstractNum w:abstractNumId="40" w15:restartNumberingAfterBreak="0">
    <w:nsid w:val="5EF93EA2"/>
    <w:multiLevelType w:val="hybridMultilevel"/>
    <w:tmpl w:val="316EB634"/>
    <w:lvl w:ilvl="0" w:tplc="EF30B1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FC71825"/>
    <w:multiLevelType w:val="hybridMultilevel"/>
    <w:tmpl w:val="B6BA8B4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03D170D"/>
    <w:multiLevelType w:val="hybridMultilevel"/>
    <w:tmpl w:val="E7929092"/>
    <w:lvl w:ilvl="0" w:tplc="A5265376">
      <w:start w:val="1"/>
      <w:numFmt w:val="bullet"/>
      <w:lvlText w:val=""/>
      <w:lvlJc w:val="left"/>
      <w:pPr>
        <w:ind w:left="720" w:hanging="360"/>
      </w:pPr>
      <w:rPr>
        <w:rFonts w:ascii="Symbol" w:hAnsi="Symbol" w:hint="default"/>
      </w:rPr>
    </w:lvl>
    <w:lvl w:ilvl="1" w:tplc="62BC5096">
      <w:start w:val="1"/>
      <w:numFmt w:val="bullet"/>
      <w:lvlText w:val="o"/>
      <w:lvlJc w:val="left"/>
      <w:pPr>
        <w:ind w:left="1440" w:hanging="360"/>
      </w:pPr>
      <w:rPr>
        <w:rFonts w:ascii="Courier New" w:hAnsi="Courier New" w:hint="default"/>
      </w:rPr>
    </w:lvl>
    <w:lvl w:ilvl="2" w:tplc="124C3C98">
      <w:start w:val="1"/>
      <w:numFmt w:val="bullet"/>
      <w:lvlText w:val=""/>
      <w:lvlJc w:val="left"/>
      <w:pPr>
        <w:ind w:left="2160" w:hanging="360"/>
      </w:pPr>
      <w:rPr>
        <w:rFonts w:ascii="Wingdings" w:hAnsi="Wingdings" w:hint="default"/>
      </w:rPr>
    </w:lvl>
    <w:lvl w:ilvl="3" w:tplc="F6E20554">
      <w:start w:val="1"/>
      <w:numFmt w:val="bullet"/>
      <w:lvlText w:val=""/>
      <w:lvlJc w:val="left"/>
      <w:pPr>
        <w:ind w:left="2880" w:hanging="360"/>
      </w:pPr>
      <w:rPr>
        <w:rFonts w:ascii="Symbol" w:hAnsi="Symbol" w:hint="default"/>
      </w:rPr>
    </w:lvl>
    <w:lvl w:ilvl="4" w:tplc="A156E004">
      <w:start w:val="1"/>
      <w:numFmt w:val="bullet"/>
      <w:lvlText w:val="o"/>
      <w:lvlJc w:val="left"/>
      <w:pPr>
        <w:ind w:left="3600" w:hanging="360"/>
      </w:pPr>
      <w:rPr>
        <w:rFonts w:ascii="Courier New" w:hAnsi="Courier New" w:hint="default"/>
      </w:rPr>
    </w:lvl>
    <w:lvl w:ilvl="5" w:tplc="7332D508">
      <w:start w:val="1"/>
      <w:numFmt w:val="bullet"/>
      <w:lvlText w:val=""/>
      <w:lvlJc w:val="left"/>
      <w:pPr>
        <w:ind w:left="4320" w:hanging="360"/>
      </w:pPr>
      <w:rPr>
        <w:rFonts w:ascii="Wingdings" w:hAnsi="Wingdings" w:hint="default"/>
      </w:rPr>
    </w:lvl>
    <w:lvl w:ilvl="6" w:tplc="542C90E2">
      <w:start w:val="1"/>
      <w:numFmt w:val="bullet"/>
      <w:lvlText w:val=""/>
      <w:lvlJc w:val="left"/>
      <w:pPr>
        <w:ind w:left="5040" w:hanging="360"/>
      </w:pPr>
      <w:rPr>
        <w:rFonts w:ascii="Symbol" w:hAnsi="Symbol" w:hint="default"/>
      </w:rPr>
    </w:lvl>
    <w:lvl w:ilvl="7" w:tplc="92147B3E">
      <w:start w:val="1"/>
      <w:numFmt w:val="bullet"/>
      <w:lvlText w:val="o"/>
      <w:lvlJc w:val="left"/>
      <w:pPr>
        <w:ind w:left="5760" w:hanging="360"/>
      </w:pPr>
      <w:rPr>
        <w:rFonts w:ascii="Courier New" w:hAnsi="Courier New" w:hint="default"/>
      </w:rPr>
    </w:lvl>
    <w:lvl w:ilvl="8" w:tplc="5D60B2F2">
      <w:start w:val="1"/>
      <w:numFmt w:val="bullet"/>
      <w:lvlText w:val=""/>
      <w:lvlJc w:val="left"/>
      <w:pPr>
        <w:ind w:left="6480" w:hanging="360"/>
      </w:pPr>
      <w:rPr>
        <w:rFonts w:ascii="Wingdings" w:hAnsi="Wingdings" w:hint="default"/>
      </w:rPr>
    </w:lvl>
  </w:abstractNum>
  <w:abstractNum w:abstractNumId="43" w15:restartNumberingAfterBreak="0">
    <w:nsid w:val="606E283B"/>
    <w:multiLevelType w:val="hybridMultilevel"/>
    <w:tmpl w:val="FE3AA3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0F147C0"/>
    <w:multiLevelType w:val="hybridMultilevel"/>
    <w:tmpl w:val="DE9C824E"/>
    <w:lvl w:ilvl="0" w:tplc="4E988A48">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67E3AEF"/>
    <w:multiLevelType w:val="hybridMultilevel"/>
    <w:tmpl w:val="6030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C516EB"/>
    <w:multiLevelType w:val="hybridMultilevel"/>
    <w:tmpl w:val="BD9818E6"/>
    <w:lvl w:ilvl="0" w:tplc="9F0062A0">
      <w:start w:val="1"/>
      <w:numFmt w:val="bullet"/>
      <w:lvlText w:val="•"/>
      <w:lvlJc w:val="left"/>
      <w:pPr>
        <w:tabs>
          <w:tab w:val="num" w:pos="360"/>
        </w:tabs>
        <w:ind w:left="360" w:hanging="360"/>
      </w:pPr>
      <w:rPr>
        <w:rFonts w:ascii="Arial" w:hAnsi="Arial" w:hint="default"/>
      </w:rPr>
    </w:lvl>
    <w:lvl w:ilvl="1" w:tplc="F50EE074">
      <w:start w:val="1"/>
      <w:numFmt w:val="bullet"/>
      <w:lvlText w:val="•"/>
      <w:lvlJc w:val="left"/>
      <w:pPr>
        <w:tabs>
          <w:tab w:val="num" w:pos="1080"/>
        </w:tabs>
        <w:ind w:left="1080" w:hanging="360"/>
      </w:pPr>
      <w:rPr>
        <w:rFonts w:ascii="Arial" w:hAnsi="Arial" w:hint="default"/>
      </w:rPr>
    </w:lvl>
    <w:lvl w:ilvl="2" w:tplc="5EBE27D0">
      <w:numFmt w:val="bullet"/>
      <w:lvlText w:val="•"/>
      <w:lvlJc w:val="left"/>
      <w:pPr>
        <w:tabs>
          <w:tab w:val="num" w:pos="1800"/>
        </w:tabs>
        <w:ind w:left="1800" w:hanging="360"/>
      </w:pPr>
      <w:rPr>
        <w:rFonts w:ascii="Arial" w:hAnsi="Arial" w:hint="default"/>
      </w:rPr>
    </w:lvl>
    <w:lvl w:ilvl="3" w:tplc="9B9419E2">
      <w:numFmt w:val="bullet"/>
      <w:lvlText w:val="•"/>
      <w:lvlJc w:val="left"/>
      <w:pPr>
        <w:tabs>
          <w:tab w:val="num" w:pos="2520"/>
        </w:tabs>
        <w:ind w:left="2520" w:hanging="360"/>
      </w:pPr>
      <w:rPr>
        <w:rFonts w:ascii="Arial" w:hAnsi="Arial" w:hint="default"/>
      </w:rPr>
    </w:lvl>
    <w:lvl w:ilvl="4" w:tplc="75907EE0" w:tentative="1">
      <w:start w:val="1"/>
      <w:numFmt w:val="bullet"/>
      <w:lvlText w:val="•"/>
      <w:lvlJc w:val="left"/>
      <w:pPr>
        <w:tabs>
          <w:tab w:val="num" w:pos="3240"/>
        </w:tabs>
        <w:ind w:left="3240" w:hanging="360"/>
      </w:pPr>
      <w:rPr>
        <w:rFonts w:ascii="Arial" w:hAnsi="Arial" w:hint="default"/>
      </w:rPr>
    </w:lvl>
    <w:lvl w:ilvl="5" w:tplc="D6808952" w:tentative="1">
      <w:start w:val="1"/>
      <w:numFmt w:val="bullet"/>
      <w:lvlText w:val="•"/>
      <w:lvlJc w:val="left"/>
      <w:pPr>
        <w:tabs>
          <w:tab w:val="num" w:pos="3960"/>
        </w:tabs>
        <w:ind w:left="3960" w:hanging="360"/>
      </w:pPr>
      <w:rPr>
        <w:rFonts w:ascii="Arial" w:hAnsi="Arial" w:hint="default"/>
      </w:rPr>
    </w:lvl>
    <w:lvl w:ilvl="6" w:tplc="6F00B1B6" w:tentative="1">
      <w:start w:val="1"/>
      <w:numFmt w:val="bullet"/>
      <w:lvlText w:val="•"/>
      <w:lvlJc w:val="left"/>
      <w:pPr>
        <w:tabs>
          <w:tab w:val="num" w:pos="4680"/>
        </w:tabs>
        <w:ind w:left="4680" w:hanging="360"/>
      </w:pPr>
      <w:rPr>
        <w:rFonts w:ascii="Arial" w:hAnsi="Arial" w:hint="default"/>
      </w:rPr>
    </w:lvl>
    <w:lvl w:ilvl="7" w:tplc="2F985A0E" w:tentative="1">
      <w:start w:val="1"/>
      <w:numFmt w:val="bullet"/>
      <w:lvlText w:val="•"/>
      <w:lvlJc w:val="left"/>
      <w:pPr>
        <w:tabs>
          <w:tab w:val="num" w:pos="5400"/>
        </w:tabs>
        <w:ind w:left="5400" w:hanging="360"/>
      </w:pPr>
      <w:rPr>
        <w:rFonts w:ascii="Arial" w:hAnsi="Arial" w:hint="default"/>
      </w:rPr>
    </w:lvl>
    <w:lvl w:ilvl="8" w:tplc="4EC8D530" w:tentative="1">
      <w:start w:val="1"/>
      <w:numFmt w:val="bullet"/>
      <w:lvlText w:val="•"/>
      <w:lvlJc w:val="left"/>
      <w:pPr>
        <w:tabs>
          <w:tab w:val="num" w:pos="6120"/>
        </w:tabs>
        <w:ind w:left="6120" w:hanging="360"/>
      </w:pPr>
      <w:rPr>
        <w:rFonts w:ascii="Arial" w:hAnsi="Arial" w:hint="default"/>
      </w:rPr>
    </w:lvl>
  </w:abstractNum>
  <w:abstractNum w:abstractNumId="47" w15:restartNumberingAfterBreak="0">
    <w:nsid w:val="69CECF2D"/>
    <w:multiLevelType w:val="hybridMultilevel"/>
    <w:tmpl w:val="FFFFFFFF"/>
    <w:lvl w:ilvl="0" w:tplc="DA6864BE">
      <w:start w:val="1"/>
      <w:numFmt w:val="bullet"/>
      <w:lvlText w:val=""/>
      <w:lvlJc w:val="left"/>
      <w:pPr>
        <w:ind w:left="720" w:hanging="360"/>
      </w:pPr>
      <w:rPr>
        <w:rFonts w:ascii="Symbol" w:hAnsi="Symbol" w:hint="default"/>
      </w:rPr>
    </w:lvl>
    <w:lvl w:ilvl="1" w:tplc="498288D4">
      <w:start w:val="1"/>
      <w:numFmt w:val="bullet"/>
      <w:lvlText w:val="o"/>
      <w:lvlJc w:val="left"/>
      <w:pPr>
        <w:ind w:left="1440" w:hanging="360"/>
      </w:pPr>
      <w:rPr>
        <w:rFonts w:ascii="Courier New" w:hAnsi="Courier New" w:hint="default"/>
      </w:rPr>
    </w:lvl>
    <w:lvl w:ilvl="2" w:tplc="C42A2BD2">
      <w:start w:val="1"/>
      <w:numFmt w:val="bullet"/>
      <w:lvlText w:val=""/>
      <w:lvlJc w:val="left"/>
      <w:pPr>
        <w:ind w:left="2160" w:hanging="360"/>
      </w:pPr>
      <w:rPr>
        <w:rFonts w:ascii="Wingdings" w:hAnsi="Wingdings" w:hint="default"/>
      </w:rPr>
    </w:lvl>
    <w:lvl w:ilvl="3" w:tplc="6ADC012E">
      <w:start w:val="1"/>
      <w:numFmt w:val="bullet"/>
      <w:lvlText w:val=""/>
      <w:lvlJc w:val="left"/>
      <w:pPr>
        <w:ind w:left="2880" w:hanging="360"/>
      </w:pPr>
      <w:rPr>
        <w:rFonts w:ascii="Symbol" w:hAnsi="Symbol" w:hint="default"/>
      </w:rPr>
    </w:lvl>
    <w:lvl w:ilvl="4" w:tplc="B7B2DD36">
      <w:start w:val="1"/>
      <w:numFmt w:val="bullet"/>
      <w:lvlText w:val="o"/>
      <w:lvlJc w:val="left"/>
      <w:pPr>
        <w:ind w:left="3600" w:hanging="360"/>
      </w:pPr>
      <w:rPr>
        <w:rFonts w:ascii="Courier New" w:hAnsi="Courier New" w:hint="default"/>
      </w:rPr>
    </w:lvl>
    <w:lvl w:ilvl="5" w:tplc="0C42ADD6">
      <w:start w:val="1"/>
      <w:numFmt w:val="bullet"/>
      <w:lvlText w:val=""/>
      <w:lvlJc w:val="left"/>
      <w:pPr>
        <w:ind w:left="4320" w:hanging="360"/>
      </w:pPr>
      <w:rPr>
        <w:rFonts w:ascii="Wingdings" w:hAnsi="Wingdings" w:hint="default"/>
      </w:rPr>
    </w:lvl>
    <w:lvl w:ilvl="6" w:tplc="9E303638">
      <w:start w:val="1"/>
      <w:numFmt w:val="bullet"/>
      <w:lvlText w:val=""/>
      <w:lvlJc w:val="left"/>
      <w:pPr>
        <w:ind w:left="5040" w:hanging="360"/>
      </w:pPr>
      <w:rPr>
        <w:rFonts w:ascii="Symbol" w:hAnsi="Symbol" w:hint="default"/>
      </w:rPr>
    </w:lvl>
    <w:lvl w:ilvl="7" w:tplc="863E7B74">
      <w:start w:val="1"/>
      <w:numFmt w:val="bullet"/>
      <w:lvlText w:val="o"/>
      <w:lvlJc w:val="left"/>
      <w:pPr>
        <w:ind w:left="5760" w:hanging="360"/>
      </w:pPr>
      <w:rPr>
        <w:rFonts w:ascii="Courier New" w:hAnsi="Courier New" w:hint="default"/>
      </w:rPr>
    </w:lvl>
    <w:lvl w:ilvl="8" w:tplc="8478893C">
      <w:start w:val="1"/>
      <w:numFmt w:val="bullet"/>
      <w:lvlText w:val=""/>
      <w:lvlJc w:val="left"/>
      <w:pPr>
        <w:ind w:left="6480" w:hanging="360"/>
      </w:pPr>
      <w:rPr>
        <w:rFonts w:ascii="Wingdings" w:hAnsi="Wingdings" w:hint="default"/>
      </w:rPr>
    </w:lvl>
  </w:abstractNum>
  <w:abstractNum w:abstractNumId="48" w15:restartNumberingAfterBreak="0">
    <w:nsid w:val="6C541CFA"/>
    <w:multiLevelType w:val="hybridMultilevel"/>
    <w:tmpl w:val="B6BA8B4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F170339"/>
    <w:multiLevelType w:val="hybridMultilevel"/>
    <w:tmpl w:val="848E9D4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73107305"/>
    <w:multiLevelType w:val="multilevel"/>
    <w:tmpl w:val="795AEC02"/>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cs="Times New Roman" w:hint="default"/>
      </w:rPr>
    </w:lvl>
    <w:lvl w:ilvl="2">
      <w:start w:val="1"/>
      <w:numFmt w:val="bullet"/>
      <w:lvlText w:val="»"/>
      <w:lvlJc w:val="left"/>
      <w:pPr>
        <w:ind w:left="852" w:hanging="284"/>
      </w:pPr>
      <w:rPr>
        <w:rFonts w:ascii="Arial" w:hAnsi="Arial" w:cs="Times New Roman"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52" w15:restartNumberingAfterBreak="0">
    <w:nsid w:val="76956778"/>
    <w:multiLevelType w:val="hybridMultilevel"/>
    <w:tmpl w:val="B6A2FCB8"/>
    <w:lvl w:ilvl="0" w:tplc="C8F28D42">
      <w:start w:val="1"/>
      <w:numFmt w:val="bullet"/>
      <w:lvlText w:val=""/>
      <w:lvlJc w:val="left"/>
      <w:pPr>
        <w:ind w:left="720" w:hanging="360"/>
      </w:pPr>
      <w:rPr>
        <w:rFonts w:ascii="Symbol" w:hAnsi="Symbol" w:hint="default"/>
        <w:color w:val="000000" w:themeColor="text1"/>
      </w:rPr>
    </w:lvl>
    <w:lvl w:ilvl="1" w:tplc="F0F21636">
      <w:start w:val="1"/>
      <w:numFmt w:val="bullet"/>
      <w:lvlText w:val="o"/>
      <w:lvlJc w:val="left"/>
      <w:pPr>
        <w:ind w:left="1440" w:hanging="360"/>
      </w:pPr>
      <w:rPr>
        <w:rFonts w:ascii="Courier New" w:hAnsi="Courier New" w:hint="default"/>
      </w:rPr>
    </w:lvl>
    <w:lvl w:ilvl="2" w:tplc="8A3EE778">
      <w:start w:val="1"/>
      <w:numFmt w:val="bullet"/>
      <w:lvlText w:val=""/>
      <w:lvlJc w:val="left"/>
      <w:pPr>
        <w:ind w:left="2160" w:hanging="360"/>
      </w:pPr>
      <w:rPr>
        <w:rFonts w:ascii="Wingdings" w:hAnsi="Wingdings" w:hint="default"/>
      </w:rPr>
    </w:lvl>
    <w:lvl w:ilvl="3" w:tplc="89E8FD8A">
      <w:start w:val="1"/>
      <w:numFmt w:val="bullet"/>
      <w:lvlText w:val=""/>
      <w:lvlJc w:val="left"/>
      <w:pPr>
        <w:ind w:left="2880" w:hanging="360"/>
      </w:pPr>
      <w:rPr>
        <w:rFonts w:ascii="Symbol" w:hAnsi="Symbol" w:hint="default"/>
      </w:rPr>
    </w:lvl>
    <w:lvl w:ilvl="4" w:tplc="5580A7B2">
      <w:start w:val="1"/>
      <w:numFmt w:val="bullet"/>
      <w:lvlText w:val="o"/>
      <w:lvlJc w:val="left"/>
      <w:pPr>
        <w:ind w:left="3600" w:hanging="360"/>
      </w:pPr>
      <w:rPr>
        <w:rFonts w:ascii="Courier New" w:hAnsi="Courier New" w:hint="default"/>
      </w:rPr>
    </w:lvl>
    <w:lvl w:ilvl="5" w:tplc="D83C3916">
      <w:start w:val="1"/>
      <w:numFmt w:val="bullet"/>
      <w:lvlText w:val=""/>
      <w:lvlJc w:val="left"/>
      <w:pPr>
        <w:ind w:left="4320" w:hanging="360"/>
      </w:pPr>
      <w:rPr>
        <w:rFonts w:ascii="Wingdings" w:hAnsi="Wingdings" w:hint="default"/>
      </w:rPr>
    </w:lvl>
    <w:lvl w:ilvl="6" w:tplc="53D0D7A6">
      <w:start w:val="1"/>
      <w:numFmt w:val="bullet"/>
      <w:lvlText w:val=""/>
      <w:lvlJc w:val="left"/>
      <w:pPr>
        <w:ind w:left="5040" w:hanging="360"/>
      </w:pPr>
      <w:rPr>
        <w:rFonts w:ascii="Symbol" w:hAnsi="Symbol" w:hint="default"/>
      </w:rPr>
    </w:lvl>
    <w:lvl w:ilvl="7" w:tplc="BD945B44">
      <w:start w:val="1"/>
      <w:numFmt w:val="bullet"/>
      <w:lvlText w:val="o"/>
      <w:lvlJc w:val="left"/>
      <w:pPr>
        <w:ind w:left="5760" w:hanging="360"/>
      </w:pPr>
      <w:rPr>
        <w:rFonts w:ascii="Courier New" w:hAnsi="Courier New" w:hint="default"/>
      </w:rPr>
    </w:lvl>
    <w:lvl w:ilvl="8" w:tplc="9F588DFA">
      <w:start w:val="1"/>
      <w:numFmt w:val="bullet"/>
      <w:lvlText w:val=""/>
      <w:lvlJc w:val="left"/>
      <w:pPr>
        <w:ind w:left="6480" w:hanging="360"/>
      </w:pPr>
      <w:rPr>
        <w:rFonts w:ascii="Wingdings" w:hAnsi="Wingdings" w:hint="default"/>
      </w:rPr>
    </w:lvl>
  </w:abstractNum>
  <w:abstractNum w:abstractNumId="53" w15:restartNumberingAfterBreak="0">
    <w:nsid w:val="7798446E"/>
    <w:multiLevelType w:val="hybridMultilevel"/>
    <w:tmpl w:val="2ECA6FC2"/>
    <w:lvl w:ilvl="0" w:tplc="ED74102A">
      <w:start w:val="1"/>
      <w:numFmt w:val="lowerLetter"/>
      <w:lvlText w:val="%1."/>
      <w:lvlJc w:val="left"/>
      <w:pPr>
        <w:ind w:left="1080" w:hanging="360"/>
      </w:pPr>
      <w:rPr>
        <w:rFonts w:ascii="Arial" w:eastAsia="Times New Roman" w:hAnsi="Arial" w:cs="Aria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4" w15:restartNumberingAfterBreak="0">
    <w:nsid w:val="7E246CA3"/>
    <w:multiLevelType w:val="hybridMultilevel"/>
    <w:tmpl w:val="EF40F1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454104514">
    <w:abstractNumId w:val="37"/>
  </w:num>
  <w:num w:numId="2" w16cid:durableId="798648231">
    <w:abstractNumId w:val="39"/>
  </w:num>
  <w:num w:numId="3" w16cid:durableId="156847397">
    <w:abstractNumId w:val="2"/>
  </w:num>
  <w:num w:numId="4" w16cid:durableId="1401441174">
    <w:abstractNumId w:val="20"/>
  </w:num>
  <w:num w:numId="5" w16cid:durableId="346253462">
    <w:abstractNumId w:val="23"/>
  </w:num>
  <w:num w:numId="6" w16cid:durableId="1029261306">
    <w:abstractNumId w:val="29"/>
  </w:num>
  <w:num w:numId="7" w16cid:durableId="1949123869">
    <w:abstractNumId w:val="31"/>
  </w:num>
  <w:num w:numId="8" w16cid:durableId="1151601309">
    <w:abstractNumId w:val="36"/>
  </w:num>
  <w:num w:numId="9" w16cid:durableId="895554141">
    <w:abstractNumId w:val="10"/>
  </w:num>
  <w:num w:numId="10" w16cid:durableId="1550068396">
    <w:abstractNumId w:val="4"/>
  </w:num>
  <w:num w:numId="11" w16cid:durableId="535194090">
    <w:abstractNumId w:val="1"/>
  </w:num>
  <w:num w:numId="12" w16cid:durableId="238952483">
    <w:abstractNumId w:val="34"/>
  </w:num>
  <w:num w:numId="13" w16cid:durableId="2017078641">
    <w:abstractNumId w:val="42"/>
  </w:num>
  <w:num w:numId="14" w16cid:durableId="885677391">
    <w:abstractNumId w:val="18"/>
  </w:num>
  <w:num w:numId="15" w16cid:durableId="2058236655">
    <w:abstractNumId w:val="17"/>
  </w:num>
  <w:num w:numId="16" w16cid:durableId="1482888497">
    <w:abstractNumId w:val="3"/>
  </w:num>
  <w:num w:numId="17" w16cid:durableId="1827280599">
    <w:abstractNumId w:val="26"/>
  </w:num>
  <w:num w:numId="18" w16cid:durableId="1935240474">
    <w:abstractNumId w:val="15"/>
  </w:num>
  <w:num w:numId="19" w16cid:durableId="1668051760">
    <w:abstractNumId w:val="52"/>
  </w:num>
  <w:num w:numId="20" w16cid:durableId="584998934">
    <w:abstractNumId w:val="33"/>
  </w:num>
  <w:num w:numId="21" w16cid:durableId="321859378">
    <w:abstractNumId w:val="49"/>
  </w:num>
  <w:num w:numId="22" w16cid:durableId="995652124">
    <w:abstractNumId w:val="0"/>
  </w:num>
  <w:num w:numId="23" w16cid:durableId="1186747887">
    <w:abstractNumId w:val="55"/>
  </w:num>
  <w:num w:numId="24" w16cid:durableId="1338772380">
    <w:abstractNumId w:val="5"/>
  </w:num>
  <w:num w:numId="25" w16cid:durableId="1952668765">
    <w:abstractNumId w:val="22"/>
  </w:num>
  <w:num w:numId="26" w16cid:durableId="669718827">
    <w:abstractNumId w:val="51"/>
  </w:num>
  <w:num w:numId="27" w16cid:durableId="1740204603">
    <w:abstractNumId w:val="47"/>
  </w:num>
  <w:num w:numId="28" w16cid:durableId="1856771908">
    <w:abstractNumId w:val="21"/>
  </w:num>
  <w:num w:numId="29" w16cid:durableId="1948152684">
    <w:abstractNumId w:val="24"/>
  </w:num>
  <w:num w:numId="30" w16cid:durableId="885799254">
    <w:abstractNumId w:val="30"/>
  </w:num>
  <w:num w:numId="31" w16cid:durableId="1614168835">
    <w:abstractNumId w:val="7"/>
  </w:num>
  <w:num w:numId="32" w16cid:durableId="55250920">
    <w:abstractNumId w:val="28"/>
  </w:num>
  <w:num w:numId="33" w16cid:durableId="841352931">
    <w:abstractNumId w:val="45"/>
  </w:num>
  <w:num w:numId="34" w16cid:durableId="930970025">
    <w:abstractNumId w:val="6"/>
  </w:num>
  <w:num w:numId="35" w16cid:durableId="200024224">
    <w:abstractNumId w:val="38"/>
  </w:num>
  <w:num w:numId="36" w16cid:durableId="922908021">
    <w:abstractNumId w:val="35"/>
  </w:num>
  <w:num w:numId="37" w16cid:durableId="1921139077">
    <w:abstractNumId w:val="35"/>
    <w:lvlOverride w:ilvl="0">
      <w:startOverride w:val="1"/>
    </w:lvlOverride>
  </w:num>
  <w:num w:numId="38" w16cid:durableId="1164979918">
    <w:abstractNumId w:val="32"/>
  </w:num>
  <w:num w:numId="39" w16cid:durableId="1291473933">
    <w:abstractNumId w:val="19"/>
  </w:num>
  <w:num w:numId="40" w16cid:durableId="1371614076">
    <w:abstractNumId w:val="44"/>
  </w:num>
  <w:num w:numId="41" w16cid:durableId="501774303">
    <w:abstractNumId w:val="50"/>
  </w:num>
  <w:num w:numId="42" w16cid:durableId="1044331630">
    <w:abstractNumId w:val="53"/>
  </w:num>
  <w:num w:numId="43" w16cid:durableId="643969616">
    <w:abstractNumId w:val="13"/>
  </w:num>
  <w:num w:numId="44" w16cid:durableId="390814431">
    <w:abstractNumId w:val="16"/>
  </w:num>
  <w:num w:numId="45" w16cid:durableId="1180047996">
    <w:abstractNumId w:val="11"/>
  </w:num>
  <w:num w:numId="46" w16cid:durableId="93207620">
    <w:abstractNumId w:val="14"/>
  </w:num>
  <w:num w:numId="47" w16cid:durableId="479466689">
    <w:abstractNumId w:val="46"/>
  </w:num>
  <w:num w:numId="48" w16cid:durableId="1745253271">
    <w:abstractNumId w:val="12"/>
  </w:num>
  <w:num w:numId="49" w16cid:durableId="955528642">
    <w:abstractNumId w:val="8"/>
  </w:num>
  <w:num w:numId="50" w16cid:durableId="936904976">
    <w:abstractNumId w:val="43"/>
  </w:num>
  <w:num w:numId="51" w16cid:durableId="1280332621">
    <w:abstractNumId w:val="54"/>
  </w:num>
  <w:num w:numId="52" w16cid:durableId="1957983741">
    <w:abstractNumId w:val="27"/>
  </w:num>
  <w:num w:numId="53" w16cid:durableId="1266769600">
    <w:abstractNumId w:val="25"/>
  </w:num>
  <w:num w:numId="54" w16cid:durableId="1890024714">
    <w:abstractNumId w:val="41"/>
  </w:num>
  <w:num w:numId="55" w16cid:durableId="1677347775">
    <w:abstractNumId w:val="48"/>
  </w:num>
  <w:num w:numId="56" w16cid:durableId="1015620093">
    <w:abstractNumId w:val="9"/>
  </w:num>
  <w:num w:numId="57" w16cid:durableId="1059090261">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1496"/>
    <w:rsid w:val="00002129"/>
    <w:rsid w:val="00002E46"/>
    <w:rsid w:val="00002EF7"/>
    <w:rsid w:val="00003715"/>
    <w:rsid w:val="00003743"/>
    <w:rsid w:val="000039F5"/>
    <w:rsid w:val="00003B72"/>
    <w:rsid w:val="0000456A"/>
    <w:rsid w:val="000047B4"/>
    <w:rsid w:val="00004C40"/>
    <w:rsid w:val="00005712"/>
    <w:rsid w:val="00007FD8"/>
    <w:rsid w:val="00010A94"/>
    <w:rsid w:val="000117F8"/>
    <w:rsid w:val="00012316"/>
    <w:rsid w:val="00013174"/>
    <w:rsid w:val="000139E3"/>
    <w:rsid w:val="00015CF5"/>
    <w:rsid w:val="00017E45"/>
    <w:rsid w:val="00020B2C"/>
    <w:rsid w:val="00020F82"/>
    <w:rsid w:val="00023D6B"/>
    <w:rsid w:val="00025BAC"/>
    <w:rsid w:val="00026139"/>
    <w:rsid w:val="00026AF7"/>
    <w:rsid w:val="00027003"/>
    <w:rsid w:val="00027071"/>
    <w:rsid w:val="000272FC"/>
    <w:rsid w:val="00027601"/>
    <w:rsid w:val="00027B04"/>
    <w:rsid w:val="00027FC7"/>
    <w:rsid w:val="00031A2E"/>
    <w:rsid w:val="00032695"/>
    <w:rsid w:val="00033321"/>
    <w:rsid w:val="000338E5"/>
    <w:rsid w:val="00033ECC"/>
    <w:rsid w:val="0003422F"/>
    <w:rsid w:val="00036F03"/>
    <w:rsid w:val="00037A56"/>
    <w:rsid w:val="000405BF"/>
    <w:rsid w:val="000414BF"/>
    <w:rsid w:val="00042280"/>
    <w:rsid w:val="00043EC1"/>
    <w:rsid w:val="00044358"/>
    <w:rsid w:val="0004499B"/>
    <w:rsid w:val="00046FF0"/>
    <w:rsid w:val="00050176"/>
    <w:rsid w:val="00053191"/>
    <w:rsid w:val="00055CC2"/>
    <w:rsid w:val="00055DF5"/>
    <w:rsid w:val="000571DB"/>
    <w:rsid w:val="00057DE6"/>
    <w:rsid w:val="00062B65"/>
    <w:rsid w:val="00067456"/>
    <w:rsid w:val="00071506"/>
    <w:rsid w:val="0007154F"/>
    <w:rsid w:val="00074317"/>
    <w:rsid w:val="000765A4"/>
    <w:rsid w:val="0008073D"/>
    <w:rsid w:val="00081AB1"/>
    <w:rsid w:val="0008283F"/>
    <w:rsid w:val="00084203"/>
    <w:rsid w:val="0008432D"/>
    <w:rsid w:val="00084CFA"/>
    <w:rsid w:val="00085027"/>
    <w:rsid w:val="000851B8"/>
    <w:rsid w:val="0008535D"/>
    <w:rsid w:val="00090316"/>
    <w:rsid w:val="00092CEB"/>
    <w:rsid w:val="00093981"/>
    <w:rsid w:val="00093ADD"/>
    <w:rsid w:val="00093CD9"/>
    <w:rsid w:val="00095690"/>
    <w:rsid w:val="00095A47"/>
    <w:rsid w:val="00096049"/>
    <w:rsid w:val="00096C18"/>
    <w:rsid w:val="000A1475"/>
    <w:rsid w:val="000A444A"/>
    <w:rsid w:val="000A61EE"/>
    <w:rsid w:val="000A698B"/>
    <w:rsid w:val="000A6E20"/>
    <w:rsid w:val="000A6F3B"/>
    <w:rsid w:val="000B00BD"/>
    <w:rsid w:val="000B067A"/>
    <w:rsid w:val="000B0850"/>
    <w:rsid w:val="000B1540"/>
    <w:rsid w:val="000B2580"/>
    <w:rsid w:val="000B2CE8"/>
    <w:rsid w:val="000B33FD"/>
    <w:rsid w:val="000B462B"/>
    <w:rsid w:val="000B4ABA"/>
    <w:rsid w:val="000B6498"/>
    <w:rsid w:val="000B7C2B"/>
    <w:rsid w:val="000C0B80"/>
    <w:rsid w:val="000C1BDE"/>
    <w:rsid w:val="000C4B16"/>
    <w:rsid w:val="000C50C3"/>
    <w:rsid w:val="000C5476"/>
    <w:rsid w:val="000C63F5"/>
    <w:rsid w:val="000C655D"/>
    <w:rsid w:val="000D182A"/>
    <w:rsid w:val="000D20A0"/>
    <w:rsid w:val="000D21F6"/>
    <w:rsid w:val="000D42C3"/>
    <w:rsid w:val="000D4500"/>
    <w:rsid w:val="000D4B27"/>
    <w:rsid w:val="000D52A1"/>
    <w:rsid w:val="000D56E4"/>
    <w:rsid w:val="000D5856"/>
    <w:rsid w:val="000D7AEA"/>
    <w:rsid w:val="000E01A9"/>
    <w:rsid w:val="000E0FAB"/>
    <w:rsid w:val="000E1339"/>
    <w:rsid w:val="000E13D3"/>
    <w:rsid w:val="000E1905"/>
    <w:rsid w:val="000E22B1"/>
    <w:rsid w:val="000E2C66"/>
    <w:rsid w:val="000E39FE"/>
    <w:rsid w:val="000E4D26"/>
    <w:rsid w:val="000E4E44"/>
    <w:rsid w:val="000E6E7D"/>
    <w:rsid w:val="000E75FD"/>
    <w:rsid w:val="000F0041"/>
    <w:rsid w:val="000F123C"/>
    <w:rsid w:val="000F170A"/>
    <w:rsid w:val="000F1C07"/>
    <w:rsid w:val="000F1E69"/>
    <w:rsid w:val="000F1F95"/>
    <w:rsid w:val="000F2FED"/>
    <w:rsid w:val="000F37F5"/>
    <w:rsid w:val="000F38B3"/>
    <w:rsid w:val="000F3A29"/>
    <w:rsid w:val="000F4151"/>
    <w:rsid w:val="000F5546"/>
    <w:rsid w:val="000F6550"/>
    <w:rsid w:val="00100F6D"/>
    <w:rsid w:val="00102FDF"/>
    <w:rsid w:val="00104F99"/>
    <w:rsid w:val="00105B75"/>
    <w:rsid w:val="00105CFB"/>
    <w:rsid w:val="0010616D"/>
    <w:rsid w:val="001064EE"/>
    <w:rsid w:val="00110478"/>
    <w:rsid w:val="001104DE"/>
    <w:rsid w:val="0011277E"/>
    <w:rsid w:val="001129DA"/>
    <w:rsid w:val="00112C31"/>
    <w:rsid w:val="00113D0F"/>
    <w:rsid w:val="0011711B"/>
    <w:rsid w:val="00117F8A"/>
    <w:rsid w:val="00121AF9"/>
    <w:rsid w:val="00121B9B"/>
    <w:rsid w:val="00122145"/>
    <w:rsid w:val="00122A39"/>
    <w:rsid w:val="00122ADC"/>
    <w:rsid w:val="00125697"/>
    <w:rsid w:val="001257B1"/>
    <w:rsid w:val="00127420"/>
    <w:rsid w:val="00127C4C"/>
    <w:rsid w:val="00130F59"/>
    <w:rsid w:val="00131DD2"/>
    <w:rsid w:val="00132635"/>
    <w:rsid w:val="00132E70"/>
    <w:rsid w:val="00133950"/>
    <w:rsid w:val="00133EC0"/>
    <w:rsid w:val="00133ED4"/>
    <w:rsid w:val="00134599"/>
    <w:rsid w:val="00141CE5"/>
    <w:rsid w:val="00144908"/>
    <w:rsid w:val="001449C4"/>
    <w:rsid w:val="00147702"/>
    <w:rsid w:val="001505E5"/>
    <w:rsid w:val="00150D1F"/>
    <w:rsid w:val="00151DB7"/>
    <w:rsid w:val="00152464"/>
    <w:rsid w:val="00152E57"/>
    <w:rsid w:val="00156C77"/>
    <w:rsid w:val="001571C7"/>
    <w:rsid w:val="00161094"/>
    <w:rsid w:val="00162905"/>
    <w:rsid w:val="00162A00"/>
    <w:rsid w:val="0016494F"/>
    <w:rsid w:val="00165035"/>
    <w:rsid w:val="001651FE"/>
    <w:rsid w:val="001657DD"/>
    <w:rsid w:val="00165A46"/>
    <w:rsid w:val="00166147"/>
    <w:rsid w:val="001668E2"/>
    <w:rsid w:val="00166E78"/>
    <w:rsid w:val="00167D43"/>
    <w:rsid w:val="001702B4"/>
    <w:rsid w:val="0017114E"/>
    <w:rsid w:val="00172A55"/>
    <w:rsid w:val="0017346F"/>
    <w:rsid w:val="00174095"/>
    <w:rsid w:val="00174F9C"/>
    <w:rsid w:val="001758CD"/>
    <w:rsid w:val="0017665C"/>
    <w:rsid w:val="00176A86"/>
    <w:rsid w:val="00176C38"/>
    <w:rsid w:val="00177AD2"/>
    <w:rsid w:val="00180923"/>
    <w:rsid w:val="001815A8"/>
    <w:rsid w:val="00181767"/>
    <w:rsid w:val="00183187"/>
    <w:rsid w:val="00183B38"/>
    <w:rsid w:val="001840FA"/>
    <w:rsid w:val="00186413"/>
    <w:rsid w:val="00186492"/>
    <w:rsid w:val="00186990"/>
    <w:rsid w:val="00186F58"/>
    <w:rsid w:val="0018794A"/>
    <w:rsid w:val="00190079"/>
    <w:rsid w:val="00190A85"/>
    <w:rsid w:val="00191C05"/>
    <w:rsid w:val="00191CF5"/>
    <w:rsid w:val="00192B32"/>
    <w:rsid w:val="001945A5"/>
    <w:rsid w:val="00195B36"/>
    <w:rsid w:val="00196086"/>
    <w:rsid w:val="0019622E"/>
    <w:rsid w:val="001966A7"/>
    <w:rsid w:val="00196A0F"/>
    <w:rsid w:val="00196B4A"/>
    <w:rsid w:val="00196CD8"/>
    <w:rsid w:val="00197BEE"/>
    <w:rsid w:val="001A1D1A"/>
    <w:rsid w:val="001A3EF1"/>
    <w:rsid w:val="001A4627"/>
    <w:rsid w:val="001A46B8"/>
    <w:rsid w:val="001A4979"/>
    <w:rsid w:val="001A508C"/>
    <w:rsid w:val="001A51B2"/>
    <w:rsid w:val="001A540B"/>
    <w:rsid w:val="001A586C"/>
    <w:rsid w:val="001A7FF7"/>
    <w:rsid w:val="001B15D3"/>
    <w:rsid w:val="001B3443"/>
    <w:rsid w:val="001B36E0"/>
    <w:rsid w:val="001B36ED"/>
    <w:rsid w:val="001B3D42"/>
    <w:rsid w:val="001B619C"/>
    <w:rsid w:val="001B6D19"/>
    <w:rsid w:val="001C00DB"/>
    <w:rsid w:val="001C0326"/>
    <w:rsid w:val="001C093B"/>
    <w:rsid w:val="001C192F"/>
    <w:rsid w:val="001C1A31"/>
    <w:rsid w:val="001C2ADC"/>
    <w:rsid w:val="001C33EC"/>
    <w:rsid w:val="001C3AB8"/>
    <w:rsid w:val="001C3C42"/>
    <w:rsid w:val="001C4023"/>
    <w:rsid w:val="001C4AE9"/>
    <w:rsid w:val="001C4C08"/>
    <w:rsid w:val="001C592E"/>
    <w:rsid w:val="001C5C9F"/>
    <w:rsid w:val="001D053E"/>
    <w:rsid w:val="001D21B5"/>
    <w:rsid w:val="001D2357"/>
    <w:rsid w:val="001D33A0"/>
    <w:rsid w:val="001D4ED9"/>
    <w:rsid w:val="001D6709"/>
    <w:rsid w:val="001D6F96"/>
    <w:rsid w:val="001D7763"/>
    <w:rsid w:val="001D7869"/>
    <w:rsid w:val="001E172E"/>
    <w:rsid w:val="001E2DB8"/>
    <w:rsid w:val="001E4CEB"/>
    <w:rsid w:val="001E70DF"/>
    <w:rsid w:val="001E7B4C"/>
    <w:rsid w:val="001F1C29"/>
    <w:rsid w:val="001F211F"/>
    <w:rsid w:val="001F2F78"/>
    <w:rsid w:val="001F77BA"/>
    <w:rsid w:val="00200087"/>
    <w:rsid w:val="002026CD"/>
    <w:rsid w:val="00202E81"/>
    <w:rsid w:val="002033FC"/>
    <w:rsid w:val="002043DE"/>
    <w:rsid w:val="002044BB"/>
    <w:rsid w:val="00205421"/>
    <w:rsid w:val="00205A93"/>
    <w:rsid w:val="002062BD"/>
    <w:rsid w:val="00207793"/>
    <w:rsid w:val="00210B09"/>
    <w:rsid w:val="00210C9E"/>
    <w:rsid w:val="00211840"/>
    <w:rsid w:val="00212F17"/>
    <w:rsid w:val="002162A2"/>
    <w:rsid w:val="002171D7"/>
    <w:rsid w:val="00217616"/>
    <w:rsid w:val="00217CBA"/>
    <w:rsid w:val="00220220"/>
    <w:rsid w:val="00220E5F"/>
    <w:rsid w:val="002212B5"/>
    <w:rsid w:val="00222139"/>
    <w:rsid w:val="002225D9"/>
    <w:rsid w:val="00223305"/>
    <w:rsid w:val="002245D6"/>
    <w:rsid w:val="002253E2"/>
    <w:rsid w:val="00226668"/>
    <w:rsid w:val="0023204F"/>
    <w:rsid w:val="00233809"/>
    <w:rsid w:val="00236073"/>
    <w:rsid w:val="002369C3"/>
    <w:rsid w:val="00236E5C"/>
    <w:rsid w:val="002378B7"/>
    <w:rsid w:val="00237CEA"/>
    <w:rsid w:val="00240046"/>
    <w:rsid w:val="002429D3"/>
    <w:rsid w:val="002435F2"/>
    <w:rsid w:val="002446FD"/>
    <w:rsid w:val="00244A03"/>
    <w:rsid w:val="00246235"/>
    <w:rsid w:val="00247068"/>
    <w:rsid w:val="0024747F"/>
    <w:rsid w:val="00247554"/>
    <w:rsid w:val="0024797F"/>
    <w:rsid w:val="0025064E"/>
    <w:rsid w:val="0025119E"/>
    <w:rsid w:val="00251269"/>
    <w:rsid w:val="002535C0"/>
    <w:rsid w:val="00253839"/>
    <w:rsid w:val="00253972"/>
    <w:rsid w:val="00255129"/>
    <w:rsid w:val="00255794"/>
    <w:rsid w:val="00256668"/>
    <w:rsid w:val="00256DF3"/>
    <w:rsid w:val="00257522"/>
    <w:rsid w:val="002579FE"/>
    <w:rsid w:val="00261DA7"/>
    <w:rsid w:val="002621B7"/>
    <w:rsid w:val="0026311C"/>
    <w:rsid w:val="00263E06"/>
    <w:rsid w:val="00264EAD"/>
    <w:rsid w:val="0026668C"/>
    <w:rsid w:val="00266719"/>
    <w:rsid w:val="00266789"/>
    <w:rsid w:val="00266AC1"/>
    <w:rsid w:val="00266B46"/>
    <w:rsid w:val="0026783F"/>
    <w:rsid w:val="00270357"/>
    <w:rsid w:val="00270FEF"/>
    <w:rsid w:val="0027178C"/>
    <w:rsid w:val="002719FA"/>
    <w:rsid w:val="00271DFB"/>
    <w:rsid w:val="00272102"/>
    <w:rsid w:val="00272668"/>
    <w:rsid w:val="00272A33"/>
    <w:rsid w:val="00273287"/>
    <w:rsid w:val="0027330B"/>
    <w:rsid w:val="00276667"/>
    <w:rsid w:val="002803AD"/>
    <w:rsid w:val="00281200"/>
    <w:rsid w:val="00282052"/>
    <w:rsid w:val="002842ED"/>
    <w:rsid w:val="0028519E"/>
    <w:rsid w:val="002856A5"/>
    <w:rsid w:val="002872ED"/>
    <w:rsid w:val="00290551"/>
    <w:rsid w:val="002905C2"/>
    <w:rsid w:val="00293688"/>
    <w:rsid w:val="00293C96"/>
    <w:rsid w:val="00294392"/>
    <w:rsid w:val="00294617"/>
    <w:rsid w:val="00295AF2"/>
    <w:rsid w:val="00295C91"/>
    <w:rsid w:val="00296D7C"/>
    <w:rsid w:val="00297151"/>
    <w:rsid w:val="00297883"/>
    <w:rsid w:val="002A1090"/>
    <w:rsid w:val="002A1E4E"/>
    <w:rsid w:val="002A221A"/>
    <w:rsid w:val="002A3394"/>
    <w:rsid w:val="002A6339"/>
    <w:rsid w:val="002A6486"/>
    <w:rsid w:val="002A7561"/>
    <w:rsid w:val="002B0D33"/>
    <w:rsid w:val="002B20E6"/>
    <w:rsid w:val="002B21F7"/>
    <w:rsid w:val="002B4011"/>
    <w:rsid w:val="002B42A3"/>
    <w:rsid w:val="002B4A68"/>
    <w:rsid w:val="002B59AB"/>
    <w:rsid w:val="002C06CF"/>
    <w:rsid w:val="002C0AA7"/>
    <w:rsid w:val="002C0CDD"/>
    <w:rsid w:val="002C236F"/>
    <w:rsid w:val="002C4A72"/>
    <w:rsid w:val="002C541A"/>
    <w:rsid w:val="002C6158"/>
    <w:rsid w:val="002C6B70"/>
    <w:rsid w:val="002D11F3"/>
    <w:rsid w:val="002D2EA0"/>
    <w:rsid w:val="002D507A"/>
    <w:rsid w:val="002D55C8"/>
    <w:rsid w:val="002D77CB"/>
    <w:rsid w:val="002E098F"/>
    <w:rsid w:val="002E1279"/>
    <w:rsid w:val="002E1379"/>
    <w:rsid w:val="002E1A1D"/>
    <w:rsid w:val="002E277E"/>
    <w:rsid w:val="002E4081"/>
    <w:rsid w:val="002E4227"/>
    <w:rsid w:val="002E4899"/>
    <w:rsid w:val="002E5B78"/>
    <w:rsid w:val="002E63D5"/>
    <w:rsid w:val="002E776D"/>
    <w:rsid w:val="002F3AE3"/>
    <w:rsid w:val="002F5A49"/>
    <w:rsid w:val="002F62B3"/>
    <w:rsid w:val="002F65D7"/>
    <w:rsid w:val="00300149"/>
    <w:rsid w:val="0030331D"/>
    <w:rsid w:val="0030413F"/>
    <w:rsid w:val="0030464B"/>
    <w:rsid w:val="0030786C"/>
    <w:rsid w:val="00312F3F"/>
    <w:rsid w:val="003137D6"/>
    <w:rsid w:val="003150C6"/>
    <w:rsid w:val="003159FD"/>
    <w:rsid w:val="003163D5"/>
    <w:rsid w:val="0032093C"/>
    <w:rsid w:val="00322117"/>
    <w:rsid w:val="00322251"/>
    <w:rsid w:val="003233DE"/>
    <w:rsid w:val="00324380"/>
    <w:rsid w:val="0032466B"/>
    <w:rsid w:val="003248E9"/>
    <w:rsid w:val="00326433"/>
    <w:rsid w:val="00327B44"/>
    <w:rsid w:val="0033066F"/>
    <w:rsid w:val="003330EB"/>
    <w:rsid w:val="003340EA"/>
    <w:rsid w:val="00334165"/>
    <w:rsid w:val="00335BD3"/>
    <w:rsid w:val="00336605"/>
    <w:rsid w:val="003412F0"/>
    <w:rsid w:val="003415FD"/>
    <w:rsid w:val="003423A3"/>
    <w:rsid w:val="003429F0"/>
    <w:rsid w:val="0034350D"/>
    <w:rsid w:val="003459C1"/>
    <w:rsid w:val="00345E66"/>
    <w:rsid w:val="00345F5F"/>
    <w:rsid w:val="00346331"/>
    <w:rsid w:val="00346464"/>
    <w:rsid w:val="0034649B"/>
    <w:rsid w:val="00346C4A"/>
    <w:rsid w:val="00347ACE"/>
    <w:rsid w:val="0035097A"/>
    <w:rsid w:val="0035170C"/>
    <w:rsid w:val="003533C7"/>
    <w:rsid w:val="00353940"/>
    <w:rsid w:val="003540A4"/>
    <w:rsid w:val="003545E3"/>
    <w:rsid w:val="0035478C"/>
    <w:rsid w:val="00354AA5"/>
    <w:rsid w:val="00355674"/>
    <w:rsid w:val="003605E0"/>
    <w:rsid w:val="00360E4E"/>
    <w:rsid w:val="003613BD"/>
    <w:rsid w:val="00363784"/>
    <w:rsid w:val="00370AAA"/>
    <w:rsid w:val="003717A5"/>
    <w:rsid w:val="00371CC4"/>
    <w:rsid w:val="00372AE0"/>
    <w:rsid w:val="00372FEB"/>
    <w:rsid w:val="00374BBC"/>
    <w:rsid w:val="00375F77"/>
    <w:rsid w:val="003767E2"/>
    <w:rsid w:val="003768A8"/>
    <w:rsid w:val="00377A78"/>
    <w:rsid w:val="003807F1"/>
    <w:rsid w:val="00381BBE"/>
    <w:rsid w:val="00381BD9"/>
    <w:rsid w:val="00382903"/>
    <w:rsid w:val="00382B52"/>
    <w:rsid w:val="00383BEA"/>
    <w:rsid w:val="003846FF"/>
    <w:rsid w:val="00385AD4"/>
    <w:rsid w:val="003866E2"/>
    <w:rsid w:val="00387924"/>
    <w:rsid w:val="00390345"/>
    <w:rsid w:val="00391E89"/>
    <w:rsid w:val="0039384D"/>
    <w:rsid w:val="00395C23"/>
    <w:rsid w:val="0039742A"/>
    <w:rsid w:val="003A15B9"/>
    <w:rsid w:val="003A1644"/>
    <w:rsid w:val="003A1833"/>
    <w:rsid w:val="003A1A2A"/>
    <w:rsid w:val="003A2CA2"/>
    <w:rsid w:val="003A2E4F"/>
    <w:rsid w:val="003A4438"/>
    <w:rsid w:val="003A5013"/>
    <w:rsid w:val="003A5078"/>
    <w:rsid w:val="003A615B"/>
    <w:rsid w:val="003A62DD"/>
    <w:rsid w:val="003A775A"/>
    <w:rsid w:val="003B0B2F"/>
    <w:rsid w:val="003B0B9B"/>
    <w:rsid w:val="003B0DAB"/>
    <w:rsid w:val="003B15E4"/>
    <w:rsid w:val="003B1FC3"/>
    <w:rsid w:val="003B213A"/>
    <w:rsid w:val="003B293D"/>
    <w:rsid w:val="003B35D0"/>
    <w:rsid w:val="003B43AD"/>
    <w:rsid w:val="003B7F86"/>
    <w:rsid w:val="003C0EE1"/>
    <w:rsid w:val="003C0FEC"/>
    <w:rsid w:val="003C15B8"/>
    <w:rsid w:val="003C162D"/>
    <w:rsid w:val="003C2AC8"/>
    <w:rsid w:val="003C394D"/>
    <w:rsid w:val="003C4BF4"/>
    <w:rsid w:val="003C6078"/>
    <w:rsid w:val="003C6B22"/>
    <w:rsid w:val="003C76AC"/>
    <w:rsid w:val="003D1067"/>
    <w:rsid w:val="003D17F9"/>
    <w:rsid w:val="003D2D88"/>
    <w:rsid w:val="003D3AC9"/>
    <w:rsid w:val="003D41EA"/>
    <w:rsid w:val="003D4850"/>
    <w:rsid w:val="003D535A"/>
    <w:rsid w:val="003D5879"/>
    <w:rsid w:val="003E0E0E"/>
    <w:rsid w:val="003E10B8"/>
    <w:rsid w:val="003E1A6F"/>
    <w:rsid w:val="003E2C04"/>
    <w:rsid w:val="003E5265"/>
    <w:rsid w:val="003E55F5"/>
    <w:rsid w:val="003E5F5B"/>
    <w:rsid w:val="003E621C"/>
    <w:rsid w:val="003F0955"/>
    <w:rsid w:val="003F1660"/>
    <w:rsid w:val="003F1AA2"/>
    <w:rsid w:val="003F21EB"/>
    <w:rsid w:val="003F2D43"/>
    <w:rsid w:val="003F36A2"/>
    <w:rsid w:val="003F43C6"/>
    <w:rsid w:val="003F4C6D"/>
    <w:rsid w:val="003F54FD"/>
    <w:rsid w:val="003F636A"/>
    <w:rsid w:val="003F6FE1"/>
    <w:rsid w:val="004000BD"/>
    <w:rsid w:val="004001A8"/>
    <w:rsid w:val="004005B1"/>
    <w:rsid w:val="00400F00"/>
    <w:rsid w:val="00400F44"/>
    <w:rsid w:val="00401CD9"/>
    <w:rsid w:val="004031F1"/>
    <w:rsid w:val="0040440C"/>
    <w:rsid w:val="00404ACF"/>
    <w:rsid w:val="00404C56"/>
    <w:rsid w:val="00404F8B"/>
    <w:rsid w:val="00405256"/>
    <w:rsid w:val="00405958"/>
    <w:rsid w:val="00405FB4"/>
    <w:rsid w:val="00406CE2"/>
    <w:rsid w:val="00410031"/>
    <w:rsid w:val="00410E16"/>
    <w:rsid w:val="004115A2"/>
    <w:rsid w:val="00411660"/>
    <w:rsid w:val="00412F52"/>
    <w:rsid w:val="00415C81"/>
    <w:rsid w:val="00416731"/>
    <w:rsid w:val="004204B4"/>
    <w:rsid w:val="0042145D"/>
    <w:rsid w:val="00421BF4"/>
    <w:rsid w:val="00422476"/>
    <w:rsid w:val="0042270E"/>
    <w:rsid w:val="00424351"/>
    <w:rsid w:val="004251A0"/>
    <w:rsid w:val="00425C62"/>
    <w:rsid w:val="00425D0F"/>
    <w:rsid w:val="004269DC"/>
    <w:rsid w:val="00430386"/>
    <w:rsid w:val="00430397"/>
    <w:rsid w:val="00432378"/>
    <w:rsid w:val="00432712"/>
    <w:rsid w:val="00432A8A"/>
    <w:rsid w:val="00433864"/>
    <w:rsid w:val="00437364"/>
    <w:rsid w:val="00440D65"/>
    <w:rsid w:val="0044132A"/>
    <w:rsid w:val="004435E6"/>
    <w:rsid w:val="004440FB"/>
    <w:rsid w:val="004463BD"/>
    <w:rsid w:val="00446914"/>
    <w:rsid w:val="00446CAC"/>
    <w:rsid w:val="00447E31"/>
    <w:rsid w:val="004500BD"/>
    <w:rsid w:val="0045054A"/>
    <w:rsid w:val="00452B31"/>
    <w:rsid w:val="00453923"/>
    <w:rsid w:val="00454589"/>
    <w:rsid w:val="00454B9B"/>
    <w:rsid w:val="00455DE3"/>
    <w:rsid w:val="0045749D"/>
    <w:rsid w:val="00457858"/>
    <w:rsid w:val="004601DD"/>
    <w:rsid w:val="00460B0B"/>
    <w:rsid w:val="00461023"/>
    <w:rsid w:val="0046102F"/>
    <w:rsid w:val="00461701"/>
    <w:rsid w:val="00461A77"/>
    <w:rsid w:val="00461D46"/>
    <w:rsid w:val="00462FAC"/>
    <w:rsid w:val="0046307F"/>
    <w:rsid w:val="00464631"/>
    <w:rsid w:val="00464B79"/>
    <w:rsid w:val="00466D02"/>
    <w:rsid w:val="00467664"/>
    <w:rsid w:val="00467860"/>
    <w:rsid w:val="00467BBF"/>
    <w:rsid w:val="004703EE"/>
    <w:rsid w:val="00470ED0"/>
    <w:rsid w:val="004716CA"/>
    <w:rsid w:val="00471C5A"/>
    <w:rsid w:val="00473DAD"/>
    <w:rsid w:val="00473FC3"/>
    <w:rsid w:val="00474765"/>
    <w:rsid w:val="00474CA0"/>
    <w:rsid w:val="0047658F"/>
    <w:rsid w:val="00477AEA"/>
    <w:rsid w:val="00481CF4"/>
    <w:rsid w:val="00482B4F"/>
    <w:rsid w:val="004861AE"/>
    <w:rsid w:val="004867E2"/>
    <w:rsid w:val="004874A6"/>
    <w:rsid w:val="0048777D"/>
    <w:rsid w:val="00490B49"/>
    <w:rsid w:val="004928FF"/>
    <w:rsid w:val="004929A9"/>
    <w:rsid w:val="00494D3F"/>
    <w:rsid w:val="004A00D8"/>
    <w:rsid w:val="004A25FE"/>
    <w:rsid w:val="004A294E"/>
    <w:rsid w:val="004A7182"/>
    <w:rsid w:val="004A7854"/>
    <w:rsid w:val="004B0384"/>
    <w:rsid w:val="004B1B64"/>
    <w:rsid w:val="004B1FAF"/>
    <w:rsid w:val="004B3BB9"/>
    <w:rsid w:val="004B559D"/>
    <w:rsid w:val="004B658A"/>
    <w:rsid w:val="004B759D"/>
    <w:rsid w:val="004C0A1C"/>
    <w:rsid w:val="004C12FF"/>
    <w:rsid w:val="004C2042"/>
    <w:rsid w:val="004C259E"/>
    <w:rsid w:val="004C2DBA"/>
    <w:rsid w:val="004C2FEC"/>
    <w:rsid w:val="004C450A"/>
    <w:rsid w:val="004C567D"/>
    <w:rsid w:val="004C60E6"/>
    <w:rsid w:val="004C6BCF"/>
    <w:rsid w:val="004C7207"/>
    <w:rsid w:val="004C7FA3"/>
    <w:rsid w:val="004D1339"/>
    <w:rsid w:val="004D2661"/>
    <w:rsid w:val="004D30DF"/>
    <w:rsid w:val="004D58BF"/>
    <w:rsid w:val="004D592C"/>
    <w:rsid w:val="004D62C6"/>
    <w:rsid w:val="004D6B2E"/>
    <w:rsid w:val="004E4335"/>
    <w:rsid w:val="004E5660"/>
    <w:rsid w:val="004E5ACF"/>
    <w:rsid w:val="004E7D66"/>
    <w:rsid w:val="004E7E21"/>
    <w:rsid w:val="004F01B1"/>
    <w:rsid w:val="004F13EE"/>
    <w:rsid w:val="004F2022"/>
    <w:rsid w:val="004F2C88"/>
    <w:rsid w:val="004F3282"/>
    <w:rsid w:val="004F3D11"/>
    <w:rsid w:val="004F50F2"/>
    <w:rsid w:val="004F5F8E"/>
    <w:rsid w:val="004F7C05"/>
    <w:rsid w:val="005006A1"/>
    <w:rsid w:val="005012FB"/>
    <w:rsid w:val="00501C82"/>
    <w:rsid w:val="00501C94"/>
    <w:rsid w:val="00502F40"/>
    <w:rsid w:val="0050411C"/>
    <w:rsid w:val="00506432"/>
    <w:rsid w:val="00506A44"/>
    <w:rsid w:val="005075C4"/>
    <w:rsid w:val="0050777C"/>
    <w:rsid w:val="00507B5C"/>
    <w:rsid w:val="0051242B"/>
    <w:rsid w:val="00513726"/>
    <w:rsid w:val="005158B6"/>
    <w:rsid w:val="0052051D"/>
    <w:rsid w:val="0052316A"/>
    <w:rsid w:val="00523BCC"/>
    <w:rsid w:val="00525AE8"/>
    <w:rsid w:val="00526192"/>
    <w:rsid w:val="00527D40"/>
    <w:rsid w:val="005328C6"/>
    <w:rsid w:val="005338BC"/>
    <w:rsid w:val="0053390A"/>
    <w:rsid w:val="0053477D"/>
    <w:rsid w:val="005348FD"/>
    <w:rsid w:val="00537A3A"/>
    <w:rsid w:val="005412BF"/>
    <w:rsid w:val="0054523F"/>
    <w:rsid w:val="00545EE6"/>
    <w:rsid w:val="00546040"/>
    <w:rsid w:val="00546506"/>
    <w:rsid w:val="005467BF"/>
    <w:rsid w:val="00546864"/>
    <w:rsid w:val="005536B0"/>
    <w:rsid w:val="00553A4B"/>
    <w:rsid w:val="0055460F"/>
    <w:rsid w:val="005550E7"/>
    <w:rsid w:val="00555212"/>
    <w:rsid w:val="005553F6"/>
    <w:rsid w:val="005560EE"/>
    <w:rsid w:val="0055639B"/>
    <w:rsid w:val="005564FB"/>
    <w:rsid w:val="005572C7"/>
    <w:rsid w:val="00557D5A"/>
    <w:rsid w:val="00561098"/>
    <w:rsid w:val="00563B0E"/>
    <w:rsid w:val="005643A5"/>
    <w:rsid w:val="00564478"/>
    <w:rsid w:val="00564512"/>
    <w:rsid w:val="0056486D"/>
    <w:rsid w:val="005650ED"/>
    <w:rsid w:val="0056634B"/>
    <w:rsid w:val="005663D3"/>
    <w:rsid w:val="005670C9"/>
    <w:rsid w:val="005707A6"/>
    <w:rsid w:val="00572710"/>
    <w:rsid w:val="005736C3"/>
    <w:rsid w:val="00575754"/>
    <w:rsid w:val="00575BAE"/>
    <w:rsid w:val="00576E35"/>
    <w:rsid w:val="0057769C"/>
    <w:rsid w:val="00580E62"/>
    <w:rsid w:val="0058129A"/>
    <w:rsid w:val="005812BB"/>
    <w:rsid w:val="00581D10"/>
    <w:rsid w:val="005824B1"/>
    <w:rsid w:val="00583463"/>
    <w:rsid w:val="0058419A"/>
    <w:rsid w:val="00585A02"/>
    <w:rsid w:val="00587509"/>
    <w:rsid w:val="0059143F"/>
    <w:rsid w:val="005915E8"/>
    <w:rsid w:val="00591E20"/>
    <w:rsid w:val="005937D1"/>
    <w:rsid w:val="00595408"/>
    <w:rsid w:val="00595E84"/>
    <w:rsid w:val="0059795E"/>
    <w:rsid w:val="005A0996"/>
    <w:rsid w:val="005A0C59"/>
    <w:rsid w:val="005A11DB"/>
    <w:rsid w:val="005A2CCA"/>
    <w:rsid w:val="005A48EB"/>
    <w:rsid w:val="005A5588"/>
    <w:rsid w:val="005A5F4A"/>
    <w:rsid w:val="005A641D"/>
    <w:rsid w:val="005A68C0"/>
    <w:rsid w:val="005A6CFB"/>
    <w:rsid w:val="005A784B"/>
    <w:rsid w:val="005B1386"/>
    <w:rsid w:val="005B226F"/>
    <w:rsid w:val="005B735C"/>
    <w:rsid w:val="005C35B8"/>
    <w:rsid w:val="005C3F0D"/>
    <w:rsid w:val="005C564A"/>
    <w:rsid w:val="005C5AEB"/>
    <w:rsid w:val="005C5D82"/>
    <w:rsid w:val="005D1296"/>
    <w:rsid w:val="005D19F3"/>
    <w:rsid w:val="005D1EA7"/>
    <w:rsid w:val="005D244B"/>
    <w:rsid w:val="005D2CA9"/>
    <w:rsid w:val="005D56BB"/>
    <w:rsid w:val="005D5EDB"/>
    <w:rsid w:val="005D6A7C"/>
    <w:rsid w:val="005D72F2"/>
    <w:rsid w:val="005D7665"/>
    <w:rsid w:val="005D7F5C"/>
    <w:rsid w:val="005E0A3F"/>
    <w:rsid w:val="005E0A85"/>
    <w:rsid w:val="005E356C"/>
    <w:rsid w:val="005E3F53"/>
    <w:rsid w:val="005E43B6"/>
    <w:rsid w:val="005E47C7"/>
    <w:rsid w:val="005E5225"/>
    <w:rsid w:val="005E5A20"/>
    <w:rsid w:val="005E5AD2"/>
    <w:rsid w:val="005E6657"/>
    <w:rsid w:val="005E6883"/>
    <w:rsid w:val="005E7309"/>
    <w:rsid w:val="005E772F"/>
    <w:rsid w:val="005F0E6B"/>
    <w:rsid w:val="005F4ECA"/>
    <w:rsid w:val="005F6886"/>
    <w:rsid w:val="005F7416"/>
    <w:rsid w:val="005F7894"/>
    <w:rsid w:val="00601212"/>
    <w:rsid w:val="00601CEF"/>
    <w:rsid w:val="00601D4F"/>
    <w:rsid w:val="006041BE"/>
    <w:rsid w:val="006043C7"/>
    <w:rsid w:val="00606BAA"/>
    <w:rsid w:val="006119A4"/>
    <w:rsid w:val="006127AB"/>
    <w:rsid w:val="006131D5"/>
    <w:rsid w:val="00613AAC"/>
    <w:rsid w:val="00617089"/>
    <w:rsid w:val="00617AA6"/>
    <w:rsid w:val="00620F6A"/>
    <w:rsid w:val="00623BC6"/>
    <w:rsid w:val="00624B52"/>
    <w:rsid w:val="00625101"/>
    <w:rsid w:val="0062518B"/>
    <w:rsid w:val="00625237"/>
    <w:rsid w:val="00625258"/>
    <w:rsid w:val="00625468"/>
    <w:rsid w:val="006258FB"/>
    <w:rsid w:val="00626794"/>
    <w:rsid w:val="006315D7"/>
    <w:rsid w:val="00631888"/>
    <w:rsid w:val="00631DF4"/>
    <w:rsid w:val="0063290D"/>
    <w:rsid w:val="00633A35"/>
    <w:rsid w:val="00634175"/>
    <w:rsid w:val="00634870"/>
    <w:rsid w:val="00636DC7"/>
    <w:rsid w:val="00636FAD"/>
    <w:rsid w:val="00637187"/>
    <w:rsid w:val="00637278"/>
    <w:rsid w:val="006374A3"/>
    <w:rsid w:val="00637BEB"/>
    <w:rsid w:val="006408AC"/>
    <w:rsid w:val="00641397"/>
    <w:rsid w:val="0064154C"/>
    <w:rsid w:val="0064303F"/>
    <w:rsid w:val="0064395B"/>
    <w:rsid w:val="00644021"/>
    <w:rsid w:val="00644D2C"/>
    <w:rsid w:val="00645E7F"/>
    <w:rsid w:val="0064624E"/>
    <w:rsid w:val="006472CE"/>
    <w:rsid w:val="00650AAD"/>
    <w:rsid w:val="006511B6"/>
    <w:rsid w:val="00652742"/>
    <w:rsid w:val="00655875"/>
    <w:rsid w:val="00656F89"/>
    <w:rsid w:val="00657F9D"/>
    <w:rsid w:val="00657FF8"/>
    <w:rsid w:val="00660FB0"/>
    <w:rsid w:val="006617E6"/>
    <w:rsid w:val="00662027"/>
    <w:rsid w:val="00664872"/>
    <w:rsid w:val="00665710"/>
    <w:rsid w:val="00666062"/>
    <w:rsid w:val="00667EB2"/>
    <w:rsid w:val="00670282"/>
    <w:rsid w:val="00670BC4"/>
    <w:rsid w:val="00670D99"/>
    <w:rsid w:val="00670E2B"/>
    <w:rsid w:val="006724F8"/>
    <w:rsid w:val="00672A6B"/>
    <w:rsid w:val="00672C60"/>
    <w:rsid w:val="00673330"/>
    <w:rsid w:val="00673389"/>
    <w:rsid w:val="006734BB"/>
    <w:rsid w:val="00674BD8"/>
    <w:rsid w:val="00675FF4"/>
    <w:rsid w:val="0067713C"/>
    <w:rsid w:val="00681A34"/>
    <w:rsid w:val="006821EB"/>
    <w:rsid w:val="006827AC"/>
    <w:rsid w:val="00684865"/>
    <w:rsid w:val="00684F3D"/>
    <w:rsid w:val="00685314"/>
    <w:rsid w:val="00690AC8"/>
    <w:rsid w:val="006911BC"/>
    <w:rsid w:val="0069214E"/>
    <w:rsid w:val="00693190"/>
    <w:rsid w:val="006936A1"/>
    <w:rsid w:val="00693DEC"/>
    <w:rsid w:val="006942D1"/>
    <w:rsid w:val="006970DD"/>
    <w:rsid w:val="0069721B"/>
    <w:rsid w:val="00697349"/>
    <w:rsid w:val="00697B69"/>
    <w:rsid w:val="006A0A5A"/>
    <w:rsid w:val="006A34C4"/>
    <w:rsid w:val="006A4A7D"/>
    <w:rsid w:val="006A4FB5"/>
    <w:rsid w:val="006A54F7"/>
    <w:rsid w:val="006A5E97"/>
    <w:rsid w:val="006B2286"/>
    <w:rsid w:val="006B56BB"/>
    <w:rsid w:val="006B57DC"/>
    <w:rsid w:val="006B59C7"/>
    <w:rsid w:val="006C027C"/>
    <w:rsid w:val="006C1191"/>
    <w:rsid w:val="006C1EBF"/>
    <w:rsid w:val="006C2BB3"/>
    <w:rsid w:val="006C2D31"/>
    <w:rsid w:val="006C3BD5"/>
    <w:rsid w:val="006C5862"/>
    <w:rsid w:val="006C631D"/>
    <w:rsid w:val="006C77A8"/>
    <w:rsid w:val="006C79B1"/>
    <w:rsid w:val="006D0A8F"/>
    <w:rsid w:val="006D20E5"/>
    <w:rsid w:val="006D4098"/>
    <w:rsid w:val="006D685F"/>
    <w:rsid w:val="006D7681"/>
    <w:rsid w:val="006D7A3B"/>
    <w:rsid w:val="006D7B2E"/>
    <w:rsid w:val="006E02EA"/>
    <w:rsid w:val="006E0968"/>
    <w:rsid w:val="006E2AF6"/>
    <w:rsid w:val="006E3A93"/>
    <w:rsid w:val="006F0E03"/>
    <w:rsid w:val="006F2867"/>
    <w:rsid w:val="006F3E45"/>
    <w:rsid w:val="006F4558"/>
    <w:rsid w:val="006F4BA2"/>
    <w:rsid w:val="006F4D8F"/>
    <w:rsid w:val="006F58F8"/>
    <w:rsid w:val="006F59A9"/>
    <w:rsid w:val="00701275"/>
    <w:rsid w:val="00702AF6"/>
    <w:rsid w:val="007034BA"/>
    <w:rsid w:val="0070514D"/>
    <w:rsid w:val="00707794"/>
    <w:rsid w:val="00707E2C"/>
    <w:rsid w:val="00707F56"/>
    <w:rsid w:val="00710793"/>
    <w:rsid w:val="007111BB"/>
    <w:rsid w:val="00711617"/>
    <w:rsid w:val="00713558"/>
    <w:rsid w:val="007135F7"/>
    <w:rsid w:val="007140B6"/>
    <w:rsid w:val="0071490D"/>
    <w:rsid w:val="00715170"/>
    <w:rsid w:val="0071564F"/>
    <w:rsid w:val="00715EC9"/>
    <w:rsid w:val="00715EF1"/>
    <w:rsid w:val="00720D08"/>
    <w:rsid w:val="007212E9"/>
    <w:rsid w:val="0072167D"/>
    <w:rsid w:val="007216F7"/>
    <w:rsid w:val="00724E7C"/>
    <w:rsid w:val="00725632"/>
    <w:rsid w:val="00725DAE"/>
    <w:rsid w:val="007263B9"/>
    <w:rsid w:val="00727286"/>
    <w:rsid w:val="007309F7"/>
    <w:rsid w:val="00732EB8"/>
    <w:rsid w:val="007334F8"/>
    <w:rsid w:val="007337AA"/>
    <w:rsid w:val="007339CD"/>
    <w:rsid w:val="00734AA6"/>
    <w:rsid w:val="00734FDF"/>
    <w:rsid w:val="007359D8"/>
    <w:rsid w:val="007362D4"/>
    <w:rsid w:val="00737750"/>
    <w:rsid w:val="00741447"/>
    <w:rsid w:val="0074149E"/>
    <w:rsid w:val="0074518D"/>
    <w:rsid w:val="00746D53"/>
    <w:rsid w:val="00750EB4"/>
    <w:rsid w:val="00751A23"/>
    <w:rsid w:val="00752014"/>
    <w:rsid w:val="00753B55"/>
    <w:rsid w:val="007541B3"/>
    <w:rsid w:val="007549DF"/>
    <w:rsid w:val="00756D31"/>
    <w:rsid w:val="00757C16"/>
    <w:rsid w:val="00757E19"/>
    <w:rsid w:val="00757E97"/>
    <w:rsid w:val="007607B6"/>
    <w:rsid w:val="00761FC2"/>
    <w:rsid w:val="00762ED6"/>
    <w:rsid w:val="00763A3A"/>
    <w:rsid w:val="0076417D"/>
    <w:rsid w:val="00765CFF"/>
    <w:rsid w:val="0076672A"/>
    <w:rsid w:val="007716AC"/>
    <w:rsid w:val="00772763"/>
    <w:rsid w:val="00773B34"/>
    <w:rsid w:val="00773FF3"/>
    <w:rsid w:val="00774EE9"/>
    <w:rsid w:val="00775382"/>
    <w:rsid w:val="00775E45"/>
    <w:rsid w:val="00776997"/>
    <w:rsid w:val="00776AEB"/>
    <w:rsid w:val="00776E74"/>
    <w:rsid w:val="00777D9D"/>
    <w:rsid w:val="00780303"/>
    <w:rsid w:val="00780B4A"/>
    <w:rsid w:val="00781803"/>
    <w:rsid w:val="007826D6"/>
    <w:rsid w:val="00785169"/>
    <w:rsid w:val="00786E46"/>
    <w:rsid w:val="00790AC4"/>
    <w:rsid w:val="0079254F"/>
    <w:rsid w:val="00792A7D"/>
    <w:rsid w:val="00792B53"/>
    <w:rsid w:val="00793061"/>
    <w:rsid w:val="007931F3"/>
    <w:rsid w:val="007954AB"/>
    <w:rsid w:val="0079633A"/>
    <w:rsid w:val="00797B9C"/>
    <w:rsid w:val="007A012F"/>
    <w:rsid w:val="007A0535"/>
    <w:rsid w:val="007A14C5"/>
    <w:rsid w:val="007A3797"/>
    <w:rsid w:val="007A3B3B"/>
    <w:rsid w:val="007A3E38"/>
    <w:rsid w:val="007A4476"/>
    <w:rsid w:val="007A4A10"/>
    <w:rsid w:val="007B1585"/>
    <w:rsid w:val="007B1760"/>
    <w:rsid w:val="007B1DD8"/>
    <w:rsid w:val="007B2B0C"/>
    <w:rsid w:val="007B42A0"/>
    <w:rsid w:val="007B5205"/>
    <w:rsid w:val="007B546C"/>
    <w:rsid w:val="007B549C"/>
    <w:rsid w:val="007B55B4"/>
    <w:rsid w:val="007B584B"/>
    <w:rsid w:val="007B58B5"/>
    <w:rsid w:val="007B7DB3"/>
    <w:rsid w:val="007C016F"/>
    <w:rsid w:val="007C13F0"/>
    <w:rsid w:val="007C3BD7"/>
    <w:rsid w:val="007C3CCF"/>
    <w:rsid w:val="007C3DFB"/>
    <w:rsid w:val="007C64C6"/>
    <w:rsid w:val="007C6D9C"/>
    <w:rsid w:val="007C715A"/>
    <w:rsid w:val="007C7237"/>
    <w:rsid w:val="007C7DDB"/>
    <w:rsid w:val="007D11D2"/>
    <w:rsid w:val="007D292C"/>
    <w:rsid w:val="007D2C5A"/>
    <w:rsid w:val="007D2CC7"/>
    <w:rsid w:val="007D385A"/>
    <w:rsid w:val="007D41E5"/>
    <w:rsid w:val="007D48C3"/>
    <w:rsid w:val="007D4CBE"/>
    <w:rsid w:val="007D673D"/>
    <w:rsid w:val="007D6C42"/>
    <w:rsid w:val="007D7807"/>
    <w:rsid w:val="007E2DB0"/>
    <w:rsid w:val="007E5D84"/>
    <w:rsid w:val="007F0C71"/>
    <w:rsid w:val="007F2220"/>
    <w:rsid w:val="007F288F"/>
    <w:rsid w:val="007F32C9"/>
    <w:rsid w:val="007F432B"/>
    <w:rsid w:val="007F4B3E"/>
    <w:rsid w:val="007F588A"/>
    <w:rsid w:val="007F6817"/>
    <w:rsid w:val="007F72C0"/>
    <w:rsid w:val="007F7A38"/>
    <w:rsid w:val="0080123D"/>
    <w:rsid w:val="0080167F"/>
    <w:rsid w:val="00802A74"/>
    <w:rsid w:val="00802D56"/>
    <w:rsid w:val="00804E51"/>
    <w:rsid w:val="00805419"/>
    <w:rsid w:val="00806507"/>
    <w:rsid w:val="00806F45"/>
    <w:rsid w:val="00807C5B"/>
    <w:rsid w:val="00807F07"/>
    <w:rsid w:val="008127AF"/>
    <w:rsid w:val="00812B46"/>
    <w:rsid w:val="00813761"/>
    <w:rsid w:val="00813AB3"/>
    <w:rsid w:val="00813BF6"/>
    <w:rsid w:val="00814A0F"/>
    <w:rsid w:val="00815700"/>
    <w:rsid w:val="008179DD"/>
    <w:rsid w:val="00817B70"/>
    <w:rsid w:val="00820590"/>
    <w:rsid w:val="0082094C"/>
    <w:rsid w:val="00821A9B"/>
    <w:rsid w:val="00824439"/>
    <w:rsid w:val="00824DD4"/>
    <w:rsid w:val="008264EB"/>
    <w:rsid w:val="00826B8F"/>
    <w:rsid w:val="008307A0"/>
    <w:rsid w:val="0083116F"/>
    <w:rsid w:val="00831E8A"/>
    <w:rsid w:val="008329B1"/>
    <w:rsid w:val="00833E66"/>
    <w:rsid w:val="00835C76"/>
    <w:rsid w:val="00836F2C"/>
    <w:rsid w:val="008371D4"/>
    <w:rsid w:val="00840F7F"/>
    <w:rsid w:val="00841111"/>
    <w:rsid w:val="00842260"/>
    <w:rsid w:val="00842A97"/>
    <w:rsid w:val="00843049"/>
    <w:rsid w:val="00844CBC"/>
    <w:rsid w:val="00845CC2"/>
    <w:rsid w:val="008460E7"/>
    <w:rsid w:val="00847117"/>
    <w:rsid w:val="00851FE0"/>
    <w:rsid w:val="0085209B"/>
    <w:rsid w:val="00853EA8"/>
    <w:rsid w:val="00854091"/>
    <w:rsid w:val="00854A6F"/>
    <w:rsid w:val="00855327"/>
    <w:rsid w:val="0085653E"/>
    <w:rsid w:val="00856B66"/>
    <w:rsid w:val="00856EC8"/>
    <w:rsid w:val="00860333"/>
    <w:rsid w:val="00860D05"/>
    <w:rsid w:val="00860E14"/>
    <w:rsid w:val="00861A5F"/>
    <w:rsid w:val="00862AD8"/>
    <w:rsid w:val="00862D62"/>
    <w:rsid w:val="008644AD"/>
    <w:rsid w:val="00864E57"/>
    <w:rsid w:val="00864FD3"/>
    <w:rsid w:val="008652D8"/>
    <w:rsid w:val="00865735"/>
    <w:rsid w:val="00865DDB"/>
    <w:rsid w:val="0086620B"/>
    <w:rsid w:val="00866F02"/>
    <w:rsid w:val="00867538"/>
    <w:rsid w:val="00871F57"/>
    <w:rsid w:val="00873D75"/>
    <w:rsid w:val="00873D90"/>
    <w:rsid w:val="00873FC8"/>
    <w:rsid w:val="00874511"/>
    <w:rsid w:val="00874593"/>
    <w:rsid w:val="008751C6"/>
    <w:rsid w:val="0087787C"/>
    <w:rsid w:val="00880646"/>
    <w:rsid w:val="00880FB5"/>
    <w:rsid w:val="00883AF0"/>
    <w:rsid w:val="00884C63"/>
    <w:rsid w:val="00884F7C"/>
    <w:rsid w:val="00885908"/>
    <w:rsid w:val="008864B7"/>
    <w:rsid w:val="008903CE"/>
    <w:rsid w:val="008903F4"/>
    <w:rsid w:val="00890730"/>
    <w:rsid w:val="00890EE7"/>
    <w:rsid w:val="00891736"/>
    <w:rsid w:val="00891906"/>
    <w:rsid w:val="0089310F"/>
    <w:rsid w:val="00893717"/>
    <w:rsid w:val="00894BDE"/>
    <w:rsid w:val="00895469"/>
    <w:rsid w:val="00895FAE"/>
    <w:rsid w:val="0089677E"/>
    <w:rsid w:val="00896E8C"/>
    <w:rsid w:val="008973A4"/>
    <w:rsid w:val="00897CD1"/>
    <w:rsid w:val="008A14D8"/>
    <w:rsid w:val="008A15DE"/>
    <w:rsid w:val="008A36B4"/>
    <w:rsid w:val="008A3DB4"/>
    <w:rsid w:val="008A4E12"/>
    <w:rsid w:val="008A7438"/>
    <w:rsid w:val="008B0A6F"/>
    <w:rsid w:val="008B1334"/>
    <w:rsid w:val="008B292E"/>
    <w:rsid w:val="008B45AA"/>
    <w:rsid w:val="008B5B16"/>
    <w:rsid w:val="008B73EA"/>
    <w:rsid w:val="008C0278"/>
    <w:rsid w:val="008C12AB"/>
    <w:rsid w:val="008C24E9"/>
    <w:rsid w:val="008C281E"/>
    <w:rsid w:val="008C3A34"/>
    <w:rsid w:val="008C4AD3"/>
    <w:rsid w:val="008C4F37"/>
    <w:rsid w:val="008C55C7"/>
    <w:rsid w:val="008C662B"/>
    <w:rsid w:val="008C7C1A"/>
    <w:rsid w:val="008D0533"/>
    <w:rsid w:val="008D256F"/>
    <w:rsid w:val="008D42CB"/>
    <w:rsid w:val="008D48C9"/>
    <w:rsid w:val="008D49A0"/>
    <w:rsid w:val="008D4F4E"/>
    <w:rsid w:val="008D5B79"/>
    <w:rsid w:val="008D62B7"/>
    <w:rsid w:val="008D6381"/>
    <w:rsid w:val="008D6BC0"/>
    <w:rsid w:val="008D6C37"/>
    <w:rsid w:val="008E0C77"/>
    <w:rsid w:val="008E357D"/>
    <w:rsid w:val="008E555F"/>
    <w:rsid w:val="008E625F"/>
    <w:rsid w:val="008E681E"/>
    <w:rsid w:val="008F264D"/>
    <w:rsid w:val="008F2D0A"/>
    <w:rsid w:val="008F57AC"/>
    <w:rsid w:val="008F58F7"/>
    <w:rsid w:val="008F66B1"/>
    <w:rsid w:val="008F6C98"/>
    <w:rsid w:val="008F6D50"/>
    <w:rsid w:val="008F6EB7"/>
    <w:rsid w:val="009014E2"/>
    <w:rsid w:val="009014F2"/>
    <w:rsid w:val="00902741"/>
    <w:rsid w:val="00904209"/>
    <w:rsid w:val="009074E1"/>
    <w:rsid w:val="00910EC1"/>
    <w:rsid w:val="009112F7"/>
    <w:rsid w:val="00911B62"/>
    <w:rsid w:val="009122AF"/>
    <w:rsid w:val="009127BC"/>
    <w:rsid w:val="00912D54"/>
    <w:rsid w:val="00912DCE"/>
    <w:rsid w:val="0091389F"/>
    <w:rsid w:val="0091466F"/>
    <w:rsid w:val="00916925"/>
    <w:rsid w:val="009208F7"/>
    <w:rsid w:val="00920AE0"/>
    <w:rsid w:val="00920B5B"/>
    <w:rsid w:val="00922517"/>
    <w:rsid w:val="00922717"/>
    <w:rsid w:val="00922722"/>
    <w:rsid w:val="00924DB4"/>
    <w:rsid w:val="00925143"/>
    <w:rsid w:val="00925674"/>
    <w:rsid w:val="00925D9D"/>
    <w:rsid w:val="009261AF"/>
    <w:rsid w:val="009261E6"/>
    <w:rsid w:val="0092641F"/>
    <w:rsid w:val="0092649C"/>
    <w:rsid w:val="009268E1"/>
    <w:rsid w:val="00927414"/>
    <w:rsid w:val="00927435"/>
    <w:rsid w:val="00931429"/>
    <w:rsid w:val="00931DE6"/>
    <w:rsid w:val="00932C1B"/>
    <w:rsid w:val="00932EC8"/>
    <w:rsid w:val="00935DE4"/>
    <w:rsid w:val="0093614A"/>
    <w:rsid w:val="00937493"/>
    <w:rsid w:val="00937A14"/>
    <w:rsid w:val="00941D88"/>
    <w:rsid w:val="00943F6D"/>
    <w:rsid w:val="00944AFC"/>
    <w:rsid w:val="00944B29"/>
    <w:rsid w:val="00945DEC"/>
    <w:rsid w:val="00945E7F"/>
    <w:rsid w:val="00945EC3"/>
    <w:rsid w:val="00950321"/>
    <w:rsid w:val="00950384"/>
    <w:rsid w:val="00950403"/>
    <w:rsid w:val="009515FC"/>
    <w:rsid w:val="00951D01"/>
    <w:rsid w:val="00952BA8"/>
    <w:rsid w:val="0095338E"/>
    <w:rsid w:val="009557C1"/>
    <w:rsid w:val="00955A07"/>
    <w:rsid w:val="009561DC"/>
    <w:rsid w:val="00956231"/>
    <w:rsid w:val="00960D6E"/>
    <w:rsid w:val="00962A2C"/>
    <w:rsid w:val="00963600"/>
    <w:rsid w:val="00965D92"/>
    <w:rsid w:val="009710D1"/>
    <w:rsid w:val="0097143C"/>
    <w:rsid w:val="0097208B"/>
    <w:rsid w:val="00972BC1"/>
    <w:rsid w:val="00972F1A"/>
    <w:rsid w:val="00974B59"/>
    <w:rsid w:val="009767DB"/>
    <w:rsid w:val="00980DF9"/>
    <w:rsid w:val="00980F44"/>
    <w:rsid w:val="00982610"/>
    <w:rsid w:val="0098332A"/>
    <w:rsid w:val="0098340B"/>
    <w:rsid w:val="00984367"/>
    <w:rsid w:val="0098582F"/>
    <w:rsid w:val="00986421"/>
    <w:rsid w:val="009865F8"/>
    <w:rsid w:val="00986830"/>
    <w:rsid w:val="00986E6E"/>
    <w:rsid w:val="009904E5"/>
    <w:rsid w:val="00990C70"/>
    <w:rsid w:val="009924C3"/>
    <w:rsid w:val="00993102"/>
    <w:rsid w:val="00993DBF"/>
    <w:rsid w:val="00994444"/>
    <w:rsid w:val="00995C9E"/>
    <w:rsid w:val="009A1A07"/>
    <w:rsid w:val="009A4168"/>
    <w:rsid w:val="009A4367"/>
    <w:rsid w:val="009A53A9"/>
    <w:rsid w:val="009A7800"/>
    <w:rsid w:val="009A7C81"/>
    <w:rsid w:val="009B1266"/>
    <w:rsid w:val="009B18B1"/>
    <w:rsid w:val="009B23F4"/>
    <w:rsid w:val="009B27FC"/>
    <w:rsid w:val="009B4330"/>
    <w:rsid w:val="009B5256"/>
    <w:rsid w:val="009B637C"/>
    <w:rsid w:val="009B6AB2"/>
    <w:rsid w:val="009B77CD"/>
    <w:rsid w:val="009C1D52"/>
    <w:rsid w:val="009C32C3"/>
    <w:rsid w:val="009C4A39"/>
    <w:rsid w:val="009C5309"/>
    <w:rsid w:val="009C6F10"/>
    <w:rsid w:val="009C7CA9"/>
    <w:rsid w:val="009D005C"/>
    <w:rsid w:val="009D0940"/>
    <w:rsid w:val="009D0AED"/>
    <w:rsid w:val="009D0F49"/>
    <w:rsid w:val="009D105F"/>
    <w:rsid w:val="009D148F"/>
    <w:rsid w:val="009D14D5"/>
    <w:rsid w:val="009D1FE5"/>
    <w:rsid w:val="009D2CAE"/>
    <w:rsid w:val="009D3D70"/>
    <w:rsid w:val="009D4E03"/>
    <w:rsid w:val="009D59EF"/>
    <w:rsid w:val="009D68B2"/>
    <w:rsid w:val="009E109F"/>
    <w:rsid w:val="009E1D60"/>
    <w:rsid w:val="009E1EB1"/>
    <w:rsid w:val="009E2112"/>
    <w:rsid w:val="009E28F6"/>
    <w:rsid w:val="009E29C2"/>
    <w:rsid w:val="009E4689"/>
    <w:rsid w:val="009E6AF8"/>
    <w:rsid w:val="009E6F7E"/>
    <w:rsid w:val="009E7A57"/>
    <w:rsid w:val="009F0177"/>
    <w:rsid w:val="009F01E9"/>
    <w:rsid w:val="009F30F6"/>
    <w:rsid w:val="009F3F42"/>
    <w:rsid w:val="009F4F6A"/>
    <w:rsid w:val="009F6D94"/>
    <w:rsid w:val="009F710F"/>
    <w:rsid w:val="009F71C5"/>
    <w:rsid w:val="00A01562"/>
    <w:rsid w:val="00A0311E"/>
    <w:rsid w:val="00A0314F"/>
    <w:rsid w:val="00A03B44"/>
    <w:rsid w:val="00A03D15"/>
    <w:rsid w:val="00A04084"/>
    <w:rsid w:val="00A060CF"/>
    <w:rsid w:val="00A071C3"/>
    <w:rsid w:val="00A074E7"/>
    <w:rsid w:val="00A07654"/>
    <w:rsid w:val="00A078C5"/>
    <w:rsid w:val="00A07AA9"/>
    <w:rsid w:val="00A10507"/>
    <w:rsid w:val="00A1363C"/>
    <w:rsid w:val="00A15CFF"/>
    <w:rsid w:val="00A15EB6"/>
    <w:rsid w:val="00A16E36"/>
    <w:rsid w:val="00A20FB3"/>
    <w:rsid w:val="00A23B62"/>
    <w:rsid w:val="00A24961"/>
    <w:rsid w:val="00A24B10"/>
    <w:rsid w:val="00A30E9B"/>
    <w:rsid w:val="00A319BB"/>
    <w:rsid w:val="00A358A9"/>
    <w:rsid w:val="00A35C5A"/>
    <w:rsid w:val="00A35DBC"/>
    <w:rsid w:val="00A40DB9"/>
    <w:rsid w:val="00A42C16"/>
    <w:rsid w:val="00A438EA"/>
    <w:rsid w:val="00A43930"/>
    <w:rsid w:val="00A43C41"/>
    <w:rsid w:val="00A43E3C"/>
    <w:rsid w:val="00A4512D"/>
    <w:rsid w:val="00A4607C"/>
    <w:rsid w:val="00A46E05"/>
    <w:rsid w:val="00A4775C"/>
    <w:rsid w:val="00A47C56"/>
    <w:rsid w:val="00A500EB"/>
    <w:rsid w:val="00A50244"/>
    <w:rsid w:val="00A5153F"/>
    <w:rsid w:val="00A527A7"/>
    <w:rsid w:val="00A54D17"/>
    <w:rsid w:val="00A55725"/>
    <w:rsid w:val="00A56F17"/>
    <w:rsid w:val="00A57221"/>
    <w:rsid w:val="00A627D7"/>
    <w:rsid w:val="00A648F2"/>
    <w:rsid w:val="00A64F94"/>
    <w:rsid w:val="00A656C7"/>
    <w:rsid w:val="00A65952"/>
    <w:rsid w:val="00A705AF"/>
    <w:rsid w:val="00A71B2E"/>
    <w:rsid w:val="00A72454"/>
    <w:rsid w:val="00A724D0"/>
    <w:rsid w:val="00A76CCF"/>
    <w:rsid w:val="00A77696"/>
    <w:rsid w:val="00A80557"/>
    <w:rsid w:val="00A80F3C"/>
    <w:rsid w:val="00A81D33"/>
    <w:rsid w:val="00A837F9"/>
    <w:rsid w:val="00A83AE5"/>
    <w:rsid w:val="00A91B37"/>
    <w:rsid w:val="00A9208C"/>
    <w:rsid w:val="00A9307E"/>
    <w:rsid w:val="00A930AE"/>
    <w:rsid w:val="00A934DF"/>
    <w:rsid w:val="00A95687"/>
    <w:rsid w:val="00A9735C"/>
    <w:rsid w:val="00AA137C"/>
    <w:rsid w:val="00AA1A95"/>
    <w:rsid w:val="00AA260F"/>
    <w:rsid w:val="00AA26E2"/>
    <w:rsid w:val="00AA4E38"/>
    <w:rsid w:val="00AA5259"/>
    <w:rsid w:val="00AA763F"/>
    <w:rsid w:val="00AB0067"/>
    <w:rsid w:val="00AB0A36"/>
    <w:rsid w:val="00AB1EE7"/>
    <w:rsid w:val="00AB2B1C"/>
    <w:rsid w:val="00AB3861"/>
    <w:rsid w:val="00AB3DD1"/>
    <w:rsid w:val="00AB40E6"/>
    <w:rsid w:val="00AB4B37"/>
    <w:rsid w:val="00AB5762"/>
    <w:rsid w:val="00AB5CDF"/>
    <w:rsid w:val="00AB6807"/>
    <w:rsid w:val="00AC0C70"/>
    <w:rsid w:val="00AC2679"/>
    <w:rsid w:val="00AC2EE6"/>
    <w:rsid w:val="00AC3063"/>
    <w:rsid w:val="00AC3894"/>
    <w:rsid w:val="00AC4388"/>
    <w:rsid w:val="00AC4BE4"/>
    <w:rsid w:val="00AC5E44"/>
    <w:rsid w:val="00AC5E75"/>
    <w:rsid w:val="00AC5EAA"/>
    <w:rsid w:val="00AC66F2"/>
    <w:rsid w:val="00AC6BF9"/>
    <w:rsid w:val="00AD04C0"/>
    <w:rsid w:val="00AD05E6"/>
    <w:rsid w:val="00AD0D3F"/>
    <w:rsid w:val="00AD137B"/>
    <w:rsid w:val="00AD31AE"/>
    <w:rsid w:val="00AD4D56"/>
    <w:rsid w:val="00AD4DDB"/>
    <w:rsid w:val="00AD598B"/>
    <w:rsid w:val="00AD7553"/>
    <w:rsid w:val="00AD79F2"/>
    <w:rsid w:val="00AE1180"/>
    <w:rsid w:val="00AE136D"/>
    <w:rsid w:val="00AE16FF"/>
    <w:rsid w:val="00AE1D7D"/>
    <w:rsid w:val="00AE2A8B"/>
    <w:rsid w:val="00AE326C"/>
    <w:rsid w:val="00AE3F64"/>
    <w:rsid w:val="00AE536E"/>
    <w:rsid w:val="00AE74DA"/>
    <w:rsid w:val="00AF38FF"/>
    <w:rsid w:val="00AF5CE5"/>
    <w:rsid w:val="00AF5EF8"/>
    <w:rsid w:val="00AF6368"/>
    <w:rsid w:val="00AF66EB"/>
    <w:rsid w:val="00AF7386"/>
    <w:rsid w:val="00AF7934"/>
    <w:rsid w:val="00B00B81"/>
    <w:rsid w:val="00B01B86"/>
    <w:rsid w:val="00B0271B"/>
    <w:rsid w:val="00B03303"/>
    <w:rsid w:val="00B039E2"/>
    <w:rsid w:val="00B04580"/>
    <w:rsid w:val="00B04B09"/>
    <w:rsid w:val="00B04B3E"/>
    <w:rsid w:val="00B11341"/>
    <w:rsid w:val="00B120D6"/>
    <w:rsid w:val="00B141FB"/>
    <w:rsid w:val="00B14512"/>
    <w:rsid w:val="00B1491E"/>
    <w:rsid w:val="00B15369"/>
    <w:rsid w:val="00B1671E"/>
    <w:rsid w:val="00B1676D"/>
    <w:rsid w:val="00B16A51"/>
    <w:rsid w:val="00B17A62"/>
    <w:rsid w:val="00B20BD0"/>
    <w:rsid w:val="00B20C60"/>
    <w:rsid w:val="00B21016"/>
    <w:rsid w:val="00B21288"/>
    <w:rsid w:val="00B21A6F"/>
    <w:rsid w:val="00B22BCB"/>
    <w:rsid w:val="00B22E13"/>
    <w:rsid w:val="00B23FCE"/>
    <w:rsid w:val="00B2426B"/>
    <w:rsid w:val="00B24B53"/>
    <w:rsid w:val="00B24F70"/>
    <w:rsid w:val="00B25440"/>
    <w:rsid w:val="00B27170"/>
    <w:rsid w:val="00B27F38"/>
    <w:rsid w:val="00B30D65"/>
    <w:rsid w:val="00B314F8"/>
    <w:rsid w:val="00B32222"/>
    <w:rsid w:val="00B32BC3"/>
    <w:rsid w:val="00B3498E"/>
    <w:rsid w:val="00B36012"/>
    <w:rsid w:val="00B36053"/>
    <w:rsid w:val="00B3618D"/>
    <w:rsid w:val="00B36192"/>
    <w:rsid w:val="00B36233"/>
    <w:rsid w:val="00B36A92"/>
    <w:rsid w:val="00B370AB"/>
    <w:rsid w:val="00B40855"/>
    <w:rsid w:val="00B40D6E"/>
    <w:rsid w:val="00B41848"/>
    <w:rsid w:val="00B41F25"/>
    <w:rsid w:val="00B425B2"/>
    <w:rsid w:val="00B427CA"/>
    <w:rsid w:val="00B42851"/>
    <w:rsid w:val="00B44BA9"/>
    <w:rsid w:val="00B457A8"/>
    <w:rsid w:val="00B45AC7"/>
    <w:rsid w:val="00B46CFC"/>
    <w:rsid w:val="00B4779A"/>
    <w:rsid w:val="00B5015D"/>
    <w:rsid w:val="00B535F3"/>
    <w:rsid w:val="00B5372F"/>
    <w:rsid w:val="00B53CF9"/>
    <w:rsid w:val="00B578D6"/>
    <w:rsid w:val="00B57C23"/>
    <w:rsid w:val="00B61129"/>
    <w:rsid w:val="00B612B6"/>
    <w:rsid w:val="00B61F77"/>
    <w:rsid w:val="00B61F8E"/>
    <w:rsid w:val="00B632A6"/>
    <w:rsid w:val="00B63AA9"/>
    <w:rsid w:val="00B64066"/>
    <w:rsid w:val="00B65F95"/>
    <w:rsid w:val="00B67E7F"/>
    <w:rsid w:val="00B7222E"/>
    <w:rsid w:val="00B72275"/>
    <w:rsid w:val="00B725BC"/>
    <w:rsid w:val="00B734FF"/>
    <w:rsid w:val="00B73B64"/>
    <w:rsid w:val="00B74493"/>
    <w:rsid w:val="00B745AA"/>
    <w:rsid w:val="00B75A04"/>
    <w:rsid w:val="00B75D05"/>
    <w:rsid w:val="00B76CEC"/>
    <w:rsid w:val="00B771DD"/>
    <w:rsid w:val="00B807CA"/>
    <w:rsid w:val="00B82FD7"/>
    <w:rsid w:val="00B83845"/>
    <w:rsid w:val="00B839B2"/>
    <w:rsid w:val="00B83E03"/>
    <w:rsid w:val="00B84397"/>
    <w:rsid w:val="00B905E6"/>
    <w:rsid w:val="00B918ED"/>
    <w:rsid w:val="00B921E0"/>
    <w:rsid w:val="00B92263"/>
    <w:rsid w:val="00B9252C"/>
    <w:rsid w:val="00B9378F"/>
    <w:rsid w:val="00B94252"/>
    <w:rsid w:val="00B94828"/>
    <w:rsid w:val="00B948C7"/>
    <w:rsid w:val="00B94E2A"/>
    <w:rsid w:val="00B9715A"/>
    <w:rsid w:val="00BA0C7A"/>
    <w:rsid w:val="00BA14BE"/>
    <w:rsid w:val="00BA1A42"/>
    <w:rsid w:val="00BA1BE2"/>
    <w:rsid w:val="00BA1DE4"/>
    <w:rsid w:val="00BA2732"/>
    <w:rsid w:val="00BA293D"/>
    <w:rsid w:val="00BA3017"/>
    <w:rsid w:val="00BA3C1B"/>
    <w:rsid w:val="00BA49BC"/>
    <w:rsid w:val="00BA5554"/>
    <w:rsid w:val="00BA56B7"/>
    <w:rsid w:val="00BA70AB"/>
    <w:rsid w:val="00BA7A1E"/>
    <w:rsid w:val="00BA7CA9"/>
    <w:rsid w:val="00BB0D4C"/>
    <w:rsid w:val="00BB2F6C"/>
    <w:rsid w:val="00BB304E"/>
    <w:rsid w:val="00BB30CD"/>
    <w:rsid w:val="00BB3875"/>
    <w:rsid w:val="00BB5860"/>
    <w:rsid w:val="00BB6AAD"/>
    <w:rsid w:val="00BB7163"/>
    <w:rsid w:val="00BB7BDA"/>
    <w:rsid w:val="00BC045B"/>
    <w:rsid w:val="00BC1404"/>
    <w:rsid w:val="00BC167F"/>
    <w:rsid w:val="00BC3AB2"/>
    <w:rsid w:val="00BC4A19"/>
    <w:rsid w:val="00BC4D18"/>
    <w:rsid w:val="00BC4E6D"/>
    <w:rsid w:val="00BC6DB7"/>
    <w:rsid w:val="00BD0617"/>
    <w:rsid w:val="00BD20CC"/>
    <w:rsid w:val="00BD2E9B"/>
    <w:rsid w:val="00BD4923"/>
    <w:rsid w:val="00BD529A"/>
    <w:rsid w:val="00BD53BC"/>
    <w:rsid w:val="00BD6E39"/>
    <w:rsid w:val="00BE034D"/>
    <w:rsid w:val="00BE075F"/>
    <w:rsid w:val="00BE164A"/>
    <w:rsid w:val="00BE21ED"/>
    <w:rsid w:val="00BE234E"/>
    <w:rsid w:val="00BE31A1"/>
    <w:rsid w:val="00BE4391"/>
    <w:rsid w:val="00BE489C"/>
    <w:rsid w:val="00BE4DCA"/>
    <w:rsid w:val="00BE75DA"/>
    <w:rsid w:val="00BE7C8D"/>
    <w:rsid w:val="00BF0650"/>
    <w:rsid w:val="00BF10BA"/>
    <w:rsid w:val="00BF42DD"/>
    <w:rsid w:val="00BF74E4"/>
    <w:rsid w:val="00C00811"/>
    <w:rsid w:val="00C00930"/>
    <w:rsid w:val="00C03447"/>
    <w:rsid w:val="00C04F75"/>
    <w:rsid w:val="00C060AD"/>
    <w:rsid w:val="00C0670D"/>
    <w:rsid w:val="00C06CDD"/>
    <w:rsid w:val="00C07D61"/>
    <w:rsid w:val="00C07F41"/>
    <w:rsid w:val="00C113BF"/>
    <w:rsid w:val="00C11A92"/>
    <w:rsid w:val="00C13753"/>
    <w:rsid w:val="00C1554E"/>
    <w:rsid w:val="00C156E3"/>
    <w:rsid w:val="00C15C32"/>
    <w:rsid w:val="00C16DBD"/>
    <w:rsid w:val="00C2176E"/>
    <w:rsid w:val="00C23430"/>
    <w:rsid w:val="00C235F0"/>
    <w:rsid w:val="00C2478B"/>
    <w:rsid w:val="00C2635B"/>
    <w:rsid w:val="00C27236"/>
    <w:rsid w:val="00C27D67"/>
    <w:rsid w:val="00C31051"/>
    <w:rsid w:val="00C321D0"/>
    <w:rsid w:val="00C33682"/>
    <w:rsid w:val="00C33688"/>
    <w:rsid w:val="00C34FCF"/>
    <w:rsid w:val="00C367E4"/>
    <w:rsid w:val="00C4483E"/>
    <w:rsid w:val="00C449EA"/>
    <w:rsid w:val="00C44CAF"/>
    <w:rsid w:val="00C45D1D"/>
    <w:rsid w:val="00C4631F"/>
    <w:rsid w:val="00C4639B"/>
    <w:rsid w:val="00C50502"/>
    <w:rsid w:val="00C50E16"/>
    <w:rsid w:val="00C52A8F"/>
    <w:rsid w:val="00C52F60"/>
    <w:rsid w:val="00C5330B"/>
    <w:rsid w:val="00C53BB7"/>
    <w:rsid w:val="00C55258"/>
    <w:rsid w:val="00C55DDE"/>
    <w:rsid w:val="00C57B1B"/>
    <w:rsid w:val="00C57EAB"/>
    <w:rsid w:val="00C6057F"/>
    <w:rsid w:val="00C61423"/>
    <w:rsid w:val="00C630A5"/>
    <w:rsid w:val="00C638EC"/>
    <w:rsid w:val="00C6752D"/>
    <w:rsid w:val="00C71193"/>
    <w:rsid w:val="00C73C65"/>
    <w:rsid w:val="00C76C7A"/>
    <w:rsid w:val="00C800FB"/>
    <w:rsid w:val="00C8261E"/>
    <w:rsid w:val="00C82EEB"/>
    <w:rsid w:val="00C84D12"/>
    <w:rsid w:val="00C85A8E"/>
    <w:rsid w:val="00C8640D"/>
    <w:rsid w:val="00C8672F"/>
    <w:rsid w:val="00C8685A"/>
    <w:rsid w:val="00C87300"/>
    <w:rsid w:val="00C87FC0"/>
    <w:rsid w:val="00C9005C"/>
    <w:rsid w:val="00C90419"/>
    <w:rsid w:val="00C93E6D"/>
    <w:rsid w:val="00C9571F"/>
    <w:rsid w:val="00C971DC"/>
    <w:rsid w:val="00CA16B7"/>
    <w:rsid w:val="00CA222E"/>
    <w:rsid w:val="00CA2316"/>
    <w:rsid w:val="00CA2BF2"/>
    <w:rsid w:val="00CA2C16"/>
    <w:rsid w:val="00CA39E3"/>
    <w:rsid w:val="00CA3A1F"/>
    <w:rsid w:val="00CA46AC"/>
    <w:rsid w:val="00CA46F9"/>
    <w:rsid w:val="00CA4BE3"/>
    <w:rsid w:val="00CA4FD0"/>
    <w:rsid w:val="00CA5B85"/>
    <w:rsid w:val="00CA62AE"/>
    <w:rsid w:val="00CA6F7B"/>
    <w:rsid w:val="00CA79CF"/>
    <w:rsid w:val="00CB283F"/>
    <w:rsid w:val="00CB3057"/>
    <w:rsid w:val="00CB53AF"/>
    <w:rsid w:val="00CB5B1A"/>
    <w:rsid w:val="00CB75CC"/>
    <w:rsid w:val="00CC12B8"/>
    <w:rsid w:val="00CC220B"/>
    <w:rsid w:val="00CC3AD3"/>
    <w:rsid w:val="00CC4523"/>
    <w:rsid w:val="00CC51DC"/>
    <w:rsid w:val="00CC5C43"/>
    <w:rsid w:val="00CD010E"/>
    <w:rsid w:val="00CD02AE"/>
    <w:rsid w:val="00CD1066"/>
    <w:rsid w:val="00CD2A4F"/>
    <w:rsid w:val="00CD2B9F"/>
    <w:rsid w:val="00CD2BC9"/>
    <w:rsid w:val="00CD2D2A"/>
    <w:rsid w:val="00CD37FC"/>
    <w:rsid w:val="00CD5929"/>
    <w:rsid w:val="00CD69FC"/>
    <w:rsid w:val="00CD70A1"/>
    <w:rsid w:val="00CE01A8"/>
    <w:rsid w:val="00CE03CA"/>
    <w:rsid w:val="00CE0557"/>
    <w:rsid w:val="00CE073D"/>
    <w:rsid w:val="00CE0BB4"/>
    <w:rsid w:val="00CE22F1"/>
    <w:rsid w:val="00CE2F4E"/>
    <w:rsid w:val="00CE4453"/>
    <w:rsid w:val="00CE44A2"/>
    <w:rsid w:val="00CE50F2"/>
    <w:rsid w:val="00CE56A1"/>
    <w:rsid w:val="00CE5B3E"/>
    <w:rsid w:val="00CE6502"/>
    <w:rsid w:val="00CF14A6"/>
    <w:rsid w:val="00CF2702"/>
    <w:rsid w:val="00CF280D"/>
    <w:rsid w:val="00CF49A6"/>
    <w:rsid w:val="00CF5AA1"/>
    <w:rsid w:val="00CF7D3C"/>
    <w:rsid w:val="00D02095"/>
    <w:rsid w:val="00D02A97"/>
    <w:rsid w:val="00D02B8F"/>
    <w:rsid w:val="00D03159"/>
    <w:rsid w:val="00D1017F"/>
    <w:rsid w:val="00D10539"/>
    <w:rsid w:val="00D12D6D"/>
    <w:rsid w:val="00D13EEC"/>
    <w:rsid w:val="00D147EB"/>
    <w:rsid w:val="00D14BA6"/>
    <w:rsid w:val="00D162C5"/>
    <w:rsid w:val="00D1734E"/>
    <w:rsid w:val="00D17565"/>
    <w:rsid w:val="00D23CC0"/>
    <w:rsid w:val="00D24A67"/>
    <w:rsid w:val="00D2534F"/>
    <w:rsid w:val="00D2537D"/>
    <w:rsid w:val="00D254C3"/>
    <w:rsid w:val="00D30218"/>
    <w:rsid w:val="00D30465"/>
    <w:rsid w:val="00D30A00"/>
    <w:rsid w:val="00D313A7"/>
    <w:rsid w:val="00D345A4"/>
    <w:rsid w:val="00D34667"/>
    <w:rsid w:val="00D34905"/>
    <w:rsid w:val="00D401E1"/>
    <w:rsid w:val="00D4073D"/>
    <w:rsid w:val="00D408B4"/>
    <w:rsid w:val="00D40E19"/>
    <w:rsid w:val="00D42734"/>
    <w:rsid w:val="00D42D0A"/>
    <w:rsid w:val="00D431C6"/>
    <w:rsid w:val="00D43422"/>
    <w:rsid w:val="00D45210"/>
    <w:rsid w:val="00D45D94"/>
    <w:rsid w:val="00D46162"/>
    <w:rsid w:val="00D503A8"/>
    <w:rsid w:val="00D50BEE"/>
    <w:rsid w:val="00D524C8"/>
    <w:rsid w:val="00D53030"/>
    <w:rsid w:val="00D53AAD"/>
    <w:rsid w:val="00D54B69"/>
    <w:rsid w:val="00D55AC9"/>
    <w:rsid w:val="00D56FE6"/>
    <w:rsid w:val="00D57438"/>
    <w:rsid w:val="00D57BE3"/>
    <w:rsid w:val="00D60E25"/>
    <w:rsid w:val="00D60EF4"/>
    <w:rsid w:val="00D62C3E"/>
    <w:rsid w:val="00D630EB"/>
    <w:rsid w:val="00D643B7"/>
    <w:rsid w:val="00D64693"/>
    <w:rsid w:val="00D64F2A"/>
    <w:rsid w:val="00D65C31"/>
    <w:rsid w:val="00D67A4D"/>
    <w:rsid w:val="00D70E24"/>
    <w:rsid w:val="00D716B3"/>
    <w:rsid w:val="00D72B61"/>
    <w:rsid w:val="00D73EFE"/>
    <w:rsid w:val="00D74759"/>
    <w:rsid w:val="00D76192"/>
    <w:rsid w:val="00D761A7"/>
    <w:rsid w:val="00D810AE"/>
    <w:rsid w:val="00D84F78"/>
    <w:rsid w:val="00D8542C"/>
    <w:rsid w:val="00D861B0"/>
    <w:rsid w:val="00D86DEB"/>
    <w:rsid w:val="00D92FC9"/>
    <w:rsid w:val="00D9437C"/>
    <w:rsid w:val="00D947DD"/>
    <w:rsid w:val="00D94FE4"/>
    <w:rsid w:val="00D97617"/>
    <w:rsid w:val="00DA0FBE"/>
    <w:rsid w:val="00DA153C"/>
    <w:rsid w:val="00DA2A5C"/>
    <w:rsid w:val="00DA3D1D"/>
    <w:rsid w:val="00DA4440"/>
    <w:rsid w:val="00DA479D"/>
    <w:rsid w:val="00DA4EA1"/>
    <w:rsid w:val="00DA616E"/>
    <w:rsid w:val="00DA6FEF"/>
    <w:rsid w:val="00DA7EA7"/>
    <w:rsid w:val="00DB0138"/>
    <w:rsid w:val="00DB266C"/>
    <w:rsid w:val="00DB46B8"/>
    <w:rsid w:val="00DB59BD"/>
    <w:rsid w:val="00DB6286"/>
    <w:rsid w:val="00DB63B7"/>
    <w:rsid w:val="00DB645F"/>
    <w:rsid w:val="00DB729F"/>
    <w:rsid w:val="00DB76E9"/>
    <w:rsid w:val="00DBB005"/>
    <w:rsid w:val="00DC0A67"/>
    <w:rsid w:val="00DC1D5E"/>
    <w:rsid w:val="00DC2313"/>
    <w:rsid w:val="00DC34AF"/>
    <w:rsid w:val="00DC383F"/>
    <w:rsid w:val="00DC42BD"/>
    <w:rsid w:val="00DC454B"/>
    <w:rsid w:val="00DC5220"/>
    <w:rsid w:val="00DC70B9"/>
    <w:rsid w:val="00DC7910"/>
    <w:rsid w:val="00DD0B2E"/>
    <w:rsid w:val="00DD0F0F"/>
    <w:rsid w:val="00DD2061"/>
    <w:rsid w:val="00DD3E3C"/>
    <w:rsid w:val="00DD57C9"/>
    <w:rsid w:val="00DD5CE7"/>
    <w:rsid w:val="00DD7DAB"/>
    <w:rsid w:val="00DE0455"/>
    <w:rsid w:val="00DE0E17"/>
    <w:rsid w:val="00DE23F1"/>
    <w:rsid w:val="00DE248A"/>
    <w:rsid w:val="00DE3355"/>
    <w:rsid w:val="00DE74FD"/>
    <w:rsid w:val="00DF0D44"/>
    <w:rsid w:val="00DF193E"/>
    <w:rsid w:val="00DF33C8"/>
    <w:rsid w:val="00DF486F"/>
    <w:rsid w:val="00DF5587"/>
    <w:rsid w:val="00DF5B5B"/>
    <w:rsid w:val="00DF7619"/>
    <w:rsid w:val="00E008AE"/>
    <w:rsid w:val="00E027F1"/>
    <w:rsid w:val="00E02CC0"/>
    <w:rsid w:val="00E0372A"/>
    <w:rsid w:val="00E03D9B"/>
    <w:rsid w:val="00E042D8"/>
    <w:rsid w:val="00E05BF7"/>
    <w:rsid w:val="00E079BD"/>
    <w:rsid w:val="00E07EE7"/>
    <w:rsid w:val="00E1103B"/>
    <w:rsid w:val="00E14AAB"/>
    <w:rsid w:val="00E15898"/>
    <w:rsid w:val="00E17068"/>
    <w:rsid w:val="00E17B44"/>
    <w:rsid w:val="00E20850"/>
    <w:rsid w:val="00E22264"/>
    <w:rsid w:val="00E2332A"/>
    <w:rsid w:val="00E237D2"/>
    <w:rsid w:val="00E253B4"/>
    <w:rsid w:val="00E26CDA"/>
    <w:rsid w:val="00E2706C"/>
    <w:rsid w:val="00E27ED1"/>
    <w:rsid w:val="00E27FEA"/>
    <w:rsid w:val="00E30308"/>
    <w:rsid w:val="00E34B5A"/>
    <w:rsid w:val="00E36DFD"/>
    <w:rsid w:val="00E375B8"/>
    <w:rsid w:val="00E377BD"/>
    <w:rsid w:val="00E40343"/>
    <w:rsid w:val="00E4086F"/>
    <w:rsid w:val="00E40973"/>
    <w:rsid w:val="00E40D07"/>
    <w:rsid w:val="00E414DF"/>
    <w:rsid w:val="00E42721"/>
    <w:rsid w:val="00E4293C"/>
    <w:rsid w:val="00E43B3C"/>
    <w:rsid w:val="00E43F6F"/>
    <w:rsid w:val="00E44803"/>
    <w:rsid w:val="00E4756D"/>
    <w:rsid w:val="00E47B0B"/>
    <w:rsid w:val="00E50188"/>
    <w:rsid w:val="00E515CB"/>
    <w:rsid w:val="00E51901"/>
    <w:rsid w:val="00E51F6E"/>
    <w:rsid w:val="00E52260"/>
    <w:rsid w:val="00E5311E"/>
    <w:rsid w:val="00E562DF"/>
    <w:rsid w:val="00E56EA7"/>
    <w:rsid w:val="00E6039C"/>
    <w:rsid w:val="00E604C4"/>
    <w:rsid w:val="00E6148B"/>
    <w:rsid w:val="00E62262"/>
    <w:rsid w:val="00E63762"/>
    <w:rsid w:val="00E639B6"/>
    <w:rsid w:val="00E6434B"/>
    <w:rsid w:val="00E6463D"/>
    <w:rsid w:val="00E65062"/>
    <w:rsid w:val="00E65A17"/>
    <w:rsid w:val="00E66F9A"/>
    <w:rsid w:val="00E72E9B"/>
    <w:rsid w:val="00E72EE5"/>
    <w:rsid w:val="00E73A9C"/>
    <w:rsid w:val="00E74BD4"/>
    <w:rsid w:val="00E75EFE"/>
    <w:rsid w:val="00E8022C"/>
    <w:rsid w:val="00E81F2F"/>
    <w:rsid w:val="00E83EC9"/>
    <w:rsid w:val="00E8401D"/>
    <w:rsid w:val="00E849DA"/>
    <w:rsid w:val="00E85882"/>
    <w:rsid w:val="00E876B6"/>
    <w:rsid w:val="00E87839"/>
    <w:rsid w:val="00E911F2"/>
    <w:rsid w:val="00E92358"/>
    <w:rsid w:val="00E9337F"/>
    <w:rsid w:val="00E9462E"/>
    <w:rsid w:val="00E960F5"/>
    <w:rsid w:val="00E97DBA"/>
    <w:rsid w:val="00EA1FA2"/>
    <w:rsid w:val="00EA288D"/>
    <w:rsid w:val="00EA30AE"/>
    <w:rsid w:val="00EA3A90"/>
    <w:rsid w:val="00EA3B40"/>
    <w:rsid w:val="00EA470E"/>
    <w:rsid w:val="00EA47A7"/>
    <w:rsid w:val="00EA57EB"/>
    <w:rsid w:val="00EA5BB7"/>
    <w:rsid w:val="00EA6DCB"/>
    <w:rsid w:val="00EA7E70"/>
    <w:rsid w:val="00EB0046"/>
    <w:rsid w:val="00EB3226"/>
    <w:rsid w:val="00EB4514"/>
    <w:rsid w:val="00EC213A"/>
    <w:rsid w:val="00EC3595"/>
    <w:rsid w:val="00EC4615"/>
    <w:rsid w:val="00EC5176"/>
    <w:rsid w:val="00EC5B10"/>
    <w:rsid w:val="00EC6603"/>
    <w:rsid w:val="00EC7744"/>
    <w:rsid w:val="00ED0AC1"/>
    <w:rsid w:val="00ED0DAD"/>
    <w:rsid w:val="00ED0F46"/>
    <w:rsid w:val="00ED2373"/>
    <w:rsid w:val="00ED2CE6"/>
    <w:rsid w:val="00ED4A73"/>
    <w:rsid w:val="00ED4B92"/>
    <w:rsid w:val="00ED50E7"/>
    <w:rsid w:val="00ED617F"/>
    <w:rsid w:val="00ED75BE"/>
    <w:rsid w:val="00EE0367"/>
    <w:rsid w:val="00EE055B"/>
    <w:rsid w:val="00EE1E92"/>
    <w:rsid w:val="00EE21B4"/>
    <w:rsid w:val="00EE3220"/>
    <w:rsid w:val="00EE3E8A"/>
    <w:rsid w:val="00EE7B19"/>
    <w:rsid w:val="00EF2A87"/>
    <w:rsid w:val="00EF485B"/>
    <w:rsid w:val="00EF4A20"/>
    <w:rsid w:val="00EF5B36"/>
    <w:rsid w:val="00EF62CC"/>
    <w:rsid w:val="00EF6ECA"/>
    <w:rsid w:val="00EF6FCC"/>
    <w:rsid w:val="00F004BE"/>
    <w:rsid w:val="00F01522"/>
    <w:rsid w:val="00F01911"/>
    <w:rsid w:val="00F024E1"/>
    <w:rsid w:val="00F04BAB"/>
    <w:rsid w:val="00F06C10"/>
    <w:rsid w:val="00F06FDF"/>
    <w:rsid w:val="00F1096F"/>
    <w:rsid w:val="00F11CAE"/>
    <w:rsid w:val="00F12266"/>
    <w:rsid w:val="00F12589"/>
    <w:rsid w:val="00F12595"/>
    <w:rsid w:val="00F12FAB"/>
    <w:rsid w:val="00F134D9"/>
    <w:rsid w:val="00F13601"/>
    <w:rsid w:val="00F1403D"/>
    <w:rsid w:val="00F1463F"/>
    <w:rsid w:val="00F153DC"/>
    <w:rsid w:val="00F16A41"/>
    <w:rsid w:val="00F17315"/>
    <w:rsid w:val="00F21302"/>
    <w:rsid w:val="00F218AC"/>
    <w:rsid w:val="00F21CCD"/>
    <w:rsid w:val="00F22FDF"/>
    <w:rsid w:val="00F2412E"/>
    <w:rsid w:val="00F24B41"/>
    <w:rsid w:val="00F25BE6"/>
    <w:rsid w:val="00F321DE"/>
    <w:rsid w:val="00F33777"/>
    <w:rsid w:val="00F33897"/>
    <w:rsid w:val="00F33DF1"/>
    <w:rsid w:val="00F350C1"/>
    <w:rsid w:val="00F362D2"/>
    <w:rsid w:val="00F36F1B"/>
    <w:rsid w:val="00F37BCD"/>
    <w:rsid w:val="00F37D0B"/>
    <w:rsid w:val="00F40648"/>
    <w:rsid w:val="00F40A05"/>
    <w:rsid w:val="00F412C7"/>
    <w:rsid w:val="00F422DB"/>
    <w:rsid w:val="00F4492C"/>
    <w:rsid w:val="00F44A9C"/>
    <w:rsid w:val="00F44BE6"/>
    <w:rsid w:val="00F47096"/>
    <w:rsid w:val="00F47DA2"/>
    <w:rsid w:val="00F507A8"/>
    <w:rsid w:val="00F519FC"/>
    <w:rsid w:val="00F5216C"/>
    <w:rsid w:val="00F525AA"/>
    <w:rsid w:val="00F57398"/>
    <w:rsid w:val="00F613C9"/>
    <w:rsid w:val="00F61DE6"/>
    <w:rsid w:val="00F6239D"/>
    <w:rsid w:val="00F62C79"/>
    <w:rsid w:val="00F63F89"/>
    <w:rsid w:val="00F666BC"/>
    <w:rsid w:val="00F667F3"/>
    <w:rsid w:val="00F66DF8"/>
    <w:rsid w:val="00F70C0B"/>
    <w:rsid w:val="00F7149A"/>
    <w:rsid w:val="00F715D2"/>
    <w:rsid w:val="00F72121"/>
    <w:rsid w:val="00F7274F"/>
    <w:rsid w:val="00F72D26"/>
    <w:rsid w:val="00F73186"/>
    <w:rsid w:val="00F76FA8"/>
    <w:rsid w:val="00F772D1"/>
    <w:rsid w:val="00F84C1B"/>
    <w:rsid w:val="00F86A9E"/>
    <w:rsid w:val="00F86F85"/>
    <w:rsid w:val="00F90664"/>
    <w:rsid w:val="00F909F3"/>
    <w:rsid w:val="00F91168"/>
    <w:rsid w:val="00F9148F"/>
    <w:rsid w:val="00F92424"/>
    <w:rsid w:val="00F937BC"/>
    <w:rsid w:val="00F93F08"/>
    <w:rsid w:val="00F94CED"/>
    <w:rsid w:val="00F9513B"/>
    <w:rsid w:val="00F96B08"/>
    <w:rsid w:val="00F97F98"/>
    <w:rsid w:val="00FA0BA2"/>
    <w:rsid w:val="00FA12FA"/>
    <w:rsid w:val="00FA2CEE"/>
    <w:rsid w:val="00FA318C"/>
    <w:rsid w:val="00FA33D0"/>
    <w:rsid w:val="00FA353D"/>
    <w:rsid w:val="00FA4461"/>
    <w:rsid w:val="00FA7571"/>
    <w:rsid w:val="00FA7900"/>
    <w:rsid w:val="00FB2E69"/>
    <w:rsid w:val="00FB3338"/>
    <w:rsid w:val="00FB5844"/>
    <w:rsid w:val="00FB5F90"/>
    <w:rsid w:val="00FB6F92"/>
    <w:rsid w:val="00FB7503"/>
    <w:rsid w:val="00FC026E"/>
    <w:rsid w:val="00FC0326"/>
    <w:rsid w:val="00FC07A0"/>
    <w:rsid w:val="00FC0EE3"/>
    <w:rsid w:val="00FC27BC"/>
    <w:rsid w:val="00FC2C95"/>
    <w:rsid w:val="00FC4888"/>
    <w:rsid w:val="00FC4F50"/>
    <w:rsid w:val="00FC5124"/>
    <w:rsid w:val="00FC66B2"/>
    <w:rsid w:val="00FD0403"/>
    <w:rsid w:val="00FD0501"/>
    <w:rsid w:val="00FD2285"/>
    <w:rsid w:val="00FD38A0"/>
    <w:rsid w:val="00FD3B08"/>
    <w:rsid w:val="00FD42B1"/>
    <w:rsid w:val="00FD4731"/>
    <w:rsid w:val="00FD484D"/>
    <w:rsid w:val="00FD520A"/>
    <w:rsid w:val="00FE0F72"/>
    <w:rsid w:val="00FE323C"/>
    <w:rsid w:val="00FE4679"/>
    <w:rsid w:val="00FE5573"/>
    <w:rsid w:val="00FE6AEF"/>
    <w:rsid w:val="00FE6FCA"/>
    <w:rsid w:val="00FE7B8F"/>
    <w:rsid w:val="00FF00B0"/>
    <w:rsid w:val="00FF04CD"/>
    <w:rsid w:val="00FF0AB0"/>
    <w:rsid w:val="00FF1727"/>
    <w:rsid w:val="00FF1EBF"/>
    <w:rsid w:val="00FF28AC"/>
    <w:rsid w:val="00FF297C"/>
    <w:rsid w:val="00FF2AC0"/>
    <w:rsid w:val="00FF3263"/>
    <w:rsid w:val="00FF3445"/>
    <w:rsid w:val="00FF3818"/>
    <w:rsid w:val="00FF7F62"/>
    <w:rsid w:val="01237103"/>
    <w:rsid w:val="0136FC86"/>
    <w:rsid w:val="016A2B8A"/>
    <w:rsid w:val="01A2AD2A"/>
    <w:rsid w:val="0234971D"/>
    <w:rsid w:val="025D8169"/>
    <w:rsid w:val="02640125"/>
    <w:rsid w:val="02BE7B9D"/>
    <w:rsid w:val="0335AF7E"/>
    <w:rsid w:val="035099ED"/>
    <w:rsid w:val="03524C1C"/>
    <w:rsid w:val="03729A39"/>
    <w:rsid w:val="038779DE"/>
    <w:rsid w:val="039EBB78"/>
    <w:rsid w:val="03F65A6B"/>
    <w:rsid w:val="04043532"/>
    <w:rsid w:val="0462474F"/>
    <w:rsid w:val="049931DD"/>
    <w:rsid w:val="04B36E9A"/>
    <w:rsid w:val="060DC5E8"/>
    <w:rsid w:val="06246A33"/>
    <w:rsid w:val="06A5BC10"/>
    <w:rsid w:val="06A8604A"/>
    <w:rsid w:val="06C9F792"/>
    <w:rsid w:val="06D38924"/>
    <w:rsid w:val="075B44A6"/>
    <w:rsid w:val="0785D43B"/>
    <w:rsid w:val="078CA440"/>
    <w:rsid w:val="078CE4C9"/>
    <w:rsid w:val="0871ACD5"/>
    <w:rsid w:val="0895F714"/>
    <w:rsid w:val="089AB9CC"/>
    <w:rsid w:val="08A99C55"/>
    <w:rsid w:val="08E744A9"/>
    <w:rsid w:val="092595D6"/>
    <w:rsid w:val="0930A894"/>
    <w:rsid w:val="09353599"/>
    <w:rsid w:val="0965B2AC"/>
    <w:rsid w:val="096B0BEC"/>
    <w:rsid w:val="09E5883E"/>
    <w:rsid w:val="0A01D502"/>
    <w:rsid w:val="0A2AE7B8"/>
    <w:rsid w:val="0A971042"/>
    <w:rsid w:val="0AF1387B"/>
    <w:rsid w:val="0B46230C"/>
    <w:rsid w:val="0B8B0340"/>
    <w:rsid w:val="0BE13790"/>
    <w:rsid w:val="0BFD5B69"/>
    <w:rsid w:val="0C018C88"/>
    <w:rsid w:val="0C3AEA35"/>
    <w:rsid w:val="0C49BE95"/>
    <w:rsid w:val="0C529D9B"/>
    <w:rsid w:val="0C73EA9E"/>
    <w:rsid w:val="0CAE50BB"/>
    <w:rsid w:val="0CFF648F"/>
    <w:rsid w:val="0D962FF0"/>
    <w:rsid w:val="0E45E5FB"/>
    <w:rsid w:val="0E7D3C0B"/>
    <w:rsid w:val="0E8B2B11"/>
    <w:rsid w:val="0EA5D455"/>
    <w:rsid w:val="0F36B8C5"/>
    <w:rsid w:val="0F4A51E7"/>
    <w:rsid w:val="0F9FDAF6"/>
    <w:rsid w:val="0FA050B5"/>
    <w:rsid w:val="0FF5244F"/>
    <w:rsid w:val="100D5B76"/>
    <w:rsid w:val="10110751"/>
    <w:rsid w:val="10735CB1"/>
    <w:rsid w:val="10D06766"/>
    <w:rsid w:val="10DCB116"/>
    <w:rsid w:val="11015A1A"/>
    <w:rsid w:val="11DC5273"/>
    <w:rsid w:val="12314124"/>
    <w:rsid w:val="12ACC557"/>
    <w:rsid w:val="134A6E4C"/>
    <w:rsid w:val="13ADFF7B"/>
    <w:rsid w:val="13CAD12E"/>
    <w:rsid w:val="14474771"/>
    <w:rsid w:val="14ACD8F0"/>
    <w:rsid w:val="14F6E4ED"/>
    <w:rsid w:val="15012EF4"/>
    <w:rsid w:val="153C541F"/>
    <w:rsid w:val="158FFFC2"/>
    <w:rsid w:val="159984CE"/>
    <w:rsid w:val="15BF4495"/>
    <w:rsid w:val="15E2E150"/>
    <w:rsid w:val="16031D40"/>
    <w:rsid w:val="1609E51B"/>
    <w:rsid w:val="16420050"/>
    <w:rsid w:val="1644BD79"/>
    <w:rsid w:val="16563F75"/>
    <w:rsid w:val="16DE4BC7"/>
    <w:rsid w:val="16E559C4"/>
    <w:rsid w:val="16F3106A"/>
    <w:rsid w:val="1702879C"/>
    <w:rsid w:val="17F458B9"/>
    <w:rsid w:val="1828F6A6"/>
    <w:rsid w:val="184684D0"/>
    <w:rsid w:val="18626A91"/>
    <w:rsid w:val="18CDD1E0"/>
    <w:rsid w:val="191ED5E5"/>
    <w:rsid w:val="19D83B3F"/>
    <w:rsid w:val="19EA8638"/>
    <w:rsid w:val="19EA8813"/>
    <w:rsid w:val="1A0809AD"/>
    <w:rsid w:val="1A5646B9"/>
    <w:rsid w:val="1AC08433"/>
    <w:rsid w:val="1ADF887B"/>
    <w:rsid w:val="1AED186F"/>
    <w:rsid w:val="1B40D5C0"/>
    <w:rsid w:val="1B434885"/>
    <w:rsid w:val="1B5A8261"/>
    <w:rsid w:val="1BB0C304"/>
    <w:rsid w:val="1BB9B27C"/>
    <w:rsid w:val="1BDA7AC0"/>
    <w:rsid w:val="1C107357"/>
    <w:rsid w:val="1C2B4EEA"/>
    <w:rsid w:val="1C2EB4F1"/>
    <w:rsid w:val="1C4BBA97"/>
    <w:rsid w:val="1CB65EA7"/>
    <w:rsid w:val="1CD2337D"/>
    <w:rsid w:val="1D0AA090"/>
    <w:rsid w:val="1D2EE58F"/>
    <w:rsid w:val="1D4E2377"/>
    <w:rsid w:val="1D7570B9"/>
    <w:rsid w:val="1D87C563"/>
    <w:rsid w:val="1DAEBC39"/>
    <w:rsid w:val="1E71A816"/>
    <w:rsid w:val="1E724631"/>
    <w:rsid w:val="1F23781C"/>
    <w:rsid w:val="1F389CF4"/>
    <w:rsid w:val="1F4668C7"/>
    <w:rsid w:val="1F8D1396"/>
    <w:rsid w:val="201E9F36"/>
    <w:rsid w:val="203B2906"/>
    <w:rsid w:val="20832D0D"/>
    <w:rsid w:val="20ABBB43"/>
    <w:rsid w:val="20C6AE95"/>
    <w:rsid w:val="213D0F48"/>
    <w:rsid w:val="218C9CCE"/>
    <w:rsid w:val="21AF5079"/>
    <w:rsid w:val="21E74A90"/>
    <w:rsid w:val="21F0E0FA"/>
    <w:rsid w:val="2256D11A"/>
    <w:rsid w:val="22580E4A"/>
    <w:rsid w:val="2261B2C9"/>
    <w:rsid w:val="22AEFE38"/>
    <w:rsid w:val="2399B9AC"/>
    <w:rsid w:val="23DAADC8"/>
    <w:rsid w:val="241ECAD8"/>
    <w:rsid w:val="24960E20"/>
    <w:rsid w:val="24AD17F0"/>
    <w:rsid w:val="2529FEB9"/>
    <w:rsid w:val="254B19C7"/>
    <w:rsid w:val="257BDD0C"/>
    <w:rsid w:val="258A46AF"/>
    <w:rsid w:val="265EE805"/>
    <w:rsid w:val="267A6311"/>
    <w:rsid w:val="26C137FC"/>
    <w:rsid w:val="26E5522B"/>
    <w:rsid w:val="274D6E8A"/>
    <w:rsid w:val="275C366C"/>
    <w:rsid w:val="28265906"/>
    <w:rsid w:val="28AC3DAE"/>
    <w:rsid w:val="28BC011D"/>
    <w:rsid w:val="28D8F2EB"/>
    <w:rsid w:val="29539456"/>
    <w:rsid w:val="295FA4D5"/>
    <w:rsid w:val="29842C0D"/>
    <w:rsid w:val="29A8A3A2"/>
    <w:rsid w:val="29BC9C23"/>
    <w:rsid w:val="2A065631"/>
    <w:rsid w:val="2A8D26ED"/>
    <w:rsid w:val="2AD4F3D6"/>
    <w:rsid w:val="2AEF9B92"/>
    <w:rsid w:val="2B295089"/>
    <w:rsid w:val="2B577CB2"/>
    <w:rsid w:val="2B6558A1"/>
    <w:rsid w:val="2B6947EC"/>
    <w:rsid w:val="2C27A934"/>
    <w:rsid w:val="2C6599E1"/>
    <w:rsid w:val="2CA6DB4F"/>
    <w:rsid w:val="2CE19DD6"/>
    <w:rsid w:val="2D151725"/>
    <w:rsid w:val="2D2DFA66"/>
    <w:rsid w:val="2D31A7A3"/>
    <w:rsid w:val="2D4D9689"/>
    <w:rsid w:val="2D7CE225"/>
    <w:rsid w:val="2D85021A"/>
    <w:rsid w:val="2DB956E4"/>
    <w:rsid w:val="2DD67C46"/>
    <w:rsid w:val="2E0E5365"/>
    <w:rsid w:val="2E453F57"/>
    <w:rsid w:val="2E61FC8C"/>
    <w:rsid w:val="2ED49D06"/>
    <w:rsid w:val="2F1569F2"/>
    <w:rsid w:val="2F1ADCF2"/>
    <w:rsid w:val="2F515A5F"/>
    <w:rsid w:val="2F74A3E4"/>
    <w:rsid w:val="2F7E57B7"/>
    <w:rsid w:val="306E4ACD"/>
    <w:rsid w:val="30B1FFB0"/>
    <w:rsid w:val="30BFAE1F"/>
    <w:rsid w:val="311B7665"/>
    <w:rsid w:val="31AB800C"/>
    <w:rsid w:val="31AC53E9"/>
    <w:rsid w:val="31B5C339"/>
    <w:rsid w:val="31F03A07"/>
    <w:rsid w:val="32127379"/>
    <w:rsid w:val="3356CDDB"/>
    <w:rsid w:val="336CB111"/>
    <w:rsid w:val="33978FCE"/>
    <w:rsid w:val="3401DAFF"/>
    <w:rsid w:val="34123728"/>
    <w:rsid w:val="345187D0"/>
    <w:rsid w:val="34553F3A"/>
    <w:rsid w:val="349EAB15"/>
    <w:rsid w:val="34BD5BD7"/>
    <w:rsid w:val="351329E0"/>
    <w:rsid w:val="35370665"/>
    <w:rsid w:val="35445D42"/>
    <w:rsid w:val="35A93F3F"/>
    <w:rsid w:val="35BFFFE4"/>
    <w:rsid w:val="35E1E88B"/>
    <w:rsid w:val="36008F73"/>
    <w:rsid w:val="363B2937"/>
    <w:rsid w:val="364AD787"/>
    <w:rsid w:val="365EAFEE"/>
    <w:rsid w:val="366BC944"/>
    <w:rsid w:val="36748701"/>
    <w:rsid w:val="373C0621"/>
    <w:rsid w:val="3745B823"/>
    <w:rsid w:val="37734804"/>
    <w:rsid w:val="37D6EF32"/>
    <w:rsid w:val="3807BFBB"/>
    <w:rsid w:val="383518A1"/>
    <w:rsid w:val="389481C9"/>
    <w:rsid w:val="38BC90D8"/>
    <w:rsid w:val="38C9EC5E"/>
    <w:rsid w:val="39173A73"/>
    <w:rsid w:val="39682D11"/>
    <w:rsid w:val="39887C33"/>
    <w:rsid w:val="399C9373"/>
    <w:rsid w:val="39BA4E8F"/>
    <w:rsid w:val="3AF88185"/>
    <w:rsid w:val="3B8FFC0C"/>
    <w:rsid w:val="3C277DC8"/>
    <w:rsid w:val="3C733E0F"/>
    <w:rsid w:val="3C7580AA"/>
    <w:rsid w:val="3CEB6C5E"/>
    <w:rsid w:val="3CEF91BF"/>
    <w:rsid w:val="3CFA52F8"/>
    <w:rsid w:val="3D547B87"/>
    <w:rsid w:val="3DA260DD"/>
    <w:rsid w:val="3DC02831"/>
    <w:rsid w:val="3E48E8BF"/>
    <w:rsid w:val="3E65C6C2"/>
    <w:rsid w:val="3E952654"/>
    <w:rsid w:val="3EC3F81E"/>
    <w:rsid w:val="3ED7AF6E"/>
    <w:rsid w:val="3EDE7010"/>
    <w:rsid w:val="3EF5EF1A"/>
    <w:rsid w:val="3F0084B9"/>
    <w:rsid w:val="3F044918"/>
    <w:rsid w:val="3F5E8597"/>
    <w:rsid w:val="3F734A1C"/>
    <w:rsid w:val="3FE32916"/>
    <w:rsid w:val="3FEF44F4"/>
    <w:rsid w:val="4050F966"/>
    <w:rsid w:val="405A8216"/>
    <w:rsid w:val="405BFD94"/>
    <w:rsid w:val="408ED5A6"/>
    <w:rsid w:val="40A10AA6"/>
    <w:rsid w:val="414CF586"/>
    <w:rsid w:val="42292009"/>
    <w:rsid w:val="425CA0C3"/>
    <w:rsid w:val="429582A6"/>
    <w:rsid w:val="42BA26B8"/>
    <w:rsid w:val="42CB3520"/>
    <w:rsid w:val="42DED440"/>
    <w:rsid w:val="42F1EC4B"/>
    <w:rsid w:val="4315B94A"/>
    <w:rsid w:val="43211C80"/>
    <w:rsid w:val="4371BC8B"/>
    <w:rsid w:val="43B71E2E"/>
    <w:rsid w:val="43C74292"/>
    <w:rsid w:val="441AD8F6"/>
    <w:rsid w:val="4441768D"/>
    <w:rsid w:val="44602733"/>
    <w:rsid w:val="44DE3E07"/>
    <w:rsid w:val="4564DB84"/>
    <w:rsid w:val="458109FF"/>
    <w:rsid w:val="45D53425"/>
    <w:rsid w:val="460220E3"/>
    <w:rsid w:val="46755D0D"/>
    <w:rsid w:val="4680D363"/>
    <w:rsid w:val="46830836"/>
    <w:rsid w:val="46D97055"/>
    <w:rsid w:val="46DCB727"/>
    <w:rsid w:val="46E2466B"/>
    <w:rsid w:val="46F175BB"/>
    <w:rsid w:val="46FEC3EC"/>
    <w:rsid w:val="4727ED39"/>
    <w:rsid w:val="47444B14"/>
    <w:rsid w:val="474BDC92"/>
    <w:rsid w:val="477E9601"/>
    <w:rsid w:val="47ADEBAD"/>
    <w:rsid w:val="47D4CAEB"/>
    <w:rsid w:val="48256DFD"/>
    <w:rsid w:val="4866419F"/>
    <w:rsid w:val="489F131D"/>
    <w:rsid w:val="48B9FEDC"/>
    <w:rsid w:val="48BD6CB5"/>
    <w:rsid w:val="48F5AAE5"/>
    <w:rsid w:val="491A8CCC"/>
    <w:rsid w:val="49240549"/>
    <w:rsid w:val="493644D8"/>
    <w:rsid w:val="49599CC3"/>
    <w:rsid w:val="49DFD300"/>
    <w:rsid w:val="49ECB799"/>
    <w:rsid w:val="4A627EFE"/>
    <w:rsid w:val="4A77C7F3"/>
    <w:rsid w:val="4A815A5C"/>
    <w:rsid w:val="4AE4E2B3"/>
    <w:rsid w:val="4B225FC7"/>
    <w:rsid w:val="4C01C2B8"/>
    <w:rsid w:val="4C2B43F4"/>
    <w:rsid w:val="4C369773"/>
    <w:rsid w:val="4C607625"/>
    <w:rsid w:val="4C64F343"/>
    <w:rsid w:val="4C6A28E1"/>
    <w:rsid w:val="4C943505"/>
    <w:rsid w:val="4D048FE1"/>
    <w:rsid w:val="4D120904"/>
    <w:rsid w:val="4D25D63B"/>
    <w:rsid w:val="4D6178EE"/>
    <w:rsid w:val="4D7DD3E0"/>
    <w:rsid w:val="4DBB059F"/>
    <w:rsid w:val="4E2A6EB5"/>
    <w:rsid w:val="4E2DC33B"/>
    <w:rsid w:val="4E448EA1"/>
    <w:rsid w:val="4E755704"/>
    <w:rsid w:val="4E94CC3A"/>
    <w:rsid w:val="4F32E8CA"/>
    <w:rsid w:val="4F961D99"/>
    <w:rsid w:val="4FB3B65A"/>
    <w:rsid w:val="4FECCA2A"/>
    <w:rsid w:val="5043A6CB"/>
    <w:rsid w:val="504C4CF1"/>
    <w:rsid w:val="50BD4FD3"/>
    <w:rsid w:val="519614EF"/>
    <w:rsid w:val="51977448"/>
    <w:rsid w:val="519F2D36"/>
    <w:rsid w:val="51C6F2B2"/>
    <w:rsid w:val="51D1477F"/>
    <w:rsid w:val="5215DDDF"/>
    <w:rsid w:val="523FC1DE"/>
    <w:rsid w:val="52AF2E6E"/>
    <w:rsid w:val="52B243BF"/>
    <w:rsid w:val="52B7F6AD"/>
    <w:rsid w:val="53768304"/>
    <w:rsid w:val="537B50A8"/>
    <w:rsid w:val="53D9935C"/>
    <w:rsid w:val="5457E63A"/>
    <w:rsid w:val="54829AD5"/>
    <w:rsid w:val="548FB2CB"/>
    <w:rsid w:val="54ADAE60"/>
    <w:rsid w:val="54CB6885"/>
    <w:rsid w:val="55239327"/>
    <w:rsid w:val="555557EF"/>
    <w:rsid w:val="555D28E2"/>
    <w:rsid w:val="557501BA"/>
    <w:rsid w:val="56642533"/>
    <w:rsid w:val="567AD8B1"/>
    <w:rsid w:val="56AF772E"/>
    <w:rsid w:val="571C89E9"/>
    <w:rsid w:val="573CDC62"/>
    <w:rsid w:val="577D4374"/>
    <w:rsid w:val="578FA95A"/>
    <w:rsid w:val="57E9F58F"/>
    <w:rsid w:val="5806A906"/>
    <w:rsid w:val="58454B55"/>
    <w:rsid w:val="58494800"/>
    <w:rsid w:val="585AFD11"/>
    <w:rsid w:val="58B8331F"/>
    <w:rsid w:val="590ED4CF"/>
    <w:rsid w:val="59101385"/>
    <w:rsid w:val="5954D9CC"/>
    <w:rsid w:val="596165A7"/>
    <w:rsid w:val="5964BBB8"/>
    <w:rsid w:val="598067CE"/>
    <w:rsid w:val="59D2351B"/>
    <w:rsid w:val="59F61069"/>
    <w:rsid w:val="5ABA8F4C"/>
    <w:rsid w:val="5AC68DF4"/>
    <w:rsid w:val="5AE1EC88"/>
    <w:rsid w:val="5B086E9E"/>
    <w:rsid w:val="5B0A05E7"/>
    <w:rsid w:val="5B37DA35"/>
    <w:rsid w:val="5B6F1CC8"/>
    <w:rsid w:val="5B8BA474"/>
    <w:rsid w:val="5BBFE01D"/>
    <w:rsid w:val="5C3E485B"/>
    <w:rsid w:val="5C495720"/>
    <w:rsid w:val="5C4E516A"/>
    <w:rsid w:val="5C549B14"/>
    <w:rsid w:val="5C788CFA"/>
    <w:rsid w:val="5D30397B"/>
    <w:rsid w:val="5D592338"/>
    <w:rsid w:val="5D7B7399"/>
    <w:rsid w:val="5DB0A006"/>
    <w:rsid w:val="5DC20109"/>
    <w:rsid w:val="5DCE6691"/>
    <w:rsid w:val="5E2B7366"/>
    <w:rsid w:val="5E3A1A7D"/>
    <w:rsid w:val="5E3FEFB0"/>
    <w:rsid w:val="5E51F348"/>
    <w:rsid w:val="5EC136FE"/>
    <w:rsid w:val="5F4C2AC1"/>
    <w:rsid w:val="5F55AB43"/>
    <w:rsid w:val="5F7C10C5"/>
    <w:rsid w:val="5F95F9FD"/>
    <w:rsid w:val="5FB3C718"/>
    <w:rsid w:val="5FBB9729"/>
    <w:rsid w:val="5FD074C8"/>
    <w:rsid w:val="60A6216A"/>
    <w:rsid w:val="60F4F5E6"/>
    <w:rsid w:val="60F66A7F"/>
    <w:rsid w:val="60F9787F"/>
    <w:rsid w:val="61090A89"/>
    <w:rsid w:val="61827115"/>
    <w:rsid w:val="61D35D43"/>
    <w:rsid w:val="61E9DA86"/>
    <w:rsid w:val="623BABD2"/>
    <w:rsid w:val="6242B1F4"/>
    <w:rsid w:val="62DE2632"/>
    <w:rsid w:val="62E5BB90"/>
    <w:rsid w:val="62F7B0B1"/>
    <w:rsid w:val="630ED05D"/>
    <w:rsid w:val="631C1444"/>
    <w:rsid w:val="632684C5"/>
    <w:rsid w:val="63493FA8"/>
    <w:rsid w:val="6355516D"/>
    <w:rsid w:val="63786DE7"/>
    <w:rsid w:val="63BE0986"/>
    <w:rsid w:val="63F756C6"/>
    <w:rsid w:val="6411D3F4"/>
    <w:rsid w:val="650EC276"/>
    <w:rsid w:val="65781DBA"/>
    <w:rsid w:val="65ABFFDE"/>
    <w:rsid w:val="65EB9279"/>
    <w:rsid w:val="65FE696B"/>
    <w:rsid w:val="660C8635"/>
    <w:rsid w:val="661D46A9"/>
    <w:rsid w:val="6625C029"/>
    <w:rsid w:val="664702AE"/>
    <w:rsid w:val="665E1DEC"/>
    <w:rsid w:val="666822E4"/>
    <w:rsid w:val="667D6091"/>
    <w:rsid w:val="66D5872E"/>
    <w:rsid w:val="66FF5E1F"/>
    <w:rsid w:val="672639F5"/>
    <w:rsid w:val="67287B92"/>
    <w:rsid w:val="672E6BC6"/>
    <w:rsid w:val="673819F6"/>
    <w:rsid w:val="675C9F8C"/>
    <w:rsid w:val="67D85999"/>
    <w:rsid w:val="67F9AF43"/>
    <w:rsid w:val="6843C797"/>
    <w:rsid w:val="68E7B5D7"/>
    <w:rsid w:val="6907E01A"/>
    <w:rsid w:val="692FB8F6"/>
    <w:rsid w:val="694363B0"/>
    <w:rsid w:val="6969390F"/>
    <w:rsid w:val="696D0E8B"/>
    <w:rsid w:val="69C654E5"/>
    <w:rsid w:val="69EA563E"/>
    <w:rsid w:val="6A35C1DD"/>
    <w:rsid w:val="6A572E0F"/>
    <w:rsid w:val="6AAAB79E"/>
    <w:rsid w:val="6AE597AD"/>
    <w:rsid w:val="6AF4B4B3"/>
    <w:rsid w:val="6AF96243"/>
    <w:rsid w:val="6B1FED9A"/>
    <w:rsid w:val="6B5FA6FD"/>
    <w:rsid w:val="6B9A3AF9"/>
    <w:rsid w:val="6BF92B72"/>
    <w:rsid w:val="6C428061"/>
    <w:rsid w:val="6CCC4D01"/>
    <w:rsid w:val="6D03DE4F"/>
    <w:rsid w:val="6D15DC44"/>
    <w:rsid w:val="6D3F566C"/>
    <w:rsid w:val="6D5D8641"/>
    <w:rsid w:val="6D744D56"/>
    <w:rsid w:val="6E53800E"/>
    <w:rsid w:val="6E8953D0"/>
    <w:rsid w:val="6EB3C559"/>
    <w:rsid w:val="6F278018"/>
    <w:rsid w:val="6F35DA70"/>
    <w:rsid w:val="6F5A483F"/>
    <w:rsid w:val="6F76666F"/>
    <w:rsid w:val="6FAB67CC"/>
    <w:rsid w:val="6FBB481E"/>
    <w:rsid w:val="6FD0D570"/>
    <w:rsid w:val="70025895"/>
    <w:rsid w:val="70C54C34"/>
    <w:rsid w:val="70D47333"/>
    <w:rsid w:val="70D67BB8"/>
    <w:rsid w:val="70F7C1B3"/>
    <w:rsid w:val="71105C6A"/>
    <w:rsid w:val="712F4294"/>
    <w:rsid w:val="71A82994"/>
    <w:rsid w:val="71B30A51"/>
    <w:rsid w:val="7210A2E4"/>
    <w:rsid w:val="7240B9B1"/>
    <w:rsid w:val="72937F55"/>
    <w:rsid w:val="72AD2A4A"/>
    <w:rsid w:val="72C217B5"/>
    <w:rsid w:val="730EBFAC"/>
    <w:rsid w:val="7387A455"/>
    <w:rsid w:val="739236E4"/>
    <w:rsid w:val="739A0DFF"/>
    <w:rsid w:val="73E15413"/>
    <w:rsid w:val="73FC41CF"/>
    <w:rsid w:val="74012B9D"/>
    <w:rsid w:val="74673445"/>
    <w:rsid w:val="74699785"/>
    <w:rsid w:val="746BA803"/>
    <w:rsid w:val="74BB472D"/>
    <w:rsid w:val="74D05710"/>
    <w:rsid w:val="75148493"/>
    <w:rsid w:val="75655272"/>
    <w:rsid w:val="75745F3F"/>
    <w:rsid w:val="75D0B763"/>
    <w:rsid w:val="763C8D46"/>
    <w:rsid w:val="7655F3E8"/>
    <w:rsid w:val="7674FDB7"/>
    <w:rsid w:val="769B7FBC"/>
    <w:rsid w:val="77173DEA"/>
    <w:rsid w:val="77AC5278"/>
    <w:rsid w:val="77E5B99F"/>
    <w:rsid w:val="783C46E4"/>
    <w:rsid w:val="78890023"/>
    <w:rsid w:val="78BE5DE6"/>
    <w:rsid w:val="78D984C5"/>
    <w:rsid w:val="792F160C"/>
    <w:rsid w:val="794700A8"/>
    <w:rsid w:val="794C135D"/>
    <w:rsid w:val="7958CB3B"/>
    <w:rsid w:val="7995F176"/>
    <w:rsid w:val="79BEC96B"/>
    <w:rsid w:val="79CF525B"/>
    <w:rsid w:val="7A69B803"/>
    <w:rsid w:val="7AA9132F"/>
    <w:rsid w:val="7AC4E28F"/>
    <w:rsid w:val="7AD6F0A3"/>
    <w:rsid w:val="7AE3A149"/>
    <w:rsid w:val="7AF8E704"/>
    <w:rsid w:val="7B0E1AD1"/>
    <w:rsid w:val="7B3F5DF6"/>
    <w:rsid w:val="7B490FC9"/>
    <w:rsid w:val="7B6787F0"/>
    <w:rsid w:val="7B714DBB"/>
    <w:rsid w:val="7B81A2F1"/>
    <w:rsid w:val="7C57B671"/>
    <w:rsid w:val="7C6E1E32"/>
    <w:rsid w:val="7C8B3EC2"/>
    <w:rsid w:val="7D426020"/>
    <w:rsid w:val="7D494AA4"/>
    <w:rsid w:val="7DD98C03"/>
    <w:rsid w:val="7E1FA0E0"/>
    <w:rsid w:val="7E4D411E"/>
    <w:rsid w:val="7EDF04D5"/>
    <w:rsid w:val="7EF225A8"/>
    <w:rsid w:val="7F308E2D"/>
    <w:rsid w:val="7F536838"/>
    <w:rsid w:val="7F5E5E2A"/>
    <w:rsid w:val="7F6212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BE4643C5-493D-44C5-89B5-4247E3D2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362D2"/>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link w:val="Heading4Char"/>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link w:val="Heading5Char"/>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link w:val="Heading6Char"/>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23"/>
      </w:numPr>
      <w:ind w:left="568" w:hanging="284"/>
    </w:pPr>
  </w:style>
  <w:style w:type="paragraph" w:styleId="ListNumber2">
    <w:name w:val="List Number 2"/>
    <w:basedOn w:val="ListBullet"/>
    <w:qFormat/>
    <w:rsid w:val="00BA70AB"/>
    <w:pPr>
      <w:numPr>
        <w:numId w:val="25"/>
      </w:numPr>
      <w:ind w:left="680" w:hanging="340"/>
    </w:pPr>
  </w:style>
  <w:style w:type="paragraph" w:styleId="ListBullet">
    <w:name w:val="List Bullet"/>
    <w:basedOn w:val="Normal"/>
    <w:qFormat/>
    <w:rsid w:val="00BA70AB"/>
    <w:pPr>
      <w:numPr>
        <w:numId w:val="24"/>
      </w:numPr>
      <w:tabs>
        <w:tab w:val="left" w:pos="340"/>
        <w:tab w:val="left" w:pos="680"/>
      </w:tabs>
      <w:spacing w:before="60" w:after="60"/>
      <w:ind w:left="340" w:hanging="340"/>
    </w:pPr>
  </w:style>
  <w:style w:type="paragraph" w:styleId="ListParagraph">
    <w:name w:val="List Paragraph"/>
    <w:aliases w:val="Bullet Points_First Level,NFP GP Bulleted List,List Paragraph1,Recommendation,Figure_name,Numbered Indented Text,Bullet- First level,List NUmber,Listenabsatz1,lp1,List Paragraph11,Body text,NAST Quote,Bullet point,Bullet 1,CV text,Dot pt"/>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0"/>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1"/>
      </w:numPr>
      <w:ind w:left="284" w:hanging="284"/>
    </w:pPr>
    <w:rPr>
      <w:szCs w:val="20"/>
    </w:rPr>
  </w:style>
  <w:style w:type="paragraph" w:customStyle="1" w:styleId="Tablelistnumber">
    <w:name w:val="Table list number"/>
    <w:basedOn w:val="Tabletextleft"/>
    <w:qFormat/>
    <w:rsid w:val="00DD2061"/>
    <w:pPr>
      <w:numPr>
        <w:numId w:val="22"/>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aliases w:val="(NECG) Footnote Text"/>
    <w:link w:val="FootnoteTextChar"/>
    <w:qFormat/>
    <w:rsid w:val="00B7222E"/>
    <w:rPr>
      <w:rFonts w:ascii="Arial" w:hAnsi="Arial"/>
      <w:lang w:eastAsia="en-US"/>
    </w:rPr>
  </w:style>
  <w:style w:type="character" w:customStyle="1" w:styleId="FootnoteTextChar">
    <w:name w:val="Footnote Text Char"/>
    <w:aliases w:val="(NECG) 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customStyle="1" w:styleId="ListParagraphChar">
    <w:name w:val="List Paragraph Char"/>
    <w:aliases w:val="Bullet Points_First Level Char,NFP GP Bulleted List Char,List Paragraph1 Char,Recommendation Char,Figure_name Char,Numbered Indented Text Char,Bullet- First level Char,List NUmber Char,Listenabsatz1 Char,lp1 Char,Body text Char"/>
    <w:basedOn w:val="DefaultParagraphFont"/>
    <w:link w:val="ListParagraph"/>
    <w:uiPriority w:val="34"/>
    <w:qFormat/>
    <w:locked/>
    <w:rsid w:val="008D6C37"/>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8D6C37"/>
    <w:rPr>
      <w:sz w:val="16"/>
      <w:szCs w:val="16"/>
    </w:rPr>
  </w:style>
  <w:style w:type="paragraph" w:styleId="CommentText">
    <w:name w:val="annotation text"/>
    <w:basedOn w:val="Normal"/>
    <w:link w:val="CommentTextChar"/>
    <w:unhideWhenUsed/>
    <w:rsid w:val="008D6C37"/>
    <w:pPr>
      <w:spacing w:line="240" w:lineRule="auto"/>
    </w:pPr>
    <w:rPr>
      <w:sz w:val="20"/>
      <w:szCs w:val="20"/>
    </w:rPr>
  </w:style>
  <w:style w:type="character" w:customStyle="1" w:styleId="CommentTextChar">
    <w:name w:val="Comment Text Char"/>
    <w:basedOn w:val="DefaultParagraphFont"/>
    <w:link w:val="CommentText"/>
    <w:rsid w:val="008D6C37"/>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D6C37"/>
    <w:rPr>
      <w:b/>
      <w:bCs/>
    </w:rPr>
  </w:style>
  <w:style w:type="character" w:customStyle="1" w:styleId="CommentSubjectChar">
    <w:name w:val="Comment Subject Char"/>
    <w:basedOn w:val="CommentTextChar"/>
    <w:link w:val="CommentSubject"/>
    <w:semiHidden/>
    <w:rsid w:val="008D6C37"/>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8D6C37"/>
    <w:rPr>
      <w:color w:val="605E5C"/>
      <w:shd w:val="clear" w:color="auto" w:fill="E1DFDD"/>
    </w:rPr>
  </w:style>
  <w:style w:type="paragraph" w:styleId="TOCHeading">
    <w:name w:val="TOC Heading"/>
    <w:basedOn w:val="Heading1"/>
    <w:next w:val="Normal"/>
    <w:uiPriority w:val="39"/>
    <w:unhideWhenUsed/>
    <w:qFormat/>
    <w:rsid w:val="00FE6AEF"/>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95338E"/>
    <w:pPr>
      <w:spacing w:after="100"/>
    </w:pPr>
    <w:rPr>
      <w:b/>
    </w:rPr>
  </w:style>
  <w:style w:type="paragraph" w:styleId="TOC2">
    <w:name w:val="toc 2"/>
    <w:basedOn w:val="Normal"/>
    <w:next w:val="Normal"/>
    <w:autoRedefine/>
    <w:uiPriority w:val="39"/>
    <w:unhideWhenUsed/>
    <w:rsid w:val="00FE6AEF"/>
    <w:pPr>
      <w:spacing w:after="100"/>
      <w:ind w:left="220"/>
    </w:pPr>
  </w:style>
  <w:style w:type="paragraph" w:customStyle="1" w:styleId="Bullet2">
    <w:name w:val="Bullet 2"/>
    <w:basedOn w:val="ListParagraph"/>
    <w:qFormat/>
    <w:rsid w:val="00CE56A1"/>
    <w:pPr>
      <w:suppressAutoHyphens/>
      <w:spacing w:after="60" w:line="280" w:lineRule="atLeast"/>
      <w:ind w:left="568" w:hanging="284"/>
      <w:contextualSpacing w:val="0"/>
    </w:pPr>
    <w:rPr>
      <w:rFonts w:asciiTheme="minorHAnsi" w:eastAsiaTheme="minorHAnsi" w:hAnsiTheme="minorHAnsi" w:cstheme="minorBidi"/>
      <w:color w:val="auto"/>
      <w:szCs w:val="22"/>
    </w:rPr>
  </w:style>
  <w:style w:type="paragraph" w:customStyle="1" w:styleId="Bullet3">
    <w:name w:val="Bullet 3"/>
    <w:basedOn w:val="Bullet2"/>
    <w:qFormat/>
    <w:rsid w:val="00CE56A1"/>
    <w:pPr>
      <w:ind w:left="852"/>
    </w:pPr>
  </w:style>
  <w:style w:type="numbering" w:customStyle="1" w:styleId="BulletsList">
    <w:name w:val="Bullets List"/>
    <w:uiPriority w:val="99"/>
    <w:rsid w:val="00CE56A1"/>
    <w:pPr>
      <w:numPr>
        <w:numId w:val="26"/>
      </w:numPr>
    </w:pPr>
  </w:style>
  <w:style w:type="paragraph" w:styleId="Revision">
    <w:name w:val="Revision"/>
    <w:hidden/>
    <w:uiPriority w:val="99"/>
    <w:semiHidden/>
    <w:rsid w:val="00F44A9C"/>
    <w:rPr>
      <w:rFonts w:ascii="Arial" w:hAnsi="Arial"/>
      <w:color w:val="000000" w:themeColor="text1"/>
      <w:sz w:val="22"/>
      <w:szCs w:val="24"/>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B21A6F"/>
    <w:rPr>
      <w:rFonts w:ascii="Arial" w:hAnsi="Arial" w:cs="Arial"/>
      <w:b/>
      <w:bCs/>
      <w:color w:val="3F4A75"/>
      <w:kern w:val="28"/>
      <w:sz w:val="44"/>
      <w:szCs w:val="36"/>
      <w:lang w:eastAsia="en-US"/>
    </w:rPr>
  </w:style>
  <w:style w:type="paragraph" w:styleId="TOC3">
    <w:name w:val="toc 3"/>
    <w:basedOn w:val="Normal"/>
    <w:next w:val="Normal"/>
    <w:autoRedefine/>
    <w:uiPriority w:val="39"/>
    <w:unhideWhenUsed/>
    <w:rsid w:val="00DE0E17"/>
    <w:pPr>
      <w:spacing w:after="100"/>
      <w:ind w:left="440"/>
    </w:pPr>
  </w:style>
  <w:style w:type="character" w:styleId="FollowedHyperlink">
    <w:name w:val="FollowedHyperlink"/>
    <w:basedOn w:val="DefaultParagraphFont"/>
    <w:semiHidden/>
    <w:unhideWhenUsed/>
    <w:rsid w:val="000D4B27"/>
    <w:rPr>
      <w:color w:val="800080" w:themeColor="followedHyperlink"/>
      <w:u w:val="single"/>
    </w:rPr>
  </w:style>
  <w:style w:type="paragraph" w:styleId="EndnoteText">
    <w:name w:val="endnote text"/>
    <w:basedOn w:val="Normal"/>
    <w:link w:val="EndnoteTextChar"/>
    <w:semiHidden/>
    <w:unhideWhenUsed/>
    <w:rsid w:val="00425D0F"/>
    <w:pPr>
      <w:spacing w:before="0" w:after="0" w:line="240" w:lineRule="auto"/>
    </w:pPr>
    <w:rPr>
      <w:sz w:val="20"/>
      <w:szCs w:val="20"/>
    </w:rPr>
  </w:style>
  <w:style w:type="character" w:customStyle="1" w:styleId="EndnoteTextChar">
    <w:name w:val="Endnote Text Char"/>
    <w:basedOn w:val="DefaultParagraphFont"/>
    <w:link w:val="EndnoteText"/>
    <w:semiHidden/>
    <w:rsid w:val="00425D0F"/>
    <w:rPr>
      <w:rFonts w:ascii="Arial" w:hAnsi="Arial"/>
      <w:color w:val="000000" w:themeColor="text1"/>
      <w:lang w:eastAsia="en-US"/>
    </w:rPr>
  </w:style>
  <w:style w:type="character" w:styleId="EndnoteReference">
    <w:name w:val="endnote reference"/>
    <w:basedOn w:val="DefaultParagraphFont"/>
    <w:semiHidden/>
    <w:unhideWhenUsed/>
    <w:rsid w:val="00425D0F"/>
    <w:rPr>
      <w:vertAlign w:val="superscript"/>
    </w:rPr>
  </w:style>
  <w:style w:type="character" w:styleId="FootnoteReference">
    <w:name w:val="footnote reference"/>
    <w:aliases w:val="(NECG) Footnote Reference"/>
    <w:basedOn w:val="DefaultParagraphFont"/>
    <w:uiPriority w:val="99"/>
    <w:unhideWhenUsed/>
    <w:rsid w:val="00425D0F"/>
    <w:rPr>
      <w:vertAlign w:val="superscript"/>
    </w:rPr>
  </w:style>
  <w:style w:type="character" w:customStyle="1" w:styleId="Heading2Char">
    <w:name w:val="Heading 2 Char"/>
    <w:basedOn w:val="DefaultParagraphFont"/>
    <w:link w:val="Heading2"/>
    <w:rsid w:val="004C2042"/>
    <w:rPr>
      <w:rFonts w:ascii="Arial" w:hAnsi="Arial" w:cs="Arial"/>
      <w:b/>
      <w:bCs/>
      <w:iCs/>
      <w:color w:val="358189"/>
      <w:sz w:val="36"/>
      <w:szCs w:val="28"/>
      <w:lang w:eastAsia="en-US"/>
    </w:rPr>
  </w:style>
  <w:style w:type="character" w:styleId="Mention">
    <w:name w:val="Mention"/>
    <w:basedOn w:val="DefaultParagraphFont"/>
    <w:uiPriority w:val="99"/>
    <w:unhideWhenUsed/>
    <w:rsid w:val="004C2042"/>
    <w:rPr>
      <w:color w:val="2B579A"/>
      <w:shd w:val="clear" w:color="auto" w:fill="E1DFDD"/>
    </w:rPr>
  </w:style>
  <w:style w:type="paragraph" w:customStyle="1" w:styleId="paragraph">
    <w:name w:val="paragraph"/>
    <w:basedOn w:val="Normal"/>
    <w:rsid w:val="00CD69FC"/>
    <w:pPr>
      <w:spacing w:before="100" w:beforeAutospacing="1" w:after="100" w:afterAutospacing="1" w:line="240" w:lineRule="auto"/>
    </w:pPr>
    <w:rPr>
      <w:rFonts w:ascii="Times New Roman" w:hAnsi="Times New Roman"/>
      <w:color w:val="auto"/>
      <w:sz w:val="24"/>
      <w:lang w:eastAsia="en-AU"/>
    </w:rPr>
  </w:style>
  <w:style w:type="character" w:customStyle="1" w:styleId="normaltextrun">
    <w:name w:val="normaltextrun"/>
    <w:basedOn w:val="DefaultParagraphFont"/>
    <w:rsid w:val="00CD69FC"/>
  </w:style>
  <w:style w:type="character" w:customStyle="1" w:styleId="eop">
    <w:name w:val="eop"/>
    <w:basedOn w:val="DefaultParagraphFont"/>
    <w:rsid w:val="00CD69FC"/>
  </w:style>
  <w:style w:type="character" w:customStyle="1" w:styleId="Heading3Char">
    <w:name w:val="Heading 3 Char"/>
    <w:basedOn w:val="DefaultParagraphFont"/>
    <w:link w:val="Heading3"/>
    <w:rsid w:val="004F2C88"/>
    <w:rPr>
      <w:rFonts w:ascii="Arial" w:hAnsi="Arial" w:cs="Arial"/>
      <w:b/>
      <w:bCs/>
      <w:color w:val="358189"/>
      <w:sz w:val="32"/>
      <w:szCs w:val="26"/>
      <w:lang w:eastAsia="en-US"/>
    </w:rPr>
  </w:style>
  <w:style w:type="character" w:customStyle="1" w:styleId="Heading4Char">
    <w:name w:val="Heading 4 Char"/>
    <w:basedOn w:val="DefaultParagraphFont"/>
    <w:link w:val="Heading4"/>
    <w:rsid w:val="004F2C88"/>
    <w:rPr>
      <w:rFonts w:ascii="Arial" w:hAnsi="Arial"/>
      <w:b/>
      <w:bCs/>
      <w:i/>
      <w:color w:val="358189" w:themeColor="accent2"/>
      <w:sz w:val="28"/>
      <w:szCs w:val="28"/>
      <w:lang w:eastAsia="en-US"/>
    </w:rPr>
  </w:style>
  <w:style w:type="character" w:customStyle="1" w:styleId="Heading5Char">
    <w:name w:val="Heading 5 Char"/>
    <w:basedOn w:val="DefaultParagraphFont"/>
    <w:link w:val="Heading5"/>
    <w:rsid w:val="004F2C88"/>
    <w:rPr>
      <w:rFonts w:ascii="Arial" w:hAnsi="Arial"/>
      <w:b/>
      <w:bCs/>
      <w:iCs/>
      <w:color w:val="358189" w:themeColor="accent2"/>
      <w:sz w:val="24"/>
      <w:szCs w:val="26"/>
      <w:lang w:eastAsia="en-US"/>
    </w:rPr>
  </w:style>
  <w:style w:type="character" w:customStyle="1" w:styleId="Heading6Char">
    <w:name w:val="Heading 6 Char"/>
    <w:basedOn w:val="DefaultParagraphFont"/>
    <w:link w:val="Heading6"/>
    <w:rsid w:val="004F2C88"/>
    <w:rPr>
      <w:rFonts w:ascii="Arial" w:hAnsi="Arial"/>
      <w:b/>
      <w:bCs/>
      <w:sz w:val="22"/>
      <w:szCs w:val="22"/>
      <w:lang w:eastAsia="en-US"/>
    </w:rPr>
  </w:style>
  <w:style w:type="table" w:styleId="ListTable3-Accent1">
    <w:name w:val="List Table 3 Accent 1"/>
    <w:basedOn w:val="TableNormal"/>
    <w:uiPriority w:val="48"/>
    <w:rsid w:val="004F2C88"/>
    <w:tblPr>
      <w:tblStyleRowBandSize w:val="1"/>
      <w:tblStyleColBandSize w:val="1"/>
      <w:tblBorders>
        <w:top w:val="single" w:sz="4" w:space="0" w:color="3F4A75" w:themeColor="accent1"/>
        <w:left w:val="single" w:sz="4" w:space="0" w:color="3F4A75" w:themeColor="accent1"/>
        <w:bottom w:val="single" w:sz="4" w:space="0" w:color="3F4A75" w:themeColor="accent1"/>
        <w:right w:val="single" w:sz="4" w:space="0" w:color="3F4A75" w:themeColor="accent1"/>
      </w:tblBorders>
    </w:tblPr>
    <w:tblStylePr w:type="firstRow">
      <w:rPr>
        <w:b/>
        <w:bCs/>
        <w:color w:val="FFFFFF" w:themeColor="background1"/>
      </w:rPr>
      <w:tblPr/>
      <w:tcPr>
        <w:shd w:val="clear" w:color="auto" w:fill="3F4A75" w:themeFill="accent1"/>
      </w:tcPr>
    </w:tblStylePr>
    <w:tblStylePr w:type="lastRow">
      <w:rPr>
        <w:b/>
        <w:bCs/>
      </w:rPr>
      <w:tblPr/>
      <w:tcPr>
        <w:tcBorders>
          <w:top w:val="double" w:sz="4" w:space="0" w:color="3F4A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4A75" w:themeColor="accent1"/>
          <w:right w:val="single" w:sz="4" w:space="0" w:color="3F4A75" w:themeColor="accent1"/>
        </w:tcBorders>
      </w:tcPr>
    </w:tblStylePr>
    <w:tblStylePr w:type="band1Horz">
      <w:tblPr/>
      <w:tcPr>
        <w:tcBorders>
          <w:top w:val="single" w:sz="4" w:space="0" w:color="3F4A75" w:themeColor="accent1"/>
          <w:bottom w:val="single" w:sz="4" w:space="0" w:color="3F4A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4A75" w:themeColor="accent1"/>
          <w:left w:val="nil"/>
        </w:tcBorders>
      </w:tcPr>
    </w:tblStylePr>
    <w:tblStylePr w:type="swCell">
      <w:tblPr/>
      <w:tcPr>
        <w:tcBorders>
          <w:top w:val="double" w:sz="4" w:space="0" w:color="3F4A75" w:themeColor="accent1"/>
          <w:right w:val="nil"/>
        </w:tcBorders>
      </w:tcPr>
    </w:tblStylePr>
  </w:style>
  <w:style w:type="paragraph" w:customStyle="1" w:styleId="Highlight">
    <w:name w:val="Highlight"/>
    <w:basedOn w:val="Normal"/>
    <w:qFormat/>
    <w:rsid w:val="004F2C88"/>
    <w:pPr>
      <w:pBdr>
        <w:top w:val="single" w:sz="24" w:space="1" w:color="D0EAED" w:themeColor="accent2" w:themeTint="33"/>
        <w:left w:val="single" w:sz="24" w:space="4" w:color="D0EAED" w:themeColor="accent2" w:themeTint="33"/>
        <w:bottom w:val="single" w:sz="24" w:space="1" w:color="D0EAED" w:themeColor="accent2" w:themeTint="33"/>
        <w:right w:val="single" w:sz="24" w:space="4" w:color="D0EAED" w:themeColor="accent2" w:themeTint="33"/>
      </w:pBdr>
      <w:shd w:val="clear" w:color="auto" w:fill="D0EAED" w:themeFill="accent2" w:themeFillTint="33"/>
      <w:spacing w:after="240" w:line="320" w:lineRule="exact"/>
      <w:ind w:left="170" w:right="170"/>
      <w:mirrorIndents/>
    </w:pPr>
    <w:rPr>
      <w:rFonts w:eastAsiaTheme="minorHAnsi"/>
      <w:sz w:val="24"/>
    </w:rPr>
  </w:style>
  <w:style w:type="table" w:styleId="ListTable3-Accent3">
    <w:name w:val="List Table 3 Accent 3"/>
    <w:basedOn w:val="TableNormal"/>
    <w:uiPriority w:val="48"/>
    <w:rsid w:val="004F2C88"/>
    <w:tblPr>
      <w:tblStyleRowBandSize w:val="1"/>
      <w:tblStyleColBandSize w:val="1"/>
      <w:tblBorders>
        <w:top w:val="single" w:sz="4" w:space="0" w:color="0078BF" w:themeColor="accent3"/>
        <w:left w:val="single" w:sz="4" w:space="0" w:color="0078BF" w:themeColor="accent3"/>
        <w:bottom w:val="single" w:sz="4" w:space="0" w:color="0078BF" w:themeColor="accent3"/>
        <w:right w:val="single" w:sz="4" w:space="0" w:color="0078BF" w:themeColor="accent3"/>
      </w:tblBorders>
    </w:tblPr>
    <w:tblStylePr w:type="firstRow">
      <w:rPr>
        <w:b/>
        <w:bCs/>
        <w:color w:val="FFFFFF" w:themeColor="background1"/>
      </w:rPr>
      <w:tblPr/>
      <w:tcPr>
        <w:shd w:val="clear" w:color="auto" w:fill="0078BF" w:themeFill="accent3"/>
      </w:tcPr>
    </w:tblStylePr>
    <w:tblStylePr w:type="lastRow">
      <w:rPr>
        <w:b/>
        <w:bCs/>
      </w:rPr>
      <w:tblPr/>
      <w:tcPr>
        <w:tcBorders>
          <w:top w:val="double" w:sz="4" w:space="0" w:color="0078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8BF" w:themeColor="accent3"/>
          <w:right w:val="single" w:sz="4" w:space="0" w:color="0078BF" w:themeColor="accent3"/>
        </w:tcBorders>
      </w:tcPr>
    </w:tblStylePr>
    <w:tblStylePr w:type="band1Horz">
      <w:tblPr/>
      <w:tcPr>
        <w:tcBorders>
          <w:top w:val="single" w:sz="4" w:space="0" w:color="0078BF" w:themeColor="accent3"/>
          <w:bottom w:val="single" w:sz="4" w:space="0" w:color="0078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BF" w:themeColor="accent3"/>
          <w:left w:val="nil"/>
        </w:tcBorders>
      </w:tcPr>
    </w:tblStylePr>
    <w:tblStylePr w:type="swCell">
      <w:tblPr/>
      <w:tcPr>
        <w:tcBorders>
          <w:top w:val="double" w:sz="4" w:space="0" w:color="0078BF" w:themeColor="accent3"/>
          <w:right w:val="nil"/>
        </w:tcBorders>
      </w:tcPr>
    </w:tblStylePr>
  </w:style>
  <w:style w:type="table" w:styleId="ListTable3-Accent2">
    <w:name w:val="List Table 3 Accent 2"/>
    <w:basedOn w:val="TableNormal"/>
    <w:uiPriority w:val="48"/>
    <w:rsid w:val="004F2C88"/>
    <w:rPr>
      <w:rFonts w:ascii="Arial" w:hAnsi="Arial"/>
      <w:sz w:val="24"/>
    </w:rPr>
    <w:tblPr>
      <w:tblStyleRowBandSize w:val="1"/>
      <w:tblStyleColBandSize w:val="1"/>
      <w:tbl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blBorders>
    </w:tblPr>
    <w:tblStylePr w:type="firstRow">
      <w:rPr>
        <w:b/>
        <w:bCs/>
        <w:color w:val="FFFFFF" w:themeColor="background1"/>
      </w:rPr>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shd w:val="clear" w:color="auto" w:fill="D0EAED" w:themeFill="accent2" w:themeFillTint="33"/>
      </w:tcPr>
    </w:tblStylePr>
    <w:tblStylePr w:type="lastRow">
      <w:rPr>
        <w:b/>
        <w:bCs/>
      </w:rPr>
      <w:tblPr/>
      <w:tcPr>
        <w:tcBorders>
          <w:top w:val="double" w:sz="4" w:space="0" w:color="358189" w:themeColor="accent2"/>
        </w:tcBorders>
        <w:shd w:val="clear" w:color="auto" w:fill="FFFFFF" w:themeFill="background1"/>
      </w:tcPr>
    </w:tblStylePr>
    <w:tblStylePr w:type="firstCol">
      <w:rPr>
        <w:b/>
        <w:bCs/>
      </w:rPr>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lastCol">
      <w:rPr>
        <w:b/>
        <w:bCs/>
      </w:rPr>
      <w:tblPr/>
      <w:tcPr>
        <w:tcBorders>
          <w:left w:val="nil"/>
        </w:tcBorders>
        <w:shd w:val="clear" w:color="auto" w:fill="FFFFFF" w:themeFill="background1"/>
      </w:tcPr>
    </w:tblStylePr>
    <w:tblStylePr w:type="band1Vert">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band2Vert">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nil"/>
          <w:insideV w:val="nil"/>
          <w:tl2br w:val="nil"/>
          <w:tr2bl w:val="nil"/>
        </w:tcBorders>
      </w:tcPr>
    </w:tblStylePr>
    <w:tblStylePr w:type="band1Horz">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tcPr>
    </w:tblStylePr>
    <w:tblStylePr w:type="band2Horz">
      <w:tblPr/>
      <w:tcPr>
        <w:tc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l2br w:val="nil"/>
          <w:tr2bl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8189" w:themeColor="accent2"/>
          <w:left w:val="nil"/>
        </w:tcBorders>
      </w:tcPr>
    </w:tblStylePr>
    <w:tblStylePr w:type="swCell">
      <w:tblPr/>
      <w:tcPr>
        <w:tcBorders>
          <w:top w:val="double" w:sz="4" w:space="0" w:color="358189" w:themeColor="accent2"/>
          <w:right w:val="nil"/>
        </w:tcBorders>
      </w:tcPr>
    </w:tblStylePr>
  </w:style>
  <w:style w:type="table" w:customStyle="1" w:styleId="Outcome">
    <w:name w:val="Outcome"/>
    <w:basedOn w:val="TableNormal"/>
    <w:uiPriority w:val="99"/>
    <w:rsid w:val="004F2C88"/>
    <w:tblPr>
      <w:tblBorders>
        <w:top w:val="single" w:sz="12" w:space="0" w:color="358189" w:themeColor="accent2"/>
        <w:left w:val="single" w:sz="12" w:space="0" w:color="358189" w:themeColor="accent2"/>
        <w:bottom w:val="single" w:sz="12" w:space="0" w:color="358189" w:themeColor="accent2"/>
        <w:right w:val="single" w:sz="12" w:space="0" w:color="358189" w:themeColor="accent2"/>
        <w:insideH w:val="single" w:sz="12" w:space="0" w:color="358189" w:themeColor="accent2"/>
        <w:insideV w:val="single" w:sz="12" w:space="0" w:color="358189" w:themeColor="accent2"/>
      </w:tblBorders>
    </w:tblPr>
    <w:tblStylePr w:type="firstRow">
      <w:tblPr/>
      <w:tcPr>
        <w:tcBorders>
          <w:top w:val="single" w:sz="12" w:space="0" w:color="358189" w:themeColor="accent2"/>
          <w:left w:val="nil"/>
          <w:bottom w:val="single" w:sz="12" w:space="0" w:color="358189" w:themeColor="accent2"/>
          <w:right w:val="nil"/>
          <w:insideH w:val="single" w:sz="12" w:space="0" w:color="358189" w:themeColor="accent2"/>
          <w:insideV w:val="single" w:sz="12" w:space="0" w:color="358189" w:themeColor="accent2"/>
          <w:tl2br w:val="nil"/>
          <w:tr2bl w:val="nil"/>
        </w:tcBorders>
        <w:shd w:val="clear" w:color="auto" w:fill="D0EAED" w:themeFill="accent2" w:themeFillTint="33"/>
      </w:tcPr>
    </w:tblStylePr>
  </w:style>
  <w:style w:type="paragraph" w:customStyle="1" w:styleId="Letters">
    <w:name w:val="Letters"/>
    <w:basedOn w:val="ListBullet"/>
    <w:qFormat/>
    <w:rsid w:val="004F2C88"/>
    <w:pPr>
      <w:numPr>
        <w:numId w:val="36"/>
      </w:numPr>
      <w:ind w:left="0" w:firstLine="0"/>
    </w:pPr>
    <w:rPr>
      <w:sz w:val="24"/>
    </w:rPr>
  </w:style>
  <w:style w:type="numbering" w:customStyle="1" w:styleId="CurrentList1">
    <w:name w:val="Current List1"/>
    <w:uiPriority w:val="99"/>
    <w:rsid w:val="004F2C88"/>
    <w:pPr>
      <w:numPr>
        <w:numId w:val="35"/>
      </w:numPr>
    </w:pPr>
  </w:style>
  <w:style w:type="paragraph" w:customStyle="1" w:styleId="TableParagraph">
    <w:name w:val="Table Paragraph"/>
    <w:basedOn w:val="Normal"/>
    <w:uiPriority w:val="1"/>
    <w:qFormat/>
    <w:rsid w:val="004F2C88"/>
    <w:pPr>
      <w:widowControl w:val="0"/>
      <w:autoSpaceDE w:val="0"/>
      <w:autoSpaceDN w:val="0"/>
      <w:spacing w:before="0" w:after="0" w:line="240" w:lineRule="auto"/>
    </w:pPr>
    <w:rPr>
      <w:rFonts w:eastAsia="Arial" w:cs="Arial"/>
      <w:color w:val="auto"/>
      <w:szCs w:val="22"/>
      <w:lang w:val="en-US"/>
    </w:rPr>
  </w:style>
  <w:style w:type="paragraph" w:customStyle="1" w:styleId="Tabletextmeasures85pt">
    <w:name w:val="Table text (measures) 8.5pt"/>
    <w:basedOn w:val="Normal"/>
    <w:qFormat/>
    <w:rsid w:val="004F2C88"/>
    <w:pPr>
      <w:spacing w:before="40" w:after="40" w:line="240" w:lineRule="auto"/>
    </w:pPr>
    <w:rPr>
      <w:rFonts w:cs="Arial"/>
      <w:color w:val="000000"/>
      <w:sz w:val="17"/>
      <w:szCs w:val="17"/>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opyright@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nb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s://hwd.health.gov.au/supply-and-demand/supply-demand-home.html" TargetMode="External"/><Relationship Id="rId13" Type="http://schemas.openxmlformats.org/officeDocument/2006/relationships/hyperlink" Target="http://www.tga.gov.au/resources/publication/corporate-reports/performance-reports" TargetMode="External"/><Relationship Id="rId18" Type="http://schemas.openxmlformats.org/officeDocument/2006/relationships/hyperlink" Target="http://www.pbs.gov.au/home" TargetMode="External"/><Relationship Id="rId26" Type="http://schemas.openxmlformats.org/officeDocument/2006/relationships/hyperlink" Target="https://www.abs.gov.au/statistics/people/population/population-census/latest-release" TargetMode="External"/><Relationship Id="rId3" Type="http://schemas.openxmlformats.org/officeDocument/2006/relationships/hyperlink" Target="https://www.apsc.gov.au/publication/aps-strategic-commissioning-framework" TargetMode="External"/><Relationship Id="rId21" Type="http://schemas.openxmlformats.org/officeDocument/2006/relationships/hyperlink" Target="http://www.pbs.gov.au/info/statistics/expenditure-prescriptions/pbs-expenditure-and-prescriptions" TargetMode="External"/><Relationship Id="rId7" Type="http://schemas.openxmlformats.org/officeDocument/2006/relationships/hyperlink" Target="https://hwd.health.gov.au/resources/information/methods-gp-workload.html" TargetMode="External"/><Relationship Id="rId12" Type="http://schemas.openxmlformats.org/officeDocument/2006/relationships/hyperlink" Target="http://www.health.gov.au/resources/publications/national-tobacco-strategy-2023-2030" TargetMode="External"/><Relationship Id="rId17" Type="http://schemas.openxmlformats.org/officeDocument/2006/relationships/hyperlink" Target="http://www.hearing.com.au/about-hearing-australia/corporate-publications/" TargetMode="External"/><Relationship Id="rId25" Type="http://schemas.openxmlformats.org/officeDocument/2006/relationships/hyperlink" Target="http://www.servicesaustralia.gov.au/child-dental-benefits-schedule" TargetMode="External"/><Relationship Id="rId2" Type="http://schemas.openxmlformats.org/officeDocument/2006/relationships/hyperlink" Target="https://www.apsc.gov.au/initiatives-and-programs/aps-reform" TargetMode="External"/><Relationship Id="rId16" Type="http://schemas.openxmlformats.org/officeDocument/2006/relationships/hyperlink" Target="http://www.abs.gov.au/statistics/people/population/national-state-and-territory-population/latest-release" TargetMode="External"/><Relationship Id="rId20" Type="http://schemas.openxmlformats.org/officeDocument/2006/relationships/hyperlink" Target="http://www.pbs.gov.au/info/statistics/expenditure-prescriptions/pbs-expenditure-and-prescriptions" TargetMode="External"/><Relationship Id="rId1" Type="http://schemas.openxmlformats.org/officeDocument/2006/relationships/hyperlink" Target="https://www.finance.gov.au/government/regulatory-reform/regulator-stocktake" TargetMode="External"/><Relationship Id="rId6" Type="http://schemas.openxmlformats.org/officeDocument/2006/relationships/hyperlink" Target="http://www.health.gov.au/news/715-health-check" TargetMode="External"/><Relationship Id="rId11" Type="http://schemas.openxmlformats.org/officeDocument/2006/relationships/hyperlink" Target="http://www.health.gov.au/resources/publications/national-preventive-health-strategy-2021-2030" TargetMode="External"/><Relationship Id="rId24" Type="http://schemas.openxmlformats.org/officeDocument/2006/relationships/hyperlink" Target="https://www.mbsonline.gov.au/internet/mbsonline/publishing.nsf/Content/downloads" TargetMode="External"/><Relationship Id="rId5" Type="http://schemas.openxmlformats.org/officeDocument/2006/relationships/hyperlink" Target="https://www.health.gov.au/our-work/first-nations-health-funding-transition-program-fnhftp" TargetMode="External"/><Relationship Id="rId15" Type="http://schemas.openxmlformats.org/officeDocument/2006/relationships/hyperlink" Target="https://www.abs.gov.au/statistics/people/population/national-state-and-territory-population/latest-release" TargetMode="External"/><Relationship Id="rId23" Type="http://schemas.openxmlformats.org/officeDocument/2006/relationships/hyperlink" Target="https://mbsonline.gov.au/" TargetMode="External"/><Relationship Id="rId28" Type="http://schemas.openxmlformats.org/officeDocument/2006/relationships/hyperlink" Target="http://www.aihw.gov.au/australias-disability-strategy" TargetMode="External"/><Relationship Id="rId10" Type="http://schemas.openxmlformats.org/officeDocument/2006/relationships/hyperlink" Target="https://hwd.health.gov.au/resources/information/methods-gp-workload.html" TargetMode="External"/><Relationship Id="rId19" Type="http://schemas.openxmlformats.org/officeDocument/2006/relationships/hyperlink" Target="http://www.pbs.gov.au/medicinestatus/home" TargetMode="External"/><Relationship Id="rId4" Type="http://schemas.openxmlformats.org/officeDocument/2006/relationships/hyperlink" Target="https://www.jobsandskills.gov.au/data/occupation-and-industry-profiles/industries" TargetMode="External"/><Relationship Id="rId9" Type="http://schemas.openxmlformats.org/officeDocument/2006/relationships/hyperlink" Target="http://www.health.gov.au/our-work/working-better-for-medicare-review" TargetMode="External"/><Relationship Id="rId14" Type="http://schemas.openxmlformats.org/officeDocument/2006/relationships/hyperlink" Target="http://www.industrialchemicals.gov.au" TargetMode="External"/><Relationship Id="rId22" Type="http://schemas.openxmlformats.org/officeDocument/2006/relationships/hyperlink" Target="https://www.health.gov.au/resources/collections/private-health-insurance-clinical-category-and-procedure-type" TargetMode="External"/><Relationship Id="rId27" Type="http://schemas.openxmlformats.org/officeDocument/2006/relationships/hyperlink" Target="http://www.aihw.gov.au/australias-disability-strateg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138ebd-e986-4221-bc9f-7ef98ed6ccae" xsi:nil="true"/>
    <lcf76f155ced4ddcb4097134ff3c332f xmlns="19f659b5-2153-431b-bde1-78ebc8ce0f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D415610C641047B18BFB0AC14E1DBB" ma:contentTypeVersion="13" ma:contentTypeDescription="Create a new document." ma:contentTypeScope="" ma:versionID="d7aead2d9a1a61354a1d94d722d5d46f">
  <xsd:schema xmlns:xsd="http://www.w3.org/2001/XMLSchema" xmlns:xs="http://www.w3.org/2001/XMLSchema" xmlns:p="http://schemas.microsoft.com/office/2006/metadata/properties" xmlns:ns2="19f659b5-2153-431b-bde1-78ebc8ce0fc9" xmlns:ns3="88138ebd-e986-4221-bc9f-7ef98ed6ccae" targetNamespace="http://schemas.microsoft.com/office/2006/metadata/properties" ma:root="true" ma:fieldsID="b0efb46ec0cdd17dcf529aae5a42d93f" ns2:_="" ns3:_="">
    <xsd:import namespace="19f659b5-2153-431b-bde1-78ebc8ce0fc9"/>
    <xsd:import namespace="88138ebd-e986-4221-bc9f-7ef98ed6cc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659b5-2153-431b-bde1-78ebc8ce0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138ebd-e986-4221-bc9f-7ef98ed6cc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4a052f-5276-49f9-a4c5-fe4319f8be0a}" ma:internalName="TaxCatchAll" ma:showField="CatchAllData" ma:web="88138ebd-e986-4221-bc9f-7ef98ed6c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88138ebd-e986-4221-bc9f-7ef98ed6ccae"/>
    <ds:schemaRef ds:uri="19f659b5-2153-431b-bde1-78ebc8ce0fc9"/>
  </ds:schemaRefs>
</ds:datastoreItem>
</file>

<file path=customXml/itemProps2.xml><?xml version="1.0" encoding="utf-8"?>
<ds:datastoreItem xmlns:ds="http://schemas.openxmlformats.org/officeDocument/2006/customXml" ds:itemID="{9BBE6E8C-3611-4A29-888B-7203F0663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659b5-2153-431b-bde1-78ebc8ce0fc9"/>
    <ds:schemaRef ds:uri="88138ebd-e986-4221-bc9f-7ef98ed6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7</TotalTime>
  <Pages>1</Pages>
  <Words>30232</Words>
  <Characters>172325</Characters>
  <Application>Microsoft Office Word</Application>
  <DocSecurity>4</DocSecurity>
  <Lines>1436</Lines>
  <Paragraphs>404</Paragraphs>
  <ScaleCrop>false</ScaleCrop>
  <Company/>
  <LinksUpToDate>false</LinksUpToDate>
  <CharactersWithSpaces>202153</CharactersWithSpaces>
  <SharedDoc>false</SharedDoc>
  <HLinks>
    <vt:vector size="492" baseType="variant">
      <vt:variant>
        <vt:i4>8060968</vt:i4>
      </vt:variant>
      <vt:variant>
        <vt:i4>318</vt:i4>
      </vt:variant>
      <vt:variant>
        <vt:i4>0</vt:i4>
      </vt:variant>
      <vt:variant>
        <vt:i4>5</vt:i4>
      </vt:variant>
      <vt:variant>
        <vt:lpwstr>http://www.nba.gov.au/</vt:lpwstr>
      </vt:variant>
      <vt:variant>
        <vt:lpwstr/>
      </vt:variant>
      <vt:variant>
        <vt:i4>1310775</vt:i4>
      </vt:variant>
      <vt:variant>
        <vt:i4>311</vt:i4>
      </vt:variant>
      <vt:variant>
        <vt:i4>0</vt:i4>
      </vt:variant>
      <vt:variant>
        <vt:i4>5</vt:i4>
      </vt:variant>
      <vt:variant>
        <vt:lpwstr/>
      </vt:variant>
      <vt:variant>
        <vt:lpwstr>_Toc237959701</vt:lpwstr>
      </vt:variant>
      <vt:variant>
        <vt:i4>1310775</vt:i4>
      </vt:variant>
      <vt:variant>
        <vt:i4>305</vt:i4>
      </vt:variant>
      <vt:variant>
        <vt:i4>0</vt:i4>
      </vt:variant>
      <vt:variant>
        <vt:i4>5</vt:i4>
      </vt:variant>
      <vt:variant>
        <vt:lpwstr/>
      </vt:variant>
      <vt:variant>
        <vt:lpwstr>_Toc237959700</vt:lpwstr>
      </vt:variant>
      <vt:variant>
        <vt:i4>1900598</vt:i4>
      </vt:variant>
      <vt:variant>
        <vt:i4>299</vt:i4>
      </vt:variant>
      <vt:variant>
        <vt:i4>0</vt:i4>
      </vt:variant>
      <vt:variant>
        <vt:i4>5</vt:i4>
      </vt:variant>
      <vt:variant>
        <vt:lpwstr/>
      </vt:variant>
      <vt:variant>
        <vt:lpwstr>_Toc237959699</vt:lpwstr>
      </vt:variant>
      <vt:variant>
        <vt:i4>1900598</vt:i4>
      </vt:variant>
      <vt:variant>
        <vt:i4>293</vt:i4>
      </vt:variant>
      <vt:variant>
        <vt:i4>0</vt:i4>
      </vt:variant>
      <vt:variant>
        <vt:i4>5</vt:i4>
      </vt:variant>
      <vt:variant>
        <vt:lpwstr/>
      </vt:variant>
      <vt:variant>
        <vt:lpwstr>_Toc237959698</vt:lpwstr>
      </vt:variant>
      <vt:variant>
        <vt:i4>1900598</vt:i4>
      </vt:variant>
      <vt:variant>
        <vt:i4>287</vt:i4>
      </vt:variant>
      <vt:variant>
        <vt:i4>0</vt:i4>
      </vt:variant>
      <vt:variant>
        <vt:i4>5</vt:i4>
      </vt:variant>
      <vt:variant>
        <vt:lpwstr/>
      </vt:variant>
      <vt:variant>
        <vt:lpwstr>_Toc237959697</vt:lpwstr>
      </vt:variant>
      <vt:variant>
        <vt:i4>1900598</vt:i4>
      </vt:variant>
      <vt:variant>
        <vt:i4>281</vt:i4>
      </vt:variant>
      <vt:variant>
        <vt:i4>0</vt:i4>
      </vt:variant>
      <vt:variant>
        <vt:i4>5</vt:i4>
      </vt:variant>
      <vt:variant>
        <vt:lpwstr/>
      </vt:variant>
      <vt:variant>
        <vt:lpwstr>_Toc237959696</vt:lpwstr>
      </vt:variant>
      <vt:variant>
        <vt:i4>1900598</vt:i4>
      </vt:variant>
      <vt:variant>
        <vt:i4>275</vt:i4>
      </vt:variant>
      <vt:variant>
        <vt:i4>0</vt:i4>
      </vt:variant>
      <vt:variant>
        <vt:i4>5</vt:i4>
      </vt:variant>
      <vt:variant>
        <vt:lpwstr/>
      </vt:variant>
      <vt:variant>
        <vt:lpwstr>_Toc237959695</vt:lpwstr>
      </vt:variant>
      <vt:variant>
        <vt:i4>1900598</vt:i4>
      </vt:variant>
      <vt:variant>
        <vt:i4>269</vt:i4>
      </vt:variant>
      <vt:variant>
        <vt:i4>0</vt:i4>
      </vt:variant>
      <vt:variant>
        <vt:i4>5</vt:i4>
      </vt:variant>
      <vt:variant>
        <vt:lpwstr/>
      </vt:variant>
      <vt:variant>
        <vt:lpwstr>_Toc237959694</vt:lpwstr>
      </vt:variant>
      <vt:variant>
        <vt:i4>1900598</vt:i4>
      </vt:variant>
      <vt:variant>
        <vt:i4>263</vt:i4>
      </vt:variant>
      <vt:variant>
        <vt:i4>0</vt:i4>
      </vt:variant>
      <vt:variant>
        <vt:i4>5</vt:i4>
      </vt:variant>
      <vt:variant>
        <vt:lpwstr/>
      </vt:variant>
      <vt:variant>
        <vt:lpwstr>_Toc237959693</vt:lpwstr>
      </vt:variant>
      <vt:variant>
        <vt:i4>1900598</vt:i4>
      </vt:variant>
      <vt:variant>
        <vt:i4>257</vt:i4>
      </vt:variant>
      <vt:variant>
        <vt:i4>0</vt:i4>
      </vt:variant>
      <vt:variant>
        <vt:i4>5</vt:i4>
      </vt:variant>
      <vt:variant>
        <vt:lpwstr/>
      </vt:variant>
      <vt:variant>
        <vt:lpwstr>_Toc237959692</vt:lpwstr>
      </vt:variant>
      <vt:variant>
        <vt:i4>1900598</vt:i4>
      </vt:variant>
      <vt:variant>
        <vt:i4>251</vt:i4>
      </vt:variant>
      <vt:variant>
        <vt:i4>0</vt:i4>
      </vt:variant>
      <vt:variant>
        <vt:i4>5</vt:i4>
      </vt:variant>
      <vt:variant>
        <vt:lpwstr/>
      </vt:variant>
      <vt:variant>
        <vt:lpwstr>_Toc237959691</vt:lpwstr>
      </vt:variant>
      <vt:variant>
        <vt:i4>1900598</vt:i4>
      </vt:variant>
      <vt:variant>
        <vt:i4>245</vt:i4>
      </vt:variant>
      <vt:variant>
        <vt:i4>0</vt:i4>
      </vt:variant>
      <vt:variant>
        <vt:i4>5</vt:i4>
      </vt:variant>
      <vt:variant>
        <vt:lpwstr/>
      </vt:variant>
      <vt:variant>
        <vt:lpwstr>_Toc237959690</vt:lpwstr>
      </vt:variant>
      <vt:variant>
        <vt:i4>1835062</vt:i4>
      </vt:variant>
      <vt:variant>
        <vt:i4>239</vt:i4>
      </vt:variant>
      <vt:variant>
        <vt:i4>0</vt:i4>
      </vt:variant>
      <vt:variant>
        <vt:i4>5</vt:i4>
      </vt:variant>
      <vt:variant>
        <vt:lpwstr/>
      </vt:variant>
      <vt:variant>
        <vt:lpwstr>_Toc237959689</vt:lpwstr>
      </vt:variant>
      <vt:variant>
        <vt:i4>1835062</vt:i4>
      </vt:variant>
      <vt:variant>
        <vt:i4>233</vt:i4>
      </vt:variant>
      <vt:variant>
        <vt:i4>0</vt:i4>
      </vt:variant>
      <vt:variant>
        <vt:i4>5</vt:i4>
      </vt:variant>
      <vt:variant>
        <vt:lpwstr/>
      </vt:variant>
      <vt:variant>
        <vt:lpwstr>_Toc237959688</vt:lpwstr>
      </vt:variant>
      <vt:variant>
        <vt:i4>1835062</vt:i4>
      </vt:variant>
      <vt:variant>
        <vt:i4>227</vt:i4>
      </vt:variant>
      <vt:variant>
        <vt:i4>0</vt:i4>
      </vt:variant>
      <vt:variant>
        <vt:i4>5</vt:i4>
      </vt:variant>
      <vt:variant>
        <vt:lpwstr/>
      </vt:variant>
      <vt:variant>
        <vt:lpwstr>_Toc237959687</vt:lpwstr>
      </vt:variant>
      <vt:variant>
        <vt:i4>1835062</vt:i4>
      </vt:variant>
      <vt:variant>
        <vt:i4>221</vt:i4>
      </vt:variant>
      <vt:variant>
        <vt:i4>0</vt:i4>
      </vt:variant>
      <vt:variant>
        <vt:i4>5</vt:i4>
      </vt:variant>
      <vt:variant>
        <vt:lpwstr/>
      </vt:variant>
      <vt:variant>
        <vt:lpwstr>_Toc237959686</vt:lpwstr>
      </vt:variant>
      <vt:variant>
        <vt:i4>1835062</vt:i4>
      </vt:variant>
      <vt:variant>
        <vt:i4>215</vt:i4>
      </vt:variant>
      <vt:variant>
        <vt:i4>0</vt:i4>
      </vt:variant>
      <vt:variant>
        <vt:i4>5</vt:i4>
      </vt:variant>
      <vt:variant>
        <vt:lpwstr/>
      </vt:variant>
      <vt:variant>
        <vt:lpwstr>_Toc237959685</vt:lpwstr>
      </vt:variant>
      <vt:variant>
        <vt:i4>1835062</vt:i4>
      </vt:variant>
      <vt:variant>
        <vt:i4>209</vt:i4>
      </vt:variant>
      <vt:variant>
        <vt:i4>0</vt:i4>
      </vt:variant>
      <vt:variant>
        <vt:i4>5</vt:i4>
      </vt:variant>
      <vt:variant>
        <vt:lpwstr/>
      </vt:variant>
      <vt:variant>
        <vt:lpwstr>_Toc237959684</vt:lpwstr>
      </vt:variant>
      <vt:variant>
        <vt:i4>1835062</vt:i4>
      </vt:variant>
      <vt:variant>
        <vt:i4>203</vt:i4>
      </vt:variant>
      <vt:variant>
        <vt:i4>0</vt:i4>
      </vt:variant>
      <vt:variant>
        <vt:i4>5</vt:i4>
      </vt:variant>
      <vt:variant>
        <vt:lpwstr/>
      </vt:variant>
      <vt:variant>
        <vt:lpwstr>_Toc237959683</vt:lpwstr>
      </vt:variant>
      <vt:variant>
        <vt:i4>1835062</vt:i4>
      </vt:variant>
      <vt:variant>
        <vt:i4>197</vt:i4>
      </vt:variant>
      <vt:variant>
        <vt:i4>0</vt:i4>
      </vt:variant>
      <vt:variant>
        <vt:i4>5</vt:i4>
      </vt:variant>
      <vt:variant>
        <vt:lpwstr/>
      </vt:variant>
      <vt:variant>
        <vt:lpwstr>_Toc237959682</vt:lpwstr>
      </vt:variant>
      <vt:variant>
        <vt:i4>1835062</vt:i4>
      </vt:variant>
      <vt:variant>
        <vt:i4>191</vt:i4>
      </vt:variant>
      <vt:variant>
        <vt:i4>0</vt:i4>
      </vt:variant>
      <vt:variant>
        <vt:i4>5</vt:i4>
      </vt:variant>
      <vt:variant>
        <vt:lpwstr/>
      </vt:variant>
      <vt:variant>
        <vt:lpwstr>_Toc237959681</vt:lpwstr>
      </vt:variant>
      <vt:variant>
        <vt:i4>1835062</vt:i4>
      </vt:variant>
      <vt:variant>
        <vt:i4>185</vt:i4>
      </vt:variant>
      <vt:variant>
        <vt:i4>0</vt:i4>
      </vt:variant>
      <vt:variant>
        <vt:i4>5</vt:i4>
      </vt:variant>
      <vt:variant>
        <vt:lpwstr/>
      </vt:variant>
      <vt:variant>
        <vt:lpwstr>_Toc237959680</vt:lpwstr>
      </vt:variant>
      <vt:variant>
        <vt:i4>1245238</vt:i4>
      </vt:variant>
      <vt:variant>
        <vt:i4>179</vt:i4>
      </vt:variant>
      <vt:variant>
        <vt:i4>0</vt:i4>
      </vt:variant>
      <vt:variant>
        <vt:i4>5</vt:i4>
      </vt:variant>
      <vt:variant>
        <vt:lpwstr/>
      </vt:variant>
      <vt:variant>
        <vt:lpwstr>_Toc237959679</vt:lpwstr>
      </vt:variant>
      <vt:variant>
        <vt:i4>1245238</vt:i4>
      </vt:variant>
      <vt:variant>
        <vt:i4>173</vt:i4>
      </vt:variant>
      <vt:variant>
        <vt:i4>0</vt:i4>
      </vt:variant>
      <vt:variant>
        <vt:i4>5</vt:i4>
      </vt:variant>
      <vt:variant>
        <vt:lpwstr/>
      </vt:variant>
      <vt:variant>
        <vt:lpwstr>_Toc237959678</vt:lpwstr>
      </vt:variant>
      <vt:variant>
        <vt:i4>1245238</vt:i4>
      </vt:variant>
      <vt:variant>
        <vt:i4>167</vt:i4>
      </vt:variant>
      <vt:variant>
        <vt:i4>0</vt:i4>
      </vt:variant>
      <vt:variant>
        <vt:i4>5</vt:i4>
      </vt:variant>
      <vt:variant>
        <vt:lpwstr/>
      </vt:variant>
      <vt:variant>
        <vt:lpwstr>_Toc237959677</vt:lpwstr>
      </vt:variant>
      <vt:variant>
        <vt:i4>1245238</vt:i4>
      </vt:variant>
      <vt:variant>
        <vt:i4>161</vt:i4>
      </vt:variant>
      <vt:variant>
        <vt:i4>0</vt:i4>
      </vt:variant>
      <vt:variant>
        <vt:i4>5</vt:i4>
      </vt:variant>
      <vt:variant>
        <vt:lpwstr/>
      </vt:variant>
      <vt:variant>
        <vt:lpwstr>_Toc237959676</vt:lpwstr>
      </vt:variant>
      <vt:variant>
        <vt:i4>1245238</vt:i4>
      </vt:variant>
      <vt:variant>
        <vt:i4>155</vt:i4>
      </vt:variant>
      <vt:variant>
        <vt:i4>0</vt:i4>
      </vt:variant>
      <vt:variant>
        <vt:i4>5</vt:i4>
      </vt:variant>
      <vt:variant>
        <vt:lpwstr/>
      </vt:variant>
      <vt:variant>
        <vt:lpwstr>_Toc237959675</vt:lpwstr>
      </vt:variant>
      <vt:variant>
        <vt:i4>1245238</vt:i4>
      </vt:variant>
      <vt:variant>
        <vt:i4>149</vt:i4>
      </vt:variant>
      <vt:variant>
        <vt:i4>0</vt:i4>
      </vt:variant>
      <vt:variant>
        <vt:i4>5</vt:i4>
      </vt:variant>
      <vt:variant>
        <vt:lpwstr/>
      </vt:variant>
      <vt:variant>
        <vt:lpwstr>_Toc237959674</vt:lpwstr>
      </vt:variant>
      <vt:variant>
        <vt:i4>1245238</vt:i4>
      </vt:variant>
      <vt:variant>
        <vt:i4>143</vt:i4>
      </vt:variant>
      <vt:variant>
        <vt:i4>0</vt:i4>
      </vt:variant>
      <vt:variant>
        <vt:i4>5</vt:i4>
      </vt:variant>
      <vt:variant>
        <vt:lpwstr/>
      </vt:variant>
      <vt:variant>
        <vt:lpwstr>_Toc237959673</vt:lpwstr>
      </vt:variant>
      <vt:variant>
        <vt:i4>1245238</vt:i4>
      </vt:variant>
      <vt:variant>
        <vt:i4>137</vt:i4>
      </vt:variant>
      <vt:variant>
        <vt:i4>0</vt:i4>
      </vt:variant>
      <vt:variant>
        <vt:i4>5</vt:i4>
      </vt:variant>
      <vt:variant>
        <vt:lpwstr/>
      </vt:variant>
      <vt:variant>
        <vt:lpwstr>_Toc237959672</vt:lpwstr>
      </vt:variant>
      <vt:variant>
        <vt:i4>1245238</vt:i4>
      </vt:variant>
      <vt:variant>
        <vt:i4>131</vt:i4>
      </vt:variant>
      <vt:variant>
        <vt:i4>0</vt:i4>
      </vt:variant>
      <vt:variant>
        <vt:i4>5</vt:i4>
      </vt:variant>
      <vt:variant>
        <vt:lpwstr/>
      </vt:variant>
      <vt:variant>
        <vt:lpwstr>_Toc237959671</vt:lpwstr>
      </vt:variant>
      <vt:variant>
        <vt:i4>1245238</vt:i4>
      </vt:variant>
      <vt:variant>
        <vt:i4>125</vt:i4>
      </vt:variant>
      <vt:variant>
        <vt:i4>0</vt:i4>
      </vt:variant>
      <vt:variant>
        <vt:i4>5</vt:i4>
      </vt:variant>
      <vt:variant>
        <vt:lpwstr/>
      </vt:variant>
      <vt:variant>
        <vt:lpwstr>_Toc237959670</vt:lpwstr>
      </vt:variant>
      <vt:variant>
        <vt:i4>1179702</vt:i4>
      </vt:variant>
      <vt:variant>
        <vt:i4>119</vt:i4>
      </vt:variant>
      <vt:variant>
        <vt:i4>0</vt:i4>
      </vt:variant>
      <vt:variant>
        <vt:i4>5</vt:i4>
      </vt:variant>
      <vt:variant>
        <vt:lpwstr/>
      </vt:variant>
      <vt:variant>
        <vt:lpwstr>_Toc237959669</vt:lpwstr>
      </vt:variant>
      <vt:variant>
        <vt:i4>1179702</vt:i4>
      </vt:variant>
      <vt:variant>
        <vt:i4>113</vt:i4>
      </vt:variant>
      <vt:variant>
        <vt:i4>0</vt:i4>
      </vt:variant>
      <vt:variant>
        <vt:i4>5</vt:i4>
      </vt:variant>
      <vt:variant>
        <vt:lpwstr/>
      </vt:variant>
      <vt:variant>
        <vt:lpwstr>_Toc237959668</vt:lpwstr>
      </vt:variant>
      <vt:variant>
        <vt:i4>1179702</vt:i4>
      </vt:variant>
      <vt:variant>
        <vt:i4>107</vt:i4>
      </vt:variant>
      <vt:variant>
        <vt:i4>0</vt:i4>
      </vt:variant>
      <vt:variant>
        <vt:i4>5</vt:i4>
      </vt:variant>
      <vt:variant>
        <vt:lpwstr/>
      </vt:variant>
      <vt:variant>
        <vt:lpwstr>_Toc237959667</vt:lpwstr>
      </vt:variant>
      <vt:variant>
        <vt:i4>1179702</vt:i4>
      </vt:variant>
      <vt:variant>
        <vt:i4>101</vt:i4>
      </vt:variant>
      <vt:variant>
        <vt:i4>0</vt:i4>
      </vt:variant>
      <vt:variant>
        <vt:i4>5</vt:i4>
      </vt:variant>
      <vt:variant>
        <vt:lpwstr/>
      </vt:variant>
      <vt:variant>
        <vt:lpwstr>_Toc237959666</vt:lpwstr>
      </vt:variant>
      <vt:variant>
        <vt:i4>1179702</vt:i4>
      </vt:variant>
      <vt:variant>
        <vt:i4>95</vt:i4>
      </vt:variant>
      <vt:variant>
        <vt:i4>0</vt:i4>
      </vt:variant>
      <vt:variant>
        <vt:i4>5</vt:i4>
      </vt:variant>
      <vt:variant>
        <vt:lpwstr/>
      </vt:variant>
      <vt:variant>
        <vt:lpwstr>_Toc237959665</vt:lpwstr>
      </vt:variant>
      <vt:variant>
        <vt:i4>1179702</vt:i4>
      </vt:variant>
      <vt:variant>
        <vt:i4>89</vt:i4>
      </vt:variant>
      <vt:variant>
        <vt:i4>0</vt:i4>
      </vt:variant>
      <vt:variant>
        <vt:i4>5</vt:i4>
      </vt:variant>
      <vt:variant>
        <vt:lpwstr/>
      </vt:variant>
      <vt:variant>
        <vt:lpwstr>_Toc237959664</vt:lpwstr>
      </vt:variant>
      <vt:variant>
        <vt:i4>1179702</vt:i4>
      </vt:variant>
      <vt:variant>
        <vt:i4>83</vt:i4>
      </vt:variant>
      <vt:variant>
        <vt:i4>0</vt:i4>
      </vt:variant>
      <vt:variant>
        <vt:i4>5</vt:i4>
      </vt:variant>
      <vt:variant>
        <vt:lpwstr/>
      </vt:variant>
      <vt:variant>
        <vt:lpwstr>_Toc237959663</vt:lpwstr>
      </vt:variant>
      <vt:variant>
        <vt:i4>1179702</vt:i4>
      </vt:variant>
      <vt:variant>
        <vt:i4>77</vt:i4>
      </vt:variant>
      <vt:variant>
        <vt:i4>0</vt:i4>
      </vt:variant>
      <vt:variant>
        <vt:i4>5</vt:i4>
      </vt:variant>
      <vt:variant>
        <vt:lpwstr/>
      </vt:variant>
      <vt:variant>
        <vt:lpwstr>_Toc237959662</vt:lpwstr>
      </vt:variant>
      <vt:variant>
        <vt:i4>1179702</vt:i4>
      </vt:variant>
      <vt:variant>
        <vt:i4>71</vt:i4>
      </vt:variant>
      <vt:variant>
        <vt:i4>0</vt:i4>
      </vt:variant>
      <vt:variant>
        <vt:i4>5</vt:i4>
      </vt:variant>
      <vt:variant>
        <vt:lpwstr/>
      </vt:variant>
      <vt:variant>
        <vt:lpwstr>_Toc237959661</vt:lpwstr>
      </vt:variant>
      <vt:variant>
        <vt:i4>1179702</vt:i4>
      </vt:variant>
      <vt:variant>
        <vt:i4>65</vt:i4>
      </vt:variant>
      <vt:variant>
        <vt:i4>0</vt:i4>
      </vt:variant>
      <vt:variant>
        <vt:i4>5</vt:i4>
      </vt:variant>
      <vt:variant>
        <vt:lpwstr/>
      </vt:variant>
      <vt:variant>
        <vt:lpwstr>_Toc237959660</vt:lpwstr>
      </vt:variant>
      <vt:variant>
        <vt:i4>1114166</vt:i4>
      </vt:variant>
      <vt:variant>
        <vt:i4>59</vt:i4>
      </vt:variant>
      <vt:variant>
        <vt:i4>0</vt:i4>
      </vt:variant>
      <vt:variant>
        <vt:i4>5</vt:i4>
      </vt:variant>
      <vt:variant>
        <vt:lpwstr/>
      </vt:variant>
      <vt:variant>
        <vt:lpwstr>_Toc237959659</vt:lpwstr>
      </vt:variant>
      <vt:variant>
        <vt:i4>1114166</vt:i4>
      </vt:variant>
      <vt:variant>
        <vt:i4>53</vt:i4>
      </vt:variant>
      <vt:variant>
        <vt:i4>0</vt:i4>
      </vt:variant>
      <vt:variant>
        <vt:i4>5</vt:i4>
      </vt:variant>
      <vt:variant>
        <vt:lpwstr/>
      </vt:variant>
      <vt:variant>
        <vt:lpwstr>_Toc237959658</vt:lpwstr>
      </vt:variant>
      <vt:variant>
        <vt:i4>1114166</vt:i4>
      </vt:variant>
      <vt:variant>
        <vt:i4>47</vt:i4>
      </vt:variant>
      <vt:variant>
        <vt:i4>0</vt:i4>
      </vt:variant>
      <vt:variant>
        <vt:i4>5</vt:i4>
      </vt:variant>
      <vt:variant>
        <vt:lpwstr/>
      </vt:variant>
      <vt:variant>
        <vt:lpwstr>_Toc237959657</vt:lpwstr>
      </vt:variant>
      <vt:variant>
        <vt:i4>1114166</vt:i4>
      </vt:variant>
      <vt:variant>
        <vt:i4>41</vt:i4>
      </vt:variant>
      <vt:variant>
        <vt:i4>0</vt:i4>
      </vt:variant>
      <vt:variant>
        <vt:i4>5</vt:i4>
      </vt:variant>
      <vt:variant>
        <vt:lpwstr/>
      </vt:variant>
      <vt:variant>
        <vt:lpwstr>_Toc237959656</vt:lpwstr>
      </vt:variant>
      <vt:variant>
        <vt:i4>1114166</vt:i4>
      </vt:variant>
      <vt:variant>
        <vt:i4>35</vt:i4>
      </vt:variant>
      <vt:variant>
        <vt:i4>0</vt:i4>
      </vt:variant>
      <vt:variant>
        <vt:i4>5</vt:i4>
      </vt:variant>
      <vt:variant>
        <vt:lpwstr/>
      </vt:variant>
      <vt:variant>
        <vt:lpwstr>_Toc237959655</vt:lpwstr>
      </vt:variant>
      <vt:variant>
        <vt:i4>1114166</vt:i4>
      </vt:variant>
      <vt:variant>
        <vt:i4>29</vt:i4>
      </vt:variant>
      <vt:variant>
        <vt:i4>0</vt:i4>
      </vt:variant>
      <vt:variant>
        <vt:i4>5</vt:i4>
      </vt:variant>
      <vt:variant>
        <vt:lpwstr/>
      </vt:variant>
      <vt:variant>
        <vt:lpwstr>_Toc237959654</vt:lpwstr>
      </vt:variant>
      <vt:variant>
        <vt:i4>1114166</vt:i4>
      </vt:variant>
      <vt:variant>
        <vt:i4>23</vt:i4>
      </vt:variant>
      <vt:variant>
        <vt:i4>0</vt:i4>
      </vt:variant>
      <vt:variant>
        <vt:i4>5</vt:i4>
      </vt:variant>
      <vt:variant>
        <vt:lpwstr/>
      </vt:variant>
      <vt:variant>
        <vt:lpwstr>_Toc237959653</vt:lpwstr>
      </vt:variant>
      <vt:variant>
        <vt:i4>1114166</vt:i4>
      </vt:variant>
      <vt:variant>
        <vt:i4>17</vt:i4>
      </vt:variant>
      <vt:variant>
        <vt:i4>0</vt:i4>
      </vt:variant>
      <vt:variant>
        <vt:i4>5</vt:i4>
      </vt:variant>
      <vt:variant>
        <vt:lpwstr/>
      </vt:variant>
      <vt:variant>
        <vt:lpwstr>_Toc237959652</vt:lpwstr>
      </vt:variant>
      <vt:variant>
        <vt:i4>1114166</vt:i4>
      </vt:variant>
      <vt:variant>
        <vt:i4>11</vt:i4>
      </vt:variant>
      <vt:variant>
        <vt:i4>0</vt:i4>
      </vt:variant>
      <vt:variant>
        <vt:i4>5</vt:i4>
      </vt:variant>
      <vt:variant>
        <vt:lpwstr/>
      </vt:variant>
      <vt:variant>
        <vt:lpwstr>_Toc237959651</vt:lpwstr>
      </vt:variant>
      <vt:variant>
        <vt:i4>1114166</vt:i4>
      </vt:variant>
      <vt:variant>
        <vt:i4>5</vt:i4>
      </vt:variant>
      <vt:variant>
        <vt:i4>0</vt:i4>
      </vt:variant>
      <vt:variant>
        <vt:i4>5</vt:i4>
      </vt:variant>
      <vt:variant>
        <vt:lpwstr/>
      </vt:variant>
      <vt:variant>
        <vt:lpwstr>_Toc237959650</vt:lpwstr>
      </vt:variant>
      <vt:variant>
        <vt:i4>7798796</vt:i4>
      </vt:variant>
      <vt:variant>
        <vt:i4>0</vt:i4>
      </vt:variant>
      <vt:variant>
        <vt:i4>0</vt:i4>
      </vt:variant>
      <vt:variant>
        <vt:i4>5</vt:i4>
      </vt:variant>
      <vt:variant>
        <vt:lpwstr>mailto:copyright@health.gov.au</vt:lpwstr>
      </vt:variant>
      <vt:variant>
        <vt:lpwstr/>
      </vt:variant>
      <vt:variant>
        <vt:i4>1769563</vt:i4>
      </vt:variant>
      <vt:variant>
        <vt:i4>81</vt:i4>
      </vt:variant>
      <vt:variant>
        <vt:i4>0</vt:i4>
      </vt:variant>
      <vt:variant>
        <vt:i4>5</vt:i4>
      </vt:variant>
      <vt:variant>
        <vt:lpwstr>http://www.aihw.gov.au/australias-disability-strategy</vt:lpwstr>
      </vt:variant>
      <vt:variant>
        <vt:lpwstr/>
      </vt:variant>
      <vt:variant>
        <vt:i4>1769563</vt:i4>
      </vt:variant>
      <vt:variant>
        <vt:i4>78</vt:i4>
      </vt:variant>
      <vt:variant>
        <vt:i4>0</vt:i4>
      </vt:variant>
      <vt:variant>
        <vt:i4>5</vt:i4>
      </vt:variant>
      <vt:variant>
        <vt:lpwstr>http://www.aihw.gov.au/australias-disability-strategy</vt:lpwstr>
      </vt:variant>
      <vt:variant>
        <vt:lpwstr/>
      </vt:variant>
      <vt:variant>
        <vt:i4>1704014</vt:i4>
      </vt:variant>
      <vt:variant>
        <vt:i4>75</vt:i4>
      </vt:variant>
      <vt:variant>
        <vt:i4>0</vt:i4>
      </vt:variant>
      <vt:variant>
        <vt:i4>5</vt:i4>
      </vt:variant>
      <vt:variant>
        <vt:lpwstr>https://www.abs.gov.au/statistics/people/population/population-census/latest-release</vt:lpwstr>
      </vt:variant>
      <vt:variant>
        <vt:lpwstr/>
      </vt:variant>
      <vt:variant>
        <vt:i4>6619233</vt:i4>
      </vt:variant>
      <vt:variant>
        <vt:i4>72</vt:i4>
      </vt:variant>
      <vt:variant>
        <vt:i4>0</vt:i4>
      </vt:variant>
      <vt:variant>
        <vt:i4>5</vt:i4>
      </vt:variant>
      <vt:variant>
        <vt:lpwstr>http://www.servicesaustralia.gov.au/child-dental-benefits-schedule</vt:lpwstr>
      </vt:variant>
      <vt:variant>
        <vt:lpwstr/>
      </vt:variant>
      <vt:variant>
        <vt:i4>4522065</vt:i4>
      </vt:variant>
      <vt:variant>
        <vt:i4>69</vt:i4>
      </vt:variant>
      <vt:variant>
        <vt:i4>0</vt:i4>
      </vt:variant>
      <vt:variant>
        <vt:i4>5</vt:i4>
      </vt:variant>
      <vt:variant>
        <vt:lpwstr>https://www.mbsonline.gov.au/internet/mbsonline/publishing.nsf/Content/downloads</vt:lpwstr>
      </vt:variant>
      <vt:variant>
        <vt:lpwstr/>
      </vt:variant>
      <vt:variant>
        <vt:i4>262220</vt:i4>
      </vt:variant>
      <vt:variant>
        <vt:i4>66</vt:i4>
      </vt:variant>
      <vt:variant>
        <vt:i4>0</vt:i4>
      </vt:variant>
      <vt:variant>
        <vt:i4>5</vt:i4>
      </vt:variant>
      <vt:variant>
        <vt:lpwstr>https://mbsonline.gov.au/</vt:lpwstr>
      </vt:variant>
      <vt:variant>
        <vt:lpwstr/>
      </vt:variant>
      <vt:variant>
        <vt:i4>327690</vt:i4>
      </vt:variant>
      <vt:variant>
        <vt:i4>63</vt:i4>
      </vt:variant>
      <vt:variant>
        <vt:i4>0</vt:i4>
      </vt:variant>
      <vt:variant>
        <vt:i4>5</vt:i4>
      </vt:variant>
      <vt:variant>
        <vt:lpwstr>https://www.health.gov.au/resources/collections/private-health-insurance-clinical-category-and-procedure-type</vt:lpwstr>
      </vt:variant>
      <vt:variant>
        <vt:lpwstr/>
      </vt:variant>
      <vt:variant>
        <vt:i4>1441812</vt:i4>
      </vt:variant>
      <vt:variant>
        <vt:i4>60</vt:i4>
      </vt:variant>
      <vt:variant>
        <vt:i4>0</vt:i4>
      </vt:variant>
      <vt:variant>
        <vt:i4>5</vt:i4>
      </vt:variant>
      <vt:variant>
        <vt:lpwstr>http://www.pbs.gov.au/info/statistics/expenditure-prescriptions/pbs-expenditure-and-prescriptions</vt:lpwstr>
      </vt:variant>
      <vt:variant>
        <vt:lpwstr/>
      </vt:variant>
      <vt:variant>
        <vt:i4>1441812</vt:i4>
      </vt:variant>
      <vt:variant>
        <vt:i4>57</vt:i4>
      </vt:variant>
      <vt:variant>
        <vt:i4>0</vt:i4>
      </vt:variant>
      <vt:variant>
        <vt:i4>5</vt:i4>
      </vt:variant>
      <vt:variant>
        <vt:lpwstr>http://www.pbs.gov.au/info/statistics/expenditure-prescriptions/pbs-expenditure-and-prescriptions</vt:lpwstr>
      </vt:variant>
      <vt:variant>
        <vt:lpwstr/>
      </vt:variant>
      <vt:variant>
        <vt:i4>65547</vt:i4>
      </vt:variant>
      <vt:variant>
        <vt:i4>54</vt:i4>
      </vt:variant>
      <vt:variant>
        <vt:i4>0</vt:i4>
      </vt:variant>
      <vt:variant>
        <vt:i4>5</vt:i4>
      </vt:variant>
      <vt:variant>
        <vt:lpwstr>http://www.pbs.gov.au/medicinestatus/home</vt:lpwstr>
      </vt:variant>
      <vt:variant>
        <vt:lpwstr/>
      </vt:variant>
      <vt:variant>
        <vt:i4>8192045</vt:i4>
      </vt:variant>
      <vt:variant>
        <vt:i4>51</vt:i4>
      </vt:variant>
      <vt:variant>
        <vt:i4>0</vt:i4>
      </vt:variant>
      <vt:variant>
        <vt:i4>5</vt:i4>
      </vt:variant>
      <vt:variant>
        <vt:lpwstr>http://www.pbs.gov.au/home</vt:lpwstr>
      </vt:variant>
      <vt:variant>
        <vt:lpwstr/>
      </vt:variant>
      <vt:variant>
        <vt:i4>131140</vt:i4>
      </vt:variant>
      <vt:variant>
        <vt:i4>48</vt:i4>
      </vt:variant>
      <vt:variant>
        <vt:i4>0</vt:i4>
      </vt:variant>
      <vt:variant>
        <vt:i4>5</vt:i4>
      </vt:variant>
      <vt:variant>
        <vt:lpwstr>http://www.hearing.com.au/about-hearing-australia/corporate-publications/</vt:lpwstr>
      </vt:variant>
      <vt:variant>
        <vt:lpwstr/>
      </vt:variant>
      <vt:variant>
        <vt:i4>851989</vt:i4>
      </vt:variant>
      <vt:variant>
        <vt:i4>45</vt:i4>
      </vt:variant>
      <vt:variant>
        <vt:i4>0</vt:i4>
      </vt:variant>
      <vt:variant>
        <vt:i4>5</vt:i4>
      </vt:variant>
      <vt:variant>
        <vt:lpwstr>http://www.abs.gov.au/statistics/people/population/national-state-and-territory-population/latest-release</vt:lpwstr>
      </vt:variant>
      <vt:variant>
        <vt:lpwstr/>
      </vt:variant>
      <vt:variant>
        <vt:i4>6815846</vt:i4>
      </vt:variant>
      <vt:variant>
        <vt:i4>42</vt:i4>
      </vt:variant>
      <vt:variant>
        <vt:i4>0</vt:i4>
      </vt:variant>
      <vt:variant>
        <vt:i4>5</vt:i4>
      </vt:variant>
      <vt:variant>
        <vt:lpwstr>https://www.abs.gov.au/statistics/people/population/national-state-and-territory-population/latest-release</vt:lpwstr>
      </vt:variant>
      <vt:variant>
        <vt:lpwstr/>
      </vt:variant>
      <vt:variant>
        <vt:i4>6553642</vt:i4>
      </vt:variant>
      <vt:variant>
        <vt:i4>39</vt:i4>
      </vt:variant>
      <vt:variant>
        <vt:i4>0</vt:i4>
      </vt:variant>
      <vt:variant>
        <vt:i4>5</vt:i4>
      </vt:variant>
      <vt:variant>
        <vt:lpwstr>http://www.industrialchemicals.gov.au/</vt:lpwstr>
      </vt:variant>
      <vt:variant>
        <vt:lpwstr/>
      </vt:variant>
      <vt:variant>
        <vt:i4>5767254</vt:i4>
      </vt:variant>
      <vt:variant>
        <vt:i4>36</vt:i4>
      </vt:variant>
      <vt:variant>
        <vt:i4>0</vt:i4>
      </vt:variant>
      <vt:variant>
        <vt:i4>5</vt:i4>
      </vt:variant>
      <vt:variant>
        <vt:lpwstr>http://www.tga.gov.au/resources/publication/corporate-reports/performance-reports</vt:lpwstr>
      </vt:variant>
      <vt:variant>
        <vt:lpwstr/>
      </vt:variant>
      <vt:variant>
        <vt:i4>3604515</vt:i4>
      </vt:variant>
      <vt:variant>
        <vt:i4>33</vt:i4>
      </vt:variant>
      <vt:variant>
        <vt:i4>0</vt:i4>
      </vt:variant>
      <vt:variant>
        <vt:i4>5</vt:i4>
      </vt:variant>
      <vt:variant>
        <vt:lpwstr>http://www.health.gov.au/resources/publications/national-tobacco-strategy-2023-2030</vt:lpwstr>
      </vt:variant>
      <vt:variant>
        <vt:lpwstr/>
      </vt:variant>
      <vt:variant>
        <vt:i4>1114197</vt:i4>
      </vt:variant>
      <vt:variant>
        <vt:i4>30</vt:i4>
      </vt:variant>
      <vt:variant>
        <vt:i4>0</vt:i4>
      </vt:variant>
      <vt:variant>
        <vt:i4>5</vt:i4>
      </vt:variant>
      <vt:variant>
        <vt:lpwstr>http://www.health.gov.au/resources/publications/national-preventive-health-strategy-2021-2030</vt:lpwstr>
      </vt:variant>
      <vt:variant>
        <vt:lpwstr/>
      </vt:variant>
      <vt:variant>
        <vt:i4>1441809</vt:i4>
      </vt:variant>
      <vt:variant>
        <vt:i4>27</vt:i4>
      </vt:variant>
      <vt:variant>
        <vt:i4>0</vt:i4>
      </vt:variant>
      <vt:variant>
        <vt:i4>5</vt:i4>
      </vt:variant>
      <vt:variant>
        <vt:lpwstr>https://hwd.health.gov.au/resources/information/methods-gp-workload.html</vt:lpwstr>
      </vt:variant>
      <vt:variant>
        <vt:lpwstr/>
      </vt:variant>
      <vt:variant>
        <vt:i4>327756</vt:i4>
      </vt:variant>
      <vt:variant>
        <vt:i4>24</vt:i4>
      </vt:variant>
      <vt:variant>
        <vt:i4>0</vt:i4>
      </vt:variant>
      <vt:variant>
        <vt:i4>5</vt:i4>
      </vt:variant>
      <vt:variant>
        <vt:lpwstr>http://www.health.gov.au/our-work/working-better-for-medicare-review</vt:lpwstr>
      </vt:variant>
      <vt:variant>
        <vt:lpwstr/>
      </vt:variant>
      <vt:variant>
        <vt:i4>8257591</vt:i4>
      </vt:variant>
      <vt:variant>
        <vt:i4>21</vt:i4>
      </vt:variant>
      <vt:variant>
        <vt:i4>0</vt:i4>
      </vt:variant>
      <vt:variant>
        <vt:i4>5</vt:i4>
      </vt:variant>
      <vt:variant>
        <vt:lpwstr>https://hwd.health.gov.au/supply-and-demand/supply-demand-home.html</vt:lpwstr>
      </vt:variant>
      <vt:variant>
        <vt:lpwstr/>
      </vt:variant>
      <vt:variant>
        <vt:i4>1441809</vt:i4>
      </vt:variant>
      <vt:variant>
        <vt:i4>18</vt:i4>
      </vt:variant>
      <vt:variant>
        <vt:i4>0</vt:i4>
      </vt:variant>
      <vt:variant>
        <vt:i4>5</vt:i4>
      </vt:variant>
      <vt:variant>
        <vt:lpwstr>https://hwd.health.gov.au/resources/information/methods-gp-workload.html</vt:lpwstr>
      </vt:variant>
      <vt:variant>
        <vt:lpwstr/>
      </vt:variant>
      <vt:variant>
        <vt:i4>6946849</vt:i4>
      </vt:variant>
      <vt:variant>
        <vt:i4>15</vt:i4>
      </vt:variant>
      <vt:variant>
        <vt:i4>0</vt:i4>
      </vt:variant>
      <vt:variant>
        <vt:i4>5</vt:i4>
      </vt:variant>
      <vt:variant>
        <vt:lpwstr>http://www.health.gov.au/news/715-health-check</vt:lpwstr>
      </vt:variant>
      <vt:variant>
        <vt:lpwstr/>
      </vt:variant>
      <vt:variant>
        <vt:i4>8257579</vt:i4>
      </vt:variant>
      <vt:variant>
        <vt:i4>12</vt:i4>
      </vt:variant>
      <vt:variant>
        <vt:i4>0</vt:i4>
      </vt:variant>
      <vt:variant>
        <vt:i4>5</vt:i4>
      </vt:variant>
      <vt:variant>
        <vt:lpwstr>https://www.health.gov.au/our-work/first-nations-health-funding-transition-program-fnhftp</vt:lpwstr>
      </vt:variant>
      <vt:variant>
        <vt:lpwstr>:~:text=The%20FNHFTP%20will%20review%20all%20our%20funded%20activities,recommended%20activities%20to%20First%20Nations-led%20organisations%20to%20deliver.</vt:lpwstr>
      </vt:variant>
      <vt:variant>
        <vt:i4>6225987</vt:i4>
      </vt:variant>
      <vt:variant>
        <vt:i4>9</vt:i4>
      </vt:variant>
      <vt:variant>
        <vt:i4>0</vt:i4>
      </vt:variant>
      <vt:variant>
        <vt:i4>5</vt:i4>
      </vt:variant>
      <vt:variant>
        <vt:lpwstr>https://www.jobsandskills.gov.au/data/occupation-and-industry-profiles/industries</vt:lpwstr>
      </vt:variant>
      <vt:variant>
        <vt:lpwstr/>
      </vt:variant>
      <vt:variant>
        <vt:i4>786510</vt:i4>
      </vt:variant>
      <vt:variant>
        <vt:i4>6</vt:i4>
      </vt:variant>
      <vt:variant>
        <vt:i4>0</vt:i4>
      </vt:variant>
      <vt:variant>
        <vt:i4>5</vt:i4>
      </vt:variant>
      <vt:variant>
        <vt:lpwstr>https://www.apsc.gov.au/publication/aps-strategic-commissioning-framework</vt:lpwstr>
      </vt:variant>
      <vt:variant>
        <vt:lpwstr/>
      </vt:variant>
      <vt:variant>
        <vt:i4>7209005</vt:i4>
      </vt:variant>
      <vt:variant>
        <vt:i4>3</vt:i4>
      </vt:variant>
      <vt:variant>
        <vt:i4>0</vt:i4>
      </vt:variant>
      <vt:variant>
        <vt:i4>5</vt:i4>
      </vt:variant>
      <vt:variant>
        <vt:lpwstr>https://www.apsc.gov.au/initiatives-and-programs/aps-reform</vt:lpwstr>
      </vt:variant>
      <vt:variant>
        <vt:lpwstr/>
      </vt:variant>
      <vt:variant>
        <vt:i4>6488117</vt:i4>
      </vt:variant>
      <vt:variant>
        <vt:i4>0</vt:i4>
      </vt:variant>
      <vt:variant>
        <vt:i4>0</vt:i4>
      </vt:variant>
      <vt:variant>
        <vt:i4>5</vt:i4>
      </vt:variant>
      <vt:variant>
        <vt:lpwstr>https://www.finance.gov.au/government/regulatory-reform/regulator-stocktake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Disability and Ageing 2026-27 Corporate Plan</dc:title>
  <dc:subject>About the department</dc:subject>
  <dc:creator>Australian Government Department of Health Disability and Ageing</dc:creator>
  <cp:keywords/>
  <dcterms:created xsi:type="dcterms:W3CDTF">2026-08-14T08:48:00Z</dcterms:created>
  <dcterms:modified xsi:type="dcterms:W3CDTF">2026-08-18T05:53:00Z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0x01010072D415610C641047B18BFB0AC14E1DBB</vt:lpwstr>
  </property>
  <property fmtid="{D5CDD505-2E9C-101B-9397-08002B2CF9AE}" pid="5" name="Section">
    <vt:lpwstr>5;#PCPD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2a0ca537,510bc8e9,4ab78548,28b4937c,264a9e66,65d2e5de,6cf00280,3401f18b,3b771ce6,17aaf07b</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2c0b6983,5bb309d8,62e10f97,4a786863,1fae061f,3cb3c6b7,bdcf048,4d51d7b6,78485dfe,243c5b6b</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2026-03-26T06:06:00Z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e2ce9fa3-26bf-4914-bb66-9efc6fc18f1b</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y fmtid="{D5CDD505-2E9C-101B-9397-08002B2CF9AE}" pid="38" name="docLang">
    <vt:lpwstr>en</vt:lpwstr>
  </property>
</Properties>
</file>