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80398" w14:textId="43ABFEA6" w:rsidR="008E4424" w:rsidRPr="005521B1" w:rsidRDefault="00000000" w:rsidP="005521B1">
      <w:pPr>
        <w:pStyle w:val="Title"/>
      </w:pPr>
      <w:sdt>
        <w:sdtPr>
          <w:alias w:val="Title"/>
          <w:tag w:val=""/>
          <w:id w:val="-992257587"/>
          <w:placeholder>
            <w:docPart w:val="A083E91EA24B83498435ADD40F091C3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521B1" w:rsidRPr="005521B1">
            <w:rPr>
              <w:cs/>
            </w:rPr>
            <w:t>การให้วัคซีนในวัยเด็ก</w:t>
          </w:r>
        </w:sdtContent>
      </w:sdt>
    </w:p>
    <w:p w14:paraId="0F415BBD" w14:textId="53E86C6F" w:rsidR="00E2134E" w:rsidRDefault="005521B1" w:rsidP="005521B1">
      <w:r w:rsidRPr="005521B1">
        <w:rPr>
          <w:cs/>
          <w:lang w:bidi="th-TH"/>
        </w:rPr>
        <w:t>ข้อมูลการรับวัคซีนฟรีเพื่อป้องกันโรคที่เป็นอันตราย</w:t>
      </w:r>
    </w:p>
    <w:p w14:paraId="59692ADD" w14:textId="0028577E" w:rsidR="00E2134E" w:rsidRDefault="00E2134E" w:rsidP="00E2134E">
      <w:hyperlink r:id="rId11" w:history="1">
        <w:r w:rsidRPr="00545DE2">
          <w:rPr>
            <w:rStyle w:val="Hyperlink"/>
          </w:rPr>
          <w:t>health.gov.au/childhoodimmunisation</w:t>
        </w:r>
      </w:hyperlink>
      <w:r w:rsidR="00545DE2">
        <w:t xml:space="preserve"> (</w:t>
      </w:r>
      <w:r w:rsidR="00545DE2" w:rsidRPr="00545DE2">
        <w:t>http://health.gov.au/childhoodimmunisation</w:t>
      </w:r>
      <w:r w:rsidR="00545DE2">
        <w:t>)</w:t>
      </w:r>
    </w:p>
    <w:p w14:paraId="329E4BE2" w14:textId="163AB65F" w:rsidR="00E2134E" w:rsidRDefault="005521B1" w:rsidP="005521B1">
      <w:pPr>
        <w:pStyle w:val="Heading1"/>
      </w:pPr>
      <w:r w:rsidRPr="005521B1">
        <w:rPr>
          <w:cs/>
          <w:lang w:bidi="th-TH"/>
        </w:rPr>
        <w:t>การให้วัคซีนพื้นฐานในวัยเด็ก</w:t>
      </w:r>
    </w:p>
    <w:p w14:paraId="36481DFA" w14:textId="37B56DAC" w:rsidR="005521B1" w:rsidRPr="0040089C" w:rsidRDefault="005521B1" w:rsidP="0040089C">
      <w:r w:rsidRPr="0040089C">
        <w:rPr>
          <w:cs/>
          <w:lang w:bidi="th-TH"/>
        </w:rPr>
        <w:t>ตารางการให้วัคซีนแห่งชาติ (</w:t>
      </w:r>
      <w:r w:rsidRPr="0040089C">
        <w:t xml:space="preserve">National Immunisation Schedule) </w:t>
      </w:r>
      <w:r w:rsidRPr="0040089C">
        <w:rPr>
          <w:cs/>
          <w:lang w:bidi="th-TH"/>
        </w:rPr>
        <w:t>สรุปการให้วัคซีนพื้นฐานฟรีภายใต้โครงการสร้างเสริมภูมิคุ้มกันแห่งชาติ (</w:t>
      </w:r>
      <w:r w:rsidRPr="0040089C">
        <w:t>National Immunisation Program)</w:t>
      </w:r>
    </w:p>
    <w:p w14:paraId="70F3957B" w14:textId="7C6219F5" w:rsidR="005521B1" w:rsidRPr="0040089C" w:rsidRDefault="005521B1" w:rsidP="0040089C">
      <w:r w:rsidRPr="0040089C">
        <w:rPr>
          <w:cs/>
          <w:lang w:bidi="th-TH"/>
        </w:rPr>
        <w:t>เด็กสามารถรับวัคซีนฟรีได้ตราบเท่าที่มีบัตรเมดิแคร์ (</w:t>
      </w:r>
      <w:r w:rsidRPr="0040089C">
        <w:t xml:space="preserve">Medicare) </w:t>
      </w:r>
      <w:r w:rsidRPr="0040089C">
        <w:rPr>
          <w:cs/>
          <w:lang w:bidi="th-TH"/>
        </w:rPr>
        <w:t>หรือมีสิทธิได้รับ</w:t>
      </w:r>
      <w:r w:rsidR="00600E40" w:rsidRPr="00600E40">
        <w:rPr>
          <w:cs/>
          <w:lang w:bidi="th-TH"/>
        </w:rPr>
        <w:t>บัตรเมดิแคร์</w:t>
      </w:r>
    </w:p>
    <w:p w14:paraId="66B39E47" w14:textId="233A082C" w:rsidR="00E2134E" w:rsidRDefault="005521B1" w:rsidP="00600E40">
      <w:r w:rsidRPr="0040089C">
        <w:rPr>
          <w:cs/>
          <w:lang w:bidi="th-TH"/>
        </w:rPr>
        <w:t>เด็กอาจได้รับวัคซีนเสริมฟรีภายใต้โครงการของรัฐและเขตการปกครอง</w:t>
      </w:r>
    </w:p>
    <w:p w14:paraId="13CC055A" w14:textId="3C638F5C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การรับวัคซีน</w:t>
      </w:r>
    </w:p>
    <w:p w14:paraId="7850571D" w14:textId="6B4DF86A" w:rsidR="0040089C" w:rsidRPr="0040089C" w:rsidRDefault="0040089C" w:rsidP="0040089C">
      <w:r w:rsidRPr="0040089C">
        <w:rPr>
          <w:cs/>
          <w:lang w:bidi="th-TH"/>
        </w:rPr>
        <w:t>การสร้างเสริมภูมิคุ้มกันในวัยเด็กโดยส่วนใหญ่จะใช้วิธีฉีดเข้าที่แขนหรือขา ยกเว้นวัคซีนโรต้า (</w:t>
      </w:r>
      <w:r w:rsidRPr="0040089C">
        <w:t xml:space="preserve">rotavirus vaccine) </w:t>
      </w:r>
      <w:r w:rsidRPr="0040089C">
        <w:rPr>
          <w:cs/>
          <w:lang w:bidi="th-TH"/>
        </w:rPr>
        <w:t>ที่ให้ทางปาก</w:t>
      </w:r>
    </w:p>
    <w:p w14:paraId="33BB8C7F" w14:textId="293FE821" w:rsidR="0040089C" w:rsidRPr="0040089C" w:rsidRDefault="0040089C" w:rsidP="0040089C">
      <w:r w:rsidRPr="0040089C">
        <w:rPr>
          <w:cs/>
          <w:lang w:bidi="th-TH"/>
        </w:rPr>
        <w:t>วัคซีนขนาดที่ให้ครั้งเดียวอาจป้องกันเฉพาะโรคใดโรคหนึ่ง หรือป้องกันได้หลายโรคโดยการให้วัคซีนรวม ซึ่งช่วยให้ลูกไม่ต้องรับการฉีดยาหลายเข็ม</w:t>
      </w:r>
      <w:r w:rsidRPr="0040089C">
        <w:t xml:space="preserve"> </w:t>
      </w:r>
    </w:p>
    <w:p w14:paraId="3987D478" w14:textId="13B909F1" w:rsidR="0040089C" w:rsidRPr="0040089C" w:rsidRDefault="0040089C" w:rsidP="0040089C">
      <w:r w:rsidRPr="0040089C">
        <w:rPr>
          <w:cs/>
          <w:lang w:bidi="th-TH"/>
        </w:rPr>
        <w:t>ไม่มีความจำเป็นที่ต้องเว้นระยะหรือชะลอการฉีดวัคซีนในกรณีที่มีอาการป่วยเล็กน้อย เช่น น้ำมูกไหลหรือเป็นหวัดเล็กน้อย</w:t>
      </w:r>
      <w:r w:rsidRPr="0040089C">
        <w:t xml:space="preserve"> </w:t>
      </w:r>
    </w:p>
    <w:p w14:paraId="6E59E800" w14:textId="2AEEC4AE" w:rsidR="00E2134E" w:rsidRPr="0040089C" w:rsidRDefault="0040089C" w:rsidP="0040089C">
      <w:r w:rsidRPr="0040089C">
        <w:rPr>
          <w:cs/>
          <w:lang w:bidi="th-TH"/>
        </w:rPr>
        <w:t>เมื่อไปรับวัคซีน ผู้ให้บริการวัคซีนจะถามคำถามเพื่อตรวจสอบว่าไม่มีข้อกังวลใด ๆ ในการให้วัคซีนแก่ลูกของคุณ</w:t>
      </w:r>
    </w:p>
    <w:p w14:paraId="0A2645E2" w14:textId="0AF8BE12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รับวัคซีนตรงตามกำหนด</w:t>
      </w:r>
    </w:p>
    <w:p w14:paraId="72AE1E10" w14:textId="3FA8C367" w:rsidR="0040089C" w:rsidRPr="0040089C" w:rsidRDefault="0040089C" w:rsidP="0040089C">
      <w:r w:rsidRPr="0040089C">
        <w:rPr>
          <w:cs/>
          <w:lang w:bidi="th-TH"/>
        </w:rPr>
        <w:t>การรับวัคซีนให้ตรงตามกำหนดเป็นสิ่งสำคัญเพื่อให้ลูกของคุณได้รับการปกป้องสูงสุดจากโรคที่เป็นอันตราย ปฏิบัติตามตารางการให้ภูมิคุ้มกันในวัยเด็กและตั้งการแจ้งเตือนเพื่อนัดหมายครั้งต่อไป</w:t>
      </w:r>
    </w:p>
    <w:p w14:paraId="2ED94754" w14:textId="3929A473" w:rsidR="0040089C" w:rsidRPr="0040089C" w:rsidRDefault="0040089C" w:rsidP="0040089C">
      <w:r w:rsidRPr="0040089C">
        <w:rPr>
          <w:cs/>
          <w:lang w:bidi="th-TH"/>
        </w:rPr>
        <w:t>หากลูกของคุณไม่ได้รับวัคซีนหรือพลาดการรับวัคซีนตามกำหนด ให้ปรึกษาผู้ให้บริการวัคซีนเกี่ยวกับการรับวัคซีนย้อนหลังให้ครบ</w:t>
      </w:r>
    </w:p>
    <w:p w14:paraId="7DF38E54" w14:textId="6092313D" w:rsidR="00E2134E" w:rsidRPr="0040089C" w:rsidRDefault="0040089C" w:rsidP="0040089C">
      <w:r w:rsidRPr="0040089C">
        <w:rPr>
          <w:cs/>
          <w:lang w:bidi="th-TH"/>
        </w:rPr>
        <w:t>คุณสามารถรับวัคซีนย้อนหลังให้ครบได้ฟรีหากพลาดการรับวัคซีนตามกำหนดในวัยเด็ก</w:t>
      </w:r>
    </w:p>
    <w:p w14:paraId="0421BBF1" w14:textId="77777777" w:rsidR="00F85509" w:rsidRDefault="00F85509">
      <w:pPr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03A818B7" w14:textId="0B400CAB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lastRenderedPageBreak/>
        <w:t>วัคซีนมีความปลอดภัย</w:t>
      </w:r>
    </w:p>
    <w:p w14:paraId="66AFDCAA" w14:textId="5149DE6A" w:rsidR="0040089C" w:rsidRPr="0040089C" w:rsidRDefault="0040089C" w:rsidP="0040089C">
      <w:r w:rsidRPr="0040089C">
        <w:t xml:space="preserve">Therapeutic Goods Administration (TGA - </w:t>
      </w:r>
      <w:r w:rsidRPr="0040089C">
        <w:rPr>
          <w:cs/>
          <w:lang w:bidi="th-TH"/>
        </w:rPr>
        <w:t xml:space="preserve">หน่วยงานกำกับดูแลผลิตภัณฑ์สุขภาพเพื่อการบำบัดรักษา) ตรวจสอบวัคซีนทุกชนิดที่นำมาใช้ในออสเตรเลียเพื่อให้แน่ใจว่าปลอดภัยและมีประสิทธิผลก่อนได้รับอนุมัติให้นำมาใช้ </w:t>
      </w:r>
      <w:r w:rsidRPr="0040089C">
        <w:t xml:space="preserve">TGA </w:t>
      </w:r>
      <w:r w:rsidRPr="0040089C">
        <w:rPr>
          <w:cs/>
          <w:lang w:bidi="th-TH"/>
        </w:rPr>
        <w:t>ยังคงตรวจสอบความปลอดภัยต่อไปหลังจากที่วัคซีนได้รับอนุมัติให้นำมาใช้แล้ว</w:t>
      </w:r>
      <w:r w:rsidRPr="0040089C">
        <w:t xml:space="preserve"> </w:t>
      </w:r>
    </w:p>
    <w:p w14:paraId="1AB9160E" w14:textId="03B1467F" w:rsidR="005E78DB" w:rsidRDefault="0040089C" w:rsidP="0040089C">
      <w:r w:rsidRPr="0040089C">
        <w:rPr>
          <w:cs/>
          <w:lang w:bidi="th-TH"/>
        </w:rPr>
        <w:t>วัคซีนทุกชนิดที่ใช้ในออสเตรเลียมีประโยชน์มากเกินกว่าความเสี่ยงใด ๆ การได้รับวัคซีนปลอดภัยกว่าการเป็นโรค</w:t>
      </w:r>
    </w:p>
    <w:p w14:paraId="5BEC2482" w14:textId="0ECD293F" w:rsidR="00E2134E" w:rsidRPr="00E2134E" w:rsidRDefault="005521B1" w:rsidP="005521B1">
      <w:pPr>
        <w:pStyle w:val="Heading1"/>
      </w:pPr>
      <w:r w:rsidRPr="005521B1">
        <w:rPr>
          <w:cs/>
          <w:lang w:bidi="th-TH"/>
        </w:rPr>
        <w:t xml:space="preserve">ตารางการให้วัคซีนแห่งชาติ </w:t>
      </w:r>
      <w:r w:rsidRPr="005521B1">
        <w:rPr>
          <w:lang w:bidi="en-US"/>
        </w:rPr>
        <w:t>(</w:t>
      </w:r>
      <w:r w:rsidRPr="005521B1">
        <w:rPr>
          <w:cs/>
          <w:lang w:bidi="th-TH"/>
        </w:rPr>
        <w:t>ในวัยเด็ก</w:t>
      </w:r>
      <w:r w:rsidRPr="005521B1">
        <w:rPr>
          <w:lang w:bidi="en-US"/>
        </w:rPr>
        <w:t>)</w:t>
      </w:r>
    </w:p>
    <w:p w14:paraId="71DA2B36" w14:textId="66E9FD8E" w:rsidR="00E2134E" w:rsidRDefault="005521B1" w:rsidP="005521B1">
      <w:pPr>
        <w:pStyle w:val="Heading2"/>
      </w:pPr>
      <w:r w:rsidRPr="005521B1">
        <w:rPr>
          <w:cs/>
          <w:lang w:bidi="th-TH"/>
        </w:rPr>
        <w:t>แรกเกิด</w:t>
      </w:r>
    </w:p>
    <w:p w14:paraId="650E969D" w14:textId="354D6B97" w:rsidR="00E2134E" w:rsidRDefault="005521B1" w:rsidP="005521B1">
      <w:pPr>
        <w:pStyle w:val="Bullet1"/>
      </w:pPr>
      <w:r w:rsidRPr="005521B1">
        <w:rPr>
          <w:cs/>
          <w:lang w:bidi="th-TH"/>
        </w:rPr>
        <w:t>ตับอักเสบบี (มักให้ในโรงพยาบาล)</w:t>
      </w:r>
    </w:p>
    <w:p w14:paraId="59B89DF1" w14:textId="0C642BCF" w:rsidR="00E2134E" w:rsidRDefault="005521B1" w:rsidP="005521B1">
      <w:pPr>
        <w:pStyle w:val="Heading2"/>
      </w:pPr>
      <w:r w:rsidRPr="005521B1">
        <w:rPr>
          <w:lang w:bidi="en-US"/>
        </w:rPr>
        <w:t>2</w:t>
      </w:r>
      <w:r w:rsidRPr="005521B1">
        <w:rPr>
          <w:cs/>
          <w:lang w:bidi="th-TH"/>
        </w:rPr>
        <w:t xml:space="preserve"> เดือน</w:t>
      </w:r>
      <w:r w:rsidRPr="005521B1">
        <w:rPr>
          <w:lang w:val="en-US"/>
        </w:rPr>
        <w:t xml:space="preserve"> </w:t>
      </w:r>
      <w:r w:rsidRPr="005521B1">
        <w:rPr>
          <w:lang w:bidi="en-US"/>
        </w:rPr>
        <w:t>(</w:t>
      </w:r>
      <w:r w:rsidRPr="005521B1">
        <w:rPr>
          <w:cs/>
          <w:lang w:bidi="th-TH"/>
        </w:rPr>
        <w:t xml:space="preserve">ให้ได้ตั้งแต่อายุ </w:t>
      </w:r>
      <w:r w:rsidRPr="005521B1">
        <w:rPr>
          <w:lang w:bidi="en-US"/>
        </w:rPr>
        <w:t xml:space="preserve">6 </w:t>
      </w:r>
      <w:r w:rsidRPr="005521B1">
        <w:rPr>
          <w:cs/>
          <w:lang w:bidi="th-TH"/>
        </w:rPr>
        <w:t>สัปดาห์ขึ้นไป)</w:t>
      </w:r>
    </w:p>
    <w:p w14:paraId="24CAD8FD" w14:textId="1402AC5C" w:rsidR="005521B1" w:rsidRPr="005521B1" w:rsidRDefault="005521B1" w:rsidP="003A4289">
      <w:pPr>
        <w:pStyle w:val="Bullet1"/>
        <w:spacing w:line="280" w:lineRule="atLeast"/>
      </w:pPr>
      <w:r w:rsidRPr="005521B1">
        <w:rPr>
          <w:cs/>
          <w:lang w:bidi="th-TH"/>
        </w:rPr>
        <w:t xml:space="preserve">คอตีบ บาดทะยัก ไอกรน ตับอักเสบบี โปลิโอ </w:t>
      </w:r>
      <w:r w:rsidR="003A4289" w:rsidRPr="003A4289">
        <w:rPr>
          <w:cs/>
          <w:lang w:bidi="th-TH"/>
        </w:rPr>
        <w:t>ฮีโมฟิลุส อินฟลูเอนเซ่ ชนิดบี (ฮิบ)</w:t>
      </w:r>
    </w:p>
    <w:p w14:paraId="14F337B5" w14:textId="77AECB91" w:rsidR="005521B1" w:rsidRPr="005521B1" w:rsidRDefault="005521B1" w:rsidP="005521B1">
      <w:pPr>
        <w:pStyle w:val="Bullet1"/>
        <w:spacing w:line="280" w:lineRule="atLeast"/>
      </w:pPr>
      <w:r w:rsidRPr="005521B1">
        <w:rPr>
          <w:cs/>
          <w:lang w:bidi="th-TH"/>
        </w:rPr>
        <w:t xml:space="preserve">ไวรัสโรต้า </w:t>
      </w:r>
    </w:p>
    <w:p w14:paraId="57C35F8B" w14:textId="07C47071" w:rsidR="00E2134E" w:rsidRDefault="005521B1" w:rsidP="005521B1">
      <w:pPr>
        <w:pStyle w:val="Bullet1"/>
      </w:pPr>
      <w:r w:rsidRPr="005521B1">
        <w:rPr>
          <w:cs/>
          <w:lang w:bidi="th-TH"/>
        </w:rPr>
        <w:t xml:space="preserve">นิวโมคอคคัส </w:t>
      </w:r>
    </w:p>
    <w:p w14:paraId="1A9012FA" w14:textId="52FAC688" w:rsidR="00E2134E" w:rsidRDefault="00E2134E" w:rsidP="005521B1">
      <w:pPr>
        <w:pStyle w:val="Heading2"/>
      </w:pPr>
      <w:r>
        <w:t xml:space="preserve">4 </w:t>
      </w:r>
      <w:r w:rsidR="005521B1" w:rsidRPr="005521B1">
        <w:rPr>
          <w:cs/>
          <w:lang w:bidi="th-TH"/>
        </w:rPr>
        <w:t>เดือน</w:t>
      </w:r>
    </w:p>
    <w:p w14:paraId="1530DCF6" w14:textId="67EE925B" w:rsidR="005521B1" w:rsidRPr="005521B1" w:rsidRDefault="005521B1" w:rsidP="003A4289">
      <w:pPr>
        <w:pStyle w:val="Bullet1"/>
        <w:spacing w:line="280" w:lineRule="atLeast"/>
        <w:rPr>
          <w:lang w:val="en-US"/>
        </w:rPr>
      </w:pPr>
      <w:r w:rsidRPr="005521B1">
        <w:rPr>
          <w:cs/>
          <w:lang w:bidi="th-TH"/>
        </w:rPr>
        <w:t>คอตีบ</w:t>
      </w:r>
      <w:r w:rsidRPr="005521B1">
        <w:rPr>
          <w:lang w:val="en-US"/>
        </w:rPr>
        <w:t xml:space="preserve"> </w:t>
      </w:r>
      <w:r w:rsidRPr="005521B1">
        <w:rPr>
          <w:cs/>
          <w:lang w:bidi="th-TH"/>
        </w:rPr>
        <w:t>บาดทะยัก</w:t>
      </w:r>
      <w:r w:rsidRPr="005521B1">
        <w:rPr>
          <w:lang w:val="en-US"/>
        </w:rPr>
        <w:t xml:space="preserve"> </w:t>
      </w:r>
      <w:r w:rsidRPr="005521B1">
        <w:rPr>
          <w:cs/>
          <w:lang w:bidi="th-TH"/>
        </w:rPr>
        <w:t>ไอกรน</w:t>
      </w:r>
      <w:r w:rsidRPr="005521B1">
        <w:rPr>
          <w:lang w:val="en-US"/>
        </w:rPr>
        <w:t xml:space="preserve"> </w:t>
      </w:r>
      <w:r w:rsidRPr="005521B1">
        <w:rPr>
          <w:cs/>
          <w:lang w:bidi="th-TH"/>
        </w:rPr>
        <w:t>ตับอักเสบบี</w:t>
      </w:r>
      <w:r w:rsidRPr="005521B1">
        <w:rPr>
          <w:lang w:val="en-US"/>
        </w:rPr>
        <w:t xml:space="preserve"> </w:t>
      </w:r>
      <w:r w:rsidRPr="005521B1">
        <w:rPr>
          <w:cs/>
          <w:lang w:bidi="th-TH"/>
        </w:rPr>
        <w:t>โปลิโอ</w:t>
      </w:r>
      <w:r w:rsidRPr="005521B1">
        <w:rPr>
          <w:lang w:val="en-US"/>
        </w:rPr>
        <w:t xml:space="preserve"> </w:t>
      </w:r>
      <w:r w:rsidR="003A4289" w:rsidRPr="003A4289">
        <w:rPr>
          <w:cs/>
          <w:lang w:bidi="th-TH"/>
        </w:rPr>
        <w:t>ฮีโมฟิลุส อินฟลูเอนเซ่ ชนิดบี (ฮิบ)</w:t>
      </w:r>
    </w:p>
    <w:p w14:paraId="0E99785A" w14:textId="161A4EC8" w:rsidR="005521B1" w:rsidRPr="005521B1" w:rsidRDefault="005521B1" w:rsidP="005521B1">
      <w:pPr>
        <w:pStyle w:val="Bullet1"/>
        <w:spacing w:line="280" w:lineRule="atLeast"/>
      </w:pPr>
      <w:r w:rsidRPr="005521B1">
        <w:rPr>
          <w:cs/>
          <w:lang w:bidi="th-TH"/>
        </w:rPr>
        <w:t xml:space="preserve">ไวรัสโรต้า </w:t>
      </w:r>
    </w:p>
    <w:p w14:paraId="53010978" w14:textId="0A4D1D2F" w:rsidR="00E2134E" w:rsidRDefault="005521B1" w:rsidP="005521B1">
      <w:pPr>
        <w:pStyle w:val="Bullet1"/>
      </w:pPr>
      <w:r w:rsidRPr="005521B1">
        <w:rPr>
          <w:cs/>
          <w:lang w:bidi="th-TH"/>
        </w:rPr>
        <w:t xml:space="preserve">นิวโมคอคคัส </w:t>
      </w:r>
    </w:p>
    <w:p w14:paraId="2434ADEE" w14:textId="69B96157" w:rsidR="00E2134E" w:rsidRDefault="00E2134E" w:rsidP="005521B1">
      <w:pPr>
        <w:pStyle w:val="Heading2"/>
      </w:pPr>
      <w:r>
        <w:t xml:space="preserve">6 </w:t>
      </w:r>
      <w:r w:rsidR="005521B1" w:rsidRPr="005521B1">
        <w:rPr>
          <w:cs/>
          <w:lang w:bidi="th-TH"/>
        </w:rPr>
        <w:t>เดือน</w:t>
      </w:r>
    </w:p>
    <w:p w14:paraId="3AA0E0C3" w14:textId="474C8FC2" w:rsidR="00E2134E" w:rsidRDefault="005521B1" w:rsidP="003A4289">
      <w:pPr>
        <w:pStyle w:val="Bullet1"/>
      </w:pPr>
      <w:r w:rsidRPr="005521B1">
        <w:rPr>
          <w:cs/>
          <w:lang w:bidi="th-TH"/>
        </w:rPr>
        <w:t xml:space="preserve">คอตีบ บาดทะยัก ไอกรน ตับอักเสบบี โปลิโอ </w:t>
      </w:r>
      <w:r w:rsidR="003A4289" w:rsidRPr="003A4289">
        <w:rPr>
          <w:cs/>
          <w:lang w:bidi="th-TH"/>
        </w:rPr>
        <w:t>ฮีโมฟิลุส อินฟลูเอนเซ่ ชนิดบี (ฮิบ)</w:t>
      </w:r>
    </w:p>
    <w:p w14:paraId="14014447" w14:textId="2E414537" w:rsidR="00E2134E" w:rsidRDefault="005521B1" w:rsidP="005521B1">
      <w:pPr>
        <w:pStyle w:val="Heading2"/>
      </w:pPr>
      <w:r w:rsidRPr="005521B1">
        <w:rPr>
          <w:lang w:bidi="en-US"/>
        </w:rPr>
        <w:t xml:space="preserve">6 </w:t>
      </w:r>
      <w:r w:rsidRPr="005521B1">
        <w:rPr>
          <w:cs/>
          <w:lang w:bidi="th-TH"/>
        </w:rPr>
        <w:t xml:space="preserve">เดือน ถึง ต่ำกว่า </w:t>
      </w:r>
      <w:r w:rsidRPr="005521B1">
        <w:rPr>
          <w:lang w:bidi="en-US"/>
        </w:rPr>
        <w:t xml:space="preserve">5 </w:t>
      </w:r>
      <w:r w:rsidRPr="005521B1">
        <w:rPr>
          <w:cs/>
          <w:lang w:bidi="th-TH"/>
        </w:rPr>
        <w:t>ปี</w:t>
      </w:r>
    </w:p>
    <w:p w14:paraId="217BAAA1" w14:textId="0EB3DC15" w:rsidR="00E2134E" w:rsidRPr="00E2134E" w:rsidRDefault="005521B1" w:rsidP="005521B1">
      <w:pPr>
        <w:pStyle w:val="Bullet1"/>
      </w:pPr>
      <w:r w:rsidRPr="005521B1">
        <w:rPr>
          <w:cs/>
          <w:lang w:bidi="th-TH"/>
        </w:rPr>
        <w:t>ไข้หวัดใหญ่ (ปีละครั้ง)</w:t>
      </w:r>
    </w:p>
    <w:p w14:paraId="14CAB11B" w14:textId="77777777" w:rsidR="00F85509" w:rsidRDefault="00F85509">
      <w:pPr>
        <w:rPr>
          <w:rFonts w:eastAsiaTheme="majorEastAsia" w:cstheme="majorBidi"/>
          <w:b/>
          <w:szCs w:val="26"/>
        </w:rPr>
      </w:pPr>
      <w:r>
        <w:br w:type="page"/>
      </w:r>
    </w:p>
    <w:p w14:paraId="0FA50FD8" w14:textId="726250F1" w:rsidR="00E2134E" w:rsidRDefault="00E2134E" w:rsidP="005521B1">
      <w:pPr>
        <w:pStyle w:val="Heading2"/>
      </w:pPr>
      <w:r>
        <w:lastRenderedPageBreak/>
        <w:t xml:space="preserve">12 </w:t>
      </w:r>
      <w:r w:rsidR="005521B1" w:rsidRPr="005521B1">
        <w:rPr>
          <w:cs/>
          <w:lang w:bidi="th-TH"/>
        </w:rPr>
        <w:t>เดือน</w:t>
      </w:r>
    </w:p>
    <w:p w14:paraId="5B4AEC9B" w14:textId="4B655556" w:rsidR="005521B1" w:rsidRPr="005521B1" w:rsidRDefault="005521B1" w:rsidP="005521B1">
      <w:pPr>
        <w:pStyle w:val="Bullet1"/>
        <w:spacing w:line="280" w:lineRule="atLeast"/>
        <w:rPr>
          <w:lang w:val="en-US"/>
        </w:rPr>
      </w:pPr>
      <w:r w:rsidRPr="005521B1">
        <w:rPr>
          <w:cs/>
          <w:lang w:bidi="th-TH"/>
        </w:rPr>
        <w:t>ไข้กาฬหลังแอ่นสายพันธุ์</w:t>
      </w:r>
      <w:r w:rsidRPr="005521B1">
        <w:rPr>
          <w:lang w:val="en-US"/>
        </w:rPr>
        <w:t xml:space="preserve"> A,C,W </w:t>
      </w:r>
      <w:r w:rsidRPr="005521B1">
        <w:rPr>
          <w:cs/>
          <w:lang w:bidi="th-TH"/>
        </w:rPr>
        <w:t>และ</w:t>
      </w:r>
      <w:r w:rsidR="00A67040">
        <w:rPr>
          <w:lang w:bidi="th-TH"/>
        </w:rPr>
        <w:t xml:space="preserve"> </w:t>
      </w:r>
      <w:r w:rsidRPr="005521B1">
        <w:rPr>
          <w:lang w:val="en-US"/>
        </w:rPr>
        <w:t>Y</w:t>
      </w:r>
    </w:p>
    <w:p w14:paraId="6463E7C0" w14:textId="77777777" w:rsidR="005521B1" w:rsidRPr="005521B1" w:rsidRDefault="005521B1" w:rsidP="005521B1">
      <w:pPr>
        <w:pStyle w:val="Bullet1"/>
        <w:spacing w:line="280" w:lineRule="atLeast"/>
      </w:pPr>
      <w:r w:rsidRPr="005521B1">
        <w:rPr>
          <w:cs/>
          <w:lang w:bidi="th-TH"/>
        </w:rPr>
        <w:t>หัด คางทูม หัดเยอรมัน</w:t>
      </w:r>
    </w:p>
    <w:p w14:paraId="7724E31B" w14:textId="0987A61A" w:rsidR="00E2134E" w:rsidRDefault="005521B1" w:rsidP="005521B1">
      <w:pPr>
        <w:pStyle w:val="Bullet1"/>
      </w:pPr>
      <w:r w:rsidRPr="005521B1">
        <w:rPr>
          <w:cs/>
          <w:lang w:bidi="th-TH"/>
        </w:rPr>
        <w:t xml:space="preserve">นิวโมคอคคัส </w:t>
      </w:r>
    </w:p>
    <w:p w14:paraId="4A5D7FD9" w14:textId="252F94BB" w:rsidR="00E2134E" w:rsidRDefault="00E2134E" w:rsidP="005521B1">
      <w:pPr>
        <w:pStyle w:val="Heading2"/>
      </w:pPr>
      <w:r>
        <w:t xml:space="preserve">18 </w:t>
      </w:r>
      <w:r w:rsidR="005521B1" w:rsidRPr="005521B1">
        <w:rPr>
          <w:cs/>
          <w:lang w:bidi="th-TH"/>
        </w:rPr>
        <w:t>เดือน</w:t>
      </w:r>
    </w:p>
    <w:p w14:paraId="7A6D6935" w14:textId="2903FBCA" w:rsidR="00E2134E" w:rsidRDefault="003A4289" w:rsidP="003A4289">
      <w:pPr>
        <w:pStyle w:val="Bullet1"/>
      </w:pPr>
      <w:r w:rsidRPr="003A4289">
        <w:rPr>
          <w:cs/>
          <w:lang w:bidi="th-TH"/>
        </w:rPr>
        <w:t>ฮีโมฟิลุส อินฟลูเอนเซ่ ชนิดบี (ฮิบ)</w:t>
      </w:r>
    </w:p>
    <w:p w14:paraId="2D0BD26E" w14:textId="77777777" w:rsidR="005521B1" w:rsidRPr="005521B1" w:rsidRDefault="005521B1" w:rsidP="005521B1">
      <w:pPr>
        <w:pStyle w:val="Bullet1"/>
        <w:spacing w:line="280" w:lineRule="atLeast"/>
      </w:pPr>
      <w:r w:rsidRPr="005521B1">
        <w:rPr>
          <w:cs/>
          <w:lang w:bidi="th-TH"/>
        </w:rPr>
        <w:t>หัด คางทูม หัดเยอรมัน อีสุกอีใส</w:t>
      </w:r>
    </w:p>
    <w:p w14:paraId="4BDAED71" w14:textId="39948919" w:rsidR="00E2134E" w:rsidRDefault="005521B1" w:rsidP="005521B1">
      <w:pPr>
        <w:pStyle w:val="Bullet1"/>
      </w:pPr>
      <w:r w:rsidRPr="005521B1">
        <w:rPr>
          <w:cs/>
          <w:lang w:bidi="th-TH"/>
        </w:rPr>
        <w:t>คอตีบ บาดทะยัก ไอกรน</w:t>
      </w:r>
    </w:p>
    <w:p w14:paraId="33B86032" w14:textId="4E74BEA0" w:rsidR="00E2134E" w:rsidRDefault="0040089C" w:rsidP="0040089C">
      <w:pPr>
        <w:pStyle w:val="Heading2"/>
      </w:pPr>
      <w:r w:rsidRPr="0040089C">
        <w:rPr>
          <w:lang w:bidi="en-US"/>
        </w:rPr>
        <w:t xml:space="preserve">4 </w:t>
      </w:r>
      <w:r w:rsidRPr="0040089C">
        <w:rPr>
          <w:cs/>
          <w:lang w:bidi="th-TH"/>
        </w:rPr>
        <w:t>ปี</w:t>
      </w:r>
    </w:p>
    <w:p w14:paraId="40D2FA80" w14:textId="55495FD3" w:rsidR="00E2134E" w:rsidRPr="00E2134E" w:rsidRDefault="0040089C" w:rsidP="0040089C">
      <w:pPr>
        <w:pStyle w:val="Bullet1"/>
      </w:pPr>
      <w:r w:rsidRPr="0040089C">
        <w:rPr>
          <w:cs/>
          <w:lang w:bidi="th-TH"/>
        </w:rPr>
        <w:t>คอตีบ บาดทะยัก ไอกรน โปลิโอ</w:t>
      </w:r>
    </w:p>
    <w:p w14:paraId="6113F730" w14:textId="456E2327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รับวัคซีนได้ที่ไหน</w:t>
      </w:r>
    </w:p>
    <w:p w14:paraId="55FEDE2D" w14:textId="4ADDF962" w:rsidR="00E2134E" w:rsidRDefault="0040089C" w:rsidP="0040089C">
      <w:r w:rsidRPr="0040089C">
        <w:rPr>
          <w:cs/>
          <w:lang w:bidi="th-TH"/>
        </w:rPr>
        <w:t>ทารกและเด็กเล็กสามารถรับวัคซีนได้จากผู้ให้บริการวัคซีนดังต่อไปนี้</w:t>
      </w:r>
    </w:p>
    <w:p w14:paraId="2D9E5A36" w14:textId="34906E81" w:rsidR="00E2134E" w:rsidRDefault="0040089C" w:rsidP="0040089C">
      <w:pPr>
        <w:pStyle w:val="Bullet1"/>
      </w:pPr>
      <w:r w:rsidRPr="0040089C">
        <w:rPr>
          <w:cs/>
          <w:lang w:bidi="th-TH"/>
        </w:rPr>
        <w:t>แพทย์เวชปฏิบัติทั่วไปในท้องถิ่น</w:t>
      </w:r>
    </w:p>
    <w:p w14:paraId="2EF798BE" w14:textId="47C619A9" w:rsidR="00E2134E" w:rsidRDefault="0040089C" w:rsidP="0040089C">
      <w:pPr>
        <w:pStyle w:val="Bullet1"/>
      </w:pPr>
      <w:r w:rsidRPr="0040089C">
        <w:rPr>
          <w:cs/>
          <w:lang w:bidi="th-TH"/>
        </w:rPr>
        <w:t>คลินิกสาธารณสุขชุมชนหรือคลินิกสภาเทศบาลในบางพื้นที่</w:t>
      </w:r>
    </w:p>
    <w:p w14:paraId="6BAB83AB" w14:textId="41B41318" w:rsidR="00E2134E" w:rsidRDefault="0040089C" w:rsidP="0040089C">
      <w:r w:rsidRPr="0040089C">
        <w:rPr>
          <w:cs/>
          <w:lang w:bidi="th-TH"/>
        </w:rPr>
        <w:t>วัคซีนที่มีให้บริการนั้นฟรี แต่ผู้ให้บริการวัคซีนอาจเรียกเก็บค่าธรรมเนียมการปรึกษา คุณควรตรวจสอบเมื่อทำการนัดหมาย</w:t>
      </w:r>
    </w:p>
    <w:p w14:paraId="2DE71E60" w14:textId="2EEAA6B9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การให้วัคซีนหลายชนิด</w:t>
      </w:r>
    </w:p>
    <w:p w14:paraId="10B7002F" w14:textId="41915620" w:rsidR="0040089C" w:rsidRPr="0040089C" w:rsidRDefault="0040089C" w:rsidP="0040089C">
      <w:r w:rsidRPr="0040089C">
        <w:rPr>
          <w:cs/>
          <w:lang w:bidi="th-TH"/>
        </w:rPr>
        <w:t>การให้วัคซีนหลายชนิดแก่ทารกและเด็กในวันเดียวกันนั้นปลอดภัย วัคซีนรวมช่วยลดจำนวนการฉีดวัคซีน ระบบภูมิคุ้มกันของเด็กแข็งแรงมากและสามารถตอบสนองต่อวัคซีนได้หลายชนิด</w:t>
      </w:r>
      <w:r w:rsidRPr="0040089C">
        <w:t xml:space="preserve"> </w:t>
      </w:r>
    </w:p>
    <w:p w14:paraId="088C8674" w14:textId="578ED819" w:rsidR="00E2134E" w:rsidRDefault="0040089C" w:rsidP="0040089C">
      <w:r w:rsidRPr="0040089C">
        <w:rPr>
          <w:cs/>
          <w:lang w:bidi="th-TH"/>
        </w:rPr>
        <w:t>อันที่จริงแล้ววิธีนี้จะเสริมสร้างภูมิคุ้มกันของทารกและปกป้องพวกเขาจากโรคต่าง ๆ ในช่วงวัยที่มีความเสี่ยงมากที่สุด</w:t>
      </w:r>
    </w:p>
    <w:p w14:paraId="55307166" w14:textId="77777777" w:rsidR="00F85509" w:rsidRDefault="00F85509">
      <w:pPr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120ED4B4" w14:textId="340E039E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lastRenderedPageBreak/>
        <w:t>ผลข้างเคียง</w:t>
      </w:r>
    </w:p>
    <w:p w14:paraId="58020879" w14:textId="6E6CD054" w:rsidR="0040089C" w:rsidRPr="0040089C" w:rsidRDefault="0040089C" w:rsidP="0040089C">
      <w:r w:rsidRPr="0040089C">
        <w:rPr>
          <w:cs/>
          <w:lang w:bidi="th-TH"/>
        </w:rPr>
        <w:t>หลังการรับวัคซีนลูกของคุณอาจมีอาการจากผลข้างเคียงเล็กน้อย ผลข้างเคียงส่วนใหญ่มักจะหายไปภายในสองสามวัน และถือเป็นส่วนหนึ่งของการตอบสนองตามธรรมชาติของระบบภูมิคุ้มกันต่อวัคซีน</w:t>
      </w:r>
      <w:r w:rsidRPr="0040089C">
        <w:t xml:space="preserve"> </w:t>
      </w:r>
    </w:p>
    <w:p w14:paraId="29701900" w14:textId="610BF973" w:rsidR="00E2134E" w:rsidRPr="00A405BE" w:rsidRDefault="0040089C" w:rsidP="0040089C">
      <w:pPr>
        <w:rPr>
          <w:b/>
          <w:bCs/>
        </w:rPr>
      </w:pPr>
      <w:r w:rsidRPr="00A405BE">
        <w:rPr>
          <w:b/>
          <w:bCs/>
          <w:cs/>
          <w:lang w:bidi="th-TH"/>
        </w:rPr>
        <w:t>ผลข้างเคียงที่พบบ่อยได้แก่</w:t>
      </w:r>
    </w:p>
    <w:p w14:paraId="205FF6D4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>ปวด บวม และแดงบริเวณที่ฉีด</w:t>
      </w:r>
    </w:p>
    <w:p w14:paraId="1C8CE481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>ร้องกวน งอแง หรือร้องไห้</w:t>
      </w:r>
      <w:r w:rsidRPr="0040089C">
        <w:t xml:space="preserve"> </w:t>
      </w:r>
    </w:p>
    <w:p w14:paraId="7B26ACF1" w14:textId="6426F942" w:rsidR="00E2134E" w:rsidRDefault="0040089C" w:rsidP="0040089C">
      <w:pPr>
        <w:pStyle w:val="Bullet1"/>
      </w:pPr>
      <w:r w:rsidRPr="0040089C">
        <w:rPr>
          <w:cs/>
          <w:lang w:bidi="th-TH"/>
        </w:rPr>
        <w:t>มีไข้ต่ำ ๆ</w:t>
      </w:r>
    </w:p>
    <w:p w14:paraId="7B417694" w14:textId="37D6B759" w:rsidR="0040089C" w:rsidRPr="0040089C" w:rsidRDefault="0040089C" w:rsidP="0040089C">
      <w:r w:rsidRPr="0040089C">
        <w:rPr>
          <w:cs/>
          <w:lang w:bidi="th-TH"/>
        </w:rPr>
        <w:t xml:space="preserve">แนวทางปฏิบัติสำหรับผลข้างเคียงที่ไม่รุนแรงทำได้ด้วยวิธีง่าย ๆ เช่น การให้ยาพาราเซตามอล ดื่มน้ำเพิ่มขึ้น </w:t>
      </w:r>
      <w:r w:rsidRPr="0040089C">
        <w:rPr>
          <w:lang w:bidi="th-TH"/>
        </w:rPr>
        <w:br/>
      </w:r>
      <w:r w:rsidRPr="0040089C">
        <w:rPr>
          <w:cs/>
          <w:lang w:bidi="th-TH"/>
        </w:rPr>
        <w:t>หากสวมเสื้อหลายชั้นควรถอดเสื้อออก หรือประคบเย็นบริเวณที่ฉีด</w:t>
      </w:r>
      <w:r w:rsidRPr="0040089C">
        <w:t xml:space="preserve"> </w:t>
      </w:r>
    </w:p>
    <w:p w14:paraId="5A79FDE8" w14:textId="4344B18A" w:rsidR="00E2134E" w:rsidRPr="0040089C" w:rsidRDefault="0040089C" w:rsidP="0040089C">
      <w:r w:rsidRPr="0040089C">
        <w:rPr>
          <w:cs/>
          <w:lang w:bidi="th-TH"/>
        </w:rPr>
        <w:t xml:space="preserve">ผลข้างเคียงที่รุนแรงต่อวัคซีนนั้นพบน้อยมาก หากลูกมีอาการของผลข้างเคียงที่คุณคิดว่ารุนแรงหรือฉับพลัน </w:t>
      </w:r>
      <w:r w:rsidRPr="0040089C">
        <w:rPr>
          <w:lang w:bidi="th-TH"/>
        </w:rPr>
        <w:br/>
      </w:r>
      <w:r w:rsidRPr="0040089C">
        <w:rPr>
          <w:cs/>
          <w:lang w:bidi="th-TH"/>
        </w:rPr>
        <w:t>ให้รีบไปพบแพทย์ทันที</w:t>
      </w:r>
    </w:p>
    <w:p w14:paraId="150EA492" w14:textId="7B2A43FB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เด็กที่มีโรคประจำตัว</w:t>
      </w:r>
    </w:p>
    <w:p w14:paraId="58B1B56A" w14:textId="45423264" w:rsidR="0040089C" w:rsidRPr="0040089C" w:rsidRDefault="0040089C" w:rsidP="0040089C">
      <w:pPr>
        <w:spacing w:line="280" w:lineRule="atLeast"/>
      </w:pPr>
      <w:r w:rsidRPr="0040089C">
        <w:rPr>
          <w:cs/>
          <w:lang w:bidi="th-TH"/>
        </w:rPr>
        <w:t>เด็กที่มีโรคประจำตัวอาจมีสิทธิได้รับวัคซีนเพิ่มขึ้นหรือวัคซีนเสริมฟรี เช่น วัคซีนนิวโมคอคคัส</w:t>
      </w:r>
      <w:r w:rsidRPr="0040089C">
        <w:t xml:space="preserve"> </w:t>
      </w:r>
    </w:p>
    <w:p w14:paraId="4D38163E" w14:textId="4EC70CC8" w:rsidR="00E2134E" w:rsidRDefault="0040089C" w:rsidP="0040089C">
      <w:r w:rsidRPr="0040089C">
        <w:rPr>
          <w:cs/>
          <w:lang w:bidi="th-TH"/>
        </w:rPr>
        <w:t>ปรึกษาผู้ให้บริการวัคซีนเพื่อขอคำแนะนำว่าลูกของคุณควรได้รับวัคซีนเหล่านี้หรือไม่</w:t>
      </w:r>
    </w:p>
    <w:p w14:paraId="7BBA36E4" w14:textId="56F8A6A0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การสมัครเข้าสถานดูแลเด็กเล็กหรือโรงเรียน</w:t>
      </w:r>
    </w:p>
    <w:p w14:paraId="7F15EE7F" w14:textId="4831DFF6" w:rsidR="0040089C" w:rsidRPr="0040089C" w:rsidRDefault="0040089C" w:rsidP="0040089C">
      <w:r w:rsidRPr="0040089C">
        <w:rPr>
          <w:cs/>
          <w:lang w:bidi="th-TH"/>
        </w:rPr>
        <w:t xml:space="preserve">หากต้องการสมัครให้ลูกเข้าสถานดูแลเด็กเล็กหรือโรงเรียน คุณอาจจำเป็นต้องยื่น </w:t>
      </w:r>
      <w:r w:rsidRPr="0040089C">
        <w:t>Immunisation History Statement (</w:t>
      </w:r>
      <w:r w:rsidRPr="0040089C">
        <w:rPr>
          <w:cs/>
          <w:lang w:bidi="th-TH"/>
        </w:rPr>
        <w:t>รายงานประวัติการรับวัคซีน) เพื่อแสดงว่าลูกของคุณได้รับวัคซีนที่กำหนดตามช่วงอายุครบถ้วน</w:t>
      </w:r>
      <w:r w:rsidRPr="0040089C">
        <w:t xml:space="preserve"> </w:t>
      </w:r>
    </w:p>
    <w:p w14:paraId="621886EF" w14:textId="076B7B59" w:rsidR="00E2134E" w:rsidRPr="0040089C" w:rsidRDefault="0040089C" w:rsidP="0040089C">
      <w:r w:rsidRPr="0040089C">
        <w:rPr>
          <w:cs/>
          <w:lang w:bidi="th-TH"/>
        </w:rPr>
        <w:t xml:space="preserve">อ่านข้อมูลเพิ่มเติมเกี่ยวกับนโยบาย </w:t>
      </w:r>
      <w:r w:rsidRPr="0040089C">
        <w:rPr>
          <w:lang w:bidi="en-US"/>
        </w:rPr>
        <w:t>No Jab, No Play (</w:t>
      </w:r>
      <w:r w:rsidRPr="0040089C">
        <w:rPr>
          <w:cs/>
          <w:lang w:bidi="th-TH"/>
        </w:rPr>
        <w:t>นโยบายที่กำหนดให้เด็กรับวัคซีนครบตามกำหนดก่อนสมัครเข้าสถานดูแลเด็กเล็กหรือโรงเรียน) ได้ที่เว็บไซต์ด้านสุขภาพของรัฐและเขตปกครองของคุณ</w:t>
      </w:r>
    </w:p>
    <w:p w14:paraId="61FD66F9" w14:textId="50A49202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เงินช่วยเหลือครอบครัว</w:t>
      </w:r>
    </w:p>
    <w:p w14:paraId="51644ABA" w14:textId="1E02B498" w:rsidR="00E2134E" w:rsidRDefault="0040089C" w:rsidP="0040089C">
      <w:r w:rsidRPr="0040089C">
        <w:rPr>
          <w:cs/>
          <w:lang w:bidi="th-TH"/>
        </w:rPr>
        <w:t>การขอรับเงินช่วยเหลือครอบครัว (</w:t>
      </w:r>
      <w:r w:rsidRPr="0040089C">
        <w:rPr>
          <w:lang w:bidi="en-US"/>
        </w:rPr>
        <w:t xml:space="preserve">No Jab, No Pay) </w:t>
      </w:r>
      <w:r w:rsidRPr="0040089C">
        <w:rPr>
          <w:cs/>
          <w:lang w:bidi="th-TH"/>
        </w:rPr>
        <w:t>ลูกของคุณจะต้อง</w:t>
      </w:r>
    </w:p>
    <w:p w14:paraId="26535C57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>ได้รับวัคซีนครบตามกำหนด</w:t>
      </w:r>
      <w:r w:rsidRPr="0040089C">
        <w:t xml:space="preserve"> </w:t>
      </w:r>
    </w:p>
    <w:p w14:paraId="670A3717" w14:textId="77777777" w:rsidR="0040089C" w:rsidRPr="0040089C" w:rsidRDefault="0040089C" w:rsidP="0040089C">
      <w:pPr>
        <w:pStyle w:val="Bullet1"/>
        <w:spacing w:line="280" w:lineRule="atLeast"/>
        <w:rPr>
          <w:cs/>
        </w:rPr>
      </w:pPr>
      <w:r w:rsidRPr="0040089C">
        <w:rPr>
          <w:cs/>
          <w:lang w:bidi="th-TH"/>
        </w:rPr>
        <w:t>สมัครรับวัคซีนย้อนหลังตามโปรแกรมที่ได้รับอนุมัติ หรือ</w:t>
      </w:r>
    </w:p>
    <w:p w14:paraId="5B16C6F7" w14:textId="0DF0641F" w:rsidR="00E2134E" w:rsidRDefault="0040089C" w:rsidP="0040089C">
      <w:pPr>
        <w:pStyle w:val="Bullet1"/>
      </w:pPr>
      <w:r w:rsidRPr="0040089C">
        <w:rPr>
          <w:cs/>
          <w:lang w:bidi="th-TH"/>
        </w:rPr>
        <w:t>มีสิทธิได้รับการยกเว้น</w:t>
      </w:r>
    </w:p>
    <w:p w14:paraId="13DBCD85" w14:textId="688CEA91" w:rsidR="00E2134E" w:rsidRPr="0040089C" w:rsidRDefault="0040089C" w:rsidP="0040089C">
      <w:r w:rsidRPr="0040089C">
        <w:rPr>
          <w:cs/>
          <w:lang w:bidi="th-TH"/>
        </w:rPr>
        <w:lastRenderedPageBreak/>
        <w:t xml:space="preserve">อ่านข้อมูลเพิ่มเติมเกี่ยวกับนโยบาย </w:t>
      </w:r>
      <w:r w:rsidRPr="0040089C">
        <w:rPr>
          <w:lang w:bidi="en-US"/>
        </w:rPr>
        <w:t>No Jab, No Pay (</w:t>
      </w:r>
      <w:r w:rsidRPr="0040089C">
        <w:rPr>
          <w:cs/>
          <w:lang w:bidi="th-TH"/>
        </w:rPr>
        <w:t xml:space="preserve">รัฐบาลไม่จ่ายเงินช่วยเหลือครอบครัวหรือเงินช่วยเหลือค่าเลี้ยงดูบุตร ถ้าไม่พาลูกไปรับวัคซีน) ได้ที่เว็บไซต์ของ </w:t>
      </w:r>
      <w:r w:rsidRPr="0040089C">
        <w:rPr>
          <w:lang w:bidi="en-US"/>
        </w:rPr>
        <w:t>Services Australia</w:t>
      </w:r>
    </w:p>
    <w:p w14:paraId="72682E58" w14:textId="6A0D8C6C" w:rsidR="00E2134E" w:rsidRDefault="0040089C" w:rsidP="0040089C">
      <w:pPr>
        <w:pStyle w:val="Heading1"/>
      </w:pPr>
      <w:r w:rsidRPr="0040089C">
        <w:rPr>
          <w:i/>
          <w:cs/>
          <w:lang w:bidi="th-TH"/>
        </w:rPr>
        <w:t>บันทึกการฉีดวัคซีน</w:t>
      </w:r>
    </w:p>
    <w:p w14:paraId="619E7FBA" w14:textId="66F0DAFF" w:rsidR="0040089C" w:rsidRPr="0040089C" w:rsidRDefault="0040089C" w:rsidP="0040089C">
      <w:r w:rsidRPr="0040089C">
        <w:rPr>
          <w:cs/>
          <w:lang w:bidi="th-TH"/>
        </w:rPr>
        <w:t>การฉีดวัคซีนของลูกควรได้รับการบันทึกลงในสมุดบันทึกสุขภาพส่วนบุคคล (</w:t>
      </w:r>
      <w:r w:rsidRPr="0040089C">
        <w:t xml:space="preserve">Personal Health Record) </w:t>
      </w:r>
      <w:r w:rsidRPr="0040089C">
        <w:br/>
      </w:r>
      <w:r w:rsidRPr="0040089C">
        <w:rPr>
          <w:cs/>
          <w:lang w:bidi="th-TH"/>
        </w:rPr>
        <w:t>ที่ได้รับเมื่อแรกเกิด</w:t>
      </w:r>
      <w:r w:rsidRPr="0040089C">
        <w:t xml:space="preserve"> </w:t>
      </w:r>
    </w:p>
    <w:p w14:paraId="6F393250" w14:textId="34268F57" w:rsidR="0040089C" w:rsidRPr="0040089C" w:rsidRDefault="0040089C" w:rsidP="0040089C">
      <w:r w:rsidRPr="0040089C">
        <w:rPr>
          <w:cs/>
          <w:lang w:bidi="th-TH"/>
        </w:rPr>
        <w:t xml:space="preserve">ผู้ให้บริการวัคซีนจะบันทึกการรับวัคซีนของเด็กใน </w:t>
      </w:r>
      <w:r w:rsidRPr="0040089C">
        <w:t>Australian Immunisation Register (</w:t>
      </w:r>
      <w:r w:rsidRPr="0040089C">
        <w:rPr>
          <w:cs/>
          <w:lang w:bidi="th-TH"/>
        </w:rPr>
        <w:t xml:space="preserve">สำนักทะเบียนการรับวัคซีนแห่งประเทศออสเตรเลีย หรือ </w:t>
      </w:r>
      <w:r w:rsidRPr="0040089C">
        <w:t>AIR)</w:t>
      </w:r>
    </w:p>
    <w:p w14:paraId="5D45FE5B" w14:textId="004C1DFA" w:rsidR="00E2134E" w:rsidRDefault="0040089C" w:rsidP="0040089C">
      <w:r w:rsidRPr="0040089C">
        <w:rPr>
          <w:cs/>
          <w:lang w:bidi="th-TH"/>
        </w:rPr>
        <w:t xml:space="preserve">คุณขอรับรายงานประวัติการรับวัคซีนของลูกได้จาก </w:t>
      </w:r>
      <w:r w:rsidRPr="0040089C">
        <w:rPr>
          <w:lang w:bidi="en-US"/>
        </w:rPr>
        <w:t xml:space="preserve">AIR </w:t>
      </w:r>
      <w:r w:rsidRPr="0040089C">
        <w:rPr>
          <w:cs/>
          <w:lang w:bidi="th-TH"/>
        </w:rPr>
        <w:t>โดย</w:t>
      </w:r>
    </w:p>
    <w:p w14:paraId="2E7422A6" w14:textId="035E5D26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 xml:space="preserve">ไปที่ </w:t>
      </w:r>
      <w:r w:rsidRPr="0040089C">
        <w:t xml:space="preserve"> my.gov.au </w:t>
      </w:r>
      <w:r w:rsidRPr="0040089C">
        <w:rPr>
          <w:cs/>
          <w:lang w:bidi="th-TH"/>
        </w:rPr>
        <w:t xml:space="preserve">และลงชื่อเข้าใช้เพื่อเข้าถึงบัญชี </w:t>
      </w:r>
      <w:r w:rsidRPr="0040089C">
        <w:t xml:space="preserve">Medicare </w:t>
      </w:r>
      <w:r w:rsidRPr="0040089C">
        <w:rPr>
          <w:cs/>
          <w:lang w:bidi="th-TH"/>
        </w:rPr>
        <w:t xml:space="preserve">ทางออนไลน์หรือใช้แอปมือถือ </w:t>
      </w:r>
      <w:proofErr w:type="spellStart"/>
      <w:r>
        <w:t>myGov</w:t>
      </w:r>
      <w:proofErr w:type="spellEnd"/>
    </w:p>
    <w:p w14:paraId="38620815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 xml:space="preserve">โทรติดต่อ </w:t>
      </w:r>
      <w:r w:rsidRPr="0040089C">
        <w:t xml:space="preserve">Services Australia </w:t>
      </w:r>
      <w:r w:rsidRPr="0040089C">
        <w:rPr>
          <w:cs/>
          <w:lang w:bidi="th-TH"/>
        </w:rPr>
        <w:t xml:space="preserve">ที่หมายเลข </w:t>
      </w:r>
      <w:r w:rsidRPr="0040089C">
        <w:t xml:space="preserve">1800 653 809 </w:t>
      </w:r>
      <w:r w:rsidRPr="0040089C">
        <w:rPr>
          <w:cs/>
          <w:lang w:bidi="th-TH"/>
        </w:rPr>
        <w:t xml:space="preserve">เพื่อขอสำเนา </w:t>
      </w:r>
      <w:r w:rsidRPr="0040089C">
        <w:rPr>
          <w:rtl/>
        </w:rPr>
        <w:t xml:space="preserve"> </w:t>
      </w:r>
    </w:p>
    <w:p w14:paraId="200255C1" w14:textId="23DCD5F0" w:rsidR="00E2134E" w:rsidRDefault="0040089C" w:rsidP="0040089C">
      <w:pPr>
        <w:pStyle w:val="Bullet1"/>
      </w:pPr>
      <w:r w:rsidRPr="0040089C">
        <w:rPr>
          <w:cs/>
          <w:lang w:bidi="th-TH"/>
        </w:rPr>
        <w:t>ขอให้ผู้ให้บริการฉีดวัคซีนพิมพ์สำเนาให้คุณ</w:t>
      </w:r>
    </w:p>
    <w:p w14:paraId="14A094E6" w14:textId="35999EFD" w:rsidR="00E2134E" w:rsidRPr="00E2134E" w:rsidRDefault="0040089C" w:rsidP="0040089C">
      <w:pPr>
        <w:pStyle w:val="Heading1"/>
      </w:pPr>
      <w:r w:rsidRPr="0040089C">
        <w:rPr>
          <w:i/>
          <w:cs/>
          <w:lang w:bidi="th-TH"/>
        </w:rPr>
        <w:t>เด็กที่ได้รับวัคซีนในต่างประเทศ</w:t>
      </w:r>
    </w:p>
    <w:p w14:paraId="6F7CEF7A" w14:textId="533756F9" w:rsidR="00E2134E" w:rsidRDefault="0040089C" w:rsidP="0040089C">
      <w:r w:rsidRPr="0040089C">
        <w:rPr>
          <w:cs/>
          <w:lang w:bidi="th-TH"/>
        </w:rPr>
        <w:t>หากลูกของคุณได้รับวัคซีนในต่างประเทศ ให้นำหลักฐานการรับวัคซีนเป็นภาษาอังกฤษไปปรึกษาผู้ให้บริการวัคซีนในออสเตรเลียเพื่อให้</w:t>
      </w:r>
    </w:p>
    <w:p w14:paraId="207C5A3E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>ตรวจสอบว่าได้รับวัคซีนครบถ้วนตามตารางการให้วัคซีนของโครงการสร้างเสริมภูมิคุ้มกันแห่งชาติ (</w:t>
      </w:r>
      <w:r w:rsidRPr="0040089C">
        <w:t xml:space="preserve">National Immunisation Program Schedule) </w:t>
      </w:r>
    </w:p>
    <w:p w14:paraId="5D9ED324" w14:textId="77777777" w:rsidR="0040089C" w:rsidRPr="0040089C" w:rsidRDefault="0040089C" w:rsidP="0040089C">
      <w:pPr>
        <w:pStyle w:val="Bullet1"/>
        <w:spacing w:line="280" w:lineRule="atLeast"/>
      </w:pPr>
      <w:r w:rsidRPr="0040089C">
        <w:rPr>
          <w:cs/>
          <w:lang w:bidi="th-TH"/>
        </w:rPr>
        <w:t>จัดโปรแกรมให้รับวัคซีนที่ไม่ได้รับตามตารางกำหนด</w:t>
      </w:r>
      <w:r w:rsidRPr="0040089C">
        <w:t xml:space="preserve"> </w:t>
      </w:r>
    </w:p>
    <w:p w14:paraId="633BE4B7" w14:textId="3116E505" w:rsidR="00E2134E" w:rsidRDefault="0040089C" w:rsidP="0040089C">
      <w:pPr>
        <w:pStyle w:val="Bullet1"/>
      </w:pPr>
      <w:r w:rsidRPr="0040089C">
        <w:rPr>
          <w:cs/>
          <w:lang w:bidi="th-TH"/>
        </w:rPr>
        <w:t xml:space="preserve">บันทึกการรับวัคซีนในต่างประเทศใน </w:t>
      </w:r>
      <w:r w:rsidRPr="0040089C">
        <w:rPr>
          <w:lang w:bidi="en-US"/>
        </w:rPr>
        <w:t>Australian Immunisation Register (</w:t>
      </w:r>
      <w:r w:rsidRPr="0040089C">
        <w:rPr>
          <w:cs/>
          <w:lang w:bidi="th-TH"/>
        </w:rPr>
        <w:t>สำนักทะเบียนการรับวัคซีนแห่งประเทศออสเตรเลีย)</w:t>
      </w:r>
    </w:p>
    <w:p w14:paraId="60AD1AF9" w14:textId="43AE3226" w:rsidR="00E2134E" w:rsidRDefault="0040089C" w:rsidP="0040089C">
      <w:pPr>
        <w:pStyle w:val="Heading1"/>
      </w:pPr>
      <w:r w:rsidRPr="0040089C">
        <w:rPr>
          <w:cs/>
          <w:lang w:bidi="th-TH"/>
        </w:rPr>
        <w:t>ข้อมูลเพิ่มเติม</w:t>
      </w:r>
    </w:p>
    <w:p w14:paraId="096D3258" w14:textId="2ECD7DF3" w:rsidR="00E2134E" w:rsidRDefault="0040089C" w:rsidP="0040089C">
      <w:pPr>
        <w:pStyle w:val="Bullet1"/>
      </w:pPr>
      <w:r w:rsidRPr="0040089C">
        <w:rPr>
          <w:cs/>
          <w:lang w:bidi="th-TH"/>
        </w:rPr>
        <w:t>ปรึกษาผู้ให้บริการวัคซีน</w:t>
      </w:r>
    </w:p>
    <w:p w14:paraId="4A5CA2A0" w14:textId="179C2230" w:rsidR="00E2134E" w:rsidRDefault="0040089C" w:rsidP="0040089C">
      <w:pPr>
        <w:pStyle w:val="Bullet1"/>
      </w:pPr>
      <w:r w:rsidRPr="0040089C">
        <w:rPr>
          <w:cs/>
          <w:lang w:bidi="th-TH"/>
        </w:rPr>
        <w:t>ดูได้ที่</w:t>
      </w:r>
      <w:r w:rsidRPr="0040089C">
        <w:rPr>
          <w:lang w:bidi="en-US"/>
        </w:rPr>
        <w:t xml:space="preserve"> </w:t>
      </w:r>
      <w:hyperlink r:id="rId12" w:history="1">
        <w:r w:rsidR="00E2134E" w:rsidRPr="00545DE2">
          <w:rPr>
            <w:rStyle w:val="Hyperlink"/>
          </w:rPr>
          <w:t>health.gov.au/childhoodimmunisation</w:t>
        </w:r>
      </w:hyperlink>
      <w:r w:rsidR="00545DE2">
        <w:t xml:space="preserve"> (</w:t>
      </w:r>
      <w:r w:rsidR="00545DE2" w:rsidRPr="00545DE2">
        <w:t>http://health.gov.au/childhoodimmunisation</w:t>
      </w:r>
      <w:r w:rsidR="00545DE2">
        <w:t>)</w:t>
      </w:r>
    </w:p>
    <w:p w14:paraId="5ED7A44C" w14:textId="30948162" w:rsidR="00E2134E" w:rsidRDefault="0040089C" w:rsidP="0040089C">
      <w:pPr>
        <w:pStyle w:val="Bullet1"/>
      </w:pPr>
      <w:r w:rsidRPr="0040089C">
        <w:rPr>
          <w:cs/>
          <w:lang w:bidi="th-TH"/>
        </w:rPr>
        <w:t>ติดต่อแผนกสาธารณสุขของรัฐหรือเขตปกครองของคุณ</w:t>
      </w:r>
    </w:p>
    <w:p w14:paraId="2BF83E38" w14:textId="6D6E62FF" w:rsidR="00545DE2" w:rsidRPr="0040089C" w:rsidRDefault="0040089C" w:rsidP="0040089C">
      <w:r w:rsidRPr="0040089C">
        <w:rPr>
          <w:cs/>
          <w:lang w:bidi="th-TH"/>
        </w:rPr>
        <w:t xml:space="preserve">ข้อมูลทั้งหมดในเอกสารเผยแพร่ฉบับนี้เป็นข้อมูลที่ถูกต้อง ณ เดือนมิถุนายน </w:t>
      </w:r>
      <w:r w:rsidRPr="0040089C">
        <w:rPr>
          <w:rFonts w:cs="Arial"/>
          <w:cs/>
          <w:lang w:bidi="th-TH"/>
        </w:rPr>
        <w:t>2026</w:t>
      </w:r>
    </w:p>
    <w:sectPr w:rsidR="00545DE2" w:rsidRPr="0040089C" w:rsidSect="00780E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835" w:right="1021" w:bottom="1134" w:left="102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D4C98" w14:textId="77777777" w:rsidR="00FE3DC0" w:rsidRDefault="00FE3DC0" w:rsidP="00D560DC">
      <w:pPr>
        <w:spacing w:before="0" w:after="0" w:line="240" w:lineRule="auto"/>
      </w:pPr>
      <w:r>
        <w:separator/>
      </w:r>
    </w:p>
  </w:endnote>
  <w:endnote w:type="continuationSeparator" w:id="0">
    <w:p w14:paraId="71EDEC5A" w14:textId="77777777" w:rsidR="00FE3DC0" w:rsidRDefault="00FE3DC0" w:rsidP="00D560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84BFF" w14:textId="6538B71A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4BD53F4E" wp14:editId="4EEA6B8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40130587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04649D" w14:textId="5594A104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BD53F4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8pt;height:38.25pt;z-index:25169305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" filled="f" stroked="f">
              <v:textbox style="mso-fit-shape-to-text:t" inset="0,0,0,15pt">
                <w:txbxContent>
                  <w:p w14:paraId="3A04649D" w14:textId="5594A104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1848905296"/>
      <w:docPartObj>
        <w:docPartGallery w:val="Page Numbers (Bottom of Page)"/>
        <w:docPartUnique/>
      </w:docPartObj>
    </w:sdtPr>
    <w:sdtContent>
      <w:p w14:paraId="3DC22AD4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C762C7" w14:textId="77777777" w:rsidR="00275B40" w:rsidRDefault="00275B40" w:rsidP="00780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4F47" w14:textId="7D5C53B8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4080" behindDoc="0" locked="0" layoutInCell="1" allowOverlap="1" wp14:anchorId="5A04BE3E" wp14:editId="030328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95216425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7A3315" w14:textId="63068A5D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A04BE3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8pt;height:38.25pt;z-index:2516940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" filled="f" stroked="f">
              <v:textbox style="mso-fit-shape-to-text:t" inset="0,0,0,15pt">
                <w:txbxContent>
                  <w:p w14:paraId="587A3315" w14:textId="63068A5D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734154010"/>
      <w:docPartObj>
        <w:docPartGallery w:val="Page Numbers (Bottom of Page)"/>
        <w:docPartUnique/>
      </w:docPartObj>
    </w:sdtPr>
    <w:sdtContent>
      <w:p w14:paraId="49C761F1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926B2B" w14:textId="08F8AE1B" w:rsidR="0039793D" w:rsidRPr="005521B1" w:rsidRDefault="00000000" w:rsidP="005521B1">
    <w:sdt>
      <w:sdtPr>
        <w:alias w:val="Title"/>
        <w:tag w:val=""/>
        <w:id w:val="-3883409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521B1" w:rsidRPr="005521B1">
          <w:rPr>
            <w:cs/>
            <w:lang w:bidi="th-TH"/>
          </w:rPr>
          <w:t>การให้วัคซีนในวัยเด็ก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E04C2" w14:textId="2F73DB25" w:rsidR="00780E4B" w:rsidRDefault="00833AA1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2032" behindDoc="0" locked="0" layoutInCell="1" allowOverlap="1" wp14:anchorId="0AAADEDB" wp14:editId="583424D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09600" cy="485775"/>
              <wp:effectExtent l="0" t="0" r="0" b="0"/>
              <wp:wrapNone/>
              <wp:docPr id="114404276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2A704" w14:textId="237E19F3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0AAADED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8pt;height:38.25pt;z-index:2516920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" filled="f" stroked="f">
              <v:textbox style="mso-fit-shape-to-text:t" inset="0,0,0,15pt">
                <w:txbxContent>
                  <w:p w14:paraId="2272A704" w14:textId="237E19F3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59769686"/>
      <w:docPartObj>
        <w:docPartGallery w:val="Page Numbers (Bottom of Page)"/>
        <w:docPartUnique/>
      </w:docPartObj>
    </w:sdtPr>
    <w:sdtContent>
      <w:p w14:paraId="6091D90C" w14:textId="77777777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E0D642" w14:textId="60C53422" w:rsidR="00D560DC" w:rsidRPr="00C70717" w:rsidRDefault="00000000" w:rsidP="00780E4B">
    <w:pPr>
      <w:pStyle w:val="Footer"/>
      <w:ind w:right="360"/>
    </w:pPr>
    <w:sdt>
      <w:sdtPr>
        <w:alias w:val="Title"/>
        <w:tag w:val=""/>
        <w:id w:val="-12544397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521B1">
          <w:rPr>
            <w:rFonts w:cs="Angsana New"/>
            <w:cs/>
            <w:lang w:bidi="th-TH"/>
          </w:rPr>
          <w:t>การ</w:t>
        </w:r>
        <w:r w:rsidR="005521B1">
          <w:rPr>
            <w:rFonts w:cs="Angsana New"/>
            <w:cs/>
            <w:lang w:bidi="th-TH"/>
          </w:rPr>
          <w:t>ให้วัคซีนในวัยเด็ก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56CF" w14:textId="77777777" w:rsidR="00FE3DC0" w:rsidRDefault="00FE3DC0" w:rsidP="00D560DC">
      <w:pPr>
        <w:spacing w:before="0" w:after="0" w:line="240" w:lineRule="auto"/>
      </w:pPr>
      <w:r>
        <w:separator/>
      </w:r>
    </w:p>
  </w:footnote>
  <w:footnote w:type="continuationSeparator" w:id="0">
    <w:p w14:paraId="61C1FA6F" w14:textId="77777777" w:rsidR="00FE3DC0" w:rsidRDefault="00FE3DC0" w:rsidP="00D560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66E8" w14:textId="5E172655" w:rsidR="00833AA1" w:rsidRDefault="00833AA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9984" behindDoc="0" locked="0" layoutInCell="1" allowOverlap="1" wp14:anchorId="39266924" wp14:editId="547FBED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5529851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DB6F28" w14:textId="754433AF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392669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8pt;height:38.25pt;z-index:2516899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" filled="f" stroked="f">
              <v:textbox style="mso-fit-shape-to-text:t" inset="0,15pt,0,0">
                <w:txbxContent>
                  <w:p w14:paraId="58DB6F28" w14:textId="754433AF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35D4" w14:textId="4C853DDB" w:rsidR="00D560DC" w:rsidRPr="00F85509" w:rsidRDefault="00833AA1" w:rsidP="00F85509">
    <w:pPr>
      <w:pStyle w:val="Header"/>
      <w:spacing w:after="2040"/>
      <w:jc w:val="right"/>
      <w:rPr>
        <w:sz w:val="20"/>
      </w:rPr>
    </w:pPr>
    <w:r w:rsidRPr="00F85509">
      <w:rPr>
        <w:noProof/>
        <w:sz w:val="20"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1BD2BC1C" wp14:editId="3B20A9A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180104440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9C4AA5" w14:textId="52E876C1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1BD2BC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8pt;height:38.25pt;z-index:2516910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" filled="f" stroked="f">
              <v:textbox style="mso-fit-shape-to-text:t" inset="0,15pt,0,0">
                <w:txbxContent>
                  <w:p w14:paraId="3C9C4AA5" w14:textId="52E876C1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97B48" w:rsidRPr="00F85509">
      <w:rPr>
        <w:noProof/>
        <w:sz w:val="20"/>
      </w:rPr>
      <w:drawing>
        <wp:anchor distT="0" distB="0" distL="114300" distR="114300" simplePos="0" relativeHeight="251687936" behindDoc="1" locked="0" layoutInCell="1" allowOverlap="1" wp14:anchorId="2539AE09" wp14:editId="3BF933C4">
          <wp:simplePos x="0" y="0"/>
          <wp:positionH relativeFrom="page">
            <wp:posOffset>0</wp:posOffset>
          </wp:positionH>
          <wp:positionV relativeFrom="page">
            <wp:posOffset>953</wp:posOffset>
          </wp:positionV>
          <wp:extent cx="7560000" cy="1499294"/>
          <wp:effectExtent l="0" t="0" r="0" b="0"/>
          <wp:wrapNone/>
          <wp:docPr id="500215675" name="Picture 1" descr="Australian Government Department of Health Disability and Ageing and National Immunisation Program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215675" name="Picture 1" descr="Australian Government Department of Health Disability and Ageing and National Immunisation Program logo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992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21B1">
      <w:rPr>
        <w:sz w:val="20"/>
      </w:rPr>
      <w:t>Thai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0F19" w14:textId="272BA990" w:rsidR="00D560DC" w:rsidRPr="00D560DC" w:rsidRDefault="00833AA1" w:rsidP="00A31D86">
    <w:pPr>
      <w:pStyle w:val="Header"/>
      <w:spacing w:after="200"/>
    </w:pPr>
    <w:r>
      <w:rPr>
        <w:noProof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5114C3DE" wp14:editId="72B8C34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09600" cy="485775"/>
              <wp:effectExtent l="0" t="0" r="0" b="9525"/>
              <wp:wrapNone/>
              <wp:docPr id="157355236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E0E9FF" w14:textId="0B7DC344" w:rsidR="00833AA1" w:rsidRPr="00833AA1" w:rsidRDefault="00833AA1" w:rsidP="00833AA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33AA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114C3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8pt;height:38.25pt;z-index:2516889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" filled="f" stroked="f">
              <v:textbox style="mso-fit-shape-to-text:t" inset="0,15pt,0,0">
                <w:txbxContent>
                  <w:p w14:paraId="6CE0E9FF" w14:textId="0B7DC344" w:rsidR="00833AA1" w:rsidRPr="00833AA1" w:rsidRDefault="00833AA1" w:rsidP="00833AA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33AA1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60401">
      <w:rPr>
        <w:noProof/>
      </w:rPr>
      <w:drawing>
        <wp:anchor distT="0" distB="0" distL="114300" distR="114300" simplePos="0" relativeHeight="251685888" behindDoc="1" locked="0" layoutInCell="1" allowOverlap="1" wp14:anchorId="73A229BD" wp14:editId="1F958F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501200"/>
          <wp:effectExtent l="0" t="0" r="0" b="0"/>
          <wp:wrapNone/>
          <wp:docPr id="1533276792" name="Picture 1" descr="National Immunisation Progr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276792" name="Picture 1" descr="National Immunisation Program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CE563FE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FED4A5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A357B4"/>
    <w:multiLevelType w:val="multilevel"/>
    <w:tmpl w:val="E27E9296"/>
    <w:numStyleLink w:val="NumberedListStyle"/>
  </w:abstractNum>
  <w:abstractNum w:abstractNumId="3" w15:restartNumberingAfterBreak="0">
    <w:nsid w:val="61E02532"/>
    <w:multiLevelType w:val="multilevel"/>
    <w:tmpl w:val="E27E9296"/>
    <w:styleLink w:val="NumberedListStyle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4" w15:restartNumberingAfterBreak="0">
    <w:nsid w:val="7E8B691D"/>
    <w:multiLevelType w:val="multilevel"/>
    <w:tmpl w:val="7A48930E"/>
    <w:styleLink w:val="BulletListStyle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Arial" w:hAnsi="Arial" w:hint="default"/>
        <w:color w:val="323232"/>
      </w:rPr>
    </w:lvl>
    <w:lvl w:ilvl="1">
      <w:start w:val="1"/>
      <w:numFmt w:val="bullet"/>
      <w:pStyle w:val="Bullet2"/>
      <w:lvlText w:val="–"/>
      <w:lvlJc w:val="left"/>
      <w:pPr>
        <w:ind w:left="568" w:hanging="284"/>
      </w:pPr>
      <w:rPr>
        <w:rFonts w:ascii="Calibri" w:hAnsi="Calibri" w:hint="default"/>
        <w:color w:val="323232"/>
      </w:rPr>
    </w:lvl>
    <w:lvl w:ilvl="2">
      <w:start w:val="1"/>
      <w:numFmt w:val="bullet"/>
      <w:pStyle w:val="Bullet3"/>
      <w:lvlText w:val="»"/>
      <w:lvlJc w:val="left"/>
      <w:pPr>
        <w:ind w:left="852" w:hanging="284"/>
      </w:pPr>
      <w:rPr>
        <w:rFonts w:ascii="Calibri" w:hAnsi="Calibri" w:hint="default"/>
        <w:color w:val="323232"/>
      </w:rPr>
    </w:lvl>
    <w:lvl w:ilvl="3">
      <w:start w:val="1"/>
      <w:numFmt w:val="bullet"/>
      <w:lvlText w:val="◦"/>
      <w:lvlJc w:val="left"/>
      <w:pPr>
        <w:ind w:left="1136" w:hanging="284"/>
      </w:pPr>
      <w:rPr>
        <w:rFonts w:ascii="Calibri" w:hAnsi="Calibri" w:hint="default"/>
        <w:color w:val="323232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 w16cid:durableId="1673797208">
    <w:abstractNumId w:val="4"/>
  </w:num>
  <w:num w:numId="2" w16cid:durableId="842470679">
    <w:abstractNumId w:val="3"/>
  </w:num>
  <w:num w:numId="3" w16cid:durableId="1678968889">
    <w:abstractNumId w:val="1"/>
  </w:num>
  <w:num w:numId="4" w16cid:durableId="1842163252">
    <w:abstractNumId w:val="2"/>
  </w:num>
  <w:num w:numId="5" w16cid:durableId="163244273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B48"/>
    <w:rsid w:val="00017597"/>
    <w:rsid w:val="00027E66"/>
    <w:rsid w:val="0003434C"/>
    <w:rsid w:val="00042894"/>
    <w:rsid w:val="00061D6A"/>
    <w:rsid w:val="00073057"/>
    <w:rsid w:val="00082701"/>
    <w:rsid w:val="000B18A7"/>
    <w:rsid w:val="000C5884"/>
    <w:rsid w:val="001012C5"/>
    <w:rsid w:val="001457A4"/>
    <w:rsid w:val="00162828"/>
    <w:rsid w:val="00163226"/>
    <w:rsid w:val="00197B48"/>
    <w:rsid w:val="00197EC9"/>
    <w:rsid w:val="001A695F"/>
    <w:rsid w:val="001B3342"/>
    <w:rsid w:val="001C315E"/>
    <w:rsid w:val="001E3443"/>
    <w:rsid w:val="002107E7"/>
    <w:rsid w:val="00271236"/>
    <w:rsid w:val="00275B40"/>
    <w:rsid w:val="00295503"/>
    <w:rsid w:val="002A3B79"/>
    <w:rsid w:val="002A77A4"/>
    <w:rsid w:val="002B5E7A"/>
    <w:rsid w:val="002C2329"/>
    <w:rsid w:val="002C26E8"/>
    <w:rsid w:val="002D27AE"/>
    <w:rsid w:val="002E058F"/>
    <w:rsid w:val="00360401"/>
    <w:rsid w:val="00362748"/>
    <w:rsid w:val="003847FE"/>
    <w:rsid w:val="003932FC"/>
    <w:rsid w:val="0039793D"/>
    <w:rsid w:val="003A4289"/>
    <w:rsid w:val="003B36D9"/>
    <w:rsid w:val="003C2C2A"/>
    <w:rsid w:val="003E6D1E"/>
    <w:rsid w:val="003F6E9A"/>
    <w:rsid w:val="0040089C"/>
    <w:rsid w:val="0041233C"/>
    <w:rsid w:val="00432A99"/>
    <w:rsid w:val="004723D4"/>
    <w:rsid w:val="004735B8"/>
    <w:rsid w:val="004A04E1"/>
    <w:rsid w:val="004B3D3F"/>
    <w:rsid w:val="004C0837"/>
    <w:rsid w:val="004C7058"/>
    <w:rsid w:val="004E540A"/>
    <w:rsid w:val="004F0699"/>
    <w:rsid w:val="00524B9A"/>
    <w:rsid w:val="00527D37"/>
    <w:rsid w:val="00535C06"/>
    <w:rsid w:val="00545DE2"/>
    <w:rsid w:val="005521B1"/>
    <w:rsid w:val="005958B1"/>
    <w:rsid w:val="00597BC3"/>
    <w:rsid w:val="005D2DE6"/>
    <w:rsid w:val="005E78DB"/>
    <w:rsid w:val="005F7A80"/>
    <w:rsid w:val="00600E40"/>
    <w:rsid w:val="00623774"/>
    <w:rsid w:val="00635A19"/>
    <w:rsid w:val="00690F0A"/>
    <w:rsid w:val="006959A7"/>
    <w:rsid w:val="006E3786"/>
    <w:rsid w:val="00701E99"/>
    <w:rsid w:val="0070793B"/>
    <w:rsid w:val="00710DF5"/>
    <w:rsid w:val="007148D0"/>
    <w:rsid w:val="007157D5"/>
    <w:rsid w:val="007661CA"/>
    <w:rsid w:val="00780E4B"/>
    <w:rsid w:val="007B0499"/>
    <w:rsid w:val="007B4244"/>
    <w:rsid w:val="007F62D5"/>
    <w:rsid w:val="0080053F"/>
    <w:rsid w:val="00802B98"/>
    <w:rsid w:val="0082172D"/>
    <w:rsid w:val="00833AA1"/>
    <w:rsid w:val="00844530"/>
    <w:rsid w:val="00845E13"/>
    <w:rsid w:val="00853B77"/>
    <w:rsid w:val="00865346"/>
    <w:rsid w:val="00887236"/>
    <w:rsid w:val="00891C26"/>
    <w:rsid w:val="008A22A6"/>
    <w:rsid w:val="008A340B"/>
    <w:rsid w:val="008A4699"/>
    <w:rsid w:val="008E4424"/>
    <w:rsid w:val="00901119"/>
    <w:rsid w:val="009053B4"/>
    <w:rsid w:val="00911DF7"/>
    <w:rsid w:val="00915C4E"/>
    <w:rsid w:val="00931BCD"/>
    <w:rsid w:val="00931CC4"/>
    <w:rsid w:val="00932548"/>
    <w:rsid w:val="009426C5"/>
    <w:rsid w:val="0095530D"/>
    <w:rsid w:val="00987234"/>
    <w:rsid w:val="009935C0"/>
    <w:rsid w:val="009B02F7"/>
    <w:rsid w:val="009C01BF"/>
    <w:rsid w:val="009F1F77"/>
    <w:rsid w:val="00A11C21"/>
    <w:rsid w:val="00A2470F"/>
    <w:rsid w:val="00A276EB"/>
    <w:rsid w:val="00A31D86"/>
    <w:rsid w:val="00A405BE"/>
    <w:rsid w:val="00A62134"/>
    <w:rsid w:val="00A67040"/>
    <w:rsid w:val="00A70C03"/>
    <w:rsid w:val="00A84574"/>
    <w:rsid w:val="00AB76A4"/>
    <w:rsid w:val="00AD4F21"/>
    <w:rsid w:val="00AF121B"/>
    <w:rsid w:val="00AF71F9"/>
    <w:rsid w:val="00B02E0C"/>
    <w:rsid w:val="00B031D7"/>
    <w:rsid w:val="00B349F8"/>
    <w:rsid w:val="00B612DA"/>
    <w:rsid w:val="00B91482"/>
    <w:rsid w:val="00BA188B"/>
    <w:rsid w:val="00BA4643"/>
    <w:rsid w:val="00BC2448"/>
    <w:rsid w:val="00BE1FBF"/>
    <w:rsid w:val="00C00FB7"/>
    <w:rsid w:val="00C1181F"/>
    <w:rsid w:val="00C47BFB"/>
    <w:rsid w:val="00C579DD"/>
    <w:rsid w:val="00C70717"/>
    <w:rsid w:val="00C72181"/>
    <w:rsid w:val="00C749B7"/>
    <w:rsid w:val="00CF40FC"/>
    <w:rsid w:val="00D06FDA"/>
    <w:rsid w:val="00D11558"/>
    <w:rsid w:val="00D42671"/>
    <w:rsid w:val="00D43D9C"/>
    <w:rsid w:val="00D50739"/>
    <w:rsid w:val="00D548FC"/>
    <w:rsid w:val="00D560DC"/>
    <w:rsid w:val="00D67D1B"/>
    <w:rsid w:val="00D83C95"/>
    <w:rsid w:val="00D94817"/>
    <w:rsid w:val="00DB5904"/>
    <w:rsid w:val="00DB5D01"/>
    <w:rsid w:val="00DB786A"/>
    <w:rsid w:val="00E0199B"/>
    <w:rsid w:val="00E06FAF"/>
    <w:rsid w:val="00E2134E"/>
    <w:rsid w:val="00E31BF8"/>
    <w:rsid w:val="00E47880"/>
    <w:rsid w:val="00E47EE2"/>
    <w:rsid w:val="00E53A59"/>
    <w:rsid w:val="00E65022"/>
    <w:rsid w:val="00EB51DB"/>
    <w:rsid w:val="00EB66D9"/>
    <w:rsid w:val="00ED2F56"/>
    <w:rsid w:val="00EF16B7"/>
    <w:rsid w:val="00F40B30"/>
    <w:rsid w:val="00F52C02"/>
    <w:rsid w:val="00F57682"/>
    <w:rsid w:val="00F62279"/>
    <w:rsid w:val="00F64FDB"/>
    <w:rsid w:val="00F85509"/>
    <w:rsid w:val="00F957A3"/>
    <w:rsid w:val="00FA3109"/>
    <w:rsid w:val="00FB0E78"/>
    <w:rsid w:val="00FB1D7F"/>
    <w:rsid w:val="00FB7C1E"/>
    <w:rsid w:val="00FD4E53"/>
    <w:rsid w:val="00FE3DC0"/>
    <w:rsid w:val="00FE73B8"/>
    <w:rsid w:val="6AABD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612B3"/>
  <w15:chartTrackingRefBased/>
  <w15:docId w15:val="{92CFB39C-B526-C843-97D2-CFF9D401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000000" w:themeColor="text1"/>
        <w:lang w:val="en-AU" w:eastAsia="zh-CN" w:bidi="ar-SA"/>
      </w:rPr>
    </w:rPrDefault>
    <w:pPrDefault>
      <w:pPr>
        <w:spacing w:before="160" w:after="8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89C"/>
    <w:pPr>
      <w:spacing w:line="340" w:lineRule="atLeast"/>
    </w:pPr>
    <w:rPr>
      <w:rFonts w:ascii="Arial" w:hAnsi="Arial" w:cs="Leelawadee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5521B1"/>
    <w:pPr>
      <w:keepNext/>
      <w:keepLines/>
      <w:spacing w:before="320" w:after="160" w:line="420" w:lineRule="atLeast"/>
      <w:outlineLvl w:val="0"/>
    </w:pPr>
    <w:rPr>
      <w:rFonts w:eastAsiaTheme="majorEastAsia"/>
      <w:b/>
      <w:bCs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4"/>
    <w:unhideWhenUsed/>
    <w:qFormat/>
    <w:rsid w:val="00C70717"/>
    <w:pPr>
      <w:spacing w:line="340" w:lineRule="atLeast"/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4"/>
    <w:unhideWhenUsed/>
    <w:qFormat/>
    <w:rsid w:val="00D11558"/>
    <w:pPr>
      <w:spacing w:line="280" w:lineRule="atLeast"/>
      <w:outlineLvl w:val="2"/>
    </w:pPr>
    <w:rPr>
      <w:szCs w:val="24"/>
    </w:rPr>
  </w:style>
  <w:style w:type="paragraph" w:styleId="Heading4">
    <w:name w:val="heading 4"/>
    <w:basedOn w:val="Heading3"/>
    <w:next w:val="Normal"/>
    <w:link w:val="Heading4Char"/>
    <w:uiPriority w:val="4"/>
    <w:unhideWhenUsed/>
    <w:qFormat/>
    <w:rsid w:val="00F64FDB"/>
    <w:pPr>
      <w:outlineLvl w:val="3"/>
    </w:pPr>
    <w:rPr>
      <w:b w:val="0"/>
      <w:iCs/>
      <w:color w:val="212A4C" w:themeColor="text2"/>
      <w:sz w:val="20"/>
    </w:rPr>
  </w:style>
  <w:style w:type="paragraph" w:styleId="Heading5">
    <w:name w:val="heading 5"/>
    <w:basedOn w:val="Heading4"/>
    <w:next w:val="Normal"/>
    <w:link w:val="Heading5Char"/>
    <w:uiPriority w:val="4"/>
    <w:semiHidden/>
    <w:unhideWhenUsed/>
    <w:qFormat/>
    <w:rsid w:val="00F64FDB"/>
    <w:pPr>
      <w:outlineLvl w:val="4"/>
    </w:pPr>
    <w:rPr>
      <w:b/>
      <w:i/>
      <w:color w:val="264F90" w:themeColor="accent2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F62279"/>
    <w:pPr>
      <w:keepNext/>
      <w:keepLines/>
      <w:spacing w:before="40" w:after="0"/>
      <w:outlineLvl w:val="5"/>
    </w:pPr>
    <w:rPr>
      <w:rFonts w:eastAsiaTheme="majorEastAsia" w:cstheme="majorBidi"/>
      <w:color w:val="101425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F6227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01425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F6227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F6227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560DC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560DC"/>
    <w:rPr>
      <w:rFonts w:ascii="Arial" w:hAnsi="Arial"/>
      <w:i/>
      <w:iCs/>
      <w:color w:val="212A4C" w:themeColor="accent1"/>
    </w:rPr>
  </w:style>
  <w:style w:type="character" w:styleId="Strong">
    <w:name w:val="Strong"/>
    <w:basedOn w:val="DefaultParagraphFont"/>
    <w:uiPriority w:val="22"/>
    <w:qFormat/>
    <w:rsid w:val="00D560DC"/>
    <w:rPr>
      <w:rFonts w:ascii="Arial" w:hAnsi="Arial"/>
      <w:b/>
      <w:bCs/>
    </w:rPr>
  </w:style>
  <w:style w:type="paragraph" w:styleId="Header">
    <w:name w:val="header"/>
    <w:basedOn w:val="Normal"/>
    <w:link w:val="HeaderChar"/>
    <w:uiPriority w:val="99"/>
    <w:unhideWhenUsed/>
    <w:rsid w:val="00D560DC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560D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70717"/>
    <w:pPr>
      <w:tabs>
        <w:tab w:val="right" w:pos="9866"/>
      </w:tabs>
      <w:spacing w:after="0" w:line="320" w:lineRule="atLeast"/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C70717"/>
    <w:rPr>
      <w:rFonts w:ascii="Arial" w:hAnsi="Arial"/>
      <w:color w:val="auto"/>
      <w:sz w:val="24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F64FDB"/>
    <w:pPr>
      <w:numPr>
        <w:ilvl w:val="1"/>
      </w:numPr>
      <w:spacing w:before="0" w:after="320" w:line="560" w:lineRule="atLeast"/>
    </w:pPr>
    <w:rPr>
      <w:color w:val="212A4C" w:themeColor="text2"/>
      <w:sz w:val="4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64FDB"/>
    <w:rPr>
      <w:rFonts w:asciiTheme="majorHAnsi" w:eastAsiaTheme="majorEastAsia" w:hAnsiTheme="majorHAnsi" w:cstheme="majorBidi"/>
      <w:b/>
      <w:color w:val="212A4C" w:themeColor="text2"/>
      <w:sz w:val="44"/>
      <w:szCs w:val="22"/>
    </w:rPr>
  </w:style>
  <w:style w:type="paragraph" w:styleId="Title">
    <w:name w:val="Title"/>
    <w:basedOn w:val="Heading1"/>
    <w:next w:val="Normal"/>
    <w:link w:val="TitleChar"/>
    <w:uiPriority w:val="10"/>
    <w:qFormat/>
    <w:rsid w:val="005521B1"/>
    <w:pPr>
      <w:spacing w:before="0" w:after="0" w:line="240" w:lineRule="auto"/>
      <w:contextualSpacing/>
    </w:pPr>
    <w:rPr>
      <w:b w:val="0"/>
      <w:bCs w:val="0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21B1"/>
    <w:rPr>
      <w:rFonts w:ascii="Arial" w:eastAsiaTheme="majorEastAsia" w:hAnsi="Arial" w:cs="Leelawadee"/>
      <w:spacing w:val="-10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D560DC"/>
    <w:rPr>
      <w:rFonts w:ascii="Arial" w:hAnsi="Arial"/>
      <w:color w:val="808080"/>
    </w:rPr>
  </w:style>
  <w:style w:type="character" w:customStyle="1" w:styleId="Heading2Char">
    <w:name w:val="Heading 2 Char"/>
    <w:basedOn w:val="DefaultParagraphFont"/>
    <w:link w:val="Heading2"/>
    <w:uiPriority w:val="4"/>
    <w:rsid w:val="00C70717"/>
    <w:rPr>
      <w:rFonts w:ascii="Arial" w:eastAsiaTheme="majorEastAsia" w:hAnsi="Arial" w:cstheme="majorBidi"/>
      <w:b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4"/>
    <w:rsid w:val="005521B1"/>
    <w:rPr>
      <w:rFonts w:ascii="Arial" w:eastAsiaTheme="majorEastAsia" w:hAnsi="Arial" w:cs="Leelawadee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4"/>
    <w:rsid w:val="00D1155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rsid w:val="008A340B"/>
    <w:rPr>
      <w:rFonts w:asciiTheme="majorHAnsi" w:eastAsiaTheme="majorEastAsia" w:hAnsiTheme="majorHAnsi" w:cstheme="majorBidi"/>
      <w:b/>
      <w:iCs/>
      <w:color w:val="212A4C" w:themeColor="text2"/>
      <w:szCs w:val="24"/>
    </w:rPr>
  </w:style>
  <w:style w:type="paragraph" w:customStyle="1" w:styleId="Bullet1">
    <w:name w:val="Bullet 1"/>
    <w:basedOn w:val="Normal"/>
    <w:uiPriority w:val="2"/>
    <w:qFormat/>
    <w:rsid w:val="00061D6A"/>
    <w:pPr>
      <w:numPr>
        <w:numId w:val="1"/>
      </w:numPr>
      <w:spacing w:before="80"/>
    </w:pPr>
  </w:style>
  <w:style w:type="paragraph" w:customStyle="1" w:styleId="Bullet2">
    <w:name w:val="Bullet 2"/>
    <w:basedOn w:val="Bullet1"/>
    <w:uiPriority w:val="2"/>
    <w:qFormat/>
    <w:rsid w:val="00F64FDB"/>
    <w:pPr>
      <w:numPr>
        <w:ilvl w:val="1"/>
      </w:numPr>
    </w:pPr>
  </w:style>
  <w:style w:type="paragraph" w:customStyle="1" w:styleId="Bullet3">
    <w:name w:val="Bullet 3"/>
    <w:basedOn w:val="Bullet2"/>
    <w:uiPriority w:val="2"/>
    <w:qFormat/>
    <w:rsid w:val="00F64FDB"/>
    <w:pPr>
      <w:numPr>
        <w:ilvl w:val="2"/>
      </w:numPr>
    </w:pPr>
  </w:style>
  <w:style w:type="numbering" w:customStyle="1" w:styleId="BulletListStyle">
    <w:name w:val="Bullet List Style"/>
    <w:uiPriority w:val="99"/>
    <w:rsid w:val="00061D6A"/>
    <w:pPr>
      <w:numPr>
        <w:numId w:val="1"/>
      </w:numPr>
    </w:pPr>
  </w:style>
  <w:style w:type="paragraph" w:customStyle="1" w:styleId="NumberedList1">
    <w:name w:val="Numbered List 1"/>
    <w:basedOn w:val="Normal"/>
    <w:uiPriority w:val="2"/>
    <w:qFormat/>
    <w:rsid w:val="00F62279"/>
    <w:pPr>
      <w:numPr>
        <w:numId w:val="4"/>
      </w:numPr>
      <w:spacing w:before="80"/>
    </w:pPr>
  </w:style>
  <w:style w:type="paragraph" w:customStyle="1" w:styleId="NumberedList2">
    <w:name w:val="Numbered List 2"/>
    <w:basedOn w:val="NumberedList1"/>
    <w:uiPriority w:val="2"/>
    <w:qFormat/>
    <w:rsid w:val="00F64FDB"/>
    <w:pPr>
      <w:numPr>
        <w:ilvl w:val="1"/>
      </w:numPr>
    </w:pPr>
  </w:style>
  <w:style w:type="paragraph" w:customStyle="1" w:styleId="NumberedList3">
    <w:name w:val="Numbered List 3"/>
    <w:basedOn w:val="NumberedList2"/>
    <w:uiPriority w:val="2"/>
    <w:qFormat/>
    <w:rsid w:val="00F64FDB"/>
    <w:pPr>
      <w:numPr>
        <w:ilvl w:val="2"/>
      </w:numPr>
    </w:pPr>
  </w:style>
  <w:style w:type="paragraph" w:customStyle="1" w:styleId="Introductionparagraph">
    <w:name w:val="Introduction paragraph"/>
    <w:basedOn w:val="Normal"/>
    <w:uiPriority w:val="5"/>
    <w:qFormat/>
    <w:rsid w:val="004C7058"/>
    <w:pPr>
      <w:spacing w:before="320" w:after="320"/>
    </w:pPr>
    <w:rPr>
      <w:sz w:val="28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8A340B"/>
    <w:rPr>
      <w:rFonts w:asciiTheme="majorHAnsi" w:eastAsiaTheme="majorEastAsia" w:hAnsiTheme="majorHAnsi" w:cstheme="majorBidi"/>
      <w:i/>
      <w:iCs/>
      <w:color w:val="264F90" w:themeColor="accent2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061D6A"/>
    <w:pPr>
      <w:spacing w:before="320" w:after="320"/>
      <w:ind w:left="284" w:right="284"/>
    </w:pPr>
    <w:rPr>
      <w:iCs/>
      <w:color w:val="176CB5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061D6A"/>
    <w:rPr>
      <w:rFonts w:ascii="Arial" w:hAnsi="Arial"/>
      <w:iCs/>
      <w:color w:val="176CB5" w:themeColor="accent3"/>
      <w:sz w:val="24"/>
    </w:rPr>
  </w:style>
  <w:style w:type="paragraph" w:customStyle="1" w:styleId="BoxQuote">
    <w:name w:val="Box Quote"/>
    <w:basedOn w:val="Quote"/>
    <w:uiPriority w:val="12"/>
    <w:qFormat/>
    <w:rsid w:val="00061D6A"/>
    <w:pPr>
      <w:pBdr>
        <w:top w:val="single" w:sz="4" w:space="14" w:color="DAECFA"/>
        <w:left w:val="single" w:sz="4" w:space="14" w:color="264F90" w:themeColor="accent2"/>
        <w:bottom w:val="single" w:sz="4" w:space="14" w:color="DAECFA"/>
        <w:right w:val="single" w:sz="4" w:space="14" w:color="DAECFA"/>
      </w:pBdr>
      <w:shd w:val="clear" w:color="auto" w:fill="DAECFA"/>
    </w:pPr>
  </w:style>
  <w:style w:type="paragraph" w:customStyle="1" w:styleId="Photocaption">
    <w:name w:val="Photo caption"/>
    <w:basedOn w:val="Normal"/>
    <w:uiPriority w:val="14"/>
    <w:qFormat/>
    <w:rsid w:val="00061D6A"/>
    <w:pPr>
      <w:pBdr>
        <w:bottom w:val="single" w:sz="4" w:space="8" w:color="176CB5" w:themeColor="accent3"/>
      </w:pBdr>
      <w:spacing w:after="160" w:line="240" w:lineRule="atLeast"/>
    </w:pPr>
    <w:rPr>
      <w:sz w:val="16"/>
    </w:rPr>
  </w:style>
  <w:style w:type="numbering" w:customStyle="1" w:styleId="NumberedListStyle">
    <w:name w:val="Numbered List Style"/>
    <w:uiPriority w:val="99"/>
    <w:rsid w:val="00F62279"/>
    <w:pPr>
      <w:numPr>
        <w:numId w:val="2"/>
      </w:numPr>
    </w:pPr>
  </w:style>
  <w:style w:type="table" w:styleId="TableGrid">
    <w:name w:val="Table Grid"/>
    <w:basedOn w:val="TableNormal"/>
    <w:uiPriority w:val="39"/>
    <w:rsid w:val="00061D6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EPTable1">
    <w:name w:val="BEP Table 1"/>
    <w:basedOn w:val="TableNormal"/>
    <w:uiPriority w:val="99"/>
    <w:rsid w:val="0095530D"/>
    <w:pPr>
      <w:spacing w:before="8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000000" w:themeFill="text1"/>
    </w:tcPr>
    <w:tblStylePr w:type="firstRow">
      <w:rPr>
        <w:b/>
      </w:rPr>
      <w:tblPr/>
      <w:trPr>
        <w:tblHeader/>
      </w:trPr>
      <w:tcPr>
        <w:shd w:val="clear" w:color="auto" w:fill="DAECFA"/>
      </w:tcPr>
    </w:tblStylePr>
    <w:tblStylePr w:type="lastRow">
      <w:tblPr/>
      <w:tcPr>
        <w:shd w:val="clear" w:color="auto" w:fill="D9D9D9" w:themeFill="background1" w:themeFillShade="D9"/>
      </w:tcPr>
    </w:tblStylePr>
    <w:tblStylePr w:type="firstCol">
      <w:rPr>
        <w:b w:val="0"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E6E6E6" w:themeFill="background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6E6E6" w:themeFill="background2"/>
      </w:tcPr>
    </w:tblStylePr>
  </w:style>
  <w:style w:type="paragraph" w:customStyle="1" w:styleId="FigureHeading">
    <w:name w:val="Figure Heading"/>
    <w:basedOn w:val="Normal"/>
    <w:uiPriority w:val="7"/>
    <w:qFormat/>
    <w:rsid w:val="00D06FDA"/>
    <w:pPr>
      <w:pBdr>
        <w:top w:val="single" w:sz="4" w:space="6" w:color="176CB5" w:themeColor="accent3"/>
        <w:left w:val="single" w:sz="4" w:space="4" w:color="176CB5" w:themeColor="accent3"/>
        <w:bottom w:val="single" w:sz="4" w:space="6" w:color="176CB5" w:themeColor="accent3"/>
        <w:right w:val="single" w:sz="4" w:space="4" w:color="176CB5" w:themeColor="accent3"/>
      </w:pBdr>
      <w:shd w:val="clear" w:color="auto" w:fill="176CB5" w:themeFill="accent3"/>
      <w:spacing w:after="160"/>
      <w:ind w:left="113" w:right="113"/>
    </w:pPr>
    <w:rPr>
      <w:b/>
      <w:caps/>
      <w:color w:val="FFFFFF" w:themeColor="background1"/>
    </w:rPr>
  </w:style>
  <w:style w:type="paragraph" w:customStyle="1" w:styleId="TableHeading">
    <w:name w:val="Table Heading"/>
    <w:basedOn w:val="FigureHeading"/>
    <w:uiPriority w:val="7"/>
    <w:qFormat/>
    <w:rsid w:val="00D06FDA"/>
    <w:pPr>
      <w:spacing w:after="0"/>
    </w:pPr>
  </w:style>
  <w:style w:type="paragraph" w:customStyle="1" w:styleId="Source">
    <w:name w:val="Source"/>
    <w:basedOn w:val="Normal"/>
    <w:uiPriority w:val="8"/>
    <w:qFormat/>
    <w:rsid w:val="00D06FDA"/>
    <w:pPr>
      <w:spacing w:before="80" w:line="200" w:lineRule="atLeast"/>
    </w:pPr>
    <w:rPr>
      <w:sz w:val="16"/>
    </w:rPr>
  </w:style>
  <w:style w:type="paragraph" w:styleId="ListBullet">
    <w:name w:val="List Bullet"/>
    <w:basedOn w:val="Normal"/>
    <w:uiPriority w:val="99"/>
    <w:unhideWhenUsed/>
    <w:rsid w:val="00E0199B"/>
    <w:pPr>
      <w:numPr>
        <w:numId w:val="3"/>
      </w:numPr>
      <w:contextualSpacing/>
    </w:pPr>
  </w:style>
  <w:style w:type="paragraph" w:customStyle="1" w:styleId="NotesLines">
    <w:name w:val="Notes Lines"/>
    <w:basedOn w:val="Normal"/>
    <w:uiPriority w:val="19"/>
    <w:qFormat/>
    <w:rsid w:val="008A340B"/>
    <w:pPr>
      <w:pBdr>
        <w:between w:val="single" w:sz="4" w:space="1" w:color="auto"/>
      </w:pBdr>
      <w:spacing w:line="360" w:lineRule="atLeast"/>
    </w:pPr>
  </w:style>
  <w:style w:type="paragraph" w:styleId="NoSpacing">
    <w:name w:val="No Spacing"/>
    <w:uiPriority w:val="1"/>
    <w:qFormat/>
    <w:rsid w:val="00F62279"/>
    <w:pPr>
      <w:spacing w:before="0" w:after="0"/>
    </w:pPr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CF40FC"/>
    <w:pPr>
      <w:spacing w:before="720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A4643"/>
    <w:pPr>
      <w:tabs>
        <w:tab w:val="right" w:pos="9854"/>
      </w:tabs>
    </w:pPr>
    <w:rPr>
      <w:b/>
      <w:u w:val="single" w:color="176CB5" w:themeColor="accent3"/>
    </w:rPr>
  </w:style>
  <w:style w:type="paragraph" w:styleId="TOC2">
    <w:name w:val="toc 2"/>
    <w:basedOn w:val="Normal"/>
    <w:next w:val="Normal"/>
    <w:autoRedefine/>
    <w:uiPriority w:val="39"/>
    <w:unhideWhenUsed/>
    <w:rsid w:val="00BA4643"/>
    <w:pPr>
      <w:spacing w:before="80"/>
    </w:pPr>
  </w:style>
  <w:style w:type="character" w:styleId="Hyperlink">
    <w:name w:val="Hyperlink"/>
    <w:basedOn w:val="DefaultParagraphFont"/>
    <w:uiPriority w:val="99"/>
    <w:unhideWhenUsed/>
    <w:rsid w:val="00D11558"/>
    <w:rPr>
      <w:rFonts w:ascii="Arial" w:hAnsi="Arial"/>
      <w:color w:val="000000" w:themeColor="text1"/>
      <w:u w:val="single"/>
    </w:rPr>
  </w:style>
  <w:style w:type="table" w:styleId="TableGridLight">
    <w:name w:val="Grid Table Light"/>
    <w:basedOn w:val="TableNormal"/>
    <w:uiPriority w:val="40"/>
    <w:rsid w:val="000730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48D0"/>
    <w:rPr>
      <w:rFonts w:ascii="Arial" w:hAnsi="Arial"/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C26E8"/>
    <w:pPr>
      <w:spacing w:before="0" w:after="200" w:line="240" w:lineRule="auto"/>
    </w:pPr>
    <w:rPr>
      <w:i/>
      <w:iCs/>
      <w:color w:val="212A4C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</w:rPr>
  </w:style>
  <w:style w:type="character" w:styleId="SmartLink">
    <w:name w:val="Smart 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  <w:shd w:val="clear" w:color="auto" w:fill="F3F2F1"/>
    </w:rPr>
  </w:style>
  <w:style w:type="paragraph" w:customStyle="1" w:styleId="Heading2HeadingStyles">
    <w:name w:val="Heading 2 (Heading Styles)"/>
    <w:basedOn w:val="Normal"/>
    <w:uiPriority w:val="99"/>
    <w:rsid w:val="00635A19"/>
    <w:pPr>
      <w:tabs>
        <w:tab w:val="left" w:pos="170"/>
        <w:tab w:val="left" w:pos="340"/>
      </w:tabs>
      <w:suppressAutoHyphens/>
      <w:autoSpaceDE w:val="0"/>
      <w:autoSpaceDN w:val="0"/>
      <w:adjustRightInd w:val="0"/>
      <w:spacing w:before="340" w:after="120" w:line="300" w:lineRule="atLeast"/>
      <w:textAlignment w:val="center"/>
    </w:pPr>
    <w:rPr>
      <w:rFonts w:ascii="Open Sans SemiBold" w:hAnsi="Open Sans SemiBold" w:cs="Open Sans SemiBold"/>
      <w:color w:val="000000"/>
      <w:lang w:val="en-US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F62279"/>
    <w:rPr>
      <w:rFonts w:ascii="Arial" w:eastAsiaTheme="majorEastAsia" w:hAnsi="Arial" w:cstheme="majorBidi"/>
      <w:color w:val="101425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F62279"/>
    <w:rPr>
      <w:rFonts w:ascii="Arial" w:eastAsiaTheme="majorEastAsia" w:hAnsi="Arial" w:cstheme="majorBidi"/>
      <w:i/>
      <w:iCs/>
      <w:color w:val="101425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F62279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F62279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OAHeading">
    <w:name w:val="toa heading"/>
    <w:basedOn w:val="Normal"/>
    <w:next w:val="Normal"/>
    <w:uiPriority w:val="99"/>
    <w:semiHidden/>
    <w:unhideWhenUsed/>
    <w:rsid w:val="00F62279"/>
    <w:pPr>
      <w:spacing w:before="120"/>
    </w:pPr>
    <w:rPr>
      <w:rFonts w:eastAsiaTheme="majorEastAsia" w:cstheme="majorBidi"/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AF121B"/>
  </w:style>
  <w:style w:type="paragraph" w:styleId="ListNumber2">
    <w:name w:val="List Number 2"/>
    <w:basedOn w:val="Normal"/>
    <w:uiPriority w:val="99"/>
    <w:semiHidden/>
    <w:unhideWhenUsed/>
    <w:rsid w:val="005521B1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health.gov.au/childhoodimmunisat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Users/Shared/Previously%20Relocated%20Items/Security/Current%20Jobs/Job%204094/Fact%20Sheets/11_files_from_Immunisation_Factsheet-%20Changes%20in%20July/All%20information%20in%20this%20publication%20is%20correct%20as%20at%20June%202026.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83E91EA24B83498435ADD40F091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FC818-12CA-6D4A-A79A-914FC0566407}"/>
      </w:docPartPr>
      <w:docPartBody>
        <w:p w:rsidR="005E623A" w:rsidRDefault="005F7A80" w:rsidP="005F7A80">
          <w:pPr>
            <w:pStyle w:val="A083E91EA24B83498435ADD40F091C39"/>
          </w:pPr>
          <w:r w:rsidRPr="00951F2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B83"/>
    <w:rsid w:val="00020EC9"/>
    <w:rsid w:val="00042894"/>
    <w:rsid w:val="000A1B29"/>
    <w:rsid w:val="000C5884"/>
    <w:rsid w:val="001012C5"/>
    <w:rsid w:val="00207652"/>
    <w:rsid w:val="002107E7"/>
    <w:rsid w:val="002616C7"/>
    <w:rsid w:val="002A0B96"/>
    <w:rsid w:val="00304684"/>
    <w:rsid w:val="00312593"/>
    <w:rsid w:val="00362748"/>
    <w:rsid w:val="003847FE"/>
    <w:rsid w:val="00420B83"/>
    <w:rsid w:val="00596B6F"/>
    <w:rsid w:val="005E623A"/>
    <w:rsid w:val="005F7A80"/>
    <w:rsid w:val="00682027"/>
    <w:rsid w:val="0070793B"/>
    <w:rsid w:val="007F62D5"/>
    <w:rsid w:val="00802B98"/>
    <w:rsid w:val="00843017"/>
    <w:rsid w:val="0096482C"/>
    <w:rsid w:val="00A62DF4"/>
    <w:rsid w:val="00B426AC"/>
    <w:rsid w:val="00BE1FBF"/>
    <w:rsid w:val="00C00FB7"/>
    <w:rsid w:val="00C12F9B"/>
    <w:rsid w:val="00CC7BC8"/>
    <w:rsid w:val="00D94817"/>
    <w:rsid w:val="00EF0B6C"/>
    <w:rsid w:val="00F40B30"/>
    <w:rsid w:val="00F96EFB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7A80"/>
    <w:rPr>
      <w:color w:val="808080"/>
    </w:rPr>
  </w:style>
  <w:style w:type="paragraph" w:customStyle="1" w:styleId="A083E91EA24B83498435ADD40F091C39">
    <w:name w:val="A083E91EA24B83498435ADD40F091C39"/>
    <w:rsid w:val="005F7A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EP 2020 Colours">
      <a:dk1>
        <a:sysClr val="windowText" lastClr="000000"/>
      </a:dk1>
      <a:lt1>
        <a:sysClr val="window" lastClr="FFFFFF"/>
      </a:lt1>
      <a:dk2>
        <a:srgbClr val="212A4C"/>
      </a:dk2>
      <a:lt2>
        <a:srgbClr val="E6E6E6"/>
      </a:lt2>
      <a:accent1>
        <a:srgbClr val="212A4C"/>
      </a:accent1>
      <a:accent2>
        <a:srgbClr val="264F90"/>
      </a:accent2>
      <a:accent3>
        <a:srgbClr val="176CB5"/>
      </a:accent3>
      <a:accent4>
        <a:srgbClr val="218080"/>
      </a:accent4>
      <a:accent5>
        <a:srgbClr val="E5B13D"/>
      </a:accent5>
      <a:accent6>
        <a:srgbClr val="A42079"/>
      </a:accent6>
      <a:hlink>
        <a:srgbClr val="0046FF"/>
      </a:hlink>
      <a:folHlink>
        <a:srgbClr val="0046FF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f4484e-ba74-4836-b9c4-98f9026b83d2" xsi:nil="true"/>
    <lcf76f155ced4ddcb4097134ff3c332f xmlns="515d3cfa-8aa5-4e1a-acdf-425843e59d2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2B3361C2F6F4BA86251C46CAF0EB2" ma:contentTypeVersion="14" ma:contentTypeDescription="Create a new document." ma:contentTypeScope="" ma:versionID="50cd03bbd4b55f8887b3ef56faf06ccd">
  <xsd:schema xmlns:xsd="http://www.w3.org/2001/XMLSchema" xmlns:xs="http://www.w3.org/2001/XMLSchema" xmlns:p="http://schemas.microsoft.com/office/2006/metadata/properties" xmlns:ns2="515d3cfa-8aa5-4e1a-acdf-425843e59d29" xmlns:ns3="44f4484e-ba74-4836-b9c4-98f9026b83d2" targetNamespace="http://schemas.microsoft.com/office/2006/metadata/properties" ma:root="true" ma:fieldsID="84390c26d0c55c4035efbb8df780f996" ns2:_="" ns3:_="">
    <xsd:import namespace="515d3cfa-8aa5-4e1a-acdf-425843e59d29"/>
    <xsd:import namespace="44f4484e-ba74-4836-b9c4-98f9026b8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d3cfa-8aa5-4e1a-acdf-425843e59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4484e-ba74-4836-b9c4-98f9026b83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497100-6bc4-40ae-a131-5b0bb6c81ec8}" ma:internalName="TaxCatchAll" ma:showField="CatchAllData" ma:web="44f4484e-ba74-4836-b9c4-98f9026b8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AECA5B-FC8F-4D6E-A46D-400AE76722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6A4129-E103-4623-8D80-E0C7D8FC41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8D5EAB-C560-4AB9-9C90-D89620245409}">
  <ds:schemaRefs>
    <ds:schemaRef ds:uri="http://schemas.microsoft.com/office/2006/metadata/properties"/>
    <ds:schemaRef ds:uri="http://schemas.microsoft.com/office/infopath/2007/PartnerControls"/>
    <ds:schemaRef ds:uri="021f4437-1157-4c4d-89bf-a1eca3ed21fd"/>
    <ds:schemaRef ds:uri="59c10df4-0672-4ab1-9850-80904e15f71a"/>
  </ds:schemaRefs>
</ds:datastoreItem>
</file>

<file path=customXml/itemProps4.xml><?xml version="1.0" encoding="utf-8"?>
<ds:datastoreItem xmlns:ds="http://schemas.openxmlformats.org/officeDocument/2006/customXml" ds:itemID="{F15B3D31-DA18-410A-9592-7B23D1DB0E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การให้วัคซีนในวัยเด็ก</vt:lpstr>
    </vt:vector>
  </TitlesOfParts>
  <Manager/>
  <Company/>
  <LinksUpToDate>false</LinksUpToDate>
  <CharactersWithSpaces>6134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การให้วัคซีนในวัยเด็ก</dc:title>
  <dc:subject>Immunisation</dc:subject>
  <dc:creator>Australian Government Department of Health, Disability and Ageing</dc:creator>
  <cp:keywords>Immunisation; Childhood Vaccination; National Immunisation Program</cp:keywords>
  <dc:description/>
  <cp:revision>9</cp:revision>
  <cp:lastPrinted>2026-07-28T22:54:00Z</cp:lastPrinted>
  <dcterms:created xsi:type="dcterms:W3CDTF">2026-07-26T23:44:00Z</dcterms:created>
  <dcterms:modified xsi:type="dcterms:W3CDTF">2026-08-13T06:52:00Z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0x0101007A82B3361C2F6F4BA86251C46CAF0EB2</vt:lpwstr>
  </property>
  <property fmtid="{D5CDD505-2E9C-101B-9397-08002B2CF9AE}" pid="3" name="Order">
    <vt:i4>413600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ClassificationContentMarkingHeaderShapeIds">
    <vt:lpwstr>5dca80f0,34bc9d5,6b59c1b9</vt:lpwstr>
  </property>
  <property fmtid="{D5CDD505-2E9C-101B-9397-08002B2CF9AE}" pid="12" name="ClassificationContentMarkingHeaderFontProps">
    <vt:lpwstr>#ff0000,12,Aptos</vt:lpwstr>
  </property>
  <property fmtid="{D5CDD505-2E9C-101B-9397-08002B2CF9AE}" pid="13" name="ClassificationContentMarkingHeaderText">
    <vt:lpwstr>OFFICIAL</vt:lpwstr>
  </property>
  <property fmtid="{D5CDD505-2E9C-101B-9397-08002B2CF9AE}" pid="14" name="ClassificationContentMarkingFooterShapeIds">
    <vt:lpwstr>6d1abb4,53863b12,745ba99b</vt:lpwstr>
  </property>
  <property fmtid="{D5CDD505-2E9C-101B-9397-08002B2CF9AE}" pid="15" name="ClassificationContentMarkingFooterFontProps">
    <vt:lpwstr>#ff0000,12,Aptos</vt:lpwstr>
  </property>
  <property fmtid="{D5CDD505-2E9C-101B-9397-08002B2CF9AE}" pid="16" name="ClassificationContentMarkingFooterText">
    <vt:lpwstr>OFFICIAL</vt:lpwstr>
  </property>
  <property fmtid="{D5CDD505-2E9C-101B-9397-08002B2CF9AE}" pid="17" name="MSIP_Label_7cd3e8b9-ffed-43a8-b7f4-cc2fa0382d36_Enabled">
    <vt:lpwstr>true</vt:lpwstr>
  </property>
  <property fmtid="{D5CDD505-2E9C-101B-9397-08002B2CF9AE}" pid="18" name="MSIP_Label_7cd3e8b9-ffed-43a8-b7f4-cc2fa0382d36_SetDate">
    <vt:lpwstr>2026-07-01T07:24:12Z</vt:lpwstr>
  </property>
  <property fmtid="{D5CDD505-2E9C-101B-9397-08002B2CF9AE}" pid="19" name="MSIP_Label_7cd3e8b9-ffed-43a8-b7f4-cc2fa0382d36_Method">
    <vt:lpwstr>Privileged</vt:lpwstr>
  </property>
  <property fmtid="{D5CDD505-2E9C-101B-9397-08002B2CF9AE}" pid="20" name="MSIP_Label_7cd3e8b9-ffed-43a8-b7f4-cc2fa0382d36_Name">
    <vt:lpwstr>O</vt:lpwstr>
  </property>
  <property fmtid="{D5CDD505-2E9C-101B-9397-08002B2CF9AE}" pid="21" name="MSIP_Label_7cd3e8b9-ffed-43a8-b7f4-cc2fa0382d36_SiteId">
    <vt:lpwstr>34a3929c-73cf-4954-abfe-147dc3517892</vt:lpwstr>
  </property>
  <property fmtid="{D5CDD505-2E9C-101B-9397-08002B2CF9AE}" pid="22" name="MSIP_Label_7cd3e8b9-ffed-43a8-b7f4-cc2fa0382d36_ActionId">
    <vt:lpwstr>d5a0ee44-bad3-44c9-acec-6e2fa1f8fc78</vt:lpwstr>
  </property>
  <property fmtid="{D5CDD505-2E9C-101B-9397-08002B2CF9AE}" pid="23" name="MSIP_Label_7cd3e8b9-ffed-43a8-b7f4-cc2fa0382d36_ContentBits">
    <vt:lpwstr>3</vt:lpwstr>
  </property>
  <property fmtid="{D5CDD505-2E9C-101B-9397-08002B2CF9AE}" pid="24" name="MSIP_Label_7cd3e8b9-ffed-43a8-b7f4-cc2fa0382d36_Tag">
    <vt:lpwstr>10, 0, 1, 2</vt:lpwstr>
  </property>
</Properties>
</file>