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E69A7" w14:textId="77777777" w:rsidR="00722FDB" w:rsidRDefault="00722FDB" w:rsidP="004551A0">
      <w:pPr>
        <w:pStyle w:val="Subtitle"/>
        <w:spacing w:before="0"/>
        <w:rPr>
          <w:b/>
          <w:iCs w:val="0"/>
          <w:spacing w:val="0"/>
          <w:kern w:val="28"/>
          <w:sz w:val="48"/>
          <w:szCs w:val="52"/>
        </w:rPr>
      </w:pPr>
    </w:p>
    <w:p w14:paraId="483855B6" w14:textId="77777777" w:rsidR="00722FDB" w:rsidRDefault="00722FDB" w:rsidP="004551A0">
      <w:pPr>
        <w:pStyle w:val="Subtitle"/>
        <w:spacing w:before="0"/>
        <w:rPr>
          <w:b/>
          <w:iCs w:val="0"/>
          <w:spacing w:val="0"/>
          <w:kern w:val="28"/>
          <w:sz w:val="48"/>
          <w:szCs w:val="52"/>
        </w:rPr>
      </w:pPr>
    </w:p>
    <w:p w14:paraId="64DABE0B" w14:textId="77777777" w:rsidR="00A06CC0" w:rsidRDefault="00A06CC0" w:rsidP="004551A0">
      <w:pPr>
        <w:pStyle w:val="Subtitle"/>
        <w:spacing w:before="0"/>
        <w:rPr>
          <w:b/>
          <w:iCs w:val="0"/>
          <w:spacing w:val="0"/>
          <w:kern w:val="28"/>
          <w:sz w:val="48"/>
          <w:szCs w:val="52"/>
        </w:rPr>
      </w:pPr>
    </w:p>
    <w:p w14:paraId="1017B53D" w14:textId="72168434" w:rsidR="00AF032D" w:rsidRDefault="00AF032D" w:rsidP="004551A0">
      <w:pPr>
        <w:pStyle w:val="Subtitle"/>
        <w:spacing w:before="0"/>
        <w:rPr>
          <w:b/>
          <w:iCs w:val="0"/>
          <w:spacing w:val="0"/>
          <w:kern w:val="28"/>
          <w:sz w:val="48"/>
          <w:szCs w:val="52"/>
        </w:rPr>
      </w:pPr>
      <w:r>
        <w:rPr>
          <w:b/>
          <w:iCs w:val="0"/>
          <w:spacing w:val="0"/>
          <w:kern w:val="28"/>
          <w:sz w:val="48"/>
          <w:szCs w:val="52"/>
        </w:rPr>
        <w:t>Assignment of Medicare Benefits for Bulk Billing</w:t>
      </w:r>
      <w:r w:rsidR="00722FDB" w:rsidRPr="00722FDB">
        <w:rPr>
          <w:b/>
          <w:iCs w:val="0"/>
          <w:spacing w:val="0"/>
          <w:kern w:val="28"/>
          <w:sz w:val="48"/>
          <w:szCs w:val="52"/>
        </w:rPr>
        <w:t xml:space="preserve"> </w:t>
      </w:r>
    </w:p>
    <w:p w14:paraId="0951CB61" w14:textId="077434BC" w:rsidR="0068047E" w:rsidRDefault="0068047E" w:rsidP="004551A0">
      <w:pPr>
        <w:pStyle w:val="Subtitle"/>
        <w:spacing w:before="0"/>
      </w:pPr>
      <w:r>
        <w:t>Frequently Asked Questions</w:t>
      </w:r>
    </w:p>
    <w:p w14:paraId="773A91E2" w14:textId="1349EB31" w:rsidR="00CA79CF" w:rsidRPr="00AF032D" w:rsidRDefault="00AF032D" w:rsidP="004551A0">
      <w:pPr>
        <w:pStyle w:val="Tabletextleft"/>
        <w:spacing w:before="0"/>
        <w:sectPr w:rsidR="00CA79CF" w:rsidRPr="00AF032D" w:rsidSect="00CA79CF">
          <w:headerReference w:type="even" r:id="rId11"/>
          <w:headerReference w:type="default" r:id="rId12"/>
          <w:footerReference w:type="even" r:id="rId13"/>
          <w:footerReference w:type="default" r:id="rId14"/>
          <w:headerReference w:type="first" r:id="rId15"/>
          <w:type w:val="continuous"/>
          <w:pgSz w:w="11906" w:h="16838"/>
          <w:pgMar w:top="1701" w:right="1418" w:bottom="1418" w:left="1418" w:header="709" w:footer="709" w:gutter="0"/>
          <w:cols w:space="708"/>
          <w:titlePg/>
          <w:docGrid w:linePitch="360"/>
        </w:sectPr>
      </w:pPr>
      <w:r>
        <w:rPr>
          <w:szCs w:val="28"/>
        </w:rPr>
        <w:t xml:space="preserve">as </w:t>
      </w:r>
      <w:proofErr w:type="gramStart"/>
      <w:r>
        <w:rPr>
          <w:szCs w:val="28"/>
        </w:rPr>
        <w:t>at</w:t>
      </w:r>
      <w:proofErr w:type="gramEnd"/>
      <w:r>
        <w:rPr>
          <w:szCs w:val="28"/>
        </w:rPr>
        <w:t xml:space="preserve"> </w:t>
      </w:r>
      <w:r w:rsidR="00CD6B8A">
        <w:rPr>
          <w:szCs w:val="28"/>
        </w:rPr>
        <w:t>2</w:t>
      </w:r>
      <w:r w:rsidR="00645A1B">
        <w:rPr>
          <w:szCs w:val="28"/>
        </w:rPr>
        <w:t>7</w:t>
      </w:r>
      <w:r w:rsidR="0048483C">
        <w:rPr>
          <w:szCs w:val="28"/>
        </w:rPr>
        <w:t xml:space="preserve"> </w:t>
      </w:r>
      <w:r w:rsidR="003D4C90">
        <w:rPr>
          <w:szCs w:val="28"/>
        </w:rPr>
        <w:t>August</w:t>
      </w:r>
      <w:r>
        <w:rPr>
          <w:szCs w:val="28"/>
        </w:rPr>
        <w:t xml:space="preserve"> 2026</w:t>
      </w:r>
    </w:p>
    <w:bookmarkStart w:id="0" w:name="_Toc238736965" w:displacedByCustomXml="next"/>
    <w:sdt>
      <w:sdtPr>
        <w:rPr>
          <w:rFonts w:cs="Times New Roman"/>
          <w:b w:val="0"/>
          <w:bCs w:val="0"/>
          <w:color w:val="000000" w:themeColor="text1"/>
          <w:kern w:val="0"/>
          <w:sz w:val="22"/>
          <w:szCs w:val="24"/>
          <w:lang w:val="en-GB"/>
        </w:rPr>
        <w:id w:val="-71129947"/>
        <w:docPartObj>
          <w:docPartGallery w:val="Table of Contents"/>
          <w:docPartUnique/>
        </w:docPartObj>
      </w:sdtPr>
      <w:sdtContent>
        <w:p w14:paraId="52B9752E" w14:textId="334E9335" w:rsidR="00722FDB" w:rsidRPr="00555D08" w:rsidRDefault="00722FDB" w:rsidP="00555D08">
          <w:pPr>
            <w:pStyle w:val="Heading1"/>
            <w:spacing w:before="0"/>
          </w:pPr>
          <w:r w:rsidRPr="00555D08">
            <w:t>Table of Contents</w:t>
          </w:r>
          <w:bookmarkEnd w:id="0"/>
        </w:p>
        <w:p w14:paraId="5F5A1336" w14:textId="07FF990D" w:rsidR="0083243E" w:rsidRDefault="00722FDB">
          <w:pPr>
            <w:pStyle w:val="TOC1"/>
            <w:tabs>
              <w:tab w:val="right" w:leader="dot" w:pos="9060"/>
            </w:tabs>
            <w:rPr>
              <w:rFonts w:asciiTheme="minorHAnsi" w:eastAsiaTheme="minorEastAsia" w:hAnsiTheme="minorHAnsi" w:cstheme="minorBidi"/>
              <w:noProof/>
              <w:color w:val="auto"/>
              <w:kern w:val="2"/>
              <w:sz w:val="24"/>
              <w:lang w:eastAsia="en-AU"/>
              <w14:ligatures w14:val="standardContextual"/>
            </w:rPr>
          </w:pPr>
          <w:r>
            <w:fldChar w:fldCharType="begin"/>
          </w:r>
          <w:r>
            <w:instrText xml:space="preserve"> TOC \o "1-3" \h \z \u </w:instrText>
          </w:r>
          <w:r>
            <w:fldChar w:fldCharType="separate"/>
          </w:r>
          <w:hyperlink w:anchor="_Toc238736965" w:history="1">
            <w:r w:rsidR="0083243E" w:rsidRPr="00A20FFB">
              <w:rPr>
                <w:rStyle w:val="Hyperlink"/>
                <w:noProof/>
              </w:rPr>
              <w:t>Table of Contents</w:t>
            </w:r>
            <w:r w:rsidR="0083243E">
              <w:rPr>
                <w:noProof/>
                <w:webHidden/>
              </w:rPr>
              <w:tab/>
            </w:r>
            <w:r w:rsidR="0083243E">
              <w:rPr>
                <w:noProof/>
                <w:webHidden/>
              </w:rPr>
              <w:fldChar w:fldCharType="begin"/>
            </w:r>
            <w:r w:rsidR="0083243E">
              <w:rPr>
                <w:noProof/>
                <w:webHidden/>
              </w:rPr>
              <w:instrText xml:space="preserve"> PAGEREF _Toc238736965 \h </w:instrText>
            </w:r>
            <w:r w:rsidR="0083243E">
              <w:rPr>
                <w:noProof/>
                <w:webHidden/>
              </w:rPr>
            </w:r>
            <w:r w:rsidR="0083243E">
              <w:rPr>
                <w:noProof/>
                <w:webHidden/>
              </w:rPr>
              <w:fldChar w:fldCharType="separate"/>
            </w:r>
            <w:r w:rsidR="0083243E">
              <w:rPr>
                <w:noProof/>
                <w:webHidden/>
              </w:rPr>
              <w:t>ii</w:t>
            </w:r>
            <w:r w:rsidR="0083243E">
              <w:rPr>
                <w:noProof/>
                <w:webHidden/>
              </w:rPr>
              <w:fldChar w:fldCharType="end"/>
            </w:r>
          </w:hyperlink>
        </w:p>
        <w:p w14:paraId="1D9FDEC1" w14:textId="3CEE7960" w:rsidR="0083243E" w:rsidRDefault="0083243E">
          <w:pPr>
            <w:pStyle w:val="TOC1"/>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66" w:history="1">
            <w:r w:rsidRPr="00A20FFB">
              <w:rPr>
                <w:rStyle w:val="Hyperlink"/>
                <w:noProof/>
              </w:rPr>
              <w:t>Background</w:t>
            </w:r>
            <w:r>
              <w:rPr>
                <w:noProof/>
                <w:webHidden/>
              </w:rPr>
              <w:tab/>
            </w:r>
            <w:r>
              <w:rPr>
                <w:noProof/>
                <w:webHidden/>
              </w:rPr>
              <w:fldChar w:fldCharType="begin"/>
            </w:r>
            <w:r>
              <w:rPr>
                <w:noProof/>
                <w:webHidden/>
              </w:rPr>
              <w:instrText xml:space="preserve"> PAGEREF _Toc238736966 \h </w:instrText>
            </w:r>
            <w:r>
              <w:rPr>
                <w:noProof/>
                <w:webHidden/>
              </w:rPr>
            </w:r>
            <w:r>
              <w:rPr>
                <w:noProof/>
                <w:webHidden/>
              </w:rPr>
              <w:fldChar w:fldCharType="separate"/>
            </w:r>
            <w:r>
              <w:rPr>
                <w:noProof/>
                <w:webHidden/>
              </w:rPr>
              <w:t>v</w:t>
            </w:r>
            <w:r>
              <w:rPr>
                <w:noProof/>
                <w:webHidden/>
              </w:rPr>
              <w:fldChar w:fldCharType="end"/>
            </w:r>
          </w:hyperlink>
        </w:p>
        <w:p w14:paraId="19314751" w14:textId="2B171BB5" w:rsidR="0083243E" w:rsidRDefault="0083243E">
          <w:pPr>
            <w:pStyle w:val="TOC2"/>
            <w:rPr>
              <w:rFonts w:asciiTheme="minorHAnsi" w:eastAsiaTheme="minorEastAsia" w:hAnsiTheme="minorHAnsi" w:cstheme="minorBidi"/>
              <w:noProof/>
              <w:color w:val="auto"/>
              <w:kern w:val="2"/>
              <w:sz w:val="24"/>
              <w:lang w:eastAsia="en-AU"/>
              <w14:ligatures w14:val="standardContextual"/>
            </w:rPr>
          </w:pPr>
          <w:hyperlink w:anchor="_Toc238736967" w:history="1">
            <w:r w:rsidRPr="00A20FFB">
              <w:rPr>
                <w:rStyle w:val="Hyperlink"/>
                <w:noProof/>
              </w:rPr>
              <w:t>What are the changes?</w:t>
            </w:r>
            <w:r>
              <w:rPr>
                <w:noProof/>
                <w:webHidden/>
              </w:rPr>
              <w:tab/>
            </w:r>
            <w:r>
              <w:rPr>
                <w:noProof/>
                <w:webHidden/>
              </w:rPr>
              <w:fldChar w:fldCharType="begin"/>
            </w:r>
            <w:r>
              <w:rPr>
                <w:noProof/>
                <w:webHidden/>
              </w:rPr>
              <w:instrText xml:space="preserve"> PAGEREF _Toc238736967 \h </w:instrText>
            </w:r>
            <w:r>
              <w:rPr>
                <w:noProof/>
                <w:webHidden/>
              </w:rPr>
            </w:r>
            <w:r>
              <w:rPr>
                <w:noProof/>
                <w:webHidden/>
              </w:rPr>
              <w:fldChar w:fldCharType="separate"/>
            </w:r>
            <w:r>
              <w:rPr>
                <w:noProof/>
                <w:webHidden/>
              </w:rPr>
              <w:t>v</w:t>
            </w:r>
            <w:r>
              <w:rPr>
                <w:noProof/>
                <w:webHidden/>
              </w:rPr>
              <w:fldChar w:fldCharType="end"/>
            </w:r>
          </w:hyperlink>
        </w:p>
        <w:p w14:paraId="1289A08E" w14:textId="6F311238" w:rsidR="0083243E" w:rsidRDefault="0083243E">
          <w:pPr>
            <w:pStyle w:val="TOC2"/>
            <w:rPr>
              <w:rFonts w:asciiTheme="minorHAnsi" w:eastAsiaTheme="minorEastAsia" w:hAnsiTheme="minorHAnsi" w:cstheme="minorBidi"/>
              <w:noProof/>
              <w:color w:val="auto"/>
              <w:kern w:val="2"/>
              <w:sz w:val="24"/>
              <w:lang w:eastAsia="en-AU"/>
              <w14:ligatures w14:val="standardContextual"/>
            </w:rPr>
          </w:pPr>
          <w:hyperlink w:anchor="_Toc238736968" w:history="1">
            <w:r w:rsidRPr="00A20FFB">
              <w:rPr>
                <w:rStyle w:val="Hyperlink"/>
                <w:noProof/>
              </w:rPr>
              <w:t>Why are the changes being made?</w:t>
            </w:r>
            <w:r>
              <w:rPr>
                <w:noProof/>
                <w:webHidden/>
              </w:rPr>
              <w:tab/>
            </w:r>
            <w:r>
              <w:rPr>
                <w:noProof/>
                <w:webHidden/>
              </w:rPr>
              <w:fldChar w:fldCharType="begin"/>
            </w:r>
            <w:r>
              <w:rPr>
                <w:noProof/>
                <w:webHidden/>
              </w:rPr>
              <w:instrText xml:space="preserve"> PAGEREF _Toc238736968 \h </w:instrText>
            </w:r>
            <w:r>
              <w:rPr>
                <w:noProof/>
                <w:webHidden/>
              </w:rPr>
            </w:r>
            <w:r>
              <w:rPr>
                <w:noProof/>
                <w:webHidden/>
              </w:rPr>
              <w:fldChar w:fldCharType="separate"/>
            </w:r>
            <w:r>
              <w:rPr>
                <w:noProof/>
                <w:webHidden/>
              </w:rPr>
              <w:t>vi</w:t>
            </w:r>
            <w:r>
              <w:rPr>
                <w:noProof/>
                <w:webHidden/>
              </w:rPr>
              <w:fldChar w:fldCharType="end"/>
            </w:r>
          </w:hyperlink>
        </w:p>
        <w:p w14:paraId="44E12EEB" w14:textId="1103EB7A" w:rsidR="0083243E" w:rsidRDefault="0083243E">
          <w:pPr>
            <w:pStyle w:val="TOC2"/>
            <w:rPr>
              <w:rFonts w:asciiTheme="minorHAnsi" w:eastAsiaTheme="minorEastAsia" w:hAnsiTheme="minorHAnsi" w:cstheme="minorBidi"/>
              <w:noProof/>
              <w:color w:val="auto"/>
              <w:kern w:val="2"/>
              <w:sz w:val="24"/>
              <w:lang w:eastAsia="en-AU"/>
              <w14:ligatures w14:val="standardContextual"/>
            </w:rPr>
          </w:pPr>
          <w:hyperlink w:anchor="_Toc238736969" w:history="1">
            <w:r w:rsidRPr="00A20FFB">
              <w:rPr>
                <w:rStyle w:val="Hyperlink"/>
                <w:noProof/>
              </w:rPr>
              <w:t>Where can I find more information?</w:t>
            </w:r>
            <w:r>
              <w:rPr>
                <w:noProof/>
                <w:webHidden/>
              </w:rPr>
              <w:tab/>
            </w:r>
            <w:r>
              <w:rPr>
                <w:noProof/>
                <w:webHidden/>
              </w:rPr>
              <w:fldChar w:fldCharType="begin"/>
            </w:r>
            <w:r>
              <w:rPr>
                <w:noProof/>
                <w:webHidden/>
              </w:rPr>
              <w:instrText xml:space="preserve"> PAGEREF _Toc238736969 \h </w:instrText>
            </w:r>
            <w:r>
              <w:rPr>
                <w:noProof/>
                <w:webHidden/>
              </w:rPr>
            </w:r>
            <w:r>
              <w:rPr>
                <w:noProof/>
                <w:webHidden/>
              </w:rPr>
              <w:fldChar w:fldCharType="separate"/>
            </w:r>
            <w:r>
              <w:rPr>
                <w:noProof/>
                <w:webHidden/>
              </w:rPr>
              <w:t>vii</w:t>
            </w:r>
            <w:r>
              <w:rPr>
                <w:noProof/>
                <w:webHidden/>
              </w:rPr>
              <w:fldChar w:fldCharType="end"/>
            </w:r>
          </w:hyperlink>
        </w:p>
        <w:p w14:paraId="0DD1C437" w14:textId="24EAAE27" w:rsidR="0083243E" w:rsidRDefault="0083243E">
          <w:pPr>
            <w:pStyle w:val="TOC1"/>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70" w:history="1">
            <w:r w:rsidRPr="00A20FFB">
              <w:rPr>
                <w:rStyle w:val="Hyperlink"/>
                <w:noProof/>
              </w:rPr>
              <w:t>Introduction</w:t>
            </w:r>
            <w:r>
              <w:rPr>
                <w:noProof/>
                <w:webHidden/>
              </w:rPr>
              <w:tab/>
            </w:r>
            <w:r>
              <w:rPr>
                <w:noProof/>
                <w:webHidden/>
              </w:rPr>
              <w:fldChar w:fldCharType="begin"/>
            </w:r>
            <w:r>
              <w:rPr>
                <w:noProof/>
                <w:webHidden/>
              </w:rPr>
              <w:instrText xml:space="preserve"> PAGEREF _Toc238736970 \h </w:instrText>
            </w:r>
            <w:r>
              <w:rPr>
                <w:noProof/>
                <w:webHidden/>
              </w:rPr>
            </w:r>
            <w:r>
              <w:rPr>
                <w:noProof/>
                <w:webHidden/>
              </w:rPr>
              <w:fldChar w:fldCharType="separate"/>
            </w:r>
            <w:r>
              <w:rPr>
                <w:noProof/>
                <w:webHidden/>
              </w:rPr>
              <w:t>8</w:t>
            </w:r>
            <w:r>
              <w:rPr>
                <w:noProof/>
                <w:webHidden/>
              </w:rPr>
              <w:fldChar w:fldCharType="end"/>
            </w:r>
          </w:hyperlink>
        </w:p>
        <w:p w14:paraId="43613976" w14:textId="45F9DD8C" w:rsidR="0083243E" w:rsidRDefault="0083243E">
          <w:pPr>
            <w:pStyle w:val="TOC2"/>
            <w:rPr>
              <w:rFonts w:asciiTheme="minorHAnsi" w:eastAsiaTheme="minorEastAsia" w:hAnsiTheme="minorHAnsi" w:cstheme="minorBidi"/>
              <w:noProof/>
              <w:color w:val="auto"/>
              <w:kern w:val="2"/>
              <w:sz w:val="24"/>
              <w:lang w:eastAsia="en-AU"/>
              <w14:ligatures w14:val="standardContextual"/>
            </w:rPr>
          </w:pPr>
          <w:hyperlink w:anchor="_Toc238736971" w:history="1">
            <w:r w:rsidRPr="00A20FFB">
              <w:rPr>
                <w:rStyle w:val="Hyperlink"/>
                <w:noProof/>
              </w:rPr>
              <w:t>Who is this guide for?</w:t>
            </w:r>
            <w:r>
              <w:rPr>
                <w:noProof/>
                <w:webHidden/>
              </w:rPr>
              <w:tab/>
            </w:r>
            <w:r>
              <w:rPr>
                <w:noProof/>
                <w:webHidden/>
              </w:rPr>
              <w:fldChar w:fldCharType="begin"/>
            </w:r>
            <w:r>
              <w:rPr>
                <w:noProof/>
                <w:webHidden/>
              </w:rPr>
              <w:instrText xml:space="preserve"> PAGEREF _Toc238736971 \h </w:instrText>
            </w:r>
            <w:r>
              <w:rPr>
                <w:noProof/>
                <w:webHidden/>
              </w:rPr>
            </w:r>
            <w:r>
              <w:rPr>
                <w:noProof/>
                <w:webHidden/>
              </w:rPr>
              <w:fldChar w:fldCharType="separate"/>
            </w:r>
            <w:r>
              <w:rPr>
                <w:noProof/>
                <w:webHidden/>
              </w:rPr>
              <w:t>8</w:t>
            </w:r>
            <w:r>
              <w:rPr>
                <w:noProof/>
                <w:webHidden/>
              </w:rPr>
              <w:fldChar w:fldCharType="end"/>
            </w:r>
          </w:hyperlink>
        </w:p>
        <w:p w14:paraId="03E648A6" w14:textId="49803F58" w:rsidR="0083243E" w:rsidRDefault="0083243E">
          <w:pPr>
            <w:pStyle w:val="TOC2"/>
            <w:rPr>
              <w:rFonts w:asciiTheme="minorHAnsi" w:eastAsiaTheme="minorEastAsia" w:hAnsiTheme="minorHAnsi" w:cstheme="minorBidi"/>
              <w:noProof/>
              <w:color w:val="auto"/>
              <w:kern w:val="2"/>
              <w:sz w:val="24"/>
              <w:lang w:eastAsia="en-AU"/>
              <w14:ligatures w14:val="standardContextual"/>
            </w:rPr>
          </w:pPr>
          <w:hyperlink w:anchor="_Toc238736972" w:history="1">
            <w:r w:rsidRPr="00A20FFB">
              <w:rPr>
                <w:rStyle w:val="Hyperlink"/>
                <w:noProof/>
              </w:rPr>
              <w:t>What's in this guide?</w:t>
            </w:r>
            <w:r>
              <w:rPr>
                <w:noProof/>
                <w:webHidden/>
              </w:rPr>
              <w:tab/>
            </w:r>
            <w:r>
              <w:rPr>
                <w:noProof/>
                <w:webHidden/>
              </w:rPr>
              <w:fldChar w:fldCharType="begin"/>
            </w:r>
            <w:r>
              <w:rPr>
                <w:noProof/>
                <w:webHidden/>
              </w:rPr>
              <w:instrText xml:space="preserve"> PAGEREF _Toc238736972 \h </w:instrText>
            </w:r>
            <w:r>
              <w:rPr>
                <w:noProof/>
                <w:webHidden/>
              </w:rPr>
            </w:r>
            <w:r>
              <w:rPr>
                <w:noProof/>
                <w:webHidden/>
              </w:rPr>
              <w:fldChar w:fldCharType="separate"/>
            </w:r>
            <w:r>
              <w:rPr>
                <w:noProof/>
                <w:webHidden/>
              </w:rPr>
              <w:t>8</w:t>
            </w:r>
            <w:r>
              <w:rPr>
                <w:noProof/>
                <w:webHidden/>
              </w:rPr>
              <w:fldChar w:fldCharType="end"/>
            </w:r>
          </w:hyperlink>
        </w:p>
        <w:p w14:paraId="347DC78C" w14:textId="368A6E9B" w:rsidR="0083243E" w:rsidRDefault="0083243E">
          <w:pPr>
            <w:pStyle w:val="TOC1"/>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73" w:history="1">
            <w:r w:rsidRPr="00A20FFB">
              <w:rPr>
                <w:rStyle w:val="Hyperlink"/>
                <w:noProof/>
              </w:rPr>
              <w:t>Frequently asked questions</w:t>
            </w:r>
            <w:r>
              <w:rPr>
                <w:noProof/>
                <w:webHidden/>
              </w:rPr>
              <w:tab/>
            </w:r>
            <w:r>
              <w:rPr>
                <w:noProof/>
                <w:webHidden/>
              </w:rPr>
              <w:fldChar w:fldCharType="begin"/>
            </w:r>
            <w:r>
              <w:rPr>
                <w:noProof/>
                <w:webHidden/>
              </w:rPr>
              <w:instrText xml:space="preserve"> PAGEREF _Toc238736973 \h </w:instrText>
            </w:r>
            <w:r>
              <w:rPr>
                <w:noProof/>
                <w:webHidden/>
              </w:rPr>
            </w:r>
            <w:r>
              <w:rPr>
                <w:noProof/>
                <w:webHidden/>
              </w:rPr>
              <w:fldChar w:fldCharType="separate"/>
            </w:r>
            <w:r>
              <w:rPr>
                <w:noProof/>
                <w:webHidden/>
              </w:rPr>
              <w:t>9</w:t>
            </w:r>
            <w:r>
              <w:rPr>
                <w:noProof/>
                <w:webHidden/>
              </w:rPr>
              <w:fldChar w:fldCharType="end"/>
            </w:r>
          </w:hyperlink>
        </w:p>
        <w:p w14:paraId="585D0506" w14:textId="66D8EA55" w:rsidR="0083243E" w:rsidRDefault="0083243E">
          <w:pPr>
            <w:pStyle w:val="TOC2"/>
            <w:rPr>
              <w:rFonts w:asciiTheme="minorHAnsi" w:eastAsiaTheme="minorEastAsia" w:hAnsiTheme="minorHAnsi" w:cstheme="minorBidi"/>
              <w:noProof/>
              <w:color w:val="auto"/>
              <w:kern w:val="2"/>
              <w:sz w:val="24"/>
              <w:lang w:eastAsia="en-AU"/>
              <w14:ligatures w14:val="standardContextual"/>
            </w:rPr>
          </w:pPr>
          <w:hyperlink w:anchor="_Toc238736974" w:history="1">
            <w:r w:rsidRPr="00A20FFB">
              <w:rPr>
                <w:rStyle w:val="Hyperlink"/>
                <w:noProof/>
              </w:rPr>
              <w:t>1. Transition to the new requirements</w:t>
            </w:r>
            <w:r>
              <w:rPr>
                <w:noProof/>
                <w:webHidden/>
              </w:rPr>
              <w:tab/>
            </w:r>
            <w:r>
              <w:rPr>
                <w:noProof/>
                <w:webHidden/>
              </w:rPr>
              <w:fldChar w:fldCharType="begin"/>
            </w:r>
            <w:r>
              <w:rPr>
                <w:noProof/>
                <w:webHidden/>
              </w:rPr>
              <w:instrText xml:space="preserve"> PAGEREF _Toc238736974 \h </w:instrText>
            </w:r>
            <w:r>
              <w:rPr>
                <w:noProof/>
                <w:webHidden/>
              </w:rPr>
            </w:r>
            <w:r>
              <w:rPr>
                <w:noProof/>
                <w:webHidden/>
              </w:rPr>
              <w:fldChar w:fldCharType="separate"/>
            </w:r>
            <w:r>
              <w:rPr>
                <w:noProof/>
                <w:webHidden/>
              </w:rPr>
              <w:t>9</w:t>
            </w:r>
            <w:r>
              <w:rPr>
                <w:noProof/>
                <w:webHidden/>
              </w:rPr>
              <w:fldChar w:fldCharType="end"/>
            </w:r>
          </w:hyperlink>
        </w:p>
        <w:p w14:paraId="039695BE" w14:textId="3E44B46D"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75" w:history="1">
            <w:r w:rsidRPr="00A20FFB">
              <w:rPr>
                <w:rStyle w:val="Hyperlink"/>
                <w:noProof/>
              </w:rPr>
              <w:t>What is changing from 1 July 2026?</w:t>
            </w:r>
            <w:r>
              <w:rPr>
                <w:noProof/>
                <w:webHidden/>
              </w:rPr>
              <w:tab/>
            </w:r>
            <w:r>
              <w:rPr>
                <w:noProof/>
                <w:webHidden/>
              </w:rPr>
              <w:fldChar w:fldCharType="begin"/>
            </w:r>
            <w:r>
              <w:rPr>
                <w:noProof/>
                <w:webHidden/>
              </w:rPr>
              <w:instrText xml:space="preserve"> PAGEREF _Toc238736975 \h </w:instrText>
            </w:r>
            <w:r>
              <w:rPr>
                <w:noProof/>
                <w:webHidden/>
              </w:rPr>
            </w:r>
            <w:r>
              <w:rPr>
                <w:noProof/>
                <w:webHidden/>
              </w:rPr>
              <w:fldChar w:fldCharType="separate"/>
            </w:r>
            <w:r>
              <w:rPr>
                <w:noProof/>
                <w:webHidden/>
              </w:rPr>
              <w:t>9</w:t>
            </w:r>
            <w:r>
              <w:rPr>
                <w:noProof/>
                <w:webHidden/>
              </w:rPr>
              <w:fldChar w:fldCharType="end"/>
            </w:r>
          </w:hyperlink>
        </w:p>
        <w:p w14:paraId="42FB5657" w14:textId="30BB160E"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76" w:history="1">
            <w:r w:rsidRPr="00A20FFB">
              <w:rPr>
                <w:rStyle w:val="Hyperlink"/>
                <w:noProof/>
              </w:rPr>
              <w:t>What support is available during the transition period?</w:t>
            </w:r>
            <w:r>
              <w:rPr>
                <w:noProof/>
                <w:webHidden/>
              </w:rPr>
              <w:tab/>
            </w:r>
            <w:r>
              <w:rPr>
                <w:noProof/>
                <w:webHidden/>
              </w:rPr>
              <w:fldChar w:fldCharType="begin"/>
            </w:r>
            <w:r>
              <w:rPr>
                <w:noProof/>
                <w:webHidden/>
              </w:rPr>
              <w:instrText xml:space="preserve"> PAGEREF _Toc238736976 \h </w:instrText>
            </w:r>
            <w:r>
              <w:rPr>
                <w:noProof/>
                <w:webHidden/>
              </w:rPr>
            </w:r>
            <w:r>
              <w:rPr>
                <w:noProof/>
                <w:webHidden/>
              </w:rPr>
              <w:fldChar w:fldCharType="separate"/>
            </w:r>
            <w:r>
              <w:rPr>
                <w:noProof/>
                <w:webHidden/>
              </w:rPr>
              <w:t>9</w:t>
            </w:r>
            <w:r>
              <w:rPr>
                <w:noProof/>
                <w:webHidden/>
              </w:rPr>
              <w:fldChar w:fldCharType="end"/>
            </w:r>
          </w:hyperlink>
        </w:p>
        <w:p w14:paraId="3F2C29E9" w14:textId="6EF53C15"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77" w:history="1">
            <w:r w:rsidRPr="00A20FFB">
              <w:rPr>
                <w:rStyle w:val="Hyperlink"/>
                <w:noProof/>
              </w:rPr>
              <w:t>How will compliance be managed?</w:t>
            </w:r>
            <w:r>
              <w:rPr>
                <w:noProof/>
                <w:webHidden/>
              </w:rPr>
              <w:tab/>
            </w:r>
            <w:r>
              <w:rPr>
                <w:noProof/>
                <w:webHidden/>
              </w:rPr>
              <w:fldChar w:fldCharType="begin"/>
            </w:r>
            <w:r>
              <w:rPr>
                <w:noProof/>
                <w:webHidden/>
              </w:rPr>
              <w:instrText xml:space="preserve"> PAGEREF _Toc238736977 \h </w:instrText>
            </w:r>
            <w:r>
              <w:rPr>
                <w:noProof/>
                <w:webHidden/>
              </w:rPr>
            </w:r>
            <w:r>
              <w:rPr>
                <w:noProof/>
                <w:webHidden/>
              </w:rPr>
              <w:fldChar w:fldCharType="separate"/>
            </w:r>
            <w:r>
              <w:rPr>
                <w:noProof/>
                <w:webHidden/>
              </w:rPr>
              <w:t>9</w:t>
            </w:r>
            <w:r>
              <w:rPr>
                <w:noProof/>
                <w:webHidden/>
              </w:rPr>
              <w:fldChar w:fldCharType="end"/>
            </w:r>
          </w:hyperlink>
        </w:p>
        <w:p w14:paraId="1C50B579" w14:textId="45FB8324" w:rsidR="0083243E" w:rsidRDefault="0083243E">
          <w:pPr>
            <w:pStyle w:val="TOC2"/>
            <w:rPr>
              <w:rFonts w:asciiTheme="minorHAnsi" w:eastAsiaTheme="minorEastAsia" w:hAnsiTheme="minorHAnsi" w:cstheme="minorBidi"/>
              <w:noProof/>
              <w:color w:val="auto"/>
              <w:kern w:val="2"/>
              <w:sz w:val="24"/>
              <w:lang w:eastAsia="en-AU"/>
              <w14:ligatures w14:val="standardContextual"/>
            </w:rPr>
          </w:pPr>
          <w:hyperlink w:anchor="_Toc238736978" w:history="1">
            <w:r w:rsidRPr="00A20FFB">
              <w:rPr>
                <w:rStyle w:val="Hyperlink"/>
                <w:noProof/>
              </w:rPr>
              <w:t>2. Assignment of Benefit Basics</w:t>
            </w:r>
            <w:r>
              <w:rPr>
                <w:noProof/>
                <w:webHidden/>
              </w:rPr>
              <w:tab/>
            </w:r>
            <w:r>
              <w:rPr>
                <w:noProof/>
                <w:webHidden/>
              </w:rPr>
              <w:fldChar w:fldCharType="begin"/>
            </w:r>
            <w:r>
              <w:rPr>
                <w:noProof/>
                <w:webHidden/>
              </w:rPr>
              <w:instrText xml:space="preserve"> PAGEREF _Toc238736978 \h </w:instrText>
            </w:r>
            <w:r>
              <w:rPr>
                <w:noProof/>
                <w:webHidden/>
              </w:rPr>
            </w:r>
            <w:r>
              <w:rPr>
                <w:noProof/>
                <w:webHidden/>
              </w:rPr>
              <w:fldChar w:fldCharType="separate"/>
            </w:r>
            <w:r>
              <w:rPr>
                <w:noProof/>
                <w:webHidden/>
              </w:rPr>
              <w:t>10</w:t>
            </w:r>
            <w:r>
              <w:rPr>
                <w:noProof/>
                <w:webHidden/>
              </w:rPr>
              <w:fldChar w:fldCharType="end"/>
            </w:r>
          </w:hyperlink>
        </w:p>
        <w:p w14:paraId="5F4EB706" w14:textId="0754B19B"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79" w:history="1">
            <w:r w:rsidRPr="00A20FFB">
              <w:rPr>
                <w:rStyle w:val="Hyperlink"/>
                <w:noProof/>
              </w:rPr>
              <w:t>What is an assignment of benefit (AoB)?</w:t>
            </w:r>
            <w:r>
              <w:rPr>
                <w:noProof/>
                <w:webHidden/>
              </w:rPr>
              <w:tab/>
            </w:r>
            <w:r>
              <w:rPr>
                <w:noProof/>
                <w:webHidden/>
              </w:rPr>
              <w:fldChar w:fldCharType="begin"/>
            </w:r>
            <w:r>
              <w:rPr>
                <w:noProof/>
                <w:webHidden/>
              </w:rPr>
              <w:instrText xml:space="preserve"> PAGEREF _Toc238736979 \h </w:instrText>
            </w:r>
            <w:r>
              <w:rPr>
                <w:noProof/>
                <w:webHidden/>
              </w:rPr>
            </w:r>
            <w:r>
              <w:rPr>
                <w:noProof/>
                <w:webHidden/>
              </w:rPr>
              <w:fldChar w:fldCharType="separate"/>
            </w:r>
            <w:r>
              <w:rPr>
                <w:noProof/>
                <w:webHidden/>
              </w:rPr>
              <w:t>10</w:t>
            </w:r>
            <w:r>
              <w:rPr>
                <w:noProof/>
                <w:webHidden/>
              </w:rPr>
              <w:fldChar w:fldCharType="end"/>
            </w:r>
          </w:hyperlink>
        </w:p>
        <w:p w14:paraId="69D059BD" w14:textId="21C33784"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80" w:history="1">
            <w:r w:rsidRPr="00A20FFB">
              <w:rPr>
                <w:rStyle w:val="Hyperlink"/>
                <w:noProof/>
              </w:rPr>
              <w:t>Which health practitioners need to obtain a patient’s assignment of benefit?</w:t>
            </w:r>
            <w:r>
              <w:rPr>
                <w:noProof/>
                <w:webHidden/>
              </w:rPr>
              <w:tab/>
            </w:r>
            <w:r>
              <w:rPr>
                <w:noProof/>
                <w:webHidden/>
              </w:rPr>
              <w:fldChar w:fldCharType="begin"/>
            </w:r>
            <w:r>
              <w:rPr>
                <w:noProof/>
                <w:webHidden/>
              </w:rPr>
              <w:instrText xml:space="preserve"> PAGEREF _Toc238736980 \h </w:instrText>
            </w:r>
            <w:r>
              <w:rPr>
                <w:noProof/>
                <w:webHidden/>
              </w:rPr>
            </w:r>
            <w:r>
              <w:rPr>
                <w:noProof/>
                <w:webHidden/>
              </w:rPr>
              <w:fldChar w:fldCharType="separate"/>
            </w:r>
            <w:r>
              <w:rPr>
                <w:noProof/>
                <w:webHidden/>
              </w:rPr>
              <w:t>10</w:t>
            </w:r>
            <w:r>
              <w:rPr>
                <w:noProof/>
                <w:webHidden/>
              </w:rPr>
              <w:fldChar w:fldCharType="end"/>
            </w:r>
          </w:hyperlink>
        </w:p>
        <w:p w14:paraId="790F8B76" w14:textId="74ADF8E1"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81" w:history="1">
            <w:r w:rsidRPr="00A20FFB">
              <w:rPr>
                <w:rStyle w:val="Hyperlink"/>
                <w:noProof/>
              </w:rPr>
              <w:t>What is an AoB agreement?</w:t>
            </w:r>
            <w:r>
              <w:rPr>
                <w:noProof/>
                <w:webHidden/>
              </w:rPr>
              <w:tab/>
            </w:r>
            <w:r>
              <w:rPr>
                <w:noProof/>
                <w:webHidden/>
              </w:rPr>
              <w:fldChar w:fldCharType="begin"/>
            </w:r>
            <w:r>
              <w:rPr>
                <w:noProof/>
                <w:webHidden/>
              </w:rPr>
              <w:instrText xml:space="preserve"> PAGEREF _Toc238736981 \h </w:instrText>
            </w:r>
            <w:r>
              <w:rPr>
                <w:noProof/>
                <w:webHidden/>
              </w:rPr>
            </w:r>
            <w:r>
              <w:rPr>
                <w:noProof/>
                <w:webHidden/>
              </w:rPr>
              <w:fldChar w:fldCharType="separate"/>
            </w:r>
            <w:r>
              <w:rPr>
                <w:noProof/>
                <w:webHidden/>
              </w:rPr>
              <w:t>11</w:t>
            </w:r>
            <w:r>
              <w:rPr>
                <w:noProof/>
                <w:webHidden/>
              </w:rPr>
              <w:fldChar w:fldCharType="end"/>
            </w:r>
          </w:hyperlink>
        </w:p>
        <w:p w14:paraId="64662BF8" w14:textId="7BA1E94C"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82" w:history="1">
            <w:r w:rsidRPr="00A20FFB">
              <w:rPr>
                <w:rStyle w:val="Hyperlink"/>
                <w:noProof/>
              </w:rPr>
              <w:t>Who is an ‘assignor’?</w:t>
            </w:r>
            <w:r>
              <w:rPr>
                <w:noProof/>
                <w:webHidden/>
              </w:rPr>
              <w:tab/>
            </w:r>
            <w:r>
              <w:rPr>
                <w:noProof/>
                <w:webHidden/>
              </w:rPr>
              <w:fldChar w:fldCharType="begin"/>
            </w:r>
            <w:r>
              <w:rPr>
                <w:noProof/>
                <w:webHidden/>
              </w:rPr>
              <w:instrText xml:space="preserve"> PAGEREF _Toc238736982 \h </w:instrText>
            </w:r>
            <w:r>
              <w:rPr>
                <w:noProof/>
                <w:webHidden/>
              </w:rPr>
            </w:r>
            <w:r>
              <w:rPr>
                <w:noProof/>
                <w:webHidden/>
              </w:rPr>
              <w:fldChar w:fldCharType="separate"/>
            </w:r>
            <w:r>
              <w:rPr>
                <w:noProof/>
                <w:webHidden/>
              </w:rPr>
              <w:t>11</w:t>
            </w:r>
            <w:r>
              <w:rPr>
                <w:noProof/>
                <w:webHidden/>
              </w:rPr>
              <w:fldChar w:fldCharType="end"/>
            </w:r>
          </w:hyperlink>
        </w:p>
        <w:p w14:paraId="3EB1BDE8" w14:textId="02101A36"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83" w:history="1">
            <w:r w:rsidRPr="00A20FFB">
              <w:rPr>
                <w:rStyle w:val="Hyperlink"/>
                <w:noProof/>
              </w:rPr>
              <w:t>At what age can a child make their own AoB agreement?</w:t>
            </w:r>
            <w:r>
              <w:rPr>
                <w:noProof/>
                <w:webHidden/>
              </w:rPr>
              <w:tab/>
            </w:r>
            <w:r>
              <w:rPr>
                <w:noProof/>
                <w:webHidden/>
              </w:rPr>
              <w:fldChar w:fldCharType="begin"/>
            </w:r>
            <w:r>
              <w:rPr>
                <w:noProof/>
                <w:webHidden/>
              </w:rPr>
              <w:instrText xml:space="preserve"> PAGEREF _Toc238736983 \h </w:instrText>
            </w:r>
            <w:r>
              <w:rPr>
                <w:noProof/>
                <w:webHidden/>
              </w:rPr>
            </w:r>
            <w:r>
              <w:rPr>
                <w:noProof/>
                <w:webHidden/>
              </w:rPr>
              <w:fldChar w:fldCharType="separate"/>
            </w:r>
            <w:r>
              <w:rPr>
                <w:noProof/>
                <w:webHidden/>
              </w:rPr>
              <w:t>12</w:t>
            </w:r>
            <w:r>
              <w:rPr>
                <w:noProof/>
                <w:webHidden/>
              </w:rPr>
              <w:fldChar w:fldCharType="end"/>
            </w:r>
          </w:hyperlink>
        </w:p>
        <w:p w14:paraId="43CF4DF0" w14:textId="6D8E4ACC"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84" w:history="1">
            <w:r w:rsidRPr="00A20FFB">
              <w:rPr>
                <w:rStyle w:val="Hyperlink"/>
                <w:noProof/>
              </w:rPr>
              <w:t>Is the assignor’s name required?</w:t>
            </w:r>
            <w:r>
              <w:rPr>
                <w:noProof/>
                <w:webHidden/>
              </w:rPr>
              <w:tab/>
            </w:r>
            <w:r>
              <w:rPr>
                <w:noProof/>
                <w:webHidden/>
              </w:rPr>
              <w:fldChar w:fldCharType="begin"/>
            </w:r>
            <w:r>
              <w:rPr>
                <w:noProof/>
                <w:webHidden/>
              </w:rPr>
              <w:instrText xml:space="preserve"> PAGEREF _Toc238736984 \h </w:instrText>
            </w:r>
            <w:r>
              <w:rPr>
                <w:noProof/>
                <w:webHidden/>
              </w:rPr>
            </w:r>
            <w:r>
              <w:rPr>
                <w:noProof/>
                <w:webHidden/>
              </w:rPr>
              <w:fldChar w:fldCharType="separate"/>
            </w:r>
            <w:r>
              <w:rPr>
                <w:noProof/>
                <w:webHidden/>
              </w:rPr>
              <w:t>12</w:t>
            </w:r>
            <w:r>
              <w:rPr>
                <w:noProof/>
                <w:webHidden/>
              </w:rPr>
              <w:fldChar w:fldCharType="end"/>
            </w:r>
          </w:hyperlink>
        </w:p>
        <w:p w14:paraId="02EDD62B" w14:textId="3920F0BE"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85" w:history="1">
            <w:r w:rsidRPr="00A20FFB">
              <w:rPr>
                <w:rStyle w:val="Hyperlink"/>
                <w:noProof/>
              </w:rPr>
              <w:t>What if a patient does not agree to assign their Medicare benefit?</w:t>
            </w:r>
            <w:r>
              <w:rPr>
                <w:noProof/>
                <w:webHidden/>
              </w:rPr>
              <w:tab/>
            </w:r>
            <w:r>
              <w:rPr>
                <w:noProof/>
                <w:webHidden/>
              </w:rPr>
              <w:fldChar w:fldCharType="begin"/>
            </w:r>
            <w:r>
              <w:rPr>
                <w:noProof/>
                <w:webHidden/>
              </w:rPr>
              <w:instrText xml:space="preserve"> PAGEREF _Toc238736985 \h </w:instrText>
            </w:r>
            <w:r>
              <w:rPr>
                <w:noProof/>
                <w:webHidden/>
              </w:rPr>
            </w:r>
            <w:r>
              <w:rPr>
                <w:noProof/>
                <w:webHidden/>
              </w:rPr>
              <w:fldChar w:fldCharType="separate"/>
            </w:r>
            <w:r>
              <w:rPr>
                <w:noProof/>
                <w:webHidden/>
              </w:rPr>
              <w:t>13</w:t>
            </w:r>
            <w:r>
              <w:rPr>
                <w:noProof/>
                <w:webHidden/>
              </w:rPr>
              <w:fldChar w:fldCharType="end"/>
            </w:r>
          </w:hyperlink>
        </w:p>
        <w:p w14:paraId="793DEB43" w14:textId="54416E4C" w:rsidR="0083243E" w:rsidRDefault="0083243E">
          <w:pPr>
            <w:pStyle w:val="TOC2"/>
            <w:rPr>
              <w:rFonts w:asciiTheme="minorHAnsi" w:eastAsiaTheme="minorEastAsia" w:hAnsiTheme="minorHAnsi" w:cstheme="minorBidi"/>
              <w:noProof/>
              <w:color w:val="auto"/>
              <w:kern w:val="2"/>
              <w:sz w:val="24"/>
              <w:lang w:eastAsia="en-AU"/>
              <w14:ligatures w14:val="standardContextual"/>
            </w:rPr>
          </w:pPr>
          <w:hyperlink w:anchor="_Toc238736986" w:history="1">
            <w:r w:rsidRPr="00A20FFB">
              <w:rPr>
                <w:rStyle w:val="Hyperlink"/>
                <w:noProof/>
              </w:rPr>
              <w:t>3. Forms, templates and agreement requirements</w:t>
            </w:r>
            <w:r>
              <w:rPr>
                <w:noProof/>
                <w:webHidden/>
              </w:rPr>
              <w:tab/>
            </w:r>
            <w:r>
              <w:rPr>
                <w:noProof/>
                <w:webHidden/>
              </w:rPr>
              <w:fldChar w:fldCharType="begin"/>
            </w:r>
            <w:r>
              <w:rPr>
                <w:noProof/>
                <w:webHidden/>
              </w:rPr>
              <w:instrText xml:space="preserve"> PAGEREF _Toc238736986 \h </w:instrText>
            </w:r>
            <w:r>
              <w:rPr>
                <w:noProof/>
                <w:webHidden/>
              </w:rPr>
            </w:r>
            <w:r>
              <w:rPr>
                <w:noProof/>
                <w:webHidden/>
              </w:rPr>
              <w:fldChar w:fldCharType="separate"/>
            </w:r>
            <w:r>
              <w:rPr>
                <w:noProof/>
                <w:webHidden/>
              </w:rPr>
              <w:t>14</w:t>
            </w:r>
            <w:r>
              <w:rPr>
                <w:noProof/>
                <w:webHidden/>
              </w:rPr>
              <w:fldChar w:fldCharType="end"/>
            </w:r>
          </w:hyperlink>
        </w:p>
        <w:p w14:paraId="577759A9" w14:textId="148F68F1"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87" w:history="1">
            <w:r w:rsidRPr="00A20FFB">
              <w:rPr>
                <w:rStyle w:val="Hyperlink"/>
                <w:noProof/>
              </w:rPr>
              <w:t>Can I still use a DB4e or DB020 form?</w:t>
            </w:r>
            <w:r>
              <w:rPr>
                <w:noProof/>
                <w:webHidden/>
              </w:rPr>
              <w:tab/>
            </w:r>
            <w:r>
              <w:rPr>
                <w:noProof/>
                <w:webHidden/>
              </w:rPr>
              <w:fldChar w:fldCharType="begin"/>
            </w:r>
            <w:r>
              <w:rPr>
                <w:noProof/>
                <w:webHidden/>
              </w:rPr>
              <w:instrText xml:space="preserve"> PAGEREF _Toc238736987 \h </w:instrText>
            </w:r>
            <w:r>
              <w:rPr>
                <w:noProof/>
                <w:webHidden/>
              </w:rPr>
            </w:r>
            <w:r>
              <w:rPr>
                <w:noProof/>
                <w:webHidden/>
              </w:rPr>
              <w:fldChar w:fldCharType="separate"/>
            </w:r>
            <w:r>
              <w:rPr>
                <w:noProof/>
                <w:webHidden/>
              </w:rPr>
              <w:t>14</w:t>
            </w:r>
            <w:r>
              <w:rPr>
                <w:noProof/>
                <w:webHidden/>
              </w:rPr>
              <w:fldChar w:fldCharType="end"/>
            </w:r>
          </w:hyperlink>
        </w:p>
        <w:p w14:paraId="18B77D97" w14:textId="59A8D6C3"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88" w:history="1">
            <w:r w:rsidRPr="00A20FFB">
              <w:rPr>
                <w:rStyle w:val="Hyperlink"/>
                <w:noProof/>
              </w:rPr>
              <w:t>What templates are available?</w:t>
            </w:r>
            <w:r>
              <w:rPr>
                <w:noProof/>
                <w:webHidden/>
              </w:rPr>
              <w:tab/>
            </w:r>
            <w:r>
              <w:rPr>
                <w:noProof/>
                <w:webHidden/>
              </w:rPr>
              <w:fldChar w:fldCharType="begin"/>
            </w:r>
            <w:r>
              <w:rPr>
                <w:noProof/>
                <w:webHidden/>
              </w:rPr>
              <w:instrText xml:space="preserve"> PAGEREF _Toc238736988 \h </w:instrText>
            </w:r>
            <w:r>
              <w:rPr>
                <w:noProof/>
                <w:webHidden/>
              </w:rPr>
            </w:r>
            <w:r>
              <w:rPr>
                <w:noProof/>
                <w:webHidden/>
              </w:rPr>
              <w:fldChar w:fldCharType="separate"/>
            </w:r>
            <w:r>
              <w:rPr>
                <w:noProof/>
                <w:webHidden/>
              </w:rPr>
              <w:t>14</w:t>
            </w:r>
            <w:r>
              <w:rPr>
                <w:noProof/>
                <w:webHidden/>
              </w:rPr>
              <w:fldChar w:fldCharType="end"/>
            </w:r>
          </w:hyperlink>
        </w:p>
        <w:p w14:paraId="5259D17C" w14:textId="6FB49D58"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89" w:history="1">
            <w:r w:rsidRPr="00A20FFB">
              <w:rPr>
                <w:rStyle w:val="Hyperlink"/>
                <w:noProof/>
              </w:rPr>
              <w:t>What if our digital systems are not ready by 1 July 2026?</w:t>
            </w:r>
            <w:r>
              <w:rPr>
                <w:noProof/>
                <w:webHidden/>
              </w:rPr>
              <w:tab/>
            </w:r>
            <w:r>
              <w:rPr>
                <w:noProof/>
                <w:webHidden/>
              </w:rPr>
              <w:fldChar w:fldCharType="begin"/>
            </w:r>
            <w:r>
              <w:rPr>
                <w:noProof/>
                <w:webHidden/>
              </w:rPr>
              <w:instrText xml:space="preserve"> PAGEREF _Toc238736989 \h </w:instrText>
            </w:r>
            <w:r>
              <w:rPr>
                <w:noProof/>
                <w:webHidden/>
              </w:rPr>
            </w:r>
            <w:r>
              <w:rPr>
                <w:noProof/>
                <w:webHidden/>
              </w:rPr>
              <w:fldChar w:fldCharType="separate"/>
            </w:r>
            <w:r>
              <w:rPr>
                <w:noProof/>
                <w:webHidden/>
              </w:rPr>
              <w:t>14</w:t>
            </w:r>
            <w:r>
              <w:rPr>
                <w:noProof/>
                <w:webHidden/>
              </w:rPr>
              <w:fldChar w:fldCharType="end"/>
            </w:r>
          </w:hyperlink>
        </w:p>
        <w:p w14:paraId="5AC674C3" w14:textId="033343FB"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90" w:history="1">
            <w:r w:rsidRPr="00A20FFB">
              <w:rPr>
                <w:rStyle w:val="Hyperlink"/>
                <w:noProof/>
              </w:rPr>
              <w:t>Where do I send the completed AoB agreement?</w:t>
            </w:r>
            <w:r>
              <w:rPr>
                <w:noProof/>
                <w:webHidden/>
              </w:rPr>
              <w:tab/>
            </w:r>
            <w:r>
              <w:rPr>
                <w:noProof/>
                <w:webHidden/>
              </w:rPr>
              <w:fldChar w:fldCharType="begin"/>
            </w:r>
            <w:r>
              <w:rPr>
                <w:noProof/>
                <w:webHidden/>
              </w:rPr>
              <w:instrText xml:space="preserve"> PAGEREF _Toc238736990 \h </w:instrText>
            </w:r>
            <w:r>
              <w:rPr>
                <w:noProof/>
                <w:webHidden/>
              </w:rPr>
            </w:r>
            <w:r>
              <w:rPr>
                <w:noProof/>
                <w:webHidden/>
              </w:rPr>
              <w:fldChar w:fldCharType="separate"/>
            </w:r>
            <w:r>
              <w:rPr>
                <w:noProof/>
                <w:webHidden/>
              </w:rPr>
              <w:t>15</w:t>
            </w:r>
            <w:r>
              <w:rPr>
                <w:noProof/>
                <w:webHidden/>
              </w:rPr>
              <w:fldChar w:fldCharType="end"/>
            </w:r>
          </w:hyperlink>
        </w:p>
        <w:p w14:paraId="0A7A3A34" w14:textId="4DA4C8D3"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91" w:history="1">
            <w:r w:rsidRPr="00A20FFB">
              <w:rPr>
                <w:rStyle w:val="Hyperlink"/>
                <w:noProof/>
              </w:rPr>
              <w:t>Do I need to use a different template for verbal assignment?</w:t>
            </w:r>
            <w:r>
              <w:rPr>
                <w:noProof/>
                <w:webHidden/>
              </w:rPr>
              <w:tab/>
            </w:r>
            <w:r>
              <w:rPr>
                <w:noProof/>
                <w:webHidden/>
              </w:rPr>
              <w:fldChar w:fldCharType="begin"/>
            </w:r>
            <w:r>
              <w:rPr>
                <w:noProof/>
                <w:webHidden/>
              </w:rPr>
              <w:instrText xml:space="preserve"> PAGEREF _Toc238736991 \h </w:instrText>
            </w:r>
            <w:r>
              <w:rPr>
                <w:noProof/>
                <w:webHidden/>
              </w:rPr>
            </w:r>
            <w:r>
              <w:rPr>
                <w:noProof/>
                <w:webHidden/>
              </w:rPr>
              <w:fldChar w:fldCharType="separate"/>
            </w:r>
            <w:r>
              <w:rPr>
                <w:noProof/>
                <w:webHidden/>
              </w:rPr>
              <w:t>15</w:t>
            </w:r>
            <w:r>
              <w:rPr>
                <w:noProof/>
                <w:webHidden/>
              </w:rPr>
              <w:fldChar w:fldCharType="end"/>
            </w:r>
          </w:hyperlink>
        </w:p>
        <w:p w14:paraId="0E179CCF" w14:textId="6D6A8D8D" w:rsidR="0083243E" w:rsidRDefault="0083243E">
          <w:pPr>
            <w:pStyle w:val="TOC2"/>
            <w:rPr>
              <w:rFonts w:asciiTheme="minorHAnsi" w:eastAsiaTheme="minorEastAsia" w:hAnsiTheme="minorHAnsi" w:cstheme="minorBidi"/>
              <w:noProof/>
              <w:color w:val="auto"/>
              <w:kern w:val="2"/>
              <w:sz w:val="24"/>
              <w:lang w:eastAsia="en-AU"/>
              <w14:ligatures w14:val="standardContextual"/>
            </w:rPr>
          </w:pPr>
          <w:hyperlink w:anchor="_Toc238736992" w:history="1">
            <w:r w:rsidRPr="00A20FFB">
              <w:rPr>
                <w:rStyle w:val="Hyperlink"/>
                <w:noProof/>
              </w:rPr>
              <w:t>4. Assignment requirements</w:t>
            </w:r>
            <w:r>
              <w:rPr>
                <w:noProof/>
                <w:webHidden/>
              </w:rPr>
              <w:tab/>
            </w:r>
            <w:r>
              <w:rPr>
                <w:noProof/>
                <w:webHidden/>
              </w:rPr>
              <w:fldChar w:fldCharType="begin"/>
            </w:r>
            <w:r>
              <w:rPr>
                <w:noProof/>
                <w:webHidden/>
              </w:rPr>
              <w:instrText xml:space="preserve"> PAGEREF _Toc238736992 \h </w:instrText>
            </w:r>
            <w:r>
              <w:rPr>
                <w:noProof/>
                <w:webHidden/>
              </w:rPr>
            </w:r>
            <w:r>
              <w:rPr>
                <w:noProof/>
                <w:webHidden/>
              </w:rPr>
              <w:fldChar w:fldCharType="separate"/>
            </w:r>
            <w:r>
              <w:rPr>
                <w:noProof/>
                <w:webHidden/>
              </w:rPr>
              <w:t>16</w:t>
            </w:r>
            <w:r>
              <w:rPr>
                <w:noProof/>
                <w:webHidden/>
              </w:rPr>
              <w:fldChar w:fldCharType="end"/>
            </w:r>
          </w:hyperlink>
        </w:p>
        <w:p w14:paraId="3AE7625A" w14:textId="4A5F199F"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93" w:history="1">
            <w:r w:rsidRPr="00A20FFB">
              <w:rPr>
                <w:rStyle w:val="Hyperlink"/>
                <w:noProof/>
              </w:rPr>
              <w:t>What information must be included in an Episodic assignment agreement?</w:t>
            </w:r>
            <w:r>
              <w:rPr>
                <w:noProof/>
                <w:webHidden/>
              </w:rPr>
              <w:tab/>
            </w:r>
            <w:r>
              <w:rPr>
                <w:noProof/>
                <w:webHidden/>
              </w:rPr>
              <w:fldChar w:fldCharType="begin"/>
            </w:r>
            <w:r>
              <w:rPr>
                <w:noProof/>
                <w:webHidden/>
              </w:rPr>
              <w:instrText xml:space="preserve"> PAGEREF _Toc238736993 \h </w:instrText>
            </w:r>
            <w:r>
              <w:rPr>
                <w:noProof/>
                <w:webHidden/>
              </w:rPr>
            </w:r>
            <w:r>
              <w:rPr>
                <w:noProof/>
                <w:webHidden/>
              </w:rPr>
              <w:fldChar w:fldCharType="separate"/>
            </w:r>
            <w:r>
              <w:rPr>
                <w:noProof/>
                <w:webHidden/>
              </w:rPr>
              <w:t>16</w:t>
            </w:r>
            <w:r>
              <w:rPr>
                <w:noProof/>
                <w:webHidden/>
              </w:rPr>
              <w:fldChar w:fldCharType="end"/>
            </w:r>
          </w:hyperlink>
        </w:p>
        <w:p w14:paraId="59B4F687" w14:textId="2AD6F906"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94" w:history="1">
            <w:r w:rsidRPr="00A20FFB">
              <w:rPr>
                <w:rStyle w:val="Hyperlink"/>
                <w:noProof/>
              </w:rPr>
              <w:t>What information must be included in an Enduring agreement?</w:t>
            </w:r>
            <w:r>
              <w:rPr>
                <w:noProof/>
                <w:webHidden/>
              </w:rPr>
              <w:tab/>
            </w:r>
            <w:r>
              <w:rPr>
                <w:noProof/>
                <w:webHidden/>
              </w:rPr>
              <w:fldChar w:fldCharType="begin"/>
            </w:r>
            <w:r>
              <w:rPr>
                <w:noProof/>
                <w:webHidden/>
              </w:rPr>
              <w:instrText xml:space="preserve"> PAGEREF _Toc238736994 \h </w:instrText>
            </w:r>
            <w:r>
              <w:rPr>
                <w:noProof/>
                <w:webHidden/>
              </w:rPr>
            </w:r>
            <w:r>
              <w:rPr>
                <w:noProof/>
                <w:webHidden/>
              </w:rPr>
              <w:fldChar w:fldCharType="separate"/>
            </w:r>
            <w:r>
              <w:rPr>
                <w:noProof/>
                <w:webHidden/>
              </w:rPr>
              <w:t>17</w:t>
            </w:r>
            <w:r>
              <w:rPr>
                <w:noProof/>
                <w:webHidden/>
              </w:rPr>
              <w:fldChar w:fldCharType="end"/>
            </w:r>
          </w:hyperlink>
        </w:p>
        <w:p w14:paraId="0E627F19" w14:textId="165952F4"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95" w:history="1">
            <w:r w:rsidRPr="00A20FFB">
              <w:rPr>
                <w:rStyle w:val="Hyperlink"/>
                <w:noProof/>
              </w:rPr>
              <w:t>How do I choose the right AoB agreement?</w:t>
            </w:r>
            <w:r>
              <w:rPr>
                <w:noProof/>
                <w:webHidden/>
              </w:rPr>
              <w:tab/>
            </w:r>
            <w:r>
              <w:rPr>
                <w:noProof/>
                <w:webHidden/>
              </w:rPr>
              <w:fldChar w:fldCharType="begin"/>
            </w:r>
            <w:r>
              <w:rPr>
                <w:noProof/>
                <w:webHidden/>
              </w:rPr>
              <w:instrText xml:space="preserve"> PAGEREF _Toc238736995 \h </w:instrText>
            </w:r>
            <w:r>
              <w:rPr>
                <w:noProof/>
                <w:webHidden/>
              </w:rPr>
            </w:r>
            <w:r>
              <w:rPr>
                <w:noProof/>
                <w:webHidden/>
              </w:rPr>
              <w:fldChar w:fldCharType="separate"/>
            </w:r>
            <w:r>
              <w:rPr>
                <w:noProof/>
                <w:webHidden/>
              </w:rPr>
              <w:t>18</w:t>
            </w:r>
            <w:r>
              <w:rPr>
                <w:noProof/>
                <w:webHidden/>
              </w:rPr>
              <w:fldChar w:fldCharType="end"/>
            </w:r>
          </w:hyperlink>
        </w:p>
        <w:p w14:paraId="73B2A4B1" w14:textId="777289CD"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96" w:history="1">
            <w:r w:rsidRPr="00A20FFB">
              <w:rPr>
                <w:rStyle w:val="Hyperlink"/>
                <w:noProof/>
              </w:rPr>
              <w:t>Can health practitioners use more than one type of agreement?</w:t>
            </w:r>
            <w:r>
              <w:rPr>
                <w:noProof/>
                <w:webHidden/>
              </w:rPr>
              <w:tab/>
            </w:r>
            <w:r>
              <w:rPr>
                <w:noProof/>
                <w:webHidden/>
              </w:rPr>
              <w:fldChar w:fldCharType="begin"/>
            </w:r>
            <w:r>
              <w:rPr>
                <w:noProof/>
                <w:webHidden/>
              </w:rPr>
              <w:instrText xml:space="preserve"> PAGEREF _Toc238736996 \h </w:instrText>
            </w:r>
            <w:r>
              <w:rPr>
                <w:noProof/>
                <w:webHidden/>
              </w:rPr>
            </w:r>
            <w:r>
              <w:rPr>
                <w:noProof/>
                <w:webHidden/>
              </w:rPr>
              <w:fldChar w:fldCharType="separate"/>
            </w:r>
            <w:r>
              <w:rPr>
                <w:noProof/>
                <w:webHidden/>
              </w:rPr>
              <w:t>18</w:t>
            </w:r>
            <w:r>
              <w:rPr>
                <w:noProof/>
                <w:webHidden/>
              </w:rPr>
              <w:fldChar w:fldCharType="end"/>
            </w:r>
          </w:hyperlink>
        </w:p>
        <w:p w14:paraId="27650680" w14:textId="048DFD11"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97" w:history="1">
            <w:r w:rsidRPr="00A20FFB">
              <w:rPr>
                <w:rStyle w:val="Hyperlink"/>
                <w:noProof/>
              </w:rPr>
              <w:t>What is an acceptable signature?</w:t>
            </w:r>
            <w:r>
              <w:rPr>
                <w:noProof/>
                <w:webHidden/>
              </w:rPr>
              <w:tab/>
            </w:r>
            <w:r>
              <w:rPr>
                <w:noProof/>
                <w:webHidden/>
              </w:rPr>
              <w:fldChar w:fldCharType="begin"/>
            </w:r>
            <w:r>
              <w:rPr>
                <w:noProof/>
                <w:webHidden/>
              </w:rPr>
              <w:instrText xml:space="preserve"> PAGEREF _Toc238736997 \h </w:instrText>
            </w:r>
            <w:r>
              <w:rPr>
                <w:noProof/>
                <w:webHidden/>
              </w:rPr>
            </w:r>
            <w:r>
              <w:rPr>
                <w:noProof/>
                <w:webHidden/>
              </w:rPr>
              <w:fldChar w:fldCharType="separate"/>
            </w:r>
            <w:r>
              <w:rPr>
                <w:noProof/>
                <w:webHidden/>
              </w:rPr>
              <w:t>19</w:t>
            </w:r>
            <w:r>
              <w:rPr>
                <w:noProof/>
                <w:webHidden/>
              </w:rPr>
              <w:fldChar w:fldCharType="end"/>
            </w:r>
          </w:hyperlink>
        </w:p>
        <w:p w14:paraId="69B71B10" w14:textId="5D514E95"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98" w:history="1">
            <w:r w:rsidRPr="00A20FFB">
              <w:rPr>
                <w:rStyle w:val="Hyperlink"/>
                <w:noProof/>
              </w:rPr>
              <w:t>Is sending a text message and receiving a reply of YES sufficient?</w:t>
            </w:r>
            <w:r>
              <w:rPr>
                <w:noProof/>
                <w:webHidden/>
              </w:rPr>
              <w:tab/>
            </w:r>
            <w:r>
              <w:rPr>
                <w:noProof/>
                <w:webHidden/>
              </w:rPr>
              <w:fldChar w:fldCharType="begin"/>
            </w:r>
            <w:r>
              <w:rPr>
                <w:noProof/>
                <w:webHidden/>
              </w:rPr>
              <w:instrText xml:space="preserve"> PAGEREF _Toc238736998 \h </w:instrText>
            </w:r>
            <w:r>
              <w:rPr>
                <w:noProof/>
                <w:webHidden/>
              </w:rPr>
            </w:r>
            <w:r>
              <w:rPr>
                <w:noProof/>
                <w:webHidden/>
              </w:rPr>
              <w:fldChar w:fldCharType="separate"/>
            </w:r>
            <w:r>
              <w:rPr>
                <w:noProof/>
                <w:webHidden/>
              </w:rPr>
              <w:t>19</w:t>
            </w:r>
            <w:r>
              <w:rPr>
                <w:noProof/>
                <w:webHidden/>
              </w:rPr>
              <w:fldChar w:fldCharType="end"/>
            </w:r>
          </w:hyperlink>
        </w:p>
        <w:p w14:paraId="3096285A" w14:textId="2DFF482A"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6999" w:history="1">
            <w:r w:rsidRPr="00A20FFB">
              <w:rPr>
                <w:rStyle w:val="Hyperlink"/>
                <w:noProof/>
              </w:rPr>
              <w:t>What information must be included in a verbal agreement?</w:t>
            </w:r>
            <w:r>
              <w:rPr>
                <w:noProof/>
                <w:webHidden/>
              </w:rPr>
              <w:tab/>
            </w:r>
            <w:r>
              <w:rPr>
                <w:noProof/>
                <w:webHidden/>
              </w:rPr>
              <w:fldChar w:fldCharType="begin"/>
            </w:r>
            <w:r>
              <w:rPr>
                <w:noProof/>
                <w:webHidden/>
              </w:rPr>
              <w:instrText xml:space="preserve"> PAGEREF _Toc238736999 \h </w:instrText>
            </w:r>
            <w:r>
              <w:rPr>
                <w:noProof/>
                <w:webHidden/>
              </w:rPr>
            </w:r>
            <w:r>
              <w:rPr>
                <w:noProof/>
                <w:webHidden/>
              </w:rPr>
              <w:fldChar w:fldCharType="separate"/>
            </w:r>
            <w:r>
              <w:rPr>
                <w:noProof/>
                <w:webHidden/>
              </w:rPr>
              <w:t>20</w:t>
            </w:r>
            <w:r>
              <w:rPr>
                <w:noProof/>
                <w:webHidden/>
              </w:rPr>
              <w:fldChar w:fldCharType="end"/>
            </w:r>
          </w:hyperlink>
        </w:p>
        <w:p w14:paraId="0B96E1FC" w14:textId="11634013"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00" w:history="1">
            <w:r w:rsidRPr="00A20FFB">
              <w:rPr>
                <w:rStyle w:val="Hyperlink"/>
                <w:noProof/>
              </w:rPr>
              <w:t>Can I use Medicare Easyclaim?</w:t>
            </w:r>
            <w:r>
              <w:rPr>
                <w:noProof/>
                <w:webHidden/>
              </w:rPr>
              <w:tab/>
            </w:r>
            <w:r>
              <w:rPr>
                <w:noProof/>
                <w:webHidden/>
              </w:rPr>
              <w:fldChar w:fldCharType="begin"/>
            </w:r>
            <w:r>
              <w:rPr>
                <w:noProof/>
                <w:webHidden/>
              </w:rPr>
              <w:instrText xml:space="preserve"> PAGEREF _Toc238737000 \h </w:instrText>
            </w:r>
            <w:r>
              <w:rPr>
                <w:noProof/>
                <w:webHidden/>
              </w:rPr>
            </w:r>
            <w:r>
              <w:rPr>
                <w:noProof/>
                <w:webHidden/>
              </w:rPr>
              <w:fldChar w:fldCharType="separate"/>
            </w:r>
            <w:r>
              <w:rPr>
                <w:noProof/>
                <w:webHidden/>
              </w:rPr>
              <w:t>20</w:t>
            </w:r>
            <w:r>
              <w:rPr>
                <w:noProof/>
                <w:webHidden/>
              </w:rPr>
              <w:fldChar w:fldCharType="end"/>
            </w:r>
          </w:hyperlink>
        </w:p>
        <w:p w14:paraId="3668397E" w14:textId="6C51AFED"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01" w:history="1">
            <w:r w:rsidRPr="00A20FFB">
              <w:rPr>
                <w:rStyle w:val="Hyperlink"/>
                <w:noProof/>
              </w:rPr>
              <w:t>Can an AoB agreement be amended after it has been completed?</w:t>
            </w:r>
            <w:r>
              <w:rPr>
                <w:noProof/>
                <w:webHidden/>
              </w:rPr>
              <w:tab/>
            </w:r>
            <w:r>
              <w:rPr>
                <w:noProof/>
                <w:webHidden/>
              </w:rPr>
              <w:fldChar w:fldCharType="begin"/>
            </w:r>
            <w:r>
              <w:rPr>
                <w:noProof/>
                <w:webHidden/>
              </w:rPr>
              <w:instrText xml:space="preserve"> PAGEREF _Toc238737001 \h </w:instrText>
            </w:r>
            <w:r>
              <w:rPr>
                <w:noProof/>
                <w:webHidden/>
              </w:rPr>
            </w:r>
            <w:r>
              <w:rPr>
                <w:noProof/>
                <w:webHidden/>
              </w:rPr>
              <w:fldChar w:fldCharType="separate"/>
            </w:r>
            <w:r>
              <w:rPr>
                <w:noProof/>
                <w:webHidden/>
              </w:rPr>
              <w:t>21</w:t>
            </w:r>
            <w:r>
              <w:rPr>
                <w:noProof/>
                <w:webHidden/>
              </w:rPr>
              <w:fldChar w:fldCharType="end"/>
            </w:r>
          </w:hyperlink>
        </w:p>
        <w:p w14:paraId="57727269" w14:textId="15F9EC86" w:rsidR="0083243E" w:rsidRDefault="0083243E">
          <w:pPr>
            <w:pStyle w:val="TOC2"/>
            <w:rPr>
              <w:rFonts w:asciiTheme="minorHAnsi" w:eastAsiaTheme="minorEastAsia" w:hAnsiTheme="minorHAnsi" w:cstheme="minorBidi"/>
              <w:noProof/>
              <w:color w:val="auto"/>
              <w:kern w:val="2"/>
              <w:sz w:val="24"/>
              <w:lang w:eastAsia="en-AU"/>
              <w14:ligatures w14:val="standardContextual"/>
            </w:rPr>
          </w:pPr>
          <w:hyperlink w:anchor="_Toc238737002" w:history="1">
            <w:r w:rsidRPr="00A20FFB">
              <w:rPr>
                <w:rStyle w:val="Hyperlink"/>
                <w:noProof/>
              </w:rPr>
              <w:t>5. Episodic assignment agreements</w:t>
            </w:r>
            <w:r>
              <w:rPr>
                <w:noProof/>
                <w:webHidden/>
              </w:rPr>
              <w:tab/>
            </w:r>
            <w:r>
              <w:rPr>
                <w:noProof/>
                <w:webHidden/>
              </w:rPr>
              <w:fldChar w:fldCharType="begin"/>
            </w:r>
            <w:r>
              <w:rPr>
                <w:noProof/>
                <w:webHidden/>
              </w:rPr>
              <w:instrText xml:space="preserve"> PAGEREF _Toc238737002 \h </w:instrText>
            </w:r>
            <w:r>
              <w:rPr>
                <w:noProof/>
                <w:webHidden/>
              </w:rPr>
            </w:r>
            <w:r>
              <w:rPr>
                <w:noProof/>
                <w:webHidden/>
              </w:rPr>
              <w:fldChar w:fldCharType="separate"/>
            </w:r>
            <w:r>
              <w:rPr>
                <w:noProof/>
                <w:webHidden/>
              </w:rPr>
              <w:t>22</w:t>
            </w:r>
            <w:r>
              <w:rPr>
                <w:noProof/>
                <w:webHidden/>
              </w:rPr>
              <w:fldChar w:fldCharType="end"/>
            </w:r>
          </w:hyperlink>
        </w:p>
        <w:p w14:paraId="5C9C059A" w14:textId="2B4FEDA5"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03" w:history="1">
            <w:r w:rsidRPr="00A20FFB">
              <w:rPr>
                <w:rStyle w:val="Hyperlink"/>
                <w:noProof/>
              </w:rPr>
              <w:t>How does episodic pre-service assignment work?</w:t>
            </w:r>
            <w:r>
              <w:rPr>
                <w:noProof/>
                <w:webHidden/>
              </w:rPr>
              <w:tab/>
            </w:r>
            <w:r>
              <w:rPr>
                <w:noProof/>
                <w:webHidden/>
              </w:rPr>
              <w:fldChar w:fldCharType="begin"/>
            </w:r>
            <w:r>
              <w:rPr>
                <w:noProof/>
                <w:webHidden/>
              </w:rPr>
              <w:instrText xml:space="preserve"> PAGEREF _Toc238737003 \h </w:instrText>
            </w:r>
            <w:r>
              <w:rPr>
                <w:noProof/>
                <w:webHidden/>
              </w:rPr>
            </w:r>
            <w:r>
              <w:rPr>
                <w:noProof/>
                <w:webHidden/>
              </w:rPr>
              <w:fldChar w:fldCharType="separate"/>
            </w:r>
            <w:r>
              <w:rPr>
                <w:noProof/>
                <w:webHidden/>
              </w:rPr>
              <w:t>22</w:t>
            </w:r>
            <w:r>
              <w:rPr>
                <w:noProof/>
                <w:webHidden/>
              </w:rPr>
              <w:fldChar w:fldCharType="end"/>
            </w:r>
          </w:hyperlink>
        </w:p>
        <w:p w14:paraId="688FCE84" w14:textId="61633194"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04" w:history="1">
            <w:r w:rsidRPr="00A20FFB">
              <w:rPr>
                <w:rStyle w:val="Hyperlink"/>
                <w:noProof/>
              </w:rPr>
              <w:t>What if the service changes after a pre-service assignment?</w:t>
            </w:r>
            <w:r>
              <w:rPr>
                <w:noProof/>
                <w:webHidden/>
              </w:rPr>
              <w:tab/>
            </w:r>
            <w:r>
              <w:rPr>
                <w:noProof/>
                <w:webHidden/>
              </w:rPr>
              <w:fldChar w:fldCharType="begin"/>
            </w:r>
            <w:r>
              <w:rPr>
                <w:noProof/>
                <w:webHidden/>
              </w:rPr>
              <w:instrText xml:space="preserve"> PAGEREF _Toc238737004 \h </w:instrText>
            </w:r>
            <w:r>
              <w:rPr>
                <w:noProof/>
                <w:webHidden/>
              </w:rPr>
            </w:r>
            <w:r>
              <w:rPr>
                <w:noProof/>
                <w:webHidden/>
              </w:rPr>
              <w:fldChar w:fldCharType="separate"/>
            </w:r>
            <w:r>
              <w:rPr>
                <w:noProof/>
                <w:webHidden/>
              </w:rPr>
              <w:t>22</w:t>
            </w:r>
            <w:r>
              <w:rPr>
                <w:noProof/>
                <w:webHidden/>
              </w:rPr>
              <w:fldChar w:fldCharType="end"/>
            </w:r>
          </w:hyperlink>
        </w:p>
        <w:p w14:paraId="6FF29B88" w14:textId="6CE199DD"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05" w:history="1">
            <w:r w:rsidRPr="00A20FFB">
              <w:rPr>
                <w:rStyle w:val="Hyperlink"/>
                <w:noProof/>
              </w:rPr>
              <w:t>What if the health practitioner changes?</w:t>
            </w:r>
            <w:r>
              <w:rPr>
                <w:noProof/>
                <w:webHidden/>
              </w:rPr>
              <w:tab/>
            </w:r>
            <w:r>
              <w:rPr>
                <w:noProof/>
                <w:webHidden/>
              </w:rPr>
              <w:fldChar w:fldCharType="begin"/>
            </w:r>
            <w:r>
              <w:rPr>
                <w:noProof/>
                <w:webHidden/>
              </w:rPr>
              <w:instrText xml:space="preserve"> PAGEREF _Toc238737005 \h </w:instrText>
            </w:r>
            <w:r>
              <w:rPr>
                <w:noProof/>
                <w:webHidden/>
              </w:rPr>
            </w:r>
            <w:r>
              <w:rPr>
                <w:noProof/>
                <w:webHidden/>
              </w:rPr>
              <w:fldChar w:fldCharType="separate"/>
            </w:r>
            <w:r>
              <w:rPr>
                <w:noProof/>
                <w:webHidden/>
              </w:rPr>
              <w:t>22</w:t>
            </w:r>
            <w:r>
              <w:rPr>
                <w:noProof/>
                <w:webHidden/>
              </w:rPr>
              <w:fldChar w:fldCharType="end"/>
            </w:r>
          </w:hyperlink>
        </w:p>
        <w:p w14:paraId="49459ABB" w14:textId="033A0D4E"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06" w:history="1">
            <w:r w:rsidRPr="00A20FFB">
              <w:rPr>
                <w:rStyle w:val="Hyperlink"/>
                <w:noProof/>
              </w:rPr>
              <w:t>Can one assignment cover multiple services?</w:t>
            </w:r>
            <w:r>
              <w:rPr>
                <w:noProof/>
                <w:webHidden/>
              </w:rPr>
              <w:tab/>
            </w:r>
            <w:r>
              <w:rPr>
                <w:noProof/>
                <w:webHidden/>
              </w:rPr>
              <w:fldChar w:fldCharType="begin"/>
            </w:r>
            <w:r>
              <w:rPr>
                <w:noProof/>
                <w:webHidden/>
              </w:rPr>
              <w:instrText xml:space="preserve"> PAGEREF _Toc238737006 \h </w:instrText>
            </w:r>
            <w:r>
              <w:rPr>
                <w:noProof/>
                <w:webHidden/>
              </w:rPr>
            </w:r>
            <w:r>
              <w:rPr>
                <w:noProof/>
                <w:webHidden/>
              </w:rPr>
              <w:fldChar w:fldCharType="separate"/>
            </w:r>
            <w:r>
              <w:rPr>
                <w:noProof/>
                <w:webHidden/>
              </w:rPr>
              <w:t>22</w:t>
            </w:r>
            <w:r>
              <w:rPr>
                <w:noProof/>
                <w:webHidden/>
              </w:rPr>
              <w:fldChar w:fldCharType="end"/>
            </w:r>
          </w:hyperlink>
        </w:p>
        <w:p w14:paraId="0E4DC82F" w14:textId="28884D82"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07" w:history="1">
            <w:r w:rsidRPr="00A20FFB">
              <w:rPr>
                <w:rStyle w:val="Hyperlink"/>
                <w:noProof/>
              </w:rPr>
              <w:t>Can pre-assignments cover future planned treatment?</w:t>
            </w:r>
            <w:r>
              <w:rPr>
                <w:noProof/>
                <w:webHidden/>
              </w:rPr>
              <w:tab/>
            </w:r>
            <w:r>
              <w:rPr>
                <w:noProof/>
                <w:webHidden/>
              </w:rPr>
              <w:fldChar w:fldCharType="begin"/>
            </w:r>
            <w:r>
              <w:rPr>
                <w:noProof/>
                <w:webHidden/>
              </w:rPr>
              <w:instrText xml:space="preserve"> PAGEREF _Toc238737007 \h </w:instrText>
            </w:r>
            <w:r>
              <w:rPr>
                <w:noProof/>
                <w:webHidden/>
              </w:rPr>
            </w:r>
            <w:r>
              <w:rPr>
                <w:noProof/>
                <w:webHidden/>
              </w:rPr>
              <w:fldChar w:fldCharType="separate"/>
            </w:r>
            <w:r>
              <w:rPr>
                <w:noProof/>
                <w:webHidden/>
              </w:rPr>
              <w:t>22</w:t>
            </w:r>
            <w:r>
              <w:rPr>
                <w:noProof/>
                <w:webHidden/>
              </w:rPr>
              <w:fldChar w:fldCharType="end"/>
            </w:r>
          </w:hyperlink>
        </w:p>
        <w:p w14:paraId="59057B27" w14:textId="244D6D45"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08" w:history="1">
            <w:r w:rsidRPr="00A20FFB">
              <w:rPr>
                <w:rStyle w:val="Hyperlink"/>
                <w:noProof/>
              </w:rPr>
              <w:t>How long is an episodic assignment valid for?</w:t>
            </w:r>
            <w:r>
              <w:rPr>
                <w:noProof/>
                <w:webHidden/>
              </w:rPr>
              <w:tab/>
            </w:r>
            <w:r>
              <w:rPr>
                <w:noProof/>
                <w:webHidden/>
              </w:rPr>
              <w:fldChar w:fldCharType="begin"/>
            </w:r>
            <w:r>
              <w:rPr>
                <w:noProof/>
                <w:webHidden/>
              </w:rPr>
              <w:instrText xml:space="preserve"> PAGEREF _Toc238737008 \h </w:instrText>
            </w:r>
            <w:r>
              <w:rPr>
                <w:noProof/>
                <w:webHidden/>
              </w:rPr>
            </w:r>
            <w:r>
              <w:rPr>
                <w:noProof/>
                <w:webHidden/>
              </w:rPr>
              <w:fldChar w:fldCharType="separate"/>
            </w:r>
            <w:r>
              <w:rPr>
                <w:noProof/>
                <w:webHidden/>
              </w:rPr>
              <w:t>23</w:t>
            </w:r>
            <w:r>
              <w:rPr>
                <w:noProof/>
                <w:webHidden/>
              </w:rPr>
              <w:fldChar w:fldCharType="end"/>
            </w:r>
          </w:hyperlink>
        </w:p>
        <w:p w14:paraId="42527D54" w14:textId="5F2DEFE7"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09" w:history="1">
            <w:r w:rsidRPr="00A20FFB">
              <w:rPr>
                <w:rStyle w:val="Hyperlink"/>
                <w:noProof/>
              </w:rPr>
              <w:t>Can an episodic assignment be used for services provided on different days?</w:t>
            </w:r>
            <w:r>
              <w:rPr>
                <w:noProof/>
                <w:webHidden/>
              </w:rPr>
              <w:tab/>
            </w:r>
            <w:r>
              <w:rPr>
                <w:noProof/>
                <w:webHidden/>
              </w:rPr>
              <w:fldChar w:fldCharType="begin"/>
            </w:r>
            <w:r>
              <w:rPr>
                <w:noProof/>
                <w:webHidden/>
              </w:rPr>
              <w:instrText xml:space="preserve"> PAGEREF _Toc238737009 \h </w:instrText>
            </w:r>
            <w:r>
              <w:rPr>
                <w:noProof/>
                <w:webHidden/>
              </w:rPr>
            </w:r>
            <w:r>
              <w:rPr>
                <w:noProof/>
                <w:webHidden/>
              </w:rPr>
              <w:fldChar w:fldCharType="separate"/>
            </w:r>
            <w:r>
              <w:rPr>
                <w:noProof/>
                <w:webHidden/>
              </w:rPr>
              <w:t>23</w:t>
            </w:r>
            <w:r>
              <w:rPr>
                <w:noProof/>
                <w:webHidden/>
              </w:rPr>
              <w:fldChar w:fldCharType="end"/>
            </w:r>
          </w:hyperlink>
        </w:p>
        <w:p w14:paraId="719EEA83" w14:textId="7ED4AC48"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10" w:history="1">
            <w:r w:rsidRPr="00A20FFB">
              <w:rPr>
                <w:rStyle w:val="Hyperlink"/>
                <w:noProof/>
              </w:rPr>
              <w:t>What happens if the patient does not attend the appointment after signing a pre-service agreement?</w:t>
            </w:r>
            <w:r>
              <w:rPr>
                <w:noProof/>
                <w:webHidden/>
              </w:rPr>
              <w:tab/>
            </w:r>
            <w:r>
              <w:rPr>
                <w:noProof/>
                <w:webHidden/>
              </w:rPr>
              <w:fldChar w:fldCharType="begin"/>
            </w:r>
            <w:r>
              <w:rPr>
                <w:noProof/>
                <w:webHidden/>
              </w:rPr>
              <w:instrText xml:space="preserve"> PAGEREF _Toc238737010 \h </w:instrText>
            </w:r>
            <w:r>
              <w:rPr>
                <w:noProof/>
                <w:webHidden/>
              </w:rPr>
            </w:r>
            <w:r>
              <w:rPr>
                <w:noProof/>
                <w:webHidden/>
              </w:rPr>
              <w:fldChar w:fldCharType="separate"/>
            </w:r>
            <w:r>
              <w:rPr>
                <w:noProof/>
                <w:webHidden/>
              </w:rPr>
              <w:t>24</w:t>
            </w:r>
            <w:r>
              <w:rPr>
                <w:noProof/>
                <w:webHidden/>
              </w:rPr>
              <w:fldChar w:fldCharType="end"/>
            </w:r>
          </w:hyperlink>
        </w:p>
        <w:p w14:paraId="78978C1D" w14:textId="63D7F867"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11" w:history="1">
            <w:r w:rsidRPr="00A20FFB">
              <w:rPr>
                <w:rStyle w:val="Hyperlink"/>
                <w:noProof/>
              </w:rPr>
              <w:t>Can one episodic agreement cover services provided by multiple practitioners?</w:t>
            </w:r>
            <w:r>
              <w:rPr>
                <w:noProof/>
                <w:webHidden/>
              </w:rPr>
              <w:tab/>
            </w:r>
            <w:r>
              <w:rPr>
                <w:noProof/>
                <w:webHidden/>
              </w:rPr>
              <w:fldChar w:fldCharType="begin"/>
            </w:r>
            <w:r>
              <w:rPr>
                <w:noProof/>
                <w:webHidden/>
              </w:rPr>
              <w:instrText xml:space="preserve"> PAGEREF _Toc238737011 \h </w:instrText>
            </w:r>
            <w:r>
              <w:rPr>
                <w:noProof/>
                <w:webHidden/>
              </w:rPr>
            </w:r>
            <w:r>
              <w:rPr>
                <w:noProof/>
                <w:webHidden/>
              </w:rPr>
              <w:fldChar w:fldCharType="separate"/>
            </w:r>
            <w:r>
              <w:rPr>
                <w:noProof/>
                <w:webHidden/>
              </w:rPr>
              <w:t>24</w:t>
            </w:r>
            <w:r>
              <w:rPr>
                <w:noProof/>
                <w:webHidden/>
              </w:rPr>
              <w:fldChar w:fldCharType="end"/>
            </w:r>
          </w:hyperlink>
        </w:p>
        <w:p w14:paraId="68E71D5C" w14:textId="07C2BCCC" w:rsidR="0083243E" w:rsidRDefault="0083243E">
          <w:pPr>
            <w:pStyle w:val="TOC2"/>
            <w:rPr>
              <w:rFonts w:asciiTheme="minorHAnsi" w:eastAsiaTheme="minorEastAsia" w:hAnsiTheme="minorHAnsi" w:cstheme="minorBidi"/>
              <w:noProof/>
              <w:color w:val="auto"/>
              <w:kern w:val="2"/>
              <w:sz w:val="24"/>
              <w:lang w:eastAsia="en-AU"/>
              <w14:ligatures w14:val="standardContextual"/>
            </w:rPr>
          </w:pPr>
          <w:hyperlink w:anchor="_Toc238737012" w:history="1">
            <w:r w:rsidRPr="00A20FFB">
              <w:rPr>
                <w:rStyle w:val="Hyperlink"/>
                <w:noProof/>
              </w:rPr>
              <w:t>6. Enduring agreements</w:t>
            </w:r>
            <w:r>
              <w:rPr>
                <w:noProof/>
                <w:webHidden/>
              </w:rPr>
              <w:tab/>
            </w:r>
            <w:r>
              <w:rPr>
                <w:noProof/>
                <w:webHidden/>
              </w:rPr>
              <w:fldChar w:fldCharType="begin"/>
            </w:r>
            <w:r>
              <w:rPr>
                <w:noProof/>
                <w:webHidden/>
              </w:rPr>
              <w:instrText xml:space="preserve"> PAGEREF _Toc238737012 \h </w:instrText>
            </w:r>
            <w:r>
              <w:rPr>
                <w:noProof/>
                <w:webHidden/>
              </w:rPr>
            </w:r>
            <w:r>
              <w:rPr>
                <w:noProof/>
                <w:webHidden/>
              </w:rPr>
              <w:fldChar w:fldCharType="separate"/>
            </w:r>
            <w:r>
              <w:rPr>
                <w:noProof/>
                <w:webHidden/>
              </w:rPr>
              <w:t>25</w:t>
            </w:r>
            <w:r>
              <w:rPr>
                <w:noProof/>
                <w:webHidden/>
              </w:rPr>
              <w:fldChar w:fldCharType="end"/>
            </w:r>
          </w:hyperlink>
        </w:p>
        <w:p w14:paraId="055E30C3" w14:textId="05D98408"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13" w:history="1">
            <w:r w:rsidRPr="00A20FFB">
              <w:rPr>
                <w:rStyle w:val="Hyperlink"/>
                <w:noProof/>
              </w:rPr>
              <w:t>What is an enduring agreement?</w:t>
            </w:r>
            <w:r>
              <w:rPr>
                <w:noProof/>
                <w:webHidden/>
              </w:rPr>
              <w:tab/>
            </w:r>
            <w:r>
              <w:rPr>
                <w:noProof/>
                <w:webHidden/>
              </w:rPr>
              <w:fldChar w:fldCharType="begin"/>
            </w:r>
            <w:r>
              <w:rPr>
                <w:noProof/>
                <w:webHidden/>
              </w:rPr>
              <w:instrText xml:space="preserve"> PAGEREF _Toc238737013 \h </w:instrText>
            </w:r>
            <w:r>
              <w:rPr>
                <w:noProof/>
                <w:webHidden/>
              </w:rPr>
            </w:r>
            <w:r>
              <w:rPr>
                <w:noProof/>
                <w:webHidden/>
              </w:rPr>
              <w:fldChar w:fldCharType="separate"/>
            </w:r>
            <w:r>
              <w:rPr>
                <w:noProof/>
                <w:webHidden/>
              </w:rPr>
              <w:t>25</w:t>
            </w:r>
            <w:r>
              <w:rPr>
                <w:noProof/>
                <w:webHidden/>
              </w:rPr>
              <w:fldChar w:fldCharType="end"/>
            </w:r>
          </w:hyperlink>
        </w:p>
        <w:p w14:paraId="09815041" w14:textId="2999F280"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14" w:history="1">
            <w:r w:rsidRPr="00A20FFB">
              <w:rPr>
                <w:rStyle w:val="Hyperlink"/>
                <w:noProof/>
              </w:rPr>
              <w:t>Who can enter an enduring agreement?</w:t>
            </w:r>
            <w:r>
              <w:rPr>
                <w:noProof/>
                <w:webHidden/>
              </w:rPr>
              <w:tab/>
            </w:r>
            <w:r>
              <w:rPr>
                <w:noProof/>
                <w:webHidden/>
              </w:rPr>
              <w:fldChar w:fldCharType="begin"/>
            </w:r>
            <w:r>
              <w:rPr>
                <w:noProof/>
                <w:webHidden/>
              </w:rPr>
              <w:instrText xml:space="preserve"> PAGEREF _Toc238737014 \h </w:instrText>
            </w:r>
            <w:r>
              <w:rPr>
                <w:noProof/>
                <w:webHidden/>
              </w:rPr>
            </w:r>
            <w:r>
              <w:rPr>
                <w:noProof/>
                <w:webHidden/>
              </w:rPr>
              <w:fldChar w:fldCharType="separate"/>
            </w:r>
            <w:r>
              <w:rPr>
                <w:noProof/>
                <w:webHidden/>
              </w:rPr>
              <w:t>25</w:t>
            </w:r>
            <w:r>
              <w:rPr>
                <w:noProof/>
                <w:webHidden/>
              </w:rPr>
              <w:fldChar w:fldCharType="end"/>
            </w:r>
          </w:hyperlink>
        </w:p>
        <w:p w14:paraId="40F095EB" w14:textId="12AFF0BC"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15" w:history="1">
            <w:r w:rsidRPr="00A20FFB">
              <w:rPr>
                <w:rStyle w:val="Hyperlink"/>
                <w:noProof/>
              </w:rPr>
              <w:t>What information must be included?</w:t>
            </w:r>
            <w:r>
              <w:rPr>
                <w:noProof/>
                <w:webHidden/>
              </w:rPr>
              <w:tab/>
            </w:r>
            <w:r>
              <w:rPr>
                <w:noProof/>
                <w:webHidden/>
              </w:rPr>
              <w:fldChar w:fldCharType="begin"/>
            </w:r>
            <w:r>
              <w:rPr>
                <w:noProof/>
                <w:webHidden/>
              </w:rPr>
              <w:instrText xml:space="preserve"> PAGEREF _Toc238737015 \h </w:instrText>
            </w:r>
            <w:r>
              <w:rPr>
                <w:noProof/>
                <w:webHidden/>
              </w:rPr>
            </w:r>
            <w:r>
              <w:rPr>
                <w:noProof/>
                <w:webHidden/>
              </w:rPr>
              <w:fldChar w:fldCharType="separate"/>
            </w:r>
            <w:r>
              <w:rPr>
                <w:noProof/>
                <w:webHidden/>
              </w:rPr>
              <w:t>25</w:t>
            </w:r>
            <w:r>
              <w:rPr>
                <w:noProof/>
                <w:webHidden/>
              </w:rPr>
              <w:fldChar w:fldCharType="end"/>
            </w:r>
          </w:hyperlink>
        </w:p>
        <w:p w14:paraId="68B43D13" w14:textId="2AE9AB2C"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16" w:history="1">
            <w:r w:rsidRPr="00A20FFB">
              <w:rPr>
                <w:rStyle w:val="Hyperlink"/>
                <w:noProof/>
              </w:rPr>
              <w:t>What services can be covered by an enduring agreement?</w:t>
            </w:r>
            <w:r>
              <w:rPr>
                <w:noProof/>
                <w:webHidden/>
              </w:rPr>
              <w:tab/>
            </w:r>
            <w:r>
              <w:rPr>
                <w:noProof/>
                <w:webHidden/>
              </w:rPr>
              <w:fldChar w:fldCharType="begin"/>
            </w:r>
            <w:r>
              <w:rPr>
                <w:noProof/>
                <w:webHidden/>
              </w:rPr>
              <w:instrText xml:space="preserve"> PAGEREF _Toc238737016 \h </w:instrText>
            </w:r>
            <w:r>
              <w:rPr>
                <w:noProof/>
                <w:webHidden/>
              </w:rPr>
            </w:r>
            <w:r>
              <w:rPr>
                <w:noProof/>
                <w:webHidden/>
              </w:rPr>
              <w:fldChar w:fldCharType="separate"/>
            </w:r>
            <w:r>
              <w:rPr>
                <w:noProof/>
                <w:webHidden/>
              </w:rPr>
              <w:t>25</w:t>
            </w:r>
            <w:r>
              <w:rPr>
                <w:noProof/>
                <w:webHidden/>
              </w:rPr>
              <w:fldChar w:fldCharType="end"/>
            </w:r>
          </w:hyperlink>
        </w:p>
        <w:p w14:paraId="6597E089" w14:textId="1AB679FD"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17" w:history="1">
            <w:r w:rsidRPr="00A20FFB">
              <w:rPr>
                <w:rStyle w:val="Hyperlink"/>
                <w:noProof/>
              </w:rPr>
              <w:t>How can an enduring agreement end?</w:t>
            </w:r>
            <w:r>
              <w:rPr>
                <w:noProof/>
                <w:webHidden/>
              </w:rPr>
              <w:tab/>
            </w:r>
            <w:r>
              <w:rPr>
                <w:noProof/>
                <w:webHidden/>
              </w:rPr>
              <w:fldChar w:fldCharType="begin"/>
            </w:r>
            <w:r>
              <w:rPr>
                <w:noProof/>
                <w:webHidden/>
              </w:rPr>
              <w:instrText xml:space="preserve"> PAGEREF _Toc238737017 \h </w:instrText>
            </w:r>
            <w:r>
              <w:rPr>
                <w:noProof/>
                <w:webHidden/>
              </w:rPr>
            </w:r>
            <w:r>
              <w:rPr>
                <w:noProof/>
                <w:webHidden/>
              </w:rPr>
              <w:fldChar w:fldCharType="separate"/>
            </w:r>
            <w:r>
              <w:rPr>
                <w:noProof/>
                <w:webHidden/>
              </w:rPr>
              <w:t>26</w:t>
            </w:r>
            <w:r>
              <w:rPr>
                <w:noProof/>
                <w:webHidden/>
              </w:rPr>
              <w:fldChar w:fldCharType="end"/>
            </w:r>
          </w:hyperlink>
        </w:p>
        <w:p w14:paraId="0E8DD16C" w14:textId="7A82EDCF"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18" w:history="1">
            <w:r w:rsidRPr="00A20FFB">
              <w:rPr>
                <w:rStyle w:val="Hyperlink"/>
                <w:noProof/>
              </w:rPr>
              <w:t>How can an enduring agreement be drafted to cover all GP services?</w:t>
            </w:r>
            <w:r>
              <w:rPr>
                <w:noProof/>
                <w:webHidden/>
              </w:rPr>
              <w:tab/>
            </w:r>
            <w:r>
              <w:rPr>
                <w:noProof/>
                <w:webHidden/>
              </w:rPr>
              <w:fldChar w:fldCharType="begin"/>
            </w:r>
            <w:r>
              <w:rPr>
                <w:noProof/>
                <w:webHidden/>
              </w:rPr>
              <w:instrText xml:space="preserve"> PAGEREF _Toc238737018 \h </w:instrText>
            </w:r>
            <w:r>
              <w:rPr>
                <w:noProof/>
                <w:webHidden/>
              </w:rPr>
            </w:r>
            <w:r>
              <w:rPr>
                <w:noProof/>
                <w:webHidden/>
              </w:rPr>
              <w:fldChar w:fldCharType="separate"/>
            </w:r>
            <w:r>
              <w:rPr>
                <w:noProof/>
                <w:webHidden/>
              </w:rPr>
              <w:t>27</w:t>
            </w:r>
            <w:r>
              <w:rPr>
                <w:noProof/>
                <w:webHidden/>
              </w:rPr>
              <w:fldChar w:fldCharType="end"/>
            </w:r>
          </w:hyperlink>
        </w:p>
        <w:p w14:paraId="71A7D40E" w14:textId="30F337DA"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19" w:history="1">
            <w:r w:rsidRPr="00A20FFB">
              <w:rPr>
                <w:rStyle w:val="Hyperlink"/>
                <w:noProof/>
              </w:rPr>
              <w:t>Can one enduring agreement be used for services provided by different practitioners?</w:t>
            </w:r>
            <w:r>
              <w:rPr>
                <w:noProof/>
                <w:webHidden/>
              </w:rPr>
              <w:tab/>
            </w:r>
            <w:r>
              <w:rPr>
                <w:noProof/>
                <w:webHidden/>
              </w:rPr>
              <w:fldChar w:fldCharType="begin"/>
            </w:r>
            <w:r>
              <w:rPr>
                <w:noProof/>
                <w:webHidden/>
              </w:rPr>
              <w:instrText xml:space="preserve"> PAGEREF _Toc238737019 \h </w:instrText>
            </w:r>
            <w:r>
              <w:rPr>
                <w:noProof/>
                <w:webHidden/>
              </w:rPr>
            </w:r>
            <w:r>
              <w:rPr>
                <w:noProof/>
                <w:webHidden/>
              </w:rPr>
              <w:fldChar w:fldCharType="separate"/>
            </w:r>
            <w:r>
              <w:rPr>
                <w:noProof/>
                <w:webHidden/>
              </w:rPr>
              <w:t>27</w:t>
            </w:r>
            <w:r>
              <w:rPr>
                <w:noProof/>
                <w:webHidden/>
              </w:rPr>
              <w:fldChar w:fldCharType="end"/>
            </w:r>
          </w:hyperlink>
        </w:p>
        <w:p w14:paraId="4E7F034A" w14:textId="416B6786"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20" w:history="1">
            <w:r w:rsidRPr="00A20FFB">
              <w:rPr>
                <w:rStyle w:val="Hyperlink"/>
                <w:noProof/>
              </w:rPr>
              <w:t>What happens if the patient changes practices?</w:t>
            </w:r>
            <w:r>
              <w:rPr>
                <w:noProof/>
                <w:webHidden/>
              </w:rPr>
              <w:tab/>
            </w:r>
            <w:r>
              <w:rPr>
                <w:noProof/>
                <w:webHidden/>
              </w:rPr>
              <w:fldChar w:fldCharType="begin"/>
            </w:r>
            <w:r>
              <w:rPr>
                <w:noProof/>
                <w:webHidden/>
              </w:rPr>
              <w:instrText xml:space="preserve"> PAGEREF _Toc238737020 \h </w:instrText>
            </w:r>
            <w:r>
              <w:rPr>
                <w:noProof/>
                <w:webHidden/>
              </w:rPr>
            </w:r>
            <w:r>
              <w:rPr>
                <w:noProof/>
                <w:webHidden/>
              </w:rPr>
              <w:fldChar w:fldCharType="separate"/>
            </w:r>
            <w:r>
              <w:rPr>
                <w:noProof/>
                <w:webHidden/>
              </w:rPr>
              <w:t>28</w:t>
            </w:r>
            <w:r>
              <w:rPr>
                <w:noProof/>
                <w:webHidden/>
              </w:rPr>
              <w:fldChar w:fldCharType="end"/>
            </w:r>
          </w:hyperlink>
        </w:p>
        <w:p w14:paraId="79ADFE6D" w14:textId="593D66D6"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21" w:history="1">
            <w:r w:rsidRPr="00A20FFB">
              <w:rPr>
                <w:rStyle w:val="Hyperlink"/>
                <w:noProof/>
              </w:rPr>
              <w:t>Can an enduring agreement be suspended and later resumed?</w:t>
            </w:r>
            <w:r>
              <w:rPr>
                <w:noProof/>
                <w:webHidden/>
              </w:rPr>
              <w:tab/>
            </w:r>
            <w:r>
              <w:rPr>
                <w:noProof/>
                <w:webHidden/>
              </w:rPr>
              <w:fldChar w:fldCharType="begin"/>
            </w:r>
            <w:r>
              <w:rPr>
                <w:noProof/>
                <w:webHidden/>
              </w:rPr>
              <w:instrText xml:space="preserve"> PAGEREF _Toc238737021 \h </w:instrText>
            </w:r>
            <w:r>
              <w:rPr>
                <w:noProof/>
                <w:webHidden/>
              </w:rPr>
            </w:r>
            <w:r>
              <w:rPr>
                <w:noProof/>
                <w:webHidden/>
              </w:rPr>
              <w:fldChar w:fldCharType="separate"/>
            </w:r>
            <w:r>
              <w:rPr>
                <w:noProof/>
                <w:webHidden/>
              </w:rPr>
              <w:t>28</w:t>
            </w:r>
            <w:r>
              <w:rPr>
                <w:noProof/>
                <w:webHidden/>
              </w:rPr>
              <w:fldChar w:fldCharType="end"/>
            </w:r>
          </w:hyperlink>
        </w:p>
        <w:p w14:paraId="2306A5EB" w14:textId="23C5A738"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22" w:history="1">
            <w:r w:rsidRPr="00A20FFB">
              <w:rPr>
                <w:rStyle w:val="Hyperlink"/>
                <w:noProof/>
              </w:rPr>
              <w:t>How should patients be notified about services claimed under an enduring agreement?</w:t>
            </w:r>
            <w:r>
              <w:rPr>
                <w:noProof/>
                <w:webHidden/>
              </w:rPr>
              <w:tab/>
            </w:r>
            <w:r>
              <w:rPr>
                <w:noProof/>
                <w:webHidden/>
              </w:rPr>
              <w:fldChar w:fldCharType="begin"/>
            </w:r>
            <w:r>
              <w:rPr>
                <w:noProof/>
                <w:webHidden/>
              </w:rPr>
              <w:instrText xml:space="preserve"> PAGEREF _Toc238737022 \h </w:instrText>
            </w:r>
            <w:r>
              <w:rPr>
                <w:noProof/>
                <w:webHidden/>
              </w:rPr>
            </w:r>
            <w:r>
              <w:rPr>
                <w:noProof/>
                <w:webHidden/>
              </w:rPr>
              <w:fldChar w:fldCharType="separate"/>
            </w:r>
            <w:r>
              <w:rPr>
                <w:noProof/>
                <w:webHidden/>
              </w:rPr>
              <w:t>28</w:t>
            </w:r>
            <w:r>
              <w:rPr>
                <w:noProof/>
                <w:webHidden/>
              </w:rPr>
              <w:fldChar w:fldCharType="end"/>
            </w:r>
          </w:hyperlink>
        </w:p>
        <w:p w14:paraId="5117E7D6" w14:textId="3075700C" w:rsidR="0083243E" w:rsidRDefault="0083243E">
          <w:pPr>
            <w:pStyle w:val="TOC2"/>
            <w:rPr>
              <w:rFonts w:asciiTheme="minorHAnsi" w:eastAsiaTheme="minorEastAsia" w:hAnsiTheme="minorHAnsi" w:cstheme="minorBidi"/>
              <w:noProof/>
              <w:color w:val="auto"/>
              <w:kern w:val="2"/>
              <w:sz w:val="24"/>
              <w:lang w:eastAsia="en-AU"/>
              <w14:ligatures w14:val="standardContextual"/>
            </w:rPr>
          </w:pPr>
          <w:hyperlink w:anchor="_Toc238737023" w:history="1">
            <w:r w:rsidRPr="00A20FFB">
              <w:rPr>
                <w:rStyle w:val="Hyperlink"/>
                <w:noProof/>
              </w:rPr>
              <w:t>7. Special settings and scenarios</w:t>
            </w:r>
            <w:r>
              <w:rPr>
                <w:noProof/>
                <w:webHidden/>
              </w:rPr>
              <w:tab/>
            </w:r>
            <w:r>
              <w:rPr>
                <w:noProof/>
                <w:webHidden/>
              </w:rPr>
              <w:fldChar w:fldCharType="begin"/>
            </w:r>
            <w:r>
              <w:rPr>
                <w:noProof/>
                <w:webHidden/>
              </w:rPr>
              <w:instrText xml:space="preserve"> PAGEREF _Toc238737023 \h </w:instrText>
            </w:r>
            <w:r>
              <w:rPr>
                <w:noProof/>
                <w:webHidden/>
              </w:rPr>
            </w:r>
            <w:r>
              <w:rPr>
                <w:noProof/>
                <w:webHidden/>
              </w:rPr>
              <w:fldChar w:fldCharType="separate"/>
            </w:r>
            <w:r>
              <w:rPr>
                <w:noProof/>
                <w:webHidden/>
              </w:rPr>
              <w:t>30</w:t>
            </w:r>
            <w:r>
              <w:rPr>
                <w:noProof/>
                <w:webHidden/>
              </w:rPr>
              <w:fldChar w:fldCharType="end"/>
            </w:r>
          </w:hyperlink>
        </w:p>
        <w:p w14:paraId="1D25D0D0" w14:textId="68BF58ED"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24" w:history="1">
            <w:r w:rsidRPr="00A20FFB">
              <w:rPr>
                <w:rStyle w:val="Hyperlink"/>
                <w:noProof/>
              </w:rPr>
              <w:t>How do AoB arrangements apply to patients in aged care homes?</w:t>
            </w:r>
            <w:r>
              <w:rPr>
                <w:noProof/>
                <w:webHidden/>
              </w:rPr>
              <w:tab/>
            </w:r>
            <w:r>
              <w:rPr>
                <w:noProof/>
                <w:webHidden/>
              </w:rPr>
              <w:fldChar w:fldCharType="begin"/>
            </w:r>
            <w:r>
              <w:rPr>
                <w:noProof/>
                <w:webHidden/>
              </w:rPr>
              <w:instrText xml:space="preserve"> PAGEREF _Toc238737024 \h </w:instrText>
            </w:r>
            <w:r>
              <w:rPr>
                <w:noProof/>
                <w:webHidden/>
              </w:rPr>
            </w:r>
            <w:r>
              <w:rPr>
                <w:noProof/>
                <w:webHidden/>
              </w:rPr>
              <w:fldChar w:fldCharType="separate"/>
            </w:r>
            <w:r>
              <w:rPr>
                <w:noProof/>
                <w:webHidden/>
              </w:rPr>
              <w:t>30</w:t>
            </w:r>
            <w:r>
              <w:rPr>
                <w:noProof/>
                <w:webHidden/>
              </w:rPr>
              <w:fldChar w:fldCharType="end"/>
            </w:r>
          </w:hyperlink>
        </w:p>
        <w:p w14:paraId="4EC88DC2" w14:textId="569EC902"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25" w:history="1">
            <w:r w:rsidRPr="00A20FFB">
              <w:rPr>
                <w:rStyle w:val="Hyperlink"/>
                <w:noProof/>
              </w:rPr>
              <w:t>How do the arrangements apply in public hospitals?</w:t>
            </w:r>
            <w:r>
              <w:rPr>
                <w:noProof/>
                <w:webHidden/>
              </w:rPr>
              <w:tab/>
            </w:r>
            <w:r>
              <w:rPr>
                <w:noProof/>
                <w:webHidden/>
              </w:rPr>
              <w:fldChar w:fldCharType="begin"/>
            </w:r>
            <w:r>
              <w:rPr>
                <w:noProof/>
                <w:webHidden/>
              </w:rPr>
              <w:instrText xml:space="preserve"> PAGEREF _Toc238737025 \h </w:instrText>
            </w:r>
            <w:r>
              <w:rPr>
                <w:noProof/>
                <w:webHidden/>
              </w:rPr>
            </w:r>
            <w:r>
              <w:rPr>
                <w:noProof/>
                <w:webHidden/>
              </w:rPr>
              <w:fldChar w:fldCharType="separate"/>
            </w:r>
            <w:r>
              <w:rPr>
                <w:noProof/>
                <w:webHidden/>
              </w:rPr>
              <w:t>30</w:t>
            </w:r>
            <w:r>
              <w:rPr>
                <w:noProof/>
                <w:webHidden/>
              </w:rPr>
              <w:fldChar w:fldCharType="end"/>
            </w:r>
          </w:hyperlink>
        </w:p>
        <w:p w14:paraId="7EF32F47" w14:textId="1AA8FCCB"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26" w:history="1">
            <w:r w:rsidRPr="00A20FFB">
              <w:rPr>
                <w:rStyle w:val="Hyperlink"/>
                <w:noProof/>
              </w:rPr>
              <w:t>How do the arrangements apply to telehealth services?</w:t>
            </w:r>
            <w:r>
              <w:rPr>
                <w:noProof/>
                <w:webHidden/>
              </w:rPr>
              <w:tab/>
            </w:r>
            <w:r>
              <w:rPr>
                <w:noProof/>
                <w:webHidden/>
              </w:rPr>
              <w:fldChar w:fldCharType="begin"/>
            </w:r>
            <w:r>
              <w:rPr>
                <w:noProof/>
                <w:webHidden/>
              </w:rPr>
              <w:instrText xml:space="preserve"> PAGEREF _Toc238737026 \h </w:instrText>
            </w:r>
            <w:r>
              <w:rPr>
                <w:noProof/>
                <w:webHidden/>
              </w:rPr>
            </w:r>
            <w:r>
              <w:rPr>
                <w:noProof/>
                <w:webHidden/>
              </w:rPr>
              <w:fldChar w:fldCharType="separate"/>
            </w:r>
            <w:r>
              <w:rPr>
                <w:noProof/>
                <w:webHidden/>
              </w:rPr>
              <w:t>31</w:t>
            </w:r>
            <w:r>
              <w:rPr>
                <w:noProof/>
                <w:webHidden/>
              </w:rPr>
              <w:fldChar w:fldCharType="end"/>
            </w:r>
          </w:hyperlink>
        </w:p>
        <w:p w14:paraId="5269B4E6" w14:textId="16E5266E"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27" w:history="1">
            <w:r w:rsidRPr="00A20FFB">
              <w:rPr>
                <w:rStyle w:val="Hyperlink"/>
                <w:noProof/>
              </w:rPr>
              <w:t>How do the arrangements apply to home visits?</w:t>
            </w:r>
            <w:r>
              <w:rPr>
                <w:noProof/>
                <w:webHidden/>
              </w:rPr>
              <w:tab/>
            </w:r>
            <w:r>
              <w:rPr>
                <w:noProof/>
                <w:webHidden/>
              </w:rPr>
              <w:fldChar w:fldCharType="begin"/>
            </w:r>
            <w:r>
              <w:rPr>
                <w:noProof/>
                <w:webHidden/>
              </w:rPr>
              <w:instrText xml:space="preserve"> PAGEREF _Toc238737027 \h </w:instrText>
            </w:r>
            <w:r>
              <w:rPr>
                <w:noProof/>
                <w:webHidden/>
              </w:rPr>
            </w:r>
            <w:r>
              <w:rPr>
                <w:noProof/>
                <w:webHidden/>
              </w:rPr>
              <w:fldChar w:fldCharType="separate"/>
            </w:r>
            <w:r>
              <w:rPr>
                <w:noProof/>
                <w:webHidden/>
              </w:rPr>
              <w:t>32</w:t>
            </w:r>
            <w:r>
              <w:rPr>
                <w:noProof/>
                <w:webHidden/>
              </w:rPr>
              <w:fldChar w:fldCharType="end"/>
            </w:r>
          </w:hyperlink>
        </w:p>
        <w:p w14:paraId="3C4DAA01" w14:textId="4E08DC90"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28" w:history="1">
            <w:r w:rsidRPr="00A20FFB">
              <w:rPr>
                <w:rStyle w:val="Hyperlink"/>
                <w:noProof/>
              </w:rPr>
              <w:t>How do AoB arrangements apply to patients receiving services through the NDIS or DVA programs?</w:t>
            </w:r>
            <w:r>
              <w:rPr>
                <w:noProof/>
                <w:webHidden/>
              </w:rPr>
              <w:tab/>
            </w:r>
            <w:r>
              <w:rPr>
                <w:noProof/>
                <w:webHidden/>
              </w:rPr>
              <w:fldChar w:fldCharType="begin"/>
            </w:r>
            <w:r>
              <w:rPr>
                <w:noProof/>
                <w:webHidden/>
              </w:rPr>
              <w:instrText xml:space="preserve"> PAGEREF _Toc238737028 \h </w:instrText>
            </w:r>
            <w:r>
              <w:rPr>
                <w:noProof/>
                <w:webHidden/>
              </w:rPr>
            </w:r>
            <w:r>
              <w:rPr>
                <w:noProof/>
                <w:webHidden/>
              </w:rPr>
              <w:fldChar w:fldCharType="separate"/>
            </w:r>
            <w:r>
              <w:rPr>
                <w:noProof/>
                <w:webHidden/>
              </w:rPr>
              <w:t>32</w:t>
            </w:r>
            <w:r>
              <w:rPr>
                <w:noProof/>
                <w:webHidden/>
              </w:rPr>
              <w:fldChar w:fldCharType="end"/>
            </w:r>
          </w:hyperlink>
        </w:p>
        <w:p w14:paraId="0A7FC906" w14:textId="04F06B5D" w:rsidR="0083243E" w:rsidRDefault="0083243E">
          <w:pPr>
            <w:pStyle w:val="TOC2"/>
            <w:rPr>
              <w:rFonts w:asciiTheme="minorHAnsi" w:eastAsiaTheme="minorEastAsia" w:hAnsiTheme="minorHAnsi" w:cstheme="minorBidi"/>
              <w:noProof/>
              <w:color w:val="auto"/>
              <w:kern w:val="2"/>
              <w:sz w:val="24"/>
              <w:lang w:eastAsia="en-AU"/>
              <w14:ligatures w14:val="standardContextual"/>
            </w:rPr>
          </w:pPr>
          <w:hyperlink w:anchor="_Toc238737029" w:history="1">
            <w:r w:rsidRPr="00A20FFB">
              <w:rPr>
                <w:rStyle w:val="Hyperlink"/>
                <w:noProof/>
              </w:rPr>
              <w:t>8. Pathology and diagnostic imaging</w:t>
            </w:r>
            <w:r>
              <w:rPr>
                <w:noProof/>
                <w:webHidden/>
              </w:rPr>
              <w:tab/>
            </w:r>
            <w:r>
              <w:rPr>
                <w:noProof/>
                <w:webHidden/>
              </w:rPr>
              <w:fldChar w:fldCharType="begin"/>
            </w:r>
            <w:r>
              <w:rPr>
                <w:noProof/>
                <w:webHidden/>
              </w:rPr>
              <w:instrText xml:space="preserve"> PAGEREF _Toc238737029 \h </w:instrText>
            </w:r>
            <w:r>
              <w:rPr>
                <w:noProof/>
                <w:webHidden/>
              </w:rPr>
            </w:r>
            <w:r>
              <w:rPr>
                <w:noProof/>
                <w:webHidden/>
              </w:rPr>
              <w:fldChar w:fldCharType="separate"/>
            </w:r>
            <w:r>
              <w:rPr>
                <w:noProof/>
                <w:webHidden/>
              </w:rPr>
              <w:t>33</w:t>
            </w:r>
            <w:r>
              <w:rPr>
                <w:noProof/>
                <w:webHidden/>
              </w:rPr>
              <w:fldChar w:fldCharType="end"/>
            </w:r>
          </w:hyperlink>
        </w:p>
        <w:p w14:paraId="634FAACB" w14:textId="1C06DE08"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30" w:history="1">
            <w:r w:rsidRPr="00A20FFB">
              <w:rPr>
                <w:rStyle w:val="Hyperlink"/>
                <w:noProof/>
              </w:rPr>
              <w:t>What are the transitional arrangements for pathology?</w:t>
            </w:r>
            <w:r>
              <w:rPr>
                <w:noProof/>
                <w:webHidden/>
              </w:rPr>
              <w:tab/>
            </w:r>
            <w:r>
              <w:rPr>
                <w:noProof/>
                <w:webHidden/>
              </w:rPr>
              <w:fldChar w:fldCharType="begin"/>
            </w:r>
            <w:r>
              <w:rPr>
                <w:noProof/>
                <w:webHidden/>
              </w:rPr>
              <w:instrText xml:space="preserve"> PAGEREF _Toc238737030 \h </w:instrText>
            </w:r>
            <w:r>
              <w:rPr>
                <w:noProof/>
                <w:webHidden/>
              </w:rPr>
            </w:r>
            <w:r>
              <w:rPr>
                <w:noProof/>
                <w:webHidden/>
              </w:rPr>
              <w:fldChar w:fldCharType="separate"/>
            </w:r>
            <w:r>
              <w:rPr>
                <w:noProof/>
                <w:webHidden/>
              </w:rPr>
              <w:t>33</w:t>
            </w:r>
            <w:r>
              <w:rPr>
                <w:noProof/>
                <w:webHidden/>
              </w:rPr>
              <w:fldChar w:fldCharType="end"/>
            </w:r>
          </w:hyperlink>
        </w:p>
        <w:p w14:paraId="02580FC2" w14:textId="3850B257"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31" w:history="1">
            <w:r w:rsidRPr="00A20FFB">
              <w:rPr>
                <w:rStyle w:val="Hyperlink"/>
                <w:noProof/>
              </w:rPr>
              <w:t>Do GPs need new pathology request forms?</w:t>
            </w:r>
            <w:r>
              <w:rPr>
                <w:noProof/>
                <w:webHidden/>
              </w:rPr>
              <w:tab/>
            </w:r>
            <w:r>
              <w:rPr>
                <w:noProof/>
                <w:webHidden/>
              </w:rPr>
              <w:fldChar w:fldCharType="begin"/>
            </w:r>
            <w:r>
              <w:rPr>
                <w:noProof/>
                <w:webHidden/>
              </w:rPr>
              <w:instrText xml:space="preserve"> PAGEREF _Toc238737031 \h </w:instrText>
            </w:r>
            <w:r>
              <w:rPr>
                <w:noProof/>
                <w:webHidden/>
              </w:rPr>
            </w:r>
            <w:r>
              <w:rPr>
                <w:noProof/>
                <w:webHidden/>
              </w:rPr>
              <w:fldChar w:fldCharType="separate"/>
            </w:r>
            <w:r>
              <w:rPr>
                <w:noProof/>
                <w:webHidden/>
              </w:rPr>
              <w:t>33</w:t>
            </w:r>
            <w:r>
              <w:rPr>
                <w:noProof/>
                <w:webHidden/>
              </w:rPr>
              <w:fldChar w:fldCharType="end"/>
            </w:r>
          </w:hyperlink>
        </w:p>
        <w:p w14:paraId="07612912" w14:textId="601A8CD5"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32" w:history="1">
            <w:r w:rsidRPr="00A20FFB">
              <w:rPr>
                <w:rStyle w:val="Hyperlink"/>
                <w:noProof/>
              </w:rPr>
              <w:t>Can AoB continue to be collected on a pathology request form?</w:t>
            </w:r>
            <w:r>
              <w:rPr>
                <w:noProof/>
                <w:webHidden/>
              </w:rPr>
              <w:tab/>
            </w:r>
            <w:r>
              <w:rPr>
                <w:noProof/>
                <w:webHidden/>
              </w:rPr>
              <w:fldChar w:fldCharType="begin"/>
            </w:r>
            <w:r>
              <w:rPr>
                <w:noProof/>
                <w:webHidden/>
              </w:rPr>
              <w:instrText xml:space="preserve"> PAGEREF _Toc238737032 \h </w:instrText>
            </w:r>
            <w:r>
              <w:rPr>
                <w:noProof/>
                <w:webHidden/>
              </w:rPr>
            </w:r>
            <w:r>
              <w:rPr>
                <w:noProof/>
                <w:webHidden/>
              </w:rPr>
              <w:fldChar w:fldCharType="separate"/>
            </w:r>
            <w:r>
              <w:rPr>
                <w:noProof/>
                <w:webHidden/>
              </w:rPr>
              <w:t>33</w:t>
            </w:r>
            <w:r>
              <w:rPr>
                <w:noProof/>
                <w:webHidden/>
              </w:rPr>
              <w:fldChar w:fldCharType="end"/>
            </w:r>
          </w:hyperlink>
        </w:p>
        <w:p w14:paraId="357155BC" w14:textId="22B0A8AC"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33" w:history="1">
            <w:r w:rsidRPr="00A20FFB">
              <w:rPr>
                <w:rStyle w:val="Hyperlink"/>
                <w:noProof/>
              </w:rPr>
              <w:t>Can AoB be collected on a diagnostic imaging request form?</w:t>
            </w:r>
            <w:r>
              <w:rPr>
                <w:noProof/>
                <w:webHidden/>
              </w:rPr>
              <w:tab/>
            </w:r>
            <w:r>
              <w:rPr>
                <w:noProof/>
                <w:webHidden/>
              </w:rPr>
              <w:fldChar w:fldCharType="begin"/>
            </w:r>
            <w:r>
              <w:rPr>
                <w:noProof/>
                <w:webHidden/>
              </w:rPr>
              <w:instrText xml:space="preserve"> PAGEREF _Toc238737033 \h </w:instrText>
            </w:r>
            <w:r>
              <w:rPr>
                <w:noProof/>
                <w:webHidden/>
              </w:rPr>
            </w:r>
            <w:r>
              <w:rPr>
                <w:noProof/>
                <w:webHidden/>
              </w:rPr>
              <w:fldChar w:fldCharType="separate"/>
            </w:r>
            <w:r>
              <w:rPr>
                <w:noProof/>
                <w:webHidden/>
              </w:rPr>
              <w:t>33</w:t>
            </w:r>
            <w:r>
              <w:rPr>
                <w:noProof/>
                <w:webHidden/>
              </w:rPr>
              <w:fldChar w:fldCharType="end"/>
            </w:r>
          </w:hyperlink>
        </w:p>
        <w:p w14:paraId="57F2CEA0" w14:textId="3127F1A8"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34" w:history="1">
            <w:r w:rsidRPr="00A20FFB">
              <w:rPr>
                <w:rStyle w:val="Hyperlink"/>
                <w:noProof/>
              </w:rPr>
              <w:t>Can AoB agreements be collected separately from request forms?</w:t>
            </w:r>
            <w:r>
              <w:rPr>
                <w:noProof/>
                <w:webHidden/>
              </w:rPr>
              <w:tab/>
            </w:r>
            <w:r>
              <w:rPr>
                <w:noProof/>
                <w:webHidden/>
              </w:rPr>
              <w:fldChar w:fldCharType="begin"/>
            </w:r>
            <w:r>
              <w:rPr>
                <w:noProof/>
                <w:webHidden/>
              </w:rPr>
              <w:instrText xml:space="preserve"> PAGEREF _Toc238737034 \h </w:instrText>
            </w:r>
            <w:r>
              <w:rPr>
                <w:noProof/>
                <w:webHidden/>
              </w:rPr>
            </w:r>
            <w:r>
              <w:rPr>
                <w:noProof/>
                <w:webHidden/>
              </w:rPr>
              <w:fldChar w:fldCharType="separate"/>
            </w:r>
            <w:r>
              <w:rPr>
                <w:noProof/>
                <w:webHidden/>
              </w:rPr>
              <w:t>34</w:t>
            </w:r>
            <w:r>
              <w:rPr>
                <w:noProof/>
                <w:webHidden/>
              </w:rPr>
              <w:fldChar w:fldCharType="end"/>
            </w:r>
          </w:hyperlink>
        </w:p>
        <w:p w14:paraId="18EDA9AB" w14:textId="019E9E84" w:rsidR="0083243E" w:rsidRDefault="0083243E">
          <w:pPr>
            <w:pStyle w:val="TOC2"/>
            <w:rPr>
              <w:rFonts w:asciiTheme="minorHAnsi" w:eastAsiaTheme="minorEastAsia" w:hAnsiTheme="minorHAnsi" w:cstheme="minorBidi"/>
              <w:noProof/>
              <w:color w:val="auto"/>
              <w:kern w:val="2"/>
              <w:sz w:val="24"/>
              <w:lang w:eastAsia="en-AU"/>
              <w14:ligatures w14:val="standardContextual"/>
            </w:rPr>
          </w:pPr>
          <w:hyperlink w:anchor="_Toc238737035" w:history="1">
            <w:r w:rsidRPr="00A20FFB">
              <w:rPr>
                <w:rStyle w:val="Hyperlink"/>
                <w:noProof/>
              </w:rPr>
              <w:t>9. Claims, Software and Implementation</w:t>
            </w:r>
            <w:r>
              <w:rPr>
                <w:noProof/>
                <w:webHidden/>
              </w:rPr>
              <w:tab/>
            </w:r>
            <w:r>
              <w:rPr>
                <w:noProof/>
                <w:webHidden/>
              </w:rPr>
              <w:fldChar w:fldCharType="begin"/>
            </w:r>
            <w:r>
              <w:rPr>
                <w:noProof/>
                <w:webHidden/>
              </w:rPr>
              <w:instrText xml:space="preserve"> PAGEREF _Toc238737035 \h </w:instrText>
            </w:r>
            <w:r>
              <w:rPr>
                <w:noProof/>
                <w:webHidden/>
              </w:rPr>
            </w:r>
            <w:r>
              <w:rPr>
                <w:noProof/>
                <w:webHidden/>
              </w:rPr>
              <w:fldChar w:fldCharType="separate"/>
            </w:r>
            <w:r>
              <w:rPr>
                <w:noProof/>
                <w:webHidden/>
              </w:rPr>
              <w:t>35</w:t>
            </w:r>
            <w:r>
              <w:rPr>
                <w:noProof/>
                <w:webHidden/>
              </w:rPr>
              <w:fldChar w:fldCharType="end"/>
            </w:r>
          </w:hyperlink>
        </w:p>
        <w:p w14:paraId="7092BAEB" w14:textId="0895DF12"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36" w:history="1">
            <w:r w:rsidRPr="00A20FFB">
              <w:rPr>
                <w:rStyle w:val="Hyperlink"/>
                <w:noProof/>
              </w:rPr>
              <w:t>Do AoB agreements need to be submitted with bulk bill claims?</w:t>
            </w:r>
            <w:r>
              <w:rPr>
                <w:noProof/>
                <w:webHidden/>
              </w:rPr>
              <w:tab/>
            </w:r>
            <w:r>
              <w:rPr>
                <w:noProof/>
                <w:webHidden/>
              </w:rPr>
              <w:fldChar w:fldCharType="begin"/>
            </w:r>
            <w:r>
              <w:rPr>
                <w:noProof/>
                <w:webHidden/>
              </w:rPr>
              <w:instrText xml:space="preserve"> PAGEREF _Toc238737036 \h </w:instrText>
            </w:r>
            <w:r>
              <w:rPr>
                <w:noProof/>
                <w:webHidden/>
              </w:rPr>
            </w:r>
            <w:r>
              <w:rPr>
                <w:noProof/>
                <w:webHidden/>
              </w:rPr>
              <w:fldChar w:fldCharType="separate"/>
            </w:r>
            <w:r>
              <w:rPr>
                <w:noProof/>
                <w:webHidden/>
              </w:rPr>
              <w:t>35</w:t>
            </w:r>
            <w:r>
              <w:rPr>
                <w:noProof/>
                <w:webHidden/>
              </w:rPr>
              <w:fldChar w:fldCharType="end"/>
            </w:r>
          </w:hyperlink>
        </w:p>
        <w:p w14:paraId="4819B33F" w14:textId="7E96DEEC"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37" w:history="1">
            <w:r w:rsidRPr="00A20FFB">
              <w:rPr>
                <w:rStyle w:val="Hyperlink"/>
                <w:noProof/>
              </w:rPr>
              <w:t>How do I know if my software is compliant with the new AoB requirements?</w:t>
            </w:r>
            <w:r>
              <w:rPr>
                <w:noProof/>
                <w:webHidden/>
              </w:rPr>
              <w:tab/>
            </w:r>
            <w:r>
              <w:rPr>
                <w:noProof/>
                <w:webHidden/>
              </w:rPr>
              <w:fldChar w:fldCharType="begin"/>
            </w:r>
            <w:r>
              <w:rPr>
                <w:noProof/>
                <w:webHidden/>
              </w:rPr>
              <w:instrText xml:space="preserve"> PAGEREF _Toc238737037 \h </w:instrText>
            </w:r>
            <w:r>
              <w:rPr>
                <w:noProof/>
                <w:webHidden/>
              </w:rPr>
            </w:r>
            <w:r>
              <w:rPr>
                <w:noProof/>
                <w:webHidden/>
              </w:rPr>
              <w:fldChar w:fldCharType="separate"/>
            </w:r>
            <w:r>
              <w:rPr>
                <w:noProof/>
                <w:webHidden/>
              </w:rPr>
              <w:t>35</w:t>
            </w:r>
            <w:r>
              <w:rPr>
                <w:noProof/>
                <w:webHidden/>
              </w:rPr>
              <w:fldChar w:fldCharType="end"/>
            </w:r>
          </w:hyperlink>
        </w:p>
        <w:p w14:paraId="1CFE44B1" w14:textId="1035F398"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38" w:history="1">
            <w:r w:rsidRPr="00A20FFB">
              <w:rPr>
                <w:rStyle w:val="Hyperlink"/>
                <w:noProof/>
              </w:rPr>
              <w:t>How will rejected or resubmitted claims be handled?</w:t>
            </w:r>
            <w:r>
              <w:rPr>
                <w:noProof/>
                <w:webHidden/>
              </w:rPr>
              <w:tab/>
            </w:r>
            <w:r>
              <w:rPr>
                <w:noProof/>
                <w:webHidden/>
              </w:rPr>
              <w:fldChar w:fldCharType="begin"/>
            </w:r>
            <w:r>
              <w:rPr>
                <w:noProof/>
                <w:webHidden/>
              </w:rPr>
              <w:instrText xml:space="preserve"> PAGEREF _Toc238737038 \h </w:instrText>
            </w:r>
            <w:r>
              <w:rPr>
                <w:noProof/>
                <w:webHidden/>
              </w:rPr>
            </w:r>
            <w:r>
              <w:rPr>
                <w:noProof/>
                <w:webHidden/>
              </w:rPr>
              <w:fldChar w:fldCharType="separate"/>
            </w:r>
            <w:r>
              <w:rPr>
                <w:noProof/>
                <w:webHidden/>
              </w:rPr>
              <w:t>35</w:t>
            </w:r>
            <w:r>
              <w:rPr>
                <w:noProof/>
                <w:webHidden/>
              </w:rPr>
              <w:fldChar w:fldCharType="end"/>
            </w:r>
          </w:hyperlink>
        </w:p>
        <w:p w14:paraId="619DF4BE" w14:textId="19C97A3B"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39" w:history="1">
            <w:r w:rsidRPr="00A20FFB">
              <w:rPr>
                <w:rStyle w:val="Hyperlink"/>
                <w:noProof/>
              </w:rPr>
              <w:t>Are the basic service descriptions available electronically?</w:t>
            </w:r>
            <w:r>
              <w:rPr>
                <w:noProof/>
                <w:webHidden/>
              </w:rPr>
              <w:tab/>
            </w:r>
            <w:r>
              <w:rPr>
                <w:noProof/>
                <w:webHidden/>
              </w:rPr>
              <w:fldChar w:fldCharType="begin"/>
            </w:r>
            <w:r>
              <w:rPr>
                <w:noProof/>
                <w:webHidden/>
              </w:rPr>
              <w:instrText xml:space="preserve"> PAGEREF _Toc238737039 \h </w:instrText>
            </w:r>
            <w:r>
              <w:rPr>
                <w:noProof/>
                <w:webHidden/>
              </w:rPr>
            </w:r>
            <w:r>
              <w:rPr>
                <w:noProof/>
                <w:webHidden/>
              </w:rPr>
              <w:fldChar w:fldCharType="separate"/>
            </w:r>
            <w:r>
              <w:rPr>
                <w:noProof/>
                <w:webHidden/>
              </w:rPr>
              <w:t>35</w:t>
            </w:r>
            <w:r>
              <w:rPr>
                <w:noProof/>
                <w:webHidden/>
              </w:rPr>
              <w:fldChar w:fldCharType="end"/>
            </w:r>
          </w:hyperlink>
        </w:p>
        <w:p w14:paraId="03C310F1" w14:textId="2B90537D"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40" w:history="1">
            <w:r w:rsidRPr="00A20FFB">
              <w:rPr>
                <w:rStyle w:val="Hyperlink"/>
                <w:noProof/>
              </w:rPr>
              <w:t>What security requirements apply to electronic AoB records?</w:t>
            </w:r>
            <w:r>
              <w:rPr>
                <w:noProof/>
                <w:webHidden/>
              </w:rPr>
              <w:tab/>
            </w:r>
            <w:r>
              <w:rPr>
                <w:noProof/>
                <w:webHidden/>
              </w:rPr>
              <w:fldChar w:fldCharType="begin"/>
            </w:r>
            <w:r>
              <w:rPr>
                <w:noProof/>
                <w:webHidden/>
              </w:rPr>
              <w:instrText xml:space="preserve"> PAGEREF _Toc238737040 \h </w:instrText>
            </w:r>
            <w:r>
              <w:rPr>
                <w:noProof/>
                <w:webHidden/>
              </w:rPr>
            </w:r>
            <w:r>
              <w:rPr>
                <w:noProof/>
                <w:webHidden/>
              </w:rPr>
              <w:fldChar w:fldCharType="separate"/>
            </w:r>
            <w:r>
              <w:rPr>
                <w:noProof/>
                <w:webHidden/>
              </w:rPr>
              <w:t>36</w:t>
            </w:r>
            <w:r>
              <w:rPr>
                <w:noProof/>
                <w:webHidden/>
              </w:rPr>
              <w:fldChar w:fldCharType="end"/>
            </w:r>
          </w:hyperlink>
        </w:p>
        <w:p w14:paraId="6D6DA0F3" w14:textId="5179F520" w:rsidR="0083243E" w:rsidRDefault="0083243E">
          <w:pPr>
            <w:pStyle w:val="TOC2"/>
            <w:rPr>
              <w:rFonts w:asciiTheme="minorHAnsi" w:eastAsiaTheme="minorEastAsia" w:hAnsiTheme="minorHAnsi" w:cstheme="minorBidi"/>
              <w:noProof/>
              <w:color w:val="auto"/>
              <w:kern w:val="2"/>
              <w:sz w:val="24"/>
              <w:lang w:eastAsia="en-AU"/>
              <w14:ligatures w14:val="standardContextual"/>
            </w:rPr>
          </w:pPr>
          <w:hyperlink w:anchor="_Toc238737041" w:history="1">
            <w:r w:rsidRPr="00A20FFB">
              <w:rPr>
                <w:rStyle w:val="Hyperlink"/>
                <w:noProof/>
              </w:rPr>
              <w:t>10. Record keeping requirements</w:t>
            </w:r>
            <w:r>
              <w:rPr>
                <w:noProof/>
                <w:webHidden/>
              </w:rPr>
              <w:tab/>
            </w:r>
            <w:r>
              <w:rPr>
                <w:noProof/>
                <w:webHidden/>
              </w:rPr>
              <w:fldChar w:fldCharType="begin"/>
            </w:r>
            <w:r>
              <w:rPr>
                <w:noProof/>
                <w:webHidden/>
              </w:rPr>
              <w:instrText xml:space="preserve"> PAGEREF _Toc238737041 \h </w:instrText>
            </w:r>
            <w:r>
              <w:rPr>
                <w:noProof/>
                <w:webHidden/>
              </w:rPr>
            </w:r>
            <w:r>
              <w:rPr>
                <w:noProof/>
                <w:webHidden/>
              </w:rPr>
              <w:fldChar w:fldCharType="separate"/>
            </w:r>
            <w:r>
              <w:rPr>
                <w:noProof/>
                <w:webHidden/>
              </w:rPr>
              <w:t>37</w:t>
            </w:r>
            <w:r>
              <w:rPr>
                <w:noProof/>
                <w:webHidden/>
              </w:rPr>
              <w:fldChar w:fldCharType="end"/>
            </w:r>
          </w:hyperlink>
        </w:p>
        <w:p w14:paraId="21C47B59" w14:textId="5B23E65C"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42" w:history="1">
            <w:r w:rsidRPr="00A20FFB">
              <w:rPr>
                <w:rStyle w:val="Hyperlink"/>
                <w:noProof/>
              </w:rPr>
              <w:t>What record-keeping requirements apply to AoB agreements?</w:t>
            </w:r>
            <w:r>
              <w:rPr>
                <w:noProof/>
                <w:webHidden/>
              </w:rPr>
              <w:tab/>
            </w:r>
            <w:r>
              <w:rPr>
                <w:noProof/>
                <w:webHidden/>
              </w:rPr>
              <w:fldChar w:fldCharType="begin"/>
            </w:r>
            <w:r>
              <w:rPr>
                <w:noProof/>
                <w:webHidden/>
              </w:rPr>
              <w:instrText xml:space="preserve"> PAGEREF _Toc238737042 \h </w:instrText>
            </w:r>
            <w:r>
              <w:rPr>
                <w:noProof/>
                <w:webHidden/>
              </w:rPr>
            </w:r>
            <w:r>
              <w:rPr>
                <w:noProof/>
                <w:webHidden/>
              </w:rPr>
              <w:fldChar w:fldCharType="separate"/>
            </w:r>
            <w:r>
              <w:rPr>
                <w:noProof/>
                <w:webHidden/>
              </w:rPr>
              <w:t>37</w:t>
            </w:r>
            <w:r>
              <w:rPr>
                <w:noProof/>
                <w:webHidden/>
              </w:rPr>
              <w:fldChar w:fldCharType="end"/>
            </w:r>
          </w:hyperlink>
        </w:p>
        <w:p w14:paraId="09BCBC8F" w14:textId="14C5288E"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43" w:history="1">
            <w:r w:rsidRPr="00A20FFB">
              <w:rPr>
                <w:rStyle w:val="Hyperlink"/>
                <w:noProof/>
              </w:rPr>
              <w:t>What happens if I cannot produce an AoB agreement when requested?</w:t>
            </w:r>
            <w:r>
              <w:rPr>
                <w:noProof/>
                <w:webHidden/>
              </w:rPr>
              <w:tab/>
            </w:r>
            <w:r>
              <w:rPr>
                <w:noProof/>
                <w:webHidden/>
              </w:rPr>
              <w:fldChar w:fldCharType="begin"/>
            </w:r>
            <w:r>
              <w:rPr>
                <w:noProof/>
                <w:webHidden/>
              </w:rPr>
              <w:instrText xml:space="preserve"> PAGEREF _Toc238737043 \h </w:instrText>
            </w:r>
            <w:r>
              <w:rPr>
                <w:noProof/>
                <w:webHidden/>
              </w:rPr>
            </w:r>
            <w:r>
              <w:rPr>
                <w:noProof/>
                <w:webHidden/>
              </w:rPr>
              <w:fldChar w:fldCharType="separate"/>
            </w:r>
            <w:r>
              <w:rPr>
                <w:noProof/>
                <w:webHidden/>
              </w:rPr>
              <w:t>37</w:t>
            </w:r>
            <w:r>
              <w:rPr>
                <w:noProof/>
                <w:webHidden/>
              </w:rPr>
              <w:fldChar w:fldCharType="end"/>
            </w:r>
          </w:hyperlink>
        </w:p>
        <w:p w14:paraId="289A6868" w14:textId="37232CCE"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44" w:history="1">
            <w:r w:rsidRPr="00A20FFB">
              <w:rPr>
                <w:rStyle w:val="Hyperlink"/>
                <w:noProof/>
              </w:rPr>
              <w:t>When might Services Australia request an AoB agreement?</w:t>
            </w:r>
            <w:r>
              <w:rPr>
                <w:noProof/>
                <w:webHidden/>
              </w:rPr>
              <w:tab/>
            </w:r>
            <w:r>
              <w:rPr>
                <w:noProof/>
                <w:webHidden/>
              </w:rPr>
              <w:fldChar w:fldCharType="begin"/>
            </w:r>
            <w:r>
              <w:rPr>
                <w:noProof/>
                <w:webHidden/>
              </w:rPr>
              <w:instrText xml:space="preserve"> PAGEREF _Toc238737044 \h </w:instrText>
            </w:r>
            <w:r>
              <w:rPr>
                <w:noProof/>
                <w:webHidden/>
              </w:rPr>
            </w:r>
            <w:r>
              <w:rPr>
                <w:noProof/>
                <w:webHidden/>
              </w:rPr>
              <w:fldChar w:fldCharType="separate"/>
            </w:r>
            <w:r>
              <w:rPr>
                <w:noProof/>
                <w:webHidden/>
              </w:rPr>
              <w:t>37</w:t>
            </w:r>
            <w:r>
              <w:rPr>
                <w:noProof/>
                <w:webHidden/>
              </w:rPr>
              <w:fldChar w:fldCharType="end"/>
            </w:r>
          </w:hyperlink>
        </w:p>
        <w:p w14:paraId="46A428EF" w14:textId="0B195D8D" w:rsidR="0083243E" w:rsidRDefault="0083243E">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8737045" w:history="1">
            <w:r w:rsidRPr="00A20FFB">
              <w:rPr>
                <w:rStyle w:val="Hyperlink"/>
                <w:noProof/>
              </w:rPr>
              <w:t>Who is responsible for retaining AoB agreements?</w:t>
            </w:r>
            <w:r>
              <w:rPr>
                <w:noProof/>
                <w:webHidden/>
              </w:rPr>
              <w:tab/>
            </w:r>
            <w:r>
              <w:rPr>
                <w:noProof/>
                <w:webHidden/>
              </w:rPr>
              <w:fldChar w:fldCharType="begin"/>
            </w:r>
            <w:r>
              <w:rPr>
                <w:noProof/>
                <w:webHidden/>
              </w:rPr>
              <w:instrText xml:space="preserve"> PAGEREF _Toc238737045 \h </w:instrText>
            </w:r>
            <w:r>
              <w:rPr>
                <w:noProof/>
                <w:webHidden/>
              </w:rPr>
            </w:r>
            <w:r>
              <w:rPr>
                <w:noProof/>
                <w:webHidden/>
              </w:rPr>
              <w:fldChar w:fldCharType="separate"/>
            </w:r>
            <w:r>
              <w:rPr>
                <w:noProof/>
                <w:webHidden/>
              </w:rPr>
              <w:t>38</w:t>
            </w:r>
            <w:r>
              <w:rPr>
                <w:noProof/>
                <w:webHidden/>
              </w:rPr>
              <w:fldChar w:fldCharType="end"/>
            </w:r>
          </w:hyperlink>
        </w:p>
        <w:p w14:paraId="30336B3D" w14:textId="22C339C9" w:rsidR="00DC5182" w:rsidRPr="00F55246" w:rsidRDefault="00722FDB" w:rsidP="00F55246">
          <w:pPr>
            <w:spacing w:before="0"/>
            <w:rPr>
              <w:lang w:val="en-GB"/>
            </w:rPr>
          </w:pPr>
          <w:r>
            <w:rPr>
              <w:b/>
              <w:bCs/>
              <w:lang w:val="en-GB"/>
            </w:rPr>
            <w:fldChar w:fldCharType="end"/>
          </w:r>
        </w:p>
      </w:sdtContent>
    </w:sdt>
    <w:p w14:paraId="4567B835" w14:textId="77777777" w:rsidR="00225F39" w:rsidRDefault="00225F39">
      <w:pPr>
        <w:spacing w:before="0" w:after="0" w:line="240" w:lineRule="auto"/>
        <w:rPr>
          <w:rFonts w:cs="Arial"/>
          <w:b/>
          <w:bCs/>
          <w:color w:val="3F4A75"/>
          <w:kern w:val="28"/>
          <w:sz w:val="44"/>
          <w:szCs w:val="36"/>
        </w:rPr>
      </w:pPr>
      <w:r>
        <w:br w:type="page"/>
      </w:r>
    </w:p>
    <w:p w14:paraId="20ED5D35" w14:textId="157505AF" w:rsidR="00F50B3A" w:rsidRPr="00F50B3A" w:rsidRDefault="00722FDB" w:rsidP="00825939">
      <w:pPr>
        <w:pStyle w:val="Heading1"/>
        <w:spacing w:before="0"/>
      </w:pPr>
      <w:bookmarkStart w:id="1" w:name="_Toc238736966"/>
      <w:r>
        <w:lastRenderedPageBreak/>
        <w:t>Background</w:t>
      </w:r>
      <w:bookmarkEnd w:id="1"/>
    </w:p>
    <w:p w14:paraId="07BB7086" w14:textId="6ACF8FFC" w:rsidR="00546439" w:rsidRPr="00546439" w:rsidRDefault="00546439">
      <w:pPr>
        <w:pStyle w:val="ListBullet"/>
        <w:numPr>
          <w:ilvl w:val="0"/>
          <w:numId w:val="9"/>
        </w:numPr>
        <w:spacing w:before="0"/>
      </w:pPr>
      <w:r w:rsidRPr="00546439">
        <w:t>Under the </w:t>
      </w:r>
      <w:r w:rsidRPr="000577E4">
        <w:rPr>
          <w:i/>
          <w:iCs/>
        </w:rPr>
        <w:t>Health Insurance Act 1973</w:t>
      </w:r>
      <w:r w:rsidRPr="00546439">
        <w:t xml:space="preserve"> (the Act), the Australian Government subsidises the cost of health services. This is the legal basis for Medicare benefits to be paid to patients. When patients direct their Medicare benefit payment to their healthcare </w:t>
      </w:r>
      <w:r w:rsidR="00351FC2">
        <w:t xml:space="preserve">health practitioner </w:t>
      </w:r>
      <w:r w:rsidRPr="00546439">
        <w:t>as full payment for a bulk-billed service, this requires an ‘assignment of benefit’ (</w:t>
      </w:r>
      <w:proofErr w:type="spellStart"/>
      <w:r w:rsidRPr="00546439">
        <w:t>AoB</w:t>
      </w:r>
      <w:proofErr w:type="spellEnd"/>
      <w:r w:rsidRPr="00546439">
        <w:t xml:space="preserve">). In assigning their benefit, a patient is required to sign an agreement. </w:t>
      </w:r>
    </w:p>
    <w:p w14:paraId="3CD87F59" w14:textId="77777777" w:rsidR="00546439" w:rsidRPr="00546439" w:rsidRDefault="00546439">
      <w:pPr>
        <w:pStyle w:val="ListBullet"/>
        <w:numPr>
          <w:ilvl w:val="0"/>
          <w:numId w:val="9"/>
        </w:numPr>
        <w:spacing w:before="0"/>
      </w:pPr>
      <w:r w:rsidRPr="00546439">
        <w:t xml:space="preserve">During the COVID-19 pandemic, the Department of Health, Disability and Ageing (the department) issued temporary guidelines to support the </w:t>
      </w:r>
      <w:proofErr w:type="spellStart"/>
      <w:r w:rsidRPr="00546439">
        <w:t>AoB</w:t>
      </w:r>
      <w:proofErr w:type="spellEnd"/>
      <w:r w:rsidRPr="00546439">
        <w:t xml:space="preserve"> process for telehealth services. Under the temporary arrangements in certain situations, patients could verbally consent, as opposed to signing an agreement, to assign a benefit following their consultation with their doctor. </w:t>
      </w:r>
    </w:p>
    <w:p w14:paraId="589A5BC9" w14:textId="77777777" w:rsidR="00546439" w:rsidRPr="00546439" w:rsidRDefault="00546439">
      <w:pPr>
        <w:pStyle w:val="ListBullet"/>
        <w:numPr>
          <w:ilvl w:val="0"/>
          <w:numId w:val="9"/>
        </w:numPr>
        <w:spacing w:before="0"/>
      </w:pPr>
      <w:r w:rsidRPr="00546439">
        <w:t xml:space="preserve">In January 2023, the Australian National Audit Office released a report which noted that there could be legal risks with undertaking the </w:t>
      </w:r>
      <w:proofErr w:type="spellStart"/>
      <w:r w:rsidRPr="00546439">
        <w:t>AoB</w:t>
      </w:r>
      <w:proofErr w:type="spellEnd"/>
      <w:r w:rsidRPr="00546439">
        <w:t xml:space="preserve"> process verbally, without the requirement for the patient to sign. The Minister for Health, Disability and Ageing responded by asking the department to modernise the process of assigning benefits which will make it easier, safer, and more efficient for everyone.</w:t>
      </w:r>
    </w:p>
    <w:p w14:paraId="34C021C9" w14:textId="77777777" w:rsidR="00546439" w:rsidRPr="00546439" w:rsidRDefault="00546439">
      <w:pPr>
        <w:pStyle w:val="ListBullet"/>
        <w:numPr>
          <w:ilvl w:val="0"/>
          <w:numId w:val="9"/>
        </w:numPr>
        <w:spacing w:before="0"/>
      </w:pPr>
      <w:r w:rsidRPr="00546439">
        <w:t>The Government has pursued legislative reforms to enable this for bulk billing and simplified billing of privately insured hospital and hospital-substitute treatment.</w:t>
      </w:r>
    </w:p>
    <w:p w14:paraId="3AB742C7" w14:textId="318008DD" w:rsidR="00546439" w:rsidRPr="00546439" w:rsidRDefault="00A73406">
      <w:pPr>
        <w:pStyle w:val="ListBullet"/>
        <w:numPr>
          <w:ilvl w:val="0"/>
          <w:numId w:val="9"/>
        </w:numPr>
        <w:spacing w:before="0"/>
      </w:pPr>
      <w:r w:rsidRPr="00A73406">
        <w:t xml:space="preserve">Updated </w:t>
      </w:r>
      <w:proofErr w:type="spellStart"/>
      <w:r w:rsidRPr="00A73406">
        <w:t>AoB</w:t>
      </w:r>
      <w:proofErr w:type="spellEnd"/>
      <w:r w:rsidRPr="00A73406">
        <w:t xml:space="preserve"> requirements commence</w:t>
      </w:r>
      <w:r w:rsidR="008544E7">
        <w:t>d</w:t>
      </w:r>
      <w:r w:rsidRPr="00A73406">
        <w:t xml:space="preserve"> on 1 July 2026. From this date, claiming forms from Services Australia </w:t>
      </w:r>
      <w:r w:rsidR="008544E7">
        <w:t>have been</w:t>
      </w:r>
      <w:r w:rsidRPr="00A73406">
        <w:t xml:space="preserve"> updated to meet the requirements. This includes the DB4e and DB020 forms on the Services Australia website, and other DB manual claiming forms which will be available for stationery orders</w:t>
      </w:r>
      <w:r w:rsidR="00546439" w:rsidRPr="00546439">
        <w:t>.</w:t>
      </w:r>
    </w:p>
    <w:p w14:paraId="2389A90E" w14:textId="29B03556" w:rsidR="00546439" w:rsidRPr="00546439" w:rsidRDefault="00546439">
      <w:pPr>
        <w:pStyle w:val="ListBullet"/>
        <w:numPr>
          <w:ilvl w:val="0"/>
          <w:numId w:val="9"/>
        </w:numPr>
        <w:spacing w:before="0"/>
      </w:pPr>
      <w:r w:rsidRPr="00546439">
        <w:t>An assignment of benefit agreement will need to contain the required information as per subsection 65</w:t>
      </w:r>
      <w:proofErr w:type="gramStart"/>
      <w:r w:rsidRPr="00546439">
        <w:t>C(</w:t>
      </w:r>
      <w:proofErr w:type="gramEnd"/>
      <w:r w:rsidRPr="00546439">
        <w:t xml:space="preserve">4) of the </w:t>
      </w:r>
      <w:hyperlink r:id="rId16" w:history="1">
        <w:r w:rsidRPr="000577E4">
          <w:rPr>
            <w:rStyle w:val="Hyperlink"/>
          </w:rPr>
          <w:t>Health Insurance Amendment</w:t>
        </w:r>
        <w:r w:rsidR="00CA344F">
          <w:rPr>
            <w:rStyle w:val="Hyperlink"/>
          </w:rPr>
          <w:t xml:space="preserve"> </w:t>
        </w:r>
        <w:r w:rsidRPr="000577E4">
          <w:rPr>
            <w:rStyle w:val="Hyperlink"/>
          </w:rPr>
          <w:t>Regulations 20</w:t>
        </w:r>
        <w:r w:rsidR="00CA344F">
          <w:rPr>
            <w:rStyle w:val="Hyperlink"/>
          </w:rPr>
          <w:t>18</w:t>
        </w:r>
      </w:hyperlink>
      <w:r w:rsidRPr="00546439">
        <w:t xml:space="preserve">. </w:t>
      </w:r>
    </w:p>
    <w:p w14:paraId="4C20B3D7" w14:textId="53368C1F" w:rsidR="00CF14A6" w:rsidRDefault="00546439">
      <w:pPr>
        <w:pStyle w:val="ListBullet"/>
        <w:numPr>
          <w:ilvl w:val="0"/>
          <w:numId w:val="9"/>
        </w:numPr>
        <w:spacing w:before="0"/>
      </w:pPr>
      <w:proofErr w:type="spellStart"/>
      <w:r w:rsidRPr="00546439">
        <w:t>AoB</w:t>
      </w:r>
      <w:proofErr w:type="spellEnd"/>
      <w:r w:rsidRPr="00546439">
        <w:t xml:space="preserve"> requirements outlined in this factsheet do not apply to patients accessing health care funded by the Department of Veterans’ Affairs</w:t>
      </w:r>
      <w:r w:rsidR="00335C46">
        <w:t xml:space="preserve"> or under the </w:t>
      </w:r>
      <w:hyperlink r:id="rId17" w:history="1">
        <w:r w:rsidR="00335C46" w:rsidRPr="00335C46">
          <w:rPr>
            <w:rStyle w:val="Hyperlink"/>
          </w:rPr>
          <w:t>Child Dental Benefits Scheme</w:t>
        </w:r>
      </w:hyperlink>
      <w:r w:rsidR="00335C46">
        <w:t>.</w:t>
      </w:r>
    </w:p>
    <w:p w14:paraId="12541CEE" w14:textId="77777777" w:rsidR="002D04F6" w:rsidRPr="003D4C90" w:rsidRDefault="002D04F6" w:rsidP="002D04F6">
      <w:pPr>
        <w:pStyle w:val="ListBullet"/>
        <w:numPr>
          <w:ilvl w:val="0"/>
          <w:numId w:val="0"/>
        </w:numPr>
        <w:spacing w:before="0"/>
        <w:ind w:left="340" w:hanging="340"/>
        <w:rPr>
          <w:sz w:val="16"/>
          <w:szCs w:val="16"/>
        </w:rPr>
      </w:pPr>
    </w:p>
    <w:p w14:paraId="6E72BCF0" w14:textId="77777777" w:rsidR="00EE7371" w:rsidRDefault="00EE7371" w:rsidP="00EE7371">
      <w:pPr>
        <w:pStyle w:val="Heading2"/>
        <w:spacing w:before="0" w:after="0"/>
      </w:pPr>
      <w:bookmarkStart w:id="2" w:name="_Toc230272131"/>
      <w:bookmarkStart w:id="3" w:name="_Toc238736967"/>
      <w:r w:rsidRPr="00867595">
        <w:t>What are the changes?</w:t>
      </w:r>
      <w:bookmarkEnd w:id="2"/>
      <w:bookmarkEnd w:id="3"/>
    </w:p>
    <w:p w14:paraId="42C7318F" w14:textId="77777777" w:rsidR="00EE7371" w:rsidRDefault="00EE7371" w:rsidP="00EE7371">
      <w:r>
        <w:t xml:space="preserve">The Australian Government has not introduced any new laws requiring patients to sign forms to access bulk billing under Medicare. </w:t>
      </w:r>
    </w:p>
    <w:p w14:paraId="6EC503DA" w14:textId="77777777" w:rsidR="00EE7371" w:rsidRPr="00D46913" w:rsidRDefault="00EE7371" w:rsidP="00EE7371">
      <w:r w:rsidRPr="00D46913">
        <w:t xml:space="preserve">Patients have always needed to give permission for their Medicare benefit to be paid directly to their healthcare </w:t>
      </w:r>
      <w:r>
        <w:t xml:space="preserve">health practitioner </w:t>
      </w:r>
      <w:r w:rsidRPr="00D46913">
        <w:t xml:space="preserve">when they are bulk billed. This means the </w:t>
      </w:r>
      <w:r>
        <w:t xml:space="preserve">health practitioner </w:t>
      </w:r>
      <w:r w:rsidRPr="00D46913">
        <w:t>receives the Medicare payment and the patient does not have to pay for the service.</w:t>
      </w:r>
    </w:p>
    <w:p w14:paraId="1731B849" w14:textId="77777777" w:rsidR="00EE7371" w:rsidRPr="00D46913" w:rsidRDefault="00EE7371" w:rsidP="00EE7371">
      <w:r w:rsidRPr="00D46913">
        <w:t xml:space="preserve">The changes that started on </w:t>
      </w:r>
      <w:r w:rsidRPr="00D46913">
        <w:rPr>
          <w:b/>
          <w:bCs/>
        </w:rPr>
        <w:t>1 July 2026</w:t>
      </w:r>
      <w:r w:rsidRPr="00D46913">
        <w:t xml:space="preserve"> simply make it easier and more flexible for patients and </w:t>
      </w:r>
      <w:r>
        <w:t>Health practitioners</w:t>
      </w:r>
      <w:r w:rsidRPr="00D46913">
        <w:t xml:space="preserve"> to record this consent.</w:t>
      </w:r>
    </w:p>
    <w:p w14:paraId="6977862F" w14:textId="77777777" w:rsidR="00EE7371" w:rsidRPr="00D46913" w:rsidRDefault="00EE7371" w:rsidP="00EE7371">
      <w:r w:rsidRPr="00D46913">
        <w:t>From 1 July 2026:</w:t>
      </w:r>
    </w:p>
    <w:p w14:paraId="2963A5B9" w14:textId="77777777" w:rsidR="00EE7371" w:rsidRPr="00C83A89" w:rsidRDefault="00EE7371" w:rsidP="00EE7371">
      <w:pPr>
        <w:pStyle w:val="ListParagraph"/>
        <w:numPr>
          <w:ilvl w:val="0"/>
          <w:numId w:val="7"/>
        </w:numPr>
      </w:pPr>
      <w:r w:rsidRPr="00C83A89">
        <w:t xml:space="preserve">Patients can provide their consent either before or after an appointment, </w:t>
      </w:r>
      <w:proofErr w:type="gramStart"/>
      <w:r w:rsidRPr="00C83A89">
        <w:t>as long as</w:t>
      </w:r>
      <w:proofErr w:type="gramEnd"/>
      <w:r w:rsidRPr="00C83A89">
        <w:t xml:space="preserve"> consent is obtained before the Medicare claim is submitted.</w:t>
      </w:r>
    </w:p>
    <w:p w14:paraId="6ED96C37" w14:textId="77777777" w:rsidR="00EE7371" w:rsidRPr="008221ED" w:rsidRDefault="00EE7371" w:rsidP="00EE7371">
      <w:pPr>
        <w:pStyle w:val="ListParagraph"/>
        <w:numPr>
          <w:ilvl w:val="0"/>
          <w:numId w:val="7"/>
        </w:numPr>
      </w:pPr>
      <w:r w:rsidRPr="008221ED">
        <w:lastRenderedPageBreak/>
        <w:t xml:space="preserve">Eligible patients </w:t>
      </w:r>
      <w:r>
        <w:t>can</w:t>
      </w:r>
      <w:r w:rsidRPr="008221ED">
        <w:t xml:space="preserve"> enter an </w:t>
      </w:r>
      <w:r w:rsidRPr="000D3455">
        <w:t>enduring agreement</w:t>
      </w:r>
      <w:r w:rsidRPr="008221ED">
        <w:t xml:space="preserve">, </w:t>
      </w:r>
      <w:r w:rsidRPr="00B47636">
        <w:t>that covers future bulk-billed GP visits. This is available for:</w:t>
      </w:r>
      <w:r w:rsidRPr="008221ED">
        <w:t xml:space="preserve"> </w:t>
      </w:r>
    </w:p>
    <w:p w14:paraId="26197B29" w14:textId="77777777" w:rsidR="00EE7371" w:rsidRPr="008221ED" w:rsidRDefault="00EE7371" w:rsidP="00EE7371">
      <w:pPr>
        <w:numPr>
          <w:ilvl w:val="1"/>
          <w:numId w:val="10"/>
        </w:numPr>
      </w:pPr>
      <w:r w:rsidRPr="008221ED">
        <w:t>patients registered with MyMedicare</w:t>
      </w:r>
    </w:p>
    <w:p w14:paraId="3A968D11" w14:textId="77777777" w:rsidR="00EE7371" w:rsidRPr="008221ED" w:rsidRDefault="00EE7371" w:rsidP="00EE7371">
      <w:pPr>
        <w:numPr>
          <w:ilvl w:val="1"/>
          <w:numId w:val="10"/>
        </w:numPr>
      </w:pPr>
      <w:r w:rsidRPr="008221ED">
        <w:t>residents of aged care homes</w:t>
      </w:r>
    </w:p>
    <w:p w14:paraId="3CAE8F5B" w14:textId="77777777" w:rsidR="00EE7371" w:rsidRPr="008221ED" w:rsidRDefault="00EE7371" w:rsidP="00EE7371">
      <w:pPr>
        <w:numPr>
          <w:ilvl w:val="1"/>
          <w:numId w:val="10"/>
        </w:numPr>
      </w:pPr>
      <w:r w:rsidRPr="008221ED">
        <w:t>patients of Aboriginal Community Controlled Health Organisations (ACCHOs) and Aboriginal Medical Services (AMSs).</w:t>
      </w:r>
    </w:p>
    <w:p w14:paraId="0FBE6928" w14:textId="7F498886" w:rsidR="00EE7371" w:rsidRPr="00CA29BA" w:rsidRDefault="00EE7371" w:rsidP="00EE7371">
      <w:pPr>
        <w:pStyle w:val="ListBullet"/>
        <w:numPr>
          <w:ilvl w:val="0"/>
          <w:numId w:val="9"/>
        </w:numPr>
        <w:spacing w:before="0"/>
      </w:pPr>
      <w:r>
        <w:t>Health practitioners</w:t>
      </w:r>
      <w:r w:rsidRPr="00CA29BA">
        <w:t xml:space="preserve"> are no longer required to use a specific Medicare form to record patient consent. </w:t>
      </w:r>
      <w:r>
        <w:t>Health practitioners</w:t>
      </w:r>
      <w:r w:rsidRPr="00CA29BA">
        <w:t xml:space="preserve"> can use their own paper or electronic forms, provided they collect all information</w:t>
      </w:r>
      <w:r>
        <w:t xml:space="preserve"> </w:t>
      </w:r>
      <w:r w:rsidRPr="008221ED">
        <w:t xml:space="preserve">required </w:t>
      </w:r>
      <w:r>
        <w:t>by subsection 65</w:t>
      </w:r>
      <w:proofErr w:type="gramStart"/>
      <w:r>
        <w:t>C(</w:t>
      </w:r>
      <w:proofErr w:type="gramEnd"/>
      <w:r>
        <w:t>4) and subsection 65D of</w:t>
      </w:r>
      <w:r>
        <w:rPr>
          <w:rStyle w:val="CommentReference"/>
        </w:rPr>
        <w:t xml:space="preserve"> </w:t>
      </w:r>
      <w:r>
        <w:t xml:space="preserve">the </w:t>
      </w:r>
      <w:hyperlink r:id="rId18" w:history="1">
        <w:r w:rsidRPr="000577E4">
          <w:rPr>
            <w:rStyle w:val="Hyperlink"/>
          </w:rPr>
          <w:t>Health Insurance Amendment</w:t>
        </w:r>
        <w:r>
          <w:rPr>
            <w:rStyle w:val="Hyperlink"/>
          </w:rPr>
          <w:t xml:space="preserve"> </w:t>
        </w:r>
        <w:r w:rsidRPr="000577E4">
          <w:rPr>
            <w:rStyle w:val="Hyperlink"/>
          </w:rPr>
          <w:t>Regulations 20</w:t>
        </w:r>
        <w:r>
          <w:rPr>
            <w:rStyle w:val="Hyperlink"/>
          </w:rPr>
          <w:t>18</w:t>
        </w:r>
      </w:hyperlink>
      <w:r w:rsidR="00375C17">
        <w:t xml:space="preserve"> .</w:t>
      </w:r>
    </w:p>
    <w:p w14:paraId="16D4E7DE" w14:textId="77777777" w:rsidR="00EE7371" w:rsidRPr="00CA29BA" w:rsidRDefault="00EE7371" w:rsidP="00EE7371">
      <w:pPr>
        <w:pStyle w:val="ListParagraph"/>
        <w:numPr>
          <w:ilvl w:val="0"/>
          <w:numId w:val="7"/>
        </w:numPr>
      </w:pPr>
      <w:r w:rsidRPr="00CA29BA">
        <w:t xml:space="preserve">Patients (or someone acting on their behalf) must still provide consent by signing either on paper or electronically. </w:t>
      </w:r>
      <w:r w:rsidRPr="008221ED">
        <w:t xml:space="preserve">Electronic signatures must comply with the </w:t>
      </w:r>
      <w:hyperlink r:id="rId19">
        <w:r w:rsidRPr="00C91285">
          <w:rPr>
            <w:rStyle w:val="Hyperlink"/>
            <w:i/>
            <w:iCs/>
          </w:rPr>
          <w:t>Electronic Transaction Act 1999</w:t>
        </w:r>
      </w:hyperlink>
      <w:r>
        <w:t>.</w:t>
      </w:r>
    </w:p>
    <w:p w14:paraId="00CFFC4E" w14:textId="77777777" w:rsidR="00EE7371" w:rsidRPr="00CA29BA" w:rsidRDefault="00EE7371" w:rsidP="00EE7371">
      <w:pPr>
        <w:pStyle w:val="ListBullet"/>
        <w:numPr>
          <w:ilvl w:val="0"/>
          <w:numId w:val="9"/>
        </w:numPr>
        <w:spacing w:before="0"/>
      </w:pPr>
      <w:r>
        <w:t>Health practitioners</w:t>
      </w:r>
      <w:r w:rsidRPr="00CA29BA">
        <w:t xml:space="preserve"> must keep a copy of the patient's consent record for 2 years and provide a copy if the patient asks for one.</w:t>
      </w:r>
    </w:p>
    <w:p w14:paraId="460EE8D8" w14:textId="77777777" w:rsidR="00EE7371" w:rsidRDefault="00EE7371" w:rsidP="00EE7371">
      <w:r w:rsidRPr="00B77C9B">
        <w:t>These changes are designed to reduce administration and provide greater flexibility for patients and practices, while continuing to protect the integrity of Medicare.</w:t>
      </w:r>
    </w:p>
    <w:p w14:paraId="0B744D3F" w14:textId="4D1DCED8" w:rsidR="00153CAB" w:rsidRPr="00C51B51" w:rsidRDefault="00153CAB" w:rsidP="00153CAB">
      <w:r>
        <w:t>Transitional arrangements have been made to support v</w:t>
      </w:r>
      <w:r w:rsidRPr="00055B5E">
        <w:t>erbal assignment arrangements for bulk billed services until 30 June 2027</w:t>
      </w:r>
      <w:r>
        <w:t xml:space="preserve">. </w:t>
      </w:r>
      <w:r w:rsidRPr="00C51B51">
        <w:t xml:space="preserve">Where verbal assignment is used during the transitional </w:t>
      </w:r>
      <w:r>
        <w:t>period</w:t>
      </w:r>
      <w:r w:rsidRPr="00C51B51">
        <w:t>, providers should:</w:t>
      </w:r>
    </w:p>
    <w:p w14:paraId="07C4260F" w14:textId="77777777" w:rsidR="00153CAB" w:rsidRPr="00C51B51" w:rsidRDefault="00153CAB" w:rsidP="00153CAB">
      <w:pPr>
        <w:pStyle w:val="ListParagraph"/>
        <w:numPr>
          <w:ilvl w:val="0"/>
          <w:numId w:val="8"/>
        </w:numPr>
      </w:pPr>
      <w:r w:rsidRPr="00C51B51">
        <w:t>record that the patient or assignor verbally agreed to assign the Medicare benefit</w:t>
      </w:r>
    </w:p>
    <w:p w14:paraId="0AF4BB75" w14:textId="77777777" w:rsidR="00153CAB" w:rsidRPr="00C51B51" w:rsidRDefault="00153CAB" w:rsidP="00153CAB">
      <w:pPr>
        <w:pStyle w:val="ListParagraph"/>
        <w:numPr>
          <w:ilvl w:val="0"/>
          <w:numId w:val="8"/>
        </w:numPr>
      </w:pPr>
      <w:r w:rsidRPr="00C51B51">
        <w:t>retain a record of the assignment agreement and supporting documentation</w:t>
      </w:r>
    </w:p>
    <w:p w14:paraId="69C83F35" w14:textId="77777777" w:rsidR="00153CAB" w:rsidRPr="00C51B51" w:rsidRDefault="00153CAB" w:rsidP="00153CAB">
      <w:pPr>
        <w:pStyle w:val="ListParagraph"/>
        <w:numPr>
          <w:ilvl w:val="0"/>
          <w:numId w:val="8"/>
        </w:numPr>
      </w:pPr>
      <w:r w:rsidRPr="00C51B51">
        <w:t>provide a copy of the assignment agreement to the patient or assignor if requested.</w:t>
      </w:r>
    </w:p>
    <w:p w14:paraId="3C2E2071" w14:textId="422DCDF0" w:rsidR="00153CAB" w:rsidRPr="00B77C9B" w:rsidRDefault="00153CAB" w:rsidP="00EE7371"/>
    <w:p w14:paraId="6F0BE913" w14:textId="77777777" w:rsidR="00EE7371" w:rsidRDefault="00EE7371" w:rsidP="00EE7371">
      <w:pPr>
        <w:pStyle w:val="Heading2"/>
      </w:pPr>
      <w:bookmarkStart w:id="4" w:name="_Toc230272132"/>
      <w:bookmarkStart w:id="5" w:name="_Toc238736968"/>
      <w:bookmarkStart w:id="6" w:name="_Toc230272133"/>
      <w:r w:rsidRPr="00C91285">
        <w:t>Why are the changes being made?</w:t>
      </w:r>
      <w:bookmarkEnd w:id="4"/>
      <w:bookmarkEnd w:id="5"/>
    </w:p>
    <w:p w14:paraId="36F97D5B" w14:textId="77777777" w:rsidR="00EE7371" w:rsidRPr="001A20B0" w:rsidRDefault="00EE7371" w:rsidP="00EE7371">
      <w:r w:rsidRPr="00C91285">
        <w:t xml:space="preserve">In 2023, the Australian National Audit Office released a report </w:t>
      </w:r>
      <w:hyperlink r:id="rId20" w:history="1">
        <w:r w:rsidRPr="00C91285">
          <w:rPr>
            <w:rStyle w:val="Hyperlink"/>
          </w:rPr>
          <w:t>Expansion of Medicare Telehealth Services</w:t>
        </w:r>
      </w:hyperlink>
      <w:r>
        <w:t xml:space="preserve"> which identified potential</w:t>
      </w:r>
      <w:r w:rsidRPr="00C91285">
        <w:t xml:space="preserve"> legal risks </w:t>
      </w:r>
      <w:r>
        <w:t xml:space="preserve">associated </w:t>
      </w:r>
      <w:r w:rsidRPr="00C91285">
        <w:t xml:space="preserve">with </w:t>
      </w:r>
      <w:r>
        <w:t xml:space="preserve">the use of verbal assignment </w:t>
      </w:r>
      <w:r w:rsidRPr="001A20B0">
        <w:t>and recommended that the process be strengthened.</w:t>
      </w:r>
    </w:p>
    <w:p w14:paraId="1C4AE4DA" w14:textId="77777777" w:rsidR="00EE7371" w:rsidRDefault="00EE7371" w:rsidP="00EE7371">
      <w:r>
        <w:t>In response, t</w:t>
      </w:r>
      <w:r w:rsidRPr="00C91285">
        <w:t>he Minister for Health, Disability and Ageing ask</w:t>
      </w:r>
      <w:r>
        <w:t>ed t</w:t>
      </w:r>
      <w:r w:rsidRPr="00C91285">
        <w:t xml:space="preserve">he department to modernise </w:t>
      </w:r>
      <w:r w:rsidRPr="008C3987">
        <w:t>and simplify the Assignment of Benefit process across all bulk-billed Medicare services</w:t>
      </w:r>
      <w:r>
        <w:t xml:space="preserve"> </w:t>
      </w:r>
      <w:r w:rsidRPr="008C3987">
        <w:t>to make the process clearer, more consistent and easier to administer, while continuing to protect the integrity of Medicare.</w:t>
      </w:r>
    </w:p>
    <w:p w14:paraId="003A3C0B" w14:textId="77777777" w:rsidR="00EE7371" w:rsidRPr="00170F75" w:rsidRDefault="00EE7371" w:rsidP="00EE7371">
      <w:r w:rsidRPr="00170F75">
        <w:t>To support these changes, the Government introduced a series of legislative reforms, including:</w:t>
      </w:r>
    </w:p>
    <w:p w14:paraId="551E11FD" w14:textId="77777777" w:rsidR="00EE7371" w:rsidRPr="00C91285" w:rsidRDefault="00EE7371" w:rsidP="00EE7371">
      <w:pPr>
        <w:pStyle w:val="ListParagraph"/>
        <w:numPr>
          <w:ilvl w:val="0"/>
          <w:numId w:val="8"/>
        </w:numPr>
      </w:pPr>
      <w:r w:rsidRPr="00C91285">
        <w:t xml:space="preserve">The </w:t>
      </w:r>
      <w:r w:rsidRPr="003D4C90">
        <w:rPr>
          <w:i/>
          <w:iCs/>
        </w:rPr>
        <w:t xml:space="preserve">Health Insurance Amendment (Assignment of Medicare Benefits) Act 2024 </w:t>
      </w:r>
      <w:r w:rsidRPr="00C91285">
        <w:t>passed Parliament on 2 July 2024 and received Royal Assent on 9 July 2024.</w:t>
      </w:r>
    </w:p>
    <w:p w14:paraId="7DA50640" w14:textId="77777777" w:rsidR="00EE7371" w:rsidRDefault="00EE7371" w:rsidP="00EE7371">
      <w:pPr>
        <w:pStyle w:val="ListParagraph"/>
        <w:numPr>
          <w:ilvl w:val="0"/>
          <w:numId w:val="8"/>
        </w:numPr>
      </w:pPr>
      <w:r w:rsidRPr="00C91285">
        <w:t xml:space="preserve">The </w:t>
      </w:r>
      <w:r w:rsidRPr="00C91285">
        <w:rPr>
          <w:i/>
          <w:iCs/>
        </w:rPr>
        <w:t>Health Legislation Amendment (Miscellaneous Measures No. 1) Bill 2025</w:t>
      </w:r>
      <w:r w:rsidRPr="00C91285">
        <w:t xml:space="preserve"> passed Parliament on 30 October 2025 and received Royal Assent on 4 November 2025 for implementation on 1 July 2026.</w:t>
      </w:r>
    </w:p>
    <w:p w14:paraId="3EEDD0B1" w14:textId="0997DCF0" w:rsidR="00EE7371" w:rsidRDefault="00EE7371" w:rsidP="00EE7371">
      <w:r>
        <w:lastRenderedPageBreak/>
        <w:t xml:space="preserve">These are supported by amendments to the Health Insurance Regulation 2018 </w:t>
      </w:r>
      <w:r w:rsidR="00C85D16">
        <w:t>made by the Governor-General at the following Executive Council meetings</w:t>
      </w:r>
      <w:r>
        <w:t xml:space="preserve">: </w:t>
      </w:r>
    </w:p>
    <w:p w14:paraId="446BF17D" w14:textId="5147122A" w:rsidR="00EE7371" w:rsidRPr="00C91285" w:rsidRDefault="00EE7371" w:rsidP="00EE7371">
      <w:pPr>
        <w:pStyle w:val="ListParagraph"/>
        <w:numPr>
          <w:ilvl w:val="0"/>
          <w:numId w:val="8"/>
        </w:numPr>
      </w:pPr>
      <w:r w:rsidRPr="00C91285">
        <w:t xml:space="preserve">On 21 August 2025, the </w:t>
      </w:r>
      <w:r w:rsidRPr="00057112">
        <w:t>Health Insurance Amendment (Assignment of Medicare Benefits and Other Measures) Regulations 2025</w:t>
      </w:r>
      <w:r w:rsidR="00C85D16">
        <w:t>.</w:t>
      </w:r>
    </w:p>
    <w:p w14:paraId="7C1C246B" w14:textId="3574FB79" w:rsidR="00EE7371" w:rsidRDefault="00EE7371" w:rsidP="00EE7371">
      <w:pPr>
        <w:pStyle w:val="ListParagraph"/>
        <w:numPr>
          <w:ilvl w:val="0"/>
          <w:numId w:val="8"/>
        </w:numPr>
      </w:pPr>
      <w:r>
        <w:t xml:space="preserve">On 28 May 2026, the </w:t>
      </w:r>
      <w:r w:rsidRPr="00335C46">
        <w:t>Health Insurance Amendment (Episodic Agreements and Simplified Billing Assignments) Regulations 2026</w:t>
      </w:r>
      <w:r w:rsidR="00C85D16">
        <w:t>.</w:t>
      </w:r>
    </w:p>
    <w:p w14:paraId="5EAE1F2B" w14:textId="2B8C1F2C" w:rsidR="00EE7371" w:rsidRDefault="00EE7371" w:rsidP="00EE7371">
      <w:pPr>
        <w:pStyle w:val="ListParagraph"/>
        <w:numPr>
          <w:ilvl w:val="0"/>
          <w:numId w:val="8"/>
        </w:numPr>
      </w:pPr>
      <w:r>
        <w:t xml:space="preserve">On 25 June 2026, the </w:t>
      </w:r>
      <w:r w:rsidRPr="00425200">
        <w:t>Health Insurance Amendment (Enduring Agreements) Regulations 2026</w:t>
      </w:r>
      <w:r w:rsidR="00C85D16">
        <w:t>.</w:t>
      </w:r>
    </w:p>
    <w:p w14:paraId="28469AFF" w14:textId="4AF5AFFD" w:rsidR="007C5584" w:rsidRPr="00C91285" w:rsidRDefault="007C5584" w:rsidP="00EE7371">
      <w:pPr>
        <w:pStyle w:val="ListParagraph"/>
        <w:numPr>
          <w:ilvl w:val="0"/>
          <w:numId w:val="8"/>
        </w:numPr>
      </w:pPr>
      <w:r>
        <w:t xml:space="preserve">On 6 August 2026, the </w:t>
      </w:r>
      <w:r w:rsidRPr="007C5584">
        <w:t>Health Insurance Amendment (Assignment of Medicare Benefits) Regulations 2026</w:t>
      </w:r>
      <w:r>
        <w:t>.</w:t>
      </w:r>
    </w:p>
    <w:p w14:paraId="58EEB007" w14:textId="77777777" w:rsidR="00EE7371" w:rsidRDefault="00EE7371" w:rsidP="00EE7371">
      <w:pPr>
        <w:pStyle w:val="Heading2"/>
        <w:spacing w:before="0" w:after="0"/>
      </w:pPr>
      <w:bookmarkStart w:id="7" w:name="_Toc238736969"/>
      <w:r w:rsidRPr="003D160E">
        <w:t>Where can I find more information?</w:t>
      </w:r>
      <w:bookmarkEnd w:id="6"/>
      <w:bookmarkEnd w:id="7"/>
    </w:p>
    <w:p w14:paraId="57E3DC9A" w14:textId="77777777" w:rsidR="00EE7371" w:rsidRDefault="00EE7371" w:rsidP="00EE7371">
      <w:r>
        <w:t xml:space="preserve">For more information on the process of improving the assignment of benefit, please refer to: </w:t>
      </w:r>
      <w:hyperlink r:id="rId21" w:anchor=":~:text=This%20process%20requires%20an%20%27assignment%20of%20benefit%27%20%E2%80%93,they%20don%27t%20pay%20anything%20out-of-pocket%20for%20the%20service." w:history="1">
        <w:r w:rsidRPr="00B41E67">
          <w:rPr>
            <w:rStyle w:val="Hyperlink"/>
          </w:rPr>
          <w:t>Improving the assignment of benefit process - Australian Government Department of Health, Disability and Ageing</w:t>
        </w:r>
      </w:hyperlink>
      <w:r>
        <w:t>.</w:t>
      </w:r>
    </w:p>
    <w:p w14:paraId="5B92D48A" w14:textId="77777777" w:rsidR="00EE7371" w:rsidRPr="009D60EF" w:rsidRDefault="00EE7371" w:rsidP="00EE7371">
      <w:pPr>
        <w:rPr>
          <w:rFonts w:cs="Arial"/>
        </w:rPr>
      </w:pPr>
      <w:r w:rsidRPr="00436382">
        <w:rPr>
          <w:rFonts w:cs="Arial"/>
        </w:rPr>
        <w:t>For enquiries or further details regarding the Assignment of Benefit (</w:t>
      </w:r>
      <w:proofErr w:type="spellStart"/>
      <w:r w:rsidRPr="00436382">
        <w:rPr>
          <w:rFonts w:cs="Arial"/>
        </w:rPr>
        <w:t>AoB</w:t>
      </w:r>
      <w:proofErr w:type="spellEnd"/>
      <w:r w:rsidRPr="00436382">
        <w:rPr>
          <w:rFonts w:cs="Arial"/>
        </w:rPr>
        <w:t>) project, please reach out to:</w:t>
      </w:r>
      <w:r>
        <w:rPr>
          <w:rFonts w:cs="Arial"/>
        </w:rPr>
        <w:t xml:space="preserve"> </w:t>
      </w:r>
      <w:hyperlink r:id="rId22" w:history="1">
        <w:r w:rsidRPr="00901488">
          <w:rPr>
            <w:rStyle w:val="Hyperlink"/>
            <w:rFonts w:cs="Arial"/>
          </w:rPr>
          <w:t>AssignmentofBenefit@health.gov.au</w:t>
        </w:r>
      </w:hyperlink>
      <w:r>
        <w:rPr>
          <w:rFonts w:cs="Arial"/>
          <w:u w:val="single"/>
        </w:rPr>
        <w:t xml:space="preserve"> </w:t>
      </w:r>
    </w:p>
    <w:p w14:paraId="2AF08EBF" w14:textId="77777777" w:rsidR="00EE7371" w:rsidRDefault="00EE7371" w:rsidP="00EE7371">
      <w:pPr>
        <w:pStyle w:val="ListBullet"/>
        <w:numPr>
          <w:ilvl w:val="0"/>
          <w:numId w:val="0"/>
        </w:numPr>
        <w:spacing w:before="0" w:after="0"/>
      </w:pPr>
    </w:p>
    <w:p w14:paraId="0B336073" w14:textId="25DE81DE" w:rsidR="002D04F6" w:rsidRPr="004D1339" w:rsidRDefault="002D04F6" w:rsidP="002D04F6">
      <w:pPr>
        <w:pStyle w:val="ListBullet"/>
        <w:numPr>
          <w:ilvl w:val="0"/>
          <w:numId w:val="0"/>
        </w:numPr>
        <w:spacing w:before="0"/>
        <w:ind w:left="340" w:hanging="340"/>
        <w:sectPr w:rsidR="002D04F6" w:rsidRPr="004D1339" w:rsidSect="00CF14A6">
          <w:headerReference w:type="even" r:id="rId23"/>
          <w:headerReference w:type="default" r:id="rId24"/>
          <w:footerReference w:type="even" r:id="rId25"/>
          <w:footerReference w:type="default" r:id="rId26"/>
          <w:headerReference w:type="first" r:id="rId27"/>
          <w:footerReference w:type="first" r:id="rId28"/>
          <w:pgSz w:w="11906" w:h="16838"/>
          <w:pgMar w:top="1701" w:right="1418" w:bottom="1418" w:left="1418" w:header="709" w:footer="709" w:gutter="0"/>
          <w:pgNumType w:fmt="lowerRoman"/>
          <w:cols w:space="708"/>
          <w:docGrid w:linePitch="360"/>
        </w:sectPr>
      </w:pPr>
    </w:p>
    <w:p w14:paraId="70FBA95A" w14:textId="43D62B34" w:rsidR="00C21558" w:rsidRDefault="00EE7371" w:rsidP="00EE7371">
      <w:pPr>
        <w:pStyle w:val="Heading1"/>
        <w:spacing w:before="0"/>
      </w:pPr>
      <w:bookmarkStart w:id="8" w:name="_Toc238736970"/>
      <w:r>
        <w:lastRenderedPageBreak/>
        <w:t>I</w:t>
      </w:r>
      <w:r w:rsidR="00430FB7">
        <w:t>ntroduction</w:t>
      </w:r>
      <w:bookmarkEnd w:id="8"/>
      <w:r w:rsidR="00430FB7">
        <w:t xml:space="preserve"> </w:t>
      </w:r>
    </w:p>
    <w:p w14:paraId="79B03A0A" w14:textId="5591F04C" w:rsidR="00EE7371" w:rsidRDefault="00EE7371" w:rsidP="00780E66">
      <w:pPr>
        <w:pStyle w:val="Heading2"/>
        <w:spacing w:before="0" w:after="0"/>
      </w:pPr>
      <w:bookmarkStart w:id="9" w:name="_Toc238736971"/>
      <w:r>
        <w:t xml:space="preserve">Who is this </w:t>
      </w:r>
      <w:r w:rsidR="00780E66">
        <w:t>guide for?</w:t>
      </w:r>
      <w:bookmarkEnd w:id="9"/>
    </w:p>
    <w:p w14:paraId="1D3BC279" w14:textId="0A444FA6" w:rsidR="00596191" w:rsidRPr="00596191" w:rsidRDefault="00596191" w:rsidP="00596191">
      <w:r w:rsidRPr="00596191">
        <w:t>This guide is for anyone involved in bulk billing Medicare services, including:</w:t>
      </w:r>
    </w:p>
    <w:p w14:paraId="18A06F35" w14:textId="49ADEF80" w:rsidR="00596191" w:rsidRPr="00596191" w:rsidRDefault="004A3B2F" w:rsidP="00596191">
      <w:pPr>
        <w:pStyle w:val="ListParagraph"/>
        <w:numPr>
          <w:ilvl w:val="0"/>
          <w:numId w:val="8"/>
        </w:numPr>
      </w:pPr>
      <w:r>
        <w:t>health practitioner</w:t>
      </w:r>
      <w:r w:rsidR="00FF2B58">
        <w:t>s</w:t>
      </w:r>
      <w:r w:rsidR="00101D1C">
        <w:t xml:space="preserve"> across all specialties </w:t>
      </w:r>
    </w:p>
    <w:p w14:paraId="5DD6F029" w14:textId="77777777" w:rsidR="00596191" w:rsidRPr="00596191" w:rsidRDefault="00596191" w:rsidP="00596191">
      <w:pPr>
        <w:pStyle w:val="ListParagraph"/>
        <w:numPr>
          <w:ilvl w:val="0"/>
          <w:numId w:val="8"/>
        </w:numPr>
      </w:pPr>
      <w:r w:rsidRPr="00596191">
        <w:t>practice managers</w:t>
      </w:r>
    </w:p>
    <w:p w14:paraId="323F56BE" w14:textId="1B4B4391" w:rsidR="00596191" w:rsidRPr="00596191" w:rsidRDefault="00596191" w:rsidP="00AF16B8">
      <w:pPr>
        <w:pStyle w:val="ListParagraph"/>
        <w:numPr>
          <w:ilvl w:val="0"/>
          <w:numId w:val="8"/>
        </w:numPr>
      </w:pPr>
      <w:r w:rsidRPr="00596191">
        <w:t>reception</w:t>
      </w:r>
      <w:r w:rsidR="00FF2B58">
        <w:t xml:space="preserve">, </w:t>
      </w:r>
      <w:r w:rsidR="000E4491">
        <w:t xml:space="preserve">administration </w:t>
      </w:r>
      <w:r w:rsidRPr="00596191">
        <w:t>staff</w:t>
      </w:r>
      <w:r w:rsidR="00FF2B58">
        <w:t xml:space="preserve"> and </w:t>
      </w:r>
      <w:r w:rsidRPr="00596191">
        <w:t>billing teams</w:t>
      </w:r>
    </w:p>
    <w:p w14:paraId="670E3B93" w14:textId="77777777" w:rsidR="00596191" w:rsidRPr="00596191" w:rsidRDefault="00596191" w:rsidP="00596191">
      <w:pPr>
        <w:pStyle w:val="ListParagraph"/>
        <w:numPr>
          <w:ilvl w:val="0"/>
          <w:numId w:val="8"/>
        </w:numPr>
      </w:pPr>
      <w:r w:rsidRPr="00596191">
        <w:t>software vendors.</w:t>
      </w:r>
    </w:p>
    <w:p w14:paraId="281059FC" w14:textId="63DE5069" w:rsidR="00596191" w:rsidRPr="00596191" w:rsidRDefault="00596191" w:rsidP="00596191">
      <w:r w:rsidRPr="00596191">
        <w:t xml:space="preserve">It explains how </w:t>
      </w:r>
      <w:proofErr w:type="spellStart"/>
      <w:r w:rsidR="009C43B4">
        <w:t>AoB</w:t>
      </w:r>
      <w:proofErr w:type="spellEnd"/>
      <w:r w:rsidRPr="00596191">
        <w:t xml:space="preserve"> works for bulk billed Medicare services </w:t>
      </w:r>
      <w:r w:rsidR="003F43FB">
        <w:t xml:space="preserve">from </w:t>
      </w:r>
      <w:r w:rsidRPr="00596191">
        <w:t>1 July 2026.</w:t>
      </w:r>
    </w:p>
    <w:p w14:paraId="01A77F84" w14:textId="49C83345" w:rsidR="004B3A30" w:rsidRPr="004B3A30" w:rsidRDefault="004B3A30" w:rsidP="004B3A30">
      <w:pPr>
        <w:pStyle w:val="Heading2"/>
        <w:spacing w:before="0" w:after="0"/>
      </w:pPr>
      <w:bookmarkStart w:id="10" w:name="_Toc238736972"/>
      <w:r w:rsidRPr="004B3A30">
        <w:t>What's in this guide?</w:t>
      </w:r>
      <w:bookmarkEnd w:id="10"/>
    </w:p>
    <w:p w14:paraId="11D3A926" w14:textId="2F02E05B" w:rsidR="004B3A30" w:rsidRPr="004B3A30" w:rsidRDefault="004B3A30" w:rsidP="004B3A30">
      <w:r w:rsidRPr="004B3A30">
        <w:t>The FAQs are grouped into the following sections:</w:t>
      </w:r>
    </w:p>
    <w:p w14:paraId="2B17DB72" w14:textId="68B3C0E3" w:rsidR="00DA15FD" w:rsidRPr="00DA15FD" w:rsidRDefault="00DA15FD">
      <w:pPr>
        <w:pStyle w:val="ListParagraph"/>
        <w:numPr>
          <w:ilvl w:val="0"/>
          <w:numId w:val="13"/>
        </w:numPr>
        <w:rPr>
          <w:b/>
          <w:bCs/>
        </w:rPr>
      </w:pPr>
      <w:r w:rsidRPr="00DA15FD">
        <w:rPr>
          <w:b/>
          <w:bCs/>
        </w:rPr>
        <w:t xml:space="preserve">Transition to the new requirements </w:t>
      </w:r>
      <w:r w:rsidRPr="00DA15FD">
        <w:t>– key changes from 1 July 2026, transition arrangements and compliance expectations.</w:t>
      </w:r>
      <w:r w:rsidRPr="00DA15FD">
        <w:rPr>
          <w:b/>
          <w:bCs/>
        </w:rPr>
        <w:t xml:space="preserve"> </w:t>
      </w:r>
    </w:p>
    <w:p w14:paraId="4D4A691F" w14:textId="2B9B6246" w:rsidR="00DA15FD" w:rsidRPr="00DA15FD" w:rsidRDefault="00DA15FD">
      <w:pPr>
        <w:pStyle w:val="ListParagraph"/>
        <w:numPr>
          <w:ilvl w:val="0"/>
          <w:numId w:val="13"/>
        </w:numPr>
      </w:pPr>
      <w:r w:rsidRPr="00DA15FD">
        <w:rPr>
          <w:b/>
          <w:bCs/>
        </w:rPr>
        <w:t xml:space="preserve">Assignment of Benefit basics </w:t>
      </w:r>
      <w:r w:rsidRPr="00DA15FD">
        <w:t xml:space="preserve">– what an </w:t>
      </w:r>
      <w:proofErr w:type="spellStart"/>
      <w:r w:rsidRPr="00DA15FD">
        <w:t>AoB</w:t>
      </w:r>
      <w:proofErr w:type="spellEnd"/>
      <w:r w:rsidRPr="00DA15FD">
        <w:t xml:space="preserve"> is, who can assign a Medicare benefit, when an </w:t>
      </w:r>
      <w:proofErr w:type="spellStart"/>
      <w:r w:rsidRPr="00DA15FD">
        <w:t>AoB</w:t>
      </w:r>
      <w:proofErr w:type="spellEnd"/>
      <w:r w:rsidRPr="00DA15FD">
        <w:t xml:space="preserve"> is required, and who can act as an assignor. </w:t>
      </w:r>
    </w:p>
    <w:p w14:paraId="3AAFB9C1" w14:textId="1E94CD34" w:rsidR="00DA15FD" w:rsidRPr="00DA15FD" w:rsidRDefault="00DA15FD">
      <w:pPr>
        <w:pStyle w:val="ListParagraph"/>
        <w:numPr>
          <w:ilvl w:val="0"/>
          <w:numId w:val="13"/>
        </w:numPr>
      </w:pPr>
      <w:r w:rsidRPr="00DA15FD">
        <w:rPr>
          <w:b/>
          <w:bCs/>
        </w:rPr>
        <w:t xml:space="preserve">Forms and templates </w:t>
      </w:r>
      <w:r w:rsidRPr="00DA15FD">
        <w:t xml:space="preserve">– available forms and templates, using paper or electronic agreements, and transitional arrangements for practices not yet using digital solutions. </w:t>
      </w:r>
    </w:p>
    <w:p w14:paraId="027605BF" w14:textId="7AD9715F" w:rsidR="00DA15FD" w:rsidRPr="00DA15FD" w:rsidRDefault="00DA15FD">
      <w:pPr>
        <w:pStyle w:val="ListParagraph"/>
        <w:numPr>
          <w:ilvl w:val="0"/>
          <w:numId w:val="13"/>
        </w:numPr>
      </w:pPr>
      <w:r w:rsidRPr="00DA15FD">
        <w:rPr>
          <w:b/>
          <w:bCs/>
        </w:rPr>
        <w:t xml:space="preserve">Assignment requirements </w:t>
      </w:r>
      <w:r w:rsidRPr="00DA15FD">
        <w:t xml:space="preserve">– the information that must be included in episodic and enduring agreements, acceptable forms of agreement, and common implementation questions. </w:t>
      </w:r>
    </w:p>
    <w:p w14:paraId="04C721B2" w14:textId="1BCD1927" w:rsidR="00DA15FD" w:rsidRPr="00DA15FD" w:rsidRDefault="00DA15FD">
      <w:pPr>
        <w:pStyle w:val="ListParagraph"/>
        <w:numPr>
          <w:ilvl w:val="0"/>
          <w:numId w:val="13"/>
        </w:numPr>
      </w:pPr>
      <w:r w:rsidRPr="00DA15FD">
        <w:rPr>
          <w:b/>
          <w:bCs/>
        </w:rPr>
        <w:t xml:space="preserve">Episodic agreements </w:t>
      </w:r>
      <w:r w:rsidRPr="00DA15FD">
        <w:t xml:space="preserve">– pre-service and post-service assignments, multiple services, changes to services or practitioners, and practical examples. </w:t>
      </w:r>
    </w:p>
    <w:p w14:paraId="66644AB5" w14:textId="5DB3744E" w:rsidR="00DA15FD" w:rsidRPr="00DA15FD" w:rsidRDefault="00DA15FD">
      <w:pPr>
        <w:pStyle w:val="ListParagraph"/>
        <w:numPr>
          <w:ilvl w:val="0"/>
          <w:numId w:val="13"/>
        </w:numPr>
      </w:pPr>
      <w:r w:rsidRPr="00DA15FD">
        <w:rPr>
          <w:b/>
          <w:bCs/>
        </w:rPr>
        <w:t xml:space="preserve">Enduring agreements </w:t>
      </w:r>
      <w:r w:rsidRPr="00DA15FD">
        <w:t xml:space="preserve">– eligibility, required information, services that can be covered, when agreements start and end, and how the arrangements operate for MyMedicare patients, ACCHO/AMS patients and aged care residents. </w:t>
      </w:r>
    </w:p>
    <w:p w14:paraId="3092F68F" w14:textId="060A53F0" w:rsidR="00DA15FD" w:rsidRPr="00DA15FD" w:rsidRDefault="00DA15FD">
      <w:pPr>
        <w:pStyle w:val="ListParagraph"/>
        <w:numPr>
          <w:ilvl w:val="0"/>
          <w:numId w:val="13"/>
        </w:numPr>
      </w:pPr>
      <w:r w:rsidRPr="00DA15FD">
        <w:rPr>
          <w:b/>
          <w:bCs/>
        </w:rPr>
        <w:t xml:space="preserve">Special settings and scenarios </w:t>
      </w:r>
      <w:r w:rsidRPr="00DA15FD">
        <w:t xml:space="preserve">– applying </w:t>
      </w:r>
      <w:proofErr w:type="spellStart"/>
      <w:r w:rsidRPr="00DA15FD">
        <w:t>AoB</w:t>
      </w:r>
      <w:proofErr w:type="spellEnd"/>
      <w:r w:rsidRPr="00DA15FD">
        <w:t xml:space="preserve"> requirements in telehealth, residential aged care, home visits, public hospitals and other care settings. </w:t>
      </w:r>
    </w:p>
    <w:p w14:paraId="11099D53" w14:textId="65B22230" w:rsidR="00DA15FD" w:rsidRPr="00DA15FD" w:rsidRDefault="00DA15FD">
      <w:pPr>
        <w:pStyle w:val="ListParagraph"/>
        <w:numPr>
          <w:ilvl w:val="0"/>
          <w:numId w:val="13"/>
        </w:numPr>
      </w:pPr>
      <w:r w:rsidRPr="00DA15FD">
        <w:rPr>
          <w:b/>
          <w:bCs/>
        </w:rPr>
        <w:t xml:space="preserve">Pathology and diagnostic imaging </w:t>
      </w:r>
      <w:r w:rsidRPr="00DA15FD">
        <w:t xml:space="preserve">– transitional arrangements, request forms, and options for collecting </w:t>
      </w:r>
      <w:proofErr w:type="spellStart"/>
      <w:r w:rsidRPr="00DA15FD">
        <w:t>AoB</w:t>
      </w:r>
      <w:proofErr w:type="spellEnd"/>
      <w:r w:rsidRPr="00DA15FD">
        <w:t xml:space="preserve"> through integrated or separate agreements. </w:t>
      </w:r>
    </w:p>
    <w:p w14:paraId="38E536AB" w14:textId="0580FBC6" w:rsidR="00DA15FD" w:rsidRPr="00DA15FD" w:rsidRDefault="00DA15FD">
      <w:pPr>
        <w:pStyle w:val="ListParagraph"/>
        <w:numPr>
          <w:ilvl w:val="0"/>
          <w:numId w:val="13"/>
        </w:numPr>
      </w:pPr>
      <w:r w:rsidRPr="00DA15FD">
        <w:rPr>
          <w:b/>
          <w:bCs/>
        </w:rPr>
        <w:t xml:space="preserve">Claims, software and implementation </w:t>
      </w:r>
      <w:r w:rsidRPr="00DA15FD">
        <w:t xml:space="preserve">– claiming processes, rejected or resubmitted claims, software readiness, electronic records, compliance, audits and practitioner responsibilities. </w:t>
      </w:r>
    </w:p>
    <w:p w14:paraId="4C6F1CD4" w14:textId="46F067FD" w:rsidR="00DA15FD" w:rsidRPr="00DA15FD" w:rsidRDefault="00DA15FD">
      <w:pPr>
        <w:pStyle w:val="ListParagraph"/>
        <w:numPr>
          <w:ilvl w:val="0"/>
          <w:numId w:val="13"/>
        </w:numPr>
      </w:pPr>
      <w:r w:rsidRPr="00DA15FD">
        <w:rPr>
          <w:b/>
          <w:bCs/>
        </w:rPr>
        <w:t xml:space="preserve">Record keeping requirements </w:t>
      </w:r>
      <w:r w:rsidRPr="00DA15FD">
        <w:t xml:space="preserve">– retention of </w:t>
      </w:r>
      <w:proofErr w:type="spellStart"/>
      <w:r w:rsidRPr="00DA15FD">
        <w:t>AoB</w:t>
      </w:r>
      <w:proofErr w:type="spellEnd"/>
      <w:r w:rsidRPr="00DA15FD">
        <w:t xml:space="preserve"> agreements, supporting evidence, privacy obligations, and producing records when requested.</w:t>
      </w:r>
    </w:p>
    <w:p w14:paraId="72E486A2" w14:textId="54006895" w:rsidR="004B3A30" w:rsidRPr="004B3A30" w:rsidRDefault="00502163" w:rsidP="004B3A30">
      <w:r>
        <w:rPr>
          <w:b/>
          <w:bCs/>
        </w:rPr>
        <w:br/>
      </w:r>
      <w:r w:rsidR="006A1245">
        <w:rPr>
          <w:b/>
          <w:bCs/>
        </w:rPr>
        <w:t>Note</w:t>
      </w:r>
      <w:r w:rsidR="00091A06">
        <w:rPr>
          <w:b/>
          <w:bCs/>
        </w:rPr>
        <w:t xml:space="preserve"> - </w:t>
      </w:r>
      <w:r w:rsidR="004B3A30" w:rsidRPr="004B3A30">
        <w:t xml:space="preserve">The requirements described in this guide </w:t>
      </w:r>
      <w:r w:rsidR="004B3A30" w:rsidRPr="004B3A30">
        <w:rPr>
          <w:b/>
          <w:bCs/>
        </w:rPr>
        <w:t>do not apply</w:t>
      </w:r>
      <w:r w:rsidR="004B3A30" w:rsidRPr="004B3A30">
        <w:t xml:space="preserve"> to:</w:t>
      </w:r>
    </w:p>
    <w:p w14:paraId="440DFA26" w14:textId="77777777" w:rsidR="004B3A30" w:rsidRPr="004B3A30" w:rsidRDefault="004B3A30" w:rsidP="00091A06">
      <w:pPr>
        <w:pStyle w:val="ListParagraph"/>
        <w:numPr>
          <w:ilvl w:val="0"/>
          <w:numId w:val="8"/>
        </w:numPr>
      </w:pPr>
      <w:r w:rsidRPr="004B3A30">
        <w:t xml:space="preserve">services funded by the </w:t>
      </w:r>
      <w:r w:rsidRPr="006A1245">
        <w:rPr>
          <w:b/>
          <w:bCs/>
        </w:rPr>
        <w:t>Department of Veterans' Affairs</w:t>
      </w:r>
      <w:r w:rsidRPr="00091A06">
        <w:t xml:space="preserve"> (DVA)</w:t>
      </w:r>
      <w:r w:rsidRPr="004B3A30">
        <w:t>, or</w:t>
      </w:r>
    </w:p>
    <w:p w14:paraId="67426309" w14:textId="77777777" w:rsidR="004B3A30" w:rsidRPr="004B3A30" w:rsidRDefault="004B3A30" w:rsidP="00091A06">
      <w:pPr>
        <w:pStyle w:val="ListParagraph"/>
        <w:numPr>
          <w:ilvl w:val="0"/>
          <w:numId w:val="8"/>
        </w:numPr>
      </w:pPr>
      <w:r w:rsidRPr="004B3A30">
        <w:t xml:space="preserve">services provided under the </w:t>
      </w:r>
      <w:r w:rsidRPr="006A1245">
        <w:rPr>
          <w:b/>
          <w:bCs/>
        </w:rPr>
        <w:t>Child Dental Benefits Schedule</w:t>
      </w:r>
      <w:r w:rsidRPr="00091A06">
        <w:t xml:space="preserve"> (CDBS)</w:t>
      </w:r>
      <w:r w:rsidRPr="004B3A30">
        <w:t>.</w:t>
      </w:r>
    </w:p>
    <w:p w14:paraId="5FF6F2B9" w14:textId="12034F9A" w:rsidR="009C43B4" w:rsidRPr="006A1245" w:rsidRDefault="004B3A30" w:rsidP="006A1245">
      <w:r w:rsidRPr="004B3A30">
        <w:t>Existing claiming and consent arrangements continue to apply for these services.</w:t>
      </w:r>
      <w:bookmarkStart w:id="11" w:name="_Toc230272134"/>
      <w:r w:rsidR="009C43B4">
        <w:br w:type="page"/>
      </w:r>
    </w:p>
    <w:p w14:paraId="487B1FF9" w14:textId="506C25E7" w:rsidR="00B341E3" w:rsidRDefault="00B341E3" w:rsidP="00B341E3">
      <w:pPr>
        <w:pStyle w:val="Heading1"/>
      </w:pPr>
      <w:bookmarkStart w:id="12" w:name="_Toc238736973"/>
      <w:r w:rsidRPr="00B341E3">
        <w:lastRenderedPageBreak/>
        <w:t>Frequently asked questions</w:t>
      </w:r>
      <w:bookmarkEnd w:id="11"/>
      <w:bookmarkEnd w:id="12"/>
    </w:p>
    <w:p w14:paraId="5C50295E" w14:textId="77777777" w:rsidR="00840802" w:rsidRPr="00840802" w:rsidRDefault="00840802" w:rsidP="008D2E83">
      <w:pPr>
        <w:pStyle w:val="Heading2"/>
      </w:pPr>
      <w:bookmarkStart w:id="13" w:name="_Toc238736974"/>
      <w:bookmarkStart w:id="14" w:name="_Toc230272135"/>
      <w:r w:rsidRPr="00840802">
        <w:t>1. Transition to the new requirements</w:t>
      </w:r>
      <w:bookmarkEnd w:id="13"/>
    </w:p>
    <w:p w14:paraId="03B2EF22" w14:textId="33049339" w:rsidR="00F55B2C" w:rsidRPr="00F55B2C" w:rsidRDefault="00F55B2C" w:rsidP="00F55B2C">
      <w:pPr>
        <w:pStyle w:val="Heading3"/>
      </w:pPr>
      <w:bookmarkStart w:id="15" w:name="_Toc238736975"/>
      <w:r w:rsidRPr="00F55B2C">
        <w:t>What is changing from 1 July 2026?</w:t>
      </w:r>
      <w:bookmarkEnd w:id="15"/>
    </w:p>
    <w:p w14:paraId="028CAB92" w14:textId="77777777" w:rsidR="00F55B2C" w:rsidRPr="006A793D" w:rsidRDefault="00F55B2C" w:rsidP="001B2CDC">
      <w:r w:rsidRPr="001B696A">
        <w:t>From 1 July 2026:</w:t>
      </w:r>
    </w:p>
    <w:p w14:paraId="76787046" w14:textId="675911B5" w:rsidR="007645A1" w:rsidRPr="007645A1" w:rsidRDefault="007645A1" w:rsidP="007645A1">
      <w:pPr>
        <w:pStyle w:val="ListParagraph"/>
        <w:numPr>
          <w:ilvl w:val="0"/>
          <w:numId w:val="8"/>
        </w:numPr>
      </w:pPr>
      <w:r w:rsidRPr="007645A1">
        <w:t xml:space="preserve">patients can agree to be bulk billed before a service is provided (pre-service assignment) or after a service is provided (post-service assignment) </w:t>
      </w:r>
    </w:p>
    <w:p w14:paraId="05782984" w14:textId="29BB272B" w:rsidR="007645A1" w:rsidRPr="007645A1" w:rsidRDefault="00EA011E" w:rsidP="007645A1">
      <w:pPr>
        <w:pStyle w:val="ListParagraph"/>
        <w:numPr>
          <w:ilvl w:val="0"/>
          <w:numId w:val="8"/>
        </w:numPr>
      </w:pPr>
      <w:r>
        <w:t>h</w:t>
      </w:r>
      <w:r w:rsidR="00292216">
        <w:t>ealth practitioners</w:t>
      </w:r>
      <w:r w:rsidR="007645A1" w:rsidRPr="007645A1">
        <w:t xml:space="preserve"> no longer need to use an approved Services Australia form </w:t>
      </w:r>
    </w:p>
    <w:p w14:paraId="6DDD58A2" w14:textId="6265F3EB" w:rsidR="007645A1" w:rsidRPr="007645A1" w:rsidRDefault="007645A1" w:rsidP="007645A1">
      <w:pPr>
        <w:pStyle w:val="ListParagraph"/>
        <w:numPr>
          <w:ilvl w:val="0"/>
          <w:numId w:val="8"/>
        </w:numPr>
      </w:pPr>
      <w:proofErr w:type="spellStart"/>
      <w:r>
        <w:t>AoB</w:t>
      </w:r>
      <w:proofErr w:type="spellEnd"/>
      <w:r w:rsidRPr="007645A1">
        <w:t xml:space="preserve"> agreements can be paper-based or electronic </w:t>
      </w:r>
    </w:p>
    <w:p w14:paraId="5F9E3B15" w14:textId="0BDA6DB2" w:rsidR="007645A1" w:rsidRPr="007645A1" w:rsidRDefault="00EA011E" w:rsidP="007645A1">
      <w:pPr>
        <w:pStyle w:val="ListParagraph"/>
        <w:numPr>
          <w:ilvl w:val="0"/>
          <w:numId w:val="8"/>
        </w:numPr>
      </w:pPr>
      <w:r>
        <w:t>h</w:t>
      </w:r>
      <w:r w:rsidR="00292216">
        <w:t>ealth practitioners</w:t>
      </w:r>
      <w:r w:rsidR="007645A1" w:rsidRPr="007645A1">
        <w:t xml:space="preserve"> must retain completed agreements for 2 years </w:t>
      </w:r>
    </w:p>
    <w:p w14:paraId="544D74C3" w14:textId="3A19AC8C" w:rsidR="007645A1" w:rsidRPr="007645A1" w:rsidRDefault="007645A1" w:rsidP="007645A1">
      <w:pPr>
        <w:pStyle w:val="ListParagraph"/>
        <w:numPr>
          <w:ilvl w:val="0"/>
          <w:numId w:val="8"/>
        </w:numPr>
      </w:pPr>
      <w:r w:rsidRPr="007645A1">
        <w:t xml:space="preserve">eligible patients can enter into enduring agreements </w:t>
      </w:r>
    </w:p>
    <w:p w14:paraId="3A853867" w14:textId="55AF0DAB" w:rsidR="007645A1" w:rsidRPr="007645A1" w:rsidRDefault="00EA011E" w:rsidP="007645A1">
      <w:pPr>
        <w:pStyle w:val="ListParagraph"/>
        <w:numPr>
          <w:ilvl w:val="0"/>
          <w:numId w:val="8"/>
        </w:numPr>
      </w:pPr>
      <w:r>
        <w:t>h</w:t>
      </w:r>
      <w:r w:rsidR="00292216">
        <w:t>ealth practitioners</w:t>
      </w:r>
      <w:r w:rsidR="007645A1" w:rsidRPr="007645A1">
        <w:t xml:space="preserve"> no longer need to sign Assignment of Benefit agreements </w:t>
      </w:r>
    </w:p>
    <w:p w14:paraId="23D19FE9" w14:textId="3C855C66" w:rsidR="007645A1" w:rsidRPr="007645A1" w:rsidRDefault="007645A1" w:rsidP="007645A1">
      <w:pPr>
        <w:pStyle w:val="ListParagraph"/>
        <w:numPr>
          <w:ilvl w:val="0"/>
          <w:numId w:val="8"/>
        </w:numPr>
      </w:pPr>
      <w:r w:rsidRPr="007645A1">
        <w:t>patients (or their assignor) must provide a physical or electronic signature unless transitional verbal arrangements apply.</w:t>
      </w:r>
    </w:p>
    <w:p w14:paraId="7156CEF2" w14:textId="77777777" w:rsidR="00E468D4" w:rsidRPr="00E468D4" w:rsidRDefault="00E468D4" w:rsidP="001B696A">
      <w:pPr>
        <w:pStyle w:val="Heading3"/>
      </w:pPr>
      <w:bookmarkStart w:id="16" w:name="_Toc238736976"/>
      <w:r w:rsidRPr="00E468D4">
        <w:t>What support is available during the transition period?</w:t>
      </w:r>
      <w:bookmarkEnd w:id="16"/>
    </w:p>
    <w:p w14:paraId="2A4DFC39" w14:textId="77777777" w:rsidR="00E468D4" w:rsidRPr="00E468D4" w:rsidRDefault="00E468D4" w:rsidP="00E468D4">
      <w:r w:rsidRPr="00E468D4">
        <w:t>To support implementation:</w:t>
      </w:r>
    </w:p>
    <w:p w14:paraId="0CD1D62D" w14:textId="67BD4BA5" w:rsidR="00E468D4" w:rsidRPr="00E468D4" w:rsidRDefault="007645A1">
      <w:pPr>
        <w:pStyle w:val="ListParagraph"/>
        <w:numPr>
          <w:ilvl w:val="0"/>
          <w:numId w:val="8"/>
        </w:numPr>
      </w:pPr>
      <w:r>
        <w:t>a</w:t>
      </w:r>
      <w:r w:rsidR="00E468D4" w:rsidRPr="00E468D4">
        <w:t xml:space="preserve"> 12-month transition period applies from 1 July 2026</w:t>
      </w:r>
    </w:p>
    <w:p w14:paraId="4754D644" w14:textId="399B3AC8" w:rsidR="00055B5E" w:rsidRPr="00055B5E" w:rsidRDefault="007645A1" w:rsidP="00055B5E">
      <w:pPr>
        <w:pStyle w:val="ListParagraph"/>
        <w:numPr>
          <w:ilvl w:val="0"/>
          <w:numId w:val="8"/>
        </w:numPr>
      </w:pPr>
      <w:r>
        <w:t>r</w:t>
      </w:r>
      <w:r w:rsidR="00E468D4" w:rsidRPr="00E468D4">
        <w:t xml:space="preserve">egulatory amendments </w:t>
      </w:r>
      <w:r w:rsidR="00003E58">
        <w:t>have been</w:t>
      </w:r>
      <w:r w:rsidR="00E468D4" w:rsidRPr="00E468D4">
        <w:t xml:space="preserve"> </w:t>
      </w:r>
      <w:r w:rsidR="00F24323">
        <w:t>made</w:t>
      </w:r>
      <w:r w:rsidR="00F24323" w:rsidRPr="00E468D4">
        <w:t xml:space="preserve"> </w:t>
      </w:r>
      <w:r w:rsidR="00E468D4" w:rsidRPr="00E468D4">
        <w:t xml:space="preserve">to </w:t>
      </w:r>
      <w:r>
        <w:t>support</w:t>
      </w:r>
      <w:r w:rsidR="00055B5E">
        <w:t xml:space="preserve"> v</w:t>
      </w:r>
      <w:r w:rsidR="00055B5E" w:rsidRPr="00055B5E">
        <w:t>erbal assignment arrangements for bulk billed services until 30 June 2027</w:t>
      </w:r>
    </w:p>
    <w:p w14:paraId="2D008C43" w14:textId="49999468" w:rsidR="00055B5E" w:rsidRPr="00055B5E" w:rsidRDefault="00055B5E" w:rsidP="00AB7CF2">
      <w:pPr>
        <w:pStyle w:val="ListParagraph"/>
        <w:numPr>
          <w:ilvl w:val="0"/>
          <w:numId w:val="8"/>
        </w:numPr>
      </w:pPr>
      <w:r w:rsidRPr="00055B5E">
        <w:t>a range of templates, forms and guidance materials have been published.</w:t>
      </w:r>
      <w:r w:rsidR="00AB7CF2" w:rsidRPr="00AB7CF2">
        <w:t xml:space="preserve"> </w:t>
      </w:r>
    </w:p>
    <w:p w14:paraId="0911A668" w14:textId="0887D5D2" w:rsidR="00055B5E" w:rsidRPr="00055B5E" w:rsidRDefault="00055B5E" w:rsidP="00055B5E">
      <w:r w:rsidRPr="00055B5E">
        <w:t xml:space="preserve">During the transition period, the Department's focus will be on education and helping </w:t>
      </w:r>
      <w:r w:rsidR="00292216">
        <w:t>Health practitioners</w:t>
      </w:r>
      <w:r w:rsidRPr="00055B5E">
        <w:t xml:space="preserve"> understand the new requirements.</w:t>
      </w:r>
    </w:p>
    <w:p w14:paraId="4BF90F8C" w14:textId="77777777" w:rsidR="00E468D4" w:rsidRPr="00E468D4" w:rsidRDefault="00E468D4" w:rsidP="001B696A">
      <w:pPr>
        <w:pStyle w:val="Heading3"/>
      </w:pPr>
      <w:bookmarkStart w:id="17" w:name="_Toc238736977"/>
      <w:r w:rsidRPr="00E468D4">
        <w:t>How will compliance be managed?</w:t>
      </w:r>
      <w:bookmarkEnd w:id="17"/>
    </w:p>
    <w:p w14:paraId="4B846B15" w14:textId="77777777" w:rsidR="007B786E" w:rsidRPr="007B786E" w:rsidRDefault="007B786E" w:rsidP="007B786E">
      <w:r w:rsidRPr="007B786E">
        <w:t>The Department will continue to take a risk-based approach to compliance.</w:t>
      </w:r>
    </w:p>
    <w:p w14:paraId="320CE690" w14:textId="77777777" w:rsidR="007B786E" w:rsidRPr="007B786E" w:rsidRDefault="007B786E" w:rsidP="007B786E">
      <w:r w:rsidRPr="007B786E">
        <w:t>During early implementation:</w:t>
      </w:r>
    </w:p>
    <w:p w14:paraId="33F5E54D" w14:textId="77777777" w:rsidR="007B786E" w:rsidRPr="007B786E" w:rsidRDefault="007B786E" w:rsidP="007B786E">
      <w:pPr>
        <w:pStyle w:val="ListParagraph"/>
        <w:numPr>
          <w:ilvl w:val="0"/>
          <w:numId w:val="8"/>
        </w:numPr>
      </w:pPr>
      <w:r w:rsidRPr="007B786E">
        <w:t>education and support will be prioritised</w:t>
      </w:r>
    </w:p>
    <w:p w14:paraId="7B6A7D48" w14:textId="77777777" w:rsidR="007B786E" w:rsidRPr="007B786E" w:rsidRDefault="007B786E" w:rsidP="007B786E">
      <w:pPr>
        <w:pStyle w:val="ListParagraph"/>
        <w:numPr>
          <w:ilvl w:val="0"/>
          <w:numId w:val="8"/>
        </w:numPr>
      </w:pPr>
      <w:r w:rsidRPr="007B786E">
        <w:t>guidance materials will continue to be updated</w:t>
      </w:r>
    </w:p>
    <w:p w14:paraId="3F5529D8" w14:textId="37AC4851" w:rsidR="007B786E" w:rsidRPr="007B786E" w:rsidRDefault="00674C03" w:rsidP="007B786E">
      <w:pPr>
        <w:pStyle w:val="ListParagraph"/>
        <w:numPr>
          <w:ilvl w:val="0"/>
          <w:numId w:val="8"/>
        </w:numPr>
      </w:pPr>
      <w:r>
        <w:t>h</w:t>
      </w:r>
      <w:r w:rsidR="00292216">
        <w:t>ealth practitioners</w:t>
      </w:r>
      <w:r w:rsidR="007B786E" w:rsidRPr="007B786E">
        <w:t xml:space="preserve"> are encouraged to adopt compliant processes as soon as practical.</w:t>
      </w:r>
    </w:p>
    <w:p w14:paraId="737E6678" w14:textId="77777777" w:rsidR="007B786E" w:rsidRDefault="007B786E">
      <w:pPr>
        <w:spacing w:before="0" w:after="0" w:line="240" w:lineRule="auto"/>
        <w:rPr>
          <w:rFonts w:cs="Arial"/>
          <w:b/>
          <w:bCs/>
          <w:iCs/>
          <w:color w:val="358189"/>
          <w:sz w:val="36"/>
          <w:szCs w:val="28"/>
        </w:rPr>
      </w:pPr>
      <w:r>
        <w:br w:type="page"/>
      </w:r>
    </w:p>
    <w:p w14:paraId="3D8CB12E" w14:textId="77777777" w:rsidR="007B786E" w:rsidRDefault="001B696A" w:rsidP="007B786E">
      <w:pPr>
        <w:pStyle w:val="Heading2"/>
      </w:pPr>
      <w:bookmarkStart w:id="18" w:name="_Toc238736978"/>
      <w:r w:rsidRPr="001B696A">
        <w:lastRenderedPageBreak/>
        <w:t>2</w:t>
      </w:r>
      <w:r w:rsidR="00FB76ED">
        <w:t xml:space="preserve">. </w:t>
      </w:r>
      <w:r w:rsidR="009439D8">
        <w:t xml:space="preserve">Assignment of </w:t>
      </w:r>
      <w:r w:rsidR="007B786E">
        <w:t>B</w:t>
      </w:r>
      <w:r w:rsidR="009439D8">
        <w:t xml:space="preserve">enefit </w:t>
      </w:r>
      <w:r w:rsidR="007B786E">
        <w:t>Basics</w:t>
      </w:r>
      <w:bookmarkEnd w:id="18"/>
    </w:p>
    <w:p w14:paraId="19879CA6" w14:textId="5975FA17" w:rsidR="009439D8" w:rsidRDefault="009439D8" w:rsidP="004A26A7">
      <w:pPr>
        <w:pStyle w:val="Heading3"/>
      </w:pPr>
      <w:bookmarkStart w:id="19" w:name="_Toc238736979"/>
      <w:r>
        <w:t xml:space="preserve">What </w:t>
      </w:r>
      <w:r w:rsidR="00836675">
        <w:t xml:space="preserve">is an assignment of </w:t>
      </w:r>
      <w:r w:rsidR="002A41CC">
        <w:t>benefit</w:t>
      </w:r>
      <w:r w:rsidR="00836675">
        <w:t xml:space="preserve"> </w:t>
      </w:r>
      <w:r w:rsidR="00417D00">
        <w:t>(</w:t>
      </w:r>
      <w:proofErr w:type="spellStart"/>
      <w:r w:rsidR="00417D00">
        <w:t>AoB</w:t>
      </w:r>
      <w:proofErr w:type="spellEnd"/>
      <w:r w:rsidR="00417D00">
        <w:t>)</w:t>
      </w:r>
      <w:r w:rsidR="00836675">
        <w:t>?</w:t>
      </w:r>
      <w:bookmarkEnd w:id="19"/>
    </w:p>
    <w:p w14:paraId="2471DC26" w14:textId="0888B40B" w:rsidR="00BB449A" w:rsidRPr="00BB449A" w:rsidRDefault="00BB449A" w:rsidP="00BB449A">
      <w:r w:rsidRPr="00BB449A">
        <w:t xml:space="preserve">An </w:t>
      </w:r>
      <w:proofErr w:type="spellStart"/>
      <w:r w:rsidRPr="00BB449A">
        <w:t>AoB</w:t>
      </w:r>
      <w:proofErr w:type="spellEnd"/>
      <w:r w:rsidRPr="00BB449A">
        <w:t xml:space="preserve"> is when a patient agrees to have their Medicare benefit paid to someone else instead of receiving the payment themselves.</w:t>
      </w:r>
    </w:p>
    <w:p w14:paraId="29BC6CB9" w14:textId="0C815C8A" w:rsidR="00417D00" w:rsidRDefault="0058565E" w:rsidP="00417D00">
      <w:r>
        <w:t>How an</w:t>
      </w:r>
      <w:r w:rsidR="00417D00" w:rsidRPr="00417D00">
        <w:t xml:space="preserve"> </w:t>
      </w:r>
      <w:proofErr w:type="spellStart"/>
      <w:r w:rsidR="00417D00" w:rsidRPr="00417D00">
        <w:t>AoB</w:t>
      </w:r>
      <w:proofErr w:type="spellEnd"/>
      <w:r w:rsidR="00417D00" w:rsidRPr="00417D00">
        <w:t xml:space="preserve"> </w:t>
      </w:r>
      <w:r>
        <w:t xml:space="preserve">works </w:t>
      </w:r>
      <w:r w:rsidR="00417D00" w:rsidRPr="00417D00">
        <w:t>depends on the type of claiming arrangement being used.</w:t>
      </w:r>
    </w:p>
    <w:p w14:paraId="2A39AB02" w14:textId="7928171C" w:rsidR="002F691F" w:rsidRPr="002F691F" w:rsidRDefault="00193BA7" w:rsidP="00057235">
      <w:r w:rsidRPr="00057235">
        <w:rPr>
          <w:b/>
          <w:bCs/>
        </w:rPr>
        <w:t>Bulk billing</w:t>
      </w:r>
      <w:r>
        <w:t xml:space="preserve"> - </w:t>
      </w:r>
      <w:r w:rsidR="002F691F" w:rsidRPr="002F691F">
        <w:t xml:space="preserve">the patient assigns their Medicare benefit to the </w:t>
      </w:r>
      <w:r w:rsidR="00FF2B58">
        <w:t>health practitioner</w:t>
      </w:r>
      <w:r w:rsidR="00BB449A">
        <w:t xml:space="preserve"> providing the service</w:t>
      </w:r>
      <w:r w:rsidR="002F691F" w:rsidRPr="002F691F">
        <w:t xml:space="preserve">. The </w:t>
      </w:r>
      <w:r w:rsidR="00351FC2">
        <w:t xml:space="preserve">health practitioner </w:t>
      </w:r>
      <w:r w:rsidR="002F691F" w:rsidRPr="002F691F">
        <w:t>receives the Medicare payment directly from Services Australia and accepts it as full payment for the service.</w:t>
      </w:r>
      <w:r w:rsidR="006B5674">
        <w:t xml:space="preserve"> </w:t>
      </w:r>
      <w:r w:rsidR="002F691F" w:rsidRPr="002F691F">
        <w:t>This means:</w:t>
      </w:r>
    </w:p>
    <w:p w14:paraId="01623682" w14:textId="77777777" w:rsidR="002F691F" w:rsidRPr="002F691F" w:rsidRDefault="002F691F" w:rsidP="00057235">
      <w:pPr>
        <w:pStyle w:val="ListParagraph"/>
        <w:numPr>
          <w:ilvl w:val="0"/>
          <w:numId w:val="8"/>
        </w:numPr>
      </w:pPr>
      <w:r w:rsidRPr="002F691F">
        <w:t>the patient does not pay for the service</w:t>
      </w:r>
    </w:p>
    <w:p w14:paraId="2FD1D758" w14:textId="42500149" w:rsidR="002F691F" w:rsidRPr="002F691F" w:rsidRDefault="002F691F" w:rsidP="00057235">
      <w:pPr>
        <w:pStyle w:val="ListParagraph"/>
        <w:numPr>
          <w:ilvl w:val="0"/>
          <w:numId w:val="8"/>
        </w:numPr>
      </w:pPr>
      <w:r w:rsidRPr="002F691F">
        <w:t xml:space="preserve">the </w:t>
      </w:r>
      <w:r w:rsidR="00351FC2">
        <w:t xml:space="preserve">health practitioner </w:t>
      </w:r>
      <w:r w:rsidRPr="002F691F">
        <w:t>claims the Medicare benefit directly from Medicare</w:t>
      </w:r>
    </w:p>
    <w:p w14:paraId="203F14B4" w14:textId="77777777" w:rsidR="002F691F" w:rsidRPr="002F691F" w:rsidRDefault="002F691F" w:rsidP="00057235">
      <w:pPr>
        <w:pStyle w:val="ListParagraph"/>
        <w:numPr>
          <w:ilvl w:val="0"/>
          <w:numId w:val="8"/>
        </w:numPr>
      </w:pPr>
      <w:r w:rsidRPr="002F691F">
        <w:t>the patient has no out-of-pocket cost for the service.</w:t>
      </w:r>
    </w:p>
    <w:p w14:paraId="2FAEA5BB" w14:textId="67F2BBF3" w:rsidR="00057235" w:rsidRDefault="00057235" w:rsidP="00057235">
      <w:r>
        <w:rPr>
          <w:b/>
          <w:bCs/>
        </w:rPr>
        <w:t>Example</w:t>
      </w:r>
      <w:r w:rsidR="00193BA7" w:rsidRPr="00057235">
        <w:rPr>
          <w:b/>
          <w:bCs/>
        </w:rPr>
        <w:t>:</w:t>
      </w:r>
      <w:r w:rsidR="00193BA7" w:rsidRPr="00193BA7">
        <w:t xml:space="preserve"> </w:t>
      </w:r>
      <w:r w:rsidR="002931E2" w:rsidRPr="002931E2">
        <w:t xml:space="preserve">A patient attends a GP clinic, specialist </w:t>
      </w:r>
      <w:r w:rsidRPr="002931E2">
        <w:t>practice</w:t>
      </w:r>
      <w:r>
        <w:t>,</w:t>
      </w:r>
      <w:r w:rsidR="002931E2">
        <w:t xml:space="preserve"> allied health service</w:t>
      </w:r>
      <w:r w:rsidR="002931E2" w:rsidRPr="002931E2">
        <w:t xml:space="preserve"> or hospital outpatient clinic and is bulk billed. By completing an </w:t>
      </w:r>
      <w:proofErr w:type="spellStart"/>
      <w:r w:rsidR="002931E2" w:rsidRPr="002931E2">
        <w:t>AoB</w:t>
      </w:r>
      <w:proofErr w:type="spellEnd"/>
      <w:r w:rsidR="002931E2" w:rsidRPr="002931E2">
        <w:t xml:space="preserve"> agreement, the patient authorises Medicare to pay the Medicare benefit directly to the </w:t>
      </w:r>
      <w:r w:rsidR="00FF2B58">
        <w:t>health practitioner</w:t>
      </w:r>
      <w:r w:rsidR="002931E2" w:rsidRPr="002931E2">
        <w:t>.</w:t>
      </w:r>
    </w:p>
    <w:p w14:paraId="7AB55F82" w14:textId="4FCBB8DB" w:rsidR="00193BA7" w:rsidRPr="00193BA7" w:rsidRDefault="00057235" w:rsidP="00BA65AD">
      <w:r>
        <w:rPr>
          <w:b/>
          <w:bCs/>
        </w:rPr>
        <w:t>S</w:t>
      </w:r>
      <w:r w:rsidR="00193BA7" w:rsidRPr="00057235">
        <w:rPr>
          <w:b/>
          <w:bCs/>
        </w:rPr>
        <w:t>implified billing</w:t>
      </w:r>
      <w:r w:rsidR="007E3200" w:rsidRPr="00057235">
        <w:rPr>
          <w:b/>
          <w:bCs/>
        </w:rPr>
        <w:t xml:space="preserve"> </w:t>
      </w:r>
      <w:r w:rsidR="007E3200" w:rsidRPr="00792F45">
        <w:t xml:space="preserve">- </w:t>
      </w:r>
      <w:r w:rsidR="00792F45" w:rsidRPr="00792F45">
        <w:t>is</w:t>
      </w:r>
      <w:r w:rsidR="00792F45" w:rsidRPr="00057235">
        <w:rPr>
          <w:b/>
          <w:bCs/>
        </w:rPr>
        <w:t xml:space="preserve"> </w:t>
      </w:r>
      <w:r w:rsidR="00193BA7" w:rsidRPr="00193BA7">
        <w:t xml:space="preserve">used for </w:t>
      </w:r>
      <w:r w:rsidR="002E2B6E">
        <w:t xml:space="preserve">eligible </w:t>
      </w:r>
      <w:r w:rsidR="00193BA7" w:rsidRPr="00193BA7">
        <w:t xml:space="preserve">privately insured </w:t>
      </w:r>
      <w:r w:rsidR="000F2798" w:rsidRPr="000F2798">
        <w:t>patients receiving hospital or hospital-substitute treatment.</w:t>
      </w:r>
      <w:r w:rsidR="00BA65AD">
        <w:t xml:space="preserve"> T</w:t>
      </w:r>
      <w:r w:rsidR="00193BA7" w:rsidRPr="00193BA7">
        <w:t xml:space="preserve">he patient assigns their Medicare benefit to their </w:t>
      </w:r>
      <w:r w:rsidR="00193BA7" w:rsidRPr="00792F45">
        <w:t>private health insurer,</w:t>
      </w:r>
      <w:r w:rsidR="00DC77C3">
        <w:t xml:space="preserve"> billing agent or the provider.</w:t>
      </w:r>
      <w:r w:rsidR="00792F45">
        <w:t xml:space="preserve"> </w:t>
      </w:r>
      <w:r w:rsidR="00193BA7" w:rsidRPr="00193BA7">
        <w:t>This means:</w:t>
      </w:r>
    </w:p>
    <w:p w14:paraId="1B1DF464" w14:textId="58D68FE5" w:rsidR="00193BA7" w:rsidRPr="00193BA7" w:rsidRDefault="00193BA7" w:rsidP="00057235">
      <w:pPr>
        <w:pStyle w:val="ListParagraph"/>
        <w:numPr>
          <w:ilvl w:val="0"/>
          <w:numId w:val="8"/>
        </w:numPr>
      </w:pPr>
      <w:r w:rsidRPr="00193BA7">
        <w:t xml:space="preserve">Medicare pays its </w:t>
      </w:r>
      <w:r w:rsidR="00A304B3">
        <w:t>share</w:t>
      </w:r>
      <w:r w:rsidRPr="00193BA7">
        <w:t xml:space="preserve"> of the benefit to the </w:t>
      </w:r>
      <w:r w:rsidR="00DC77C3">
        <w:t>other party</w:t>
      </w:r>
    </w:p>
    <w:p w14:paraId="7B216FE5" w14:textId="3D8B1468" w:rsidR="00F65291" w:rsidRPr="00F65291" w:rsidRDefault="00F65291" w:rsidP="00057235">
      <w:pPr>
        <w:pStyle w:val="ListParagraph"/>
        <w:numPr>
          <w:ilvl w:val="0"/>
          <w:numId w:val="8"/>
        </w:numPr>
      </w:pPr>
      <w:r w:rsidRPr="00F65291">
        <w:t xml:space="preserve">the insurer manages both the Medicare and private health insurance components of the claim </w:t>
      </w:r>
    </w:p>
    <w:p w14:paraId="0671F9C4" w14:textId="27155EF5" w:rsidR="00193BA7" w:rsidRPr="00193BA7" w:rsidRDefault="00F65291" w:rsidP="00057235">
      <w:pPr>
        <w:pStyle w:val="ListParagraph"/>
        <w:numPr>
          <w:ilvl w:val="0"/>
          <w:numId w:val="8"/>
        </w:numPr>
      </w:pPr>
      <w:r w:rsidRPr="00F65291">
        <w:t>the patient does not need to submit a separate Medicare claim.</w:t>
      </w:r>
    </w:p>
    <w:p w14:paraId="5D879278" w14:textId="74CA4C46" w:rsidR="00193BA7" w:rsidRPr="00193BA7" w:rsidRDefault="00057235" w:rsidP="00057235">
      <w:r>
        <w:rPr>
          <w:b/>
          <w:bCs/>
        </w:rPr>
        <w:t>E</w:t>
      </w:r>
      <w:r w:rsidR="00193BA7" w:rsidRPr="00193BA7">
        <w:rPr>
          <w:b/>
          <w:bCs/>
        </w:rPr>
        <w:t>xample:</w:t>
      </w:r>
      <w:r w:rsidR="00193BA7" w:rsidRPr="00193BA7">
        <w:t xml:space="preserve"> A privately insured patient receives treatment in a private </w:t>
      </w:r>
      <w:r w:rsidR="00850484">
        <w:t xml:space="preserve">or public </w:t>
      </w:r>
      <w:r w:rsidR="00193BA7" w:rsidRPr="00193BA7">
        <w:t>hospital. The patient assigns their Medicare benefit to the health insurer, allowing the insurer to receive the Medicare payment and process the claim on the patient's behalf.</w:t>
      </w:r>
      <w:r w:rsidR="00DB6878">
        <w:t xml:space="preserve"> There may or may not be additional charges (‘gap payments’) depending on the practitioners’ fees. </w:t>
      </w:r>
    </w:p>
    <w:p w14:paraId="425DB6B4" w14:textId="50ADFB58" w:rsidR="00836675" w:rsidRDefault="00836675" w:rsidP="002A41CC">
      <w:pPr>
        <w:pStyle w:val="Heading3"/>
      </w:pPr>
      <w:bookmarkStart w:id="20" w:name="_Toc238736980"/>
      <w:r>
        <w:t xml:space="preserve">Which </w:t>
      </w:r>
      <w:r w:rsidR="006B5674">
        <w:t xml:space="preserve">health </w:t>
      </w:r>
      <w:r w:rsidR="00351FC2">
        <w:t>practitioners</w:t>
      </w:r>
      <w:r>
        <w:t xml:space="preserve"> need to obtain a patient’s assignment of </w:t>
      </w:r>
      <w:r w:rsidR="002A41CC">
        <w:t>benefit</w:t>
      </w:r>
      <w:r>
        <w:t>?</w:t>
      </w:r>
      <w:bookmarkEnd w:id="20"/>
    </w:p>
    <w:p w14:paraId="3BC0CD40" w14:textId="73B575B7" w:rsidR="00424FD7" w:rsidRPr="00424FD7" w:rsidRDefault="00FE5EEA" w:rsidP="00424FD7">
      <w:r w:rsidRPr="00FE5EEA">
        <w:t xml:space="preserve">Any </w:t>
      </w:r>
      <w:r w:rsidR="006B5674">
        <w:t xml:space="preserve">health </w:t>
      </w:r>
      <w:r w:rsidR="00351FC2">
        <w:t>practitioner</w:t>
      </w:r>
      <w:r w:rsidRPr="00FE5EEA">
        <w:t xml:space="preserve"> who intends to bulk bill a Medicare service must obtain a valid </w:t>
      </w:r>
      <w:proofErr w:type="spellStart"/>
      <w:r w:rsidRPr="00FE5EEA">
        <w:t>AoB</w:t>
      </w:r>
      <w:proofErr w:type="spellEnd"/>
      <w:r w:rsidRPr="00FE5EEA">
        <w:t xml:space="preserve"> before submitting the Medicare claim.</w:t>
      </w:r>
      <w:r w:rsidR="00C412E7">
        <w:t xml:space="preserve"> </w:t>
      </w:r>
      <w:r w:rsidRPr="00FE5EEA">
        <w:t>This applies to Medicare services provided in:</w:t>
      </w:r>
    </w:p>
    <w:p w14:paraId="04C602FC" w14:textId="4535EADB" w:rsidR="00837FC7" w:rsidRDefault="00963ED2" w:rsidP="004E46D9">
      <w:pPr>
        <w:pStyle w:val="ListParagraph"/>
        <w:numPr>
          <w:ilvl w:val="0"/>
          <w:numId w:val="8"/>
        </w:numPr>
      </w:pPr>
      <w:r>
        <w:t xml:space="preserve">primary care </w:t>
      </w:r>
      <w:r w:rsidR="00D618EB">
        <w:t xml:space="preserve">and specialist clinics </w:t>
      </w:r>
      <w:r w:rsidR="00160003">
        <w:t xml:space="preserve">for any bulk billed services provided by any health </w:t>
      </w:r>
      <w:r w:rsidR="00351FC2">
        <w:t>practitioner</w:t>
      </w:r>
      <w:r w:rsidR="005E72D5">
        <w:t xml:space="preserve">, including </w:t>
      </w:r>
      <w:r w:rsidR="00FF5272">
        <w:t>Medicare services</w:t>
      </w:r>
      <w:r w:rsidR="00837FC7">
        <w:t>:</w:t>
      </w:r>
    </w:p>
    <w:p w14:paraId="41A4341B" w14:textId="2FB25682" w:rsidR="00160003" w:rsidRDefault="009C51AF" w:rsidP="008F4C0C">
      <w:pPr>
        <w:numPr>
          <w:ilvl w:val="0"/>
          <w:numId w:val="11"/>
        </w:numPr>
      </w:pPr>
      <w:r>
        <w:t xml:space="preserve">delivered in </w:t>
      </w:r>
      <w:r w:rsidR="0062296E">
        <w:t xml:space="preserve">aged care settings, home visits </w:t>
      </w:r>
      <w:r>
        <w:t>or through</w:t>
      </w:r>
      <w:r w:rsidR="0062296E">
        <w:t xml:space="preserve"> telehealth</w:t>
      </w:r>
      <w:r>
        <w:t xml:space="preserve">; </w:t>
      </w:r>
    </w:p>
    <w:p w14:paraId="1F15187B" w14:textId="22D0AFE1" w:rsidR="009C51AF" w:rsidRDefault="00FF5272" w:rsidP="008F4C0C">
      <w:pPr>
        <w:numPr>
          <w:ilvl w:val="0"/>
          <w:numId w:val="11"/>
        </w:numPr>
      </w:pPr>
      <w:r>
        <w:t xml:space="preserve">like </w:t>
      </w:r>
      <w:r w:rsidR="009C51AF">
        <w:t xml:space="preserve">case conferencing where patients are not present, and </w:t>
      </w:r>
    </w:p>
    <w:p w14:paraId="22E3A1AE" w14:textId="582AE6C7" w:rsidR="00837FC7" w:rsidRDefault="00837FC7" w:rsidP="008F4C0C">
      <w:pPr>
        <w:numPr>
          <w:ilvl w:val="0"/>
          <w:numId w:val="11"/>
        </w:numPr>
      </w:pPr>
      <w:r>
        <w:t xml:space="preserve">remote monitoring services such as </w:t>
      </w:r>
      <w:r w:rsidR="004E46D9">
        <w:t xml:space="preserve">ambulatory monitoring and sleep studies </w:t>
      </w:r>
    </w:p>
    <w:p w14:paraId="0B4052F9" w14:textId="4DE4A5FA" w:rsidR="00963ED2" w:rsidRDefault="00160003" w:rsidP="004E46D9">
      <w:pPr>
        <w:pStyle w:val="ListParagraph"/>
        <w:numPr>
          <w:ilvl w:val="0"/>
          <w:numId w:val="8"/>
        </w:numPr>
      </w:pPr>
      <w:r>
        <w:t xml:space="preserve">hospital settings – for any bulk billed services provided to private inpatients or outpatient by any health </w:t>
      </w:r>
      <w:r w:rsidR="00351FC2">
        <w:t>practitioner</w:t>
      </w:r>
      <w:r w:rsidR="00DE1BF3">
        <w:t xml:space="preserve">. </w:t>
      </w:r>
    </w:p>
    <w:p w14:paraId="0CE12DE5" w14:textId="77777777" w:rsidR="00761130" w:rsidRPr="00761130" w:rsidRDefault="00424FD7" w:rsidP="00761130">
      <w:r w:rsidRPr="00424FD7">
        <w:t xml:space="preserve">An </w:t>
      </w:r>
      <w:proofErr w:type="spellStart"/>
      <w:r w:rsidR="009337C4">
        <w:t>AoB</w:t>
      </w:r>
      <w:proofErr w:type="spellEnd"/>
      <w:r w:rsidRPr="00424FD7">
        <w:t xml:space="preserve"> is only </w:t>
      </w:r>
      <w:r w:rsidRPr="004E46D9">
        <w:t xml:space="preserve">required </w:t>
      </w:r>
      <w:r w:rsidR="00761130" w:rsidRPr="00761130">
        <w:t>when the service is being bulk billed.</w:t>
      </w:r>
    </w:p>
    <w:p w14:paraId="7C44E537" w14:textId="74F064CF" w:rsidR="00424FD7" w:rsidRPr="004E46D9" w:rsidRDefault="00424FD7" w:rsidP="00424FD7">
      <w:r w:rsidRPr="004E46D9">
        <w:lastRenderedPageBreak/>
        <w:t xml:space="preserve">If the patient is privately billed and pays for the service themselves, </w:t>
      </w:r>
      <w:r w:rsidR="009337C4">
        <w:t xml:space="preserve">no </w:t>
      </w:r>
      <w:proofErr w:type="spellStart"/>
      <w:r w:rsidR="009337C4">
        <w:t>AoB</w:t>
      </w:r>
      <w:proofErr w:type="spellEnd"/>
      <w:r w:rsidR="009337C4">
        <w:t xml:space="preserve"> is</w:t>
      </w:r>
      <w:r w:rsidRPr="004E46D9">
        <w:t xml:space="preserve"> required.</w:t>
      </w:r>
    </w:p>
    <w:p w14:paraId="71BBA33C" w14:textId="22FF3E1C" w:rsidR="0069688F" w:rsidRDefault="0069688F" w:rsidP="00470803">
      <w:pPr>
        <w:pStyle w:val="Heading3"/>
      </w:pPr>
      <w:bookmarkStart w:id="21" w:name="_Toc238736981"/>
      <w:r>
        <w:t xml:space="preserve">What is an </w:t>
      </w:r>
      <w:proofErr w:type="spellStart"/>
      <w:r>
        <w:t>AoB</w:t>
      </w:r>
      <w:proofErr w:type="spellEnd"/>
      <w:r>
        <w:t xml:space="preserve"> agreement?</w:t>
      </w:r>
      <w:bookmarkEnd w:id="21"/>
    </w:p>
    <w:p w14:paraId="7574D267" w14:textId="459610DC" w:rsidR="009934B5" w:rsidRPr="009934B5" w:rsidRDefault="009934B5" w:rsidP="009934B5">
      <w:r w:rsidRPr="009934B5">
        <w:t xml:space="preserve">An </w:t>
      </w:r>
      <w:proofErr w:type="spellStart"/>
      <w:r w:rsidRPr="009934B5">
        <w:t>AoB</w:t>
      </w:r>
      <w:proofErr w:type="spellEnd"/>
      <w:r w:rsidRPr="009934B5">
        <w:t xml:space="preserve"> agreement is </w:t>
      </w:r>
      <w:r w:rsidR="006F7552">
        <w:t>a physical</w:t>
      </w:r>
      <w:r w:rsidRPr="009934B5">
        <w:t xml:space="preserve"> or electronic</w:t>
      </w:r>
      <w:r w:rsidR="006F7552">
        <w:t xml:space="preserve"> document</w:t>
      </w:r>
      <w:r w:rsidRPr="009934B5">
        <w:t xml:space="preserve"> that records a patient's agreement to assign their Medicare benefit.</w:t>
      </w:r>
      <w:r w:rsidR="00910DE3">
        <w:t xml:space="preserve"> </w:t>
      </w:r>
      <w:r w:rsidR="00910DE3" w:rsidRPr="009934B5">
        <w:t xml:space="preserve">This is the legal basis for bulk billing under Medicare. </w:t>
      </w:r>
      <w:r w:rsidRPr="009934B5">
        <w:t>It is an agreement between the patient (or another authorised person acting on the patient's behalf) and the health practitioner.</w:t>
      </w:r>
    </w:p>
    <w:p w14:paraId="1DB8B79A" w14:textId="0FE924B1" w:rsidR="009934B5" w:rsidRPr="009934B5" w:rsidRDefault="009934B5" w:rsidP="00B05232">
      <w:pPr>
        <w:tabs>
          <w:tab w:val="left" w:pos="3852"/>
        </w:tabs>
      </w:pPr>
      <w:r w:rsidRPr="009934B5">
        <w:t>Through the agreement:</w:t>
      </w:r>
      <w:r w:rsidR="008653E7">
        <w:tab/>
      </w:r>
    </w:p>
    <w:p w14:paraId="52683DED" w14:textId="77777777" w:rsidR="009934B5" w:rsidRPr="009934B5" w:rsidRDefault="009934B5" w:rsidP="00605FDC">
      <w:pPr>
        <w:pStyle w:val="ListParagraph"/>
        <w:numPr>
          <w:ilvl w:val="0"/>
          <w:numId w:val="8"/>
        </w:numPr>
      </w:pPr>
      <w:r w:rsidRPr="009934B5">
        <w:t>the patient assigns their Medicare benefit</w:t>
      </w:r>
    </w:p>
    <w:p w14:paraId="041C82AB" w14:textId="77777777" w:rsidR="009934B5" w:rsidRPr="009934B5" w:rsidRDefault="009934B5" w:rsidP="00605FDC">
      <w:pPr>
        <w:pStyle w:val="ListParagraph"/>
        <w:numPr>
          <w:ilvl w:val="0"/>
          <w:numId w:val="8"/>
        </w:numPr>
      </w:pPr>
      <w:r w:rsidRPr="009934B5">
        <w:t>the health practitioner agrees to accept that Medicare benefit as full payment for the service.</w:t>
      </w:r>
    </w:p>
    <w:p w14:paraId="6F3C1B8A" w14:textId="77777777" w:rsidR="009934B5" w:rsidRPr="009934B5" w:rsidRDefault="009934B5" w:rsidP="009934B5">
      <w:r w:rsidRPr="009934B5">
        <w:t xml:space="preserve">When a valid </w:t>
      </w:r>
      <w:proofErr w:type="spellStart"/>
      <w:r w:rsidRPr="009934B5">
        <w:t>AoB</w:t>
      </w:r>
      <w:proofErr w:type="spellEnd"/>
      <w:r w:rsidRPr="009934B5">
        <w:t xml:space="preserve"> agreement is in place:</w:t>
      </w:r>
    </w:p>
    <w:p w14:paraId="6FF982BA" w14:textId="77777777" w:rsidR="009934B5" w:rsidRPr="009934B5" w:rsidRDefault="009934B5" w:rsidP="00605FDC">
      <w:pPr>
        <w:pStyle w:val="ListParagraph"/>
        <w:numPr>
          <w:ilvl w:val="0"/>
          <w:numId w:val="8"/>
        </w:numPr>
      </w:pPr>
      <w:r w:rsidRPr="009934B5">
        <w:t>the Medicare benefit is paid directly to the health practitioner</w:t>
      </w:r>
    </w:p>
    <w:p w14:paraId="521914AD" w14:textId="77777777" w:rsidR="009934B5" w:rsidRPr="009934B5" w:rsidRDefault="009934B5" w:rsidP="00605FDC">
      <w:pPr>
        <w:pStyle w:val="ListParagraph"/>
        <w:numPr>
          <w:ilvl w:val="0"/>
          <w:numId w:val="8"/>
        </w:numPr>
      </w:pPr>
      <w:r w:rsidRPr="009934B5">
        <w:t>the health practitioner accepts that payment as full payment for the service</w:t>
      </w:r>
    </w:p>
    <w:p w14:paraId="273B1B79" w14:textId="77777777" w:rsidR="009934B5" w:rsidRPr="009934B5" w:rsidRDefault="009934B5" w:rsidP="00605FDC">
      <w:pPr>
        <w:pStyle w:val="ListParagraph"/>
        <w:numPr>
          <w:ilvl w:val="0"/>
          <w:numId w:val="8"/>
        </w:numPr>
      </w:pPr>
      <w:r w:rsidRPr="009934B5">
        <w:t>the patient does not pay an out-of-pocket cost for the bulk-billed service.</w:t>
      </w:r>
    </w:p>
    <w:p w14:paraId="2199B6A4" w14:textId="77777777" w:rsidR="009934B5" w:rsidRPr="009934B5" w:rsidRDefault="009934B5" w:rsidP="009934B5">
      <w:r w:rsidRPr="009934B5">
        <w:t>From 1 July 2026:</w:t>
      </w:r>
    </w:p>
    <w:p w14:paraId="21008892" w14:textId="77777777" w:rsidR="009934B5" w:rsidRPr="009934B5" w:rsidRDefault="009934B5" w:rsidP="00605FDC">
      <w:pPr>
        <w:pStyle w:val="ListParagraph"/>
        <w:numPr>
          <w:ilvl w:val="0"/>
          <w:numId w:val="8"/>
        </w:numPr>
      </w:pPr>
      <w:proofErr w:type="spellStart"/>
      <w:r w:rsidRPr="009934B5">
        <w:t>AoB</w:t>
      </w:r>
      <w:proofErr w:type="spellEnd"/>
      <w:r w:rsidRPr="009934B5">
        <w:t xml:space="preserve"> agreements can be completed before or after a service is provided</w:t>
      </w:r>
    </w:p>
    <w:p w14:paraId="2C841E75" w14:textId="77777777" w:rsidR="009934B5" w:rsidRPr="009934B5" w:rsidRDefault="009934B5" w:rsidP="00605FDC">
      <w:pPr>
        <w:pStyle w:val="ListParagraph"/>
        <w:numPr>
          <w:ilvl w:val="0"/>
          <w:numId w:val="8"/>
        </w:numPr>
      </w:pPr>
      <w:proofErr w:type="spellStart"/>
      <w:r w:rsidRPr="009934B5">
        <w:t>AoB</w:t>
      </w:r>
      <w:proofErr w:type="spellEnd"/>
      <w:r w:rsidRPr="009934B5">
        <w:t xml:space="preserve"> agreements can be completed on paper or electronically</w:t>
      </w:r>
    </w:p>
    <w:p w14:paraId="0F71F19A" w14:textId="77777777" w:rsidR="00605FDC" w:rsidRDefault="009934B5" w:rsidP="008B3878">
      <w:pPr>
        <w:pStyle w:val="ListParagraph"/>
        <w:numPr>
          <w:ilvl w:val="0"/>
          <w:numId w:val="8"/>
        </w:numPr>
      </w:pPr>
      <w:r w:rsidRPr="009934B5">
        <w:t xml:space="preserve">there is no longer a requirement to use an approved government form, provided the agreement contains all required information. </w:t>
      </w:r>
    </w:p>
    <w:p w14:paraId="57F8A4FC" w14:textId="03C09DCA" w:rsidR="009934B5" w:rsidRPr="009934B5" w:rsidRDefault="009934B5" w:rsidP="00605FDC">
      <w:r w:rsidRPr="009934B5">
        <w:t xml:space="preserve">There are two types of </w:t>
      </w:r>
      <w:proofErr w:type="spellStart"/>
      <w:r w:rsidRPr="009934B5">
        <w:t>AoB</w:t>
      </w:r>
      <w:proofErr w:type="spellEnd"/>
      <w:r w:rsidRPr="009934B5">
        <w:t xml:space="preserve"> agreement:</w:t>
      </w:r>
    </w:p>
    <w:p w14:paraId="21B396F9" w14:textId="77777777" w:rsidR="004E6C79" w:rsidRPr="004E6C79" w:rsidRDefault="004E6C79" w:rsidP="004E6C79">
      <w:pPr>
        <w:rPr>
          <w:b/>
          <w:bCs/>
        </w:rPr>
      </w:pPr>
      <w:r w:rsidRPr="004E6C79">
        <w:rPr>
          <w:b/>
          <w:bCs/>
        </w:rPr>
        <w:t>Episodic agreements</w:t>
      </w:r>
    </w:p>
    <w:p w14:paraId="01B39A37" w14:textId="77777777" w:rsidR="004E6C79" w:rsidRPr="004E6C79" w:rsidRDefault="004E6C79" w:rsidP="004E6C79">
      <w:r w:rsidRPr="004E6C79">
        <w:t>These cover a specific service or episode of care.</w:t>
      </w:r>
    </w:p>
    <w:p w14:paraId="622FD598" w14:textId="77777777" w:rsidR="004E6C79" w:rsidRPr="004E6C79" w:rsidRDefault="004E6C79" w:rsidP="004E6C79">
      <w:r w:rsidRPr="004E6C79">
        <w:t>For example, a patient may complete an episodic agreement for a single consultation, procedure or course of treatment.</w:t>
      </w:r>
    </w:p>
    <w:p w14:paraId="6022091A" w14:textId="77777777" w:rsidR="004E6C79" w:rsidRPr="004E6C79" w:rsidRDefault="004E6C79" w:rsidP="004E6C79">
      <w:pPr>
        <w:rPr>
          <w:b/>
          <w:bCs/>
        </w:rPr>
      </w:pPr>
      <w:r w:rsidRPr="004E6C79">
        <w:rPr>
          <w:b/>
          <w:bCs/>
        </w:rPr>
        <w:t>Enduring agreements</w:t>
      </w:r>
    </w:p>
    <w:p w14:paraId="14C415F8" w14:textId="41DE8821" w:rsidR="004E6C79" w:rsidRPr="004E6C79" w:rsidRDefault="004E6C79" w:rsidP="004E6C79">
      <w:r w:rsidRPr="004E6C79">
        <w:t xml:space="preserve">These allow eligible patients to assign Medicare benefits for ongoing services in specific circumstances, such as certain MyMedicare, ACCHO/AMS or residential aged care arrangements.  </w:t>
      </w:r>
    </w:p>
    <w:p w14:paraId="418B97AC" w14:textId="77777777" w:rsidR="004E6C79" w:rsidRPr="004E6C79" w:rsidRDefault="004E6C79" w:rsidP="004E6C79">
      <w:r w:rsidRPr="004E6C79">
        <w:t xml:space="preserve">Health practitioners must keep a copy of completed </w:t>
      </w:r>
      <w:proofErr w:type="spellStart"/>
      <w:r w:rsidRPr="004E6C79">
        <w:t>AoB</w:t>
      </w:r>
      <w:proofErr w:type="spellEnd"/>
      <w:r w:rsidRPr="004E6C79">
        <w:t xml:space="preserve"> agreements and be able to produce them if requested as part of Medicare compliance, audit or verification activities.</w:t>
      </w:r>
    </w:p>
    <w:p w14:paraId="7175BBB5" w14:textId="341C2001" w:rsidR="00B14E78" w:rsidRPr="009439D8" w:rsidRDefault="00470803" w:rsidP="00470803">
      <w:pPr>
        <w:pStyle w:val="Heading3"/>
      </w:pPr>
      <w:bookmarkStart w:id="22" w:name="_Toc238736982"/>
      <w:r>
        <w:t>Who is an ‘</w:t>
      </w:r>
      <w:r w:rsidR="00DE3543">
        <w:t>a</w:t>
      </w:r>
      <w:r>
        <w:t>ssignor’?</w:t>
      </w:r>
      <w:bookmarkEnd w:id="22"/>
    </w:p>
    <w:p w14:paraId="7D482454" w14:textId="77777777" w:rsidR="00290A66" w:rsidRPr="00290A66" w:rsidRDefault="00290A66" w:rsidP="00290A66">
      <w:r w:rsidRPr="00290A66">
        <w:t>An assignor is the person who agrees to assign the Medicare benefit.</w:t>
      </w:r>
    </w:p>
    <w:p w14:paraId="53A69C2E" w14:textId="77777777" w:rsidR="00290A66" w:rsidRPr="00290A66" w:rsidRDefault="00290A66" w:rsidP="00290A66">
      <w:r w:rsidRPr="00290A66">
        <w:t>In most cases, the patient is the assignor.</w:t>
      </w:r>
    </w:p>
    <w:p w14:paraId="6F197520" w14:textId="15387EFD" w:rsidR="001443A1" w:rsidRDefault="00290A66" w:rsidP="001443A1">
      <w:r w:rsidRPr="00290A66">
        <w:t>However, another person may act on behalf of the patient in certain circumstances.</w:t>
      </w:r>
      <w:r>
        <w:t xml:space="preserve"> </w:t>
      </w:r>
      <w:r w:rsidR="001443A1" w:rsidRPr="001443A1">
        <w:t>Examples of people who may act as an assignor include:</w:t>
      </w:r>
    </w:p>
    <w:p w14:paraId="1F167C70" w14:textId="77777777" w:rsidR="006F32B1" w:rsidRPr="001443A1" w:rsidRDefault="006F32B1" w:rsidP="001443A1"/>
    <w:p w14:paraId="3EAF390D" w14:textId="77777777" w:rsidR="001443A1" w:rsidRPr="001443A1" w:rsidRDefault="001443A1" w:rsidP="001443A1">
      <w:pPr>
        <w:pStyle w:val="ListParagraph"/>
        <w:numPr>
          <w:ilvl w:val="0"/>
          <w:numId w:val="8"/>
        </w:numPr>
      </w:pPr>
      <w:r w:rsidRPr="001443A1">
        <w:lastRenderedPageBreak/>
        <w:t>a parent assigning on behalf of a child</w:t>
      </w:r>
    </w:p>
    <w:p w14:paraId="632C6BD5" w14:textId="77777777" w:rsidR="001443A1" w:rsidRPr="001443A1" w:rsidRDefault="001443A1" w:rsidP="001443A1">
      <w:pPr>
        <w:pStyle w:val="ListParagraph"/>
        <w:numPr>
          <w:ilvl w:val="0"/>
          <w:numId w:val="8"/>
        </w:numPr>
      </w:pPr>
      <w:r w:rsidRPr="001443A1">
        <w:t>a guardian</w:t>
      </w:r>
    </w:p>
    <w:p w14:paraId="3A31A87D" w14:textId="77777777" w:rsidR="001443A1" w:rsidRPr="001443A1" w:rsidRDefault="001443A1" w:rsidP="001443A1">
      <w:pPr>
        <w:pStyle w:val="ListParagraph"/>
        <w:numPr>
          <w:ilvl w:val="0"/>
          <w:numId w:val="8"/>
        </w:numPr>
      </w:pPr>
      <w:r w:rsidRPr="001443A1">
        <w:t>a carer</w:t>
      </w:r>
    </w:p>
    <w:p w14:paraId="1E19A2A5" w14:textId="77777777" w:rsidR="001443A1" w:rsidRPr="001443A1" w:rsidRDefault="001443A1" w:rsidP="001443A1">
      <w:pPr>
        <w:pStyle w:val="ListParagraph"/>
        <w:numPr>
          <w:ilvl w:val="0"/>
          <w:numId w:val="8"/>
        </w:numPr>
      </w:pPr>
      <w:r w:rsidRPr="001443A1">
        <w:t>a partner</w:t>
      </w:r>
    </w:p>
    <w:p w14:paraId="5881689C" w14:textId="77777777" w:rsidR="001443A1" w:rsidRPr="001443A1" w:rsidRDefault="001443A1" w:rsidP="001443A1">
      <w:pPr>
        <w:pStyle w:val="ListParagraph"/>
        <w:numPr>
          <w:ilvl w:val="0"/>
          <w:numId w:val="8"/>
        </w:numPr>
      </w:pPr>
      <w:r w:rsidRPr="001443A1">
        <w:t>a relative</w:t>
      </w:r>
    </w:p>
    <w:p w14:paraId="77970C40" w14:textId="77777777" w:rsidR="001443A1" w:rsidRPr="001443A1" w:rsidRDefault="001443A1" w:rsidP="001443A1">
      <w:pPr>
        <w:pStyle w:val="ListParagraph"/>
        <w:numPr>
          <w:ilvl w:val="0"/>
          <w:numId w:val="8"/>
        </w:numPr>
      </w:pPr>
      <w:r w:rsidRPr="001443A1">
        <w:t>a person with power of attorney</w:t>
      </w:r>
    </w:p>
    <w:p w14:paraId="7EBDC139" w14:textId="30600196" w:rsidR="00C277CA" w:rsidRDefault="001443A1" w:rsidP="00C277CA">
      <w:pPr>
        <w:pStyle w:val="ListParagraph"/>
        <w:numPr>
          <w:ilvl w:val="0"/>
          <w:numId w:val="8"/>
        </w:numPr>
      </w:pPr>
      <w:r w:rsidRPr="001443A1">
        <w:t>another responsible person acting on the patient's behalf.</w:t>
      </w:r>
    </w:p>
    <w:p w14:paraId="34E1EFBE" w14:textId="0DFD04E5" w:rsidR="008F5720" w:rsidRDefault="008F5720" w:rsidP="008F5720">
      <w:pPr>
        <w:spacing w:before="0" w:after="0" w:line="300" w:lineRule="atLeast"/>
      </w:pPr>
      <w:r w:rsidRPr="008F5720">
        <w:t>Health practitioners should ensure that any person acting for a patient has appropriate authority to do so.</w:t>
      </w:r>
      <w:r>
        <w:t xml:space="preserve"> </w:t>
      </w:r>
      <w:r w:rsidR="00C277CA" w:rsidRPr="00C277CA">
        <w:t xml:space="preserve">Further information about </w:t>
      </w:r>
      <w:r w:rsidR="000C75F1">
        <w:t>who can act fo</w:t>
      </w:r>
      <w:r w:rsidR="00C277CA" w:rsidRPr="00C277CA">
        <w:t xml:space="preserve">r </w:t>
      </w:r>
      <w:r w:rsidR="00733842">
        <w:t>a patient i</w:t>
      </w:r>
      <w:r w:rsidR="00C277CA" w:rsidRPr="00C277CA">
        <w:t>s available from Services Australia</w:t>
      </w:r>
      <w:r w:rsidR="00C277CA">
        <w:t xml:space="preserve"> at</w:t>
      </w:r>
      <w:r w:rsidR="00910DE3">
        <w:t xml:space="preserve"> </w:t>
      </w:r>
      <w:hyperlink r:id="rId29" w:history="1">
        <w:r w:rsidR="00910DE3" w:rsidRPr="00910DE3">
          <w:rPr>
            <w:rStyle w:val="Hyperlink"/>
          </w:rPr>
          <w:t>Acting for someone with Medicare</w:t>
        </w:r>
      </w:hyperlink>
      <w:r w:rsidR="00910DE3">
        <w:t>.</w:t>
      </w:r>
    </w:p>
    <w:p w14:paraId="4003D913" w14:textId="59035850" w:rsidR="00560CE9" w:rsidRPr="00560CE9" w:rsidRDefault="00560CE9" w:rsidP="00560CE9">
      <w:r w:rsidRPr="00560CE9">
        <w:t xml:space="preserve">A </w:t>
      </w:r>
      <w:r w:rsidR="00DB6878">
        <w:t xml:space="preserve">treating practitioner or </w:t>
      </w:r>
      <w:r w:rsidRPr="00560CE9">
        <w:t>person employed by the</w:t>
      </w:r>
      <w:r w:rsidR="00DB6878">
        <w:t xml:space="preserve">m </w:t>
      </w:r>
      <w:r w:rsidRPr="00560CE9">
        <w:t xml:space="preserve">or </w:t>
      </w:r>
      <w:r w:rsidR="00DB6878">
        <w:t xml:space="preserve">their </w:t>
      </w:r>
      <w:r w:rsidRPr="00560CE9">
        <w:t xml:space="preserve">practice should not act as the assignor, as this may </w:t>
      </w:r>
      <w:r w:rsidR="00DB6878">
        <w:t xml:space="preserve">be </w:t>
      </w:r>
      <w:r w:rsidRPr="00560CE9">
        <w:t>a conflict of interest.</w:t>
      </w:r>
    </w:p>
    <w:p w14:paraId="500CC638" w14:textId="0DF95B0F" w:rsidR="006D360D" w:rsidRPr="006D360D" w:rsidRDefault="006D360D" w:rsidP="006D360D">
      <w:pPr>
        <w:pStyle w:val="Heading3"/>
      </w:pPr>
      <w:bookmarkStart w:id="23" w:name="_Toc238736983"/>
      <w:r w:rsidRPr="00560CE9">
        <w:t xml:space="preserve">At what age can a child </w:t>
      </w:r>
      <w:r w:rsidR="00F6158F" w:rsidRPr="00560CE9">
        <w:t>make</w:t>
      </w:r>
      <w:r w:rsidRPr="00560CE9">
        <w:t xml:space="preserve"> their own </w:t>
      </w:r>
      <w:proofErr w:type="spellStart"/>
      <w:r w:rsidR="00F6158F" w:rsidRPr="00560CE9">
        <w:t>AoB</w:t>
      </w:r>
      <w:proofErr w:type="spellEnd"/>
      <w:r w:rsidRPr="006D360D">
        <w:t xml:space="preserve"> agreement?</w:t>
      </w:r>
      <w:bookmarkEnd w:id="23"/>
    </w:p>
    <w:p w14:paraId="58E5F479" w14:textId="6C78704A" w:rsidR="004E1A0C" w:rsidRPr="004E1A0C" w:rsidRDefault="004E1A0C" w:rsidP="004E1A0C">
      <w:r w:rsidRPr="004E1A0C">
        <w:t xml:space="preserve">Generally, a child aged 14 years or older can </w:t>
      </w:r>
      <w:r w:rsidR="00F6158F">
        <w:t>make</w:t>
      </w:r>
      <w:r w:rsidRPr="004E1A0C">
        <w:t xml:space="preserve"> their own </w:t>
      </w:r>
      <w:proofErr w:type="spellStart"/>
      <w:r w:rsidRPr="004E1A0C">
        <w:t>AoB</w:t>
      </w:r>
      <w:proofErr w:type="spellEnd"/>
      <w:r w:rsidRPr="004E1A0C">
        <w:t xml:space="preserve"> agreement.</w:t>
      </w:r>
    </w:p>
    <w:p w14:paraId="08E0A0A0" w14:textId="77777777" w:rsidR="004E1A0C" w:rsidRDefault="004E1A0C" w:rsidP="004E1A0C">
      <w:r w:rsidRPr="004E1A0C">
        <w:t xml:space="preserve">Children under 14 years of age will usually require a parent, guardian or other responsible person to complete the </w:t>
      </w:r>
      <w:proofErr w:type="spellStart"/>
      <w:r w:rsidRPr="004E1A0C">
        <w:t>AoB</w:t>
      </w:r>
      <w:proofErr w:type="spellEnd"/>
      <w:r w:rsidRPr="004E1A0C">
        <w:t xml:space="preserve"> on their behalf.</w:t>
      </w:r>
    </w:p>
    <w:p w14:paraId="77979CCA" w14:textId="77777777" w:rsidR="0007282B" w:rsidRPr="0007282B" w:rsidRDefault="0007282B" w:rsidP="0007282B">
      <w:r w:rsidRPr="0007282B">
        <w:t xml:space="preserve">However, age is not the only consideration. In some circumstances, a child under 14 who has sufficient maturity and understanding to make their own healthcare and financial decisions may be able to </w:t>
      </w:r>
      <w:proofErr w:type="gramStart"/>
      <w:r w:rsidRPr="0007282B">
        <w:t>enter into</w:t>
      </w:r>
      <w:proofErr w:type="gramEnd"/>
      <w:r w:rsidRPr="0007282B">
        <w:t xml:space="preserve"> an </w:t>
      </w:r>
      <w:proofErr w:type="spellStart"/>
      <w:r w:rsidRPr="0007282B">
        <w:t>AoB</w:t>
      </w:r>
      <w:proofErr w:type="spellEnd"/>
      <w:r w:rsidRPr="0007282B">
        <w:t xml:space="preserve"> agreement themselves.</w:t>
      </w:r>
    </w:p>
    <w:p w14:paraId="0E66EC6B" w14:textId="77777777" w:rsidR="0007282B" w:rsidRPr="0007282B" w:rsidRDefault="0007282B" w:rsidP="0007282B">
      <w:r w:rsidRPr="0007282B">
        <w:t xml:space="preserve">Where there is any uncertainty about a child's capacity to make their own decision, health practitioners should consider obtaining the </w:t>
      </w:r>
      <w:proofErr w:type="spellStart"/>
      <w:r w:rsidRPr="0007282B">
        <w:t>AoB</w:t>
      </w:r>
      <w:proofErr w:type="spellEnd"/>
      <w:r w:rsidRPr="0007282B">
        <w:t xml:space="preserve"> agreement from a parent, guardian or other authorised person and seek independent advice if necessary</w:t>
      </w:r>
    </w:p>
    <w:p w14:paraId="08720716" w14:textId="77777777" w:rsidR="00363801" w:rsidRPr="00363801" w:rsidRDefault="00363801" w:rsidP="00363801">
      <w:r w:rsidRPr="00363801">
        <w:t>For some enduring agreements, additional declarations may be required where another person is acting on behalf of a patient aged 14 years or older.</w:t>
      </w:r>
    </w:p>
    <w:p w14:paraId="1AB09EB3" w14:textId="06CF4710" w:rsidR="006D360D" w:rsidRDefault="00D87C85" w:rsidP="006D360D">
      <w:r>
        <w:t xml:space="preserve">More information is available at </w:t>
      </w:r>
      <w:hyperlink r:id="rId30" w:history="1">
        <w:r w:rsidR="00BD30C3" w:rsidRPr="00BD30C3">
          <w:rPr>
            <w:rStyle w:val="Hyperlink"/>
          </w:rPr>
          <w:t>What happens when your child turns 14 - Growing up - Services Australia</w:t>
        </w:r>
      </w:hyperlink>
    </w:p>
    <w:p w14:paraId="71447BA2" w14:textId="76465637" w:rsidR="002D3B35" w:rsidRPr="002D3B35" w:rsidRDefault="002D3B35" w:rsidP="002D3B35">
      <w:pPr>
        <w:pStyle w:val="Heading3"/>
      </w:pPr>
      <w:bookmarkStart w:id="24" w:name="_Toc238736984"/>
      <w:r w:rsidRPr="002D3B35">
        <w:t>Is the assignor</w:t>
      </w:r>
      <w:r w:rsidR="00DE7F62">
        <w:t xml:space="preserve">’s name </w:t>
      </w:r>
      <w:r w:rsidRPr="002D3B35">
        <w:t>required?</w:t>
      </w:r>
      <w:bookmarkEnd w:id="24"/>
    </w:p>
    <w:p w14:paraId="751B2004" w14:textId="404FDC2E" w:rsidR="0009108A" w:rsidRDefault="002D3B35" w:rsidP="0009108A">
      <w:pPr>
        <w:pStyle w:val="ListParagraph"/>
        <w:numPr>
          <w:ilvl w:val="0"/>
          <w:numId w:val="8"/>
        </w:numPr>
      </w:pPr>
      <w:r w:rsidRPr="0009108A">
        <w:rPr>
          <w:b/>
          <w:bCs/>
        </w:rPr>
        <w:t>For episodic agreements</w:t>
      </w:r>
      <w:r w:rsidRPr="002D3B35">
        <w:t xml:space="preserve">, </w:t>
      </w:r>
      <w:r w:rsidR="00D437E1">
        <w:t>th</w:t>
      </w:r>
      <w:r w:rsidR="00D437E1" w:rsidRPr="00D437E1">
        <w:t xml:space="preserve">e assignor's </w:t>
      </w:r>
      <w:r w:rsidR="00D437E1" w:rsidRPr="0009108A">
        <w:t xml:space="preserve">name is not </w:t>
      </w:r>
      <w:r w:rsidR="00761C39">
        <w:t>required information</w:t>
      </w:r>
      <w:r w:rsidR="00D437E1" w:rsidRPr="00D437E1">
        <w:t>.</w:t>
      </w:r>
      <w:r w:rsidR="00D437E1">
        <w:t xml:space="preserve"> </w:t>
      </w:r>
      <w:r w:rsidR="00761C39">
        <w:t>Health practitioners</w:t>
      </w:r>
      <w:r w:rsidR="0009108A" w:rsidRPr="00D437E1">
        <w:t xml:space="preserve"> may choose to record the assignor's name as part of their normal business and record-keeping processes.</w:t>
      </w:r>
    </w:p>
    <w:p w14:paraId="13756DA3" w14:textId="77777777" w:rsidR="0009108A" w:rsidRDefault="0009108A" w:rsidP="0009108A">
      <w:pPr>
        <w:pStyle w:val="ListParagraph"/>
        <w:ind w:left="360"/>
      </w:pPr>
    </w:p>
    <w:p w14:paraId="71C7770F" w14:textId="7AB5F28D" w:rsidR="00CD5688" w:rsidRDefault="00966868" w:rsidP="0009108A">
      <w:pPr>
        <w:pStyle w:val="ListParagraph"/>
        <w:ind w:left="360"/>
      </w:pPr>
      <w:r>
        <w:t>The</w:t>
      </w:r>
      <w:r w:rsidR="00D437E1" w:rsidRPr="00D437E1">
        <w:t xml:space="preserve"> agreement must</w:t>
      </w:r>
      <w:r w:rsidR="00D437E1">
        <w:t xml:space="preserve"> </w:t>
      </w:r>
      <w:r w:rsidR="00D437E1" w:rsidRPr="00D437E1">
        <w:t>identify whether the assignor is the patient (Yes/No)</w:t>
      </w:r>
      <w:r w:rsidR="00D437E1">
        <w:t xml:space="preserve"> and </w:t>
      </w:r>
      <w:r w:rsidR="00D437E1" w:rsidRPr="00D437E1">
        <w:t>include the assignor's signature or another valid form of agreement.</w:t>
      </w:r>
    </w:p>
    <w:p w14:paraId="26C88516" w14:textId="77777777" w:rsidR="0009108A" w:rsidRDefault="0009108A" w:rsidP="0009108A">
      <w:pPr>
        <w:pStyle w:val="ListParagraph"/>
        <w:ind w:left="360"/>
      </w:pPr>
    </w:p>
    <w:p w14:paraId="47B93FBB" w14:textId="28E6C7F9" w:rsidR="00C422BB" w:rsidRDefault="00C422BB" w:rsidP="00C422BB">
      <w:pPr>
        <w:pStyle w:val="ListParagraph"/>
        <w:numPr>
          <w:ilvl w:val="0"/>
          <w:numId w:val="8"/>
        </w:numPr>
      </w:pPr>
      <w:r w:rsidRPr="00761C39">
        <w:rPr>
          <w:b/>
          <w:bCs/>
        </w:rPr>
        <w:t>For</w:t>
      </w:r>
      <w:r w:rsidRPr="00C422BB">
        <w:t xml:space="preserve"> </w:t>
      </w:r>
      <w:r w:rsidRPr="00C422BB">
        <w:rPr>
          <w:b/>
          <w:bCs/>
        </w:rPr>
        <w:t>enduring agreements</w:t>
      </w:r>
      <w:r w:rsidRPr="00C422BB">
        <w:t>, where the assignor is not the patient, the agreement must record the assignor’s name and</w:t>
      </w:r>
      <w:r>
        <w:t xml:space="preserve"> </w:t>
      </w:r>
      <w:r w:rsidRPr="00C422BB">
        <w:t xml:space="preserve">their relationship to the patient (for example, parent, guardian, carer, attorney or </w:t>
      </w:r>
      <w:r w:rsidR="0062206F" w:rsidRPr="00C422BB">
        <w:t>another</w:t>
      </w:r>
      <w:r w:rsidRPr="00C422BB">
        <w:t xml:space="preserve"> authorised representative). This helps establish the assignor’s authority to act on the patient’s behalf and </w:t>
      </w:r>
      <w:r w:rsidR="0084301E">
        <w:t>provides</w:t>
      </w:r>
      <w:r w:rsidRPr="00C422BB">
        <w:t xml:space="preserve"> a clear record of who entered into the agreement. </w:t>
      </w:r>
      <w:r w:rsidR="00DB6878">
        <w:t>It may be relevant for notifications in relation to services provided as part of the enduring agreement.</w:t>
      </w:r>
    </w:p>
    <w:p w14:paraId="2099E604" w14:textId="77777777" w:rsidR="00C422BB" w:rsidRDefault="00C422BB" w:rsidP="00C422BB">
      <w:pPr>
        <w:pStyle w:val="ListParagraph"/>
        <w:ind w:left="360"/>
      </w:pPr>
    </w:p>
    <w:p w14:paraId="24D07823" w14:textId="01078A47" w:rsidR="00C422BB" w:rsidRPr="00C422BB" w:rsidRDefault="0011151E" w:rsidP="00C422BB">
      <w:pPr>
        <w:pStyle w:val="ListParagraph"/>
        <w:ind w:left="360"/>
      </w:pPr>
      <w:r>
        <w:t xml:space="preserve">For an enduring agreement, if </w:t>
      </w:r>
      <w:r w:rsidR="00C422BB" w:rsidRPr="00C422BB">
        <w:t>the patient is aged 14 years or over and another person is acting as the assignor</w:t>
      </w:r>
      <w:r>
        <w:t xml:space="preserve"> (other than </w:t>
      </w:r>
      <w:r w:rsidR="0062206F">
        <w:t>a Power of Attorney)</w:t>
      </w:r>
      <w:r w:rsidR="00C422BB" w:rsidRPr="00C422BB">
        <w:t xml:space="preserve">, additional patient declarations </w:t>
      </w:r>
      <w:r>
        <w:t>are also</w:t>
      </w:r>
      <w:r w:rsidR="00C422BB" w:rsidRPr="00C422BB">
        <w:t xml:space="preserve"> required.</w:t>
      </w:r>
    </w:p>
    <w:p w14:paraId="6F15CA50" w14:textId="77777777" w:rsidR="00C422BB" w:rsidRPr="002D3B35" w:rsidRDefault="00C422BB" w:rsidP="00C422BB">
      <w:pPr>
        <w:pStyle w:val="ListParagraph"/>
        <w:ind w:left="360"/>
      </w:pPr>
    </w:p>
    <w:p w14:paraId="6CD70B35" w14:textId="157B4B13" w:rsidR="006F46D0" w:rsidRPr="006F46D0" w:rsidRDefault="006F46D0" w:rsidP="006F46D0">
      <w:pPr>
        <w:pStyle w:val="Heading3"/>
      </w:pPr>
      <w:bookmarkStart w:id="25" w:name="_Toc238736985"/>
      <w:r>
        <w:t>Wh</w:t>
      </w:r>
      <w:r w:rsidRPr="00A12332">
        <w:t>at if a patient does not agree to assign their Medicare benefit?</w:t>
      </w:r>
      <w:bookmarkEnd w:id="25"/>
    </w:p>
    <w:p w14:paraId="10D5DB41" w14:textId="77777777" w:rsidR="006F46D0" w:rsidRPr="00A12332" w:rsidRDefault="006F46D0" w:rsidP="006F46D0">
      <w:r w:rsidRPr="00A12332">
        <w:t>If a patient does not assign their Medicare benefit:</w:t>
      </w:r>
    </w:p>
    <w:p w14:paraId="77490EC6" w14:textId="77777777" w:rsidR="006F46D0" w:rsidRPr="00A12332" w:rsidRDefault="006F46D0" w:rsidP="006F46D0">
      <w:pPr>
        <w:pStyle w:val="ListParagraph"/>
        <w:numPr>
          <w:ilvl w:val="0"/>
          <w:numId w:val="8"/>
        </w:numPr>
      </w:pPr>
      <w:r w:rsidRPr="00A12332">
        <w:t>the service cannot be bulk billed</w:t>
      </w:r>
    </w:p>
    <w:p w14:paraId="48C8AAAE" w14:textId="77777777" w:rsidR="006F46D0" w:rsidRPr="00A12332" w:rsidRDefault="006F46D0" w:rsidP="006F46D0">
      <w:pPr>
        <w:pStyle w:val="ListParagraph"/>
        <w:numPr>
          <w:ilvl w:val="0"/>
          <w:numId w:val="8"/>
        </w:numPr>
      </w:pPr>
      <w:r w:rsidRPr="00A12332">
        <w:t>the patient should be privately billed</w:t>
      </w:r>
    </w:p>
    <w:p w14:paraId="5548ACA7" w14:textId="66AAD8A3" w:rsidR="006F46D0" w:rsidRPr="00A12332" w:rsidRDefault="006F46D0" w:rsidP="006F46D0">
      <w:pPr>
        <w:pStyle w:val="ListParagraph"/>
        <w:numPr>
          <w:ilvl w:val="0"/>
          <w:numId w:val="8"/>
        </w:numPr>
      </w:pPr>
      <w:r w:rsidRPr="00A12332">
        <w:t>the patient may claim their Medicare benefit directly from Services Australia</w:t>
      </w:r>
      <w:r w:rsidR="00375C17">
        <w:t>.</w:t>
      </w:r>
    </w:p>
    <w:p w14:paraId="60145B88" w14:textId="17A4603A" w:rsidR="006F46D0" w:rsidRPr="00A12332" w:rsidRDefault="006F46D0" w:rsidP="006F46D0">
      <w:r w:rsidRPr="00A12332">
        <w:t xml:space="preserve">For unpaid or partially paid accounts, the </w:t>
      </w:r>
      <w:hyperlink r:id="rId31" w:history="1">
        <w:r w:rsidRPr="000657FA">
          <w:rPr>
            <w:rStyle w:val="Hyperlink"/>
          </w:rPr>
          <w:t>90 Day Pay Doctor Cheque Scheme</w:t>
        </w:r>
      </w:hyperlink>
      <w:r w:rsidRPr="00A12332">
        <w:t xml:space="preserve"> may also be available.</w:t>
      </w:r>
    </w:p>
    <w:p w14:paraId="2824713A" w14:textId="77777777" w:rsidR="006F46D0" w:rsidRDefault="006F46D0">
      <w:pPr>
        <w:spacing w:before="0" w:after="0" w:line="240" w:lineRule="auto"/>
        <w:rPr>
          <w:rFonts w:cs="Arial"/>
          <w:b/>
          <w:bCs/>
          <w:iCs/>
          <w:color w:val="358189"/>
          <w:sz w:val="36"/>
          <w:szCs w:val="28"/>
        </w:rPr>
      </w:pPr>
      <w:r>
        <w:br w:type="page"/>
      </w:r>
    </w:p>
    <w:p w14:paraId="4D3ED811" w14:textId="57D1E63B" w:rsidR="001B696A" w:rsidRPr="001B696A" w:rsidRDefault="006F46D0" w:rsidP="001B696A">
      <w:pPr>
        <w:pStyle w:val="Heading2"/>
      </w:pPr>
      <w:bookmarkStart w:id="26" w:name="_Toc238736986"/>
      <w:r>
        <w:lastRenderedPageBreak/>
        <w:t>3</w:t>
      </w:r>
      <w:r w:rsidR="001B696A" w:rsidRPr="001B696A">
        <w:t xml:space="preserve">. </w:t>
      </w:r>
      <w:r w:rsidR="003F01A6">
        <w:t>F</w:t>
      </w:r>
      <w:r w:rsidR="00066B71" w:rsidRPr="004B3A30">
        <w:t>orms, templates and agreement requirements</w:t>
      </w:r>
      <w:bookmarkEnd w:id="26"/>
    </w:p>
    <w:p w14:paraId="7EF3ECEC" w14:textId="77777777" w:rsidR="001B696A" w:rsidRPr="001B696A" w:rsidRDefault="001B696A" w:rsidP="001B696A">
      <w:pPr>
        <w:pStyle w:val="Heading3"/>
      </w:pPr>
      <w:bookmarkStart w:id="27" w:name="_Toc238736987"/>
      <w:r w:rsidRPr="001B696A">
        <w:t>Can I still use a DB4e or DB020 form?</w:t>
      </w:r>
      <w:bookmarkEnd w:id="27"/>
    </w:p>
    <w:p w14:paraId="7FEF2254" w14:textId="381D31AF" w:rsidR="001B696A" w:rsidRPr="00DF2FE9" w:rsidRDefault="001B696A" w:rsidP="00DF2FE9">
      <w:r w:rsidRPr="001B696A">
        <w:t>Yes.</w:t>
      </w:r>
      <w:r w:rsidR="005174CE">
        <w:t xml:space="preserve"> </w:t>
      </w:r>
      <w:r w:rsidRPr="001B696A">
        <w:t xml:space="preserve">From 1 July 2026, </w:t>
      </w:r>
      <w:r w:rsidR="00C917A4" w:rsidRPr="00C917A4">
        <w:t xml:space="preserve">updated versions of </w:t>
      </w:r>
      <w:r w:rsidR="002B65D0">
        <w:t>these</w:t>
      </w:r>
      <w:r w:rsidR="00C917A4" w:rsidRPr="00C917A4">
        <w:t xml:space="preserve"> Services Australia forms can be used for episodic post-service Assignment of Benefit (</w:t>
      </w:r>
      <w:proofErr w:type="spellStart"/>
      <w:r w:rsidR="00C917A4" w:rsidRPr="00C917A4">
        <w:t>AoB</w:t>
      </w:r>
      <w:proofErr w:type="spellEnd"/>
      <w:r w:rsidR="00C917A4" w:rsidRPr="00C917A4">
        <w:t>) agreements:</w:t>
      </w:r>
    </w:p>
    <w:p w14:paraId="5D49F32C" w14:textId="77777777" w:rsidR="008A365F" w:rsidRPr="008A365F" w:rsidRDefault="008A365F" w:rsidP="00854B43">
      <w:pPr>
        <w:pStyle w:val="ListParagraph"/>
        <w:numPr>
          <w:ilvl w:val="0"/>
          <w:numId w:val="8"/>
        </w:numPr>
      </w:pPr>
      <w:hyperlink r:id="rId32" w:history="1">
        <w:r w:rsidRPr="00854B43">
          <w:t>DB4e - Bulk bill voucher - electronically transmitted claims form</w:t>
        </w:r>
      </w:hyperlink>
    </w:p>
    <w:p w14:paraId="7902C209" w14:textId="77777777" w:rsidR="008A365F" w:rsidRPr="008A365F" w:rsidRDefault="008A365F" w:rsidP="00854B43">
      <w:pPr>
        <w:pStyle w:val="ListParagraph"/>
        <w:numPr>
          <w:ilvl w:val="0"/>
          <w:numId w:val="8"/>
        </w:numPr>
      </w:pPr>
      <w:hyperlink r:id="rId33" w:history="1">
        <w:r w:rsidRPr="00854B43">
          <w:t xml:space="preserve">DB020 - Assignment of benefit Medicare bulk bill </w:t>
        </w:r>
        <w:proofErr w:type="spellStart"/>
        <w:r w:rsidRPr="00854B43">
          <w:t>Webclaim</w:t>
        </w:r>
        <w:proofErr w:type="spellEnd"/>
        <w:r w:rsidRPr="00854B43">
          <w:t xml:space="preserve"> form</w:t>
        </w:r>
      </w:hyperlink>
    </w:p>
    <w:p w14:paraId="16714D5B" w14:textId="792C11EC" w:rsidR="005174CE" w:rsidRPr="00DF2FE9" w:rsidRDefault="005174CE" w:rsidP="00DF2FE9">
      <w:r>
        <w:t>U</w:t>
      </w:r>
      <w:r w:rsidRPr="005174CE">
        <w:t xml:space="preserve">se of these forms is optional. </w:t>
      </w:r>
      <w:r w:rsidR="009E0FE9">
        <w:t>Health practitioners</w:t>
      </w:r>
      <w:r w:rsidRPr="005174CE">
        <w:t xml:space="preserve"> may use their own paper or electronic </w:t>
      </w:r>
      <w:proofErr w:type="spellStart"/>
      <w:r w:rsidRPr="005174CE">
        <w:t>AoB</w:t>
      </w:r>
      <w:proofErr w:type="spellEnd"/>
      <w:r w:rsidRPr="005174CE">
        <w:t xml:space="preserve"> agreements, provided they contain all information required under the regulations.</w:t>
      </w:r>
    </w:p>
    <w:p w14:paraId="13B151C9" w14:textId="77777777" w:rsidR="005174CE" w:rsidRPr="00DF2FE9" w:rsidRDefault="005174CE" w:rsidP="00DF2FE9">
      <w:r w:rsidRPr="005174CE">
        <w:t>If you need advice about which Services Australia form is appropriate for a specific claiming scenario, contact Services Australia on 132 011.</w:t>
      </w:r>
    </w:p>
    <w:p w14:paraId="5AFBE4FC" w14:textId="77777777" w:rsidR="001B696A" w:rsidRDefault="001B696A" w:rsidP="001B696A">
      <w:pPr>
        <w:pStyle w:val="Heading3"/>
        <w:rPr>
          <w:rFonts w:cs="Times New Roman"/>
          <w:b w:val="0"/>
          <w:bCs w:val="0"/>
          <w:color w:val="000000" w:themeColor="text1"/>
          <w:sz w:val="22"/>
          <w:szCs w:val="24"/>
        </w:rPr>
      </w:pPr>
      <w:bookmarkStart w:id="28" w:name="_Toc238736988"/>
      <w:r w:rsidRPr="001B696A">
        <w:t>What templates are available?</w:t>
      </w:r>
      <w:bookmarkEnd w:id="28"/>
      <w:r w:rsidRPr="001B696A">
        <w:rPr>
          <w:rFonts w:cs="Times New Roman"/>
          <w:b w:val="0"/>
          <w:bCs w:val="0"/>
          <w:color w:val="000000" w:themeColor="text1"/>
          <w:sz w:val="22"/>
          <w:szCs w:val="24"/>
        </w:rPr>
        <w:t xml:space="preserve"> </w:t>
      </w:r>
    </w:p>
    <w:p w14:paraId="693FB488" w14:textId="2491123C" w:rsidR="00EA43D2" w:rsidRPr="00DF2FE9" w:rsidRDefault="00C949D9" w:rsidP="00DF2FE9">
      <w:r>
        <w:t>The</w:t>
      </w:r>
      <w:r w:rsidR="00EA43D2" w:rsidRPr="00EA43D2">
        <w:t xml:space="preserve"> Department has published a range of optional templates</w:t>
      </w:r>
      <w:r w:rsidR="001D688E">
        <w:t>, including:</w:t>
      </w:r>
    </w:p>
    <w:p w14:paraId="12082B68" w14:textId="77777777" w:rsidR="001B696A" w:rsidRPr="00854B43" w:rsidRDefault="001B696A" w:rsidP="00854B43">
      <w:pPr>
        <w:rPr>
          <w:b/>
          <w:bCs/>
        </w:rPr>
      </w:pPr>
      <w:r w:rsidRPr="00854B43">
        <w:rPr>
          <w:b/>
          <w:bCs/>
        </w:rPr>
        <w:t>Episodic agreements</w:t>
      </w:r>
    </w:p>
    <w:p w14:paraId="4962C3F5" w14:textId="2677526B" w:rsidR="00131ACB" w:rsidRPr="000E7D60" w:rsidRDefault="000E7D60" w:rsidP="00854B43">
      <w:pPr>
        <w:pStyle w:val="ListParagraph"/>
        <w:numPr>
          <w:ilvl w:val="0"/>
          <w:numId w:val="8"/>
        </w:numPr>
        <w:rPr>
          <w:rStyle w:val="Hyperlink"/>
        </w:rPr>
      </w:pPr>
      <w:r>
        <w:fldChar w:fldCharType="begin"/>
      </w:r>
      <w:r>
        <w:instrText>HYPERLINK "https://www.health.gov.au/resources/publications/assignment-of-medicare-benefits-for-bulk-billing-episodic-pre-agreement-all-mbs-services?language=en"</w:instrText>
      </w:r>
      <w:r>
        <w:fldChar w:fldCharType="separate"/>
      </w:r>
      <w:r w:rsidR="00131ACB" w:rsidRPr="000E7D60">
        <w:rPr>
          <w:rStyle w:val="Hyperlink"/>
        </w:rPr>
        <w:t>Episodic Pre-agreement (All MBS Services, excluding Pathology and DI)</w:t>
      </w:r>
    </w:p>
    <w:p w14:paraId="6D0469B7" w14:textId="6CA9A879" w:rsidR="00131ACB" w:rsidRPr="000E7D60" w:rsidRDefault="000E7D60" w:rsidP="00854B43">
      <w:pPr>
        <w:pStyle w:val="ListParagraph"/>
        <w:numPr>
          <w:ilvl w:val="0"/>
          <w:numId w:val="8"/>
        </w:numPr>
        <w:rPr>
          <w:rStyle w:val="Hyperlink"/>
        </w:rPr>
      </w:pPr>
      <w:r>
        <w:fldChar w:fldCharType="end"/>
      </w:r>
      <w:r>
        <w:fldChar w:fldCharType="begin"/>
      </w:r>
      <w:r>
        <w:instrText>HYPERLINK "https://www.health.gov.au/resources/publications/assignment-of-medicare-benefits-for-bulk-billing-episodic-pre-agreement-diagnostic-imaging?language=en"</w:instrText>
      </w:r>
      <w:r>
        <w:fldChar w:fldCharType="separate"/>
      </w:r>
      <w:r w:rsidR="00131ACB" w:rsidRPr="000E7D60">
        <w:rPr>
          <w:rStyle w:val="Hyperlink"/>
        </w:rPr>
        <w:t>Episodic Pre-agreement (Diagnostic Imaging)</w:t>
      </w:r>
    </w:p>
    <w:p w14:paraId="67433558" w14:textId="1555FCCE" w:rsidR="001B696A" w:rsidRPr="00854B43" w:rsidRDefault="000E7D60" w:rsidP="00854B43">
      <w:pPr>
        <w:rPr>
          <w:b/>
          <w:bCs/>
        </w:rPr>
      </w:pPr>
      <w:r>
        <w:fldChar w:fldCharType="end"/>
      </w:r>
      <w:r w:rsidR="001B696A" w:rsidRPr="00854B43">
        <w:rPr>
          <w:b/>
          <w:bCs/>
        </w:rPr>
        <w:t>Enduring agreements</w:t>
      </w:r>
    </w:p>
    <w:p w14:paraId="7831FB6F" w14:textId="729E9BC3" w:rsidR="00FD7927" w:rsidRPr="000E7D60" w:rsidRDefault="000E7D60" w:rsidP="00854B43">
      <w:pPr>
        <w:pStyle w:val="ListParagraph"/>
        <w:numPr>
          <w:ilvl w:val="0"/>
          <w:numId w:val="8"/>
        </w:numPr>
        <w:rPr>
          <w:rStyle w:val="Hyperlink"/>
        </w:rPr>
      </w:pPr>
      <w:r>
        <w:fldChar w:fldCharType="begin"/>
      </w:r>
      <w:r>
        <w:instrText>HYPERLINK "https://www.health.gov.au/resources/publications/assignment-of-medicare-benefits-for-bulk-billing-mymedicare-patients?language=en"</w:instrText>
      </w:r>
      <w:r>
        <w:fldChar w:fldCharType="separate"/>
      </w:r>
      <w:r w:rsidR="00FD7927" w:rsidRPr="000E7D60">
        <w:rPr>
          <w:rStyle w:val="Hyperlink"/>
        </w:rPr>
        <w:t>MyMedicare Registered Patients</w:t>
      </w:r>
    </w:p>
    <w:p w14:paraId="3087B8BA" w14:textId="729AEA94" w:rsidR="00FD7927" w:rsidRPr="000E7D60" w:rsidRDefault="000E7D60" w:rsidP="00854B43">
      <w:pPr>
        <w:pStyle w:val="ListParagraph"/>
        <w:numPr>
          <w:ilvl w:val="0"/>
          <w:numId w:val="8"/>
        </w:numPr>
        <w:rPr>
          <w:rStyle w:val="Hyperlink"/>
        </w:rPr>
      </w:pPr>
      <w:r>
        <w:fldChar w:fldCharType="end"/>
      </w:r>
      <w:r>
        <w:fldChar w:fldCharType="begin"/>
      </w:r>
      <w:r>
        <w:instrText>HYPERLINK "https://www.health.gov.au/resources/publications/assignment-of-medicare-benefits-for-bulk-billing-residential-aged-care-home-patients?language=en"</w:instrText>
      </w:r>
      <w:r>
        <w:fldChar w:fldCharType="separate"/>
      </w:r>
      <w:r w:rsidR="00FD7927" w:rsidRPr="000E7D60">
        <w:rPr>
          <w:rStyle w:val="Hyperlink"/>
        </w:rPr>
        <w:t>Residential Aged Care Home Patients</w:t>
      </w:r>
    </w:p>
    <w:p w14:paraId="61C68485" w14:textId="3F58EFA1" w:rsidR="00FD7927" w:rsidRPr="000E7D60" w:rsidRDefault="000E7D60" w:rsidP="00854B43">
      <w:pPr>
        <w:pStyle w:val="ListParagraph"/>
        <w:numPr>
          <w:ilvl w:val="0"/>
          <w:numId w:val="8"/>
        </w:numPr>
        <w:rPr>
          <w:rStyle w:val="Hyperlink"/>
        </w:rPr>
      </w:pPr>
      <w:r>
        <w:fldChar w:fldCharType="end"/>
      </w:r>
      <w:r>
        <w:fldChar w:fldCharType="begin"/>
      </w:r>
      <w:r>
        <w:instrText>HYPERLINK "https://www.health.gov.au/resources/publications/assignment-of-medicare-benefits-for-bulk-billing-accho-and-ams-patients?language=en"</w:instrText>
      </w:r>
      <w:r>
        <w:fldChar w:fldCharType="separate"/>
      </w:r>
      <w:r w:rsidR="00FD7927" w:rsidRPr="000E7D60">
        <w:rPr>
          <w:rStyle w:val="Hyperlink"/>
        </w:rPr>
        <w:t>ACCHO and AMS Patients</w:t>
      </w:r>
    </w:p>
    <w:p w14:paraId="0AC61233" w14:textId="3642A400" w:rsidR="001B696A" w:rsidRPr="00DF2FE9" w:rsidRDefault="000E7D60" w:rsidP="00DF2FE9">
      <w:r>
        <w:fldChar w:fldCharType="end"/>
      </w:r>
      <w:r w:rsidR="001B696A" w:rsidRPr="001B696A">
        <w:t>Services Australia has also published updated DB4e and DB020 forms</w:t>
      </w:r>
      <w:r w:rsidR="00FD7927">
        <w:t xml:space="preserve"> </w:t>
      </w:r>
      <w:r w:rsidR="006C159F">
        <w:t>for</w:t>
      </w:r>
      <w:r w:rsidR="00FD7927">
        <w:t xml:space="preserve"> episodic post assignment </w:t>
      </w:r>
      <w:r w:rsidR="00DE1BF3">
        <w:t>agreements.</w:t>
      </w:r>
    </w:p>
    <w:p w14:paraId="10CB9EAC" w14:textId="321F14C1" w:rsidR="00C62A20" w:rsidRPr="00C62A20" w:rsidRDefault="001D688E" w:rsidP="00C62A20">
      <w:r>
        <w:t>Health practitioners</w:t>
      </w:r>
      <w:r w:rsidRPr="005174CE">
        <w:t xml:space="preserve"> </w:t>
      </w:r>
      <w:r w:rsidR="00C62A20" w:rsidRPr="00C62A20">
        <w:t xml:space="preserve">may use these templates </w:t>
      </w:r>
      <w:r>
        <w:t xml:space="preserve">as published or </w:t>
      </w:r>
      <w:r w:rsidR="00C62A20" w:rsidRPr="00C62A20">
        <w:t>modify them to suit their workflows</w:t>
      </w:r>
      <w:r w:rsidR="00055262">
        <w:t xml:space="preserve"> </w:t>
      </w:r>
      <w:r w:rsidR="00C62A20" w:rsidRPr="00C62A20">
        <w:t>or develop their own agreements.</w:t>
      </w:r>
    </w:p>
    <w:p w14:paraId="6BB4EC7E" w14:textId="1D3D26F1" w:rsidR="001B696A" w:rsidRPr="00DF2FE9" w:rsidRDefault="001B696A" w:rsidP="00DF2FE9">
      <w:r w:rsidRPr="001B696A">
        <w:t>The Department cannot approve or certify templates</w:t>
      </w:r>
      <w:r w:rsidR="00055262">
        <w:t xml:space="preserve"> created by health practitioners</w:t>
      </w:r>
      <w:r w:rsidR="00375C17">
        <w:t>.</w:t>
      </w:r>
    </w:p>
    <w:p w14:paraId="21C79157" w14:textId="77777777" w:rsidR="002B283F" w:rsidRPr="001B696A" w:rsidRDefault="002B283F" w:rsidP="002B283F">
      <w:pPr>
        <w:pStyle w:val="Heading3"/>
      </w:pPr>
      <w:bookmarkStart w:id="29" w:name="_Toc238736989"/>
      <w:r w:rsidRPr="001B696A">
        <w:t>What if our digital systems are not ready by 1 July 2026?</w:t>
      </w:r>
      <w:bookmarkEnd w:id="29"/>
    </w:p>
    <w:p w14:paraId="52072459" w14:textId="179A2C71" w:rsidR="002B283F" w:rsidRPr="00E04AF6" w:rsidRDefault="002B283F" w:rsidP="00E04AF6">
      <w:r w:rsidRPr="00E04AF6">
        <w:t>Digital solutions are not mandatory.</w:t>
      </w:r>
      <w:r w:rsidR="00055262">
        <w:t xml:space="preserve"> Health practitioners</w:t>
      </w:r>
      <w:r w:rsidR="00055262" w:rsidRPr="005174CE">
        <w:t xml:space="preserve"> </w:t>
      </w:r>
      <w:r w:rsidRPr="00E04AF6">
        <w:t>may:</w:t>
      </w:r>
    </w:p>
    <w:p w14:paraId="770A5AA6" w14:textId="73E729AE" w:rsidR="002B283F" w:rsidRPr="002B283F" w:rsidRDefault="002B283F">
      <w:pPr>
        <w:pStyle w:val="ListParagraph"/>
        <w:numPr>
          <w:ilvl w:val="0"/>
          <w:numId w:val="8"/>
        </w:numPr>
      </w:pPr>
      <w:r w:rsidRPr="002B283F">
        <w:t>use paper-based agreements</w:t>
      </w:r>
      <w:r w:rsidR="00E02516">
        <w:t>, or</w:t>
      </w:r>
    </w:p>
    <w:p w14:paraId="6344853E" w14:textId="5E2D1C9C" w:rsidR="002B283F" w:rsidRPr="002B283F" w:rsidRDefault="002B283F">
      <w:pPr>
        <w:pStyle w:val="ListParagraph"/>
        <w:numPr>
          <w:ilvl w:val="0"/>
          <w:numId w:val="8"/>
        </w:numPr>
      </w:pPr>
      <w:r w:rsidRPr="002B283F">
        <w:t>use updated Services Australia forms</w:t>
      </w:r>
      <w:r w:rsidR="00E02516">
        <w:t xml:space="preserve"> or templates published by the Department, or</w:t>
      </w:r>
    </w:p>
    <w:p w14:paraId="56B88DF0" w14:textId="77777777" w:rsidR="002B283F" w:rsidRPr="002B283F" w:rsidRDefault="002B283F">
      <w:pPr>
        <w:pStyle w:val="ListParagraph"/>
        <w:numPr>
          <w:ilvl w:val="0"/>
          <w:numId w:val="8"/>
        </w:numPr>
      </w:pPr>
      <w:r w:rsidRPr="002B283F">
        <w:t>develop their own compliant agreements.</w:t>
      </w:r>
    </w:p>
    <w:p w14:paraId="060AA152" w14:textId="30AE0B79" w:rsidR="00531E9F" w:rsidRPr="00531E9F" w:rsidRDefault="00531E9F" w:rsidP="00531E9F">
      <w:r w:rsidRPr="00531E9F">
        <w:t>Updated</w:t>
      </w:r>
      <w:r w:rsidR="006E3FF8">
        <w:t xml:space="preserve"> </w:t>
      </w:r>
      <w:proofErr w:type="spellStart"/>
      <w:r w:rsidR="006E3FF8">
        <w:t>AoB</w:t>
      </w:r>
      <w:proofErr w:type="spellEnd"/>
      <w:r w:rsidRPr="00531E9F">
        <w:t xml:space="preserve"> requirements support both paper and electronic </w:t>
      </w:r>
      <w:r w:rsidR="008853BF">
        <w:t>agreements</w:t>
      </w:r>
      <w:r w:rsidRPr="00531E9F">
        <w:t xml:space="preserve">, allowing practices to </w:t>
      </w:r>
      <w:r w:rsidR="008853BF" w:rsidRPr="008853BF">
        <w:t>adopt the changes in a way that best suits their business needs and software systems.</w:t>
      </w:r>
    </w:p>
    <w:p w14:paraId="012A180B" w14:textId="44AAC94A" w:rsidR="002B283F" w:rsidRDefault="002B283F" w:rsidP="00E04AF6">
      <w:r w:rsidRPr="00E04AF6">
        <w:t>Regardless of format, agreements must be retained for 2 years</w:t>
      </w:r>
      <w:r w:rsidR="00D95135">
        <w:t xml:space="preserve"> in hard copy or electronically</w:t>
      </w:r>
      <w:r w:rsidRPr="00E04AF6">
        <w:t>.</w:t>
      </w:r>
    </w:p>
    <w:p w14:paraId="0CBE27CC" w14:textId="6B7F1DB0" w:rsidR="00DA74C2" w:rsidRDefault="00DA74C2" w:rsidP="00DA74C2">
      <w:pPr>
        <w:pStyle w:val="Heading3"/>
      </w:pPr>
      <w:bookmarkStart w:id="30" w:name="_Toc238736990"/>
      <w:r>
        <w:lastRenderedPageBreak/>
        <w:t xml:space="preserve">Where do I send the completed </w:t>
      </w:r>
      <w:proofErr w:type="spellStart"/>
      <w:r>
        <w:t>AoB</w:t>
      </w:r>
      <w:proofErr w:type="spellEnd"/>
      <w:r>
        <w:t xml:space="preserve"> agreement?</w:t>
      </w:r>
      <w:bookmarkEnd w:id="30"/>
      <w:r>
        <w:t xml:space="preserve"> </w:t>
      </w:r>
    </w:p>
    <w:p w14:paraId="0CDECD00" w14:textId="039690EB" w:rsidR="00F11749" w:rsidRPr="00F11749" w:rsidRDefault="00605EB6" w:rsidP="00F11749">
      <w:r>
        <w:t>A</w:t>
      </w:r>
      <w:r w:rsidR="00F11749" w:rsidRPr="00F11749">
        <w:t xml:space="preserve"> completed </w:t>
      </w:r>
      <w:proofErr w:type="spellStart"/>
      <w:r w:rsidR="00F11749">
        <w:t>AoB</w:t>
      </w:r>
      <w:proofErr w:type="spellEnd"/>
      <w:r w:rsidR="00F11749" w:rsidRPr="00F11749">
        <w:t xml:space="preserve"> agreement does not need to be sent to the Department of Health, Disability and Ageing or Services Australia. </w:t>
      </w:r>
    </w:p>
    <w:p w14:paraId="5DAE5962" w14:textId="6CA2A84E" w:rsidR="00F11749" w:rsidRPr="00F11749" w:rsidRDefault="00F11749" w:rsidP="00F11749">
      <w:r w:rsidRPr="00F11749">
        <w:t xml:space="preserve">As part of the provider's record-keeping obligations, the </w:t>
      </w:r>
      <w:r w:rsidR="00031BC5">
        <w:t xml:space="preserve">completed </w:t>
      </w:r>
      <w:proofErr w:type="spellStart"/>
      <w:r w:rsidRPr="00F11749">
        <w:t>AoB</w:t>
      </w:r>
      <w:proofErr w:type="spellEnd"/>
      <w:r w:rsidRPr="00F11749">
        <w:t xml:space="preserve"> agreement must be retained for 2 years from the date the claim is made and kept with the records supporting the Medicare claim. </w:t>
      </w:r>
    </w:p>
    <w:p w14:paraId="04A7DEF8" w14:textId="7E5F179B" w:rsidR="00F11749" w:rsidRPr="00F11749" w:rsidRDefault="00F11749" w:rsidP="00F11749">
      <w:r w:rsidRPr="00F11749">
        <w:t xml:space="preserve">If requested, the provider or practice should also provide a copy of the completed agreement to the </w:t>
      </w:r>
      <w:r w:rsidR="00031BC5">
        <w:t>assignor</w:t>
      </w:r>
      <w:r w:rsidRPr="00F11749">
        <w:t xml:space="preserve">. </w:t>
      </w:r>
    </w:p>
    <w:p w14:paraId="372185D1" w14:textId="61FA9C98" w:rsidR="00F11749" w:rsidRDefault="009C2A47" w:rsidP="00F11749">
      <w:r>
        <w:t xml:space="preserve">Copies of completed </w:t>
      </w:r>
      <w:proofErr w:type="spellStart"/>
      <w:r>
        <w:t>AoB</w:t>
      </w:r>
      <w:proofErr w:type="spellEnd"/>
      <w:r>
        <w:t xml:space="preserve"> agreements are only required to be submitted to Services Australia to support claims lodged manually. </w:t>
      </w:r>
    </w:p>
    <w:p w14:paraId="3DEE6F57" w14:textId="593F8BBB" w:rsidR="0081733E" w:rsidRDefault="0081733E" w:rsidP="0081733E">
      <w:pPr>
        <w:pStyle w:val="Heading3"/>
      </w:pPr>
      <w:bookmarkStart w:id="31" w:name="_Toc238736991"/>
      <w:r>
        <w:t>Do I need to use a different template for verbal assignment?</w:t>
      </w:r>
      <w:bookmarkEnd w:id="31"/>
      <w:r>
        <w:t xml:space="preserve"> </w:t>
      </w:r>
    </w:p>
    <w:p w14:paraId="18A55622" w14:textId="323D497B" w:rsidR="0081733E" w:rsidRPr="00C51B51" w:rsidRDefault="0081733E" w:rsidP="0081733E">
      <w:r>
        <w:t xml:space="preserve">No, the same optional templates can be </w:t>
      </w:r>
      <w:proofErr w:type="gramStart"/>
      <w:r>
        <w:t>used</w:t>
      </w:r>
      <w:proofErr w:type="gramEnd"/>
      <w:r>
        <w:t xml:space="preserve"> or you can create your own in accordance </w:t>
      </w:r>
      <w:proofErr w:type="gramStart"/>
      <w:r>
        <w:t>of</w:t>
      </w:r>
      <w:proofErr w:type="gramEnd"/>
      <w:r>
        <w:t xml:space="preserve"> section 65C, 65CA, and 65CB of the Health Insurance Regulations 2018. </w:t>
      </w:r>
      <w:r w:rsidRPr="00C51B51">
        <w:t xml:space="preserve">Where verbal assignment is used during the transitional </w:t>
      </w:r>
      <w:r>
        <w:t>period</w:t>
      </w:r>
      <w:r w:rsidRPr="00C51B51">
        <w:t>, providers should:</w:t>
      </w:r>
    </w:p>
    <w:p w14:paraId="19E627CD" w14:textId="77777777" w:rsidR="0081733E" w:rsidRPr="00C51B51" w:rsidRDefault="0081733E" w:rsidP="0081733E">
      <w:pPr>
        <w:pStyle w:val="ListParagraph"/>
        <w:numPr>
          <w:ilvl w:val="0"/>
          <w:numId w:val="8"/>
        </w:numPr>
      </w:pPr>
      <w:r w:rsidRPr="00C51B51">
        <w:t>record that the patient or assignor verbally agreed to assign the Medicare benefit</w:t>
      </w:r>
    </w:p>
    <w:p w14:paraId="2D91A7F5" w14:textId="77777777" w:rsidR="0081733E" w:rsidRPr="00C51B51" w:rsidRDefault="0081733E" w:rsidP="0081733E">
      <w:pPr>
        <w:pStyle w:val="ListParagraph"/>
        <w:numPr>
          <w:ilvl w:val="0"/>
          <w:numId w:val="8"/>
        </w:numPr>
      </w:pPr>
      <w:r w:rsidRPr="00C51B51">
        <w:t>retain a record of the assignment agreement and supporting documentation</w:t>
      </w:r>
    </w:p>
    <w:p w14:paraId="47E53C98" w14:textId="77777777" w:rsidR="0081733E" w:rsidRPr="00C51B51" w:rsidRDefault="0081733E" w:rsidP="0081733E">
      <w:pPr>
        <w:pStyle w:val="ListParagraph"/>
        <w:numPr>
          <w:ilvl w:val="0"/>
          <w:numId w:val="8"/>
        </w:numPr>
      </w:pPr>
      <w:r w:rsidRPr="00C51B51">
        <w:t>provide a copy of the assignment agreement to the patient or assignor if requested.</w:t>
      </w:r>
    </w:p>
    <w:p w14:paraId="40525DD9" w14:textId="77777777" w:rsidR="0081733E" w:rsidRPr="002940EA" w:rsidRDefault="0081733E" w:rsidP="0081733E">
      <w:r w:rsidRPr="002940EA">
        <w:t>Practices must retain records of the assignment agreement for 2 years from the date the Medicare claim is made and provide a copy to the patient or assignor if requested.</w:t>
      </w:r>
    </w:p>
    <w:p w14:paraId="3746F92A" w14:textId="77777777" w:rsidR="0081733E" w:rsidRPr="00F11749" w:rsidRDefault="0081733E" w:rsidP="00F11749"/>
    <w:p w14:paraId="56E42948" w14:textId="77777777" w:rsidR="00FB68CB" w:rsidRPr="00FB68CB" w:rsidRDefault="00FB68CB" w:rsidP="00FB68CB"/>
    <w:p w14:paraId="3D399CAD" w14:textId="77777777" w:rsidR="00DA74C2" w:rsidRPr="00DA74C2" w:rsidRDefault="00DA74C2" w:rsidP="00DA74C2"/>
    <w:p w14:paraId="1A4F6DAC" w14:textId="77777777" w:rsidR="009C2A47" w:rsidRDefault="009C2A47">
      <w:pPr>
        <w:spacing w:before="0" w:after="0" w:line="240" w:lineRule="auto"/>
        <w:rPr>
          <w:rFonts w:cs="Arial"/>
          <w:b/>
          <w:bCs/>
          <w:iCs/>
          <w:color w:val="358189"/>
          <w:sz w:val="36"/>
          <w:szCs w:val="28"/>
        </w:rPr>
      </w:pPr>
      <w:r>
        <w:br w:type="page"/>
      </w:r>
    </w:p>
    <w:p w14:paraId="7726298C" w14:textId="66565D8A" w:rsidR="00E04AF6" w:rsidRPr="00E04AF6" w:rsidRDefault="00456E95" w:rsidP="00E04AF6">
      <w:pPr>
        <w:pStyle w:val="Heading2"/>
      </w:pPr>
      <w:bookmarkStart w:id="32" w:name="_Toc238736992"/>
      <w:r>
        <w:lastRenderedPageBreak/>
        <w:t>4</w:t>
      </w:r>
      <w:r w:rsidR="00E04AF6">
        <w:t>. A</w:t>
      </w:r>
      <w:r w:rsidR="00E04AF6" w:rsidRPr="00E04AF6">
        <w:t>ssignment requirements</w:t>
      </w:r>
      <w:bookmarkEnd w:id="32"/>
    </w:p>
    <w:p w14:paraId="0E14D700" w14:textId="28AEFB77" w:rsidR="00E04AF6" w:rsidRPr="00E04AF6" w:rsidRDefault="00E04AF6" w:rsidP="00E04AF6">
      <w:pPr>
        <w:pStyle w:val="Heading3"/>
      </w:pPr>
      <w:bookmarkStart w:id="33" w:name="_Toc238736993"/>
      <w:r w:rsidRPr="00E04AF6">
        <w:t xml:space="preserve">What information must be included in an </w:t>
      </w:r>
      <w:r w:rsidR="00616C1C">
        <w:t xml:space="preserve">Episodic </w:t>
      </w:r>
      <w:r w:rsidRPr="00E04AF6">
        <w:t>assignment</w:t>
      </w:r>
      <w:r w:rsidR="00616C1C">
        <w:t xml:space="preserve"> agreement</w:t>
      </w:r>
      <w:r w:rsidRPr="00E04AF6">
        <w:t>?</w:t>
      </w:r>
      <w:bookmarkEnd w:id="33"/>
    </w:p>
    <w:p w14:paraId="5088C748" w14:textId="77777777" w:rsidR="00E04AF6" w:rsidRPr="00E04AF6" w:rsidRDefault="00E04AF6" w:rsidP="00E04AF6">
      <w:r w:rsidRPr="00E04AF6">
        <w:t>All assignment agreements must contain the information required under the regulations.</w:t>
      </w:r>
    </w:p>
    <w:p w14:paraId="2A51FC69" w14:textId="77777777" w:rsidR="00E04AF6" w:rsidRPr="00E04AF6" w:rsidRDefault="00E04AF6" w:rsidP="00E04AF6">
      <w:r w:rsidRPr="00E04AF6">
        <w:t>For episodic agreements, the required information differs slightly between:</w:t>
      </w:r>
    </w:p>
    <w:p w14:paraId="264D0729" w14:textId="77777777" w:rsidR="00E04AF6" w:rsidRPr="00E04AF6" w:rsidRDefault="00E04AF6">
      <w:pPr>
        <w:pStyle w:val="ListParagraph"/>
        <w:numPr>
          <w:ilvl w:val="0"/>
          <w:numId w:val="8"/>
        </w:numPr>
      </w:pPr>
      <w:r w:rsidRPr="00E04AF6">
        <w:t>pre-service assignments</w:t>
      </w:r>
    </w:p>
    <w:p w14:paraId="74188084" w14:textId="77777777" w:rsidR="00E04AF6" w:rsidRPr="00E04AF6" w:rsidRDefault="00E04AF6">
      <w:pPr>
        <w:pStyle w:val="ListParagraph"/>
        <w:numPr>
          <w:ilvl w:val="0"/>
          <w:numId w:val="8"/>
        </w:numPr>
      </w:pPr>
      <w:r w:rsidRPr="00E04AF6">
        <w:t>post-service assignments</w:t>
      </w:r>
    </w:p>
    <w:p w14:paraId="698C6ED4" w14:textId="11536269" w:rsidR="00A02E95" w:rsidRPr="00A02E95" w:rsidRDefault="00A02E95" w:rsidP="00A02E95">
      <w:r w:rsidRPr="00A02E95">
        <w:t xml:space="preserve">The table below outlines the information that must be included in an episodic pre-service or post-service </w:t>
      </w:r>
      <w:proofErr w:type="spellStart"/>
      <w:r>
        <w:t>AoB</w:t>
      </w:r>
      <w:proofErr w:type="spellEnd"/>
      <w:r w:rsidRPr="00A02E95">
        <w:t xml:space="preserve"> agreement.</w:t>
      </w:r>
    </w:p>
    <w:p w14:paraId="4B84B200" w14:textId="77777777" w:rsidR="00A02E95" w:rsidRPr="00A02E95" w:rsidRDefault="00A02E95" w:rsidP="00A02E95">
      <w:r w:rsidRPr="00A02E95">
        <w:t>For an assignment to be valid, all seven required data elements must be recorded. It is the provider's responsibility to ensure the agreement contains all required information.</w:t>
      </w:r>
    </w:p>
    <w:p w14:paraId="3CAD94EC" w14:textId="77777777" w:rsidR="00A02E95" w:rsidRPr="00A02E95" w:rsidRDefault="00A02E95" w:rsidP="00A02E95">
      <w:r w:rsidRPr="00A02E95">
        <w:t>One of these data elements records whether the assignor is the patient (Yes/No). The assignor is the person who agrees to assign the Medicare benefit. In some cases, this may be someone acting on the patient's behalf. For example, where the patient is a child under 14 years of age, the assignor would typically be a parent or other responsible adult.</w:t>
      </w:r>
    </w:p>
    <w:p w14:paraId="6A37034A" w14:textId="77777777" w:rsidR="00A02E95" w:rsidRPr="00A02E95" w:rsidRDefault="00A02E95" w:rsidP="00A02E95">
      <w:r w:rsidRPr="00A02E95">
        <w:t>Before the Medicare claim is submitted, the patient (or assignor) must be provided with a copy of the completed agreement, either electronically or in hard copy, and asked to sign it to confirm their agreement to assign the Medicare benefit to the provider.</w:t>
      </w:r>
    </w:p>
    <w:p w14:paraId="21B77937" w14:textId="462EFE76" w:rsidR="00616C1C" w:rsidRPr="003040A3" w:rsidRDefault="003040A3" w:rsidP="00616C1C">
      <w:r w:rsidRPr="003040A3">
        <w:t xml:space="preserve">For more detailed information, refer to section 65C of the </w:t>
      </w:r>
      <w:hyperlink r:id="rId34" w:history="1">
        <w:r w:rsidRPr="00AD4D5F">
          <w:rPr>
            <w:rStyle w:val="Hyperlink"/>
            <w:i/>
            <w:iCs/>
          </w:rPr>
          <w:t>Health Insurance Regulations 2018</w:t>
        </w:r>
        <w:r w:rsidRPr="00AD4D5F">
          <w:rPr>
            <w:rStyle w:val="Hyperlink"/>
          </w:rPr>
          <w:t>.</w:t>
        </w:r>
      </w:hyperlink>
    </w:p>
    <w:p w14:paraId="16B1FF56" w14:textId="77777777" w:rsidR="00616C1C" w:rsidRDefault="00616C1C" w:rsidP="00616C1C">
      <w:pPr>
        <w:spacing w:before="0" w:after="0" w:line="240" w:lineRule="auto"/>
      </w:pPr>
      <w:r>
        <w:rPr>
          <w:noProof/>
        </w:rPr>
        <w:drawing>
          <wp:inline distT="0" distB="0" distL="0" distR="0" wp14:anchorId="5501D5B9" wp14:editId="42710056">
            <wp:extent cx="5760007" cy="2555150"/>
            <wp:effectExtent l="0" t="0" r="0" b="0"/>
            <wp:docPr id="1641785733" name="Picture 24" descr="Table outlining the information required on an assignment of benefit agreement as per Section 65C of the Health Insurance Amendment (Assignment of Medicare Benefits and Other Measures) Regulations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414926" name="Picture 24" descr="Table outlining the information required on an assignment of benefit agreement as per Section 65C of the Health Insurance Amendment (Assignment of Medicare Benefits and Other Measures) Regulations 202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94602" cy="2570496"/>
                    </a:xfrm>
                    <a:prstGeom prst="rect">
                      <a:avLst/>
                    </a:prstGeom>
                    <a:noFill/>
                  </pic:spPr>
                </pic:pic>
              </a:graphicData>
            </a:graphic>
          </wp:inline>
        </w:drawing>
      </w:r>
    </w:p>
    <w:p w14:paraId="459D3D3D" w14:textId="77777777" w:rsidR="00616C1C" w:rsidRPr="00D575E3" w:rsidRDefault="00616C1C" w:rsidP="00616C1C">
      <w:pPr>
        <w:spacing w:before="0" w:after="0" w:line="240" w:lineRule="auto"/>
        <w:rPr>
          <w:sz w:val="18"/>
          <w:szCs w:val="18"/>
        </w:rPr>
      </w:pPr>
      <w:r w:rsidRPr="00D575E3">
        <w:rPr>
          <w:sz w:val="18"/>
          <w:szCs w:val="18"/>
        </w:rPr>
        <w:t xml:space="preserve">* </w:t>
      </w:r>
      <w:proofErr w:type="gramStart"/>
      <w:r w:rsidRPr="00D575E3">
        <w:rPr>
          <w:sz w:val="18"/>
          <w:szCs w:val="18"/>
        </w:rPr>
        <w:t>statement</w:t>
      </w:r>
      <w:proofErr w:type="gramEnd"/>
      <w:r w:rsidRPr="00D575E3">
        <w:rPr>
          <w:sz w:val="18"/>
          <w:szCs w:val="18"/>
        </w:rPr>
        <w:t xml:space="preserve"> captures pathologist determinable services</w:t>
      </w:r>
    </w:p>
    <w:p w14:paraId="3C433370" w14:textId="5B6005C7" w:rsidR="00616C1C" w:rsidRDefault="00616C1C" w:rsidP="00616C1C">
      <w:pPr>
        <w:spacing w:before="0" w:after="0" w:line="240" w:lineRule="auto"/>
        <w:rPr>
          <w:sz w:val="18"/>
          <w:szCs w:val="18"/>
        </w:rPr>
      </w:pPr>
      <w:r w:rsidRPr="00D575E3">
        <w:rPr>
          <w:sz w:val="18"/>
          <w:szCs w:val="18"/>
        </w:rPr>
        <w:t xml:space="preserve"># statement captures DI services as per Section 16B of the HIA (i.e. services deemed required by rendering </w:t>
      </w:r>
      <w:r w:rsidR="00351FC2">
        <w:rPr>
          <w:sz w:val="18"/>
          <w:szCs w:val="18"/>
        </w:rPr>
        <w:t xml:space="preserve">health practitioner </w:t>
      </w:r>
    </w:p>
    <w:p w14:paraId="79192733" w14:textId="77777777" w:rsidR="00616C1C" w:rsidRDefault="00616C1C" w:rsidP="00616C1C">
      <w:pPr>
        <w:spacing w:before="0" w:after="0" w:line="240" w:lineRule="auto"/>
        <w:rPr>
          <w:rFonts w:cs="Arial"/>
          <w:b/>
          <w:bCs/>
          <w:color w:val="358189"/>
          <w:sz w:val="32"/>
          <w:szCs w:val="26"/>
        </w:rPr>
      </w:pPr>
      <w:r>
        <w:br w:type="page"/>
      </w:r>
    </w:p>
    <w:p w14:paraId="3FC6FD4A" w14:textId="5C22600C" w:rsidR="00B851CE" w:rsidRPr="00E04AF6" w:rsidRDefault="00B851CE" w:rsidP="00B851CE">
      <w:pPr>
        <w:pStyle w:val="Heading3"/>
      </w:pPr>
      <w:bookmarkStart w:id="34" w:name="_Toc238736994"/>
      <w:r w:rsidRPr="00E04AF6">
        <w:lastRenderedPageBreak/>
        <w:t xml:space="preserve">What information must be included in an </w:t>
      </w:r>
      <w:r>
        <w:t>Enduring agreement</w:t>
      </w:r>
      <w:r w:rsidRPr="00E04AF6">
        <w:t>?</w:t>
      </w:r>
      <w:bookmarkEnd w:id="34"/>
    </w:p>
    <w:p w14:paraId="24CFCD4A" w14:textId="45E7436D" w:rsidR="00AD4D5F" w:rsidRDefault="00945F5A" w:rsidP="00AD4D5F">
      <w:pPr>
        <w:spacing w:after="0"/>
      </w:pPr>
      <w:r>
        <w:t xml:space="preserve">The table below sets out a high-level </w:t>
      </w:r>
      <w:r w:rsidR="00A503E3">
        <w:t>overview</w:t>
      </w:r>
      <w:r>
        <w:t xml:space="preserve"> of the information required for an enduring agreement. </w:t>
      </w:r>
      <w:r w:rsidR="00977DFD" w:rsidRPr="003040A3">
        <w:t>For more detailed information, refer to section 65C</w:t>
      </w:r>
      <w:r w:rsidR="00802F1A">
        <w:t>B</w:t>
      </w:r>
      <w:r w:rsidR="00977DFD" w:rsidRPr="003040A3">
        <w:t xml:space="preserve"> of the </w:t>
      </w:r>
      <w:hyperlink r:id="rId36" w:history="1">
        <w:r w:rsidR="00AD4D5F" w:rsidRPr="00977DFD">
          <w:rPr>
            <w:rStyle w:val="Hyperlink"/>
          </w:rPr>
          <w:t xml:space="preserve">Health Insurance Regulations 2018. </w:t>
        </w:r>
      </w:hyperlink>
      <w:r w:rsidR="00AD4D5F">
        <w:t xml:space="preserve"> </w:t>
      </w:r>
    </w:p>
    <w:tbl>
      <w:tblPr>
        <w:tblStyle w:val="GridTable4-Accent2"/>
        <w:tblW w:w="0" w:type="auto"/>
        <w:tblLook w:val="04A0" w:firstRow="1" w:lastRow="0" w:firstColumn="1" w:lastColumn="0" w:noHBand="0" w:noVBand="1"/>
      </w:tblPr>
      <w:tblGrid>
        <w:gridCol w:w="3114"/>
        <w:gridCol w:w="2042"/>
        <w:gridCol w:w="2095"/>
        <w:gridCol w:w="1809"/>
      </w:tblGrid>
      <w:tr w:rsidR="00945F5A" w:rsidRPr="00D52D60" w14:paraId="4F84FA67" w14:textId="77777777" w:rsidTr="000342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hideMark/>
          </w:tcPr>
          <w:p w14:paraId="5F7AB3CD" w14:textId="77777777" w:rsidR="00945F5A" w:rsidRPr="00D52D60" w:rsidRDefault="00945F5A" w:rsidP="00034278">
            <w:pPr>
              <w:spacing w:before="0" w:after="0" w:line="240" w:lineRule="auto"/>
            </w:pPr>
            <w:r w:rsidRPr="00D52D60">
              <w:t>Requirement</w:t>
            </w:r>
          </w:p>
        </w:tc>
        <w:tc>
          <w:tcPr>
            <w:tcW w:w="2042" w:type="dxa"/>
            <w:hideMark/>
          </w:tcPr>
          <w:p w14:paraId="0150B2B7" w14:textId="77777777" w:rsidR="00945F5A" w:rsidRPr="00D52D60" w:rsidRDefault="00945F5A" w:rsidP="00034278">
            <w:pPr>
              <w:spacing w:before="0" w:after="0" w:line="240" w:lineRule="auto"/>
              <w:cnfStyle w:val="100000000000" w:firstRow="1" w:lastRow="0" w:firstColumn="0" w:lastColumn="0" w:oddVBand="0" w:evenVBand="0" w:oddHBand="0" w:evenHBand="0" w:firstRowFirstColumn="0" w:firstRowLastColumn="0" w:lastRowFirstColumn="0" w:lastRowLastColumn="0"/>
            </w:pPr>
            <w:r w:rsidRPr="00D52D60">
              <w:t>MyMedicare</w:t>
            </w:r>
          </w:p>
        </w:tc>
        <w:tc>
          <w:tcPr>
            <w:tcW w:w="0" w:type="auto"/>
            <w:hideMark/>
          </w:tcPr>
          <w:p w14:paraId="0FE4D7E5" w14:textId="77777777" w:rsidR="00945F5A" w:rsidRPr="00D52D60" w:rsidRDefault="00945F5A" w:rsidP="00034278">
            <w:pPr>
              <w:spacing w:before="0" w:after="0" w:line="240" w:lineRule="auto"/>
              <w:cnfStyle w:val="100000000000" w:firstRow="1" w:lastRow="0" w:firstColumn="0" w:lastColumn="0" w:oddVBand="0" w:evenVBand="0" w:oddHBand="0" w:evenHBand="0" w:firstRowFirstColumn="0" w:firstRowLastColumn="0" w:lastRowFirstColumn="0" w:lastRowLastColumn="0"/>
            </w:pPr>
            <w:r w:rsidRPr="00D52D60">
              <w:t>ACCHO / AMS</w:t>
            </w:r>
          </w:p>
        </w:tc>
        <w:tc>
          <w:tcPr>
            <w:tcW w:w="0" w:type="auto"/>
            <w:hideMark/>
          </w:tcPr>
          <w:p w14:paraId="593B359F" w14:textId="77777777" w:rsidR="00945F5A" w:rsidRPr="00D52D60" w:rsidRDefault="00945F5A" w:rsidP="00034278">
            <w:pPr>
              <w:spacing w:before="0" w:after="0" w:line="240" w:lineRule="auto"/>
              <w:cnfStyle w:val="100000000000" w:firstRow="1" w:lastRow="0" w:firstColumn="0" w:lastColumn="0" w:oddVBand="0" w:evenVBand="0" w:oddHBand="0" w:evenHBand="0" w:firstRowFirstColumn="0" w:firstRowLastColumn="0" w:lastRowFirstColumn="0" w:lastRowLastColumn="0"/>
            </w:pPr>
            <w:r w:rsidRPr="00D52D60">
              <w:t>Residential Aged Care Home</w:t>
            </w:r>
          </w:p>
        </w:tc>
      </w:tr>
      <w:tr w:rsidR="00945F5A" w:rsidRPr="00D52D60" w14:paraId="6F8C8705" w14:textId="77777777" w:rsidTr="00034278">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114" w:type="dxa"/>
            <w:hideMark/>
          </w:tcPr>
          <w:p w14:paraId="3B871749" w14:textId="77777777" w:rsidR="00945F5A" w:rsidRPr="00057112" w:rsidRDefault="00945F5A" w:rsidP="00034278">
            <w:pPr>
              <w:spacing w:before="0" w:after="0" w:line="240" w:lineRule="auto"/>
              <w:rPr>
                <w:sz w:val="20"/>
                <w:szCs w:val="20"/>
              </w:rPr>
            </w:pPr>
            <w:r w:rsidRPr="00057112">
              <w:rPr>
                <w:sz w:val="20"/>
                <w:szCs w:val="20"/>
              </w:rPr>
              <w:t>Patient name</w:t>
            </w:r>
          </w:p>
        </w:tc>
        <w:tc>
          <w:tcPr>
            <w:tcW w:w="2042" w:type="dxa"/>
            <w:hideMark/>
          </w:tcPr>
          <w:p w14:paraId="48952B81"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1DB2C17E"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6DB5B924"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r>
      <w:tr w:rsidR="00945F5A" w:rsidRPr="00D52D60" w14:paraId="58EEE7B0" w14:textId="77777777" w:rsidTr="00034278">
        <w:trPr>
          <w:trHeight w:val="707"/>
        </w:trPr>
        <w:tc>
          <w:tcPr>
            <w:cnfStyle w:val="001000000000" w:firstRow="0" w:lastRow="0" w:firstColumn="1" w:lastColumn="0" w:oddVBand="0" w:evenVBand="0" w:oddHBand="0" w:evenHBand="0" w:firstRowFirstColumn="0" w:firstRowLastColumn="0" w:lastRowFirstColumn="0" w:lastRowLastColumn="0"/>
            <w:tcW w:w="3114" w:type="dxa"/>
            <w:hideMark/>
          </w:tcPr>
          <w:p w14:paraId="7D24CF36" w14:textId="77777777" w:rsidR="00945F5A" w:rsidRPr="00057112" w:rsidRDefault="00945F5A" w:rsidP="00034278">
            <w:pPr>
              <w:spacing w:before="0" w:after="0" w:line="240" w:lineRule="auto"/>
              <w:rPr>
                <w:sz w:val="20"/>
                <w:szCs w:val="20"/>
              </w:rPr>
            </w:pPr>
            <w:r w:rsidRPr="00057112">
              <w:rPr>
                <w:sz w:val="20"/>
                <w:szCs w:val="20"/>
              </w:rPr>
              <w:t>Whether the assignor is the patient (Yes/No)</w:t>
            </w:r>
          </w:p>
        </w:tc>
        <w:tc>
          <w:tcPr>
            <w:tcW w:w="2042" w:type="dxa"/>
            <w:hideMark/>
          </w:tcPr>
          <w:p w14:paraId="082E4953"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72BFAE9F"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3E9AEFD1"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r>
      <w:tr w:rsidR="00945F5A" w:rsidRPr="00D52D60" w14:paraId="07E5415A" w14:textId="77777777" w:rsidTr="00034278">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3114" w:type="dxa"/>
            <w:hideMark/>
          </w:tcPr>
          <w:p w14:paraId="603B1EB5" w14:textId="77777777" w:rsidR="00945F5A" w:rsidRPr="00057112" w:rsidRDefault="00945F5A" w:rsidP="00034278">
            <w:pPr>
              <w:spacing w:before="0" w:after="0" w:line="240" w:lineRule="auto"/>
              <w:rPr>
                <w:sz w:val="20"/>
                <w:szCs w:val="20"/>
              </w:rPr>
            </w:pPr>
            <w:r w:rsidRPr="00057112">
              <w:rPr>
                <w:sz w:val="20"/>
                <w:szCs w:val="20"/>
              </w:rPr>
              <w:t>Name of assignor (where not the patient)</w:t>
            </w:r>
          </w:p>
        </w:tc>
        <w:tc>
          <w:tcPr>
            <w:tcW w:w="2042" w:type="dxa"/>
            <w:hideMark/>
          </w:tcPr>
          <w:p w14:paraId="5715E270"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7D9CD6F9"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04F00B11"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r>
      <w:tr w:rsidR="00945F5A" w:rsidRPr="00D52D60" w14:paraId="3334CE75" w14:textId="77777777" w:rsidTr="00034278">
        <w:trPr>
          <w:trHeight w:val="972"/>
        </w:trPr>
        <w:tc>
          <w:tcPr>
            <w:cnfStyle w:val="001000000000" w:firstRow="0" w:lastRow="0" w:firstColumn="1" w:lastColumn="0" w:oddVBand="0" w:evenVBand="0" w:oddHBand="0" w:evenHBand="0" w:firstRowFirstColumn="0" w:firstRowLastColumn="0" w:lastRowFirstColumn="0" w:lastRowLastColumn="0"/>
            <w:tcW w:w="3114" w:type="dxa"/>
            <w:hideMark/>
          </w:tcPr>
          <w:p w14:paraId="0108D9B0" w14:textId="77777777" w:rsidR="00945F5A" w:rsidRPr="00057112" w:rsidRDefault="00945F5A" w:rsidP="00034278">
            <w:pPr>
              <w:spacing w:before="0" w:after="0" w:line="240" w:lineRule="auto"/>
              <w:rPr>
                <w:sz w:val="20"/>
                <w:szCs w:val="20"/>
              </w:rPr>
            </w:pPr>
            <w:r w:rsidRPr="00057112">
              <w:rPr>
                <w:sz w:val="20"/>
                <w:szCs w:val="20"/>
              </w:rPr>
              <w:t>If applicable, relationship of assignor to patient (parent, guardian, attorney etc.)</w:t>
            </w:r>
          </w:p>
        </w:tc>
        <w:tc>
          <w:tcPr>
            <w:tcW w:w="2042" w:type="dxa"/>
            <w:hideMark/>
          </w:tcPr>
          <w:p w14:paraId="4B93ED0F"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04FA342B"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0DAFFACA"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r>
      <w:tr w:rsidR="00945F5A" w:rsidRPr="00D52D60" w14:paraId="5AE9DE2F" w14:textId="77777777" w:rsidTr="00034278">
        <w:trPr>
          <w:cnfStyle w:val="000000100000" w:firstRow="0" w:lastRow="0" w:firstColumn="0" w:lastColumn="0" w:oddVBand="0" w:evenVBand="0" w:oddHBand="1" w:evenHBand="0" w:firstRowFirstColumn="0" w:firstRowLastColumn="0" w:lastRowFirstColumn="0" w:lastRowLastColumn="0"/>
          <w:trHeight w:val="1269"/>
        </w:trPr>
        <w:tc>
          <w:tcPr>
            <w:cnfStyle w:val="001000000000" w:firstRow="0" w:lastRow="0" w:firstColumn="1" w:lastColumn="0" w:oddVBand="0" w:evenVBand="0" w:oddHBand="0" w:evenHBand="0" w:firstRowFirstColumn="0" w:firstRowLastColumn="0" w:lastRowFirstColumn="0" w:lastRowLastColumn="0"/>
            <w:tcW w:w="3114" w:type="dxa"/>
            <w:hideMark/>
          </w:tcPr>
          <w:p w14:paraId="0BE12564" w14:textId="77777777" w:rsidR="00945F5A" w:rsidRPr="00057112" w:rsidRDefault="00945F5A" w:rsidP="00034278">
            <w:pPr>
              <w:spacing w:before="0" w:after="0" w:line="240" w:lineRule="auto"/>
              <w:rPr>
                <w:sz w:val="20"/>
                <w:szCs w:val="20"/>
              </w:rPr>
            </w:pPr>
            <w:r w:rsidRPr="00057112">
              <w:rPr>
                <w:sz w:val="20"/>
                <w:szCs w:val="20"/>
              </w:rPr>
              <w:t>If applicable, patient declaration where patient is 14 years or older and another person is acting as assignor</w:t>
            </w:r>
          </w:p>
        </w:tc>
        <w:tc>
          <w:tcPr>
            <w:tcW w:w="2042" w:type="dxa"/>
            <w:hideMark/>
          </w:tcPr>
          <w:p w14:paraId="57641A5C"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36541BA1"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53B4D205"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r>
      <w:tr w:rsidR="00945F5A" w:rsidRPr="00D52D60" w14:paraId="0A1A035F" w14:textId="77777777" w:rsidTr="00034278">
        <w:trPr>
          <w:trHeight w:val="769"/>
        </w:trPr>
        <w:tc>
          <w:tcPr>
            <w:cnfStyle w:val="001000000000" w:firstRow="0" w:lastRow="0" w:firstColumn="1" w:lastColumn="0" w:oddVBand="0" w:evenVBand="0" w:oddHBand="0" w:evenHBand="0" w:firstRowFirstColumn="0" w:firstRowLastColumn="0" w:lastRowFirstColumn="0" w:lastRowLastColumn="0"/>
            <w:tcW w:w="3114" w:type="dxa"/>
            <w:hideMark/>
          </w:tcPr>
          <w:p w14:paraId="58FD9F25" w14:textId="77777777" w:rsidR="00945F5A" w:rsidRPr="00057112" w:rsidRDefault="00945F5A" w:rsidP="00034278">
            <w:pPr>
              <w:spacing w:before="0" w:after="0" w:line="240" w:lineRule="auto"/>
              <w:rPr>
                <w:sz w:val="20"/>
                <w:szCs w:val="20"/>
              </w:rPr>
            </w:pPr>
            <w:r w:rsidRPr="00057112">
              <w:rPr>
                <w:sz w:val="20"/>
                <w:szCs w:val="20"/>
              </w:rPr>
              <w:t>Signature (electronic or physical) of assignor</w:t>
            </w:r>
          </w:p>
        </w:tc>
        <w:tc>
          <w:tcPr>
            <w:tcW w:w="2042" w:type="dxa"/>
            <w:hideMark/>
          </w:tcPr>
          <w:p w14:paraId="14CF21C4"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694F0F14"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190258EC"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r>
      <w:tr w:rsidR="00945F5A" w:rsidRPr="00D52D60" w14:paraId="3FC5C15F" w14:textId="77777777" w:rsidTr="00034278">
        <w:trPr>
          <w:cnfStyle w:val="000000100000" w:firstRow="0" w:lastRow="0" w:firstColumn="0" w:lastColumn="0" w:oddVBand="0" w:evenVBand="0" w:oddHBand="1"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3114" w:type="dxa"/>
            <w:hideMark/>
          </w:tcPr>
          <w:p w14:paraId="22FFF861" w14:textId="77777777" w:rsidR="00945F5A" w:rsidRPr="00057112" w:rsidRDefault="00945F5A" w:rsidP="00034278">
            <w:pPr>
              <w:spacing w:before="0" w:after="0" w:line="240" w:lineRule="auto"/>
              <w:rPr>
                <w:sz w:val="20"/>
                <w:szCs w:val="20"/>
              </w:rPr>
            </w:pPr>
            <w:r w:rsidRPr="00057112">
              <w:rPr>
                <w:sz w:val="20"/>
                <w:szCs w:val="20"/>
              </w:rPr>
              <w:t xml:space="preserve">Date agreement </w:t>
            </w:r>
            <w:proofErr w:type="gramStart"/>
            <w:r w:rsidRPr="00057112">
              <w:rPr>
                <w:sz w:val="20"/>
                <w:szCs w:val="20"/>
              </w:rPr>
              <w:t>entered into</w:t>
            </w:r>
            <w:proofErr w:type="gramEnd"/>
          </w:p>
        </w:tc>
        <w:tc>
          <w:tcPr>
            <w:tcW w:w="2042" w:type="dxa"/>
            <w:hideMark/>
          </w:tcPr>
          <w:p w14:paraId="50E862CD"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7E2329D6"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2608EF01"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r>
      <w:tr w:rsidR="00945F5A" w:rsidRPr="00D52D60" w14:paraId="20E0786A" w14:textId="77777777" w:rsidTr="00034278">
        <w:tc>
          <w:tcPr>
            <w:cnfStyle w:val="001000000000" w:firstRow="0" w:lastRow="0" w:firstColumn="1" w:lastColumn="0" w:oddVBand="0" w:evenVBand="0" w:oddHBand="0" w:evenHBand="0" w:firstRowFirstColumn="0" w:firstRowLastColumn="0" w:lastRowFirstColumn="0" w:lastRowLastColumn="0"/>
            <w:tcW w:w="3114" w:type="dxa"/>
            <w:hideMark/>
          </w:tcPr>
          <w:p w14:paraId="20982258" w14:textId="4E77A28F" w:rsidR="00945F5A" w:rsidRPr="00057112" w:rsidRDefault="00945F5A" w:rsidP="00034278">
            <w:pPr>
              <w:spacing w:before="0" w:after="0" w:line="240" w:lineRule="auto"/>
              <w:rPr>
                <w:sz w:val="20"/>
                <w:szCs w:val="20"/>
              </w:rPr>
            </w:pPr>
            <w:r w:rsidRPr="00057112">
              <w:rPr>
                <w:sz w:val="20"/>
                <w:szCs w:val="20"/>
              </w:rPr>
              <w:t xml:space="preserve">Description of </w:t>
            </w:r>
            <w:r w:rsidR="00351FC2">
              <w:rPr>
                <w:sz w:val="20"/>
                <w:szCs w:val="20"/>
              </w:rPr>
              <w:t xml:space="preserve">health </w:t>
            </w:r>
            <w:r w:rsidR="00A3045E">
              <w:rPr>
                <w:sz w:val="20"/>
                <w:szCs w:val="20"/>
              </w:rPr>
              <w:t xml:space="preserve">practitioner </w:t>
            </w:r>
            <w:r w:rsidR="00A3045E" w:rsidRPr="00057112">
              <w:rPr>
                <w:sz w:val="20"/>
                <w:szCs w:val="20"/>
              </w:rPr>
              <w:t>services</w:t>
            </w:r>
            <w:r w:rsidRPr="00057112">
              <w:rPr>
                <w:sz w:val="20"/>
                <w:szCs w:val="20"/>
              </w:rPr>
              <w:t xml:space="preserve"> covered by agreement (e.g. using MBS Category; Group; </w:t>
            </w:r>
            <w:r w:rsidR="00A3045E" w:rsidRPr="00057112">
              <w:rPr>
                <w:sz w:val="20"/>
                <w:szCs w:val="20"/>
              </w:rPr>
              <w:t>Subgroup; or</w:t>
            </w:r>
            <w:r w:rsidR="00A3045E">
              <w:rPr>
                <w:sz w:val="20"/>
                <w:szCs w:val="20"/>
              </w:rPr>
              <w:t xml:space="preserve"> </w:t>
            </w:r>
            <w:r w:rsidRPr="00057112">
              <w:rPr>
                <w:sz w:val="20"/>
                <w:szCs w:val="20"/>
              </w:rPr>
              <w:t>Item/s, or a combination)</w:t>
            </w:r>
          </w:p>
        </w:tc>
        <w:tc>
          <w:tcPr>
            <w:tcW w:w="2042" w:type="dxa"/>
            <w:hideMark/>
          </w:tcPr>
          <w:p w14:paraId="076A52BA"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14F46B5C"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7FC76E54"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r>
      <w:tr w:rsidR="00945F5A" w:rsidRPr="00D52D60" w14:paraId="6D6487B3" w14:textId="77777777" w:rsidTr="00034278">
        <w:trPr>
          <w:cnfStyle w:val="000000100000" w:firstRow="0" w:lastRow="0" w:firstColumn="0" w:lastColumn="0" w:oddVBand="0" w:evenVBand="0" w:oddHBand="1" w:evenHBand="0" w:firstRowFirstColumn="0" w:firstRowLastColumn="0" w:lastRowFirstColumn="0" w:lastRowLastColumn="0"/>
          <w:trHeight w:val="974"/>
        </w:trPr>
        <w:tc>
          <w:tcPr>
            <w:cnfStyle w:val="001000000000" w:firstRow="0" w:lastRow="0" w:firstColumn="1" w:lastColumn="0" w:oddVBand="0" w:evenVBand="0" w:oddHBand="0" w:evenHBand="0" w:firstRowFirstColumn="0" w:firstRowLastColumn="0" w:lastRowFirstColumn="0" w:lastRowLastColumn="0"/>
            <w:tcW w:w="3114" w:type="dxa"/>
            <w:hideMark/>
          </w:tcPr>
          <w:p w14:paraId="5E784390" w14:textId="77777777" w:rsidR="00945F5A" w:rsidRPr="00057112" w:rsidRDefault="00945F5A" w:rsidP="00034278">
            <w:pPr>
              <w:spacing w:before="0" w:after="0" w:line="240" w:lineRule="auto"/>
              <w:rPr>
                <w:sz w:val="20"/>
                <w:szCs w:val="20"/>
              </w:rPr>
            </w:pPr>
            <w:r w:rsidRPr="00057112">
              <w:rPr>
                <w:sz w:val="20"/>
                <w:szCs w:val="20"/>
              </w:rPr>
              <w:t>Information on how the agreement can be terminated</w:t>
            </w:r>
          </w:p>
        </w:tc>
        <w:tc>
          <w:tcPr>
            <w:tcW w:w="2042" w:type="dxa"/>
            <w:hideMark/>
          </w:tcPr>
          <w:p w14:paraId="46C4C8F9"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065ED43F"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7F013BEA"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r>
      <w:tr w:rsidR="00945F5A" w:rsidRPr="00D52D60" w14:paraId="1E219937" w14:textId="77777777" w:rsidTr="00034278">
        <w:trPr>
          <w:trHeight w:val="756"/>
        </w:trPr>
        <w:tc>
          <w:tcPr>
            <w:cnfStyle w:val="001000000000" w:firstRow="0" w:lastRow="0" w:firstColumn="1" w:lastColumn="0" w:oddVBand="0" w:evenVBand="0" w:oddHBand="0" w:evenHBand="0" w:firstRowFirstColumn="0" w:firstRowLastColumn="0" w:lastRowFirstColumn="0" w:lastRowLastColumn="0"/>
            <w:tcW w:w="3114" w:type="dxa"/>
            <w:hideMark/>
          </w:tcPr>
          <w:p w14:paraId="44B6DC6E" w14:textId="77777777" w:rsidR="00945F5A" w:rsidRPr="00057112" w:rsidRDefault="00945F5A" w:rsidP="00034278">
            <w:pPr>
              <w:spacing w:before="0" w:after="0" w:line="240" w:lineRule="auto"/>
              <w:rPr>
                <w:sz w:val="20"/>
                <w:szCs w:val="20"/>
              </w:rPr>
            </w:pPr>
            <w:r w:rsidRPr="00057112">
              <w:rPr>
                <w:sz w:val="20"/>
                <w:szCs w:val="20"/>
              </w:rPr>
              <w:t>Method by which notifications will be provided to assignor</w:t>
            </w:r>
          </w:p>
        </w:tc>
        <w:tc>
          <w:tcPr>
            <w:tcW w:w="2042" w:type="dxa"/>
            <w:hideMark/>
          </w:tcPr>
          <w:p w14:paraId="36335249"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69E88AB1"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sz w:val="20"/>
                <w:szCs w:val="20"/>
              </w:rPr>
              <w:t>Not required</w:t>
            </w:r>
          </w:p>
        </w:tc>
        <w:tc>
          <w:tcPr>
            <w:tcW w:w="0" w:type="auto"/>
            <w:hideMark/>
          </w:tcPr>
          <w:p w14:paraId="191D8FC8"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sz w:val="20"/>
                <w:szCs w:val="20"/>
              </w:rPr>
              <w:t>Not required</w:t>
            </w:r>
          </w:p>
        </w:tc>
      </w:tr>
      <w:tr w:rsidR="00945F5A" w:rsidRPr="00D52D60" w14:paraId="66E699DF" w14:textId="77777777" w:rsidTr="00034278">
        <w:trPr>
          <w:cnfStyle w:val="000000100000" w:firstRow="0" w:lastRow="0" w:firstColumn="0" w:lastColumn="0" w:oddVBand="0" w:evenVBand="0" w:oddHBand="1" w:evenHBand="0"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3114" w:type="dxa"/>
            <w:hideMark/>
          </w:tcPr>
          <w:p w14:paraId="09FF973E" w14:textId="3C7A4B62" w:rsidR="00945F5A" w:rsidRPr="00057112" w:rsidRDefault="00945F5A" w:rsidP="00034278">
            <w:pPr>
              <w:spacing w:before="0" w:after="0" w:line="240" w:lineRule="auto"/>
              <w:rPr>
                <w:sz w:val="20"/>
                <w:szCs w:val="20"/>
              </w:rPr>
            </w:pPr>
            <w:r w:rsidRPr="00057112">
              <w:rPr>
                <w:sz w:val="20"/>
                <w:szCs w:val="20"/>
              </w:rPr>
              <w:t xml:space="preserve">Name of </w:t>
            </w:r>
            <w:r w:rsidR="00351FC2">
              <w:rPr>
                <w:sz w:val="20"/>
                <w:szCs w:val="20"/>
              </w:rPr>
              <w:t xml:space="preserve">health practitioner </w:t>
            </w:r>
            <w:r w:rsidRPr="00057112">
              <w:rPr>
                <w:sz w:val="20"/>
                <w:szCs w:val="20"/>
              </w:rPr>
              <w:t>or authorised agent</w:t>
            </w:r>
          </w:p>
        </w:tc>
        <w:tc>
          <w:tcPr>
            <w:tcW w:w="2042" w:type="dxa"/>
            <w:hideMark/>
          </w:tcPr>
          <w:p w14:paraId="2D59EB35"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6DA1273E"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sz w:val="20"/>
                <w:szCs w:val="20"/>
              </w:rPr>
              <w:t>Name of authorised agent</w:t>
            </w:r>
          </w:p>
        </w:tc>
        <w:tc>
          <w:tcPr>
            <w:tcW w:w="0" w:type="auto"/>
            <w:hideMark/>
          </w:tcPr>
          <w:p w14:paraId="5A6B714E" w14:textId="77777777" w:rsidR="00945F5A" w:rsidRPr="00057112" w:rsidRDefault="00945F5A" w:rsidP="00034278">
            <w:p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57112">
              <w:rPr>
                <w:rFonts w:ascii="Segoe UI Symbol" w:hAnsi="Segoe UI Symbol" w:cs="Segoe UI Symbol"/>
                <w:sz w:val="20"/>
                <w:szCs w:val="20"/>
              </w:rPr>
              <w:t>✓</w:t>
            </w:r>
          </w:p>
        </w:tc>
      </w:tr>
      <w:tr w:rsidR="00945F5A" w:rsidRPr="00D52D60" w14:paraId="53D25E4C" w14:textId="77777777" w:rsidTr="00034278">
        <w:tc>
          <w:tcPr>
            <w:cnfStyle w:val="001000000000" w:firstRow="0" w:lastRow="0" w:firstColumn="1" w:lastColumn="0" w:oddVBand="0" w:evenVBand="0" w:oddHBand="0" w:evenHBand="0" w:firstRowFirstColumn="0" w:firstRowLastColumn="0" w:lastRowFirstColumn="0" w:lastRowLastColumn="0"/>
            <w:tcW w:w="3114" w:type="dxa"/>
            <w:hideMark/>
          </w:tcPr>
          <w:p w14:paraId="37A9E65D" w14:textId="45D55D58" w:rsidR="00945F5A" w:rsidRPr="00057112" w:rsidRDefault="00945F5A" w:rsidP="00034278">
            <w:pPr>
              <w:spacing w:before="0" w:after="0" w:line="240" w:lineRule="auto"/>
              <w:rPr>
                <w:sz w:val="20"/>
                <w:szCs w:val="20"/>
              </w:rPr>
            </w:pPr>
            <w:r w:rsidRPr="00057112">
              <w:rPr>
                <w:sz w:val="20"/>
                <w:szCs w:val="20"/>
              </w:rPr>
              <w:t xml:space="preserve">Practice address or </w:t>
            </w:r>
            <w:r w:rsidR="00351FC2">
              <w:rPr>
                <w:sz w:val="20"/>
                <w:szCs w:val="20"/>
              </w:rPr>
              <w:t xml:space="preserve">health practitioner </w:t>
            </w:r>
            <w:r w:rsidRPr="00057112">
              <w:rPr>
                <w:sz w:val="20"/>
                <w:szCs w:val="20"/>
              </w:rPr>
              <w:t>number</w:t>
            </w:r>
          </w:p>
        </w:tc>
        <w:tc>
          <w:tcPr>
            <w:tcW w:w="2042" w:type="dxa"/>
            <w:hideMark/>
          </w:tcPr>
          <w:p w14:paraId="0BF75C46"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c>
          <w:tcPr>
            <w:tcW w:w="0" w:type="auto"/>
            <w:hideMark/>
          </w:tcPr>
          <w:p w14:paraId="2B9B9EC8" w14:textId="0B79FFA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sz w:val="20"/>
                <w:szCs w:val="20"/>
              </w:rPr>
              <w:t xml:space="preserve">Practice address or </w:t>
            </w:r>
            <w:r w:rsidR="00351FC2">
              <w:rPr>
                <w:sz w:val="20"/>
                <w:szCs w:val="20"/>
              </w:rPr>
              <w:t xml:space="preserve">health practitioner </w:t>
            </w:r>
            <w:r w:rsidRPr="00057112">
              <w:rPr>
                <w:sz w:val="20"/>
                <w:szCs w:val="20"/>
              </w:rPr>
              <w:t>number of agent</w:t>
            </w:r>
          </w:p>
        </w:tc>
        <w:tc>
          <w:tcPr>
            <w:tcW w:w="0" w:type="auto"/>
            <w:hideMark/>
          </w:tcPr>
          <w:p w14:paraId="0C271EB9" w14:textId="77777777" w:rsidR="00945F5A" w:rsidRPr="00057112" w:rsidRDefault="00945F5A" w:rsidP="00034278">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57112">
              <w:rPr>
                <w:rFonts w:ascii="Segoe UI Symbol" w:hAnsi="Segoe UI Symbol" w:cs="Segoe UI Symbol"/>
                <w:sz w:val="20"/>
                <w:szCs w:val="20"/>
              </w:rPr>
              <w:t>✓</w:t>
            </w:r>
          </w:p>
        </w:tc>
      </w:tr>
    </w:tbl>
    <w:p w14:paraId="48786133" w14:textId="77777777" w:rsidR="00945F5A" w:rsidRDefault="00945F5A" w:rsidP="00945F5A">
      <w:pPr>
        <w:spacing w:before="0" w:after="0" w:line="240" w:lineRule="auto"/>
      </w:pPr>
    </w:p>
    <w:p w14:paraId="784E1DA1" w14:textId="24EBF2CF" w:rsidR="00383B46" w:rsidRDefault="00EA2614" w:rsidP="00EA2614">
      <w:pPr>
        <w:pStyle w:val="Heading3"/>
      </w:pPr>
      <w:bookmarkStart w:id="35" w:name="_Toc238736995"/>
      <w:bookmarkEnd w:id="14"/>
      <w:r>
        <w:lastRenderedPageBreak/>
        <w:t xml:space="preserve">How do I </w:t>
      </w:r>
      <w:r w:rsidR="005F3600">
        <w:t>choose the right</w:t>
      </w:r>
      <w:r>
        <w:t xml:space="preserve"> </w:t>
      </w:r>
      <w:proofErr w:type="spellStart"/>
      <w:r w:rsidR="005F3600">
        <w:t>AoB</w:t>
      </w:r>
      <w:proofErr w:type="spellEnd"/>
      <w:r w:rsidR="005F3600">
        <w:t xml:space="preserve"> agreement</w:t>
      </w:r>
      <w:r>
        <w:t>?</w:t>
      </w:r>
      <w:bookmarkEnd w:id="35"/>
    </w:p>
    <w:p w14:paraId="7ADF3BC1" w14:textId="77777777" w:rsidR="008559B7" w:rsidRPr="008559B7" w:rsidRDefault="008559B7" w:rsidP="008559B7">
      <w:r w:rsidRPr="008559B7">
        <w:t xml:space="preserve">The most appropriate </w:t>
      </w:r>
      <w:proofErr w:type="spellStart"/>
      <w:r w:rsidRPr="008559B7">
        <w:t>AoB</w:t>
      </w:r>
      <w:proofErr w:type="spellEnd"/>
      <w:r w:rsidRPr="008559B7">
        <w:t xml:space="preserve"> agreement will depend on the type of service being provided, whether the service details are known in advance, and whether the patient is eligible for an enduring agreement.</w:t>
      </w:r>
    </w:p>
    <w:p w14:paraId="7290D1F5" w14:textId="7118E62B" w:rsidR="00383B46" w:rsidRPr="00383B46" w:rsidRDefault="00383B46" w:rsidP="00383B46">
      <w:r w:rsidRPr="00383B46">
        <w:t>As a guide:</w:t>
      </w:r>
    </w:p>
    <w:p w14:paraId="546C2D63" w14:textId="77777777" w:rsidR="008559B7" w:rsidRPr="008559B7" w:rsidRDefault="008559B7" w:rsidP="008559B7">
      <w:pPr>
        <w:rPr>
          <w:b/>
          <w:bCs/>
        </w:rPr>
      </w:pPr>
      <w:r w:rsidRPr="008559B7">
        <w:rPr>
          <w:b/>
          <w:bCs/>
        </w:rPr>
        <w:t>Use an episodic pre-service agreement when:</w:t>
      </w:r>
    </w:p>
    <w:p w14:paraId="55161AA3" w14:textId="77777777" w:rsidR="008559B7" w:rsidRPr="008559B7" w:rsidRDefault="008559B7" w:rsidP="008559B7">
      <w:pPr>
        <w:pStyle w:val="ListParagraph"/>
        <w:numPr>
          <w:ilvl w:val="0"/>
          <w:numId w:val="8"/>
        </w:numPr>
      </w:pPr>
      <w:r w:rsidRPr="008559B7">
        <w:t>the patient agrees to be bulk billed before the service is provided</w:t>
      </w:r>
    </w:p>
    <w:p w14:paraId="4C08B9BA" w14:textId="1EC03C4B" w:rsidR="008559B7" w:rsidRPr="008559B7" w:rsidRDefault="008559B7" w:rsidP="008559B7">
      <w:pPr>
        <w:pStyle w:val="ListParagraph"/>
        <w:numPr>
          <w:ilvl w:val="0"/>
          <w:numId w:val="8"/>
        </w:numPr>
      </w:pPr>
      <w:r w:rsidRPr="008559B7">
        <w:t xml:space="preserve">the service to be provided can </w:t>
      </w:r>
      <w:r w:rsidR="00DB6878">
        <w:t xml:space="preserve">likely </w:t>
      </w:r>
      <w:r w:rsidRPr="008559B7">
        <w:t xml:space="preserve">be </w:t>
      </w:r>
      <w:r w:rsidR="00DB6878">
        <w:t xml:space="preserve">predicted </w:t>
      </w:r>
      <w:r w:rsidRPr="008559B7">
        <w:t>in advance</w:t>
      </w:r>
    </w:p>
    <w:p w14:paraId="3138E7E2" w14:textId="77777777" w:rsidR="008559B7" w:rsidRPr="008559B7" w:rsidRDefault="008559B7" w:rsidP="008559B7">
      <w:pPr>
        <w:pStyle w:val="ListParagraph"/>
        <w:numPr>
          <w:ilvl w:val="0"/>
          <w:numId w:val="8"/>
        </w:numPr>
      </w:pPr>
      <w:r w:rsidRPr="008559B7">
        <w:t>your practice wants to obtain the patient's agreement during booking, registration or check-in.</w:t>
      </w:r>
    </w:p>
    <w:p w14:paraId="6F249AB2" w14:textId="77777777" w:rsidR="008559B7" w:rsidRPr="008559B7" w:rsidRDefault="008559B7" w:rsidP="008559B7">
      <w:r w:rsidRPr="008559B7">
        <w:t>An episodic pre-service agreement can also cover multiple planned services over a period of up to six months, provided the service dates, practitioner and services are known in advance.</w:t>
      </w:r>
    </w:p>
    <w:p w14:paraId="6A4F9772" w14:textId="77777777" w:rsidR="008559B7" w:rsidRPr="008559B7" w:rsidRDefault="008559B7" w:rsidP="008559B7">
      <w:pPr>
        <w:rPr>
          <w:b/>
          <w:bCs/>
        </w:rPr>
      </w:pPr>
      <w:r w:rsidRPr="008559B7">
        <w:rPr>
          <w:b/>
          <w:bCs/>
        </w:rPr>
        <w:t>Use an episodic post-service agreement when:</w:t>
      </w:r>
    </w:p>
    <w:p w14:paraId="0A71E921" w14:textId="77777777" w:rsidR="008559B7" w:rsidRPr="008559B7" w:rsidRDefault="008559B7" w:rsidP="008559B7">
      <w:pPr>
        <w:pStyle w:val="ListParagraph"/>
        <w:numPr>
          <w:ilvl w:val="0"/>
          <w:numId w:val="8"/>
        </w:numPr>
      </w:pPr>
      <w:r w:rsidRPr="008559B7">
        <w:t>the details of the service are not known until after the consultation</w:t>
      </w:r>
    </w:p>
    <w:p w14:paraId="4F093C01" w14:textId="77777777" w:rsidR="008559B7" w:rsidRPr="008559B7" w:rsidRDefault="008559B7" w:rsidP="008559B7">
      <w:pPr>
        <w:pStyle w:val="ListParagraph"/>
        <w:numPr>
          <w:ilvl w:val="0"/>
          <w:numId w:val="8"/>
        </w:numPr>
      </w:pPr>
      <w:r w:rsidRPr="008559B7">
        <w:t>the service provided differs from what was originally booked</w:t>
      </w:r>
    </w:p>
    <w:p w14:paraId="304FC1DD" w14:textId="77777777" w:rsidR="008559B7" w:rsidRPr="008559B7" w:rsidRDefault="008559B7" w:rsidP="008559B7">
      <w:pPr>
        <w:pStyle w:val="ListParagraph"/>
        <w:numPr>
          <w:ilvl w:val="0"/>
          <w:numId w:val="8"/>
        </w:numPr>
      </w:pPr>
      <w:r w:rsidRPr="008559B7">
        <w:t>a pre-service agreement was not obtained</w:t>
      </w:r>
    </w:p>
    <w:p w14:paraId="7ECD0A68" w14:textId="77777777" w:rsidR="008559B7" w:rsidRPr="008559B7" w:rsidRDefault="008559B7" w:rsidP="008559B7">
      <w:pPr>
        <w:pStyle w:val="ListParagraph"/>
        <w:numPr>
          <w:ilvl w:val="0"/>
          <w:numId w:val="8"/>
        </w:numPr>
      </w:pPr>
      <w:r w:rsidRPr="008559B7">
        <w:t>the service ultimately falls outside the scope of an existing pre-service agreement.</w:t>
      </w:r>
    </w:p>
    <w:p w14:paraId="1B1530CB" w14:textId="77777777" w:rsidR="008559B7" w:rsidRPr="008559B7" w:rsidRDefault="008559B7" w:rsidP="008559B7">
      <w:r w:rsidRPr="008559B7">
        <w:t>For many practices, a post-service agreement may align more closely with existing workflows and billing processes.</w:t>
      </w:r>
    </w:p>
    <w:p w14:paraId="16FD9CB6" w14:textId="77777777" w:rsidR="008559B7" w:rsidRPr="008559B7" w:rsidRDefault="008559B7" w:rsidP="008559B7">
      <w:pPr>
        <w:rPr>
          <w:b/>
          <w:bCs/>
        </w:rPr>
      </w:pPr>
      <w:r w:rsidRPr="008559B7">
        <w:rPr>
          <w:b/>
          <w:bCs/>
        </w:rPr>
        <w:t>Use an enduring agreement when:</w:t>
      </w:r>
    </w:p>
    <w:p w14:paraId="1A71B81A" w14:textId="77777777" w:rsidR="008559B7" w:rsidRPr="008559B7" w:rsidRDefault="008559B7" w:rsidP="008559B7">
      <w:pPr>
        <w:pStyle w:val="ListParagraph"/>
        <w:numPr>
          <w:ilvl w:val="0"/>
          <w:numId w:val="8"/>
        </w:numPr>
      </w:pPr>
      <w:r w:rsidRPr="008559B7">
        <w:t>the patient is eligible for an enduring agreement</w:t>
      </w:r>
    </w:p>
    <w:p w14:paraId="17B089F3" w14:textId="77777777" w:rsidR="008559B7" w:rsidRPr="008559B7" w:rsidRDefault="008559B7" w:rsidP="008559B7">
      <w:pPr>
        <w:pStyle w:val="ListParagraph"/>
        <w:numPr>
          <w:ilvl w:val="0"/>
          <w:numId w:val="8"/>
        </w:numPr>
      </w:pPr>
      <w:r w:rsidRPr="008559B7">
        <w:t>the patient receives ongoing bulk-billed GP services</w:t>
      </w:r>
    </w:p>
    <w:p w14:paraId="6AA8F436" w14:textId="77777777" w:rsidR="008559B7" w:rsidRPr="008559B7" w:rsidRDefault="008559B7" w:rsidP="008559B7">
      <w:pPr>
        <w:pStyle w:val="ListParagraph"/>
        <w:numPr>
          <w:ilvl w:val="0"/>
          <w:numId w:val="8"/>
        </w:numPr>
      </w:pPr>
      <w:r w:rsidRPr="008559B7">
        <w:t>both the patient and provider want a single agreement to cover future eligible services.</w:t>
      </w:r>
    </w:p>
    <w:p w14:paraId="6EAD99A6" w14:textId="77448CEE" w:rsidR="008559B7" w:rsidRPr="008559B7" w:rsidRDefault="008559B7" w:rsidP="008559B7">
      <w:r w:rsidRPr="008559B7">
        <w:t>Enduring agreements are available for GP services provided to</w:t>
      </w:r>
      <w:r w:rsidR="00721859">
        <w:t xml:space="preserve"> the following eligible patients</w:t>
      </w:r>
      <w:r w:rsidRPr="008559B7">
        <w:t>:</w:t>
      </w:r>
    </w:p>
    <w:p w14:paraId="14EC73F0" w14:textId="77777777" w:rsidR="008559B7" w:rsidRPr="008559B7" w:rsidRDefault="008559B7" w:rsidP="008559B7">
      <w:pPr>
        <w:pStyle w:val="ListParagraph"/>
        <w:numPr>
          <w:ilvl w:val="0"/>
          <w:numId w:val="8"/>
        </w:numPr>
      </w:pPr>
      <w:r w:rsidRPr="008559B7">
        <w:t>patients registered with MyMedicare</w:t>
      </w:r>
    </w:p>
    <w:p w14:paraId="4E2870C3" w14:textId="77777777" w:rsidR="008559B7" w:rsidRPr="008559B7" w:rsidRDefault="008559B7" w:rsidP="008559B7">
      <w:pPr>
        <w:pStyle w:val="ListParagraph"/>
        <w:numPr>
          <w:ilvl w:val="0"/>
          <w:numId w:val="8"/>
        </w:numPr>
      </w:pPr>
      <w:r w:rsidRPr="008559B7">
        <w:t>residents of residential aged care homes</w:t>
      </w:r>
    </w:p>
    <w:p w14:paraId="007AD9FC" w14:textId="77777777" w:rsidR="008559B7" w:rsidRDefault="008559B7" w:rsidP="008559B7">
      <w:pPr>
        <w:pStyle w:val="ListParagraph"/>
        <w:numPr>
          <w:ilvl w:val="0"/>
          <w:numId w:val="8"/>
        </w:numPr>
      </w:pPr>
      <w:r w:rsidRPr="008559B7">
        <w:t>patients of Aboriginal Community Controlled Health Organisations (ACCHOs) and Aboriginal Medical Services (AMSs).</w:t>
      </w:r>
    </w:p>
    <w:p w14:paraId="1636C070" w14:textId="77777777" w:rsidR="00571C3F" w:rsidRPr="00571C3F" w:rsidRDefault="00571C3F" w:rsidP="00571C3F">
      <w:r w:rsidRPr="00571C3F">
        <w:t xml:space="preserve">If you are unsure which agreement to use, consider when the patient's consent will be obtained and whether the services can be identified in advance. In most cases, this will help determine the most appropriate type of </w:t>
      </w:r>
      <w:proofErr w:type="spellStart"/>
      <w:r w:rsidRPr="00571C3F">
        <w:t>AoB</w:t>
      </w:r>
      <w:proofErr w:type="spellEnd"/>
      <w:r w:rsidRPr="00571C3F">
        <w:t xml:space="preserve"> agreement.</w:t>
      </w:r>
    </w:p>
    <w:p w14:paraId="49E34790" w14:textId="687F1CFA" w:rsidR="00057535" w:rsidRPr="000A5817" w:rsidRDefault="00057535" w:rsidP="000A5817">
      <w:pPr>
        <w:pStyle w:val="Heading3"/>
      </w:pPr>
      <w:bookmarkStart w:id="36" w:name="_Toc238736996"/>
      <w:r w:rsidRPr="00057535">
        <w:t xml:space="preserve">Can </w:t>
      </w:r>
      <w:r w:rsidR="00F04AE8">
        <w:t>h</w:t>
      </w:r>
      <w:r w:rsidR="00292216">
        <w:t>ealth practitioners</w:t>
      </w:r>
      <w:r w:rsidRPr="00057535">
        <w:t xml:space="preserve"> use more than one type of agreement?</w:t>
      </w:r>
      <w:bookmarkEnd w:id="36"/>
    </w:p>
    <w:p w14:paraId="59DAA971" w14:textId="42056507" w:rsidR="00057535" w:rsidRPr="00057535" w:rsidRDefault="00057535" w:rsidP="00057535">
      <w:r w:rsidRPr="00057535">
        <w:t xml:space="preserve">Yes. </w:t>
      </w:r>
      <w:r w:rsidR="00292216">
        <w:t>Health practitioners</w:t>
      </w:r>
      <w:r w:rsidRPr="00057535">
        <w:t xml:space="preserve"> are not required to use </w:t>
      </w:r>
      <w:r w:rsidR="00F04AE8">
        <w:t xml:space="preserve">the same </w:t>
      </w:r>
      <w:r w:rsidRPr="00057535">
        <w:t>approach for all patients or services.</w:t>
      </w:r>
      <w:r w:rsidR="00785E1D">
        <w:t xml:space="preserve"> </w:t>
      </w:r>
      <w:r w:rsidRPr="00057535">
        <w:t>For example, a practice may:</w:t>
      </w:r>
    </w:p>
    <w:p w14:paraId="4F3AB5C6" w14:textId="77777777" w:rsidR="00E9458F" w:rsidRPr="00E9458F" w:rsidRDefault="00E9458F" w:rsidP="00E9458F">
      <w:pPr>
        <w:pStyle w:val="ListParagraph"/>
        <w:numPr>
          <w:ilvl w:val="0"/>
          <w:numId w:val="8"/>
        </w:numPr>
      </w:pPr>
      <w:r w:rsidRPr="00E9458F">
        <w:t>use episodic pre-service agreements for services where consent is obtained before the appointment</w:t>
      </w:r>
    </w:p>
    <w:p w14:paraId="1A5C5E13" w14:textId="77777777" w:rsidR="00E9458F" w:rsidRPr="00E9458F" w:rsidRDefault="00E9458F" w:rsidP="00E9458F">
      <w:pPr>
        <w:pStyle w:val="ListParagraph"/>
        <w:numPr>
          <w:ilvl w:val="0"/>
          <w:numId w:val="8"/>
        </w:numPr>
      </w:pPr>
      <w:r w:rsidRPr="00E9458F">
        <w:lastRenderedPageBreak/>
        <w:t>use episodic post-service agreements where service details are not known until after the consultation</w:t>
      </w:r>
    </w:p>
    <w:p w14:paraId="6491C87B" w14:textId="77777777" w:rsidR="00E9458F" w:rsidRPr="00E9458F" w:rsidRDefault="00E9458F" w:rsidP="00E9458F">
      <w:pPr>
        <w:pStyle w:val="ListParagraph"/>
        <w:numPr>
          <w:ilvl w:val="0"/>
          <w:numId w:val="8"/>
        </w:numPr>
      </w:pPr>
      <w:r w:rsidRPr="00E9458F">
        <w:t>offer enduring agreements to eligible patients receiving ongoing bulk-billed GP care.</w:t>
      </w:r>
    </w:p>
    <w:p w14:paraId="47C4FEC2" w14:textId="77777777" w:rsidR="00E9458F" w:rsidRPr="00E9458F" w:rsidRDefault="00E9458F" w:rsidP="00E9458F">
      <w:r w:rsidRPr="00E9458F">
        <w:t>Health practitioners can also adjust their approach over time as their business needs, workflows and software systems change.</w:t>
      </w:r>
    </w:p>
    <w:p w14:paraId="6B6E3DC7" w14:textId="77777777" w:rsidR="00E9458F" w:rsidRPr="00E9458F" w:rsidRDefault="00E9458F" w:rsidP="00E9458F">
      <w:r w:rsidRPr="00E9458F">
        <w:t>Where an enduring agreement is in place, health practitioners are expected to continue using it for services covered by the agreement until it is terminated. If a health practitioner wishes to stop using an enduring agreement or change the services covered by it, the agreement must first be terminated in accordance with the legislative requirements.</w:t>
      </w:r>
    </w:p>
    <w:p w14:paraId="7F44EB4F" w14:textId="46BF4062" w:rsidR="00E9458F" w:rsidRPr="00E9458F" w:rsidRDefault="00E9458F" w:rsidP="00E9458F">
      <w:r w:rsidRPr="00E9458F">
        <w:t>A notice period must be provided before the termination takes effect. If the patient and health practitioner wish to continue using an enduring agreement under revised arrangements, a new enduring agreement will need to be entered.</w:t>
      </w:r>
    </w:p>
    <w:p w14:paraId="2C176F13" w14:textId="77777777" w:rsidR="003512D0" w:rsidRPr="00E04AF6" w:rsidRDefault="003512D0" w:rsidP="003512D0">
      <w:pPr>
        <w:pStyle w:val="Heading3"/>
      </w:pPr>
      <w:bookmarkStart w:id="37" w:name="_Toc238736997"/>
      <w:r w:rsidRPr="00E04AF6">
        <w:t>What is an acceptable signature?</w:t>
      </w:r>
      <w:bookmarkEnd w:id="37"/>
    </w:p>
    <w:p w14:paraId="34844660" w14:textId="77777777" w:rsidR="00E6223E" w:rsidRPr="00E6223E" w:rsidRDefault="00E6223E" w:rsidP="00E6223E">
      <w:r w:rsidRPr="00E6223E">
        <w:t>Patients, or someone acting on their behalf (the assignor), must provide evidence that they agree to assign their Medicare benefit. This can be done using either a physical signature or an electronic signature. Health practitioners are not required to sign the agreement.</w:t>
      </w:r>
    </w:p>
    <w:p w14:paraId="518C93DC" w14:textId="77777777" w:rsidR="00E6223E" w:rsidRPr="00E6223E" w:rsidRDefault="00E6223E" w:rsidP="00E6223E">
      <w:r w:rsidRPr="00E6223E">
        <w:t>To be valid, an electronic signature must:</w:t>
      </w:r>
    </w:p>
    <w:p w14:paraId="2C1B38F1" w14:textId="77777777" w:rsidR="003A3F4C" w:rsidRPr="003A3F4C" w:rsidRDefault="003A3F4C" w:rsidP="000030ED">
      <w:pPr>
        <w:pStyle w:val="ListParagraph"/>
        <w:numPr>
          <w:ilvl w:val="0"/>
          <w:numId w:val="8"/>
        </w:numPr>
      </w:pPr>
      <w:r w:rsidRPr="003A3F4C">
        <w:t>identify the person making the assignment (the assignor)</w:t>
      </w:r>
    </w:p>
    <w:p w14:paraId="2B642D4D" w14:textId="54376314" w:rsidR="003A3F4C" w:rsidRPr="003A3F4C" w:rsidRDefault="003A3F4C" w:rsidP="00B94485">
      <w:pPr>
        <w:pStyle w:val="ListParagraph"/>
        <w:numPr>
          <w:ilvl w:val="0"/>
          <w:numId w:val="8"/>
        </w:numPr>
      </w:pPr>
      <w:r w:rsidRPr="003A3F4C">
        <w:t xml:space="preserve">indicate that the assignor agrees </w:t>
      </w:r>
      <w:r w:rsidR="00B94485" w:rsidRPr="00B94485">
        <w:t>assign their Medicare benefit</w:t>
      </w:r>
    </w:p>
    <w:p w14:paraId="3D2A9BD8" w14:textId="69B87020" w:rsidR="003A3F4C" w:rsidRPr="003A3F4C" w:rsidRDefault="003A3F4C" w:rsidP="000030ED">
      <w:pPr>
        <w:pStyle w:val="ListParagraph"/>
        <w:numPr>
          <w:ilvl w:val="0"/>
          <w:numId w:val="8"/>
        </w:numPr>
      </w:pPr>
      <w:r w:rsidRPr="003A3F4C">
        <w:t xml:space="preserve">comply with applicable privacy </w:t>
      </w:r>
      <w:r w:rsidR="00B94485">
        <w:t>obligations</w:t>
      </w:r>
      <w:r w:rsidRPr="003A3F4C">
        <w:t xml:space="preserve"> and</w:t>
      </w:r>
      <w:r w:rsidR="00B94485">
        <w:t xml:space="preserve"> the requirements of</w:t>
      </w:r>
      <w:r w:rsidRPr="003A3F4C">
        <w:t xml:space="preserve"> </w:t>
      </w:r>
      <w:r w:rsidR="00BD4E32">
        <w:t xml:space="preserve">Section 10 of </w:t>
      </w:r>
      <w:r w:rsidRPr="003A3F4C">
        <w:t xml:space="preserve">the </w:t>
      </w:r>
      <w:hyperlink r:id="rId37" w:history="1">
        <w:r w:rsidRPr="003C769B">
          <w:rPr>
            <w:rStyle w:val="Hyperlink"/>
            <w:i/>
            <w:iCs/>
          </w:rPr>
          <w:t>Electronic Transactions Act 1999</w:t>
        </w:r>
      </w:hyperlink>
      <w:r w:rsidRPr="003C769B">
        <w:rPr>
          <w:i/>
          <w:iCs/>
        </w:rPr>
        <w:t xml:space="preserve"> </w:t>
      </w:r>
      <w:r w:rsidRPr="003A3F4C">
        <w:t>(ETA).</w:t>
      </w:r>
    </w:p>
    <w:p w14:paraId="26A98224" w14:textId="77777777" w:rsidR="003A3F4C" w:rsidRPr="003A3F4C" w:rsidRDefault="003A3F4C" w:rsidP="003A3F4C">
      <w:r w:rsidRPr="003A3F4C">
        <w:t xml:space="preserve">The </w:t>
      </w:r>
      <w:r w:rsidRPr="003A3F4C">
        <w:rPr>
          <w:i/>
          <w:iCs/>
        </w:rPr>
        <w:t>ETA</w:t>
      </w:r>
      <w:r w:rsidRPr="003A3F4C">
        <w:t xml:space="preserve"> does not prescribe a specific type of electronic signature. Depending on the circumstances, acceptable methods may include:</w:t>
      </w:r>
    </w:p>
    <w:p w14:paraId="4FF25C4B" w14:textId="054B5EF1" w:rsidR="003A3F4C" w:rsidRPr="003A3F4C" w:rsidRDefault="003A3F4C" w:rsidP="000030ED">
      <w:pPr>
        <w:pStyle w:val="ListParagraph"/>
        <w:numPr>
          <w:ilvl w:val="0"/>
          <w:numId w:val="8"/>
        </w:numPr>
      </w:pPr>
      <w:r w:rsidRPr="003A3F4C">
        <w:t xml:space="preserve">signing on a tablet or touchscreen </w:t>
      </w:r>
      <w:r w:rsidR="00AD234F">
        <w:t>or signature pad</w:t>
      </w:r>
    </w:p>
    <w:p w14:paraId="1FCB9273" w14:textId="77777777" w:rsidR="003A3F4C" w:rsidRPr="003A3F4C" w:rsidRDefault="003A3F4C" w:rsidP="000030ED">
      <w:pPr>
        <w:pStyle w:val="ListParagraph"/>
        <w:numPr>
          <w:ilvl w:val="0"/>
          <w:numId w:val="8"/>
        </w:numPr>
      </w:pPr>
      <w:r w:rsidRPr="003A3F4C">
        <w:t>typing a name into an electronic form</w:t>
      </w:r>
    </w:p>
    <w:p w14:paraId="5FBDFA27" w14:textId="6C23275E" w:rsidR="003A3F4C" w:rsidRPr="003A3F4C" w:rsidRDefault="003A3F4C" w:rsidP="000030ED">
      <w:pPr>
        <w:pStyle w:val="ListParagraph"/>
        <w:numPr>
          <w:ilvl w:val="0"/>
          <w:numId w:val="8"/>
        </w:numPr>
      </w:pPr>
      <w:r w:rsidRPr="003A3F4C">
        <w:t xml:space="preserve">selecting an "I accept" </w:t>
      </w:r>
      <w:r w:rsidR="00C0462E">
        <w:t xml:space="preserve">or similar </w:t>
      </w:r>
      <w:r w:rsidRPr="003A3F4C">
        <w:t>checkbox</w:t>
      </w:r>
    </w:p>
    <w:p w14:paraId="6546FF71" w14:textId="77777777" w:rsidR="009D2FA6" w:rsidRDefault="009D2FA6" w:rsidP="009D2FA6">
      <w:pPr>
        <w:pStyle w:val="ListParagraph"/>
        <w:numPr>
          <w:ilvl w:val="0"/>
          <w:numId w:val="8"/>
        </w:numPr>
      </w:pPr>
      <w:r w:rsidRPr="009D2FA6">
        <w:t>using a secure digital signature platform.</w:t>
      </w:r>
    </w:p>
    <w:p w14:paraId="6318721C" w14:textId="3A40DC0F" w:rsidR="009D2FA6" w:rsidRPr="009D2FA6" w:rsidRDefault="009D2FA6" w:rsidP="009D2FA6">
      <w:r w:rsidRPr="009D2FA6">
        <w:t>The most appropriate method will depend on the circumstances. Health practitioners should ensure that their chosen process can reliably identify the assignor and clearly record their agreement to assign their Medicare benefit.</w:t>
      </w:r>
    </w:p>
    <w:p w14:paraId="0DF47C33" w14:textId="6657A0D6" w:rsidR="0095566D" w:rsidRDefault="009D2FA6" w:rsidP="001C7C23">
      <w:r w:rsidRPr="009D2FA6">
        <w:t xml:space="preserve">Practices may wish to consult their software vendor about the functionality and compliance of any electronic signing solution. Independent legal advice </w:t>
      </w:r>
      <w:r w:rsidR="000C43EA">
        <w:t>should</w:t>
      </w:r>
      <w:r w:rsidRPr="009D2FA6">
        <w:t xml:space="preserve"> be sought where required. Additional</w:t>
      </w:r>
      <w:r w:rsidR="003A3F4C" w:rsidRPr="003A3F4C">
        <w:t xml:space="preserve"> </w:t>
      </w:r>
      <w:hyperlink r:id="rId38" w:history="1">
        <w:r w:rsidR="003A3F4C" w:rsidRPr="003C769B">
          <w:rPr>
            <w:rStyle w:val="Hyperlink"/>
          </w:rPr>
          <w:t>guidance on electronic signatures is available from the Attorney-General's Department</w:t>
        </w:r>
      </w:hyperlink>
      <w:r w:rsidR="003A3F4C" w:rsidRPr="003A3F4C">
        <w:t>.</w:t>
      </w:r>
      <w:bookmarkStart w:id="38" w:name="_Toc230272136"/>
    </w:p>
    <w:p w14:paraId="49AA24B5" w14:textId="2E1F7A57" w:rsidR="00B658D4" w:rsidRDefault="00B658D4" w:rsidP="0095566D">
      <w:pPr>
        <w:pStyle w:val="Heading3"/>
      </w:pPr>
      <w:bookmarkStart w:id="39" w:name="_Toc238736998"/>
      <w:r>
        <w:t xml:space="preserve">Is </w:t>
      </w:r>
      <w:r w:rsidR="001C395C">
        <w:t>sending</w:t>
      </w:r>
      <w:r>
        <w:t xml:space="preserve"> </w:t>
      </w:r>
      <w:r w:rsidR="002B1026">
        <w:t xml:space="preserve">a text message and </w:t>
      </w:r>
      <w:r w:rsidR="00B6127D">
        <w:t>receiving a reply of</w:t>
      </w:r>
      <w:r w:rsidR="002B1026">
        <w:t xml:space="preserve"> YES sufficient?</w:t>
      </w:r>
      <w:bookmarkEnd w:id="39"/>
      <w:r w:rsidR="002B1026">
        <w:t xml:space="preserve"> </w:t>
      </w:r>
    </w:p>
    <w:p w14:paraId="1CBEFCEF" w14:textId="15DDA429" w:rsidR="000E6AF6" w:rsidRDefault="000E6AF6" w:rsidP="000E6AF6">
      <w:r w:rsidRPr="000E6AF6">
        <w:t>Potentially</w:t>
      </w:r>
      <w:r w:rsidR="00AF68A2">
        <w:t>. T</w:t>
      </w:r>
      <w:r w:rsidRPr="000E6AF6">
        <w:t xml:space="preserve">he </w:t>
      </w:r>
      <w:hyperlink r:id="rId39" w:history="1">
        <w:r w:rsidRPr="003C769B">
          <w:rPr>
            <w:rStyle w:val="Hyperlink"/>
            <w:i/>
            <w:iCs/>
          </w:rPr>
          <w:t>Electronic Transactions Act 1999</w:t>
        </w:r>
      </w:hyperlink>
      <w:r>
        <w:rPr>
          <w:i/>
          <w:iCs/>
        </w:rPr>
        <w:t xml:space="preserve"> </w:t>
      </w:r>
      <w:r w:rsidRPr="000E6AF6">
        <w:t>does not prescribe a specific type of electronic signature. An electronic signature may be valid if the method:</w:t>
      </w:r>
    </w:p>
    <w:p w14:paraId="6CE90195" w14:textId="77777777" w:rsidR="00663DBE" w:rsidRPr="000E6AF6" w:rsidRDefault="00663DBE" w:rsidP="000E6AF6"/>
    <w:p w14:paraId="4E3475D8" w14:textId="77777777" w:rsidR="00AA1C0A" w:rsidRPr="00AA1C0A" w:rsidRDefault="00AA1C0A" w:rsidP="00AA1C0A">
      <w:pPr>
        <w:pStyle w:val="ListParagraph"/>
        <w:numPr>
          <w:ilvl w:val="0"/>
          <w:numId w:val="8"/>
        </w:numPr>
      </w:pPr>
      <w:r w:rsidRPr="00AA1C0A">
        <w:lastRenderedPageBreak/>
        <w:t>identifies the person making the assignment (the assignor)</w:t>
      </w:r>
    </w:p>
    <w:p w14:paraId="4D99BA6E" w14:textId="77777777" w:rsidR="00AA1C0A" w:rsidRPr="00AA1C0A" w:rsidRDefault="00AA1C0A" w:rsidP="00AA1C0A">
      <w:pPr>
        <w:pStyle w:val="ListParagraph"/>
        <w:numPr>
          <w:ilvl w:val="0"/>
          <w:numId w:val="8"/>
        </w:numPr>
      </w:pPr>
      <w:r w:rsidRPr="00AA1C0A">
        <w:t>shows the assignor's intention to agree to the assignment</w:t>
      </w:r>
    </w:p>
    <w:p w14:paraId="1D91FB6F" w14:textId="77777777" w:rsidR="00AA1C0A" w:rsidRPr="00AA1C0A" w:rsidRDefault="00AA1C0A" w:rsidP="00AA1C0A">
      <w:pPr>
        <w:pStyle w:val="ListParagraph"/>
        <w:numPr>
          <w:ilvl w:val="0"/>
          <w:numId w:val="8"/>
        </w:numPr>
      </w:pPr>
      <w:r w:rsidRPr="00AA1C0A">
        <w:t>is sufficiently reliable for the purpose</w:t>
      </w:r>
    </w:p>
    <w:p w14:paraId="14894530" w14:textId="63CCF3C6" w:rsidR="00AA1C0A" w:rsidRPr="00AA1C0A" w:rsidRDefault="00AA1C0A" w:rsidP="00AA1C0A">
      <w:r w:rsidRPr="00AA1C0A">
        <w:t xml:space="preserve">For example, a health practitioner may send the required </w:t>
      </w:r>
      <w:proofErr w:type="spellStart"/>
      <w:r w:rsidRPr="00AA1C0A">
        <w:t>AoB</w:t>
      </w:r>
      <w:proofErr w:type="spellEnd"/>
      <w:r w:rsidRPr="00AA1C0A">
        <w:t xml:space="preserve"> information to a patient by text message and ask them to reply "YES" to confirm their agreement.</w:t>
      </w:r>
    </w:p>
    <w:p w14:paraId="712FFFBA" w14:textId="42F5C1F8" w:rsidR="00AA1C0A" w:rsidRPr="00AA1C0A" w:rsidRDefault="00AA1C0A" w:rsidP="00AA1C0A">
      <w:r w:rsidRPr="00AA1C0A">
        <w:t xml:space="preserve">Whether this approach is sufficient will depend on </w:t>
      </w:r>
      <w:r w:rsidR="00E02C96">
        <w:t>whether the</w:t>
      </w:r>
      <w:r w:rsidRPr="00AA1C0A">
        <w:t xml:space="preserve"> health practitioner </w:t>
      </w:r>
      <w:r w:rsidR="00E02C96">
        <w:t xml:space="preserve">can </w:t>
      </w:r>
      <w:r w:rsidRPr="00AA1C0A">
        <w:t>demonstrate:</w:t>
      </w:r>
    </w:p>
    <w:p w14:paraId="597272BD" w14:textId="77777777" w:rsidR="00AA1C0A" w:rsidRPr="00AA1C0A" w:rsidRDefault="00AA1C0A" w:rsidP="00AA1C0A">
      <w:pPr>
        <w:pStyle w:val="ListParagraph"/>
        <w:numPr>
          <w:ilvl w:val="0"/>
          <w:numId w:val="8"/>
        </w:numPr>
      </w:pPr>
      <w:r w:rsidRPr="00AA1C0A">
        <w:t>who provided the response</w:t>
      </w:r>
    </w:p>
    <w:p w14:paraId="16A8935B" w14:textId="4BCA13EB" w:rsidR="00AA1C0A" w:rsidRPr="00AA1C0A" w:rsidRDefault="00AA1C0A" w:rsidP="00AA1C0A">
      <w:pPr>
        <w:pStyle w:val="ListParagraph"/>
        <w:numPr>
          <w:ilvl w:val="0"/>
          <w:numId w:val="8"/>
        </w:numPr>
      </w:pPr>
      <w:r w:rsidRPr="00AA1C0A">
        <w:t xml:space="preserve">what information was provided to the </w:t>
      </w:r>
      <w:r w:rsidR="00E02C96">
        <w:t>assignor</w:t>
      </w:r>
      <w:r w:rsidRPr="00AA1C0A">
        <w:t xml:space="preserve"> before they responded</w:t>
      </w:r>
    </w:p>
    <w:p w14:paraId="5C29C39A" w14:textId="2C159C9F" w:rsidR="00AA1C0A" w:rsidRPr="00AA1C0A" w:rsidRDefault="00AA1C0A" w:rsidP="00AA1C0A">
      <w:pPr>
        <w:pStyle w:val="ListParagraph"/>
        <w:numPr>
          <w:ilvl w:val="0"/>
          <w:numId w:val="8"/>
        </w:numPr>
      </w:pPr>
      <w:r w:rsidRPr="00AA1C0A">
        <w:t xml:space="preserve">that the response clearly indicated the </w:t>
      </w:r>
      <w:r w:rsidR="00E02C96">
        <w:t>assignor’s</w:t>
      </w:r>
      <w:r w:rsidRPr="00AA1C0A">
        <w:t xml:space="preserve"> agreement to assign their Medicare benefit</w:t>
      </w:r>
    </w:p>
    <w:p w14:paraId="4941D7F7" w14:textId="77777777" w:rsidR="00AA1C0A" w:rsidRPr="00AA1C0A" w:rsidRDefault="00AA1C0A" w:rsidP="00AA1C0A">
      <w:pPr>
        <w:pStyle w:val="ListParagraph"/>
        <w:numPr>
          <w:ilvl w:val="0"/>
          <w:numId w:val="8"/>
        </w:numPr>
      </w:pPr>
      <w:r w:rsidRPr="00AA1C0A">
        <w:t>that a reliable and auditable record of the interaction has been retained.</w:t>
      </w:r>
    </w:p>
    <w:p w14:paraId="7E070395" w14:textId="77777777" w:rsidR="00AA1C0A" w:rsidRDefault="00AA1C0A" w:rsidP="00AA1C0A">
      <w:r w:rsidRPr="00AA1C0A">
        <w:t>Health practitioners are responsible for ensuring that the processes they use meet legislative requirements and support compliance, record-keeping and audit obligations. Practices may wish to consult their software vendor about the functionality of their systems and seek independent legal advice where appropriate.</w:t>
      </w:r>
    </w:p>
    <w:p w14:paraId="12B98AB5" w14:textId="3875E707" w:rsidR="0081733E" w:rsidRPr="00E04AF6" w:rsidRDefault="0081733E" w:rsidP="0081733E">
      <w:pPr>
        <w:pStyle w:val="Heading3"/>
      </w:pPr>
      <w:bookmarkStart w:id="40" w:name="_Toc238736999"/>
      <w:r w:rsidRPr="00E04AF6">
        <w:t xml:space="preserve">What </w:t>
      </w:r>
      <w:r>
        <w:t>information must be included in a verbal agreement</w:t>
      </w:r>
      <w:r w:rsidRPr="00E04AF6">
        <w:t>?</w:t>
      </w:r>
      <w:bookmarkEnd w:id="40"/>
    </w:p>
    <w:p w14:paraId="17D90EDD" w14:textId="346E078C" w:rsidR="0081733E" w:rsidRPr="00C51B51" w:rsidRDefault="00101D0D" w:rsidP="0081733E">
      <w:r>
        <w:t>The information is the same as the episodic or enduring assignment agreements. However, w</w:t>
      </w:r>
      <w:r w:rsidR="0081733E" w:rsidRPr="00C51B51">
        <w:t xml:space="preserve">here verbal assignment is used during the transitional </w:t>
      </w:r>
      <w:r w:rsidR="0081733E">
        <w:t>period</w:t>
      </w:r>
      <w:r w:rsidR="0081733E" w:rsidRPr="00C51B51">
        <w:t>, providers should:</w:t>
      </w:r>
    </w:p>
    <w:p w14:paraId="7D1BE523" w14:textId="77777777" w:rsidR="0081733E" w:rsidRPr="00C51B51" w:rsidRDefault="0081733E" w:rsidP="0081733E">
      <w:pPr>
        <w:pStyle w:val="ListParagraph"/>
        <w:numPr>
          <w:ilvl w:val="0"/>
          <w:numId w:val="8"/>
        </w:numPr>
      </w:pPr>
      <w:r w:rsidRPr="00C51B51">
        <w:t>record that the patient or assignor verbally agreed to assign the Medicare benefit</w:t>
      </w:r>
    </w:p>
    <w:p w14:paraId="60BC423B" w14:textId="77777777" w:rsidR="0081733E" w:rsidRDefault="0081733E" w:rsidP="0081733E">
      <w:pPr>
        <w:pStyle w:val="ListParagraph"/>
        <w:numPr>
          <w:ilvl w:val="0"/>
          <w:numId w:val="8"/>
        </w:numPr>
      </w:pPr>
      <w:r w:rsidRPr="00C51B51">
        <w:t>retain a record of the assignment agreement and supporting documentation</w:t>
      </w:r>
    </w:p>
    <w:p w14:paraId="37AC9C50" w14:textId="455B75A0" w:rsidR="0081733E" w:rsidRPr="00AA1C0A" w:rsidRDefault="0081733E" w:rsidP="00B05232">
      <w:pPr>
        <w:pStyle w:val="ListParagraph"/>
        <w:numPr>
          <w:ilvl w:val="0"/>
          <w:numId w:val="8"/>
        </w:numPr>
      </w:pPr>
      <w:r w:rsidRPr="00C51B51">
        <w:t>provide a copy of the assignment agreement to the patient or assignor if requested.</w:t>
      </w:r>
    </w:p>
    <w:p w14:paraId="48BF1F9A" w14:textId="1F4F104B" w:rsidR="0095566D" w:rsidRPr="0095566D" w:rsidRDefault="0095566D" w:rsidP="0095566D">
      <w:pPr>
        <w:pStyle w:val="Heading3"/>
      </w:pPr>
      <w:bookmarkStart w:id="41" w:name="_Toc238737000"/>
      <w:r>
        <w:t xml:space="preserve">Can I use </w:t>
      </w:r>
      <w:r w:rsidRPr="0095566D">
        <w:t xml:space="preserve">Medicare </w:t>
      </w:r>
      <w:proofErr w:type="spellStart"/>
      <w:r w:rsidRPr="0095566D">
        <w:t>Easyclaim</w:t>
      </w:r>
      <w:proofErr w:type="spellEnd"/>
      <w:r>
        <w:t>?</w:t>
      </w:r>
      <w:bookmarkEnd w:id="41"/>
    </w:p>
    <w:p w14:paraId="7DAB5DB6" w14:textId="0ECF2785" w:rsidR="0032655C" w:rsidRPr="0032655C" w:rsidRDefault="0032655C" w:rsidP="0032655C">
      <w:r>
        <w:t>Y</w:t>
      </w:r>
      <w:r w:rsidRPr="0032655C">
        <w:t xml:space="preserve">es. Medicare </w:t>
      </w:r>
      <w:proofErr w:type="spellStart"/>
      <w:r w:rsidRPr="0032655C">
        <w:t>Easyclaim</w:t>
      </w:r>
      <w:proofErr w:type="spellEnd"/>
      <w:r w:rsidRPr="0032655C">
        <w:t xml:space="preserve"> remains a valid </w:t>
      </w:r>
      <w:r w:rsidR="00763849">
        <w:t xml:space="preserve">way to obtain </w:t>
      </w:r>
      <w:r w:rsidR="006D680F">
        <w:t xml:space="preserve">an </w:t>
      </w:r>
      <w:proofErr w:type="spellStart"/>
      <w:r w:rsidR="00C00DF3">
        <w:t>AoB</w:t>
      </w:r>
      <w:proofErr w:type="spellEnd"/>
      <w:r w:rsidR="006D680F">
        <w:t xml:space="preserve"> agreement</w:t>
      </w:r>
      <w:r w:rsidR="00375C17">
        <w:t>.</w:t>
      </w:r>
    </w:p>
    <w:p w14:paraId="426923F6" w14:textId="77777777" w:rsidR="00BA17FC" w:rsidRPr="00BA17FC" w:rsidRDefault="00BA17FC" w:rsidP="00BA17FC">
      <w:r w:rsidRPr="00BA17FC">
        <w:t xml:space="preserve">When using </w:t>
      </w:r>
      <w:proofErr w:type="spellStart"/>
      <w:r w:rsidRPr="00BA17FC">
        <w:t>Easyclaim</w:t>
      </w:r>
      <w:proofErr w:type="spellEnd"/>
      <w:r w:rsidRPr="00BA17FC">
        <w:t xml:space="preserve">, the patient assigns their Medicare benefit to the health practitioner by confirming the assignment through the EFTPOS terminal as part of the claiming process. This confirmation is treated as an electronic signature and satisfies the requirement for the patient to agree to the </w:t>
      </w:r>
      <w:proofErr w:type="spellStart"/>
      <w:r w:rsidRPr="00BA17FC">
        <w:t>AoB</w:t>
      </w:r>
      <w:proofErr w:type="spellEnd"/>
      <w:r w:rsidRPr="00BA17FC">
        <w:t>.</w:t>
      </w:r>
    </w:p>
    <w:p w14:paraId="569560A5" w14:textId="77777777" w:rsidR="00BA17FC" w:rsidRPr="00BA17FC" w:rsidRDefault="00BA17FC" w:rsidP="00BA17FC">
      <w:r w:rsidRPr="00BA17FC">
        <w:t xml:space="preserve">Health practitioners can continue to use Medicare </w:t>
      </w:r>
      <w:proofErr w:type="spellStart"/>
      <w:r w:rsidRPr="00BA17FC">
        <w:t>Easyclaim</w:t>
      </w:r>
      <w:proofErr w:type="spellEnd"/>
      <w:r w:rsidRPr="00BA17FC">
        <w:t xml:space="preserve"> as part of their existing claiming and billing processes.</w:t>
      </w:r>
    </w:p>
    <w:p w14:paraId="3BA97056" w14:textId="766D6870" w:rsidR="00BA17FC" w:rsidRPr="00BA17FC" w:rsidRDefault="00BA17FC" w:rsidP="00BA17FC">
      <w:r w:rsidRPr="00BA17FC">
        <w:t xml:space="preserve">For more information about using </w:t>
      </w:r>
      <w:proofErr w:type="spellStart"/>
      <w:r w:rsidRPr="00BA17FC">
        <w:t>Easyclaim</w:t>
      </w:r>
      <w:proofErr w:type="spellEnd"/>
      <w:r w:rsidRPr="00BA17FC">
        <w:t xml:space="preserve">, refer to the Services Australia </w:t>
      </w:r>
      <w:hyperlink r:id="rId40" w:history="1">
        <w:r w:rsidRPr="00637137">
          <w:rPr>
            <w:rStyle w:val="Hyperlink"/>
          </w:rPr>
          <w:t>guidance</w:t>
        </w:r>
      </w:hyperlink>
      <w:r w:rsidRPr="00BA17FC">
        <w:t xml:space="preserve"> on submitting bulk bill claims using Medicare </w:t>
      </w:r>
      <w:proofErr w:type="spellStart"/>
      <w:r w:rsidRPr="00BA17FC">
        <w:t>Easyclaim</w:t>
      </w:r>
      <w:proofErr w:type="spellEnd"/>
      <w:r w:rsidRPr="00BA17FC">
        <w:t>.</w:t>
      </w:r>
    </w:p>
    <w:p w14:paraId="04D378F2" w14:textId="5356E720" w:rsidR="00A85C18" w:rsidRPr="00A85C18" w:rsidRDefault="00A85C18" w:rsidP="00A85C18">
      <w:pPr>
        <w:spacing w:before="0" w:after="0" w:line="240" w:lineRule="auto"/>
        <w:rPr>
          <w:rFonts w:cs="Arial"/>
          <w:b/>
          <w:bCs/>
          <w:color w:val="358189"/>
          <w:sz w:val="32"/>
          <w:szCs w:val="26"/>
        </w:rPr>
      </w:pPr>
      <w:r w:rsidRPr="00A85C18">
        <w:rPr>
          <w:rFonts w:cs="Arial"/>
          <w:b/>
          <w:bCs/>
          <w:color w:val="358189"/>
          <w:sz w:val="32"/>
          <w:szCs w:val="26"/>
        </w:rPr>
        <w:t>What if a patient cannot assign?</w:t>
      </w:r>
    </w:p>
    <w:p w14:paraId="6EAF3311" w14:textId="10243E1F" w:rsidR="00073059" w:rsidRPr="00073059" w:rsidRDefault="00073059" w:rsidP="00073059">
      <w:r>
        <w:t>I</w:t>
      </w:r>
      <w:r w:rsidRPr="00073059">
        <w:t>f a patient is unable to assign their Medicare benefit themselves, another person (the assignor) may be able to do so on their behalf.</w:t>
      </w:r>
      <w:r w:rsidR="003E5E18">
        <w:t xml:space="preserve"> </w:t>
      </w:r>
      <w:r w:rsidRPr="00073059">
        <w:t>Examples include:</w:t>
      </w:r>
    </w:p>
    <w:p w14:paraId="524708BD" w14:textId="77777777" w:rsidR="00073059" w:rsidRPr="00073059" w:rsidRDefault="00073059" w:rsidP="00073059">
      <w:pPr>
        <w:pStyle w:val="ListParagraph"/>
        <w:numPr>
          <w:ilvl w:val="0"/>
          <w:numId w:val="8"/>
        </w:numPr>
      </w:pPr>
      <w:r w:rsidRPr="00073059">
        <w:t>a parent or guardian acting for a child</w:t>
      </w:r>
    </w:p>
    <w:p w14:paraId="0A27145A" w14:textId="77777777" w:rsidR="00073059" w:rsidRPr="00073059" w:rsidRDefault="00073059" w:rsidP="00073059">
      <w:pPr>
        <w:pStyle w:val="ListParagraph"/>
        <w:numPr>
          <w:ilvl w:val="0"/>
          <w:numId w:val="8"/>
        </w:numPr>
      </w:pPr>
      <w:r w:rsidRPr="00073059">
        <w:t>a person holding power of attorney</w:t>
      </w:r>
    </w:p>
    <w:p w14:paraId="1844846F" w14:textId="77777777" w:rsidR="00073059" w:rsidRPr="00073059" w:rsidRDefault="00073059" w:rsidP="00073059">
      <w:pPr>
        <w:pStyle w:val="ListParagraph"/>
        <w:numPr>
          <w:ilvl w:val="0"/>
          <w:numId w:val="8"/>
        </w:numPr>
      </w:pPr>
      <w:r w:rsidRPr="00073059">
        <w:t>a legally appointed guardian</w:t>
      </w:r>
    </w:p>
    <w:p w14:paraId="17995198" w14:textId="77777777" w:rsidR="00073059" w:rsidRPr="00073059" w:rsidRDefault="00073059" w:rsidP="00073059">
      <w:pPr>
        <w:pStyle w:val="ListParagraph"/>
        <w:numPr>
          <w:ilvl w:val="0"/>
          <w:numId w:val="8"/>
        </w:numPr>
      </w:pPr>
      <w:r w:rsidRPr="00073059">
        <w:lastRenderedPageBreak/>
        <w:t>another person authorised to act on the patient's behalf.</w:t>
      </w:r>
    </w:p>
    <w:p w14:paraId="6639DC75" w14:textId="7F4DEBAE" w:rsidR="00073059" w:rsidRPr="00073059" w:rsidRDefault="00073059" w:rsidP="00073059">
      <w:r w:rsidRPr="00073059">
        <w:t xml:space="preserve">Where a patient lacks legal capacity or requires someone to act on their behalf for Medicare matters, health practitioners should refer to Services Australia's guidance on </w:t>
      </w:r>
      <w:hyperlink r:id="rId41" w:history="1">
        <w:r w:rsidRPr="00A37423">
          <w:rPr>
            <w:rStyle w:val="Hyperlink"/>
          </w:rPr>
          <w:t>acting for someone with Medicare</w:t>
        </w:r>
      </w:hyperlink>
      <w:r w:rsidRPr="00073059">
        <w:t>.</w:t>
      </w:r>
    </w:p>
    <w:p w14:paraId="54CB69C4" w14:textId="77777777" w:rsidR="00073059" w:rsidRPr="00073059" w:rsidRDefault="00073059" w:rsidP="00073059">
      <w:r w:rsidRPr="00073059">
        <w:t>As a general principle, the person providing the assignment must have the authority to act on the patient's behalf and agree to assign the Medicare benefit to the health practitioner.</w:t>
      </w:r>
    </w:p>
    <w:p w14:paraId="6650DCF6" w14:textId="4BC0F4AD" w:rsidR="00AF6760" w:rsidRPr="00073059" w:rsidRDefault="0029119C" w:rsidP="00AF6760">
      <w:r>
        <w:t>Furthermore,</w:t>
      </w:r>
      <w:r w:rsidR="00AF6760" w:rsidRPr="00073059">
        <w:t xml:space="preserve"> transitional verbal assignment arrangements </w:t>
      </w:r>
      <w:r w:rsidR="00AF6760">
        <w:t>are</w:t>
      </w:r>
      <w:r w:rsidR="00AF6760" w:rsidRPr="00073059">
        <w:t xml:space="preserve"> available</w:t>
      </w:r>
      <w:r w:rsidR="00AF6760">
        <w:t xml:space="preserve"> until 30 June 2027.</w:t>
      </w:r>
    </w:p>
    <w:p w14:paraId="6E86D7D6" w14:textId="120623AC" w:rsidR="00D30749" w:rsidRPr="00D30749" w:rsidRDefault="00D30749" w:rsidP="00D30749">
      <w:pPr>
        <w:pStyle w:val="Heading3"/>
      </w:pPr>
      <w:bookmarkStart w:id="42" w:name="_Toc238737001"/>
      <w:r w:rsidRPr="00D30749">
        <w:t xml:space="preserve">Can an </w:t>
      </w:r>
      <w:proofErr w:type="spellStart"/>
      <w:r w:rsidRPr="00D30749">
        <w:t>AoB</w:t>
      </w:r>
      <w:proofErr w:type="spellEnd"/>
      <w:r w:rsidRPr="00D30749">
        <w:t xml:space="preserve"> agreement be amended after it has been completed?</w:t>
      </w:r>
      <w:bookmarkEnd w:id="42"/>
    </w:p>
    <w:p w14:paraId="32586C99" w14:textId="0AB9D67E" w:rsidR="002251EA" w:rsidRPr="002251EA" w:rsidRDefault="00123856" w:rsidP="002251EA">
      <w:r>
        <w:t xml:space="preserve">No. </w:t>
      </w:r>
      <w:r w:rsidR="002251EA" w:rsidRPr="002251EA">
        <w:t xml:space="preserve">An </w:t>
      </w:r>
      <w:proofErr w:type="spellStart"/>
      <w:r w:rsidR="002251EA" w:rsidRPr="002251EA">
        <w:t>AoB</w:t>
      </w:r>
      <w:proofErr w:type="spellEnd"/>
      <w:r w:rsidR="002251EA" w:rsidRPr="002251EA">
        <w:t xml:space="preserve"> agreement should be completed accurately before it is signed or otherwise agreed to by the patient or assignor.</w:t>
      </w:r>
    </w:p>
    <w:p w14:paraId="28288AEB" w14:textId="541FC046" w:rsidR="002251EA" w:rsidRPr="002251EA" w:rsidRDefault="00FB365B" w:rsidP="002251EA">
      <w:r>
        <w:t>If</w:t>
      </w:r>
      <w:r w:rsidR="002251EA" w:rsidRPr="002251EA">
        <w:t xml:space="preserve"> information needs to be changed—such as:</w:t>
      </w:r>
    </w:p>
    <w:p w14:paraId="36662ABE" w14:textId="77777777" w:rsidR="002251EA" w:rsidRPr="002251EA" w:rsidRDefault="002251EA" w:rsidP="001134C8">
      <w:pPr>
        <w:pStyle w:val="ListParagraph"/>
        <w:numPr>
          <w:ilvl w:val="0"/>
          <w:numId w:val="8"/>
        </w:numPr>
      </w:pPr>
      <w:r w:rsidRPr="002251EA">
        <w:t>who is assigning the Medicare benefit</w:t>
      </w:r>
    </w:p>
    <w:p w14:paraId="08829EE8" w14:textId="77777777" w:rsidR="002251EA" w:rsidRPr="002251EA" w:rsidRDefault="002251EA" w:rsidP="002251EA">
      <w:pPr>
        <w:pStyle w:val="ListParagraph"/>
        <w:numPr>
          <w:ilvl w:val="0"/>
          <w:numId w:val="8"/>
        </w:numPr>
      </w:pPr>
      <w:r w:rsidRPr="002251EA">
        <w:t>the health practitioner providing the service</w:t>
      </w:r>
    </w:p>
    <w:p w14:paraId="1616E2A1" w14:textId="5657E8D2" w:rsidR="002251EA" w:rsidRPr="002251EA" w:rsidRDefault="002251EA" w:rsidP="002251EA">
      <w:pPr>
        <w:pStyle w:val="ListParagraph"/>
        <w:numPr>
          <w:ilvl w:val="0"/>
          <w:numId w:val="8"/>
        </w:numPr>
      </w:pPr>
      <w:r w:rsidRPr="002251EA">
        <w:t>the service</w:t>
      </w:r>
      <w:r w:rsidR="007D55AD">
        <w:t>/</w:t>
      </w:r>
      <w:r w:rsidRPr="002251EA">
        <w:t>s covered by the agreement</w:t>
      </w:r>
    </w:p>
    <w:p w14:paraId="4D1FC716" w14:textId="5F4D9488" w:rsidR="002251EA" w:rsidRPr="002251EA" w:rsidRDefault="002251EA" w:rsidP="002251EA">
      <w:r w:rsidRPr="002251EA">
        <w:t xml:space="preserve">a new </w:t>
      </w:r>
      <w:proofErr w:type="spellStart"/>
      <w:r w:rsidRPr="002251EA">
        <w:t>AoB</w:t>
      </w:r>
      <w:proofErr w:type="spellEnd"/>
      <w:r w:rsidRPr="002251EA">
        <w:t xml:space="preserve"> agreement </w:t>
      </w:r>
      <w:r w:rsidR="00D33B4C">
        <w:t>should be sought</w:t>
      </w:r>
      <w:r w:rsidRPr="002251EA">
        <w:t>.</w:t>
      </w:r>
    </w:p>
    <w:p w14:paraId="57257D91" w14:textId="71DD8B66" w:rsidR="002251EA" w:rsidRPr="002251EA" w:rsidRDefault="002251EA" w:rsidP="002251EA">
      <w:r w:rsidRPr="002251EA">
        <w:t xml:space="preserve">For pre-service episodic agreements, a new </w:t>
      </w:r>
      <w:proofErr w:type="spellStart"/>
      <w:r w:rsidRPr="002251EA">
        <w:t>AoB</w:t>
      </w:r>
      <w:proofErr w:type="spellEnd"/>
      <w:r w:rsidRPr="002251EA">
        <w:t xml:space="preserve"> agreement </w:t>
      </w:r>
      <w:r w:rsidR="00DF5CF1">
        <w:t xml:space="preserve">is required </w:t>
      </w:r>
      <w:r w:rsidRPr="002251EA">
        <w:t xml:space="preserve">if the </w:t>
      </w:r>
      <w:r w:rsidR="00DF5CF1">
        <w:t xml:space="preserve">basic </w:t>
      </w:r>
      <w:r w:rsidRPr="002251EA">
        <w:t xml:space="preserve">service </w:t>
      </w:r>
      <w:r w:rsidR="00DF5CF1">
        <w:t xml:space="preserve">description differs </w:t>
      </w:r>
      <w:r w:rsidRPr="002251EA">
        <w:t xml:space="preserve">from the </w:t>
      </w:r>
      <w:r w:rsidR="00DF5CF1">
        <w:t xml:space="preserve">basic </w:t>
      </w:r>
      <w:r w:rsidR="00DF5CF1" w:rsidRPr="002251EA">
        <w:t xml:space="preserve">service </w:t>
      </w:r>
      <w:r w:rsidR="00DF5CF1">
        <w:t>description</w:t>
      </w:r>
      <w:r w:rsidR="00DF5CF1" w:rsidRPr="002251EA">
        <w:t xml:space="preserve"> </w:t>
      </w:r>
      <w:r w:rsidR="009572AE">
        <w:t>specified</w:t>
      </w:r>
      <w:r w:rsidRPr="002251EA">
        <w:t xml:space="preserve"> by the original agreement. </w:t>
      </w:r>
      <w:r w:rsidR="009572AE">
        <w:t>A</w:t>
      </w:r>
      <w:r w:rsidRPr="002251EA">
        <w:t xml:space="preserve"> compliant post-service </w:t>
      </w:r>
      <w:proofErr w:type="spellStart"/>
      <w:r w:rsidRPr="002251EA">
        <w:t>AoB</w:t>
      </w:r>
      <w:proofErr w:type="spellEnd"/>
      <w:r w:rsidRPr="002251EA">
        <w:t xml:space="preserve"> agreement </w:t>
      </w:r>
      <w:r w:rsidR="009572AE">
        <w:t>should</w:t>
      </w:r>
      <w:r w:rsidRPr="002251EA">
        <w:t xml:space="preserve"> be obtained before a Medicare claim can be submitted.</w:t>
      </w:r>
    </w:p>
    <w:p w14:paraId="4BD72641" w14:textId="59402858" w:rsidR="00F27F43" w:rsidRPr="002251EA" w:rsidRDefault="00F27F43" w:rsidP="00F27F43"/>
    <w:p w14:paraId="7E8B8CBF" w14:textId="77777777" w:rsidR="00F27F43" w:rsidRDefault="00F27F43">
      <w:pPr>
        <w:spacing w:before="0" w:after="0" w:line="240" w:lineRule="auto"/>
        <w:rPr>
          <w:rFonts w:cs="Arial"/>
          <w:b/>
          <w:bCs/>
          <w:iCs/>
          <w:color w:val="358189"/>
          <w:sz w:val="36"/>
          <w:szCs w:val="28"/>
        </w:rPr>
      </w:pPr>
      <w:r>
        <w:br w:type="page"/>
      </w:r>
    </w:p>
    <w:p w14:paraId="3FB459A9" w14:textId="0E3E13D5" w:rsidR="006E3135" w:rsidRPr="006E3135" w:rsidRDefault="006E3135" w:rsidP="006E3135">
      <w:pPr>
        <w:pStyle w:val="Heading2"/>
      </w:pPr>
      <w:bookmarkStart w:id="43" w:name="_Toc238737002"/>
      <w:r w:rsidRPr="006E3135">
        <w:lastRenderedPageBreak/>
        <w:t>5. Episodic assignment agreements</w:t>
      </w:r>
      <w:bookmarkEnd w:id="43"/>
    </w:p>
    <w:p w14:paraId="04E06BFC" w14:textId="77777777" w:rsidR="006E3135" w:rsidRPr="006E3135" w:rsidRDefault="006E3135" w:rsidP="006E3135">
      <w:pPr>
        <w:pStyle w:val="Heading3"/>
      </w:pPr>
      <w:bookmarkStart w:id="44" w:name="_Toc238737003"/>
      <w:r w:rsidRPr="006E3135">
        <w:t>How does episodic pre-service assignment work?</w:t>
      </w:r>
      <w:bookmarkEnd w:id="44"/>
    </w:p>
    <w:p w14:paraId="7F4D1B7D" w14:textId="77777777" w:rsidR="002122A1" w:rsidRPr="002122A1" w:rsidRDefault="002122A1" w:rsidP="002122A1">
      <w:r w:rsidRPr="002122A1">
        <w:t>Patients can assign their Medicare benefit before receiving a service. This allows the patient's agreement to be obtained and recorded before the appointment takes place.</w:t>
      </w:r>
    </w:p>
    <w:p w14:paraId="4C24848B" w14:textId="77777777" w:rsidR="002122A1" w:rsidRPr="002122A1" w:rsidRDefault="002122A1" w:rsidP="002122A1">
      <w:r w:rsidRPr="002122A1">
        <w:t>Common examples include:</w:t>
      </w:r>
    </w:p>
    <w:p w14:paraId="2FFDA555" w14:textId="77777777" w:rsidR="002122A1" w:rsidRPr="002122A1" w:rsidRDefault="002122A1" w:rsidP="002122A1">
      <w:pPr>
        <w:pStyle w:val="ListParagraph"/>
        <w:numPr>
          <w:ilvl w:val="0"/>
          <w:numId w:val="8"/>
        </w:numPr>
      </w:pPr>
      <w:r w:rsidRPr="002122A1">
        <w:t>online booking systems</w:t>
      </w:r>
    </w:p>
    <w:p w14:paraId="30BC89BE" w14:textId="77777777" w:rsidR="002122A1" w:rsidRPr="002122A1" w:rsidRDefault="002122A1" w:rsidP="002122A1">
      <w:pPr>
        <w:pStyle w:val="ListParagraph"/>
        <w:numPr>
          <w:ilvl w:val="0"/>
          <w:numId w:val="8"/>
        </w:numPr>
      </w:pPr>
      <w:r w:rsidRPr="002122A1">
        <w:t>appointment confirmation processes</w:t>
      </w:r>
    </w:p>
    <w:p w14:paraId="4BFD0C06" w14:textId="77777777" w:rsidR="002122A1" w:rsidRPr="002122A1" w:rsidRDefault="002122A1" w:rsidP="002122A1">
      <w:pPr>
        <w:pStyle w:val="ListParagraph"/>
        <w:numPr>
          <w:ilvl w:val="0"/>
          <w:numId w:val="8"/>
        </w:numPr>
      </w:pPr>
      <w:r w:rsidRPr="002122A1">
        <w:t>check-in kiosks</w:t>
      </w:r>
    </w:p>
    <w:p w14:paraId="45C31F64" w14:textId="77777777" w:rsidR="002122A1" w:rsidRPr="002122A1" w:rsidRDefault="002122A1" w:rsidP="002122A1">
      <w:pPr>
        <w:pStyle w:val="ListParagraph"/>
        <w:numPr>
          <w:ilvl w:val="0"/>
          <w:numId w:val="8"/>
        </w:numPr>
      </w:pPr>
      <w:r w:rsidRPr="002122A1">
        <w:t>reception check-in workflows.</w:t>
      </w:r>
    </w:p>
    <w:p w14:paraId="699817AB" w14:textId="77777777" w:rsidR="002122A1" w:rsidRPr="002122A1" w:rsidRDefault="002122A1" w:rsidP="002122A1">
      <w:r w:rsidRPr="002122A1">
        <w:t>When using a pre-service assignment, the agreement must describe the expected service using the relevant basic service description.</w:t>
      </w:r>
    </w:p>
    <w:p w14:paraId="2CCBD84A" w14:textId="77777777" w:rsidR="003572E5" w:rsidRPr="003572E5" w:rsidRDefault="003572E5" w:rsidP="003572E5">
      <w:pPr>
        <w:pStyle w:val="Heading3"/>
      </w:pPr>
      <w:bookmarkStart w:id="45" w:name="_Toc238737004"/>
      <w:r w:rsidRPr="003572E5">
        <w:t>What if the service changes after a pre-service assignment?</w:t>
      </w:r>
      <w:bookmarkEnd w:id="45"/>
    </w:p>
    <w:p w14:paraId="50926ED0" w14:textId="1238F096" w:rsidR="003572E5" w:rsidRPr="007102E0" w:rsidRDefault="003572E5" w:rsidP="007102E0">
      <w:r w:rsidRPr="007102E0">
        <w:t xml:space="preserve">A pre-service assignment remains valid if the service provided </w:t>
      </w:r>
      <w:r w:rsidR="00123856">
        <w:t xml:space="preserve">is </w:t>
      </w:r>
      <w:r w:rsidRPr="007102E0">
        <w:t>within the agreed basic service description</w:t>
      </w:r>
      <w:r w:rsidR="00123856">
        <w:t xml:space="preserve"> category</w:t>
      </w:r>
      <w:r w:rsidRPr="007102E0">
        <w:t>.</w:t>
      </w:r>
      <w:r w:rsidR="00B049A5">
        <w:t xml:space="preserve"> </w:t>
      </w:r>
      <w:r w:rsidR="00E26F9C" w:rsidRPr="007102E0">
        <w:t>If</w:t>
      </w:r>
      <w:r w:rsidRPr="007102E0">
        <w:t xml:space="preserve"> the service provided </w:t>
      </w:r>
      <w:r w:rsidR="00123856">
        <w:t xml:space="preserve">is </w:t>
      </w:r>
      <w:r w:rsidRPr="007102E0">
        <w:t xml:space="preserve">outside </w:t>
      </w:r>
      <w:r w:rsidR="00123856">
        <w:t xml:space="preserve">what was </w:t>
      </w:r>
      <w:r w:rsidRPr="007102E0">
        <w:t>agreed, a new assignment will be required before the Medicare claim is submitted.</w:t>
      </w:r>
    </w:p>
    <w:p w14:paraId="0FFB8508" w14:textId="236195E0" w:rsidR="003572E5" w:rsidRPr="007102E0" w:rsidRDefault="003572E5" w:rsidP="007102E0">
      <w:r w:rsidRPr="007102E0">
        <w:t xml:space="preserve">This can be completed as </w:t>
      </w:r>
      <w:r w:rsidR="007102E0" w:rsidRPr="007102E0">
        <w:t>a</w:t>
      </w:r>
      <w:r w:rsidRPr="007102E0">
        <w:t xml:space="preserve"> post-service assignment after the service has been provided.</w:t>
      </w:r>
    </w:p>
    <w:p w14:paraId="61F17320" w14:textId="0274C6D0" w:rsidR="006E3135" w:rsidRPr="006E3135" w:rsidRDefault="006E3135" w:rsidP="006E3135">
      <w:pPr>
        <w:pStyle w:val="Heading3"/>
      </w:pPr>
      <w:bookmarkStart w:id="46" w:name="_Toc238737005"/>
      <w:r w:rsidRPr="006E3135">
        <w:t xml:space="preserve">What if the </w:t>
      </w:r>
      <w:r w:rsidR="0056197B">
        <w:t xml:space="preserve">health </w:t>
      </w:r>
      <w:r w:rsidRPr="006E3135">
        <w:t>practitioner changes?</w:t>
      </w:r>
      <w:bookmarkEnd w:id="46"/>
    </w:p>
    <w:p w14:paraId="4BD209FF" w14:textId="71232779" w:rsidR="0056197B" w:rsidRPr="0056197B" w:rsidRDefault="0056197B" w:rsidP="0056197B">
      <w:r w:rsidRPr="0056197B">
        <w:t xml:space="preserve">If the </w:t>
      </w:r>
      <w:r>
        <w:t xml:space="preserve">health </w:t>
      </w:r>
      <w:r w:rsidRPr="0056197B">
        <w:t xml:space="preserve">practitioner who provides the service is different from the </w:t>
      </w:r>
      <w:r w:rsidR="00020B89">
        <w:t xml:space="preserve">health </w:t>
      </w:r>
      <w:r w:rsidRPr="0056197B">
        <w:t>practitioner identified in the agreement, a new assignment will be required.</w:t>
      </w:r>
    </w:p>
    <w:p w14:paraId="53D66236" w14:textId="77777777" w:rsidR="0056197B" w:rsidRPr="0056197B" w:rsidRDefault="0056197B" w:rsidP="0056197B">
      <w:r w:rsidRPr="0056197B">
        <w:t>This can be completed as either:</w:t>
      </w:r>
    </w:p>
    <w:p w14:paraId="6282A501" w14:textId="77777777" w:rsidR="0056197B" w:rsidRPr="0056197B" w:rsidRDefault="0056197B" w:rsidP="00020B89">
      <w:pPr>
        <w:pStyle w:val="ListParagraph"/>
        <w:numPr>
          <w:ilvl w:val="0"/>
          <w:numId w:val="8"/>
        </w:numPr>
      </w:pPr>
      <w:r w:rsidRPr="0056197B">
        <w:t xml:space="preserve">a new </w:t>
      </w:r>
      <w:r w:rsidRPr="00020B89">
        <w:t>pre-service assignment</w:t>
      </w:r>
      <w:r w:rsidRPr="0056197B">
        <w:t xml:space="preserve"> before the service is provided, or</w:t>
      </w:r>
    </w:p>
    <w:p w14:paraId="49010D13" w14:textId="77777777" w:rsidR="0056197B" w:rsidRPr="0056197B" w:rsidRDefault="0056197B" w:rsidP="00020B89">
      <w:pPr>
        <w:pStyle w:val="ListParagraph"/>
        <w:numPr>
          <w:ilvl w:val="0"/>
          <w:numId w:val="8"/>
        </w:numPr>
      </w:pPr>
      <w:r w:rsidRPr="0056197B">
        <w:t xml:space="preserve">a </w:t>
      </w:r>
      <w:r w:rsidRPr="00020B89">
        <w:t>post-service assignment</w:t>
      </w:r>
      <w:r w:rsidRPr="0056197B">
        <w:t xml:space="preserve"> after the service has been provided and before the Medicare claim is submitted.</w:t>
      </w:r>
    </w:p>
    <w:p w14:paraId="5A959CB1" w14:textId="78296B53" w:rsidR="006E3135" w:rsidRPr="006E3135" w:rsidRDefault="006E3135" w:rsidP="006E3135">
      <w:pPr>
        <w:pStyle w:val="Heading3"/>
      </w:pPr>
      <w:bookmarkStart w:id="47" w:name="_Toc238737006"/>
      <w:r w:rsidRPr="006E3135">
        <w:t>Can one assignment cover multiple services?</w:t>
      </w:r>
      <w:bookmarkEnd w:id="47"/>
    </w:p>
    <w:p w14:paraId="12CE241C" w14:textId="31BEDE2B" w:rsidR="002E6BBC" w:rsidRPr="002E6BBC" w:rsidRDefault="002E6BBC" w:rsidP="002E6BBC">
      <w:r w:rsidRPr="002E6BBC">
        <w:t xml:space="preserve">Yes. A single </w:t>
      </w:r>
      <w:proofErr w:type="spellStart"/>
      <w:r w:rsidR="00E50DD2">
        <w:t>AoB</w:t>
      </w:r>
      <w:proofErr w:type="spellEnd"/>
      <w:r w:rsidR="00E50DD2">
        <w:t xml:space="preserve"> agreement</w:t>
      </w:r>
      <w:r w:rsidRPr="002E6BBC">
        <w:t xml:space="preserve"> can cover multiple services, provided the services are rendered by the same </w:t>
      </w:r>
      <w:r w:rsidR="00E50DD2">
        <w:t xml:space="preserve">health </w:t>
      </w:r>
      <w:r w:rsidRPr="002E6BBC">
        <w:t>practitioner and all other legislative requirements are met.</w:t>
      </w:r>
    </w:p>
    <w:p w14:paraId="094C07D0" w14:textId="4AA44719" w:rsidR="002E6BBC" w:rsidRPr="002E6BBC" w:rsidRDefault="002E6BBC" w:rsidP="002E6BBC">
      <w:r w:rsidRPr="002E6BBC">
        <w:t xml:space="preserve">Where services are provided by more than one </w:t>
      </w:r>
      <w:r w:rsidR="00E50DD2">
        <w:t xml:space="preserve">health </w:t>
      </w:r>
      <w:r w:rsidRPr="002E6BBC">
        <w:t xml:space="preserve">practitioner, separate assignments will be required for each </w:t>
      </w:r>
      <w:r w:rsidR="00E50DD2">
        <w:t xml:space="preserve">health </w:t>
      </w:r>
      <w:r w:rsidRPr="002E6BBC">
        <w:t>practitioner.</w:t>
      </w:r>
    </w:p>
    <w:p w14:paraId="44D46E89" w14:textId="0C6A650B" w:rsidR="002E6BBC" w:rsidRPr="002E6BBC" w:rsidRDefault="008C6A69" w:rsidP="002E6BBC">
      <w:r>
        <w:t>P</w:t>
      </w:r>
      <w:r w:rsidR="002E6BBC" w:rsidRPr="002E6BBC">
        <w:t xml:space="preserve">ractices should ensure that the </w:t>
      </w:r>
      <w:r>
        <w:t xml:space="preserve">health </w:t>
      </w:r>
      <w:r w:rsidR="002E6BBC" w:rsidRPr="002E6BBC">
        <w:t xml:space="preserve">practitioner identified in the agreement matches the </w:t>
      </w:r>
      <w:r>
        <w:t xml:space="preserve">health </w:t>
      </w:r>
      <w:r w:rsidR="002E6BBC" w:rsidRPr="002E6BBC">
        <w:t xml:space="preserve">practitioner who delivers the service. If this changes, a new </w:t>
      </w:r>
      <w:proofErr w:type="spellStart"/>
      <w:r>
        <w:t>AoB</w:t>
      </w:r>
      <w:proofErr w:type="spellEnd"/>
      <w:r>
        <w:t xml:space="preserve"> agreement</w:t>
      </w:r>
      <w:r w:rsidR="002E6BBC" w:rsidRPr="002E6BBC">
        <w:t xml:space="preserve"> should be obtained.</w:t>
      </w:r>
    </w:p>
    <w:p w14:paraId="1F984746" w14:textId="41B61B4C" w:rsidR="006E3135" w:rsidRPr="00202E88" w:rsidRDefault="006E3135" w:rsidP="00202E88">
      <w:pPr>
        <w:pStyle w:val="Heading3"/>
      </w:pPr>
      <w:bookmarkStart w:id="48" w:name="_Toc238737007"/>
      <w:r w:rsidRPr="00202E88">
        <w:t>Can pre-assignments cover future planned treatment?</w:t>
      </w:r>
      <w:bookmarkEnd w:id="48"/>
    </w:p>
    <w:p w14:paraId="12240866" w14:textId="611896FF" w:rsidR="004E13B1" w:rsidRPr="004E13B1" w:rsidRDefault="006E3135" w:rsidP="004E13B1">
      <w:r w:rsidRPr="006E3135">
        <w:t>Yes.</w:t>
      </w:r>
      <w:r w:rsidR="003C10D1">
        <w:t xml:space="preserve"> </w:t>
      </w:r>
      <w:r w:rsidR="004E13B1" w:rsidRPr="004E13B1">
        <w:t>An episodic pre-service Assignment of Benefit (</w:t>
      </w:r>
      <w:proofErr w:type="spellStart"/>
      <w:r w:rsidR="004E13B1" w:rsidRPr="004E13B1">
        <w:t>AoB</w:t>
      </w:r>
      <w:proofErr w:type="spellEnd"/>
      <w:r w:rsidR="004E13B1" w:rsidRPr="004E13B1">
        <w:t>) agreement can cover multiple planned services over a period of up to six months, provided all relevant details are known in advance. This includes:</w:t>
      </w:r>
    </w:p>
    <w:p w14:paraId="20FDA043" w14:textId="18B18CC5" w:rsidR="004E13B1" w:rsidRPr="004E13B1" w:rsidRDefault="004E13B1" w:rsidP="004E13B1">
      <w:pPr>
        <w:pStyle w:val="ListParagraph"/>
        <w:numPr>
          <w:ilvl w:val="0"/>
          <w:numId w:val="8"/>
        </w:numPr>
      </w:pPr>
      <w:r w:rsidRPr="004E13B1">
        <w:lastRenderedPageBreak/>
        <w:t xml:space="preserve">the </w:t>
      </w:r>
      <w:r w:rsidR="00F0659D">
        <w:t xml:space="preserve">health </w:t>
      </w:r>
      <w:r w:rsidRPr="004E13B1">
        <w:t>practitioner who will provide the services</w:t>
      </w:r>
    </w:p>
    <w:p w14:paraId="3CF9E948" w14:textId="77777777" w:rsidR="004E13B1" w:rsidRPr="004E13B1" w:rsidRDefault="004E13B1" w:rsidP="004E13B1">
      <w:pPr>
        <w:pStyle w:val="ListParagraph"/>
        <w:numPr>
          <w:ilvl w:val="0"/>
          <w:numId w:val="8"/>
        </w:numPr>
      </w:pPr>
      <w:r w:rsidRPr="004E13B1">
        <w:t>the dates the services will be delivered</w:t>
      </w:r>
    </w:p>
    <w:p w14:paraId="5A7738CF" w14:textId="77777777" w:rsidR="004E13B1" w:rsidRPr="004E13B1" w:rsidRDefault="004E13B1" w:rsidP="004E13B1">
      <w:pPr>
        <w:pStyle w:val="ListParagraph"/>
        <w:numPr>
          <w:ilvl w:val="0"/>
          <w:numId w:val="8"/>
        </w:numPr>
      </w:pPr>
      <w:r w:rsidRPr="004E13B1">
        <w:t>the services to be provided.</w:t>
      </w:r>
    </w:p>
    <w:p w14:paraId="5438C7B4" w14:textId="3D8F31F9" w:rsidR="004E13B1" w:rsidRPr="004E13B1" w:rsidRDefault="004E13B1" w:rsidP="003E5E18">
      <w:pPr>
        <w:rPr>
          <w:b/>
          <w:bCs/>
        </w:rPr>
      </w:pPr>
      <w:r w:rsidRPr="000A55A6">
        <w:t xml:space="preserve">This means a patient can complete a single </w:t>
      </w:r>
      <w:proofErr w:type="spellStart"/>
      <w:r w:rsidRPr="000A55A6">
        <w:t>AoB</w:t>
      </w:r>
      <w:proofErr w:type="spellEnd"/>
      <w:r w:rsidRPr="000A55A6">
        <w:t xml:space="preserve"> agreement for a series of planned appointments, rather than completing a separate agreement for each visit.</w:t>
      </w:r>
      <w:r w:rsidR="003E5E18">
        <w:t xml:space="preserve"> </w:t>
      </w:r>
      <w:r w:rsidRPr="004E13B1">
        <w:t>Examples may include:</w:t>
      </w:r>
    </w:p>
    <w:p w14:paraId="215234C9" w14:textId="77777777" w:rsidR="004E13B1" w:rsidRPr="004E13B1" w:rsidRDefault="004E13B1" w:rsidP="004E13B1">
      <w:pPr>
        <w:pStyle w:val="ListParagraph"/>
        <w:numPr>
          <w:ilvl w:val="0"/>
          <w:numId w:val="8"/>
        </w:numPr>
      </w:pPr>
      <w:r w:rsidRPr="004E13B1">
        <w:t>dialysis treatment</w:t>
      </w:r>
    </w:p>
    <w:p w14:paraId="69BFC82D" w14:textId="77777777" w:rsidR="004E13B1" w:rsidRPr="004E13B1" w:rsidRDefault="004E13B1" w:rsidP="004E13B1">
      <w:pPr>
        <w:pStyle w:val="ListParagraph"/>
        <w:numPr>
          <w:ilvl w:val="0"/>
          <w:numId w:val="8"/>
        </w:numPr>
      </w:pPr>
      <w:r w:rsidRPr="004E13B1">
        <w:t>chemotherapy or other cancer treatment programs</w:t>
      </w:r>
    </w:p>
    <w:p w14:paraId="7D6F5949" w14:textId="77777777" w:rsidR="004E13B1" w:rsidRPr="004E13B1" w:rsidRDefault="004E13B1" w:rsidP="004E13B1">
      <w:pPr>
        <w:pStyle w:val="ListParagraph"/>
        <w:numPr>
          <w:ilvl w:val="0"/>
          <w:numId w:val="8"/>
        </w:numPr>
      </w:pPr>
      <w:r w:rsidRPr="004E13B1">
        <w:t>palliative care services</w:t>
      </w:r>
    </w:p>
    <w:p w14:paraId="33C137C9" w14:textId="77777777" w:rsidR="004E13B1" w:rsidRPr="004E13B1" w:rsidRDefault="004E13B1" w:rsidP="004E13B1">
      <w:pPr>
        <w:pStyle w:val="ListParagraph"/>
        <w:numPr>
          <w:ilvl w:val="0"/>
          <w:numId w:val="8"/>
        </w:numPr>
      </w:pPr>
      <w:r w:rsidRPr="004E13B1">
        <w:t>other regular, scheduled healthcare services.</w:t>
      </w:r>
    </w:p>
    <w:p w14:paraId="2BEED056" w14:textId="2807639E" w:rsidR="004E13B1" w:rsidRPr="000A55A6" w:rsidRDefault="004E13B1" w:rsidP="000A55A6">
      <w:r w:rsidRPr="000A55A6">
        <w:t>If any of the details covered by the agreement change</w:t>
      </w:r>
      <w:r w:rsidR="0019068D" w:rsidRPr="000A55A6">
        <w:t>,</w:t>
      </w:r>
      <w:r w:rsidRPr="000A55A6">
        <w:t xml:space="preserve"> such as the service date, the type of service provided or the </w:t>
      </w:r>
      <w:r w:rsidR="0019068D" w:rsidRPr="000A55A6">
        <w:t xml:space="preserve">health </w:t>
      </w:r>
      <w:r w:rsidRPr="000A55A6">
        <w:t>practitioner delivering the service</w:t>
      </w:r>
      <w:r w:rsidR="0019068D" w:rsidRPr="000A55A6">
        <w:t xml:space="preserve">, </w:t>
      </w:r>
      <w:r w:rsidRPr="000A55A6">
        <w:t xml:space="preserve">a new </w:t>
      </w:r>
      <w:proofErr w:type="spellStart"/>
      <w:r w:rsidRPr="000A55A6">
        <w:t>AoB</w:t>
      </w:r>
      <w:proofErr w:type="spellEnd"/>
      <w:r w:rsidRPr="000A55A6">
        <w:t xml:space="preserve"> agreement will be required.</w:t>
      </w:r>
    </w:p>
    <w:p w14:paraId="2C80190A" w14:textId="62E4BE5F" w:rsidR="004E13B1" w:rsidRPr="000A55A6" w:rsidRDefault="00F0659D" w:rsidP="000A55A6">
      <w:r w:rsidRPr="000A55A6">
        <w:t xml:space="preserve">If </w:t>
      </w:r>
      <w:r w:rsidR="004E13B1" w:rsidRPr="000A55A6">
        <w:t>more than one practitioner is involved</w:t>
      </w:r>
      <w:r w:rsidRPr="000A55A6">
        <w:t xml:space="preserve"> in delivering the service, separate</w:t>
      </w:r>
      <w:r w:rsidR="004E13B1" w:rsidRPr="000A55A6">
        <w:t xml:space="preserve"> </w:t>
      </w:r>
      <w:proofErr w:type="spellStart"/>
      <w:r w:rsidR="004E13B1" w:rsidRPr="000A55A6">
        <w:t>AoB</w:t>
      </w:r>
      <w:proofErr w:type="spellEnd"/>
      <w:r w:rsidR="004E13B1" w:rsidRPr="000A55A6">
        <w:t xml:space="preserve"> agreements will be required for each practitioner</w:t>
      </w:r>
      <w:r w:rsidR="0091148A" w:rsidRPr="000A55A6">
        <w:t xml:space="preserve"> and be specific to the service each health practitioner </w:t>
      </w:r>
      <w:r w:rsidR="00166D61" w:rsidRPr="000A55A6">
        <w:t>delivers</w:t>
      </w:r>
      <w:r w:rsidR="004E13B1" w:rsidRPr="000A55A6">
        <w:t>.</w:t>
      </w:r>
    </w:p>
    <w:p w14:paraId="5669C63B" w14:textId="18A578A4" w:rsidR="00321EA3" w:rsidRPr="006F4053" w:rsidRDefault="00321EA3" w:rsidP="006F4053">
      <w:pPr>
        <w:pStyle w:val="Heading3"/>
      </w:pPr>
      <w:bookmarkStart w:id="49" w:name="_Toc238737008"/>
      <w:r w:rsidRPr="006F4053">
        <w:t>How long is an episodic assignment valid for?</w:t>
      </w:r>
      <w:bookmarkEnd w:id="49"/>
    </w:p>
    <w:p w14:paraId="17B1E012" w14:textId="77777777" w:rsidR="009838AA" w:rsidRDefault="00205E0B" w:rsidP="005D359E">
      <w:r>
        <w:t>An episodic pre-assignment can be valid for services</w:t>
      </w:r>
      <w:r w:rsidRPr="005D359E">
        <w:t xml:space="preserve"> </w:t>
      </w:r>
      <w:r w:rsidR="009838AA">
        <w:t xml:space="preserve">scheduled </w:t>
      </w:r>
      <w:r>
        <w:t>up to 6-months in advance</w:t>
      </w:r>
      <w:r w:rsidR="009838AA">
        <w:t>. There is no limit on a post-assignment agreement, although providers must claim any assigned benefits from a bulk billed service within one year of rendering the service.</w:t>
      </w:r>
    </w:p>
    <w:p w14:paraId="26B7F213" w14:textId="0E5445E5" w:rsidR="005D359E" w:rsidRPr="005D359E" w:rsidRDefault="009838AA" w:rsidP="005D359E">
      <w:r>
        <w:t xml:space="preserve">In either case, the agreement </w:t>
      </w:r>
      <w:r w:rsidR="005D359E" w:rsidRPr="005D359E">
        <w:t xml:space="preserve">remains valid until it has been used </w:t>
      </w:r>
      <w:r>
        <w:t xml:space="preserve">(i.e. claimed) </w:t>
      </w:r>
      <w:r w:rsidR="005D359E" w:rsidRPr="005D359E">
        <w:t>for the service or services covered by the agreement.</w:t>
      </w:r>
      <w:r w:rsidR="00123856">
        <w:t xml:space="preserve"> </w:t>
      </w:r>
    </w:p>
    <w:p w14:paraId="60BB5578" w14:textId="794D724F" w:rsidR="00FB365B" w:rsidRPr="00FB365B" w:rsidRDefault="005D359E" w:rsidP="005D359E">
      <w:pPr>
        <w:rPr>
          <w:rFonts w:cs="Arial"/>
          <w:b/>
          <w:bCs/>
          <w:iCs/>
          <w:color w:val="358189"/>
          <w:sz w:val="36"/>
          <w:szCs w:val="28"/>
        </w:rPr>
      </w:pPr>
      <w:r w:rsidRPr="005D359E">
        <w:t xml:space="preserve">An episodic assignment is not intended to operate indefinitely or to cover future services that are not described in the agreement. If a patient receives additional services that are not covered by the original episodic assignment, a new </w:t>
      </w:r>
      <w:proofErr w:type="spellStart"/>
      <w:r w:rsidRPr="005D359E">
        <w:t>AoB</w:t>
      </w:r>
      <w:proofErr w:type="spellEnd"/>
      <w:r w:rsidRPr="005D359E">
        <w:t xml:space="preserve"> agreement may be required before those </w:t>
      </w:r>
      <w:r w:rsidR="009838AA">
        <w:t xml:space="preserve">additional </w:t>
      </w:r>
      <w:r w:rsidRPr="005D359E">
        <w:t xml:space="preserve">services can be </w:t>
      </w:r>
      <w:r w:rsidR="009838AA">
        <w:t xml:space="preserve">claimed as </w:t>
      </w:r>
      <w:r w:rsidRPr="005D359E">
        <w:t>bulk billed.</w:t>
      </w:r>
      <w:r w:rsidRPr="005D359E">
        <w:rPr>
          <w:rFonts w:cs="Arial"/>
          <w:b/>
          <w:bCs/>
          <w:iCs/>
          <w:color w:val="358189"/>
          <w:sz w:val="36"/>
          <w:szCs w:val="28"/>
        </w:rPr>
        <w:t xml:space="preserve"> </w:t>
      </w:r>
    </w:p>
    <w:p w14:paraId="32E6BB26" w14:textId="77777777" w:rsidR="00321EA3" w:rsidRDefault="00321EA3" w:rsidP="006F4053">
      <w:pPr>
        <w:pStyle w:val="Heading3"/>
      </w:pPr>
      <w:bookmarkStart w:id="50" w:name="_Toc238737009"/>
      <w:r w:rsidRPr="006F4053">
        <w:t>Can an episodic assignment be used for services provided on different days?</w:t>
      </w:r>
      <w:bookmarkEnd w:id="50"/>
    </w:p>
    <w:p w14:paraId="4F0EE669" w14:textId="77777777" w:rsidR="00DF5867" w:rsidRPr="00DF5867" w:rsidRDefault="00DF5867" w:rsidP="00DF5867">
      <w:r w:rsidRPr="00DF5867">
        <w:t>An episodic assignment can cover more than one service where those services are included in the same episode of care and are clearly described in the agreement. In some cases, the covered services may be provided on different days.</w:t>
      </w:r>
    </w:p>
    <w:p w14:paraId="587F5E3C" w14:textId="0C7D7348" w:rsidR="009838AA" w:rsidRDefault="00DF5867" w:rsidP="00FB365B">
      <w:r w:rsidRPr="00DF5867">
        <w:t>However, a</w:t>
      </w:r>
      <w:r w:rsidR="009838AA">
        <w:t xml:space="preserve"> single </w:t>
      </w:r>
      <w:r w:rsidRPr="00DF5867">
        <w:t xml:space="preserve">episodic assignment </w:t>
      </w:r>
      <w:r w:rsidR="009838AA">
        <w:t xml:space="preserve">can only assign benefits to one provider. A </w:t>
      </w:r>
      <w:proofErr w:type="gramStart"/>
      <w:r w:rsidR="009838AA">
        <w:t>single  agreement</w:t>
      </w:r>
      <w:proofErr w:type="gramEnd"/>
      <w:r w:rsidR="009838AA">
        <w:t xml:space="preserve"> for multiple services would need to be from the same provider, or multiple agreements would need to assign to different providers for their services.</w:t>
      </w:r>
    </w:p>
    <w:p w14:paraId="37F5ED45" w14:textId="310A1B7B" w:rsidR="00FB365B" w:rsidRPr="00FB365B" w:rsidRDefault="009838AA" w:rsidP="00FB365B">
      <w:r>
        <w:t xml:space="preserve">An agreement </w:t>
      </w:r>
      <w:r w:rsidR="00DF5867" w:rsidRPr="00DF5867">
        <w:t xml:space="preserve">cannot be used to cover future services that were not contemplated when the agreement was made. If additional services fall outside the scope of the original agreement, a new </w:t>
      </w:r>
      <w:proofErr w:type="spellStart"/>
      <w:r w:rsidR="00DF5867" w:rsidRPr="00DF5867">
        <w:t>AoB</w:t>
      </w:r>
      <w:proofErr w:type="spellEnd"/>
      <w:r w:rsidR="00DF5867" w:rsidRPr="00DF5867">
        <w:t xml:space="preserve"> agreement may be required. </w:t>
      </w:r>
    </w:p>
    <w:p w14:paraId="58A661FE" w14:textId="77777777" w:rsidR="00321EA3" w:rsidRDefault="00321EA3" w:rsidP="006F4053">
      <w:pPr>
        <w:pStyle w:val="Heading3"/>
      </w:pPr>
      <w:bookmarkStart w:id="51" w:name="_Toc238737010"/>
      <w:r w:rsidRPr="006F4053">
        <w:lastRenderedPageBreak/>
        <w:t>What happens if the patient does not attend the appointment after signing a pre-service agreement?</w:t>
      </w:r>
      <w:bookmarkEnd w:id="51"/>
    </w:p>
    <w:p w14:paraId="3B162050" w14:textId="77777777" w:rsidR="00E8730B" w:rsidRPr="00E8730B" w:rsidRDefault="00E8730B" w:rsidP="00E8730B">
      <w:r w:rsidRPr="00E8730B">
        <w:t>If a patient signs or agrees to a pre-service episodic assignment but the service is never provided, the assignment cannot be used to support a Medicare claim because no Medicare-claimable service has been rendered.</w:t>
      </w:r>
    </w:p>
    <w:p w14:paraId="5AE262AB" w14:textId="1895E3CE" w:rsidR="00E8730B" w:rsidRPr="00E8730B" w:rsidRDefault="00E8730B" w:rsidP="00E8730B">
      <w:r w:rsidRPr="00E8730B">
        <w:t xml:space="preserve">The agreement may be retained as part of the practitioner's records, but no Medicare benefit can be claimed unless the service is </w:t>
      </w:r>
      <w:r w:rsidR="00F67210" w:rsidRPr="00E8730B">
        <w:t>provided</w:t>
      </w:r>
      <w:r w:rsidRPr="00E8730B">
        <w:t xml:space="preserve">. If the patient later attends for a different service, the health practitioner should ensure a valid </w:t>
      </w:r>
      <w:proofErr w:type="spellStart"/>
      <w:r w:rsidRPr="00E8730B">
        <w:t>AoB</w:t>
      </w:r>
      <w:proofErr w:type="spellEnd"/>
      <w:r w:rsidRPr="00E8730B">
        <w:t xml:space="preserve"> agreement exists for the service that is ultimately provided</w:t>
      </w:r>
      <w:r w:rsidR="00375C17">
        <w:t>.</w:t>
      </w:r>
    </w:p>
    <w:p w14:paraId="020A282A" w14:textId="77777777" w:rsidR="00321EA3" w:rsidRDefault="00321EA3" w:rsidP="006F4053">
      <w:pPr>
        <w:pStyle w:val="Heading3"/>
      </w:pPr>
      <w:bookmarkStart w:id="52" w:name="_Toc238737011"/>
      <w:r w:rsidRPr="006F4053">
        <w:t>Can one episodic agreement cover services provided by multiple practitioners?</w:t>
      </w:r>
      <w:bookmarkEnd w:id="52"/>
    </w:p>
    <w:p w14:paraId="38A97300" w14:textId="79F58817" w:rsidR="00EB0E62" w:rsidRPr="00EB0E62" w:rsidRDefault="009838AA" w:rsidP="00EB0E62">
      <w:r>
        <w:t xml:space="preserve">No. </w:t>
      </w:r>
      <w:r w:rsidR="00EB0E62" w:rsidRPr="00EB0E62">
        <w:t xml:space="preserve">An episodic </w:t>
      </w:r>
      <w:proofErr w:type="spellStart"/>
      <w:r w:rsidR="00EB0E62" w:rsidRPr="00EB0E62">
        <w:t>AoB</w:t>
      </w:r>
      <w:proofErr w:type="spellEnd"/>
      <w:r w:rsidR="00EB0E62" w:rsidRPr="00EB0E62">
        <w:t xml:space="preserve"> agreement is linked to the health practitioner identified in the agreement. If a different practitioner provides the service, the original </w:t>
      </w:r>
      <w:proofErr w:type="spellStart"/>
      <w:r w:rsidR="00043C09">
        <w:t>AoB</w:t>
      </w:r>
      <w:proofErr w:type="spellEnd"/>
      <w:r w:rsidR="00043C09">
        <w:t xml:space="preserve"> </w:t>
      </w:r>
      <w:r w:rsidR="00EB0E62" w:rsidRPr="00EB0E62">
        <w:t xml:space="preserve">agreement </w:t>
      </w:r>
      <w:r w:rsidR="00043C09">
        <w:t>will n</w:t>
      </w:r>
      <w:r w:rsidR="00EB0E62" w:rsidRPr="00EB0E62">
        <w:t>o longer meet the requirements for assigning the Medicare benefit.</w:t>
      </w:r>
    </w:p>
    <w:p w14:paraId="7AC83271" w14:textId="51B84ACD" w:rsidR="00EB0E62" w:rsidRPr="00EB0E62" w:rsidRDefault="00EB0E62" w:rsidP="00EB0E62">
      <w:r w:rsidRPr="00EB0E62">
        <w:t xml:space="preserve">Health practitioners should ensure the </w:t>
      </w:r>
      <w:proofErr w:type="spellStart"/>
      <w:r w:rsidRPr="00EB0E62">
        <w:t>AoB</w:t>
      </w:r>
      <w:proofErr w:type="spellEnd"/>
      <w:r w:rsidRPr="00EB0E62">
        <w:t xml:space="preserve"> agreement accurately identifies the practitioner providing the service and contains all information required under the Health Insurance Regulations 2018. </w:t>
      </w:r>
    </w:p>
    <w:p w14:paraId="7FE49731" w14:textId="77777777" w:rsidR="00FB365B" w:rsidRPr="00FB365B" w:rsidRDefault="00FB365B" w:rsidP="00FB365B"/>
    <w:p w14:paraId="5E29DCDE" w14:textId="77777777" w:rsidR="00321EA3" w:rsidRDefault="00321EA3">
      <w:pPr>
        <w:spacing w:before="0" w:after="0" w:line="240" w:lineRule="auto"/>
        <w:rPr>
          <w:rFonts w:cs="Arial"/>
          <w:b/>
          <w:bCs/>
          <w:iCs/>
          <w:color w:val="358189"/>
          <w:sz w:val="36"/>
          <w:szCs w:val="28"/>
        </w:rPr>
      </w:pPr>
      <w:r>
        <w:br w:type="page"/>
      </w:r>
    </w:p>
    <w:p w14:paraId="3A40E614" w14:textId="47107A1F" w:rsidR="001753C4" w:rsidRPr="001753C4" w:rsidRDefault="001753C4" w:rsidP="001753C4">
      <w:pPr>
        <w:pStyle w:val="Heading2"/>
      </w:pPr>
      <w:bookmarkStart w:id="53" w:name="_Toc238737012"/>
      <w:r w:rsidRPr="001753C4">
        <w:lastRenderedPageBreak/>
        <w:t>6. Enduring agreements</w:t>
      </w:r>
      <w:bookmarkEnd w:id="53"/>
    </w:p>
    <w:p w14:paraId="66C7683A" w14:textId="77777777" w:rsidR="001753C4" w:rsidRPr="001753C4" w:rsidRDefault="001753C4" w:rsidP="001753C4">
      <w:pPr>
        <w:pStyle w:val="Heading3"/>
      </w:pPr>
      <w:bookmarkStart w:id="54" w:name="_Toc238737013"/>
      <w:r w:rsidRPr="001753C4">
        <w:t>What is an enduring agreement?</w:t>
      </w:r>
      <w:bookmarkEnd w:id="54"/>
    </w:p>
    <w:p w14:paraId="216C1FF8" w14:textId="3EE25081" w:rsidR="005D2955" w:rsidRPr="005D2955" w:rsidRDefault="005D2955" w:rsidP="005D2955">
      <w:r>
        <w:t>A</w:t>
      </w:r>
      <w:r w:rsidRPr="005D2955">
        <w:t>n enduring agreement allows eligible patients to assign their Medicare benefits for ongoing bulk-billed GP services without needing to complete a new Assignment of Benefit (</w:t>
      </w:r>
      <w:proofErr w:type="spellStart"/>
      <w:r w:rsidRPr="005D2955">
        <w:t>AoB</w:t>
      </w:r>
      <w:proofErr w:type="spellEnd"/>
      <w:r w:rsidRPr="005D2955">
        <w:t xml:space="preserve">) agreement for every visit. </w:t>
      </w:r>
    </w:p>
    <w:p w14:paraId="4C133DDE" w14:textId="77777777" w:rsidR="005D2955" w:rsidRPr="005D2955" w:rsidRDefault="005D2955" w:rsidP="005D2955">
      <w:r w:rsidRPr="005D2955">
        <w:t>This can make ongoing care simpler for both patients and health practitioners by reducing paperwork and administrative steps.</w:t>
      </w:r>
    </w:p>
    <w:p w14:paraId="19394026" w14:textId="77777777" w:rsidR="005D2955" w:rsidRPr="005D2955" w:rsidRDefault="005D2955" w:rsidP="005D2955">
      <w:r w:rsidRPr="005D2955">
        <w:t>Unlike an episodic agreement, which applies to a specific service or episode of care, an enduring agreement allows Medicare benefits to be assigned for future services covered by the agreement.</w:t>
      </w:r>
    </w:p>
    <w:p w14:paraId="1FE7F747" w14:textId="77777777" w:rsidR="001753C4" w:rsidRPr="001753C4" w:rsidRDefault="001753C4" w:rsidP="001753C4">
      <w:pPr>
        <w:pStyle w:val="Heading3"/>
      </w:pPr>
      <w:bookmarkStart w:id="55" w:name="_Toc238737014"/>
      <w:r w:rsidRPr="001753C4">
        <w:t>Who can enter an enduring agreement?</w:t>
      </w:r>
      <w:bookmarkEnd w:id="55"/>
    </w:p>
    <w:p w14:paraId="5D20DA8A" w14:textId="77777777" w:rsidR="00DF5194" w:rsidRPr="00DF5194" w:rsidRDefault="000A55A6" w:rsidP="00DF5194">
      <w:r w:rsidRPr="000A55A6">
        <w:t>Enduring agreements are only available for eligible patients receiving GP services</w:t>
      </w:r>
      <w:r w:rsidR="00DF5194">
        <w:t xml:space="preserve">. </w:t>
      </w:r>
      <w:r w:rsidR="00DF5194" w:rsidRPr="00DF5194">
        <w:t>The following patients may be eligible:</w:t>
      </w:r>
    </w:p>
    <w:p w14:paraId="7241668A" w14:textId="506CD9F7" w:rsidR="000A55A6" w:rsidRPr="000A55A6" w:rsidRDefault="000A55A6" w:rsidP="00DF5194">
      <w:pPr>
        <w:pStyle w:val="ListParagraph"/>
        <w:numPr>
          <w:ilvl w:val="0"/>
          <w:numId w:val="8"/>
        </w:numPr>
      </w:pPr>
      <w:r w:rsidRPr="000A55A6">
        <w:t>patients registered with MyMedicare</w:t>
      </w:r>
    </w:p>
    <w:p w14:paraId="22921FA0" w14:textId="6015BDA1" w:rsidR="00DF5194" w:rsidRPr="000A55A6" w:rsidRDefault="00DF5194" w:rsidP="00DF5194">
      <w:pPr>
        <w:pStyle w:val="ListParagraph"/>
        <w:numPr>
          <w:ilvl w:val="0"/>
          <w:numId w:val="8"/>
        </w:numPr>
      </w:pPr>
      <w:r w:rsidRPr="000A55A6">
        <w:t>patients of Aboriginal Community Controlled Health Organisations (ACCHOs) and Aboriginal Medical Services (AMSs)</w:t>
      </w:r>
    </w:p>
    <w:p w14:paraId="5207AFBF" w14:textId="69C7C787" w:rsidR="000A55A6" w:rsidRPr="000A55A6" w:rsidRDefault="008510C9" w:rsidP="000A55A6">
      <w:pPr>
        <w:pStyle w:val="ListParagraph"/>
        <w:numPr>
          <w:ilvl w:val="0"/>
          <w:numId w:val="8"/>
        </w:numPr>
      </w:pPr>
      <w:r>
        <w:t xml:space="preserve">patients in </w:t>
      </w:r>
      <w:r w:rsidR="000A55A6" w:rsidRPr="000A55A6">
        <w:t>residential aged care homes</w:t>
      </w:r>
      <w:r w:rsidR="00375C17">
        <w:t>.</w:t>
      </w:r>
    </w:p>
    <w:p w14:paraId="14438F04" w14:textId="77777777" w:rsidR="001753C4" w:rsidRPr="001753C4" w:rsidRDefault="001753C4" w:rsidP="001753C4">
      <w:pPr>
        <w:pStyle w:val="Heading3"/>
      </w:pPr>
      <w:bookmarkStart w:id="56" w:name="_Toc238737015"/>
      <w:r w:rsidRPr="001753C4">
        <w:t>What information must be included?</w:t>
      </w:r>
      <w:bookmarkEnd w:id="56"/>
    </w:p>
    <w:p w14:paraId="7D408914" w14:textId="77777777" w:rsidR="007409F5" w:rsidRPr="007409F5" w:rsidRDefault="007409F5" w:rsidP="007409F5">
      <w:r w:rsidRPr="007409F5">
        <w:t>An enduring agreement must include:</w:t>
      </w:r>
    </w:p>
    <w:p w14:paraId="2FD7B8C8" w14:textId="77777777" w:rsidR="007409F5" w:rsidRPr="007409F5" w:rsidRDefault="007409F5" w:rsidP="007409F5">
      <w:pPr>
        <w:pStyle w:val="ListParagraph"/>
        <w:numPr>
          <w:ilvl w:val="0"/>
          <w:numId w:val="8"/>
        </w:numPr>
      </w:pPr>
      <w:r w:rsidRPr="007409F5">
        <w:t>patient details</w:t>
      </w:r>
    </w:p>
    <w:p w14:paraId="01D89585" w14:textId="77777777" w:rsidR="007409F5" w:rsidRPr="007409F5" w:rsidRDefault="007409F5" w:rsidP="007409F5">
      <w:pPr>
        <w:pStyle w:val="ListParagraph"/>
        <w:numPr>
          <w:ilvl w:val="0"/>
          <w:numId w:val="8"/>
        </w:numPr>
      </w:pPr>
      <w:r w:rsidRPr="007409F5">
        <w:t>assignor details (if someone is acting on the patient's behalf)</w:t>
      </w:r>
    </w:p>
    <w:p w14:paraId="6CECC004" w14:textId="77777777" w:rsidR="007409F5" w:rsidRPr="007409F5" w:rsidRDefault="007409F5" w:rsidP="007409F5">
      <w:pPr>
        <w:pStyle w:val="ListParagraph"/>
        <w:numPr>
          <w:ilvl w:val="0"/>
          <w:numId w:val="8"/>
        </w:numPr>
      </w:pPr>
      <w:r w:rsidRPr="007409F5">
        <w:t>the scope of services covered by the agreement</w:t>
      </w:r>
    </w:p>
    <w:p w14:paraId="518F5C34" w14:textId="77777777" w:rsidR="007409F5" w:rsidRPr="007409F5" w:rsidRDefault="007409F5" w:rsidP="007409F5">
      <w:pPr>
        <w:pStyle w:val="ListParagraph"/>
        <w:numPr>
          <w:ilvl w:val="0"/>
          <w:numId w:val="8"/>
        </w:numPr>
      </w:pPr>
      <w:r w:rsidRPr="007409F5">
        <w:t>the patient's or assignor's signature</w:t>
      </w:r>
    </w:p>
    <w:p w14:paraId="03D12650" w14:textId="77777777" w:rsidR="007409F5" w:rsidRPr="007409F5" w:rsidRDefault="007409F5" w:rsidP="007409F5">
      <w:pPr>
        <w:pStyle w:val="ListParagraph"/>
        <w:numPr>
          <w:ilvl w:val="0"/>
          <w:numId w:val="8"/>
        </w:numPr>
      </w:pPr>
      <w:r w:rsidRPr="007409F5">
        <w:t>the date the agreement was entered into</w:t>
      </w:r>
    </w:p>
    <w:p w14:paraId="09B7825D" w14:textId="77777777" w:rsidR="007409F5" w:rsidRPr="007409F5" w:rsidRDefault="007409F5" w:rsidP="007409F5">
      <w:pPr>
        <w:pStyle w:val="ListParagraph"/>
        <w:numPr>
          <w:ilvl w:val="0"/>
          <w:numId w:val="8"/>
        </w:numPr>
      </w:pPr>
      <w:r w:rsidRPr="007409F5">
        <w:t>information about how the agreement can be terminated</w:t>
      </w:r>
    </w:p>
    <w:p w14:paraId="6010DF35" w14:textId="77777777" w:rsidR="007409F5" w:rsidRPr="007409F5" w:rsidRDefault="007409F5" w:rsidP="007409F5">
      <w:pPr>
        <w:pStyle w:val="ListParagraph"/>
        <w:numPr>
          <w:ilvl w:val="0"/>
          <w:numId w:val="8"/>
        </w:numPr>
      </w:pPr>
      <w:r w:rsidRPr="007409F5">
        <w:t>the health practitioner's details.</w:t>
      </w:r>
    </w:p>
    <w:p w14:paraId="061F3C3D" w14:textId="77777777" w:rsidR="00986342" w:rsidRPr="00986342" w:rsidRDefault="00986342" w:rsidP="00986342">
      <w:r w:rsidRPr="00986342">
        <w:t>Additional requirements may apply where someone is signing on behalf of a patient aged 14 years or older.</w:t>
      </w:r>
    </w:p>
    <w:p w14:paraId="7D0C32E7" w14:textId="665FB182" w:rsidR="001753C4" w:rsidRPr="001753C4" w:rsidRDefault="001753C4" w:rsidP="001753C4">
      <w:pPr>
        <w:pStyle w:val="Heading3"/>
      </w:pPr>
      <w:bookmarkStart w:id="57" w:name="_Toc238737016"/>
      <w:r w:rsidRPr="001753C4">
        <w:t>What services can be covered</w:t>
      </w:r>
      <w:r w:rsidR="0068445B">
        <w:t xml:space="preserve"> by an enduring agreement</w:t>
      </w:r>
      <w:r w:rsidRPr="001753C4">
        <w:t>?</w:t>
      </w:r>
      <w:bookmarkEnd w:id="57"/>
    </w:p>
    <w:p w14:paraId="6263A204" w14:textId="77777777" w:rsidR="008A437F" w:rsidRPr="008A437F" w:rsidRDefault="008A437F" w:rsidP="008A437F">
      <w:r w:rsidRPr="008A437F">
        <w:t>The services covered by an enduring agreement depend on the type of agreement and the patient's eligibility.</w:t>
      </w:r>
    </w:p>
    <w:p w14:paraId="2291EBCC" w14:textId="631043FF" w:rsidR="008A437F" w:rsidRPr="008A437F" w:rsidRDefault="008A437F" w:rsidP="008A437F">
      <w:r w:rsidRPr="008A437F">
        <w:rPr>
          <w:b/>
          <w:bCs/>
        </w:rPr>
        <w:t>MyMedicare patients</w:t>
      </w:r>
      <w:r w:rsidR="00304BEF">
        <w:rPr>
          <w:b/>
          <w:bCs/>
        </w:rPr>
        <w:t xml:space="preserve"> - </w:t>
      </w:r>
      <w:r w:rsidRPr="008A437F">
        <w:t>An enduring agreement can cover eligible GP services provided by the GP named in the agreement at the patient's registered MyMedicare practice.</w:t>
      </w:r>
      <w:r w:rsidR="00404D16">
        <w:t xml:space="preserve"> </w:t>
      </w:r>
      <w:r w:rsidRPr="008A437F">
        <w:t>Examples include:</w:t>
      </w:r>
    </w:p>
    <w:p w14:paraId="530FB96A" w14:textId="77777777" w:rsidR="008A437F" w:rsidRPr="008A437F" w:rsidRDefault="008A437F" w:rsidP="00404D16">
      <w:pPr>
        <w:pStyle w:val="ListParagraph"/>
        <w:numPr>
          <w:ilvl w:val="0"/>
          <w:numId w:val="8"/>
        </w:numPr>
      </w:pPr>
      <w:r w:rsidRPr="008A437F">
        <w:t>GP consultations</w:t>
      </w:r>
    </w:p>
    <w:p w14:paraId="1D48FC37" w14:textId="77777777" w:rsidR="008A437F" w:rsidRPr="008A437F" w:rsidRDefault="008A437F" w:rsidP="00404D16">
      <w:pPr>
        <w:pStyle w:val="ListParagraph"/>
        <w:numPr>
          <w:ilvl w:val="0"/>
          <w:numId w:val="8"/>
        </w:numPr>
      </w:pPr>
      <w:r w:rsidRPr="008A437F">
        <w:t>telehealth consultations</w:t>
      </w:r>
    </w:p>
    <w:p w14:paraId="14008241" w14:textId="77777777" w:rsidR="008A437F" w:rsidRPr="008A437F" w:rsidRDefault="008A437F" w:rsidP="00404D16">
      <w:pPr>
        <w:pStyle w:val="ListParagraph"/>
        <w:numPr>
          <w:ilvl w:val="0"/>
          <w:numId w:val="8"/>
        </w:numPr>
      </w:pPr>
      <w:r w:rsidRPr="008A437F">
        <w:t>chronic disease management services</w:t>
      </w:r>
    </w:p>
    <w:p w14:paraId="7291BAE5" w14:textId="77777777" w:rsidR="008A437F" w:rsidRPr="008A437F" w:rsidRDefault="008A437F" w:rsidP="00404D16">
      <w:pPr>
        <w:pStyle w:val="ListParagraph"/>
        <w:numPr>
          <w:ilvl w:val="0"/>
          <w:numId w:val="8"/>
        </w:numPr>
      </w:pPr>
      <w:r w:rsidRPr="008A437F">
        <w:lastRenderedPageBreak/>
        <w:t>care planning services</w:t>
      </w:r>
    </w:p>
    <w:p w14:paraId="729A7D8E" w14:textId="77777777" w:rsidR="00404D16" w:rsidRPr="00404D16" w:rsidRDefault="008A437F" w:rsidP="00A00138">
      <w:pPr>
        <w:pStyle w:val="ListParagraph"/>
        <w:numPr>
          <w:ilvl w:val="0"/>
          <w:numId w:val="8"/>
        </w:numPr>
        <w:rPr>
          <w:b/>
          <w:bCs/>
        </w:rPr>
      </w:pPr>
      <w:r w:rsidRPr="008A437F">
        <w:t xml:space="preserve">other Medicare-funded GP services provided by the named GP. </w:t>
      </w:r>
    </w:p>
    <w:p w14:paraId="404F2A39" w14:textId="2CE67DF2" w:rsidR="008A437F" w:rsidRPr="008A437F" w:rsidRDefault="004D3A65" w:rsidP="00404D16">
      <w:r w:rsidRPr="004D3A65">
        <w:rPr>
          <w:b/>
          <w:bCs/>
        </w:rPr>
        <w:t>ACCHO or AMS patients</w:t>
      </w:r>
      <w:r>
        <w:rPr>
          <w:b/>
          <w:bCs/>
        </w:rPr>
        <w:t xml:space="preserve"> </w:t>
      </w:r>
      <w:r w:rsidR="00304BEF">
        <w:rPr>
          <w:b/>
          <w:bCs/>
        </w:rPr>
        <w:t xml:space="preserve">- </w:t>
      </w:r>
      <w:r w:rsidR="008A437F" w:rsidRPr="008A437F">
        <w:t>An enduring agreement can cover Medicare-funded services provided by practitioners employed by the ACCHO or AMS.</w:t>
      </w:r>
      <w:r w:rsidR="00404D16">
        <w:t xml:space="preserve"> </w:t>
      </w:r>
      <w:r w:rsidR="008A437F" w:rsidRPr="008A437F">
        <w:t>Examples include services provided by:</w:t>
      </w:r>
    </w:p>
    <w:p w14:paraId="3813B2C3" w14:textId="77777777" w:rsidR="008A437F" w:rsidRPr="008A437F" w:rsidRDefault="008A437F" w:rsidP="00404D16">
      <w:pPr>
        <w:pStyle w:val="ListParagraph"/>
        <w:numPr>
          <w:ilvl w:val="0"/>
          <w:numId w:val="8"/>
        </w:numPr>
      </w:pPr>
      <w:r w:rsidRPr="008A437F">
        <w:t>GPs</w:t>
      </w:r>
    </w:p>
    <w:p w14:paraId="66BDA573" w14:textId="77777777" w:rsidR="008A437F" w:rsidRPr="008A437F" w:rsidRDefault="008A437F" w:rsidP="00404D16">
      <w:pPr>
        <w:pStyle w:val="ListParagraph"/>
        <w:numPr>
          <w:ilvl w:val="0"/>
          <w:numId w:val="8"/>
        </w:numPr>
      </w:pPr>
      <w:r w:rsidRPr="008A437F">
        <w:t>nurses and nurse practitioners</w:t>
      </w:r>
    </w:p>
    <w:p w14:paraId="148118FA" w14:textId="77777777" w:rsidR="008A437F" w:rsidRPr="008A437F" w:rsidRDefault="008A437F" w:rsidP="00404D16">
      <w:pPr>
        <w:pStyle w:val="ListParagraph"/>
        <w:numPr>
          <w:ilvl w:val="0"/>
          <w:numId w:val="8"/>
        </w:numPr>
      </w:pPr>
      <w:r w:rsidRPr="008A437F">
        <w:t>Aboriginal Health Practitioners</w:t>
      </w:r>
    </w:p>
    <w:p w14:paraId="37A7ED63" w14:textId="77777777" w:rsidR="008A437F" w:rsidRPr="008A437F" w:rsidRDefault="008A437F" w:rsidP="00404D16">
      <w:pPr>
        <w:pStyle w:val="ListParagraph"/>
        <w:numPr>
          <w:ilvl w:val="0"/>
          <w:numId w:val="8"/>
        </w:numPr>
      </w:pPr>
      <w:r w:rsidRPr="008A437F">
        <w:t>Aboriginal Health Workers</w:t>
      </w:r>
    </w:p>
    <w:p w14:paraId="404ABC24" w14:textId="77777777" w:rsidR="008A437F" w:rsidRPr="008A437F" w:rsidRDefault="008A437F" w:rsidP="00404D16">
      <w:pPr>
        <w:pStyle w:val="ListParagraph"/>
        <w:numPr>
          <w:ilvl w:val="0"/>
          <w:numId w:val="8"/>
        </w:numPr>
      </w:pPr>
      <w:r w:rsidRPr="008A437F">
        <w:t>allied health practitioners</w:t>
      </w:r>
    </w:p>
    <w:p w14:paraId="0E208E5E" w14:textId="22068B34" w:rsidR="008A437F" w:rsidRPr="008A437F" w:rsidRDefault="008A437F" w:rsidP="00404D16">
      <w:pPr>
        <w:pStyle w:val="ListParagraph"/>
        <w:numPr>
          <w:ilvl w:val="0"/>
          <w:numId w:val="8"/>
        </w:numPr>
      </w:pPr>
      <w:r w:rsidRPr="008A437F">
        <w:t xml:space="preserve">other eligible healthcare practitioners. </w:t>
      </w:r>
    </w:p>
    <w:p w14:paraId="24BEF385" w14:textId="69750AB3" w:rsidR="008A437F" w:rsidRPr="008A437F" w:rsidRDefault="004D3A65" w:rsidP="00404D16">
      <w:r>
        <w:rPr>
          <w:b/>
          <w:bCs/>
        </w:rPr>
        <w:t>R</w:t>
      </w:r>
      <w:r w:rsidR="008A437F" w:rsidRPr="008A437F">
        <w:rPr>
          <w:b/>
          <w:bCs/>
        </w:rPr>
        <w:t xml:space="preserve">esidential aged care </w:t>
      </w:r>
      <w:r>
        <w:rPr>
          <w:b/>
          <w:bCs/>
        </w:rPr>
        <w:t>residents</w:t>
      </w:r>
      <w:r w:rsidR="00304BEF">
        <w:rPr>
          <w:b/>
          <w:bCs/>
        </w:rPr>
        <w:t xml:space="preserve"> - </w:t>
      </w:r>
      <w:r w:rsidR="008A437F" w:rsidRPr="008A437F">
        <w:t>An enduring agreement can cover Medicare-funded services provided by the GP named in the agreement.</w:t>
      </w:r>
      <w:r w:rsidR="00404D16">
        <w:t xml:space="preserve"> </w:t>
      </w:r>
      <w:r w:rsidR="008A437F" w:rsidRPr="008A437F">
        <w:t>Examples include:</w:t>
      </w:r>
    </w:p>
    <w:p w14:paraId="4C90F887" w14:textId="77777777" w:rsidR="008A437F" w:rsidRPr="008A437F" w:rsidRDefault="008A437F" w:rsidP="00404D16">
      <w:pPr>
        <w:pStyle w:val="ListParagraph"/>
        <w:numPr>
          <w:ilvl w:val="0"/>
          <w:numId w:val="8"/>
        </w:numPr>
      </w:pPr>
      <w:r w:rsidRPr="008A437F">
        <w:t>GP consultations</w:t>
      </w:r>
    </w:p>
    <w:p w14:paraId="709B35C2" w14:textId="77777777" w:rsidR="008A437F" w:rsidRPr="008A437F" w:rsidRDefault="008A437F" w:rsidP="00404D16">
      <w:pPr>
        <w:pStyle w:val="ListParagraph"/>
        <w:numPr>
          <w:ilvl w:val="0"/>
          <w:numId w:val="8"/>
        </w:numPr>
      </w:pPr>
      <w:r w:rsidRPr="008A437F">
        <w:t>telehealth consultations</w:t>
      </w:r>
    </w:p>
    <w:p w14:paraId="0D6A4C6A" w14:textId="77777777" w:rsidR="008A437F" w:rsidRPr="008A437F" w:rsidRDefault="008A437F" w:rsidP="00404D16">
      <w:pPr>
        <w:pStyle w:val="ListParagraph"/>
        <w:numPr>
          <w:ilvl w:val="0"/>
          <w:numId w:val="8"/>
        </w:numPr>
      </w:pPr>
      <w:r w:rsidRPr="008A437F">
        <w:t>after-hours services</w:t>
      </w:r>
    </w:p>
    <w:p w14:paraId="42023894" w14:textId="77777777" w:rsidR="008A437F" w:rsidRPr="008A437F" w:rsidRDefault="008A437F" w:rsidP="00404D16">
      <w:pPr>
        <w:pStyle w:val="ListParagraph"/>
        <w:numPr>
          <w:ilvl w:val="0"/>
          <w:numId w:val="8"/>
        </w:numPr>
      </w:pPr>
      <w:r w:rsidRPr="008A437F">
        <w:t>chronic disease management services</w:t>
      </w:r>
    </w:p>
    <w:p w14:paraId="6A4156D6" w14:textId="77777777" w:rsidR="008A437F" w:rsidRPr="008A437F" w:rsidRDefault="008A437F" w:rsidP="00404D16">
      <w:pPr>
        <w:pStyle w:val="ListParagraph"/>
        <w:numPr>
          <w:ilvl w:val="0"/>
          <w:numId w:val="8"/>
        </w:numPr>
      </w:pPr>
      <w:r w:rsidRPr="008A437F">
        <w:t>other eligible Medicare-funded GP services.</w:t>
      </w:r>
    </w:p>
    <w:p w14:paraId="4E3A5C1C" w14:textId="77777777" w:rsidR="001753C4" w:rsidRPr="001753C4" w:rsidRDefault="001753C4" w:rsidP="001753C4">
      <w:pPr>
        <w:pStyle w:val="Heading3"/>
      </w:pPr>
      <w:bookmarkStart w:id="58" w:name="_Toc238737017"/>
      <w:r w:rsidRPr="001753C4">
        <w:t>How can an enduring agreement end?</w:t>
      </w:r>
      <w:bookmarkEnd w:id="58"/>
    </w:p>
    <w:p w14:paraId="13A9D1A4" w14:textId="6A2D01E6" w:rsidR="00F37EE1" w:rsidRPr="00F37EE1" w:rsidRDefault="00F37EE1" w:rsidP="00F37EE1">
      <w:r w:rsidRPr="00F37EE1">
        <w:t xml:space="preserve">An enduring agreement can end in </w:t>
      </w:r>
      <w:r w:rsidR="00A54643">
        <w:t>several</w:t>
      </w:r>
      <w:r w:rsidRPr="00F37EE1">
        <w:t xml:space="preserve"> ways.</w:t>
      </w:r>
      <w:r>
        <w:t xml:space="preserve">  </w:t>
      </w:r>
    </w:p>
    <w:p w14:paraId="477AD482" w14:textId="12A1F9DB" w:rsidR="00A37C97" w:rsidRPr="00A37C97" w:rsidRDefault="00A37C97" w:rsidP="00A37C97">
      <w:r w:rsidRPr="00A37C97">
        <w:t>An enduring agreement may be terminated by the patient, the assignor (where applicable) or the health practitioner by providing written notice. Where a health practitioner gives notice to terminate an enduring agreement, the termination takes effect two business days after the notice is given.</w:t>
      </w:r>
    </w:p>
    <w:p w14:paraId="536935F2" w14:textId="41921CAA" w:rsidR="00310C65" w:rsidRDefault="00310C65" w:rsidP="00310C65">
      <w:r>
        <w:t xml:space="preserve">An enduring agreement will </w:t>
      </w:r>
      <w:r w:rsidRPr="00F37EE1">
        <w:t xml:space="preserve">automatically </w:t>
      </w:r>
      <w:r>
        <w:t>cease if:</w:t>
      </w:r>
    </w:p>
    <w:p w14:paraId="204EDDA5" w14:textId="77777777" w:rsidR="00FC49AA" w:rsidRPr="004C1D1C" w:rsidRDefault="00FC49AA" w:rsidP="00FC49AA">
      <w:pPr>
        <w:rPr>
          <w:b/>
          <w:bCs/>
        </w:rPr>
      </w:pPr>
      <w:r w:rsidRPr="004C1D1C">
        <w:rPr>
          <w:b/>
          <w:bCs/>
        </w:rPr>
        <w:t>MyMedicare patients</w:t>
      </w:r>
    </w:p>
    <w:p w14:paraId="03986EC6" w14:textId="77777777" w:rsidR="00FC49AA" w:rsidRPr="00FC49AA" w:rsidRDefault="00FC49AA" w:rsidP="004C1D1C">
      <w:pPr>
        <w:pStyle w:val="ListParagraph"/>
        <w:numPr>
          <w:ilvl w:val="0"/>
          <w:numId w:val="8"/>
        </w:numPr>
      </w:pPr>
      <w:r w:rsidRPr="00FC49AA">
        <w:t>the patient is no longer registered with MyMedicare</w:t>
      </w:r>
    </w:p>
    <w:p w14:paraId="09DE6093" w14:textId="77777777" w:rsidR="00FC49AA" w:rsidRPr="00FC49AA" w:rsidRDefault="00FC49AA" w:rsidP="004C1D1C">
      <w:pPr>
        <w:pStyle w:val="ListParagraph"/>
        <w:numPr>
          <w:ilvl w:val="0"/>
          <w:numId w:val="8"/>
        </w:numPr>
      </w:pPr>
      <w:r w:rsidRPr="00FC49AA">
        <w:t>the GP named in the agreement is no longer registered with MyMedicare at that practice</w:t>
      </w:r>
    </w:p>
    <w:p w14:paraId="332B952F" w14:textId="4DB399EA" w:rsidR="00FC49AA" w:rsidRPr="00FC49AA" w:rsidRDefault="00FC49AA" w:rsidP="004C1D1C">
      <w:pPr>
        <w:pStyle w:val="ListParagraph"/>
        <w:numPr>
          <w:ilvl w:val="0"/>
          <w:numId w:val="8"/>
        </w:numPr>
      </w:pPr>
      <w:r w:rsidRPr="00FC49AA">
        <w:t xml:space="preserve">the GP no longer practises at the agreed location using the relevant provider number. </w:t>
      </w:r>
    </w:p>
    <w:p w14:paraId="2A07053E" w14:textId="77777777" w:rsidR="00FC49AA" w:rsidRPr="004C1D1C" w:rsidRDefault="00FC49AA" w:rsidP="00FC49AA">
      <w:pPr>
        <w:rPr>
          <w:b/>
          <w:bCs/>
        </w:rPr>
      </w:pPr>
      <w:r w:rsidRPr="004C1D1C">
        <w:rPr>
          <w:b/>
          <w:bCs/>
        </w:rPr>
        <w:t>ACCHO or AMS patients</w:t>
      </w:r>
    </w:p>
    <w:p w14:paraId="1FD23A96" w14:textId="77777777" w:rsidR="00FC49AA" w:rsidRPr="00FC49AA" w:rsidRDefault="00FC49AA" w:rsidP="004C1D1C">
      <w:pPr>
        <w:pStyle w:val="ListParagraph"/>
        <w:numPr>
          <w:ilvl w:val="0"/>
          <w:numId w:val="8"/>
        </w:numPr>
      </w:pPr>
      <w:r w:rsidRPr="00FC49AA">
        <w:t>the patient is no longer a patient of the ACCHO or AMS</w:t>
      </w:r>
    </w:p>
    <w:p w14:paraId="5F1E5758" w14:textId="7FEEDBD7" w:rsidR="00FC49AA" w:rsidRPr="00FC49AA" w:rsidRDefault="00FC49AA" w:rsidP="004C1D1C">
      <w:pPr>
        <w:pStyle w:val="ListParagraph"/>
        <w:numPr>
          <w:ilvl w:val="0"/>
          <w:numId w:val="8"/>
        </w:numPr>
      </w:pPr>
      <w:r w:rsidRPr="00FC49AA">
        <w:t>the patient enters into certain other enduring agreements that are inconsistent with the ACCHO/AMS arrangement.</w:t>
      </w:r>
      <w:r w:rsidR="004C1D1C" w:rsidRPr="00FC49AA">
        <w:t xml:space="preserve"> </w:t>
      </w:r>
    </w:p>
    <w:p w14:paraId="5FF1C58D" w14:textId="52851151" w:rsidR="00BE5AA8" w:rsidRDefault="001C1E01" w:rsidP="00BE5AA8">
      <w:pPr>
        <w:rPr>
          <w:b/>
          <w:bCs/>
        </w:rPr>
      </w:pPr>
      <w:r>
        <w:rPr>
          <w:b/>
          <w:bCs/>
        </w:rPr>
        <w:t>Residential a</w:t>
      </w:r>
      <w:r w:rsidR="00BE5AA8" w:rsidRPr="00BE5AA8">
        <w:rPr>
          <w:b/>
          <w:bCs/>
        </w:rPr>
        <w:t>ged care resident</w:t>
      </w:r>
      <w:r>
        <w:rPr>
          <w:b/>
          <w:bCs/>
        </w:rPr>
        <w:t>s</w:t>
      </w:r>
    </w:p>
    <w:p w14:paraId="546A30A6" w14:textId="291684CF" w:rsidR="00280024" w:rsidRDefault="00FC49AA" w:rsidP="00BE5AA8">
      <w:pPr>
        <w:pStyle w:val="ListParagraph"/>
        <w:numPr>
          <w:ilvl w:val="0"/>
          <w:numId w:val="8"/>
        </w:numPr>
      </w:pPr>
      <w:r w:rsidRPr="00FC49AA">
        <w:t xml:space="preserve">the patient is no longer a resident of a residential aged care home. </w:t>
      </w:r>
    </w:p>
    <w:p w14:paraId="42C9CB4B" w14:textId="19CC79D2" w:rsidR="00FC49AA" w:rsidRPr="00FC49AA" w:rsidRDefault="00FC49AA" w:rsidP="00280024">
      <w:r w:rsidRPr="00FC49AA">
        <w:t xml:space="preserve">Once an enduring agreement ends, it can no longer be </w:t>
      </w:r>
      <w:proofErr w:type="gramStart"/>
      <w:r w:rsidRPr="00FC49AA">
        <w:t>used</w:t>
      </w:r>
      <w:proofErr w:type="gramEnd"/>
      <w:r w:rsidRPr="00FC49AA">
        <w:t xml:space="preserve"> and a new agreement will be required if the patient wishes to continue using an enduring arrangement.</w:t>
      </w:r>
    </w:p>
    <w:p w14:paraId="4AD32646" w14:textId="6C3DC1CF" w:rsidR="00CE3658" w:rsidRPr="00CE3658" w:rsidRDefault="00EF6188" w:rsidP="00CE3658">
      <w:pPr>
        <w:pStyle w:val="Heading3"/>
      </w:pPr>
      <w:bookmarkStart w:id="59" w:name="_Toc238737018"/>
      <w:r w:rsidRPr="00EF6188">
        <w:lastRenderedPageBreak/>
        <w:t>How can an enduring agreement be drafted to cover all GP services</w:t>
      </w:r>
      <w:r w:rsidR="00CE3658" w:rsidRPr="00CE3658">
        <w:t>?</w:t>
      </w:r>
      <w:bookmarkEnd w:id="59"/>
    </w:p>
    <w:p w14:paraId="0C8A9D10" w14:textId="21B26CF8" w:rsidR="00C15F87" w:rsidRPr="00C15F87" w:rsidRDefault="00C15F87" w:rsidP="00C15F87">
      <w:r w:rsidRPr="00C15F87">
        <w:t>An enduring agreement must clearly describe the services it covers.</w:t>
      </w:r>
      <w:r w:rsidR="00C04EA6">
        <w:t xml:space="preserve"> </w:t>
      </w:r>
      <w:r w:rsidRPr="00C15F87">
        <w:t>The description does not need to list every Medicare item number individually. Services can be described by reference to:</w:t>
      </w:r>
    </w:p>
    <w:p w14:paraId="3CB834B9" w14:textId="77777777" w:rsidR="00C15F87" w:rsidRPr="00C15F87" w:rsidRDefault="00C15F87" w:rsidP="00C15F87">
      <w:pPr>
        <w:pStyle w:val="ListParagraph"/>
        <w:numPr>
          <w:ilvl w:val="0"/>
          <w:numId w:val="8"/>
        </w:numPr>
      </w:pPr>
      <w:r w:rsidRPr="00C15F87">
        <w:t>MBS categories</w:t>
      </w:r>
    </w:p>
    <w:p w14:paraId="01CB62BF" w14:textId="77777777" w:rsidR="00C15F87" w:rsidRPr="00C15F87" w:rsidRDefault="00C15F87" w:rsidP="00C15F87">
      <w:pPr>
        <w:pStyle w:val="ListParagraph"/>
        <w:numPr>
          <w:ilvl w:val="0"/>
          <w:numId w:val="8"/>
        </w:numPr>
      </w:pPr>
      <w:r w:rsidRPr="00C15F87">
        <w:t>MBS groups</w:t>
      </w:r>
    </w:p>
    <w:p w14:paraId="7297DC13" w14:textId="77777777" w:rsidR="00C15F87" w:rsidRPr="00C15F87" w:rsidRDefault="00C15F87" w:rsidP="00C15F87">
      <w:pPr>
        <w:pStyle w:val="ListParagraph"/>
        <w:numPr>
          <w:ilvl w:val="0"/>
          <w:numId w:val="8"/>
        </w:numPr>
      </w:pPr>
      <w:r w:rsidRPr="00C15F87">
        <w:t>MBS subgroups</w:t>
      </w:r>
    </w:p>
    <w:p w14:paraId="46E2C8EE" w14:textId="77777777" w:rsidR="00C15F87" w:rsidRPr="00C15F87" w:rsidRDefault="00C15F87" w:rsidP="00C15F87">
      <w:pPr>
        <w:pStyle w:val="ListParagraph"/>
        <w:numPr>
          <w:ilvl w:val="0"/>
          <w:numId w:val="8"/>
        </w:numPr>
      </w:pPr>
      <w:r w:rsidRPr="00C15F87">
        <w:t>specific item numbers</w:t>
      </w:r>
    </w:p>
    <w:p w14:paraId="05431EF7" w14:textId="1DD0D302" w:rsidR="00C15F87" w:rsidRPr="00C15F87" w:rsidRDefault="00C15F87" w:rsidP="00C15F87">
      <w:pPr>
        <w:pStyle w:val="ListParagraph"/>
        <w:numPr>
          <w:ilvl w:val="0"/>
          <w:numId w:val="8"/>
        </w:numPr>
      </w:pPr>
      <w:r w:rsidRPr="00C15F87">
        <w:t xml:space="preserve">a combination of these. </w:t>
      </w:r>
    </w:p>
    <w:p w14:paraId="075DD04C" w14:textId="77777777" w:rsidR="000A5817" w:rsidRPr="000A5817" w:rsidRDefault="000A5817" w:rsidP="000A5817">
      <w:r w:rsidRPr="000A5817">
        <w:t>If health practitioners want their agreement to cover most GP Medicare Benefits Schedule (MBS) items, they could either:</w:t>
      </w:r>
    </w:p>
    <w:p w14:paraId="350CB22D" w14:textId="77777777" w:rsidR="000A5817" w:rsidRPr="000A5817" w:rsidRDefault="000A5817" w:rsidP="000A5817">
      <w:pPr>
        <w:pStyle w:val="ListParagraph"/>
        <w:numPr>
          <w:ilvl w:val="0"/>
          <w:numId w:val="8"/>
        </w:numPr>
      </w:pPr>
      <w:r w:rsidRPr="000A5817">
        <w:t>include a detailed list of specific MBS items (for example, those covered by the Bulk Billing Practice Incentive Program (BBPIP)); or</w:t>
      </w:r>
    </w:p>
    <w:p w14:paraId="431C3586" w14:textId="510956EB" w:rsidR="000A5817" w:rsidRPr="000A5817" w:rsidRDefault="000A5817" w:rsidP="000A5817">
      <w:pPr>
        <w:pStyle w:val="ListParagraph"/>
        <w:numPr>
          <w:ilvl w:val="0"/>
          <w:numId w:val="8"/>
        </w:numPr>
        <w:rPr>
          <w:i/>
          <w:iCs/>
        </w:rPr>
      </w:pPr>
      <w:r w:rsidRPr="000A5817">
        <w:t>use a simpler approach by listing the relevant MBS Groups and Subgroups instead, such as</w:t>
      </w:r>
      <w:r w:rsidRPr="000A5817">
        <w:rPr>
          <w:rFonts w:ascii="Segoe UI" w:hAnsi="Segoe UI" w:cs="Segoe UI"/>
          <w:color w:val="auto"/>
          <w:sz w:val="21"/>
          <w:szCs w:val="21"/>
          <w:lang w:eastAsia="en-AU"/>
        </w:rPr>
        <w:t xml:space="preserve"> </w:t>
      </w:r>
      <w:r>
        <w:rPr>
          <w:rFonts w:ascii="Segoe UI" w:hAnsi="Segoe UI" w:cs="Segoe UI"/>
          <w:color w:val="auto"/>
          <w:sz w:val="21"/>
          <w:szCs w:val="21"/>
          <w:lang w:eastAsia="en-AU"/>
        </w:rPr>
        <w:t>“</w:t>
      </w:r>
      <w:r w:rsidRPr="000A5817">
        <w:t>Total GP Non-Referred Attendances</w:t>
      </w:r>
      <w:r>
        <w:rPr>
          <w:i/>
          <w:iCs/>
        </w:rPr>
        <w:t>”</w:t>
      </w:r>
      <w:r w:rsidRPr="000A5817">
        <w:rPr>
          <w:i/>
          <w:iCs/>
        </w:rPr>
        <w:t>:</w:t>
      </w:r>
    </w:p>
    <w:p w14:paraId="4964EE0E" w14:textId="566FA90C" w:rsidR="000A5817" w:rsidRDefault="000A5817" w:rsidP="000A5817">
      <w:pPr>
        <w:numPr>
          <w:ilvl w:val="0"/>
          <w:numId w:val="12"/>
        </w:numPr>
      </w:pPr>
      <w:r w:rsidRPr="000A5817">
        <w:t xml:space="preserve">GROUP(S) </w:t>
      </w:r>
      <w:r>
        <w:t xml:space="preserve">- </w:t>
      </w:r>
      <w:r w:rsidRPr="000A5817">
        <w:t xml:space="preserve">A01, A02, A05, A06, A07, A11, A14, A16, A17, A18, A19, A20, A22, A23, A27, A30, A34, A35, A39, A41, A42, A43, A45, A46 </w:t>
      </w:r>
    </w:p>
    <w:p w14:paraId="60955200" w14:textId="04CB438B" w:rsidR="000A5817" w:rsidRDefault="000A5817" w:rsidP="000A5817">
      <w:pPr>
        <w:numPr>
          <w:ilvl w:val="0"/>
          <w:numId w:val="12"/>
        </w:numPr>
      </w:pPr>
      <w:r w:rsidRPr="000A5817">
        <w:t xml:space="preserve">SUBGROUP(S) </w:t>
      </w:r>
      <w:r>
        <w:t xml:space="preserve">- </w:t>
      </w:r>
      <w:r w:rsidRPr="000A5817">
        <w:t>A1501, A3601, A3604, A4001, A4002, A4003, A4010, A4011, A4012, A4013, A4014, A4015, A4016, A4019, A4020, A4021, A4022, A4027, A4028, A4029, A4030, A4039, A4040, A4041, A4401, A4402, A4403, A4404, A4405, A4406</w:t>
      </w:r>
    </w:p>
    <w:p w14:paraId="0D19F174" w14:textId="3FF79975" w:rsidR="000A5817" w:rsidRPr="000A5817" w:rsidRDefault="000A5817" w:rsidP="000A5817">
      <w:pPr>
        <w:numPr>
          <w:ilvl w:val="0"/>
          <w:numId w:val="12"/>
        </w:numPr>
      </w:pPr>
      <w:r w:rsidRPr="000A5817">
        <w:t xml:space="preserve">ITEM(S) </w:t>
      </w:r>
      <w:r>
        <w:t xml:space="preserve">- </w:t>
      </w:r>
      <w:r w:rsidRPr="000A5817">
        <w:t>735, 739, 743, 747, 750, 758, 930, 933, 935, 937, 943, 945, 5021, 5022, 5027, 5030, 5031, 5032, 5033, 5035, 5036, 5042, 5044, 17600, 90264, 90265, 92170, 92171, 92176, 92177</w:t>
      </w:r>
    </w:p>
    <w:p w14:paraId="3F807D16" w14:textId="4BFFA932" w:rsidR="00C15F87" w:rsidRPr="00C15F87" w:rsidRDefault="00C15F87" w:rsidP="00C15F87">
      <w:r w:rsidRPr="00C15F87">
        <w:t xml:space="preserve">Health practitioners should carefully consider which services are included. Any service within the agreed scope must be bulk billed while the enduring agreement remains in effect. If the scope needs to change, the existing agreement should be ended and a new agreement </w:t>
      </w:r>
      <w:r w:rsidR="007A7D1B" w:rsidRPr="00C15F87">
        <w:t>entered</w:t>
      </w:r>
      <w:r w:rsidR="007A7D1B">
        <w:t>.</w:t>
      </w:r>
    </w:p>
    <w:p w14:paraId="2D07AC83" w14:textId="52B3219B" w:rsidR="00F0350F" w:rsidRPr="006F4053" w:rsidRDefault="00F0350F" w:rsidP="006F4053">
      <w:pPr>
        <w:pStyle w:val="Heading3"/>
      </w:pPr>
      <w:bookmarkStart w:id="60" w:name="_Toc238737019"/>
      <w:r w:rsidRPr="006F4053">
        <w:t xml:space="preserve">Can </w:t>
      </w:r>
      <w:r w:rsidR="005212D3" w:rsidRPr="006F4053">
        <w:t>one</w:t>
      </w:r>
      <w:r w:rsidRPr="006F4053">
        <w:t xml:space="preserve"> enduring agreement be used for services provided by different practitioners?</w:t>
      </w:r>
      <w:bookmarkEnd w:id="60"/>
    </w:p>
    <w:p w14:paraId="074B2EB8" w14:textId="519CF6DB" w:rsidR="0052501C" w:rsidRPr="0052501C" w:rsidRDefault="00C57582" w:rsidP="0052501C">
      <w:r w:rsidRPr="00C57582">
        <w:rPr>
          <w:b/>
          <w:bCs/>
        </w:rPr>
        <w:t>MyMedicare patient</w:t>
      </w:r>
      <w:r w:rsidR="001C1E01">
        <w:rPr>
          <w:b/>
          <w:bCs/>
        </w:rPr>
        <w:t xml:space="preserve">s </w:t>
      </w:r>
      <w:r w:rsidR="00C04EA6">
        <w:rPr>
          <w:b/>
          <w:bCs/>
        </w:rPr>
        <w:t xml:space="preserve">– </w:t>
      </w:r>
      <w:r w:rsidR="0052501C" w:rsidRPr="0052501C">
        <w:t>No</w:t>
      </w:r>
      <w:r w:rsidR="00C04EA6">
        <w:t>, a</w:t>
      </w:r>
      <w:r w:rsidR="0052501C" w:rsidRPr="0052501C">
        <w:t xml:space="preserve"> MyMedicare enduring agreement is linked to a specific GP and the patient's registered MyMedicare practice.</w:t>
      </w:r>
      <w:r w:rsidR="00C04EA6">
        <w:t xml:space="preserve"> </w:t>
      </w:r>
      <w:r w:rsidR="0052501C" w:rsidRPr="0052501C">
        <w:t>If the patient sees a different GP, a separate enduring agreement is generally required for that GP.</w:t>
      </w:r>
    </w:p>
    <w:p w14:paraId="3B113975" w14:textId="4B30F179" w:rsidR="0056530D" w:rsidRPr="0056530D" w:rsidRDefault="00C57582" w:rsidP="0052501C">
      <w:r w:rsidRPr="00C57582">
        <w:rPr>
          <w:b/>
          <w:bCs/>
        </w:rPr>
        <w:t>ACCHO/AMS patient</w:t>
      </w:r>
      <w:r w:rsidR="001C1E01">
        <w:rPr>
          <w:b/>
          <w:bCs/>
        </w:rPr>
        <w:t>s</w:t>
      </w:r>
      <w:r w:rsidR="00C04EA6">
        <w:rPr>
          <w:b/>
          <w:bCs/>
        </w:rPr>
        <w:t xml:space="preserve"> </w:t>
      </w:r>
      <w:r w:rsidR="00467CB2">
        <w:rPr>
          <w:b/>
          <w:bCs/>
        </w:rPr>
        <w:t>–</w:t>
      </w:r>
      <w:r w:rsidR="00C04EA6">
        <w:rPr>
          <w:b/>
          <w:bCs/>
        </w:rPr>
        <w:t xml:space="preserve"> </w:t>
      </w:r>
      <w:r w:rsidR="0052501C" w:rsidRPr="0052501C">
        <w:t>Yes</w:t>
      </w:r>
      <w:r w:rsidR="00467CB2">
        <w:t>, a</w:t>
      </w:r>
      <w:r w:rsidR="0052501C" w:rsidRPr="0052501C">
        <w:t xml:space="preserve"> single enduring agreement can cover services provided by practitioners employed by the ACCHO or AMS from time to time.</w:t>
      </w:r>
      <w:r w:rsidR="00467CB2">
        <w:t xml:space="preserve"> </w:t>
      </w:r>
      <w:r w:rsidR="0052501C" w:rsidRPr="0052501C">
        <w:t>This means the agreement can continue to apply if the patient sees different healthcare practitioners within the same ACCHO or AMS.</w:t>
      </w:r>
    </w:p>
    <w:p w14:paraId="2D9469AB" w14:textId="1CCA007E" w:rsidR="008C1869" w:rsidRPr="001C1E01" w:rsidRDefault="001C1E01" w:rsidP="008C1869">
      <w:pPr>
        <w:rPr>
          <w:b/>
          <w:bCs/>
        </w:rPr>
      </w:pPr>
      <w:r>
        <w:rPr>
          <w:b/>
          <w:bCs/>
        </w:rPr>
        <w:t>Residential a</w:t>
      </w:r>
      <w:r w:rsidRPr="00BE5AA8">
        <w:rPr>
          <w:b/>
          <w:bCs/>
        </w:rPr>
        <w:t>ged care resident</w:t>
      </w:r>
      <w:r>
        <w:rPr>
          <w:b/>
          <w:bCs/>
        </w:rPr>
        <w:t xml:space="preserve">s </w:t>
      </w:r>
      <w:r w:rsidR="00467CB2">
        <w:rPr>
          <w:b/>
          <w:bCs/>
        </w:rPr>
        <w:t xml:space="preserve">– </w:t>
      </w:r>
      <w:r w:rsidR="008C1869" w:rsidRPr="008C1869">
        <w:t>No</w:t>
      </w:r>
      <w:r w:rsidR="00467CB2">
        <w:t xml:space="preserve">, an </w:t>
      </w:r>
      <w:r w:rsidR="008C1869" w:rsidRPr="008C1869">
        <w:t>aged care enduring agreement applies to the GP identified in the agreement.</w:t>
      </w:r>
      <w:r w:rsidR="00467CB2">
        <w:t xml:space="preserve">  </w:t>
      </w:r>
      <w:r w:rsidR="008C1869" w:rsidRPr="008C1869">
        <w:t>If services are provided by a different GP, a separate enduring agreement may be required.</w:t>
      </w:r>
    </w:p>
    <w:p w14:paraId="3DCD883C" w14:textId="3C967F93" w:rsidR="007A7FD6" w:rsidRDefault="00F0350F" w:rsidP="006F4053">
      <w:pPr>
        <w:pStyle w:val="Heading3"/>
      </w:pPr>
      <w:bookmarkStart w:id="61" w:name="_Toc238737020"/>
      <w:r w:rsidRPr="006F4053">
        <w:lastRenderedPageBreak/>
        <w:t>What happens if the patient changes practices?</w:t>
      </w:r>
      <w:bookmarkEnd w:id="61"/>
      <w:r w:rsidR="007A7FD6" w:rsidRPr="006F4053">
        <w:t xml:space="preserve"> </w:t>
      </w:r>
    </w:p>
    <w:p w14:paraId="3B74A915" w14:textId="784B6410" w:rsidR="00AA46CB" w:rsidRPr="00AA46CB" w:rsidRDefault="00AA46CB" w:rsidP="00AA46CB">
      <w:r w:rsidRPr="00AA46CB">
        <w:rPr>
          <w:b/>
          <w:bCs/>
        </w:rPr>
        <w:t>MyMedicare patient</w:t>
      </w:r>
      <w:r w:rsidR="001C1E01">
        <w:rPr>
          <w:b/>
          <w:bCs/>
        </w:rPr>
        <w:t>s</w:t>
      </w:r>
      <w:r w:rsidR="002F76A0">
        <w:rPr>
          <w:b/>
          <w:bCs/>
        </w:rPr>
        <w:t xml:space="preserve"> </w:t>
      </w:r>
      <w:r w:rsidR="00DC77C3">
        <w:rPr>
          <w:b/>
          <w:bCs/>
        </w:rPr>
        <w:t xml:space="preserve">– </w:t>
      </w:r>
      <w:r w:rsidR="008C1869" w:rsidRPr="008C1869">
        <w:t>If the patient changes to a different MyMedicare practice, the enduring agreement ceases and a new agreement will be required</w:t>
      </w:r>
      <w:r w:rsidRPr="00AA46CB">
        <w:t xml:space="preserve">. </w:t>
      </w:r>
    </w:p>
    <w:p w14:paraId="05875FFA" w14:textId="0B536EF2" w:rsidR="00AA46CB" w:rsidRPr="00AA46CB" w:rsidRDefault="00AA46CB" w:rsidP="00AA46CB">
      <w:r w:rsidRPr="00AA46CB">
        <w:rPr>
          <w:b/>
          <w:bCs/>
        </w:rPr>
        <w:t>ACCHO/AMS patient</w:t>
      </w:r>
      <w:r w:rsidR="001C1E01">
        <w:rPr>
          <w:b/>
          <w:bCs/>
        </w:rPr>
        <w:t>s</w:t>
      </w:r>
      <w:r w:rsidR="002F76A0">
        <w:rPr>
          <w:b/>
          <w:bCs/>
        </w:rPr>
        <w:t xml:space="preserve"> </w:t>
      </w:r>
      <w:r w:rsidR="002B7D0A">
        <w:rPr>
          <w:b/>
          <w:bCs/>
        </w:rPr>
        <w:t>–</w:t>
      </w:r>
      <w:r w:rsidR="002F76A0">
        <w:rPr>
          <w:b/>
          <w:bCs/>
        </w:rPr>
        <w:t xml:space="preserve"> </w:t>
      </w:r>
      <w:r w:rsidR="002B7D0A">
        <w:t>Patients of ACCH</w:t>
      </w:r>
      <w:r w:rsidR="006F1504">
        <w:t>Os/AMSs can have multiple agreements across different organisations they visit for their care</w:t>
      </w:r>
      <w:r w:rsidR="003D3EDA">
        <w:t>, although i</w:t>
      </w:r>
      <w:r w:rsidR="000C568E" w:rsidRPr="000C568E">
        <w:t>f the patient is no longer a patient of the ACCHO or AMS covered by the agreement, the agreement ceases. A new agreement may be entered into with another ACCHO or AMS.</w:t>
      </w:r>
      <w:r w:rsidRPr="00AA46CB">
        <w:t xml:space="preserve"> </w:t>
      </w:r>
    </w:p>
    <w:p w14:paraId="41D28596" w14:textId="11554830" w:rsidR="000C568E" w:rsidRPr="001C1E01" w:rsidRDefault="001C1E01" w:rsidP="000C568E">
      <w:pPr>
        <w:rPr>
          <w:b/>
          <w:bCs/>
        </w:rPr>
      </w:pPr>
      <w:r>
        <w:rPr>
          <w:b/>
          <w:bCs/>
        </w:rPr>
        <w:t>Residential a</w:t>
      </w:r>
      <w:r w:rsidRPr="00BE5AA8">
        <w:rPr>
          <w:b/>
          <w:bCs/>
        </w:rPr>
        <w:t>ged care resident</w:t>
      </w:r>
      <w:r>
        <w:rPr>
          <w:b/>
          <w:bCs/>
        </w:rPr>
        <w:t xml:space="preserve">s </w:t>
      </w:r>
      <w:r w:rsidR="00DC77C3">
        <w:rPr>
          <w:b/>
          <w:bCs/>
        </w:rPr>
        <w:t xml:space="preserve">– </w:t>
      </w:r>
      <w:r w:rsidR="000C568E" w:rsidRPr="000C568E">
        <w:t>Moving to another aged care home does not automatically end the agreement. However, a new agreement may be needed if services are no longer provided by the practitioner or at the locations covered by the agreement.</w:t>
      </w:r>
    </w:p>
    <w:p w14:paraId="211709AB" w14:textId="445BA375" w:rsidR="00F0350F" w:rsidRDefault="00F0350F" w:rsidP="006F4053">
      <w:pPr>
        <w:pStyle w:val="Heading3"/>
      </w:pPr>
      <w:bookmarkStart w:id="62" w:name="_Toc238737021"/>
      <w:r w:rsidRPr="006F4053">
        <w:t>Can an enduring agreement be suspended and later resumed?</w:t>
      </w:r>
      <w:bookmarkEnd w:id="62"/>
    </w:p>
    <w:p w14:paraId="125F3A10" w14:textId="7CB00558" w:rsidR="003B47C3" w:rsidRPr="003B47C3" w:rsidRDefault="003B47C3" w:rsidP="003B47C3">
      <w:r w:rsidRPr="003B47C3">
        <w:t>No.</w:t>
      </w:r>
      <w:r>
        <w:t xml:space="preserve"> </w:t>
      </w:r>
      <w:r w:rsidRPr="003B47C3">
        <w:t>The legislation does not provide a mechanism to suspend and later reactivate an enduring agreement. If an enduring agreement ends or ceases to operate, a new agreement will be required.</w:t>
      </w:r>
    </w:p>
    <w:p w14:paraId="60FC7F20" w14:textId="77777777" w:rsidR="00F0350F" w:rsidRPr="006F4053" w:rsidRDefault="00F0350F" w:rsidP="006F4053">
      <w:pPr>
        <w:pStyle w:val="Heading3"/>
      </w:pPr>
      <w:bookmarkStart w:id="63" w:name="_Toc238737022"/>
      <w:r w:rsidRPr="006F4053">
        <w:t>How should patients be notified about services claimed under an enduring agreement?</w:t>
      </w:r>
      <w:bookmarkEnd w:id="63"/>
    </w:p>
    <w:p w14:paraId="244E6F9B" w14:textId="77777777" w:rsidR="00D91A97" w:rsidRPr="00D91A97" w:rsidRDefault="00D91A97" w:rsidP="00D91A97">
      <w:r w:rsidRPr="00D91A97">
        <w:t>Notification requirements differ depending on the type of enduring agreement.</w:t>
      </w:r>
    </w:p>
    <w:p w14:paraId="160A1431" w14:textId="0DB715D7" w:rsidR="00814609" w:rsidRPr="00814609" w:rsidRDefault="00BF2BE3" w:rsidP="00814609">
      <w:r w:rsidRPr="00BF2BE3">
        <w:rPr>
          <w:b/>
          <w:bCs/>
        </w:rPr>
        <w:t>MyMedicare patient</w:t>
      </w:r>
      <w:r w:rsidR="001C1E01">
        <w:rPr>
          <w:b/>
          <w:bCs/>
        </w:rPr>
        <w:t>s</w:t>
      </w:r>
      <w:r w:rsidR="002F76A0">
        <w:rPr>
          <w:b/>
          <w:bCs/>
        </w:rPr>
        <w:t xml:space="preserve"> - </w:t>
      </w:r>
      <w:r w:rsidR="00814609" w:rsidRPr="00814609">
        <w:t>The enduring agreement must specify the method by which written notifications will be provided to the assignor</w:t>
      </w:r>
      <w:r w:rsidR="00814609">
        <w:t xml:space="preserve">. </w:t>
      </w:r>
    </w:p>
    <w:p w14:paraId="1BB55C3E" w14:textId="506DF5AE" w:rsidR="00814609" w:rsidRDefault="00814609" w:rsidP="00814609">
      <w:r w:rsidRPr="00814609">
        <w:t>Where a responsible person enters into the agreement on behalf of a patient who is aged 14 years or older, the patient must provide a declaration confirming that they understand notifications will be sent to the assignor after services are rendered and that they agree to those notifications being sent.</w:t>
      </w:r>
    </w:p>
    <w:p w14:paraId="6FBA8751" w14:textId="43CD8A42" w:rsidR="00C1518A" w:rsidRPr="00C1518A" w:rsidRDefault="00C1518A" w:rsidP="00C1518A">
      <w:r w:rsidRPr="00C57582">
        <w:rPr>
          <w:b/>
          <w:bCs/>
        </w:rPr>
        <w:t>ACCHO/AMS patient</w:t>
      </w:r>
      <w:r w:rsidR="001C1E01">
        <w:rPr>
          <w:b/>
          <w:bCs/>
        </w:rPr>
        <w:t>s</w:t>
      </w:r>
      <w:r w:rsidR="002F76A0">
        <w:rPr>
          <w:b/>
          <w:bCs/>
        </w:rPr>
        <w:t xml:space="preserve"> - </w:t>
      </w:r>
      <w:r w:rsidRPr="00C1518A">
        <w:t xml:space="preserve">The Regulations do not create a post-service notification </w:t>
      </w:r>
      <w:r>
        <w:t xml:space="preserve">requirement </w:t>
      </w:r>
      <w:r w:rsidRPr="00C1518A">
        <w:t xml:space="preserve">for ACCHO/AMS enduring agreements. </w:t>
      </w:r>
    </w:p>
    <w:p w14:paraId="571062CD" w14:textId="2D297747" w:rsidR="00C1518A" w:rsidRPr="00C1518A" w:rsidRDefault="001C1E01" w:rsidP="00C1518A">
      <w:pPr>
        <w:rPr>
          <w:b/>
          <w:bCs/>
        </w:rPr>
      </w:pPr>
      <w:r>
        <w:rPr>
          <w:b/>
          <w:bCs/>
        </w:rPr>
        <w:t>Residential a</w:t>
      </w:r>
      <w:r w:rsidRPr="00BE5AA8">
        <w:rPr>
          <w:b/>
          <w:bCs/>
        </w:rPr>
        <w:t>ged care resident</w:t>
      </w:r>
      <w:r>
        <w:rPr>
          <w:b/>
          <w:bCs/>
        </w:rPr>
        <w:t xml:space="preserve">s </w:t>
      </w:r>
      <w:r w:rsidR="00BE5AA8">
        <w:rPr>
          <w:b/>
          <w:bCs/>
        </w:rPr>
        <w:t xml:space="preserve">- </w:t>
      </w:r>
      <w:r w:rsidR="00C1518A" w:rsidRPr="00C1518A">
        <w:t xml:space="preserve">The Regulations do not create a post-service notification </w:t>
      </w:r>
      <w:r w:rsidR="00C1518A">
        <w:t xml:space="preserve">requirement </w:t>
      </w:r>
      <w:r w:rsidR="00C1518A" w:rsidRPr="00C1518A">
        <w:t xml:space="preserve">for </w:t>
      </w:r>
      <w:r w:rsidR="00C1518A">
        <w:t>re</w:t>
      </w:r>
      <w:r w:rsidR="00C546F8">
        <w:t>sidents in aged care homes.</w:t>
      </w:r>
    </w:p>
    <w:p w14:paraId="6D66969F" w14:textId="77777777" w:rsidR="00F4464B" w:rsidRDefault="00F4464B" w:rsidP="00F4464B">
      <w:pPr>
        <w:rPr>
          <w:rFonts w:cs="Arial"/>
          <w:b/>
          <w:bCs/>
          <w:color w:val="358189"/>
          <w:sz w:val="32"/>
          <w:szCs w:val="26"/>
        </w:rPr>
      </w:pPr>
      <w:r w:rsidRPr="00F4464B">
        <w:rPr>
          <w:rFonts w:cs="Arial"/>
          <w:b/>
          <w:bCs/>
          <w:color w:val="358189"/>
          <w:sz w:val="32"/>
          <w:szCs w:val="26"/>
        </w:rPr>
        <w:t>When do providers needs to send post service notifications and what do these need to include?</w:t>
      </w:r>
    </w:p>
    <w:p w14:paraId="4F06D965" w14:textId="6C9A02F0" w:rsidR="00F4464B" w:rsidRPr="00C15F87" w:rsidRDefault="00F4464B" w:rsidP="00F4464B">
      <w:r w:rsidRPr="00F4464B">
        <w:t>Post-service notifications are only required for MyMedicare enduring agreements. Health providers must notify the assignor each time a Medicare claim is made under the enduring agreement, and any corrections to that claim notification must also be provided.  Notifications must be sent:</w:t>
      </w:r>
    </w:p>
    <w:p w14:paraId="167A770E" w14:textId="46D7BE6F" w:rsidR="00F4464B" w:rsidRPr="00F4464B" w:rsidRDefault="00CD6B8A" w:rsidP="00F4464B">
      <w:pPr>
        <w:pStyle w:val="ListParagraph"/>
        <w:numPr>
          <w:ilvl w:val="0"/>
          <w:numId w:val="8"/>
        </w:numPr>
      </w:pPr>
      <w:r>
        <w:t>w</w:t>
      </w:r>
      <w:r w:rsidR="00F4464B">
        <w:t xml:space="preserve">ithin </w:t>
      </w:r>
      <w:r w:rsidR="00F4464B" w:rsidRPr="00F4464B">
        <w:t>24 hours of submitting the Medicare claim; and</w:t>
      </w:r>
    </w:p>
    <w:p w14:paraId="43A05B7E" w14:textId="77777777" w:rsidR="00F4464B" w:rsidRPr="00F4464B" w:rsidRDefault="00F4464B" w:rsidP="00F4464B">
      <w:pPr>
        <w:pStyle w:val="ListParagraph"/>
        <w:numPr>
          <w:ilvl w:val="0"/>
          <w:numId w:val="8"/>
        </w:numPr>
      </w:pPr>
      <w:r w:rsidRPr="00F4464B">
        <w:t xml:space="preserve">within 24 hours of becoming aware of an error in a previous notification. </w:t>
      </w:r>
    </w:p>
    <w:p w14:paraId="6E01E603" w14:textId="77777777" w:rsidR="00957F62" w:rsidRDefault="00957F62" w:rsidP="00F4464B"/>
    <w:p w14:paraId="7395DBC4" w14:textId="15D077EB" w:rsidR="00F4464B" w:rsidRDefault="00957F62" w:rsidP="00F4464B">
      <w:r w:rsidRPr="00957F62">
        <w:lastRenderedPageBreak/>
        <w:t>Post service notifications must include the following information</w:t>
      </w:r>
      <w:r w:rsidR="00F4464B" w:rsidRPr="000A5817">
        <w:t>:</w:t>
      </w:r>
    </w:p>
    <w:p w14:paraId="5DC2B3D3" w14:textId="77777777" w:rsidR="00CD6B8A" w:rsidRDefault="00CD6B8A" w:rsidP="00B05232">
      <w:pPr>
        <w:pStyle w:val="ListParagraph"/>
        <w:numPr>
          <w:ilvl w:val="0"/>
          <w:numId w:val="8"/>
        </w:numPr>
      </w:pPr>
      <w:r>
        <w:t>the name of the practitioner</w:t>
      </w:r>
    </w:p>
    <w:p w14:paraId="11799E5D" w14:textId="77777777" w:rsidR="00CD6B8A" w:rsidRDefault="00CD6B8A" w:rsidP="00B05232">
      <w:pPr>
        <w:pStyle w:val="ListParagraph"/>
        <w:numPr>
          <w:ilvl w:val="0"/>
          <w:numId w:val="8"/>
        </w:numPr>
      </w:pPr>
      <w:r>
        <w:t>the name of the patient who received the service</w:t>
      </w:r>
    </w:p>
    <w:p w14:paraId="01BD212B" w14:textId="77777777" w:rsidR="00CD6B8A" w:rsidRDefault="00CD6B8A" w:rsidP="00B05232">
      <w:pPr>
        <w:pStyle w:val="ListParagraph"/>
        <w:numPr>
          <w:ilvl w:val="0"/>
          <w:numId w:val="8"/>
        </w:numPr>
      </w:pPr>
      <w:r>
        <w:t>the date the service was provided</w:t>
      </w:r>
    </w:p>
    <w:p w14:paraId="4FAE17C2" w14:textId="77777777" w:rsidR="00CD6B8A" w:rsidRDefault="00CD6B8A" w:rsidP="00B05232">
      <w:pPr>
        <w:pStyle w:val="ListParagraph"/>
        <w:numPr>
          <w:ilvl w:val="0"/>
          <w:numId w:val="8"/>
        </w:numPr>
      </w:pPr>
      <w:r>
        <w:t>the amount of Medicare benefit claimed.</w:t>
      </w:r>
    </w:p>
    <w:p w14:paraId="4E86A81E" w14:textId="77777777" w:rsidR="00CD6B8A" w:rsidRDefault="00CD6B8A" w:rsidP="00CD6B8A">
      <w:r>
        <w:t xml:space="preserve">Notifications must be provided in writing, include the date of the notification, and be sent using the method agreed to by the assignor (for example, email or SMS). Providers should clearly specify in the enduring agreement how post-service notifications will be sent, so the assignor is aware of and able to receive notifications using the nominated method. </w:t>
      </w:r>
    </w:p>
    <w:p w14:paraId="163F54AC" w14:textId="1EEC69A8" w:rsidR="00CD6B8A" w:rsidRPr="000A5817" w:rsidRDefault="00CD6B8A" w:rsidP="00CD6B8A">
      <w:r>
        <w:t>Providers must retain a copy of the enduring agreement, any records of consent where applicable, copies of notifications issued under the enduring agreement, and any notice terminating the agreement for two years.</w:t>
      </w:r>
    </w:p>
    <w:p w14:paraId="7E6AE124" w14:textId="77777777" w:rsidR="00814609" w:rsidRDefault="00814609" w:rsidP="00814609"/>
    <w:p w14:paraId="31D23840" w14:textId="77777777" w:rsidR="00814609" w:rsidRPr="00814609" w:rsidRDefault="00814609" w:rsidP="00814609"/>
    <w:p w14:paraId="5F57F50E" w14:textId="77777777" w:rsidR="00814609" w:rsidRDefault="00814609">
      <w:pPr>
        <w:spacing w:before="0" w:after="0" w:line="240" w:lineRule="auto"/>
      </w:pPr>
      <w:r>
        <w:br w:type="page"/>
      </w:r>
    </w:p>
    <w:p w14:paraId="1C9F6142" w14:textId="68C4C21E" w:rsidR="006640E3" w:rsidRPr="006640E3" w:rsidRDefault="006640E3" w:rsidP="00814609">
      <w:pPr>
        <w:pStyle w:val="Heading2"/>
      </w:pPr>
      <w:bookmarkStart w:id="64" w:name="_Toc238737023"/>
      <w:r w:rsidRPr="006640E3">
        <w:t>7. Special settings and scenarios</w:t>
      </w:r>
      <w:bookmarkEnd w:id="64"/>
    </w:p>
    <w:p w14:paraId="2962F50C" w14:textId="05DC7126" w:rsidR="006640E3" w:rsidRPr="006640E3" w:rsidRDefault="006640E3" w:rsidP="002940EA">
      <w:pPr>
        <w:pStyle w:val="Heading3"/>
      </w:pPr>
      <w:bookmarkStart w:id="65" w:name="_Toc238737024"/>
      <w:r w:rsidRPr="006640E3">
        <w:t xml:space="preserve">How do </w:t>
      </w:r>
      <w:proofErr w:type="spellStart"/>
      <w:r w:rsidR="00A8210C">
        <w:t>AoB</w:t>
      </w:r>
      <w:proofErr w:type="spellEnd"/>
      <w:r w:rsidRPr="006640E3">
        <w:t xml:space="preserve"> arrangements apply </w:t>
      </w:r>
      <w:r w:rsidR="00A8210C">
        <w:t xml:space="preserve">to patients </w:t>
      </w:r>
      <w:r w:rsidRPr="006640E3">
        <w:t>in aged care homes?</w:t>
      </w:r>
      <w:bookmarkEnd w:id="65"/>
    </w:p>
    <w:p w14:paraId="0C31432B" w14:textId="53E72A18" w:rsidR="002940EA" w:rsidRPr="002940EA" w:rsidRDefault="002940EA" w:rsidP="002940EA">
      <w:r w:rsidRPr="002940EA">
        <w:t xml:space="preserve">The same </w:t>
      </w:r>
      <w:proofErr w:type="spellStart"/>
      <w:r w:rsidRPr="002940EA">
        <w:t>AoB</w:t>
      </w:r>
      <w:proofErr w:type="spellEnd"/>
      <w:r>
        <w:t xml:space="preserve"> </w:t>
      </w:r>
      <w:r w:rsidRPr="002940EA">
        <w:t>requirement</w:t>
      </w:r>
      <w:r w:rsidRPr="002940EA">
        <w:lastRenderedPageBreak/>
        <w:t xml:space="preserve">s apply to services provided in residential aged care homes as in other settings. Patients, or an assignor acting on behalf of the patient, may assign their Medicare benefit using an approved assignment method. </w:t>
      </w:r>
    </w:p>
    <w:p w14:paraId="58EA804B" w14:textId="6BD8709C" w:rsidR="002940EA" w:rsidRPr="002940EA" w:rsidRDefault="000636F4" w:rsidP="002940EA">
      <w:r>
        <w:t xml:space="preserve">An episodic </w:t>
      </w:r>
      <w:proofErr w:type="spellStart"/>
      <w:r>
        <w:t>AoB</w:t>
      </w:r>
      <w:proofErr w:type="spellEnd"/>
      <w:r>
        <w:t xml:space="preserve"> agreement may</w:t>
      </w:r>
      <w:r w:rsidR="002940EA" w:rsidRPr="002940EA">
        <w:t xml:space="preserve"> be obtained through:</w:t>
      </w:r>
    </w:p>
    <w:p w14:paraId="37489583" w14:textId="77777777" w:rsidR="002940EA" w:rsidRPr="002940EA" w:rsidRDefault="002940EA" w:rsidP="002940EA">
      <w:pPr>
        <w:pStyle w:val="ListParagraph"/>
        <w:numPr>
          <w:ilvl w:val="0"/>
          <w:numId w:val="8"/>
        </w:numPr>
      </w:pPr>
      <w:r w:rsidRPr="002940EA">
        <w:t>a paper-based agreement signed by the patient or assignor</w:t>
      </w:r>
    </w:p>
    <w:p w14:paraId="769C9B60" w14:textId="77777777" w:rsidR="002940EA" w:rsidRPr="002940EA" w:rsidRDefault="002940EA" w:rsidP="002940EA">
      <w:pPr>
        <w:pStyle w:val="ListParagraph"/>
        <w:numPr>
          <w:ilvl w:val="0"/>
          <w:numId w:val="8"/>
        </w:numPr>
      </w:pPr>
      <w:r w:rsidRPr="002940EA">
        <w:t>an electronic agreement signed by the patient or assignor</w:t>
      </w:r>
    </w:p>
    <w:p w14:paraId="7101BB71" w14:textId="4477648B" w:rsidR="002940EA" w:rsidRPr="002940EA" w:rsidRDefault="002940EA" w:rsidP="002940EA">
      <w:pPr>
        <w:pStyle w:val="ListParagraph"/>
        <w:numPr>
          <w:ilvl w:val="0"/>
          <w:numId w:val="8"/>
        </w:numPr>
      </w:pPr>
      <w:r w:rsidRPr="002940EA">
        <w:t>verbal assignment during the transitional arrangements</w:t>
      </w:r>
      <w:r w:rsidR="009D504B">
        <w:t>.</w:t>
      </w:r>
      <w:r w:rsidRPr="002940EA">
        <w:t xml:space="preserve"> </w:t>
      </w:r>
    </w:p>
    <w:p w14:paraId="78AC6CD6" w14:textId="1C5E09E2" w:rsidR="00FC024D" w:rsidRPr="00FC024D" w:rsidRDefault="00FC024D" w:rsidP="00FC024D">
      <w:r w:rsidRPr="00FC024D">
        <w:t xml:space="preserve">Eligible patients may also enter into an </w:t>
      </w:r>
      <w:r w:rsidRPr="000636F4">
        <w:t>enduring assignment agreement for</w:t>
      </w:r>
      <w:r w:rsidRPr="00FC024D">
        <w:t xml:space="preserve"> ongoing bulk-billed GP services. An enduring assignment allows a patient to provide a single assignment that applies to future eligible bulk-billed GP services, rather than completing a separate episodic </w:t>
      </w:r>
      <w:proofErr w:type="spellStart"/>
      <w:r w:rsidRPr="00FC024D">
        <w:t>AoB</w:t>
      </w:r>
      <w:proofErr w:type="spellEnd"/>
      <w:r w:rsidRPr="00FC024D">
        <w:t xml:space="preserve"> agreement for each consultation. An enduring assignment:</w:t>
      </w:r>
    </w:p>
    <w:p w14:paraId="09D84209" w14:textId="77777777" w:rsidR="00FC024D" w:rsidRPr="00FC024D" w:rsidRDefault="00FC024D" w:rsidP="004F1D76">
      <w:pPr>
        <w:pStyle w:val="ListParagraph"/>
        <w:numPr>
          <w:ilvl w:val="0"/>
          <w:numId w:val="8"/>
        </w:numPr>
      </w:pPr>
      <w:r w:rsidRPr="00FC024D">
        <w:t>is voluntary and can only be used where the patient meets the eligibility requirements</w:t>
      </w:r>
    </w:p>
    <w:p w14:paraId="486A0326" w14:textId="77777777" w:rsidR="00FC024D" w:rsidRPr="00FC024D" w:rsidRDefault="00FC024D" w:rsidP="004F1D76">
      <w:pPr>
        <w:pStyle w:val="ListParagraph"/>
        <w:numPr>
          <w:ilvl w:val="0"/>
          <w:numId w:val="8"/>
        </w:numPr>
      </w:pPr>
      <w:r w:rsidRPr="00FC024D">
        <w:t>allows the patient to assign Medicare benefits for future eligible bulk-billed GP services covered by the agreement</w:t>
      </w:r>
    </w:p>
    <w:p w14:paraId="2607A545" w14:textId="77777777" w:rsidR="00FC024D" w:rsidRPr="00FC024D" w:rsidRDefault="00FC024D" w:rsidP="004F1D76">
      <w:pPr>
        <w:pStyle w:val="ListParagraph"/>
        <w:numPr>
          <w:ilvl w:val="0"/>
          <w:numId w:val="8"/>
        </w:numPr>
      </w:pPr>
      <w:r w:rsidRPr="00FC024D">
        <w:t xml:space="preserve">reduces the need for repeated completion of episodic </w:t>
      </w:r>
      <w:proofErr w:type="spellStart"/>
      <w:r w:rsidRPr="00FC024D">
        <w:t>AoB</w:t>
      </w:r>
      <w:proofErr w:type="spellEnd"/>
      <w:r w:rsidRPr="00FC024D">
        <w:t xml:space="preserve"> agreements for each eligible service</w:t>
      </w:r>
    </w:p>
    <w:p w14:paraId="1DDEC930" w14:textId="3A4B8C24" w:rsidR="00FC024D" w:rsidRDefault="00FC024D" w:rsidP="004F1D76">
      <w:pPr>
        <w:pStyle w:val="ListParagraph"/>
        <w:numPr>
          <w:ilvl w:val="0"/>
          <w:numId w:val="8"/>
        </w:numPr>
      </w:pPr>
      <w:r w:rsidRPr="00FC024D">
        <w:t>does not prevent the patient from withdrawing or varying the arrangement in accordance with the applicable requirements.</w:t>
      </w:r>
    </w:p>
    <w:p w14:paraId="512A71A4" w14:textId="3358FE37" w:rsidR="00C51B51" w:rsidRPr="00C51B51" w:rsidRDefault="00C51B51" w:rsidP="00C51B51">
      <w:r w:rsidRPr="00C51B51">
        <w:t xml:space="preserve">Where verbal assignment is used during the transitional </w:t>
      </w:r>
      <w:r w:rsidR="00C52E61">
        <w:t>period</w:t>
      </w:r>
      <w:r w:rsidRPr="00C51B51">
        <w:t>, providers should:</w:t>
      </w:r>
    </w:p>
    <w:p w14:paraId="6456752C" w14:textId="77777777" w:rsidR="00C51B51" w:rsidRPr="00C51B51" w:rsidRDefault="00C51B51" w:rsidP="00C51B51">
      <w:pPr>
        <w:pStyle w:val="ListParagraph"/>
        <w:numPr>
          <w:ilvl w:val="0"/>
          <w:numId w:val="8"/>
        </w:numPr>
      </w:pPr>
      <w:r w:rsidRPr="00C51B51">
        <w:t>record that the patient or assignor verbally agreed to assign the Medicare benefit</w:t>
      </w:r>
    </w:p>
    <w:p w14:paraId="63D9F598" w14:textId="77777777" w:rsidR="00C51B51" w:rsidRPr="00C51B51" w:rsidRDefault="00C51B51" w:rsidP="00C51B51">
      <w:pPr>
        <w:pStyle w:val="ListParagraph"/>
        <w:numPr>
          <w:ilvl w:val="0"/>
          <w:numId w:val="8"/>
        </w:numPr>
      </w:pPr>
      <w:r w:rsidRPr="00C51B51">
        <w:t>retain a record of the assignment agreement and supporting documentation</w:t>
      </w:r>
    </w:p>
    <w:p w14:paraId="3BAFB58A" w14:textId="77777777" w:rsidR="00C51B51" w:rsidRPr="00C51B51" w:rsidRDefault="00C51B51" w:rsidP="00C51B51">
      <w:pPr>
        <w:pStyle w:val="ListParagraph"/>
        <w:numPr>
          <w:ilvl w:val="0"/>
          <w:numId w:val="8"/>
        </w:numPr>
      </w:pPr>
      <w:r w:rsidRPr="00C51B51">
        <w:t>provide a copy of the assignment agreement to the patient or assignor if requested.</w:t>
      </w:r>
    </w:p>
    <w:p w14:paraId="2032EF89" w14:textId="77777777" w:rsidR="00602CF0" w:rsidRPr="002940EA" w:rsidRDefault="00602CF0" w:rsidP="00602CF0">
      <w:r w:rsidRPr="002940EA">
        <w:t>Practices must retain records of the assignment agreement for 2 years from the date the Medicare claim is made and provide a copy to the patient or assignor if requested.</w:t>
      </w:r>
    </w:p>
    <w:p w14:paraId="6A80CAC5" w14:textId="69D33DA9" w:rsidR="002940EA" w:rsidRPr="002940EA" w:rsidRDefault="002940EA" w:rsidP="002940EA">
      <w:r w:rsidRPr="002940EA">
        <w:t xml:space="preserve">Eligible patients may also enter into an enduring assignment agreement for ongoing bulk-billed GP services where the requirements for enduring assignment are met. </w:t>
      </w:r>
    </w:p>
    <w:p w14:paraId="4C7C10FB" w14:textId="77777777" w:rsidR="006640E3" w:rsidRPr="006640E3" w:rsidRDefault="006640E3" w:rsidP="006640E3">
      <w:pPr>
        <w:pStyle w:val="Heading3"/>
      </w:pPr>
      <w:bookmarkStart w:id="66" w:name="_Toc238737025"/>
      <w:r w:rsidRPr="006640E3">
        <w:t>How do the arrangements apply in public hospitals?</w:t>
      </w:r>
      <w:bookmarkEnd w:id="66"/>
    </w:p>
    <w:p w14:paraId="4EA44E37" w14:textId="25706324" w:rsidR="006640E3" w:rsidRPr="006640E3" w:rsidRDefault="006640E3" w:rsidP="006640E3">
      <w:r w:rsidRPr="006640E3">
        <w:t xml:space="preserve">Public patients should not be billed </w:t>
      </w:r>
      <w:r w:rsidR="004A6B26">
        <w:t xml:space="preserve">using the </w:t>
      </w:r>
      <w:r w:rsidRPr="006640E3">
        <w:t>Medicare</w:t>
      </w:r>
      <w:r w:rsidR="004A6B26">
        <w:t xml:space="preserve"> Benefits Schedule</w:t>
      </w:r>
      <w:r w:rsidRPr="006640E3">
        <w:t>.</w:t>
      </w:r>
    </w:p>
    <w:p w14:paraId="2364B173" w14:textId="01AF61E5" w:rsidR="00120C34" w:rsidRPr="00120C34" w:rsidRDefault="00120C34" w:rsidP="00120C34">
      <w:r w:rsidRPr="00120C34">
        <w:t xml:space="preserve">Where a patient elects to be treated as a private patient, standard Medicare and </w:t>
      </w:r>
      <w:proofErr w:type="spellStart"/>
      <w:r w:rsidRPr="00120C34">
        <w:t>A</w:t>
      </w:r>
      <w:r>
        <w:t>oB</w:t>
      </w:r>
      <w:proofErr w:type="spellEnd"/>
      <w:r>
        <w:t xml:space="preserve"> </w:t>
      </w:r>
      <w:r w:rsidRPr="00120C34">
        <w:t xml:space="preserve">requirements apply to any bulk-billed services for which Medicare benefits are payable. </w:t>
      </w:r>
    </w:p>
    <w:p w14:paraId="68F83D73" w14:textId="77777777" w:rsidR="00120C34" w:rsidRPr="00120C34" w:rsidRDefault="00120C34" w:rsidP="00120C34">
      <w:r w:rsidRPr="00120C34">
        <w:t>In these circumstances:</w:t>
      </w:r>
    </w:p>
    <w:p w14:paraId="28F5AD78" w14:textId="320D42F4" w:rsidR="001C03C8" w:rsidRPr="001C03C8" w:rsidRDefault="001C03C8" w:rsidP="001C03C8">
      <w:pPr>
        <w:pStyle w:val="ListParagraph"/>
        <w:numPr>
          <w:ilvl w:val="0"/>
          <w:numId w:val="8"/>
        </w:numPr>
      </w:pPr>
      <w:r w:rsidRPr="001C03C8">
        <w:t xml:space="preserve">assignment must be obtained using an episodic </w:t>
      </w:r>
      <w:proofErr w:type="spellStart"/>
      <w:r w:rsidRPr="001C03C8">
        <w:t>AoB</w:t>
      </w:r>
      <w:proofErr w:type="spellEnd"/>
      <w:r w:rsidRPr="001C03C8">
        <w:t xml:space="preserve"> agreement. This can occur: </w:t>
      </w:r>
    </w:p>
    <w:p w14:paraId="740CA836" w14:textId="77777777" w:rsidR="001C03C8" w:rsidRPr="001C03C8" w:rsidRDefault="001C03C8">
      <w:pPr>
        <w:numPr>
          <w:ilvl w:val="0"/>
          <w:numId w:val="12"/>
        </w:numPr>
      </w:pPr>
      <w:r w:rsidRPr="001C03C8">
        <w:t>before the service is provided (pre-service assignment), or</w:t>
      </w:r>
    </w:p>
    <w:p w14:paraId="249E14BB" w14:textId="77CDD26D" w:rsidR="001C03C8" w:rsidRPr="001C03C8" w:rsidRDefault="001C03C8">
      <w:pPr>
        <w:numPr>
          <w:ilvl w:val="0"/>
          <w:numId w:val="12"/>
        </w:numPr>
      </w:pPr>
      <w:r w:rsidRPr="001C03C8">
        <w:t xml:space="preserve">after the service is provided (post-service assignment). </w:t>
      </w:r>
    </w:p>
    <w:p w14:paraId="5F8E202D" w14:textId="1B5BA98D" w:rsidR="001C03C8" w:rsidRPr="001C03C8" w:rsidRDefault="001C03C8" w:rsidP="001C03C8">
      <w:pPr>
        <w:pStyle w:val="ListParagraph"/>
        <w:numPr>
          <w:ilvl w:val="0"/>
          <w:numId w:val="8"/>
        </w:numPr>
      </w:pPr>
      <w:r w:rsidRPr="001C03C8">
        <w:t xml:space="preserve">a patient, or their assignor, may complete the episodic </w:t>
      </w:r>
      <w:proofErr w:type="spellStart"/>
      <w:r w:rsidRPr="001C03C8">
        <w:t>AoB</w:t>
      </w:r>
      <w:proofErr w:type="spellEnd"/>
      <w:r w:rsidRPr="001C03C8">
        <w:t xml:space="preserve"> agreement using: </w:t>
      </w:r>
    </w:p>
    <w:p w14:paraId="6A753ACF" w14:textId="77777777" w:rsidR="001C03C8" w:rsidRPr="001C03C8" w:rsidRDefault="001C03C8">
      <w:pPr>
        <w:numPr>
          <w:ilvl w:val="0"/>
          <w:numId w:val="12"/>
        </w:numPr>
      </w:pPr>
      <w:r w:rsidRPr="001C03C8">
        <w:t>a paper-based agreement</w:t>
      </w:r>
    </w:p>
    <w:p w14:paraId="2E5DF696" w14:textId="77777777" w:rsidR="001C03C8" w:rsidRPr="001C03C8" w:rsidRDefault="001C03C8">
      <w:pPr>
        <w:numPr>
          <w:ilvl w:val="0"/>
          <w:numId w:val="12"/>
        </w:numPr>
      </w:pPr>
      <w:r w:rsidRPr="001C03C8">
        <w:t>an electronic agre</w:t>
      </w:r>
      <w:r w:rsidRPr="001C03C8">
        <w:lastRenderedPageBreak/>
        <w:t>ement</w:t>
      </w:r>
    </w:p>
    <w:p w14:paraId="65C994BC" w14:textId="781D5606" w:rsidR="001C03C8" w:rsidRPr="001C03C8" w:rsidRDefault="001C03C8">
      <w:pPr>
        <w:numPr>
          <w:ilvl w:val="0"/>
          <w:numId w:val="12"/>
        </w:numPr>
      </w:pPr>
      <w:r w:rsidRPr="001C03C8">
        <w:t xml:space="preserve">verbal assignment during the transitional </w:t>
      </w:r>
      <w:r w:rsidR="005945B9">
        <w:t>period</w:t>
      </w:r>
      <w:r w:rsidRPr="001C03C8">
        <w:t xml:space="preserve">. </w:t>
      </w:r>
    </w:p>
    <w:p w14:paraId="015BCBA3" w14:textId="187A206A" w:rsidR="001C03C8" w:rsidRPr="001C03C8" w:rsidRDefault="001C03C8" w:rsidP="001C03C8">
      <w:pPr>
        <w:pStyle w:val="ListParagraph"/>
        <w:numPr>
          <w:ilvl w:val="0"/>
          <w:numId w:val="8"/>
        </w:numPr>
      </w:pPr>
      <w:r w:rsidRPr="001C03C8">
        <w:t xml:space="preserve">where verbal assignment is used, the provider should: </w:t>
      </w:r>
    </w:p>
    <w:p w14:paraId="399FEFCD" w14:textId="77777777" w:rsidR="001C03C8" w:rsidRPr="001C03C8" w:rsidRDefault="001C03C8">
      <w:pPr>
        <w:numPr>
          <w:ilvl w:val="0"/>
          <w:numId w:val="12"/>
        </w:numPr>
      </w:pPr>
      <w:r w:rsidRPr="001C03C8">
        <w:t>record that the patient or assignor verbally agreed to assign the Medicare benefit</w:t>
      </w:r>
    </w:p>
    <w:p w14:paraId="47BF5F2B" w14:textId="77777777" w:rsidR="001C03C8" w:rsidRPr="001C03C8" w:rsidRDefault="001C03C8">
      <w:pPr>
        <w:numPr>
          <w:ilvl w:val="0"/>
          <w:numId w:val="12"/>
        </w:numPr>
      </w:pPr>
      <w:r w:rsidRPr="001C03C8">
        <w:t>retain a record of the assignment agreement and supporting documentation</w:t>
      </w:r>
    </w:p>
    <w:p w14:paraId="13B2D5CE" w14:textId="041D26EB" w:rsidR="001C03C8" w:rsidRPr="001C03C8" w:rsidRDefault="001C03C8">
      <w:pPr>
        <w:numPr>
          <w:ilvl w:val="0"/>
          <w:numId w:val="12"/>
        </w:numPr>
      </w:pPr>
      <w:r w:rsidRPr="001C03C8">
        <w:t xml:space="preserve">provide a copy of the assignment agreement to the patient or assignor if requested. </w:t>
      </w:r>
    </w:p>
    <w:p w14:paraId="4EC109DD" w14:textId="193EEC3B" w:rsidR="001C03C8" w:rsidRPr="001C03C8" w:rsidRDefault="001C03C8" w:rsidP="005C0283">
      <w:pPr>
        <w:pStyle w:val="ListParagraph"/>
        <w:numPr>
          <w:ilvl w:val="0"/>
          <w:numId w:val="8"/>
        </w:numPr>
      </w:pPr>
      <w:r w:rsidRPr="001C03C8">
        <w:t xml:space="preserve">the assignment must be completed before the Medicare claim is submitted. </w:t>
      </w:r>
    </w:p>
    <w:p w14:paraId="5EA44ECE" w14:textId="5C1C365E" w:rsidR="001C03C8" w:rsidRPr="001C03C8" w:rsidRDefault="001C03C8" w:rsidP="005C0283">
      <w:pPr>
        <w:pStyle w:val="ListParagraph"/>
        <w:numPr>
          <w:ilvl w:val="0"/>
          <w:numId w:val="8"/>
        </w:numPr>
      </w:pPr>
      <w:r w:rsidRPr="001C03C8">
        <w:t xml:space="preserve">the provider must retain the assignment agreement and any supporting documentation for </w:t>
      </w:r>
      <w:r w:rsidRPr="005C0283">
        <w:t>2 years from the date the Medicare claim is made</w:t>
      </w:r>
    </w:p>
    <w:p w14:paraId="5DE91CAB" w14:textId="77777777" w:rsidR="00120C34" w:rsidRPr="00120C34" w:rsidRDefault="00120C34" w:rsidP="00120C34">
      <w:r w:rsidRPr="00120C34">
        <w:t>Hospital administrators should ensure local billing processes clearly distinguish between public-patient and private-patient billing arrangements.</w:t>
      </w:r>
    </w:p>
    <w:p w14:paraId="6DEBC3F3" w14:textId="6CBEC3F2" w:rsidR="004E1BA0" w:rsidRPr="004E1BA0" w:rsidRDefault="004E1BA0" w:rsidP="004E1BA0">
      <w:pPr>
        <w:pStyle w:val="Heading3"/>
      </w:pPr>
      <w:bookmarkStart w:id="67" w:name="_Toc238737026"/>
      <w:r w:rsidRPr="004E1BA0">
        <w:t xml:space="preserve">How </w:t>
      </w:r>
      <w:r w:rsidR="000B5AAC">
        <w:t>do the arrangements apply to</w:t>
      </w:r>
      <w:r w:rsidRPr="004E1BA0">
        <w:t xml:space="preserve"> telehealth services?</w:t>
      </w:r>
      <w:bookmarkEnd w:id="67"/>
    </w:p>
    <w:p w14:paraId="3F817DA6" w14:textId="2D4C0200" w:rsidR="00C2172C" w:rsidRPr="00C2172C" w:rsidRDefault="00C2172C" w:rsidP="00C2172C">
      <w:r w:rsidRPr="00C2172C">
        <w:t xml:space="preserve">The same </w:t>
      </w:r>
      <w:proofErr w:type="spellStart"/>
      <w:r>
        <w:t>AoB</w:t>
      </w:r>
      <w:proofErr w:type="spellEnd"/>
      <w:r w:rsidRPr="00C2172C">
        <w:t xml:space="preserve"> requirements </w:t>
      </w:r>
      <w:r w:rsidRPr="00EA2449">
        <w:t>apply to telehealth services</w:t>
      </w:r>
      <w:r w:rsidRPr="00C2172C">
        <w:t xml:space="preserve"> as to face-to-face consultations. Assignment may be obtained either before the consultation (pre-service assignment) or after the consultation (post-service assignment), provided the assignment is completed before the Medicare benefit is claimed. </w:t>
      </w:r>
    </w:p>
    <w:p w14:paraId="65BE2730" w14:textId="77777777" w:rsidR="00C2172C" w:rsidRPr="00C2172C" w:rsidRDefault="00C2172C" w:rsidP="00C2172C">
      <w:r w:rsidRPr="00C2172C">
        <w:t>For telehealth services, providers may obtain assignment through:</w:t>
      </w:r>
    </w:p>
    <w:p w14:paraId="4AF24D21" w14:textId="77777777" w:rsidR="00C2172C" w:rsidRPr="00C2172C" w:rsidRDefault="00C2172C" w:rsidP="00EA2449">
      <w:pPr>
        <w:pStyle w:val="ListParagraph"/>
        <w:numPr>
          <w:ilvl w:val="0"/>
          <w:numId w:val="8"/>
        </w:numPr>
      </w:pPr>
      <w:r w:rsidRPr="00C2172C">
        <w:t>an electronic signature captured through a patient portal, online form or practice management system</w:t>
      </w:r>
    </w:p>
    <w:p w14:paraId="4C85CC05" w14:textId="77777777" w:rsidR="00C2172C" w:rsidRPr="00C2172C" w:rsidRDefault="00C2172C" w:rsidP="00EA2449">
      <w:pPr>
        <w:pStyle w:val="ListParagraph"/>
        <w:numPr>
          <w:ilvl w:val="0"/>
          <w:numId w:val="8"/>
        </w:numPr>
      </w:pPr>
      <w:r w:rsidRPr="00C2172C">
        <w:t>a paper agreement that is completed and returned electronically</w:t>
      </w:r>
    </w:p>
    <w:p w14:paraId="43F0BE46" w14:textId="5925509E" w:rsidR="00C2172C" w:rsidRPr="00C2172C" w:rsidRDefault="00C2172C" w:rsidP="00EA2449">
      <w:pPr>
        <w:pStyle w:val="ListParagraph"/>
        <w:numPr>
          <w:ilvl w:val="0"/>
          <w:numId w:val="8"/>
        </w:numPr>
      </w:pPr>
      <w:r w:rsidRPr="00C2172C">
        <w:t xml:space="preserve">verbal assignment during the transitional </w:t>
      </w:r>
      <w:r w:rsidR="00F35AFB">
        <w:t>period</w:t>
      </w:r>
      <w:r w:rsidRPr="00C2172C">
        <w:t xml:space="preserve">, where permitted. </w:t>
      </w:r>
    </w:p>
    <w:p w14:paraId="05C050D6" w14:textId="0D8EDA3B" w:rsidR="00C2172C" w:rsidRPr="00C2172C" w:rsidRDefault="00B17E63" w:rsidP="00C2172C">
      <w:r>
        <w:rPr>
          <w:b/>
          <w:bCs/>
        </w:rPr>
        <w:t xml:space="preserve">Episodic </w:t>
      </w:r>
      <w:proofErr w:type="gramStart"/>
      <w:r w:rsidR="00C2172C" w:rsidRPr="00C2172C">
        <w:rPr>
          <w:b/>
          <w:bCs/>
        </w:rPr>
        <w:t>Pre-service</w:t>
      </w:r>
      <w:proofErr w:type="gramEnd"/>
      <w:r w:rsidR="00C2172C" w:rsidRPr="00C2172C">
        <w:rPr>
          <w:b/>
          <w:bCs/>
        </w:rPr>
        <w:t xml:space="preserve"> assignment</w:t>
      </w:r>
    </w:p>
    <w:p w14:paraId="46C5CF15" w14:textId="7ED6736B" w:rsidR="00444A17" w:rsidRPr="00C2172C" w:rsidRDefault="00C2172C" w:rsidP="00C2172C">
      <w:r w:rsidRPr="00C2172C">
        <w:t xml:space="preserve">Where assignment is obtained before the consultation, the agreement must include the required information relating to the anticipated service, including a sufficient description of the service to be provided. If the service ultimately provided is not consistent with the description in the assignment agreement, a new assignment may be required before the Medicare claim is submitted. </w:t>
      </w:r>
    </w:p>
    <w:p w14:paraId="4C8C0F33" w14:textId="2CD4F227" w:rsidR="00C2172C" w:rsidRPr="00C2172C" w:rsidRDefault="00B17E63" w:rsidP="00C2172C">
      <w:r>
        <w:rPr>
          <w:b/>
          <w:bCs/>
        </w:rPr>
        <w:t xml:space="preserve">Episodic </w:t>
      </w:r>
      <w:proofErr w:type="gramStart"/>
      <w:r w:rsidR="00C2172C" w:rsidRPr="00C2172C">
        <w:rPr>
          <w:b/>
          <w:bCs/>
        </w:rPr>
        <w:t>Post-service</w:t>
      </w:r>
      <w:proofErr w:type="gramEnd"/>
      <w:r w:rsidR="00C2172C" w:rsidRPr="00C2172C">
        <w:rPr>
          <w:b/>
          <w:bCs/>
        </w:rPr>
        <w:t xml:space="preserve"> assignment</w:t>
      </w:r>
    </w:p>
    <w:p w14:paraId="1308C686" w14:textId="75274B5A" w:rsidR="00E16CCD" w:rsidRDefault="00C2172C" w:rsidP="00C2172C">
      <w:r w:rsidRPr="00C2172C">
        <w:t xml:space="preserve">Where assignment is obtained after the consultation, the agreement must reflect the service that was </w:t>
      </w:r>
      <w:r w:rsidR="00C37A77" w:rsidRPr="00C2172C">
        <w:t>provided</w:t>
      </w:r>
      <w:r w:rsidRPr="00C2172C">
        <w:t xml:space="preserve"> and include any information required for a post-service assignment, including the relevant MBS item number(s) where applicable. </w:t>
      </w:r>
    </w:p>
    <w:p w14:paraId="4FF0F93A" w14:textId="77777777" w:rsidR="00E16CCD" w:rsidRDefault="00E16CCD" w:rsidP="00C2172C"/>
    <w:p w14:paraId="6978A266" w14:textId="77777777" w:rsidR="00E16CCD" w:rsidRDefault="00E16CCD" w:rsidP="00C2172C"/>
    <w:p w14:paraId="6C00C733" w14:textId="77777777" w:rsidR="00E16CCD" w:rsidRDefault="00E16CCD" w:rsidP="00C2172C">
      <w:pPr>
        <w:rPr>
          <w:b/>
          <w:bCs/>
        </w:rPr>
      </w:pPr>
    </w:p>
    <w:p w14:paraId="10B2A3EF" w14:textId="77777777" w:rsidR="000A5817" w:rsidRDefault="000A5817" w:rsidP="00C2172C">
      <w:pPr>
        <w:rPr>
          <w:b/>
          <w:bCs/>
        </w:rPr>
      </w:pPr>
    </w:p>
    <w:p w14:paraId="2EBB8FC7" w14:textId="7887E6EA" w:rsidR="00C2172C" w:rsidRPr="00C2172C" w:rsidRDefault="00C2172C" w:rsidP="00C2172C">
      <w:r w:rsidRPr="00C2172C">
        <w:rPr>
          <w:b/>
          <w:bCs/>
        </w:rPr>
        <w:t>Verbal assignment during the transition period</w:t>
      </w:r>
    </w:p>
    <w:p w14:paraId="6C879769" w14:textId="7F82BA8C" w:rsidR="00C2172C" w:rsidRPr="00C2172C" w:rsidRDefault="00C2172C" w:rsidP="00C2172C">
      <w:r w:rsidRPr="00C2172C">
        <w:t xml:space="preserve">During the transitional </w:t>
      </w:r>
      <w:r w:rsidR="005945B9">
        <w:t>period</w:t>
      </w:r>
      <w:r w:rsidRPr="00C2172C">
        <w:t>, where verbal assignment is</w:t>
      </w:r>
      <w:r w:rsidR="00444A17">
        <w:t xml:space="preserve"> used</w:t>
      </w:r>
      <w:r w:rsidRPr="00C2172C">
        <w:t>, provider</w:t>
      </w:r>
      <w:r w:rsidRPr="00C2172C">
        <w:lastRenderedPageBreak/>
        <w:t>s should:</w:t>
      </w:r>
    </w:p>
    <w:p w14:paraId="28C89A59" w14:textId="77777777" w:rsidR="00C2172C" w:rsidRPr="00C2172C" w:rsidRDefault="00C2172C" w:rsidP="0081205C">
      <w:pPr>
        <w:pStyle w:val="ListParagraph"/>
        <w:numPr>
          <w:ilvl w:val="0"/>
          <w:numId w:val="8"/>
        </w:numPr>
      </w:pPr>
      <w:r w:rsidRPr="00C2172C">
        <w:t>record that the patient or assignor verbally agreed to assign the Medicare benefit</w:t>
      </w:r>
    </w:p>
    <w:p w14:paraId="32D5FDE8" w14:textId="77777777" w:rsidR="00C2172C" w:rsidRPr="00C2172C" w:rsidRDefault="00C2172C" w:rsidP="0081205C">
      <w:pPr>
        <w:pStyle w:val="ListParagraph"/>
        <w:numPr>
          <w:ilvl w:val="0"/>
          <w:numId w:val="8"/>
        </w:numPr>
      </w:pPr>
      <w:r w:rsidRPr="00C2172C">
        <w:t>retain a record of the assignment agreement and supporting documentation</w:t>
      </w:r>
    </w:p>
    <w:p w14:paraId="567A8240" w14:textId="77777777" w:rsidR="00C2172C" w:rsidRPr="00C2172C" w:rsidRDefault="00C2172C" w:rsidP="0081205C">
      <w:pPr>
        <w:pStyle w:val="ListParagraph"/>
        <w:numPr>
          <w:ilvl w:val="0"/>
          <w:numId w:val="8"/>
        </w:numPr>
      </w:pPr>
      <w:r w:rsidRPr="00C2172C">
        <w:t>retain those records for 2 years from the date the claim is made</w:t>
      </w:r>
    </w:p>
    <w:p w14:paraId="1D0AA453" w14:textId="52A73AD2" w:rsidR="00C2172C" w:rsidRPr="00C2172C" w:rsidRDefault="00C2172C" w:rsidP="0081205C">
      <w:pPr>
        <w:pStyle w:val="ListParagraph"/>
        <w:numPr>
          <w:ilvl w:val="0"/>
          <w:numId w:val="8"/>
        </w:numPr>
      </w:pPr>
      <w:r w:rsidRPr="00C2172C">
        <w:t xml:space="preserve">provide a copy of the assignment agreement to the patient if requested. </w:t>
      </w:r>
    </w:p>
    <w:p w14:paraId="3C4EBA07" w14:textId="57F58C7F" w:rsidR="00C2172C" w:rsidRPr="00C2172C" w:rsidRDefault="00C2172C" w:rsidP="00C2172C">
      <w:r w:rsidRPr="00C2172C">
        <w:t xml:space="preserve">Practices should ensure their telehealth workflows support the creation, completion, storage and retrieval of Assignment of Benefit records in the same way as face-to-face consultations, including the ability to produce assignment records if requested for compliance or audit purposes. </w:t>
      </w:r>
    </w:p>
    <w:p w14:paraId="26CC5584" w14:textId="16A80561" w:rsidR="00984048" w:rsidRPr="006F4053" w:rsidRDefault="00B75CA7" w:rsidP="006F4053">
      <w:pPr>
        <w:pStyle w:val="Heading3"/>
      </w:pPr>
      <w:bookmarkStart w:id="68" w:name="_Toc238737027"/>
      <w:r w:rsidRPr="006F4053">
        <w:t>Ho</w:t>
      </w:r>
      <w:r w:rsidR="00984048" w:rsidRPr="006F4053">
        <w:t>w do the arrangements apply to home visits?</w:t>
      </w:r>
      <w:bookmarkEnd w:id="68"/>
    </w:p>
    <w:p w14:paraId="7B5F50FB" w14:textId="5FEF688F" w:rsidR="00D16969" w:rsidRPr="00D32909" w:rsidRDefault="00D16969" w:rsidP="00D32909">
      <w:r w:rsidRPr="00D32909">
        <w:t xml:space="preserve">A home visit can be bulk billed using either an episodic or enduring </w:t>
      </w:r>
      <w:proofErr w:type="spellStart"/>
      <w:r w:rsidRPr="00D32909">
        <w:t>AoB</w:t>
      </w:r>
      <w:proofErr w:type="spellEnd"/>
      <w:r w:rsidRPr="00D32909">
        <w:t xml:space="preserve"> agreement, provided the agreement covers the practitioner, patient and service being provided.</w:t>
      </w:r>
    </w:p>
    <w:p w14:paraId="4D21BE8F" w14:textId="77777777" w:rsidR="0081205C" w:rsidRPr="00D32909" w:rsidRDefault="0081205C" w:rsidP="00D32909">
      <w:r w:rsidRPr="00D32909">
        <w:t xml:space="preserve">If </w:t>
      </w:r>
      <w:r w:rsidRPr="00964950">
        <w:t>an</w:t>
      </w:r>
      <w:r w:rsidRPr="00D32909">
        <w:rPr>
          <w:b/>
          <w:bCs/>
        </w:rPr>
        <w:t xml:space="preserve"> episodic </w:t>
      </w:r>
      <w:proofErr w:type="spellStart"/>
      <w:r w:rsidRPr="00D32909">
        <w:rPr>
          <w:b/>
          <w:bCs/>
        </w:rPr>
        <w:t>AoB</w:t>
      </w:r>
      <w:proofErr w:type="spellEnd"/>
      <w:r w:rsidRPr="00D32909">
        <w:rPr>
          <w:b/>
          <w:bCs/>
        </w:rPr>
        <w:t xml:space="preserve"> agreement</w:t>
      </w:r>
      <w:r w:rsidRPr="00D32909">
        <w:t xml:space="preserve"> is used:</w:t>
      </w:r>
    </w:p>
    <w:p w14:paraId="2298494B" w14:textId="77777777" w:rsidR="0081205C" w:rsidRPr="0081205C" w:rsidRDefault="0081205C" w:rsidP="0081205C">
      <w:pPr>
        <w:pStyle w:val="ListParagraph"/>
        <w:numPr>
          <w:ilvl w:val="0"/>
          <w:numId w:val="8"/>
        </w:numPr>
      </w:pPr>
      <w:r w:rsidRPr="0081205C">
        <w:t>The agreement can be completed before or after the home visit.</w:t>
      </w:r>
    </w:p>
    <w:p w14:paraId="474097D0" w14:textId="77777777" w:rsidR="0081205C" w:rsidRPr="0081205C" w:rsidRDefault="0081205C" w:rsidP="0081205C">
      <w:pPr>
        <w:pStyle w:val="ListParagraph"/>
        <w:numPr>
          <w:ilvl w:val="0"/>
          <w:numId w:val="8"/>
        </w:numPr>
      </w:pPr>
      <w:r w:rsidRPr="0081205C">
        <w:t>The agreement must cover the service being provided.</w:t>
      </w:r>
    </w:p>
    <w:p w14:paraId="140CF10A" w14:textId="12F7372A" w:rsidR="0081205C" w:rsidRPr="0081205C" w:rsidRDefault="0081205C" w:rsidP="0081205C">
      <w:pPr>
        <w:pStyle w:val="ListParagraph"/>
        <w:numPr>
          <w:ilvl w:val="0"/>
          <w:numId w:val="8"/>
        </w:numPr>
      </w:pPr>
      <w:r w:rsidRPr="0081205C">
        <w:t xml:space="preserve">A new agreement may be needed for future home visits, depending on what services are covered by the original agreement. </w:t>
      </w:r>
    </w:p>
    <w:p w14:paraId="4F87C461" w14:textId="77777777" w:rsidR="0081205C" w:rsidRPr="00D32909" w:rsidRDefault="0081205C" w:rsidP="00D32909">
      <w:r w:rsidRPr="00D32909">
        <w:t xml:space="preserve">If </w:t>
      </w:r>
      <w:r w:rsidRPr="00964950">
        <w:t>an</w:t>
      </w:r>
      <w:r w:rsidRPr="00D32909">
        <w:rPr>
          <w:b/>
          <w:bCs/>
        </w:rPr>
        <w:t xml:space="preserve"> enduring </w:t>
      </w:r>
      <w:proofErr w:type="spellStart"/>
      <w:r w:rsidRPr="00D32909">
        <w:rPr>
          <w:b/>
          <w:bCs/>
        </w:rPr>
        <w:t>AoB</w:t>
      </w:r>
      <w:proofErr w:type="spellEnd"/>
      <w:r w:rsidRPr="00D32909">
        <w:rPr>
          <w:b/>
          <w:bCs/>
        </w:rPr>
        <w:t xml:space="preserve"> agreement</w:t>
      </w:r>
      <w:r w:rsidRPr="00D32909">
        <w:t xml:space="preserve"> is used:</w:t>
      </w:r>
    </w:p>
    <w:p w14:paraId="26859C79" w14:textId="77777777" w:rsidR="0081205C" w:rsidRPr="0081205C" w:rsidRDefault="0081205C" w:rsidP="0081205C">
      <w:pPr>
        <w:pStyle w:val="ListParagraph"/>
        <w:numPr>
          <w:ilvl w:val="0"/>
          <w:numId w:val="8"/>
        </w:numPr>
      </w:pPr>
      <w:r w:rsidRPr="0081205C">
        <w:t>The home visit must fall within the scope of the enduring agreement.</w:t>
      </w:r>
    </w:p>
    <w:p w14:paraId="6ED0A2A0" w14:textId="626EEB02" w:rsidR="0081205C" w:rsidRPr="0081205C" w:rsidRDefault="0081205C" w:rsidP="0081205C">
      <w:pPr>
        <w:pStyle w:val="ListParagraph"/>
        <w:numPr>
          <w:ilvl w:val="0"/>
          <w:numId w:val="8"/>
        </w:numPr>
      </w:pPr>
      <w:r w:rsidRPr="0081205C">
        <w:t xml:space="preserve">For MyMedicare patients, the service must be provided by the GP named in the agreement and be rendered at or from the patient's registered MyMedicare practice. </w:t>
      </w:r>
    </w:p>
    <w:p w14:paraId="54FBB7B4" w14:textId="5AA5C273" w:rsidR="0081205C" w:rsidRPr="0081205C" w:rsidRDefault="0081205C" w:rsidP="0081205C">
      <w:pPr>
        <w:pStyle w:val="ListParagraph"/>
        <w:numPr>
          <w:ilvl w:val="0"/>
          <w:numId w:val="8"/>
        </w:numPr>
      </w:pPr>
      <w:r w:rsidRPr="0081205C">
        <w:t>For ACCHO or AMS patients, the service must be provided by a practitioner employed by the ACCHO or AMS and be rendered at or from the</w:t>
      </w:r>
      <w:r w:rsidRPr="00C84491">
        <w:t xml:space="preserve"> practices or clinics </w:t>
      </w:r>
      <w:r w:rsidRPr="0081205C">
        <w:t xml:space="preserve">covered by the agreement. </w:t>
      </w:r>
    </w:p>
    <w:p w14:paraId="57C35DAA" w14:textId="77777777" w:rsidR="0081205C" w:rsidRPr="00C84491" w:rsidRDefault="0081205C" w:rsidP="0081205C">
      <w:pPr>
        <w:pStyle w:val="ListParagraph"/>
        <w:numPr>
          <w:ilvl w:val="0"/>
          <w:numId w:val="8"/>
        </w:numPr>
      </w:pPr>
      <w:r w:rsidRPr="0081205C">
        <w:t>For residents of aged care homes, the service must be provided by the GP named in the agreement and be rendered at or from the residential aged care home or the practice location covered by the agreement.</w:t>
      </w:r>
    </w:p>
    <w:p w14:paraId="07F98199" w14:textId="534524FB" w:rsidR="00984048" w:rsidRPr="006F4053" w:rsidRDefault="00984048" w:rsidP="006F4053">
      <w:pPr>
        <w:pStyle w:val="Heading3"/>
      </w:pPr>
      <w:bookmarkStart w:id="69" w:name="_Toc238737028"/>
      <w:r w:rsidRPr="006F4053">
        <w:t xml:space="preserve">How do </w:t>
      </w:r>
      <w:proofErr w:type="spellStart"/>
      <w:r w:rsidRPr="006F4053">
        <w:t>AoB</w:t>
      </w:r>
      <w:proofErr w:type="spellEnd"/>
      <w:r w:rsidRPr="006F4053">
        <w:t xml:space="preserve"> arrangements apply to patients receiving services through the NDIS or DVA programs?</w:t>
      </w:r>
      <w:bookmarkEnd w:id="69"/>
    </w:p>
    <w:p w14:paraId="22EA7E27" w14:textId="78DFAF93" w:rsidR="00671BBC" w:rsidRDefault="00671BBC" w:rsidP="000A5817">
      <w:r>
        <w:t>If t</w:t>
      </w:r>
      <w:r w:rsidRPr="00671BBC">
        <w:t xml:space="preserve">he service is being funded solely through the NDIS or DVA and no Medicare benefit is being claimed, the </w:t>
      </w:r>
      <w:proofErr w:type="spellStart"/>
      <w:r w:rsidRPr="00671BBC">
        <w:t>AoB</w:t>
      </w:r>
      <w:proofErr w:type="spellEnd"/>
      <w:r w:rsidRPr="00671BBC">
        <w:t xml:space="preserve"> requirements do not apply.</w:t>
      </w:r>
      <w:r w:rsidRPr="000A5817">
        <w:t xml:space="preserve"> </w:t>
      </w:r>
    </w:p>
    <w:p w14:paraId="3E0E4873" w14:textId="77777777" w:rsidR="00671BBC" w:rsidRDefault="00671BBC" w:rsidP="00671BBC">
      <w:pPr>
        <w:spacing w:before="0" w:after="0" w:line="240" w:lineRule="auto"/>
      </w:pPr>
    </w:p>
    <w:p w14:paraId="6607E52B" w14:textId="77777777" w:rsidR="00671BBC" w:rsidRDefault="00671BBC" w:rsidP="00671BBC">
      <w:pPr>
        <w:spacing w:before="0" w:after="0" w:line="240" w:lineRule="auto"/>
      </w:pPr>
    </w:p>
    <w:p w14:paraId="1A6F6211" w14:textId="77777777" w:rsidR="00671BBC" w:rsidRDefault="00671BBC" w:rsidP="00671BBC">
      <w:pPr>
        <w:spacing w:before="0" w:after="0" w:line="240" w:lineRule="auto"/>
      </w:pPr>
    </w:p>
    <w:p w14:paraId="4F7E3A54" w14:textId="77777777" w:rsidR="00671BBC" w:rsidRDefault="00671BBC">
      <w:pPr>
        <w:spacing w:before="0" w:after="0" w:line="240" w:lineRule="auto"/>
      </w:pPr>
      <w:r>
        <w:br w:type="page"/>
      </w:r>
    </w:p>
    <w:p w14:paraId="42073494" w14:textId="0584FD6E" w:rsidR="006640E3" w:rsidRPr="00671BBC" w:rsidRDefault="00671BBC" w:rsidP="00671BBC">
      <w:pPr>
        <w:pStyle w:val="Heading2"/>
      </w:pPr>
      <w:bookmarkStart w:id="70" w:name="_Toc238737029"/>
      <w:r>
        <w:t xml:space="preserve">8. </w:t>
      </w:r>
      <w:r w:rsidR="006640E3" w:rsidRPr="006640E3">
        <w:t>Pathology and diagnostic imaging</w:t>
      </w:r>
      <w:bookmarkEnd w:id="70"/>
    </w:p>
    <w:p w14:paraId="2978E6A9" w14:textId="77777777" w:rsidR="006640E3" w:rsidRPr="006640E3" w:rsidRDefault="006640E3" w:rsidP="00A7279D">
      <w:pPr>
        <w:pStyle w:val="Heading3"/>
      </w:pPr>
      <w:bookmarkStart w:id="71" w:name="_Toc238737030"/>
      <w:r w:rsidRPr="006640E3">
        <w:t>What are the transitional arrangements for pathology?</w:t>
      </w:r>
      <w:bookmarkEnd w:id="71"/>
    </w:p>
    <w:p w14:paraId="12F607AD" w14:textId="77777777" w:rsidR="00661E7A" w:rsidRPr="00661E7A" w:rsidRDefault="00661E7A" w:rsidP="00661E7A">
      <w:r w:rsidRPr="00661E7A">
        <w:t>A 12-month transition period a</w:t>
      </w:r>
      <w:r w:rsidRPr="00661E7A">
        <w:lastRenderedPageBreak/>
        <w:t>pplies to pathology request forms issued before 1 July 2026.</w:t>
      </w:r>
    </w:p>
    <w:p w14:paraId="0391306C" w14:textId="77777777" w:rsidR="00661E7A" w:rsidRPr="00661E7A" w:rsidRDefault="00661E7A" w:rsidP="00661E7A">
      <w:r w:rsidRPr="00661E7A">
        <w:t>If a pathology request form containing a valid Assignment of Benefit (</w:t>
      </w:r>
      <w:proofErr w:type="spellStart"/>
      <w:r w:rsidRPr="00661E7A">
        <w:t>AoB</w:t>
      </w:r>
      <w:proofErr w:type="spellEnd"/>
      <w:r w:rsidRPr="00661E7A">
        <w:t xml:space="preserve">) was issued before 1 July 2026, that </w:t>
      </w:r>
      <w:proofErr w:type="spellStart"/>
      <w:r w:rsidRPr="00661E7A">
        <w:t>AoB</w:t>
      </w:r>
      <w:proofErr w:type="spellEnd"/>
      <w:r w:rsidRPr="00661E7A">
        <w:t xml:space="preserve"> can continue to be relied upon for up to 12 months from the date the request was issued.</w:t>
      </w:r>
    </w:p>
    <w:p w14:paraId="73FB5807" w14:textId="77777777" w:rsidR="00661E7A" w:rsidRPr="00661E7A" w:rsidRDefault="00661E7A" w:rsidP="00661E7A">
      <w:r w:rsidRPr="00661E7A">
        <w:t xml:space="preserve">Pathology requests issued on or after 1 July 2026 must comply with the updated </w:t>
      </w:r>
      <w:proofErr w:type="spellStart"/>
      <w:r w:rsidRPr="00661E7A">
        <w:t>AoB</w:t>
      </w:r>
      <w:proofErr w:type="spellEnd"/>
      <w:r w:rsidRPr="00661E7A">
        <w:t xml:space="preserve"> requirements.</w:t>
      </w:r>
    </w:p>
    <w:p w14:paraId="36407EE3" w14:textId="77777777" w:rsidR="006640E3" w:rsidRPr="006640E3" w:rsidRDefault="006640E3" w:rsidP="00A7279D">
      <w:pPr>
        <w:pStyle w:val="Heading3"/>
      </w:pPr>
      <w:bookmarkStart w:id="72" w:name="_Toc238737031"/>
      <w:r w:rsidRPr="006640E3">
        <w:t>Do GPs need new pathology request forms?</w:t>
      </w:r>
      <w:bookmarkEnd w:id="72"/>
    </w:p>
    <w:p w14:paraId="6350A7AC" w14:textId="77777777" w:rsidR="006640E3" w:rsidRPr="006640E3" w:rsidRDefault="006640E3" w:rsidP="00A7279D">
      <w:r w:rsidRPr="006640E3">
        <w:t>Not immediately.</w:t>
      </w:r>
    </w:p>
    <w:p w14:paraId="567B9316" w14:textId="77777777" w:rsidR="004312CD" w:rsidRPr="004312CD" w:rsidRDefault="004312CD" w:rsidP="004312CD">
      <w:r w:rsidRPr="004312CD">
        <w:t xml:space="preserve">Existing pathology request forms may continue to be used, provided they include all information required under the new </w:t>
      </w:r>
      <w:proofErr w:type="spellStart"/>
      <w:r w:rsidRPr="004312CD">
        <w:t>AoB</w:t>
      </w:r>
      <w:proofErr w:type="spellEnd"/>
      <w:r w:rsidRPr="004312CD">
        <w:t xml:space="preserve"> requirements.</w:t>
      </w:r>
    </w:p>
    <w:p w14:paraId="5DC6948C" w14:textId="77777777" w:rsidR="004312CD" w:rsidRPr="004312CD" w:rsidRDefault="004312CD" w:rsidP="004312CD">
      <w:r w:rsidRPr="004312CD">
        <w:t>If information is missing, it can be:</w:t>
      </w:r>
    </w:p>
    <w:p w14:paraId="263DABBB" w14:textId="77777777" w:rsidR="004312CD" w:rsidRPr="004312CD" w:rsidRDefault="004312CD" w:rsidP="004312CD">
      <w:pPr>
        <w:pStyle w:val="ListParagraph"/>
        <w:numPr>
          <w:ilvl w:val="0"/>
          <w:numId w:val="8"/>
        </w:numPr>
      </w:pPr>
      <w:r w:rsidRPr="004312CD">
        <w:t>added to the existing form; or</w:t>
      </w:r>
    </w:p>
    <w:p w14:paraId="26F1FBDA" w14:textId="77777777" w:rsidR="004312CD" w:rsidRPr="004312CD" w:rsidRDefault="004312CD" w:rsidP="004312CD">
      <w:pPr>
        <w:pStyle w:val="ListParagraph"/>
        <w:numPr>
          <w:ilvl w:val="0"/>
          <w:numId w:val="8"/>
        </w:numPr>
      </w:pPr>
      <w:r w:rsidRPr="004312CD">
        <w:t xml:space="preserve">captured through a separate paper or electronic </w:t>
      </w:r>
      <w:proofErr w:type="spellStart"/>
      <w:r w:rsidRPr="004312CD">
        <w:t>AoB</w:t>
      </w:r>
      <w:proofErr w:type="spellEnd"/>
      <w:r w:rsidRPr="004312CD">
        <w:t xml:space="preserve"> agreement.</w:t>
      </w:r>
    </w:p>
    <w:p w14:paraId="772CC878" w14:textId="5216FCDE" w:rsidR="003901D6" w:rsidRDefault="003901D6" w:rsidP="00D54436">
      <w:pPr>
        <w:pStyle w:val="Heading3"/>
      </w:pPr>
      <w:bookmarkStart w:id="73" w:name="_Toc238737032"/>
      <w:r>
        <w:t xml:space="preserve">Can </w:t>
      </w:r>
      <w:proofErr w:type="spellStart"/>
      <w:r w:rsidR="00D54436">
        <w:t>A</w:t>
      </w:r>
      <w:r>
        <w:t>oB</w:t>
      </w:r>
      <w:proofErr w:type="spellEnd"/>
      <w:r>
        <w:t xml:space="preserve"> </w:t>
      </w:r>
      <w:r w:rsidR="00D54436">
        <w:t>continue to be collected on a pathology request form?</w:t>
      </w:r>
      <w:bookmarkEnd w:id="73"/>
      <w:r w:rsidR="00D54436">
        <w:t xml:space="preserve"> </w:t>
      </w:r>
    </w:p>
    <w:p w14:paraId="03610FD0" w14:textId="4DF7B192" w:rsidR="00F1650B" w:rsidRPr="00F1650B" w:rsidRDefault="00F1650B" w:rsidP="00F1650B">
      <w:r>
        <w:t>Y</w:t>
      </w:r>
      <w:r w:rsidRPr="00F1650B">
        <w:t>es.</w:t>
      </w:r>
    </w:p>
    <w:p w14:paraId="3DA84CB8" w14:textId="77777777" w:rsidR="00F1650B" w:rsidRPr="00F1650B" w:rsidRDefault="00F1650B" w:rsidP="00F1650B">
      <w:proofErr w:type="spellStart"/>
      <w:r w:rsidRPr="00F1650B">
        <w:t>AoB</w:t>
      </w:r>
      <w:proofErr w:type="spellEnd"/>
      <w:r w:rsidRPr="00F1650B">
        <w:t xml:space="preserve"> can continue to be collected as part of a pathology request form. A separate </w:t>
      </w:r>
      <w:proofErr w:type="spellStart"/>
      <w:r w:rsidRPr="00F1650B">
        <w:t>AoB</w:t>
      </w:r>
      <w:proofErr w:type="spellEnd"/>
      <w:r w:rsidRPr="00F1650B">
        <w:t xml:space="preserve"> agreement is not required, provided the form contains all information required under the current legislation.</w:t>
      </w:r>
    </w:p>
    <w:p w14:paraId="7C94047C" w14:textId="77777777" w:rsidR="00F1650B" w:rsidRPr="00F1650B" w:rsidRDefault="00F1650B" w:rsidP="00F1650B">
      <w:r w:rsidRPr="00F1650B">
        <w:t>For pathology requests issued before 1 July 2026, existing forms may continue to be used under the transitional arrangements.</w:t>
      </w:r>
    </w:p>
    <w:p w14:paraId="557CFA7D" w14:textId="77777777" w:rsidR="00F1650B" w:rsidRPr="00F1650B" w:rsidRDefault="00F1650B" w:rsidP="00F1650B">
      <w:r w:rsidRPr="00F1650B">
        <w:t xml:space="preserve">For pathology requests issued on or after 1 July 2026, practitioners should ensure all required </w:t>
      </w:r>
      <w:proofErr w:type="spellStart"/>
      <w:r w:rsidRPr="00F1650B">
        <w:t>AoB</w:t>
      </w:r>
      <w:proofErr w:type="spellEnd"/>
      <w:r w:rsidRPr="00F1650B">
        <w:t xml:space="preserve"> information is collected. This may involve:</w:t>
      </w:r>
    </w:p>
    <w:p w14:paraId="36A2678D" w14:textId="77777777" w:rsidR="00F1650B" w:rsidRPr="00F1650B" w:rsidRDefault="00F1650B" w:rsidP="00F1650B">
      <w:pPr>
        <w:pStyle w:val="ListParagraph"/>
        <w:numPr>
          <w:ilvl w:val="0"/>
          <w:numId w:val="8"/>
        </w:numPr>
      </w:pPr>
      <w:r w:rsidRPr="00F1650B">
        <w:t>updating an existing request form</w:t>
      </w:r>
    </w:p>
    <w:p w14:paraId="0F6B5368" w14:textId="77777777" w:rsidR="00F1650B" w:rsidRPr="00F1650B" w:rsidRDefault="00F1650B" w:rsidP="00F1650B">
      <w:pPr>
        <w:pStyle w:val="ListParagraph"/>
        <w:numPr>
          <w:ilvl w:val="0"/>
          <w:numId w:val="8"/>
        </w:numPr>
      </w:pPr>
      <w:r w:rsidRPr="00F1650B">
        <w:t>collecting any missing information when the specimen is collected</w:t>
      </w:r>
    </w:p>
    <w:p w14:paraId="236B85B0" w14:textId="77777777" w:rsidR="00F1650B" w:rsidRPr="00F1650B" w:rsidRDefault="00F1650B" w:rsidP="00F1650B">
      <w:pPr>
        <w:pStyle w:val="ListParagraph"/>
        <w:numPr>
          <w:ilvl w:val="0"/>
          <w:numId w:val="8"/>
        </w:numPr>
      </w:pPr>
      <w:r w:rsidRPr="00F1650B">
        <w:t xml:space="preserve">using a separate paper or electronic </w:t>
      </w:r>
      <w:proofErr w:type="spellStart"/>
      <w:r w:rsidRPr="00F1650B">
        <w:t>AoB</w:t>
      </w:r>
      <w:proofErr w:type="spellEnd"/>
      <w:r w:rsidRPr="00F1650B">
        <w:t xml:space="preserve"> agreement.</w:t>
      </w:r>
    </w:p>
    <w:p w14:paraId="6EF480A9" w14:textId="77777777" w:rsidR="00F1650B" w:rsidRPr="00F1650B" w:rsidRDefault="00F1650B" w:rsidP="00F1650B">
      <w:r w:rsidRPr="00F1650B">
        <w:t>In practical terms, most pathology providers can continue using their existing workflows, provided they ensure the required information is collected and retained.</w:t>
      </w:r>
    </w:p>
    <w:p w14:paraId="20FBF30D" w14:textId="22CB0F48" w:rsidR="00EE13B4" w:rsidRPr="00EE13B4" w:rsidRDefault="00EE13B4" w:rsidP="00EE13B4">
      <w:pPr>
        <w:pStyle w:val="Heading3"/>
      </w:pPr>
      <w:bookmarkStart w:id="74" w:name="_Toc238737033"/>
      <w:r w:rsidRPr="00EE13B4">
        <w:t xml:space="preserve">Can </w:t>
      </w:r>
      <w:proofErr w:type="spellStart"/>
      <w:r w:rsidRPr="00EE13B4">
        <w:t>AoB</w:t>
      </w:r>
      <w:proofErr w:type="spellEnd"/>
      <w:r w:rsidRPr="00EE13B4">
        <w:t xml:space="preserve"> be collected on a diagnostic imaging request form?</w:t>
      </w:r>
      <w:bookmarkEnd w:id="74"/>
    </w:p>
    <w:p w14:paraId="354B5974" w14:textId="77777777" w:rsidR="00E16466" w:rsidRPr="00E16466" w:rsidRDefault="00E16466" w:rsidP="00E16466">
      <w:r w:rsidRPr="00E16466">
        <w:t>Yes.</w:t>
      </w:r>
    </w:p>
    <w:p w14:paraId="26B37688" w14:textId="77777777" w:rsidR="00E16466" w:rsidRPr="00E16466" w:rsidRDefault="00E16466" w:rsidP="00E16466">
      <w:r w:rsidRPr="00E16466">
        <w:t xml:space="preserve">Many practices may find it more efficient to collect </w:t>
      </w:r>
      <w:proofErr w:type="spellStart"/>
      <w:r w:rsidRPr="00E16466">
        <w:t>AoB</w:t>
      </w:r>
      <w:proofErr w:type="spellEnd"/>
      <w:r w:rsidRPr="00E16466">
        <w:t xml:space="preserve"> on the same form used to request diagnostic imaging services.</w:t>
      </w:r>
    </w:p>
    <w:p w14:paraId="4DD70C82" w14:textId="77777777" w:rsidR="00E16466" w:rsidRPr="00E16466" w:rsidRDefault="00E16466" w:rsidP="00E16466">
      <w:r w:rsidRPr="00E16466">
        <w:t xml:space="preserve">Rather than using a separate </w:t>
      </w:r>
      <w:proofErr w:type="spellStart"/>
      <w:r w:rsidRPr="00E16466">
        <w:t>AoB</w:t>
      </w:r>
      <w:proofErr w:type="spellEnd"/>
      <w:r w:rsidRPr="00E16466">
        <w:t xml:space="preserve"> agreement, the required </w:t>
      </w:r>
      <w:proofErr w:type="spellStart"/>
      <w:r w:rsidRPr="00E16466">
        <w:t>AoB</w:t>
      </w:r>
      <w:proofErr w:type="spellEnd"/>
      <w:r w:rsidRPr="00E16466">
        <w:t xml:space="preserve"> information can be added directly to the request form.</w:t>
      </w:r>
    </w:p>
    <w:p w14:paraId="4E07AD8B" w14:textId="77777777" w:rsidR="00E16466" w:rsidRPr="00E16466" w:rsidRDefault="00E16466" w:rsidP="00E16466">
      <w:r w:rsidRPr="00E16466">
        <w:t>Usin</w:t>
      </w:r>
      <w:r w:rsidRPr="00E16466">
        <w:lastRenderedPageBreak/>
        <w:t>g a single document can:</w:t>
      </w:r>
    </w:p>
    <w:p w14:paraId="179990EE" w14:textId="77777777" w:rsidR="00E16466" w:rsidRPr="00E16466" w:rsidRDefault="00E16466" w:rsidP="00E16466">
      <w:pPr>
        <w:pStyle w:val="ListParagraph"/>
        <w:numPr>
          <w:ilvl w:val="0"/>
          <w:numId w:val="8"/>
        </w:numPr>
      </w:pPr>
      <w:r w:rsidRPr="00E16466">
        <w:t>reduce duplication</w:t>
      </w:r>
    </w:p>
    <w:p w14:paraId="7959AF5B" w14:textId="77777777" w:rsidR="00E16466" w:rsidRPr="00E16466" w:rsidRDefault="00E16466" w:rsidP="00E16466">
      <w:pPr>
        <w:pStyle w:val="ListParagraph"/>
        <w:numPr>
          <w:ilvl w:val="0"/>
          <w:numId w:val="8"/>
        </w:numPr>
      </w:pPr>
      <w:r w:rsidRPr="00E16466">
        <w:t>simplify workflows</w:t>
      </w:r>
    </w:p>
    <w:p w14:paraId="00A93F68" w14:textId="77777777" w:rsidR="00E16466" w:rsidRPr="00E16466" w:rsidRDefault="00E16466" w:rsidP="00E16466">
      <w:pPr>
        <w:pStyle w:val="ListParagraph"/>
        <w:numPr>
          <w:ilvl w:val="0"/>
          <w:numId w:val="8"/>
        </w:numPr>
      </w:pPr>
      <w:r w:rsidRPr="00E16466">
        <w:t xml:space="preserve">create one record for both the imaging request and the </w:t>
      </w:r>
      <w:proofErr w:type="spellStart"/>
      <w:r w:rsidRPr="00E16466">
        <w:t>AoB</w:t>
      </w:r>
      <w:proofErr w:type="spellEnd"/>
      <w:r w:rsidRPr="00E16466">
        <w:t xml:space="preserve"> agreement.</w:t>
      </w:r>
    </w:p>
    <w:p w14:paraId="77F22A4E" w14:textId="77777777" w:rsidR="00E16466" w:rsidRPr="00E16466" w:rsidRDefault="00E16466" w:rsidP="00E16466">
      <w:r w:rsidRPr="00E16466">
        <w:t xml:space="preserve">Practices choosing this approach should ensure the form includes all information required under the </w:t>
      </w:r>
      <w:proofErr w:type="spellStart"/>
      <w:r w:rsidRPr="00E16466">
        <w:t>AoB</w:t>
      </w:r>
      <w:proofErr w:type="spellEnd"/>
      <w:r w:rsidRPr="00E16466">
        <w:t xml:space="preserve"> requirements and that the completed record is retained appropriately.</w:t>
      </w:r>
    </w:p>
    <w:p w14:paraId="6F276C47" w14:textId="70EC8EE0" w:rsidR="00CC1068" w:rsidRDefault="00A76FAB" w:rsidP="00F251A7">
      <w:pPr>
        <w:pStyle w:val="Heading3"/>
      </w:pPr>
      <w:bookmarkStart w:id="75" w:name="_Toc238737034"/>
      <w:r>
        <w:t xml:space="preserve">Can </w:t>
      </w:r>
      <w:proofErr w:type="spellStart"/>
      <w:r>
        <w:t>AoB</w:t>
      </w:r>
      <w:proofErr w:type="spellEnd"/>
      <w:r>
        <w:t xml:space="preserve"> agreements</w:t>
      </w:r>
      <w:r w:rsidR="00EB665C">
        <w:t xml:space="preserve"> </w:t>
      </w:r>
      <w:r>
        <w:t xml:space="preserve">be collected </w:t>
      </w:r>
      <w:r w:rsidR="00EB665C">
        <w:t>separately from request forms</w:t>
      </w:r>
      <w:r>
        <w:t>?</w:t>
      </w:r>
      <w:bookmarkEnd w:id="75"/>
      <w:r>
        <w:t xml:space="preserve"> </w:t>
      </w:r>
    </w:p>
    <w:p w14:paraId="48893FA4" w14:textId="749683AB" w:rsidR="00EB665C" w:rsidRPr="00EB665C" w:rsidRDefault="00EB665C" w:rsidP="00EB665C">
      <w:r w:rsidRPr="00EB665C">
        <w:t>Yes.</w:t>
      </w:r>
      <w:r w:rsidR="00D32909">
        <w:t xml:space="preserve">  </w:t>
      </w:r>
      <w:r w:rsidRPr="00EB665C">
        <w:t>Practices may choose to use:</w:t>
      </w:r>
    </w:p>
    <w:p w14:paraId="545B4327" w14:textId="77777777" w:rsidR="00EB665C" w:rsidRPr="00EB665C" w:rsidRDefault="00EB665C" w:rsidP="00EB665C">
      <w:pPr>
        <w:pStyle w:val="ListParagraph"/>
        <w:numPr>
          <w:ilvl w:val="0"/>
          <w:numId w:val="8"/>
        </w:numPr>
      </w:pPr>
      <w:r w:rsidRPr="00EB665C">
        <w:t>the request form itself</w:t>
      </w:r>
    </w:p>
    <w:p w14:paraId="4C2C216F" w14:textId="77777777" w:rsidR="00EB665C" w:rsidRPr="00EB665C" w:rsidRDefault="00EB665C" w:rsidP="00EB665C">
      <w:pPr>
        <w:pStyle w:val="ListParagraph"/>
        <w:numPr>
          <w:ilvl w:val="0"/>
          <w:numId w:val="8"/>
        </w:numPr>
      </w:pPr>
      <w:r w:rsidRPr="00EB665C">
        <w:t xml:space="preserve">a separate paper </w:t>
      </w:r>
      <w:proofErr w:type="spellStart"/>
      <w:r w:rsidRPr="00EB665C">
        <w:t>AoB</w:t>
      </w:r>
      <w:proofErr w:type="spellEnd"/>
      <w:r w:rsidRPr="00EB665C">
        <w:t xml:space="preserve"> form</w:t>
      </w:r>
    </w:p>
    <w:p w14:paraId="540B793D" w14:textId="77777777" w:rsidR="00EB665C" w:rsidRPr="00EB665C" w:rsidRDefault="00EB665C" w:rsidP="00EB665C">
      <w:pPr>
        <w:pStyle w:val="ListParagraph"/>
        <w:numPr>
          <w:ilvl w:val="0"/>
          <w:numId w:val="8"/>
        </w:numPr>
      </w:pPr>
      <w:r w:rsidRPr="00EB665C">
        <w:t xml:space="preserve">a separate electronic </w:t>
      </w:r>
      <w:proofErr w:type="spellStart"/>
      <w:r w:rsidRPr="00EB665C">
        <w:t>AoB</w:t>
      </w:r>
      <w:proofErr w:type="spellEnd"/>
      <w:r w:rsidRPr="00EB665C">
        <w:t xml:space="preserve"> agreement.</w:t>
      </w:r>
    </w:p>
    <w:p w14:paraId="5736F1CD" w14:textId="77777777" w:rsidR="00EB665C" w:rsidRPr="00EB665C" w:rsidRDefault="00EB665C" w:rsidP="00EB665C">
      <w:r w:rsidRPr="00EB665C">
        <w:t>The best option will depend on the practice's workflows and software systems.</w:t>
      </w:r>
    </w:p>
    <w:p w14:paraId="71E71ABD" w14:textId="77777777" w:rsidR="00EB665C" w:rsidRPr="00EB665C" w:rsidRDefault="00EB665C" w:rsidP="00EB665C">
      <w:r w:rsidRPr="00EB665C">
        <w:t>Regardless of the method used, the patient (or assignor) must be provided with the required information and agree to assign their Medicare benefit before the claim is submitted.</w:t>
      </w:r>
    </w:p>
    <w:p w14:paraId="68E4C768" w14:textId="77777777" w:rsidR="00F251A7" w:rsidRDefault="00F251A7" w:rsidP="00CC1068"/>
    <w:p w14:paraId="18040ED1" w14:textId="77777777" w:rsidR="00F251A7" w:rsidRPr="00CC1068" w:rsidRDefault="00F251A7" w:rsidP="00CC1068"/>
    <w:p w14:paraId="14646CE5" w14:textId="77777777" w:rsidR="00EB665C" w:rsidRDefault="00EB665C">
      <w:pPr>
        <w:spacing w:before="0" w:after="0" w:line="240" w:lineRule="auto"/>
        <w:rPr>
          <w:rFonts w:cs="Arial"/>
          <w:b/>
          <w:bCs/>
          <w:iCs/>
          <w:color w:val="358189"/>
          <w:sz w:val="36"/>
          <w:szCs w:val="28"/>
        </w:rPr>
      </w:pPr>
      <w:r>
        <w:br w:type="page"/>
      </w:r>
    </w:p>
    <w:p w14:paraId="1CD6C18C" w14:textId="1DE44087" w:rsidR="007A279A" w:rsidRPr="007A279A" w:rsidRDefault="007A279A" w:rsidP="007A279A">
      <w:pPr>
        <w:pStyle w:val="Heading2"/>
      </w:pPr>
      <w:bookmarkStart w:id="76" w:name="_Toc238737035"/>
      <w:r w:rsidRPr="007A279A">
        <w:t xml:space="preserve">9. Claims, </w:t>
      </w:r>
      <w:r w:rsidR="00EB665C">
        <w:t>S</w:t>
      </w:r>
      <w:r w:rsidRPr="007A279A">
        <w:t xml:space="preserve">oftware and </w:t>
      </w:r>
      <w:r w:rsidR="00EB665C">
        <w:t>I</w:t>
      </w:r>
      <w:r w:rsidRPr="007A279A">
        <w:t>mplementation</w:t>
      </w:r>
      <w:bookmarkEnd w:id="76"/>
    </w:p>
    <w:p w14:paraId="0C0582E7" w14:textId="77777777" w:rsidR="003F3948" w:rsidRPr="005F2681" w:rsidRDefault="003F3948" w:rsidP="003F3948">
      <w:pPr>
        <w:pStyle w:val="Heading3"/>
      </w:pPr>
      <w:bookmarkStart w:id="77" w:name="_Toc238737036"/>
      <w:r w:rsidRPr="005F2681">
        <w:t xml:space="preserve">Do </w:t>
      </w:r>
      <w:proofErr w:type="spellStart"/>
      <w:r w:rsidRPr="005F2681">
        <w:t>AoB</w:t>
      </w:r>
      <w:proofErr w:type="spellEnd"/>
      <w:r>
        <w:t xml:space="preserve"> </w:t>
      </w:r>
      <w:r w:rsidRPr="005F2681">
        <w:t>agreements need to be submitted with bulk bill claims?</w:t>
      </w:r>
      <w:bookmarkEnd w:id="77"/>
    </w:p>
    <w:p w14:paraId="4A7B8446" w14:textId="77777777" w:rsidR="003F3948" w:rsidRPr="00B72F7C" w:rsidRDefault="003F3948" w:rsidP="003F3948">
      <w:r w:rsidRPr="005F2681">
        <w:t>No.</w:t>
      </w:r>
      <w:r>
        <w:t xml:space="preserve"> </w:t>
      </w:r>
      <w:r w:rsidRPr="00B72F7C">
        <w:t xml:space="preserve">In most cases, </w:t>
      </w:r>
      <w:r w:rsidRPr="00B72F7C">
        <w:lastRenderedPageBreak/>
        <w:t xml:space="preserve">health practitioners are not required to submit </w:t>
      </w:r>
      <w:proofErr w:type="spellStart"/>
      <w:r w:rsidRPr="00B72F7C">
        <w:t>AoB</w:t>
      </w:r>
      <w:proofErr w:type="spellEnd"/>
      <w:r w:rsidRPr="00B72F7C">
        <w:t xml:space="preserve"> agreements to Services Australia when lodging a bulk bill claim.</w:t>
      </w:r>
    </w:p>
    <w:p w14:paraId="0ABB9C4C" w14:textId="3746C6A8" w:rsidR="003F3948" w:rsidRDefault="003F3948" w:rsidP="003F3948">
      <w:r w:rsidRPr="00B72F7C">
        <w:t xml:space="preserve">However, an </w:t>
      </w:r>
      <w:proofErr w:type="spellStart"/>
      <w:r w:rsidRPr="00B72F7C">
        <w:t>AoB</w:t>
      </w:r>
      <w:proofErr w:type="spellEnd"/>
      <w:r w:rsidRPr="00B72F7C">
        <w:t xml:space="preserve"> agreement may be required in certain circumstances, such as manual claiming processes or where supporting documentation is requested by Services Austr</w:t>
      </w:r>
      <w:r>
        <w:t>alia</w:t>
      </w:r>
      <w:r w:rsidR="003B7F73">
        <w:t>.</w:t>
      </w:r>
      <w:r>
        <w:t xml:space="preserve"> </w:t>
      </w:r>
    </w:p>
    <w:p w14:paraId="6BC1F33A" w14:textId="5AC32051" w:rsidR="00F85FBA" w:rsidRPr="00F85FBA" w:rsidRDefault="00F85FBA" w:rsidP="003F3948">
      <w:pPr>
        <w:pStyle w:val="Heading3"/>
      </w:pPr>
      <w:bookmarkStart w:id="78" w:name="_Toc238737037"/>
      <w:r w:rsidRPr="00F85FBA">
        <w:t xml:space="preserve">How do I know if my software is compliant with the new </w:t>
      </w:r>
      <w:proofErr w:type="spellStart"/>
      <w:r w:rsidRPr="00F85FBA">
        <w:t>AoB</w:t>
      </w:r>
      <w:proofErr w:type="spellEnd"/>
      <w:r w:rsidRPr="00F85FBA">
        <w:t xml:space="preserve"> requirements?</w:t>
      </w:r>
      <w:bookmarkEnd w:id="78"/>
    </w:p>
    <w:p w14:paraId="2CF0906D" w14:textId="77777777" w:rsidR="003D0A0C" w:rsidRPr="003D0A0C" w:rsidRDefault="003D0A0C" w:rsidP="003D0A0C">
      <w:r w:rsidRPr="003D0A0C">
        <w:t>The best place to start is with your software vendor.</w:t>
      </w:r>
    </w:p>
    <w:p w14:paraId="23E17480" w14:textId="77777777" w:rsidR="003D0A0C" w:rsidRPr="003D0A0C" w:rsidRDefault="003D0A0C" w:rsidP="003D0A0C">
      <w:r w:rsidRPr="003D0A0C">
        <w:t xml:space="preserve">Ask whether the system has been updated to support the </w:t>
      </w:r>
      <w:proofErr w:type="spellStart"/>
      <w:r w:rsidRPr="003D0A0C">
        <w:t>AoB</w:t>
      </w:r>
      <w:proofErr w:type="spellEnd"/>
      <w:r w:rsidRPr="003D0A0C">
        <w:t xml:space="preserve"> requirements that commenced on 1 July 2026.</w:t>
      </w:r>
    </w:p>
    <w:p w14:paraId="1B3F103E" w14:textId="77777777" w:rsidR="003D0A0C" w:rsidRPr="003D0A0C" w:rsidRDefault="003D0A0C" w:rsidP="003D0A0C">
      <w:r w:rsidRPr="003D0A0C">
        <w:t>Questions you may wish to ask include:</w:t>
      </w:r>
    </w:p>
    <w:p w14:paraId="5D5EE7C6" w14:textId="77777777" w:rsidR="003D0A0C" w:rsidRPr="003D0A0C" w:rsidRDefault="003D0A0C" w:rsidP="003D0A0C">
      <w:pPr>
        <w:pStyle w:val="ListParagraph"/>
        <w:numPr>
          <w:ilvl w:val="0"/>
          <w:numId w:val="8"/>
        </w:numPr>
      </w:pPr>
      <w:r w:rsidRPr="003D0A0C">
        <w:t xml:space="preserve">Does the software support all required </w:t>
      </w:r>
      <w:proofErr w:type="spellStart"/>
      <w:r w:rsidRPr="003D0A0C">
        <w:t>AoB</w:t>
      </w:r>
      <w:proofErr w:type="spellEnd"/>
      <w:r w:rsidRPr="003D0A0C">
        <w:t xml:space="preserve"> information?</w:t>
      </w:r>
    </w:p>
    <w:p w14:paraId="1CEE7B30" w14:textId="77777777" w:rsidR="003D0A0C" w:rsidRPr="003D0A0C" w:rsidRDefault="003D0A0C" w:rsidP="003D0A0C">
      <w:pPr>
        <w:pStyle w:val="ListParagraph"/>
        <w:numPr>
          <w:ilvl w:val="0"/>
          <w:numId w:val="8"/>
        </w:numPr>
      </w:pPr>
      <w:r w:rsidRPr="003D0A0C">
        <w:t>Can it capture electronic signatures or other valid forms of agreement?</w:t>
      </w:r>
    </w:p>
    <w:p w14:paraId="03F89544" w14:textId="77777777" w:rsidR="003D0A0C" w:rsidRPr="003D0A0C" w:rsidRDefault="003D0A0C" w:rsidP="003D0A0C">
      <w:pPr>
        <w:pStyle w:val="ListParagraph"/>
        <w:numPr>
          <w:ilvl w:val="0"/>
          <w:numId w:val="8"/>
        </w:numPr>
      </w:pPr>
      <w:r w:rsidRPr="003D0A0C">
        <w:t xml:space="preserve">Can completed </w:t>
      </w:r>
      <w:proofErr w:type="spellStart"/>
      <w:r w:rsidRPr="003D0A0C">
        <w:t>AoB</w:t>
      </w:r>
      <w:proofErr w:type="spellEnd"/>
      <w:r w:rsidRPr="003D0A0C">
        <w:t xml:space="preserve"> agreements be retained and retrieved for at least two years?</w:t>
      </w:r>
    </w:p>
    <w:p w14:paraId="72830759" w14:textId="77777777" w:rsidR="003D0A0C" w:rsidRPr="003D0A0C" w:rsidRDefault="003D0A0C" w:rsidP="003D0A0C">
      <w:pPr>
        <w:pStyle w:val="ListParagraph"/>
        <w:numPr>
          <w:ilvl w:val="0"/>
          <w:numId w:val="8"/>
        </w:numPr>
      </w:pPr>
      <w:r w:rsidRPr="003D0A0C">
        <w:t>Does it support episodic and enduring agreements?</w:t>
      </w:r>
    </w:p>
    <w:p w14:paraId="27BDE3A2" w14:textId="77777777" w:rsidR="003D0A0C" w:rsidRPr="003D0A0C" w:rsidRDefault="003D0A0C" w:rsidP="003D0A0C">
      <w:pPr>
        <w:pStyle w:val="ListParagraph"/>
        <w:numPr>
          <w:ilvl w:val="0"/>
          <w:numId w:val="8"/>
        </w:numPr>
      </w:pPr>
      <w:r w:rsidRPr="003D0A0C">
        <w:t>Has it been tested with relevant Services Australia claiming channels?</w:t>
      </w:r>
    </w:p>
    <w:p w14:paraId="3AD292E5" w14:textId="77777777" w:rsidR="003D0A0C" w:rsidRPr="003D0A0C" w:rsidRDefault="003D0A0C" w:rsidP="003D0A0C">
      <w:r w:rsidRPr="003D0A0C">
        <w:t xml:space="preserve">While software vendors may provide </w:t>
      </w:r>
      <w:proofErr w:type="spellStart"/>
      <w:r w:rsidRPr="003D0A0C">
        <w:t>AoB</w:t>
      </w:r>
      <w:proofErr w:type="spellEnd"/>
      <w:r w:rsidRPr="003D0A0C">
        <w:t xml:space="preserve"> functionality, health practitioners remain responsible for ensuring they have compliant processes for obtaining, retaining and producing </w:t>
      </w:r>
      <w:proofErr w:type="spellStart"/>
      <w:r w:rsidRPr="003D0A0C">
        <w:t>AoB</w:t>
      </w:r>
      <w:proofErr w:type="spellEnd"/>
      <w:r w:rsidRPr="003D0A0C">
        <w:t xml:space="preserve"> agreements when required.</w:t>
      </w:r>
    </w:p>
    <w:p w14:paraId="29D1E1E9" w14:textId="68BA8572" w:rsidR="00486BA1" w:rsidRPr="00486BA1" w:rsidRDefault="00486BA1" w:rsidP="007268BB">
      <w:pPr>
        <w:pStyle w:val="Heading3"/>
      </w:pPr>
      <w:bookmarkStart w:id="79" w:name="_Toc238737038"/>
      <w:r w:rsidRPr="00486BA1">
        <w:t>How will rejected or resubmitted claims be handled?</w:t>
      </w:r>
      <w:bookmarkEnd w:id="79"/>
    </w:p>
    <w:p w14:paraId="4428119B" w14:textId="77777777" w:rsidR="0046384F" w:rsidRPr="0046384F" w:rsidRDefault="0046384F" w:rsidP="0046384F">
      <w:r w:rsidRPr="0046384F">
        <w:t>Services Australia will continue to manage rejected, adjusted and resubmitted claims through existing claiming processes.</w:t>
      </w:r>
    </w:p>
    <w:p w14:paraId="50383023" w14:textId="77777777" w:rsidR="0046384F" w:rsidRPr="0046384F" w:rsidRDefault="0046384F" w:rsidP="0046384F">
      <w:r w:rsidRPr="0046384F">
        <w:t xml:space="preserve">Where a claim is resubmitted, practitioners should ensure they continue to hold evidence of a valid </w:t>
      </w:r>
      <w:proofErr w:type="spellStart"/>
      <w:r w:rsidRPr="0046384F">
        <w:t>AoB</w:t>
      </w:r>
      <w:proofErr w:type="spellEnd"/>
      <w:r w:rsidRPr="0046384F">
        <w:t xml:space="preserve"> agreement that supports the claim.</w:t>
      </w:r>
    </w:p>
    <w:p w14:paraId="169B9DD6" w14:textId="77777777" w:rsidR="0046384F" w:rsidRPr="0046384F" w:rsidRDefault="0046384F" w:rsidP="0046384F">
      <w:r w:rsidRPr="0046384F">
        <w:t xml:space="preserve">This is particularly important where an older </w:t>
      </w:r>
      <w:proofErr w:type="spellStart"/>
      <w:r w:rsidRPr="0046384F">
        <w:t>AoB</w:t>
      </w:r>
      <w:proofErr w:type="spellEnd"/>
      <w:r w:rsidRPr="0046384F">
        <w:t xml:space="preserve"> agreement is being relied upon following the introduction of the new requirements on 1 July 2026.</w:t>
      </w:r>
    </w:p>
    <w:p w14:paraId="2F31254E" w14:textId="5D92C766" w:rsidR="007A279A" w:rsidRPr="007A279A" w:rsidRDefault="00B95B53" w:rsidP="00DD4DB7">
      <w:pPr>
        <w:pStyle w:val="Heading3"/>
      </w:pPr>
      <w:bookmarkStart w:id="80" w:name="_Toc238737039"/>
      <w:r>
        <w:t>Are the</w:t>
      </w:r>
      <w:r w:rsidR="007A279A" w:rsidRPr="007A279A">
        <w:t xml:space="preserve"> basic service descriptions available electronically?</w:t>
      </w:r>
      <w:bookmarkEnd w:id="80"/>
    </w:p>
    <w:p w14:paraId="4D89E3F1" w14:textId="222D5BA3" w:rsidR="00E01895" w:rsidRPr="00E01895" w:rsidRDefault="00E01895" w:rsidP="00E01895">
      <w:r w:rsidRPr="00E01895">
        <w:t>Yes.</w:t>
      </w:r>
      <w:r>
        <w:t xml:space="preserve">  </w:t>
      </w:r>
      <w:r w:rsidRPr="00E01895">
        <w:t>The Department publishes Basic Service Description files on MBS Online in both XML and CSV formats.</w:t>
      </w:r>
    </w:p>
    <w:p w14:paraId="3DFA67DF" w14:textId="77777777" w:rsidR="00E01895" w:rsidRPr="00E01895" w:rsidRDefault="00E01895" w:rsidP="00E01895">
      <w:r w:rsidRPr="00E01895">
        <w:t xml:space="preserve">These files are intended to help software providers and health practitioners incorporate service descriptions into episodic pre-service </w:t>
      </w:r>
      <w:proofErr w:type="spellStart"/>
      <w:r w:rsidRPr="00E01895">
        <w:t>AoB</w:t>
      </w:r>
      <w:proofErr w:type="spellEnd"/>
      <w:r w:rsidRPr="00E01895">
        <w:t xml:space="preserve"> agreements.</w:t>
      </w:r>
    </w:p>
    <w:p w14:paraId="3D387D05" w14:textId="68315A1D" w:rsidR="00C56178" w:rsidRPr="00C56178" w:rsidRDefault="00C56178" w:rsidP="00C56178">
      <w:r w:rsidRPr="00C56178">
        <w:t xml:space="preserve">Basic service descriptions are used in episodic pre-service agreements to describe the service a patient is agreeing to be bulk billed for before the service is </w:t>
      </w:r>
      <w:r w:rsidR="00C87159">
        <w:t>provided</w:t>
      </w:r>
      <w:r w:rsidRPr="00C56178">
        <w:t>. Rather than requiring a specific MBS item number to be known in advance, the descriptions group services into meaningful categories that can be understood by patients while still supporting Medicare claiming requirem</w:t>
      </w:r>
      <w:r w:rsidRPr="00C56178">
        <w:lastRenderedPageBreak/>
        <w:t xml:space="preserve">ents. </w:t>
      </w:r>
    </w:p>
    <w:p w14:paraId="3B20ED4D" w14:textId="0BC9164A" w:rsidR="00C56178" w:rsidRPr="00C56178" w:rsidRDefault="00C56178" w:rsidP="00C56178">
      <w:r w:rsidRPr="00C56178">
        <w:t xml:space="preserve">The Basic Service Description files </w:t>
      </w:r>
      <w:r w:rsidR="006C3AE8">
        <w:t>are</w:t>
      </w:r>
      <w:r w:rsidRPr="00C56178">
        <w:t xml:space="preserve"> updated in line with routine MBS updates, currently occurring on:</w:t>
      </w:r>
    </w:p>
    <w:p w14:paraId="793C7D8F" w14:textId="77777777" w:rsidR="00C56178" w:rsidRPr="00C56178" w:rsidRDefault="00C56178" w:rsidP="00C56178">
      <w:pPr>
        <w:pStyle w:val="ListParagraph"/>
        <w:numPr>
          <w:ilvl w:val="0"/>
          <w:numId w:val="8"/>
        </w:numPr>
      </w:pPr>
      <w:r w:rsidRPr="00C56178">
        <w:t>1 January</w:t>
      </w:r>
    </w:p>
    <w:p w14:paraId="20A9C7F1" w14:textId="77777777" w:rsidR="00C56178" w:rsidRPr="00C56178" w:rsidRDefault="00C56178" w:rsidP="00C56178">
      <w:pPr>
        <w:pStyle w:val="ListParagraph"/>
        <w:numPr>
          <w:ilvl w:val="0"/>
          <w:numId w:val="8"/>
        </w:numPr>
      </w:pPr>
      <w:r w:rsidRPr="00C56178">
        <w:t>1 March</w:t>
      </w:r>
    </w:p>
    <w:p w14:paraId="2C683F18" w14:textId="77777777" w:rsidR="00C56178" w:rsidRPr="00C56178" w:rsidRDefault="00C56178" w:rsidP="00C56178">
      <w:pPr>
        <w:pStyle w:val="ListParagraph"/>
        <w:numPr>
          <w:ilvl w:val="0"/>
          <w:numId w:val="8"/>
        </w:numPr>
      </w:pPr>
      <w:r w:rsidRPr="00C56178">
        <w:t>1 July</w:t>
      </w:r>
    </w:p>
    <w:p w14:paraId="36494DB1" w14:textId="0913A330" w:rsidR="00C56178" w:rsidRPr="00C56178" w:rsidRDefault="00C56178" w:rsidP="00C56178">
      <w:pPr>
        <w:pStyle w:val="ListParagraph"/>
        <w:numPr>
          <w:ilvl w:val="0"/>
          <w:numId w:val="8"/>
        </w:numPr>
      </w:pPr>
      <w:r w:rsidRPr="00C56178">
        <w:t xml:space="preserve">1 November. </w:t>
      </w:r>
    </w:p>
    <w:p w14:paraId="4AA3E601" w14:textId="7A750F3C" w:rsidR="00B73529" w:rsidRDefault="00B73529" w:rsidP="00B73529">
      <w:pPr>
        <w:spacing w:before="0" w:after="0" w:line="300" w:lineRule="atLeast"/>
      </w:pPr>
      <w:r w:rsidRPr="00B73529">
        <w:t xml:space="preserve">Practitioners using paper-based processes can also access and use the files directly from </w:t>
      </w:r>
      <w:hyperlink r:id="rId42" w:history="1">
        <w:r w:rsidRPr="001C4A73">
          <w:rPr>
            <w:rStyle w:val="Hyperlink"/>
          </w:rPr>
          <w:t>MBS Online</w:t>
        </w:r>
      </w:hyperlink>
      <w:r w:rsidRPr="00B73529">
        <w:t>.</w:t>
      </w:r>
    </w:p>
    <w:p w14:paraId="4878E9B5" w14:textId="77777777" w:rsidR="004A52CB" w:rsidRPr="004A52CB" w:rsidRDefault="004A52CB" w:rsidP="004A52CB">
      <w:pPr>
        <w:pStyle w:val="Heading3"/>
      </w:pPr>
      <w:bookmarkStart w:id="81" w:name="_Toc238737040"/>
      <w:r w:rsidRPr="004A52CB">
        <w:t xml:space="preserve">What security requirements apply to electronic </w:t>
      </w:r>
      <w:proofErr w:type="spellStart"/>
      <w:r w:rsidRPr="004A52CB">
        <w:t>AoB</w:t>
      </w:r>
      <w:proofErr w:type="spellEnd"/>
      <w:r w:rsidRPr="004A52CB">
        <w:t xml:space="preserve"> records?</w:t>
      </w:r>
      <w:bookmarkEnd w:id="81"/>
    </w:p>
    <w:p w14:paraId="4BD0CCA4" w14:textId="77777777" w:rsidR="00B73529" w:rsidRPr="00B73529" w:rsidRDefault="00B73529" w:rsidP="00B73529">
      <w:r w:rsidRPr="00B73529">
        <w:t>The legislation does not prescribe a specific software platform, storage solution or technology.</w:t>
      </w:r>
    </w:p>
    <w:p w14:paraId="24478ED0" w14:textId="77777777" w:rsidR="00B73529" w:rsidRPr="00B73529" w:rsidRDefault="00B73529" w:rsidP="00B73529">
      <w:r w:rsidRPr="00B73529">
        <w:t xml:space="preserve">However, </w:t>
      </w:r>
      <w:proofErr w:type="spellStart"/>
      <w:r w:rsidRPr="00B73529">
        <w:t>AoB</w:t>
      </w:r>
      <w:proofErr w:type="spellEnd"/>
      <w:r w:rsidRPr="00B73529">
        <w:t xml:space="preserve"> agreements must be stored securely, remain complete and legible, and be capable of being retrieved and produced if requested.</w:t>
      </w:r>
    </w:p>
    <w:p w14:paraId="683E963B" w14:textId="77777777" w:rsidR="00B73529" w:rsidRPr="00B73529" w:rsidRDefault="00B73529" w:rsidP="00B73529">
      <w:r w:rsidRPr="00B73529">
        <w:t>This applies whether records are stored electronically or in paper form.</w:t>
      </w:r>
    </w:p>
    <w:p w14:paraId="44163903" w14:textId="77777777" w:rsidR="00B73529" w:rsidRPr="00B73529" w:rsidRDefault="00B73529" w:rsidP="00B73529">
      <w:r w:rsidRPr="00B73529">
        <w:t xml:space="preserve">Practitioners should also ensure </w:t>
      </w:r>
      <w:proofErr w:type="spellStart"/>
      <w:r w:rsidRPr="00B73529">
        <w:t>AoB</w:t>
      </w:r>
      <w:proofErr w:type="spellEnd"/>
      <w:r w:rsidRPr="00B73529">
        <w:t xml:space="preserve"> records are handled in accordance with the </w:t>
      </w:r>
      <w:r w:rsidRPr="00B73529">
        <w:rPr>
          <w:i/>
          <w:iCs/>
        </w:rPr>
        <w:t>Privacy Act 1988</w:t>
      </w:r>
      <w:r w:rsidRPr="00B73529">
        <w:t xml:space="preserve"> and any applicable state or territory privacy, health records or records management legislation.</w:t>
      </w:r>
    </w:p>
    <w:p w14:paraId="3BC277CA" w14:textId="77777777" w:rsidR="00E76624" w:rsidRDefault="00E76624">
      <w:pPr>
        <w:spacing w:before="0" w:after="0" w:line="240" w:lineRule="auto"/>
        <w:rPr>
          <w:rFonts w:cs="Arial"/>
          <w:b/>
          <w:bCs/>
          <w:iCs/>
          <w:color w:val="358189"/>
          <w:sz w:val="36"/>
          <w:szCs w:val="28"/>
        </w:rPr>
      </w:pPr>
      <w:r>
        <w:br w:type="page"/>
      </w:r>
    </w:p>
    <w:p w14:paraId="5B0FE07F" w14:textId="6F200DE8" w:rsidR="00A12332" w:rsidRPr="00A12332" w:rsidRDefault="00A12332" w:rsidP="00A12332">
      <w:pPr>
        <w:pStyle w:val="Heading2"/>
      </w:pPr>
      <w:bookmarkStart w:id="82" w:name="_Toc238737041"/>
      <w:r w:rsidRPr="00A12332">
        <w:t xml:space="preserve">10. </w:t>
      </w:r>
      <w:r w:rsidR="008E7137">
        <w:t>Record keeping requirements</w:t>
      </w:r>
      <w:bookmarkEnd w:id="82"/>
      <w:r w:rsidR="008E7137">
        <w:t xml:space="preserve"> </w:t>
      </w:r>
    </w:p>
    <w:p w14:paraId="1997830E" w14:textId="4D37691D" w:rsidR="00CD1D22" w:rsidRPr="00CD1D22" w:rsidRDefault="00CD1D22" w:rsidP="00CD1D22">
      <w:pPr>
        <w:pStyle w:val="Heading3"/>
      </w:pPr>
      <w:bookmarkStart w:id="83" w:name="_Toc238737042"/>
      <w:r w:rsidRPr="00CD1D22">
        <w:t xml:space="preserve">What record-keeping requirements apply to </w:t>
      </w:r>
      <w:proofErr w:type="spellStart"/>
      <w:r w:rsidRPr="00CD1D22">
        <w:t>AoB</w:t>
      </w:r>
      <w:proofErr w:type="spellEnd"/>
      <w:r w:rsidRPr="00CD1D22">
        <w:t xml:space="preserve"> agreements?</w:t>
      </w:r>
      <w:bookmarkEnd w:id="83"/>
    </w:p>
    <w:p w14:paraId="198A6C2D" w14:textId="77777777" w:rsidR="00EA709E" w:rsidRPr="00EA709E" w:rsidRDefault="00292216" w:rsidP="00EA709E">
      <w:r>
        <w:t>Health practitioners</w:t>
      </w:r>
      <w:r w:rsidR="00B54A5F" w:rsidRPr="00B54A5F">
        <w:t xml:space="preserve"> must kee</w:t>
      </w:r>
      <w:r w:rsidR="00B54A5F" w:rsidRPr="00B54A5F">
        <w:lastRenderedPageBreak/>
        <w:t xml:space="preserve">p a copy of each completed </w:t>
      </w:r>
      <w:proofErr w:type="spellStart"/>
      <w:r w:rsidR="00B54A5F" w:rsidRPr="00B54A5F">
        <w:t>AoB</w:t>
      </w:r>
      <w:proofErr w:type="spellEnd"/>
      <w:r w:rsidR="00B54A5F" w:rsidRPr="00B54A5F">
        <w:t xml:space="preserve"> agreement for 2 years from the date the Medicare claim is </w:t>
      </w:r>
      <w:r w:rsidR="00CD1D22">
        <w:t>submitted</w:t>
      </w:r>
      <w:r w:rsidR="00B54A5F" w:rsidRPr="00B54A5F">
        <w:t xml:space="preserve">. </w:t>
      </w:r>
      <w:r w:rsidR="00EA709E" w:rsidRPr="00EA709E">
        <w:t xml:space="preserve">This requirement applies to all </w:t>
      </w:r>
      <w:proofErr w:type="spellStart"/>
      <w:r w:rsidR="00EA709E" w:rsidRPr="00EA709E">
        <w:t>AoB</w:t>
      </w:r>
      <w:proofErr w:type="spellEnd"/>
      <w:r w:rsidR="00EA709E" w:rsidRPr="00EA709E">
        <w:t xml:space="preserve"> agreements, including:</w:t>
      </w:r>
    </w:p>
    <w:p w14:paraId="6E64A8CD" w14:textId="77777777" w:rsidR="00EA709E" w:rsidRPr="00EA709E" w:rsidRDefault="00EA709E" w:rsidP="00EA709E">
      <w:pPr>
        <w:pStyle w:val="ListParagraph"/>
        <w:numPr>
          <w:ilvl w:val="0"/>
          <w:numId w:val="8"/>
        </w:numPr>
      </w:pPr>
      <w:r w:rsidRPr="00EA709E">
        <w:t>paper-based and electronic agreements</w:t>
      </w:r>
    </w:p>
    <w:p w14:paraId="26ACB1FE" w14:textId="77777777" w:rsidR="00EA709E" w:rsidRPr="00EA709E" w:rsidRDefault="00EA709E" w:rsidP="00EA709E">
      <w:pPr>
        <w:pStyle w:val="ListParagraph"/>
        <w:numPr>
          <w:ilvl w:val="0"/>
          <w:numId w:val="8"/>
        </w:numPr>
      </w:pPr>
      <w:r w:rsidRPr="00EA709E">
        <w:t>episodic pre-service and post-service agreements</w:t>
      </w:r>
    </w:p>
    <w:p w14:paraId="4A3517F1" w14:textId="77777777" w:rsidR="00EA709E" w:rsidRPr="00EA709E" w:rsidRDefault="00EA709E" w:rsidP="00EA709E">
      <w:pPr>
        <w:pStyle w:val="ListParagraph"/>
        <w:numPr>
          <w:ilvl w:val="0"/>
          <w:numId w:val="8"/>
        </w:numPr>
      </w:pPr>
      <w:r w:rsidRPr="00EA709E">
        <w:t>enduring agreements.</w:t>
      </w:r>
    </w:p>
    <w:p w14:paraId="71E45B01" w14:textId="77777777" w:rsidR="00EA709E" w:rsidRPr="00EA709E" w:rsidRDefault="00EA709E" w:rsidP="00EA709E">
      <w:r w:rsidRPr="00EA709E">
        <w:t>Health practitioners must ensure retained records are complete, accurate and able to be produced if requested as part of Medicare compliance, audit, verification or review activities.</w:t>
      </w:r>
    </w:p>
    <w:p w14:paraId="60842920" w14:textId="77777777" w:rsidR="00EA709E" w:rsidRPr="00EA709E" w:rsidRDefault="00EA709E" w:rsidP="00EA709E">
      <w:r w:rsidRPr="00EA709E">
        <w:t>The retained record should include:</w:t>
      </w:r>
    </w:p>
    <w:p w14:paraId="492AA2E4" w14:textId="77777777" w:rsidR="00EA709E" w:rsidRPr="00EA709E" w:rsidRDefault="00EA709E" w:rsidP="00EA709E">
      <w:pPr>
        <w:pStyle w:val="ListParagraph"/>
        <w:numPr>
          <w:ilvl w:val="0"/>
          <w:numId w:val="8"/>
        </w:numPr>
      </w:pPr>
      <w:r w:rsidRPr="00EA709E">
        <w:t xml:space="preserve">all information required for the relevant type of </w:t>
      </w:r>
      <w:proofErr w:type="spellStart"/>
      <w:r w:rsidRPr="00EA709E">
        <w:t>AoB</w:t>
      </w:r>
      <w:proofErr w:type="spellEnd"/>
      <w:r w:rsidRPr="00EA709E">
        <w:t xml:space="preserve"> agreement</w:t>
      </w:r>
    </w:p>
    <w:p w14:paraId="03B7DEBF" w14:textId="77777777" w:rsidR="00EA709E" w:rsidRPr="00EA709E" w:rsidRDefault="00EA709E" w:rsidP="00EA709E">
      <w:pPr>
        <w:pStyle w:val="ListParagraph"/>
        <w:numPr>
          <w:ilvl w:val="0"/>
          <w:numId w:val="8"/>
        </w:numPr>
      </w:pPr>
      <w:r w:rsidRPr="00EA709E">
        <w:t>evidence of the patient's or assignor's agreement (for example, a physical signature, electronic signature or another valid record of agreement)</w:t>
      </w:r>
    </w:p>
    <w:p w14:paraId="3FE8F7AA" w14:textId="77777777" w:rsidR="00EA709E" w:rsidRPr="00EA709E" w:rsidRDefault="00EA709E" w:rsidP="00EA709E">
      <w:pPr>
        <w:pStyle w:val="ListParagraph"/>
        <w:numPr>
          <w:ilvl w:val="0"/>
          <w:numId w:val="8"/>
        </w:numPr>
      </w:pPr>
      <w:r w:rsidRPr="00EA709E">
        <w:t>the date the agreement was made.</w:t>
      </w:r>
    </w:p>
    <w:p w14:paraId="67720A06" w14:textId="77777777" w:rsidR="00EA709E" w:rsidRPr="00EA709E" w:rsidRDefault="00EA709E" w:rsidP="00EA709E">
      <w:r w:rsidRPr="00EA709E">
        <w:t xml:space="preserve">Health practitioners must also provide a copy of the completed </w:t>
      </w:r>
      <w:proofErr w:type="spellStart"/>
      <w:r w:rsidRPr="00EA709E">
        <w:t>AoB</w:t>
      </w:r>
      <w:proofErr w:type="spellEnd"/>
      <w:r w:rsidRPr="00EA709E">
        <w:t xml:space="preserve"> agreement to the patient or assignor on request.</w:t>
      </w:r>
    </w:p>
    <w:p w14:paraId="1CF77D25" w14:textId="77777777" w:rsidR="00EA709E" w:rsidRPr="00EA709E" w:rsidRDefault="00EA709E" w:rsidP="00EA709E">
      <w:r w:rsidRPr="00EA709E">
        <w:t>For enduring agreements, practitioners should also retain records associated with the operation of the agreement, including any notifications provided to assignors where required under the enduring agreement arrangements.</w:t>
      </w:r>
    </w:p>
    <w:p w14:paraId="2905B03F" w14:textId="77777777" w:rsidR="00E76624" w:rsidRDefault="00E76624" w:rsidP="00E76624">
      <w:pPr>
        <w:pStyle w:val="Heading3"/>
      </w:pPr>
      <w:bookmarkStart w:id="84" w:name="_Toc238737043"/>
      <w:bookmarkEnd w:id="38"/>
      <w:r w:rsidRPr="00B150AB">
        <w:t xml:space="preserve">What happens if I cannot produce an </w:t>
      </w:r>
      <w:proofErr w:type="spellStart"/>
      <w:r w:rsidRPr="00B150AB">
        <w:t>AoB</w:t>
      </w:r>
      <w:proofErr w:type="spellEnd"/>
      <w:r w:rsidRPr="00B150AB">
        <w:t xml:space="preserve"> agreement when requested?</w:t>
      </w:r>
      <w:bookmarkEnd w:id="84"/>
    </w:p>
    <w:p w14:paraId="5A472226" w14:textId="77777777" w:rsidR="00E76624" w:rsidRPr="00D40227" w:rsidRDefault="00E76624" w:rsidP="00E76624">
      <w:r w:rsidRPr="00D40227">
        <w:t xml:space="preserve">If you cannot produce a valid </w:t>
      </w:r>
      <w:proofErr w:type="spellStart"/>
      <w:r w:rsidRPr="00D40227">
        <w:t>AoB</w:t>
      </w:r>
      <w:proofErr w:type="spellEnd"/>
      <w:r w:rsidRPr="00D40227">
        <w:t xml:space="preserve"> agreement, you may be unable to demonstrate that the Medicare benefit was properly assigned.</w:t>
      </w:r>
    </w:p>
    <w:p w14:paraId="1B771CC4" w14:textId="5454DFCD" w:rsidR="00C904FE" w:rsidRPr="00D40227" w:rsidRDefault="00E76624" w:rsidP="00E76624">
      <w:r w:rsidRPr="00D40227">
        <w:t xml:space="preserve">This </w:t>
      </w:r>
      <w:r w:rsidR="00CE1FB9">
        <w:t xml:space="preserve">could </w:t>
      </w:r>
      <w:r w:rsidRPr="00D40227">
        <w:t>result in compliance activity, including review of the relevant Medicare claims.</w:t>
      </w:r>
      <w:r w:rsidR="00C904FE">
        <w:t xml:space="preserve"> During the transition period</w:t>
      </w:r>
      <w:r w:rsidR="004D4DBA">
        <w:t xml:space="preserve"> the </w:t>
      </w:r>
      <w:r w:rsidR="004D4DBA" w:rsidRPr="004D4DBA">
        <w:t>compliance approach will be consistent with the department’s </w:t>
      </w:r>
      <w:hyperlink r:id="rId43" w:tooltip="Health Provider Compliance Strategy 2025–30" w:history="1">
        <w:r w:rsidR="004D4DBA" w:rsidRPr="004D4DBA">
          <w:rPr>
            <w:rStyle w:val="Hyperlink"/>
          </w:rPr>
          <w:t>health provider compliance strategy</w:t>
        </w:r>
      </w:hyperlink>
      <w:r w:rsidR="004D4DBA" w:rsidRPr="004D4DBA">
        <w:t>. Th</w:t>
      </w:r>
      <w:r w:rsidR="00702544">
        <w:t xml:space="preserve">is </w:t>
      </w:r>
      <w:r w:rsidR="004D4DBA" w:rsidRPr="004D4DBA">
        <w:t>will prioritise prevention and education as practitioners work towards adopting new assignment of benefit requirements</w:t>
      </w:r>
      <w:r w:rsidR="00702544">
        <w:t>.</w:t>
      </w:r>
    </w:p>
    <w:p w14:paraId="76AB4EC6" w14:textId="77777777" w:rsidR="00E76624" w:rsidRDefault="00E76624" w:rsidP="00E76624">
      <w:pPr>
        <w:pStyle w:val="Heading3"/>
      </w:pPr>
      <w:bookmarkStart w:id="85" w:name="_Toc238737044"/>
      <w:r w:rsidRPr="00B150AB">
        <w:t xml:space="preserve">When might Services Australia request an </w:t>
      </w:r>
      <w:proofErr w:type="spellStart"/>
      <w:r w:rsidRPr="00B150AB">
        <w:t>AoB</w:t>
      </w:r>
      <w:proofErr w:type="spellEnd"/>
      <w:r w:rsidRPr="00B150AB">
        <w:t xml:space="preserve"> agreement?</w:t>
      </w:r>
      <w:bookmarkEnd w:id="85"/>
    </w:p>
    <w:p w14:paraId="24F9EECD" w14:textId="77777777" w:rsidR="00E76624" w:rsidRPr="00E472B5" w:rsidRDefault="00E76624" w:rsidP="00E76624">
      <w:r w:rsidRPr="00E472B5">
        <w:t xml:space="preserve">Services Australia may request an </w:t>
      </w:r>
      <w:proofErr w:type="spellStart"/>
      <w:r w:rsidRPr="00E472B5">
        <w:t>AoB</w:t>
      </w:r>
      <w:proofErr w:type="spellEnd"/>
      <w:r w:rsidRPr="00E472B5">
        <w:t xml:space="preserve"> agreement:</w:t>
      </w:r>
    </w:p>
    <w:p w14:paraId="234B0577" w14:textId="77777777" w:rsidR="00E76624" w:rsidRPr="00E472B5" w:rsidRDefault="00E76624" w:rsidP="00E76624">
      <w:pPr>
        <w:pStyle w:val="ListParagraph"/>
        <w:numPr>
          <w:ilvl w:val="0"/>
          <w:numId w:val="8"/>
        </w:numPr>
      </w:pPr>
      <w:r w:rsidRPr="00E472B5">
        <w:t>as part of Medicare compliance activities</w:t>
      </w:r>
    </w:p>
    <w:p w14:paraId="101D7BA7" w14:textId="77777777" w:rsidR="00E76624" w:rsidRPr="00E472B5" w:rsidRDefault="00E76624" w:rsidP="00E76624">
      <w:pPr>
        <w:pStyle w:val="ListParagraph"/>
        <w:numPr>
          <w:ilvl w:val="0"/>
          <w:numId w:val="8"/>
        </w:numPr>
      </w:pPr>
      <w:r w:rsidRPr="00E472B5">
        <w:t>during an audit or verification process</w:t>
      </w:r>
    </w:p>
    <w:p w14:paraId="561D6BD7" w14:textId="5E88D7F9" w:rsidR="00E76624" w:rsidRPr="00E472B5" w:rsidRDefault="00E76624" w:rsidP="00E76624">
      <w:pPr>
        <w:pStyle w:val="ListParagraph"/>
        <w:numPr>
          <w:ilvl w:val="0"/>
          <w:numId w:val="8"/>
        </w:numPr>
      </w:pPr>
      <w:r w:rsidRPr="00E472B5">
        <w:t>when reviewing a claim</w:t>
      </w:r>
      <w:r w:rsidR="004D0C4F">
        <w:t>, for example, for post-payment claims adjustment</w:t>
      </w:r>
    </w:p>
    <w:p w14:paraId="41BEFD75" w14:textId="77777777" w:rsidR="00E76624" w:rsidRDefault="00E76624" w:rsidP="00E76624">
      <w:pPr>
        <w:pStyle w:val="ListParagraph"/>
        <w:numPr>
          <w:ilvl w:val="0"/>
          <w:numId w:val="8"/>
        </w:numPr>
      </w:pPr>
      <w:r w:rsidRPr="00E472B5">
        <w:t>where supporting documentation is required for a particular claiming process.</w:t>
      </w:r>
    </w:p>
    <w:p w14:paraId="570E4FFD" w14:textId="77777777" w:rsidR="00E76624" w:rsidRPr="009A0A22" w:rsidRDefault="00E76624" w:rsidP="00E76624">
      <w:r w:rsidRPr="008E70AA">
        <w:t xml:space="preserve">In most cases, </w:t>
      </w:r>
      <w:proofErr w:type="spellStart"/>
      <w:r w:rsidRPr="008E70AA">
        <w:t>AoB</w:t>
      </w:r>
      <w:proofErr w:type="spellEnd"/>
      <w:r w:rsidRPr="008E70AA">
        <w:t xml:space="preserve"> agreements are retained by the practitioner and are not routinely submitted with Medicare claims.</w:t>
      </w:r>
    </w:p>
    <w:p w14:paraId="5B1F789F" w14:textId="77777777" w:rsidR="00E76624" w:rsidRDefault="00E76624" w:rsidP="00E76624">
      <w:pPr>
        <w:pStyle w:val="Heading3"/>
      </w:pPr>
      <w:bookmarkStart w:id="86" w:name="_Toc238737045"/>
      <w:r w:rsidRPr="008E70AA">
        <w:t xml:space="preserve">Who is responsible for retaining </w:t>
      </w:r>
      <w:proofErr w:type="spellStart"/>
      <w:r w:rsidRPr="008E70AA">
        <w:t>AoB</w:t>
      </w:r>
      <w:proofErr w:type="spellEnd"/>
      <w:r w:rsidRPr="008E70AA">
        <w:t xml:space="preserve"> agreements?</w:t>
      </w:r>
      <w:bookmarkEnd w:id="86"/>
    </w:p>
    <w:p w14:paraId="61635230" w14:textId="77777777" w:rsidR="00E76624" w:rsidRPr="00A32132" w:rsidRDefault="00E76624" w:rsidP="00E76624">
      <w:r w:rsidRPr="00A32132">
        <w:t>The health practitioner who claims the Medicare benefit remains respons</w:t>
      </w:r>
      <w:r w:rsidRPr="00A32132">
        <w:lastRenderedPageBreak/>
        <w:t xml:space="preserve">ible for ensuring </w:t>
      </w:r>
      <w:proofErr w:type="spellStart"/>
      <w:r w:rsidRPr="00A32132">
        <w:t>AoB</w:t>
      </w:r>
      <w:proofErr w:type="spellEnd"/>
      <w:r w:rsidRPr="00A32132">
        <w:t xml:space="preserve"> agreements are retained and can be produced if requested.</w:t>
      </w:r>
    </w:p>
    <w:p w14:paraId="3A54E0E4" w14:textId="77777777" w:rsidR="00E76624" w:rsidRPr="00A32132" w:rsidRDefault="00E76624" w:rsidP="00E76624">
      <w:r w:rsidRPr="00A32132">
        <w:t>While records may be stored by a practice, healthcare organisation or software provider, responsibility for compliance ultimately rests with the practitioner.</w:t>
      </w:r>
    </w:p>
    <w:p w14:paraId="6544626B" w14:textId="77777777" w:rsidR="00E76624" w:rsidRDefault="00E76624" w:rsidP="00E76624">
      <w:r w:rsidRPr="00B150AB">
        <w:rPr>
          <w:rFonts w:cs="Arial"/>
          <w:b/>
          <w:bCs/>
          <w:color w:val="358189"/>
          <w:sz w:val="32"/>
          <w:szCs w:val="26"/>
        </w:rPr>
        <w:t xml:space="preserve">What are the consequences of non-compliance with </w:t>
      </w:r>
      <w:proofErr w:type="spellStart"/>
      <w:r w:rsidRPr="00B150AB">
        <w:rPr>
          <w:rFonts w:cs="Arial"/>
          <w:b/>
          <w:bCs/>
          <w:color w:val="358189"/>
          <w:sz w:val="32"/>
          <w:szCs w:val="26"/>
        </w:rPr>
        <w:t>AoB</w:t>
      </w:r>
      <w:proofErr w:type="spellEnd"/>
      <w:r w:rsidRPr="00B150AB">
        <w:rPr>
          <w:rFonts w:cs="Arial"/>
          <w:b/>
          <w:bCs/>
          <w:color w:val="358189"/>
          <w:sz w:val="32"/>
          <w:szCs w:val="26"/>
        </w:rPr>
        <w:t xml:space="preserve"> </w:t>
      </w:r>
      <w:r w:rsidRPr="00DC77C3">
        <w:rPr>
          <w:rFonts w:cs="Arial"/>
          <w:b/>
          <w:bCs/>
          <w:color w:val="358189"/>
          <w:sz w:val="32"/>
          <w:szCs w:val="26"/>
        </w:rPr>
        <w:t>requirements?</w:t>
      </w:r>
    </w:p>
    <w:p w14:paraId="0B8089AD" w14:textId="77777777" w:rsidR="00E76624" w:rsidRPr="00AC3FD5" w:rsidRDefault="00E76624" w:rsidP="00E76624">
      <w:r w:rsidRPr="00AC3FD5">
        <w:t xml:space="preserve">If a practitioner cannot demonstrate that a valid </w:t>
      </w:r>
      <w:proofErr w:type="spellStart"/>
      <w:r w:rsidRPr="00AC3FD5">
        <w:t>AoB</w:t>
      </w:r>
      <w:proofErr w:type="spellEnd"/>
      <w:r w:rsidRPr="00AC3FD5">
        <w:t xml:space="preserve"> agreement existed, they may be asked to provide further information or supporting documentation.</w:t>
      </w:r>
    </w:p>
    <w:p w14:paraId="5D2E6D6A" w14:textId="77777777" w:rsidR="00E76624" w:rsidRPr="00AC3FD5" w:rsidRDefault="00E76624" w:rsidP="00E76624">
      <w:r w:rsidRPr="00AC3FD5">
        <w:t>Non-compliance may result in:</w:t>
      </w:r>
    </w:p>
    <w:p w14:paraId="592864DB" w14:textId="77777777" w:rsidR="00E76624" w:rsidRPr="00AC3FD5" w:rsidRDefault="00E76624" w:rsidP="00E76624">
      <w:pPr>
        <w:pStyle w:val="ListParagraph"/>
        <w:numPr>
          <w:ilvl w:val="0"/>
          <w:numId w:val="8"/>
        </w:numPr>
      </w:pPr>
      <w:r w:rsidRPr="00AC3FD5">
        <w:t>Medicare compliance activity</w:t>
      </w:r>
    </w:p>
    <w:p w14:paraId="7DB20E3B" w14:textId="77777777" w:rsidR="00E76624" w:rsidRPr="00AC3FD5" w:rsidRDefault="00E76624" w:rsidP="00E76624">
      <w:pPr>
        <w:pStyle w:val="ListParagraph"/>
        <w:numPr>
          <w:ilvl w:val="0"/>
          <w:numId w:val="8"/>
        </w:numPr>
      </w:pPr>
      <w:r w:rsidRPr="00AC3FD5">
        <w:t>audit or review of claims</w:t>
      </w:r>
    </w:p>
    <w:p w14:paraId="32D8E41F" w14:textId="77777777" w:rsidR="00E76624" w:rsidRPr="00AC3FD5" w:rsidRDefault="00E76624" w:rsidP="00E76624">
      <w:pPr>
        <w:pStyle w:val="ListParagraph"/>
        <w:numPr>
          <w:ilvl w:val="0"/>
          <w:numId w:val="8"/>
        </w:numPr>
      </w:pPr>
      <w:r w:rsidRPr="00AC3FD5">
        <w:t>recovery of Medicare benefits where claims cannot be appropriately supported</w:t>
      </w:r>
    </w:p>
    <w:p w14:paraId="45B44850" w14:textId="77777777" w:rsidR="00E76624" w:rsidRPr="00AC3FD5" w:rsidRDefault="00E76624" w:rsidP="00E76624">
      <w:pPr>
        <w:pStyle w:val="ListParagraph"/>
        <w:numPr>
          <w:ilvl w:val="0"/>
          <w:numId w:val="8"/>
        </w:numPr>
      </w:pPr>
      <w:r w:rsidRPr="00AC3FD5">
        <w:t>other actions available under Medicare compliance arrangements.</w:t>
      </w:r>
    </w:p>
    <w:p w14:paraId="3046F0BE" w14:textId="77777777" w:rsidR="00E76624" w:rsidRPr="00AC3FD5" w:rsidRDefault="00E76624" w:rsidP="00E76624">
      <w:r w:rsidRPr="00AC3FD5">
        <w:t xml:space="preserve">In short, practitioners should ensure they can demonstrate that a valid </w:t>
      </w:r>
      <w:proofErr w:type="spellStart"/>
      <w:r w:rsidRPr="00AC3FD5">
        <w:t>AoB</w:t>
      </w:r>
      <w:proofErr w:type="spellEnd"/>
      <w:r w:rsidRPr="00AC3FD5">
        <w:t xml:space="preserve"> agreement was obtained and retained for every bulk-billed service.</w:t>
      </w:r>
    </w:p>
    <w:p w14:paraId="2C8E6E09" w14:textId="77777777" w:rsidR="00E76624" w:rsidRDefault="00E76624" w:rsidP="00E76624">
      <w:pPr>
        <w:rPr>
          <w:rFonts w:cs="Arial"/>
          <w:b/>
          <w:bCs/>
          <w:iCs/>
          <w:color w:val="358189"/>
          <w:sz w:val="36"/>
          <w:szCs w:val="28"/>
        </w:rPr>
      </w:pPr>
      <w:r>
        <w:br w:type="page"/>
      </w:r>
    </w:p>
    <w:p w14:paraId="6686A744" w14:textId="517D1BEE" w:rsidR="0040315A" w:rsidRPr="004D1339" w:rsidRDefault="0040315A" w:rsidP="00B54A5F">
      <w:pPr>
        <w:sectPr w:rsidR="0040315A" w:rsidRPr="004D1339" w:rsidSect="003D160E">
          <w:footerReference w:type="first" r:id="rId44"/>
          <w:pgSz w:w="11906" w:h="16838"/>
          <w:pgMar w:top="1701" w:right="1418" w:bottom="1418" w:left="1418" w:header="709" w:footer="709" w:gutter="0"/>
          <w:cols w:space="708"/>
          <w:docGrid w:linePitch="360"/>
        </w:sectPr>
      </w:pPr>
    </w:p>
    <w:p w14:paraId="6A54C962" w14:textId="77777777" w:rsidR="00555D08" w:rsidRDefault="00555D08" w:rsidP="004551A0">
      <w:pPr>
        <w:pStyle w:val="URL"/>
        <w:spacing w:before="0"/>
      </w:pPr>
    </w:p>
    <w:p w14:paraId="176B2B37" w14:textId="77777777" w:rsidR="00555D08" w:rsidRDefault="00555D08" w:rsidP="004551A0">
      <w:pPr>
        <w:pStyle w:val="URL"/>
        <w:spacing w:before="0"/>
      </w:pPr>
    </w:p>
    <w:p w14:paraId="26D92DDB" w14:textId="77777777" w:rsidR="00555D08" w:rsidRDefault="00555D08" w:rsidP="004551A0">
      <w:pPr>
        <w:pStyle w:val="URL"/>
        <w:spacing w:before="0"/>
      </w:pPr>
    </w:p>
    <w:p w14:paraId="28BC124B" w14:textId="77777777" w:rsidR="00555D08" w:rsidRDefault="00555D08" w:rsidP="004551A0">
      <w:pPr>
        <w:pStyle w:val="URL"/>
        <w:spacing w:before="0"/>
      </w:pPr>
    </w:p>
    <w:p w14:paraId="467CB9B4" w14:textId="77777777" w:rsidR="00555D08" w:rsidRDefault="00555D08" w:rsidP="004551A0">
      <w:pPr>
        <w:pStyle w:val="URL"/>
        <w:spacing w:before="0"/>
      </w:pPr>
    </w:p>
    <w:p w14:paraId="540E605D" w14:textId="77777777" w:rsidR="00555D08" w:rsidRDefault="00555D08" w:rsidP="004551A0">
      <w:pPr>
        <w:pStyle w:val="URL"/>
        <w:spacing w:before="0"/>
      </w:pPr>
    </w:p>
    <w:p w14:paraId="2DB084D4" w14:textId="77777777" w:rsidR="00555D08" w:rsidRDefault="00555D08" w:rsidP="004551A0">
      <w:pPr>
        <w:pStyle w:val="URL"/>
        <w:spacing w:before="0"/>
      </w:pPr>
    </w:p>
    <w:p w14:paraId="6C5F0788" w14:textId="4693C31A" w:rsidR="00205A93" w:rsidRPr="004D1339" w:rsidRDefault="00205A93" w:rsidP="004551A0">
      <w:pPr>
        <w:pStyle w:val="URL"/>
        <w:spacing w:before="0"/>
      </w:pPr>
      <w:r w:rsidRPr="004D1339">
        <w:t>Health.gov.au</w:t>
      </w:r>
    </w:p>
    <w:p w14:paraId="14B0D8C1" w14:textId="0C8FC6D4" w:rsidR="00205A93" w:rsidRPr="004D1339" w:rsidRDefault="00205A93" w:rsidP="004551A0">
      <w:pPr>
        <w:spacing w:before="0"/>
        <w:jc w:val="center"/>
      </w:pPr>
      <w:r w:rsidRPr="004D1339">
        <w:t xml:space="preserve">All information in this publication is correct as </w:t>
      </w:r>
      <w:proofErr w:type="gramStart"/>
      <w:r w:rsidRPr="004D1339">
        <w:t>at</w:t>
      </w:r>
      <w:proofErr w:type="gramEnd"/>
      <w:r w:rsidRPr="004D1339">
        <w:t xml:space="preserve"> </w:t>
      </w:r>
      <w:r w:rsidR="003D4C90">
        <w:t>August</w:t>
      </w:r>
      <w:r w:rsidR="007414AD">
        <w:t xml:space="preserve"> 2026</w:t>
      </w:r>
    </w:p>
    <w:sectPr w:rsidR="00205A93" w:rsidRPr="004D1339" w:rsidSect="00205A93">
      <w:headerReference w:type="default" r:id="rId45"/>
      <w:footerReference w:type="default" r:id="rId46"/>
      <w:type w:val="oddPage"/>
      <w:pgSz w:w="11906" w:h="16838"/>
      <w:pgMar w:top="1701"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50C8D" w14:textId="77777777" w:rsidR="00897699" w:rsidRDefault="00897699" w:rsidP="00346C4A">
      <w:r>
        <w:separator/>
      </w:r>
    </w:p>
    <w:p w14:paraId="18CF55CA" w14:textId="77777777" w:rsidR="00897699" w:rsidRDefault="00897699" w:rsidP="00346C4A"/>
  </w:endnote>
  <w:endnote w:type="continuationSeparator" w:id="0">
    <w:p w14:paraId="5629B04B" w14:textId="77777777" w:rsidR="00897699" w:rsidRDefault="00897699" w:rsidP="00346C4A">
      <w:r>
        <w:continuationSeparator/>
      </w:r>
    </w:p>
    <w:p w14:paraId="185D1B78" w14:textId="77777777" w:rsidR="00897699" w:rsidRDefault="00897699" w:rsidP="00346C4A"/>
  </w:endnote>
  <w:endnote w:type="continuationNotice" w:id="1">
    <w:p w14:paraId="0754DD69" w14:textId="77777777" w:rsidR="00897699" w:rsidRDefault="00897699" w:rsidP="00346C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018AF" w14:textId="080B6641" w:rsidR="0068047E" w:rsidRDefault="0068047E">
    <w:pPr>
      <w:pStyle w:val="Footer"/>
    </w:pPr>
    <w:r>
      <w:rPr>
        <w:noProof/>
      </w:rPr>
      <mc:AlternateContent>
        <mc:Choice Requires="wps">
          <w:drawing>
            <wp:anchor distT="0" distB="0" distL="0" distR="0" simplePos="0" relativeHeight="251658249" behindDoc="0" locked="0" layoutInCell="1" allowOverlap="1" wp14:anchorId="385E792C" wp14:editId="7BD7C8C8">
              <wp:simplePos x="635" y="635"/>
              <wp:positionH relativeFrom="page">
                <wp:align>center</wp:align>
              </wp:positionH>
              <wp:positionV relativeFrom="page">
                <wp:align>bottom</wp:align>
              </wp:positionV>
              <wp:extent cx="622300" cy="480695"/>
              <wp:effectExtent l="0" t="0" r="6350" b="0"/>
              <wp:wrapNone/>
              <wp:docPr id="1798311399"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2B7EF09" w14:textId="3559DB53"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5E792C" id="_x0000_t202" coordsize="21600,21600" o:spt="202" path="m,l,21600r21600,l21600,xe">
              <v:stroke joinstyle="miter"/>
              <v:path gradientshapeok="t" o:connecttype="rect"/>
            </v:shapetype>
            <v:shape id="Text Box 12" o:spid="_x0000_s1028" type="#_x0000_t202" alt="OFFICIAL" style="position:absolute;left:0;text-align:left;margin-left:0;margin-top:0;width:49pt;height:37.8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textbox style="mso-fit-shape-to-text:t" inset="0,0,0,15pt">
                <w:txbxContent>
                  <w:p w14:paraId="12B7EF09" w14:textId="3559DB53"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5BFBD" w14:textId="1D57AD8D" w:rsidR="0068047E" w:rsidRDefault="0068047E">
    <w:pPr>
      <w:pStyle w:val="Footer"/>
    </w:pPr>
    <w:r>
      <w:rPr>
        <w:noProof/>
      </w:rPr>
      <mc:AlternateContent>
        <mc:Choice Requires="wps">
          <w:drawing>
            <wp:anchor distT="0" distB="0" distL="0" distR="0" simplePos="0" relativeHeight="251658250" behindDoc="0" locked="0" layoutInCell="1" allowOverlap="1" wp14:anchorId="47A9BCC2" wp14:editId="36562BDC">
              <wp:simplePos x="635" y="635"/>
              <wp:positionH relativeFrom="page">
                <wp:align>center</wp:align>
              </wp:positionH>
              <wp:positionV relativeFrom="page">
                <wp:align>bottom</wp:align>
              </wp:positionV>
              <wp:extent cx="622300" cy="480695"/>
              <wp:effectExtent l="0" t="0" r="6350" b="0"/>
              <wp:wrapNone/>
              <wp:docPr id="1459695640"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1A570D9" w14:textId="72E73C00"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A9BCC2" id="_x0000_t202" coordsize="21600,21600" o:spt="202" path="m,l,21600r21600,l21600,xe">
              <v:stroke joinstyle="miter"/>
              <v:path gradientshapeok="t" o:connecttype="rect"/>
            </v:shapetype>
            <v:shape id="Text Box 13" o:spid="_x0000_s1029" type="#_x0000_t202" alt="OFFICIAL" style="position:absolute;left:0;text-align:left;margin-left:0;margin-top:0;width:49pt;height:37.8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textbox style="mso-fit-shape-to-text:t" inset="0,0,0,15pt">
                <w:txbxContent>
                  <w:p w14:paraId="71A570D9" w14:textId="72E73C00"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E52A3" w14:textId="32355942" w:rsidR="00236073" w:rsidRDefault="0068047E" w:rsidP="00841111">
    <w:pPr>
      <w:pStyle w:val="Footer"/>
    </w:pPr>
    <w:r>
      <w:rPr>
        <w:noProof/>
      </w:rPr>
      <mc:AlternateContent>
        <mc:Choice Requires="wps">
          <w:drawing>
            <wp:anchor distT="0" distB="0" distL="0" distR="0" simplePos="0" relativeHeight="251658252" behindDoc="0" locked="0" layoutInCell="1" allowOverlap="1" wp14:anchorId="43AE17E9" wp14:editId="5AED5A2E">
              <wp:simplePos x="635" y="635"/>
              <wp:positionH relativeFrom="page">
                <wp:align>center</wp:align>
              </wp:positionH>
              <wp:positionV relativeFrom="page">
                <wp:align>bottom</wp:align>
              </wp:positionV>
              <wp:extent cx="622300" cy="480695"/>
              <wp:effectExtent l="0" t="0" r="6350" b="0"/>
              <wp:wrapNone/>
              <wp:docPr id="1967638112"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5CF2F78" w14:textId="085CF76C"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AE17E9" id="_x0000_t202" coordsize="21600,21600" o:spt="202" path="m,l,21600r21600,l21600,xe">
              <v:stroke joinstyle="miter"/>
              <v:path gradientshapeok="t" o:connecttype="rect"/>
            </v:shapetype>
            <v:shape id="Text Box 18" o:spid="_x0000_s1032" type="#_x0000_t202" alt="OFFICIAL" style="position:absolute;left:0;text-align:left;margin-left:0;margin-top:0;width:49pt;height:37.8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wJu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ypqZOx+B9WJhkIY9u2dXDdUeiN8eBJIC6ZuSbTh&#10;kQ5toCs5nC3OasCff/PHfOKdopx1JJiSW1I0Z+a7pX1EbY0GjsYuGdOb/CrSYw/tHZAMp/QinEwm&#10;eTGY0dQI7QvJeRULUUhYSeVKvhvNuzAol56DVKtVSiIZORE2dutkhI50RS6f+xeB7kx4oE09wKgm&#10;UbzjfciNN71bHQKxn5YSqR2IPDNOEkxrPT+XqPG3/ynr8qiXvwA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K5HAm4NAgAAHAQA&#10;AA4AAAAAAAAAAAAAAAAALgIAAGRycy9lMm9Eb2MueG1sUEsBAi0AFAAGAAgAAAAhAB25QdHaAAAA&#10;AwEAAA8AAAAAAAAAAAAAAAAAZwQAAGRycy9kb3ducmV2LnhtbFBLBQYAAAAABAAEAPMAAABuBQAA&#10;AAA=&#10;" filled="f" stroked="f">
              <v:textbox style="mso-fit-shape-to-text:t" inset="0,0,0,15pt">
                <w:txbxContent>
                  <w:p w14:paraId="55CF2F78" w14:textId="085CF76C"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r w:rsidR="00236073">
      <w:fldChar w:fldCharType="begin"/>
    </w:r>
    <w:r w:rsidR="00236073">
      <w:instrText xml:space="preserve"> PAGE   \* MERGEFORMAT </w:instrText>
    </w:r>
    <w:r w:rsidR="00236073">
      <w:fldChar w:fldCharType="separate"/>
    </w:r>
    <w:r w:rsidR="00207793">
      <w:rPr>
        <w:noProof/>
      </w:rPr>
      <w:t>4</w:t>
    </w:r>
    <w:r w:rsidR="00236073">
      <w:rPr>
        <w:noProof/>
      </w:rPr>
      <w:fldChar w:fldCharType="end"/>
    </w:r>
    <w:r w:rsidR="00236073" w:rsidRPr="000D56E4">
      <w:tab/>
      <w:t>Insert document title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3063F" w14:textId="4962BBD2" w:rsidR="00236073" w:rsidRDefault="0068047E" w:rsidP="00150DEB">
    <w:pPr>
      <w:pStyle w:val="Footer"/>
      <w:jc w:val="left"/>
    </w:pPr>
    <w:r>
      <w:rPr>
        <w:noProof/>
      </w:rPr>
      <mc:AlternateContent>
        <mc:Choice Requires="wps">
          <w:drawing>
            <wp:anchor distT="0" distB="0" distL="0" distR="0" simplePos="0" relativeHeight="251658253" behindDoc="0" locked="0" layoutInCell="1" allowOverlap="1" wp14:anchorId="4FDC0DE4" wp14:editId="759A6605">
              <wp:simplePos x="635" y="635"/>
              <wp:positionH relativeFrom="page">
                <wp:align>center</wp:align>
              </wp:positionH>
              <wp:positionV relativeFrom="page">
                <wp:align>bottom</wp:align>
              </wp:positionV>
              <wp:extent cx="622300" cy="480695"/>
              <wp:effectExtent l="0" t="0" r="6350" b="0"/>
              <wp:wrapNone/>
              <wp:docPr id="2138697048"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56EB90A9" w14:textId="2619942A"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DC0DE4" id="_x0000_t202" coordsize="21600,21600" o:spt="202" path="m,l,21600r21600,l21600,xe">
              <v:stroke joinstyle="miter"/>
              <v:path gradientshapeok="t" o:connecttype="rect"/>
            </v:shapetype>
            <v:shape id="Text Box 19" o:spid="_x0000_s1033" type="#_x0000_t202" alt="OFFICIAL" style="position:absolute;margin-left:0;margin-top:0;width:49pt;height:37.8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DD+LBTDgIAABwE&#10;AAAOAAAAAAAAAAAAAAAAAC4CAABkcnMvZTJvRG9jLnhtbFBLAQItABQABgAIAAAAIQAduUHR2gAA&#10;AAMBAAAPAAAAAAAAAAAAAAAAAGgEAABkcnMvZG93bnJldi54bWxQSwUGAAAAAAQABADzAAAAbwUA&#10;AAAA&#10;" filled="f" stroked="f">
              <v:textbox style="mso-fit-shape-to-text:t" inset="0,0,0,15pt">
                <w:txbxContent>
                  <w:p w14:paraId="56EB90A9" w14:textId="2619942A"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sdt>
      <w:sdtPr>
        <w:id w:val="141162288"/>
        <w:docPartObj>
          <w:docPartGallery w:val="Page Numbers (Bottom of Page)"/>
          <w:docPartUnique/>
        </w:docPartObj>
      </w:sdtPr>
      <w:sdtEndPr>
        <w:rPr>
          <w:noProof/>
        </w:rPr>
      </w:sdtEndPr>
      <w:sdtContent>
        <w:r w:rsidR="00150DEB">
          <w:br/>
        </w:r>
        <w:r w:rsidR="00150DEB" w:rsidRPr="004B111D">
          <w:rPr>
            <w:b/>
            <w:bCs/>
            <w:szCs w:val="20"/>
          </w:rPr>
          <w:t>Modernising the assignment of benefit process for bulk billed services</w:t>
        </w:r>
        <w:r w:rsidR="004B111D" w:rsidRPr="004B111D">
          <w:rPr>
            <w:b/>
            <w:bCs/>
            <w:szCs w:val="20"/>
          </w:rPr>
          <w:br/>
          <w:t>- Frequently Asked Questions</w:t>
        </w:r>
        <w:r w:rsidR="00E27850">
          <w:rPr>
            <w:b/>
            <w:bCs/>
            <w:szCs w:val="20"/>
          </w:rPr>
          <w:t xml:space="preserve"> - </w:t>
        </w:r>
        <w:r w:rsidR="00E27850" w:rsidRPr="003D4C90">
          <w:rPr>
            <w:szCs w:val="20"/>
          </w:rPr>
          <w:t>U</w:t>
        </w:r>
        <w:r w:rsidR="004B111D" w:rsidRPr="00870B05">
          <w:t>pdated</w:t>
        </w:r>
        <w:r w:rsidR="004B111D">
          <w:t xml:space="preserve"> – </w:t>
        </w:r>
        <w:r w:rsidR="00CD6B8A">
          <w:t>2</w:t>
        </w:r>
        <w:r w:rsidR="00645A1B">
          <w:t>7</w:t>
        </w:r>
        <w:r w:rsidR="00955A01">
          <w:t xml:space="preserve"> </w:t>
        </w:r>
        <w:r w:rsidR="003D4C90">
          <w:t>August</w:t>
        </w:r>
        <w:r w:rsidR="004B111D">
          <w:t xml:space="preserve"> 2026 </w:t>
        </w:r>
        <w:r w:rsidR="00236073">
          <w:tab/>
        </w:r>
        <w:r w:rsidR="00236073">
          <w:fldChar w:fldCharType="begin"/>
        </w:r>
        <w:r w:rsidR="00236073">
          <w:instrText xml:space="preserve"> PAGE   \* MERGEFORMAT </w:instrText>
        </w:r>
        <w:r w:rsidR="00236073">
          <w:fldChar w:fldCharType="separate"/>
        </w:r>
        <w:r w:rsidR="00207793">
          <w:rPr>
            <w:noProof/>
          </w:rPr>
          <w:t>3</w:t>
        </w:r>
        <w:r w:rsidR="00236073">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B699C" w14:textId="34FA2C88" w:rsidR="00236073" w:rsidRDefault="0068047E" w:rsidP="000D56E4">
    <w:pPr>
      <w:pStyle w:val="Footer"/>
    </w:pPr>
    <w:r>
      <w:rPr>
        <w:noProof/>
      </w:rPr>
      <mc:AlternateContent>
        <mc:Choice Requires="wps">
          <w:drawing>
            <wp:anchor distT="0" distB="0" distL="0" distR="0" simplePos="0" relativeHeight="251658251" behindDoc="0" locked="0" layoutInCell="1" allowOverlap="1" wp14:anchorId="7C8B3871" wp14:editId="14D72C51">
              <wp:simplePos x="635" y="635"/>
              <wp:positionH relativeFrom="page">
                <wp:align>center</wp:align>
              </wp:positionH>
              <wp:positionV relativeFrom="page">
                <wp:align>bottom</wp:align>
              </wp:positionV>
              <wp:extent cx="622300" cy="480695"/>
              <wp:effectExtent l="0" t="0" r="6350" b="0"/>
              <wp:wrapNone/>
              <wp:docPr id="1141804173"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9C64AD1" w14:textId="07310BD2"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8B3871" id="_x0000_t202" coordsize="21600,21600" o:spt="202" path="m,l,21600r21600,l21600,xe">
              <v:stroke joinstyle="miter"/>
              <v:path gradientshapeok="t" o:connecttype="rect"/>
            </v:shapetype>
            <v:shape id="Text Box 17" o:spid="_x0000_s1035" type="#_x0000_t202" alt="OFFICIAL" style="position:absolute;left:0;text-align:left;margin-left:0;margin-top:0;width:49pt;height:37.8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CEhvvoDgIAABwE&#10;AAAOAAAAAAAAAAAAAAAAAC4CAABkcnMvZTJvRG9jLnhtbFBLAQItABQABgAIAAAAIQAduUHR2gAA&#10;AAMBAAAPAAAAAAAAAAAAAAAAAGgEAABkcnMvZG93bnJldi54bWxQSwUGAAAAAAQABADzAAAAbwUA&#10;AAAA&#10;" filled="f" stroked="f">
              <v:textbox style="mso-fit-shape-to-text:t" inset="0,0,0,15pt">
                <w:txbxContent>
                  <w:p w14:paraId="39C64AD1" w14:textId="07310BD2"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sdt>
      <w:sdtPr>
        <w:id w:val="463169317"/>
        <w:docPartObj>
          <w:docPartGallery w:val="Page Numbers (Bottom of Page)"/>
          <w:docPartUnique/>
        </w:docPartObj>
      </w:sdtPr>
      <w:sdtEndPr>
        <w:rPr>
          <w:noProof/>
        </w:rPr>
      </w:sdtEndPr>
      <w:sdtContent>
        <w:r w:rsidR="00236073">
          <w:t>Insert document title</w:t>
        </w:r>
        <w:r w:rsidR="00CF14A6">
          <w:tab/>
        </w:r>
        <w:r w:rsidR="00CF14A6">
          <w:fldChar w:fldCharType="begin"/>
        </w:r>
        <w:r w:rsidR="00CF14A6">
          <w:instrText xml:space="preserve"> PAGE   \* MERGEFORMAT </w:instrText>
        </w:r>
        <w:r w:rsidR="00CF14A6">
          <w:fldChar w:fldCharType="separate"/>
        </w:r>
        <w:r w:rsidR="00CF14A6">
          <w:rPr>
            <w:noProof/>
          </w:rPr>
          <w:t>1</w:t>
        </w:r>
        <w:r w:rsidR="00CF14A6">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C87FC" w14:textId="77777777" w:rsidR="0009009C" w:rsidRDefault="0009009C" w:rsidP="00C3448E">
    <w:pPr>
      <w:pStyle w:val="Footer"/>
      <w:jc w:val="left"/>
    </w:pPr>
    <w:r>
      <w:rPr>
        <w:rFonts w:asciiTheme="minorHAnsi" w:eastAsiaTheme="minorEastAsia" w:hAnsiTheme="minorHAnsi"/>
        <w:b/>
        <w:bCs/>
        <w:i/>
        <w:iCs/>
        <w:noProof/>
        <w:spacing w:val="5"/>
        <w:sz w:val="22"/>
      </w:rPr>
      <mc:AlternateContent>
        <mc:Choice Requires="wps">
          <w:drawing>
            <wp:anchor distT="0" distB="0" distL="0" distR="0" simplePos="0" relativeHeight="251658261" behindDoc="0" locked="0" layoutInCell="1" allowOverlap="1" wp14:anchorId="3848E2CE" wp14:editId="5F31C8EF">
              <wp:simplePos x="899160" y="9197340"/>
              <wp:positionH relativeFrom="page">
                <wp:align>center</wp:align>
              </wp:positionH>
              <wp:positionV relativeFrom="page">
                <wp:align>bottom</wp:align>
              </wp:positionV>
              <wp:extent cx="551815" cy="480695"/>
              <wp:effectExtent l="0" t="0" r="635" b="0"/>
              <wp:wrapNone/>
              <wp:docPr id="159692685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41041EC0" w14:textId="77777777" w:rsidR="0009009C" w:rsidRPr="00014A55" w:rsidRDefault="0009009C" w:rsidP="00014A55">
                          <w:pPr>
                            <w:rPr>
                              <w:rFonts w:ascii="Calibri" w:eastAsia="Calibri" w:hAnsi="Calibri" w:cs="Calibri"/>
                              <w:noProof/>
                              <w:color w:val="FF0000"/>
                              <w:sz w:val="24"/>
                            </w:rPr>
                          </w:pPr>
                          <w:r w:rsidRPr="00014A55">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48E2CE" id="_x0000_t202" coordsize="21600,21600" o:spt="202" path="m,l,21600r21600,l21600,xe">
              <v:stroke joinstyle="miter"/>
              <v:path gradientshapeok="t" o:connecttype="rect"/>
            </v:shapetype>
            <v:shape id="Text Box 4" o:spid="_x0000_s1036" type="#_x0000_t202" alt="OFFICIAL" style="position:absolute;margin-left:0;margin-top:0;width:43.45pt;height:37.85pt;z-index:25165826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" filled="f" stroked="f">
              <v:textbox style="mso-fit-shape-to-text:t" inset="0,0,0,15pt">
                <w:txbxContent>
                  <w:p w14:paraId="41041EC0" w14:textId="77777777" w:rsidR="0009009C" w:rsidRPr="00014A55" w:rsidRDefault="0009009C" w:rsidP="00014A55">
                    <w:pPr>
                      <w:rPr>
                        <w:rFonts w:ascii="Calibri" w:eastAsia="Calibri" w:hAnsi="Calibri" w:cs="Calibri"/>
                        <w:noProof/>
                        <w:color w:val="FF0000"/>
                        <w:sz w:val="24"/>
                      </w:rPr>
                    </w:pPr>
                    <w:r w:rsidRPr="00014A55">
                      <w:rPr>
                        <w:rFonts w:ascii="Calibri" w:eastAsia="Calibri" w:hAnsi="Calibri" w:cs="Calibri"/>
                        <w:noProof/>
                        <w:color w:val="FF0000"/>
                        <w:sz w:val="24"/>
                      </w:rPr>
                      <w:t>OFFICIAL</w:t>
                    </w:r>
                  </w:p>
                </w:txbxContent>
              </v:textbox>
              <w10:wrap anchorx="page" anchory="page"/>
            </v:shape>
          </w:pict>
        </mc:Fallback>
      </mc:AlternateContent>
    </w:r>
    <w:r w:rsidR="00000000">
      <w:rPr>
        <w:rStyle w:val="BookTitle"/>
        <w:rFonts w:eastAsiaTheme="minorEastAsia"/>
        <w:noProof/>
      </w:rPr>
      <w:pict w14:anchorId="07F6B163">
        <v:rect id="_x0000_i1033" style="width:523.3pt;height:1.9pt" o:hralign="center" o:hrstd="t" o:hr="t" fillcolor="#a0a0a0" stroked="f"/>
      </w:pict>
    </w:r>
    <w:r>
      <w:t>Medicare Benefits Schedule</w:t>
    </w:r>
  </w:p>
  <w:p w14:paraId="1F99BF64" w14:textId="77777777" w:rsidR="0009009C" w:rsidRPr="00DD407C" w:rsidRDefault="0009009C" w:rsidP="00C3448E">
    <w:pPr>
      <w:pStyle w:val="Title"/>
      <w:spacing w:before="0" w:after="0"/>
      <w:ind w:right="-711"/>
      <w:rPr>
        <w:color w:val="auto"/>
        <w:sz w:val="20"/>
        <w:szCs w:val="20"/>
      </w:rPr>
    </w:pPr>
    <w:r>
      <w:rPr>
        <w:color w:val="auto"/>
        <w:sz w:val="20"/>
        <w:szCs w:val="20"/>
      </w:rPr>
      <w:t>Modernising the assignment of benefit process for bulk billed services</w:t>
    </w:r>
  </w:p>
  <w:p w14:paraId="685027EE" w14:textId="1A13C5F3" w:rsidR="0009009C" w:rsidRDefault="0009009C" w:rsidP="00BF68BA">
    <w:pPr>
      <w:pStyle w:val="Title"/>
      <w:spacing w:before="0" w:after="0"/>
      <w:rPr>
        <w:rStyle w:val="Hyperlink"/>
        <w:sz w:val="22"/>
        <w:szCs w:val="18"/>
      </w:rPr>
    </w:pPr>
    <w:r w:rsidRPr="00731468">
      <w:rPr>
        <w:color w:val="auto"/>
        <w:sz w:val="20"/>
        <w:szCs w:val="20"/>
      </w:rPr>
      <w:t>– F</w:t>
    </w:r>
    <w:r>
      <w:rPr>
        <w:color w:val="auto"/>
        <w:sz w:val="20"/>
        <w:szCs w:val="20"/>
      </w:rPr>
      <w:t>requently Asked Questions</w:t>
    </w:r>
    <w:r w:rsidRPr="00731468">
      <w:rPr>
        <w:color w:val="auto"/>
        <w:sz w:val="20"/>
        <w:szCs w:val="20"/>
      </w:rPr>
      <w:t xml:space="preserve"> </w:t>
    </w:r>
    <w:sdt>
      <w:sdtPr>
        <w:rPr>
          <w:b w:val="0"/>
          <w:color w:val="auto"/>
          <w:sz w:val="20"/>
          <w:szCs w:val="20"/>
        </w:rPr>
        <w:id w:val="1006631107"/>
        <w:docPartObj>
          <w:docPartGallery w:val="Page Numbers (Bottom of Page)"/>
          <w:docPartUnique/>
        </w:docPartObj>
      </w:sdtPr>
      <w:sdtContent>
        <w:r w:rsidRPr="00731468">
          <w:rPr>
            <w:color w:val="auto"/>
            <w:sz w:val="20"/>
            <w:szCs w:val="20"/>
          </w:rPr>
          <w:tab/>
        </w:r>
        <w:sdt>
          <w:sdtPr>
            <w:rPr>
              <w:b w:val="0"/>
              <w:color w:val="auto"/>
              <w:sz w:val="20"/>
              <w:szCs w:val="20"/>
            </w:rPr>
            <w:id w:val="-1323416946"/>
            <w:docPartObj>
              <w:docPartGallery w:val="Page Numbers (Bottom of Page)"/>
              <w:docPartUnique/>
            </w:docPartObj>
          </w:sdtPr>
          <w:sdtContent>
            <w:sdt>
              <w:sdtPr>
                <w:rPr>
                  <w:b w:val="0"/>
                  <w:color w:val="auto"/>
                  <w:sz w:val="20"/>
                  <w:szCs w:val="20"/>
                </w:rPr>
                <w:id w:val="-1965192183"/>
                <w:docPartObj>
                  <w:docPartGallery w:val="Page Numbers (Top of Page)"/>
                  <w:docPartUnique/>
                </w:docPartObj>
              </w:sdtPr>
              <w:sdtContent>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r>
                <w:r w:rsidRPr="00731468">
                  <w:rPr>
                    <w:color w:val="auto"/>
                    <w:sz w:val="20"/>
                    <w:szCs w:val="20"/>
                  </w:rPr>
                  <w:t>Page</w:t>
                </w:r>
                <w:r w:rsidR="00555D08">
                  <w:rPr>
                    <w:color w:val="auto"/>
                    <w:sz w:val="20"/>
                    <w:szCs w:val="20"/>
                  </w:rPr>
                  <w:t xml:space="preserve"> </w:t>
                </w:r>
                <w:r w:rsidR="00555D08">
                  <w:rPr>
                    <w:bCs/>
                    <w:color w:val="auto"/>
                    <w:sz w:val="20"/>
                    <w:szCs w:val="20"/>
                  </w:rPr>
                  <w:t>6</w:t>
                </w:r>
                <w:r w:rsidRPr="00731468">
                  <w:rPr>
                    <w:color w:val="auto"/>
                    <w:sz w:val="20"/>
                    <w:szCs w:val="20"/>
                  </w:rPr>
                  <w:t xml:space="preserve"> of </w:t>
                </w:r>
                <w:r w:rsidRPr="00731468">
                  <w:rPr>
                    <w:b w:val="0"/>
                    <w:color w:val="auto"/>
                    <w:sz w:val="20"/>
                    <w:szCs w:val="20"/>
                  </w:rPr>
                  <w:fldChar w:fldCharType="begin"/>
                </w:r>
                <w:r w:rsidRPr="00731468">
                  <w:rPr>
                    <w:color w:val="auto"/>
                    <w:sz w:val="20"/>
                    <w:szCs w:val="20"/>
                  </w:rPr>
                  <w:instrText xml:space="preserve"> NUMPAGES  </w:instrText>
                </w:r>
                <w:r w:rsidRPr="00731468">
                  <w:rPr>
                    <w:b w:val="0"/>
                    <w:color w:val="auto"/>
                    <w:sz w:val="20"/>
                    <w:szCs w:val="20"/>
                  </w:rPr>
                  <w:fldChar w:fldCharType="separate"/>
                </w:r>
                <w:r>
                  <w:rPr>
                    <w:sz w:val="20"/>
                    <w:szCs w:val="20"/>
                  </w:rPr>
                  <w:t>6</w:t>
                </w:r>
                <w:r w:rsidRPr="00731468">
                  <w:rPr>
                    <w:b w:val="0"/>
                    <w:color w:val="auto"/>
                    <w:sz w:val="20"/>
                    <w:szCs w:val="20"/>
                  </w:rPr>
                  <w:fldChar w:fldCharType="end"/>
                </w:r>
              </w:sdtContent>
            </w:sdt>
          </w:sdtContent>
        </w:sdt>
        <w:r w:rsidRPr="00731468">
          <w:rPr>
            <w:color w:val="auto"/>
            <w:sz w:val="20"/>
            <w:szCs w:val="20"/>
          </w:rPr>
          <w:t xml:space="preserve"> </w:t>
        </w:r>
      </w:sdtContent>
    </w:sdt>
  </w:p>
  <w:p w14:paraId="6618D609" w14:textId="77777777" w:rsidR="0009009C" w:rsidRPr="009B32BA" w:rsidRDefault="0009009C" w:rsidP="00C3448E">
    <w:pPr>
      <w:pStyle w:val="Footer"/>
      <w:jc w:val="left"/>
      <w:rPr>
        <w:szCs w:val="18"/>
      </w:rPr>
    </w:pPr>
    <w:r w:rsidRPr="00870B05">
      <w:t>Last updated</w:t>
    </w:r>
    <w:r>
      <w:t xml:space="preserve"> – 21 May 2026</w:t>
    </w:r>
  </w:p>
  <w:p w14:paraId="61D80BC8" w14:textId="77777777" w:rsidR="0009009C" w:rsidRPr="00064168" w:rsidRDefault="0009009C" w:rsidP="00C3448E">
    <w:pPr>
      <w:pStyle w:val="Footer"/>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6DFD" w14:textId="6331D44F" w:rsidR="00205A93" w:rsidRDefault="0068047E" w:rsidP="000D56E4">
    <w:pPr>
      <w:pStyle w:val="Footer"/>
    </w:pPr>
    <w:r>
      <w:rPr>
        <w:noProof/>
      </w:rPr>
      <mc:AlternateContent>
        <mc:Choice Requires="wps">
          <w:drawing>
            <wp:anchor distT="0" distB="0" distL="0" distR="0" simplePos="0" relativeHeight="251658254" behindDoc="0" locked="0" layoutInCell="1" allowOverlap="1" wp14:anchorId="09AAC181" wp14:editId="4F6C8CA9">
              <wp:simplePos x="635" y="635"/>
              <wp:positionH relativeFrom="page">
                <wp:align>center</wp:align>
              </wp:positionH>
              <wp:positionV relativeFrom="page">
                <wp:align>bottom</wp:align>
              </wp:positionV>
              <wp:extent cx="622300" cy="480695"/>
              <wp:effectExtent l="0" t="0" r="6350" b="0"/>
              <wp:wrapNone/>
              <wp:docPr id="1824426103"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3DEC586" w14:textId="744C83F0"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AAC181" id="_x0000_t202" coordsize="21600,21600" o:spt="202" path="m,l,21600r21600,l21600,xe">
              <v:stroke joinstyle="miter"/>
              <v:path gradientshapeok="t" o:connecttype="rect"/>
            </v:shapetype>
            <v:shape id="Text Box 20" o:spid="_x0000_s1038" type="#_x0000_t202" alt="OFFICIAL" style="position:absolute;left:0;text-align:left;margin-left:0;margin-top:0;width:49pt;height:37.85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kxMDgIAAB0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yrqfja2v4PqRFMhDAv3Tq4bqr0RPjwJpA1Tu6Ta&#10;8EiHNtCVHM4WZzXgz7/5Yz4RT1HOOlJMyS1JmjPz3dJCorhGA0djl4zpTX4V+bGH9g5Ih1N6Ek4m&#10;k7wYzGhqhPaF9LyKhSgkrKRyJd+N5l0YpEvvQarVKiWRjpwIG7t1MkJHviKZz/2LQHdmPNCqHmCU&#10;kyjeET/kxpverQ6B6E9bidwORJ4pJw2mvZ7fSxT52/+UdXnVy18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DH2kxMDgIAAB0E&#10;AAAOAAAAAAAAAAAAAAAAAC4CAABkcnMvZTJvRG9jLnhtbFBLAQItABQABgAIAAAAIQAduUHR2gAA&#10;AAMBAAAPAAAAAAAAAAAAAAAAAGgEAABkcnMvZG93bnJldi54bWxQSwUGAAAAAAQABADzAAAAbwUA&#10;AAAA&#10;" filled="f" stroked="f">
              <v:textbox style="mso-fit-shape-to-text:t" inset="0,0,0,15pt">
                <w:txbxContent>
                  <w:p w14:paraId="63DEC586" w14:textId="744C83F0"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A8E50" w14:textId="77777777" w:rsidR="00897699" w:rsidRDefault="00897699" w:rsidP="00346C4A">
      <w:r>
        <w:separator/>
      </w:r>
    </w:p>
    <w:p w14:paraId="2A125DEB" w14:textId="77777777" w:rsidR="00897699" w:rsidRDefault="00897699" w:rsidP="00346C4A"/>
  </w:footnote>
  <w:footnote w:type="continuationSeparator" w:id="0">
    <w:p w14:paraId="1508DF1E" w14:textId="77777777" w:rsidR="00897699" w:rsidRDefault="00897699" w:rsidP="00346C4A">
      <w:r>
        <w:continuationSeparator/>
      </w:r>
    </w:p>
    <w:p w14:paraId="10642B90" w14:textId="77777777" w:rsidR="00897699" w:rsidRDefault="00897699" w:rsidP="00346C4A"/>
  </w:footnote>
  <w:footnote w:type="continuationNotice" w:id="1">
    <w:p w14:paraId="74822592" w14:textId="77777777" w:rsidR="00897699" w:rsidRDefault="00897699" w:rsidP="00346C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EBBAA" w14:textId="772A888B" w:rsidR="0068047E" w:rsidRDefault="0068047E">
    <w:pPr>
      <w:pStyle w:val="Header"/>
    </w:pPr>
    <w:r>
      <w:rPr>
        <w:noProof/>
      </w:rPr>
      <mc:AlternateContent>
        <mc:Choice Requires="wps">
          <w:drawing>
            <wp:anchor distT="0" distB="0" distL="0" distR="0" simplePos="0" relativeHeight="251658243" behindDoc="0" locked="0" layoutInCell="1" allowOverlap="1" wp14:anchorId="35C5277F" wp14:editId="4CABB485">
              <wp:simplePos x="635" y="635"/>
              <wp:positionH relativeFrom="page">
                <wp:align>center</wp:align>
              </wp:positionH>
              <wp:positionV relativeFrom="page">
                <wp:align>top</wp:align>
              </wp:positionV>
              <wp:extent cx="622300" cy="480695"/>
              <wp:effectExtent l="0" t="0" r="6350" b="14605"/>
              <wp:wrapNone/>
              <wp:docPr id="119180315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09F99B7" w14:textId="45D8CC69"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C5277F"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409F99B7" w14:textId="45D8CC69"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5E33" w14:textId="1537B987" w:rsidR="008E0C77" w:rsidRDefault="0068047E" w:rsidP="008E0C77">
    <w:pPr>
      <w:pStyle w:val="Headertext"/>
      <w:spacing w:after="180"/>
      <w:jc w:val="left"/>
    </w:pPr>
    <w:r>
      <w:rPr>
        <w:noProof/>
        <w:lang w:eastAsia="en-AU"/>
      </w:rPr>
      <mc:AlternateContent>
        <mc:Choice Requires="wps">
          <w:drawing>
            <wp:anchor distT="0" distB="0" distL="0" distR="0" simplePos="0" relativeHeight="251658244" behindDoc="0" locked="0" layoutInCell="1" allowOverlap="1" wp14:anchorId="15D5259F" wp14:editId="18A827C4">
              <wp:simplePos x="635" y="635"/>
              <wp:positionH relativeFrom="page">
                <wp:align>center</wp:align>
              </wp:positionH>
              <wp:positionV relativeFrom="page">
                <wp:align>top</wp:align>
              </wp:positionV>
              <wp:extent cx="622300" cy="480695"/>
              <wp:effectExtent l="0" t="0" r="6350" b="14605"/>
              <wp:wrapNone/>
              <wp:docPr id="211431465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60E9AE1" w14:textId="19585F9D"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D5259F" id="_x0000_t202" coordsize="21600,21600" o:spt="202" path="m,l,21600r21600,l21600,xe">
              <v:stroke joinstyle="miter"/>
              <v:path gradientshapeok="t" o:connecttype="rect"/>
            </v:shapetype>
            <v:shape id="Text Box 3" o:spid="_x0000_s1027" type="#_x0000_t202" alt="OFFICIAL" style="position:absolute;margin-left:0;margin-top:0;width:49pt;height:37.8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textbox style="mso-fit-shape-to-text:t" inset="0,15pt,0,0">
                <w:txbxContent>
                  <w:p w14:paraId="260E9AE1" w14:textId="19585F9D"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r w:rsidR="00CA79CF">
      <w:rPr>
        <w:noProof/>
        <w:lang w:eastAsia="en-AU"/>
      </w:rPr>
      <w:drawing>
        <wp:anchor distT="0" distB="0" distL="114300" distR="114300" simplePos="0" relativeHeight="251658240" behindDoc="1" locked="0" layoutInCell="1" allowOverlap="1" wp14:anchorId="06ADFA61" wp14:editId="5B6B1515">
          <wp:simplePos x="0" y="0"/>
          <wp:positionH relativeFrom="page">
            <wp:align>center</wp:align>
          </wp:positionH>
          <wp:positionV relativeFrom="page">
            <wp:align>center</wp:align>
          </wp:positionV>
          <wp:extent cx="7560000" cy="10692000"/>
          <wp:effectExtent l="0" t="0" r="3175" b="0"/>
          <wp:wrapNone/>
          <wp:docPr id="98360677" name="Picture 983606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6B27" w14:textId="2EBABC6C" w:rsidR="00CA79CF" w:rsidRDefault="00CA79CF" w:rsidP="00205A93">
    <w:pPr>
      <w:pStyle w:val="Header"/>
      <w:tabs>
        <w:tab w:val="clear" w:pos="4513"/>
        <w:tab w:val="clear" w:pos="9026"/>
        <w:tab w:val="center" w:pos="4535"/>
      </w:tabs>
    </w:pPr>
    <w:r>
      <w:rPr>
        <w:noProof/>
        <w:lang w:eastAsia="en-AU"/>
      </w:rPr>
      <w:drawing>
        <wp:anchor distT="0" distB="0" distL="114300" distR="114300" simplePos="0" relativeHeight="251658241" behindDoc="1" locked="0" layoutInCell="1" allowOverlap="1" wp14:anchorId="3614A929" wp14:editId="4CDB4257">
          <wp:simplePos x="0" y="0"/>
          <wp:positionH relativeFrom="page">
            <wp:align>center</wp:align>
          </wp:positionH>
          <wp:positionV relativeFrom="page">
            <wp:align>center</wp:align>
          </wp:positionV>
          <wp:extent cx="7558768" cy="10691999"/>
          <wp:effectExtent l="0" t="0" r="0" b="1905"/>
          <wp:wrapNone/>
          <wp:docPr id="1819589424" name="Picture 18195894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page">
            <wp14:pctWidth>0</wp14:pctWidth>
          </wp14:sizeRelH>
          <wp14:sizeRelV relativeFrom="page">
            <wp14:pctHeight>0</wp14:pctHeight>
          </wp14:sizeRelV>
        </wp:anchor>
      </w:drawing>
    </w:r>
    <w:r w:rsidR="00205A93">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B4207" w14:textId="20BE7BBD" w:rsidR="000D56E4" w:rsidRDefault="0068047E">
    <w:pPr>
      <w:pStyle w:val="Header"/>
    </w:pPr>
    <w:r>
      <w:rPr>
        <w:noProof/>
      </w:rPr>
      <mc:AlternateContent>
        <mc:Choice Requires="wps">
          <w:drawing>
            <wp:anchor distT="0" distB="0" distL="0" distR="0" simplePos="0" relativeHeight="251658246" behindDoc="0" locked="0" layoutInCell="1" allowOverlap="1" wp14:anchorId="469DBD01" wp14:editId="32BB2835">
              <wp:simplePos x="635" y="635"/>
              <wp:positionH relativeFrom="page">
                <wp:align>center</wp:align>
              </wp:positionH>
              <wp:positionV relativeFrom="page">
                <wp:align>top</wp:align>
              </wp:positionV>
              <wp:extent cx="622300" cy="480695"/>
              <wp:effectExtent l="0" t="0" r="6350" b="14605"/>
              <wp:wrapNone/>
              <wp:docPr id="934658595"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6EB0293" w14:textId="70CE9B04"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9DBD01" id="_x0000_t202" coordsize="21600,21600" o:spt="202" path="m,l,21600r21600,l21600,xe">
              <v:stroke joinstyle="miter"/>
              <v:path gradientshapeok="t" o:connecttype="rect"/>
            </v:shapetype>
            <v:shape id="Text Box 8" o:spid="_x0000_s1030" type="#_x0000_t202" alt="OFFICIAL" style="position:absolute;margin-left:0;margin-top:0;width:49pt;height:37.8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h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Dq/jahDAIAABwEAAAO&#10;AAAAAAAAAAAAAAAAAC4CAABkcnMvZTJvRG9jLnhtbFBLAQItABQABgAIAAAAIQD+Sp1u2QAAAAMB&#10;AAAPAAAAAAAAAAAAAAAAAGYEAABkcnMvZG93bnJldi54bWxQSwUGAAAAAAQABADzAAAAbAUAAAAA&#10;" filled="f" stroked="f">
              <v:textbox style="mso-fit-shape-to-text:t" inset="0,15pt,0,0">
                <w:txbxContent>
                  <w:p w14:paraId="36EB0293" w14:textId="70CE9B04"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EFA5" w14:textId="5F85A50C" w:rsidR="000D56E4" w:rsidRDefault="0068047E" w:rsidP="008E0C77">
    <w:pPr>
      <w:pStyle w:val="Headertext"/>
      <w:spacing w:after="180"/>
      <w:jc w:val="left"/>
    </w:pPr>
    <w:r>
      <w:rPr>
        <w:noProof/>
      </w:rPr>
      <mc:AlternateContent>
        <mc:Choice Requires="wps">
          <w:drawing>
            <wp:anchor distT="0" distB="0" distL="0" distR="0" simplePos="0" relativeHeight="251658247" behindDoc="0" locked="0" layoutInCell="1" allowOverlap="1" wp14:anchorId="2519A357" wp14:editId="5E978B0F">
              <wp:simplePos x="635" y="635"/>
              <wp:positionH relativeFrom="page">
                <wp:align>center</wp:align>
              </wp:positionH>
              <wp:positionV relativeFrom="page">
                <wp:align>top</wp:align>
              </wp:positionV>
              <wp:extent cx="622300" cy="480695"/>
              <wp:effectExtent l="0" t="0" r="6350" b="14605"/>
              <wp:wrapNone/>
              <wp:docPr id="1507624924"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720C872" w14:textId="2FB68E43"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19A357" id="_x0000_t202" coordsize="21600,21600" o:spt="202" path="m,l,21600r21600,l21600,xe">
              <v:stroke joinstyle="miter"/>
              <v:path gradientshapeok="t" o:connecttype="rect"/>
            </v:shapetype>
            <v:shape id="Text Box 9" o:spid="_x0000_s1031" type="#_x0000_t202" alt="OFFICIAL" style="position:absolute;margin-left:0;margin-top:0;width:49pt;height:37.8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CHQYScDAIAABwEAAAO&#10;AAAAAAAAAAAAAAAAAC4CAABkcnMvZTJvRG9jLnhtbFBLAQItABQABgAIAAAAIQD+Sp1u2QAAAAMB&#10;AAAPAAAAAAAAAAAAAAAAAGYEAABkcnMvZG93bnJldi54bWxQSwUGAAAAAAQABADzAAAAbAUAAAAA&#10;" filled="f" stroked="f">
              <v:textbox style="mso-fit-shape-to-text:t" inset="0,15pt,0,0">
                <w:txbxContent>
                  <w:p w14:paraId="2720C872" w14:textId="2FB68E43"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48658" w14:textId="36D4118F" w:rsidR="000D56E4" w:rsidRDefault="0068047E">
    <w:pPr>
      <w:pStyle w:val="Header"/>
    </w:pPr>
    <w:r>
      <w:rPr>
        <w:noProof/>
      </w:rPr>
      <mc:AlternateContent>
        <mc:Choice Requires="wps">
          <w:drawing>
            <wp:anchor distT="0" distB="0" distL="0" distR="0" simplePos="0" relativeHeight="251658245" behindDoc="0" locked="0" layoutInCell="1" allowOverlap="1" wp14:anchorId="00B26EA6" wp14:editId="1C386212">
              <wp:simplePos x="635" y="635"/>
              <wp:positionH relativeFrom="page">
                <wp:align>center</wp:align>
              </wp:positionH>
              <wp:positionV relativeFrom="page">
                <wp:align>top</wp:align>
              </wp:positionV>
              <wp:extent cx="622300" cy="480695"/>
              <wp:effectExtent l="0" t="0" r="6350" b="14605"/>
              <wp:wrapNone/>
              <wp:docPr id="8849688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0F3AE61" w14:textId="4F75BD91"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B26EA6" id="_x0000_t202" coordsize="21600,21600" o:spt="202" path="m,l,21600r21600,l21600,xe">
              <v:stroke joinstyle="miter"/>
              <v:path gradientshapeok="t" o:connecttype="rect"/>
            </v:shapetype>
            <v:shape id="Text Box 7" o:spid="_x0000_s1034" type="#_x0000_t202" alt="OFFICIAL" style="position:absolute;margin-left:0;margin-top:0;width:49pt;height:37.8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" filled="f" stroked="f">
              <v:textbox style="mso-fit-shape-to-text:t" inset="0,15pt,0,0">
                <w:txbxContent>
                  <w:p w14:paraId="70F3AE61" w14:textId="4F75BD91"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E4F77" w14:textId="088EE470" w:rsidR="00205A93" w:rsidRDefault="0068047E" w:rsidP="008E0C77">
    <w:pPr>
      <w:pStyle w:val="Headertext"/>
      <w:spacing w:after="180"/>
      <w:jc w:val="left"/>
    </w:pPr>
    <w:r>
      <w:rPr>
        <w:noProof/>
        <w:lang w:eastAsia="en-AU"/>
      </w:rPr>
      <mc:AlternateContent>
        <mc:Choice Requires="wps">
          <w:drawing>
            <wp:anchor distT="0" distB="0" distL="0" distR="0" simplePos="0" relativeHeight="251658248" behindDoc="0" locked="0" layoutInCell="1" allowOverlap="1" wp14:anchorId="6CDE5841" wp14:editId="63404231">
              <wp:simplePos x="635" y="635"/>
              <wp:positionH relativeFrom="page">
                <wp:align>center</wp:align>
              </wp:positionH>
              <wp:positionV relativeFrom="page">
                <wp:align>top</wp:align>
              </wp:positionV>
              <wp:extent cx="622300" cy="480695"/>
              <wp:effectExtent l="0" t="0" r="6350" b="14605"/>
              <wp:wrapNone/>
              <wp:docPr id="530977533"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3FB3210" w14:textId="26BC569F"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DE5841" id="_x0000_t202" coordsize="21600,21600" o:spt="202" path="m,l,21600r21600,l21600,xe">
              <v:stroke joinstyle="miter"/>
              <v:path gradientshapeok="t" o:connecttype="rect"/>
            </v:shapetype>
            <v:shape id="Text Box 10" o:spid="_x0000_s1037" type="#_x0000_t202" alt="OFFICIAL" style="position:absolute;margin-left:0;margin-top:0;width:49pt;height:37.8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" filled="f" stroked="f">
              <v:textbox style="mso-fit-shape-to-text:t" inset="0,15pt,0,0">
                <w:txbxContent>
                  <w:p w14:paraId="13FB3210" w14:textId="26BC569F" w:rsidR="0068047E" w:rsidRPr="0068047E" w:rsidRDefault="0068047E" w:rsidP="0068047E">
                    <w:pPr>
                      <w:spacing w:after="0"/>
                      <w:rPr>
                        <w:rFonts w:ascii="Aptos" w:eastAsia="Aptos" w:hAnsi="Aptos" w:cs="Aptos"/>
                        <w:noProof/>
                        <w:color w:val="FF0000"/>
                        <w:sz w:val="24"/>
                      </w:rPr>
                    </w:pPr>
                    <w:r w:rsidRPr="0068047E">
                      <w:rPr>
                        <w:rFonts w:ascii="Aptos" w:eastAsia="Aptos" w:hAnsi="Aptos" w:cs="Aptos"/>
                        <w:noProof/>
                        <w:color w:val="FF0000"/>
                        <w:sz w:val="24"/>
                      </w:rPr>
                      <w:t>OFFICIAL</w:t>
                    </w:r>
                  </w:p>
                </w:txbxContent>
              </v:textbox>
              <w10:wrap anchorx="page" anchory="page"/>
            </v:shape>
          </w:pict>
        </mc:Fallback>
      </mc:AlternateContent>
    </w:r>
    <w:r w:rsidR="00205A93">
      <w:rPr>
        <w:noProof/>
        <w:lang w:eastAsia="en-AU"/>
      </w:rPr>
      <w:drawing>
        <wp:anchor distT="0" distB="0" distL="114300" distR="114300" simplePos="0" relativeHeight="251658242" behindDoc="1" locked="0" layoutInCell="1" allowOverlap="1" wp14:anchorId="0FEF1E6A" wp14:editId="636E7577">
          <wp:simplePos x="0" y="0"/>
          <wp:positionH relativeFrom="page">
            <wp:posOffset>0</wp:posOffset>
          </wp:positionH>
          <wp:positionV relativeFrom="page">
            <wp:posOffset>3458210</wp:posOffset>
          </wp:positionV>
          <wp:extent cx="7559040" cy="7232650"/>
          <wp:effectExtent l="0" t="0" r="3810" b="635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t="32351"/>
                  <a:stretch/>
                </pic:blipFill>
                <pic:spPr bwMode="auto">
                  <a:xfrm>
                    <a:off x="0" y="0"/>
                    <a:ext cx="7559040" cy="723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363506"/>
    <w:multiLevelType w:val="hybridMultilevel"/>
    <w:tmpl w:val="9FEA7CEA"/>
    <w:lvl w:ilvl="0" w:tplc="E96C518A">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510BCB"/>
    <w:multiLevelType w:val="hybridMultilevel"/>
    <w:tmpl w:val="BC6AA29A"/>
    <w:lvl w:ilvl="0" w:tplc="0C090001">
      <w:start w:val="1"/>
      <w:numFmt w:val="bullet"/>
      <w:lvlText w:val=""/>
      <w:lvlJc w:val="left"/>
      <w:pPr>
        <w:ind w:left="360" w:hanging="360"/>
      </w:pPr>
      <w:rPr>
        <w:rFonts w:ascii="Symbol" w:hAnsi="Symbol" w:hint="default"/>
        <w:color w:val="358189" w:themeColor="accent2"/>
        <w:spacing w:val="0"/>
        <w:w w:val="100"/>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F007808"/>
    <w:multiLevelType w:val="hybridMultilevel"/>
    <w:tmpl w:val="89FE7346"/>
    <w:lvl w:ilvl="0" w:tplc="FFFFFFFF">
      <w:start w:val="1"/>
      <w:numFmt w:val="bullet"/>
      <w:lvlText w:val=""/>
      <w:lvlJc w:val="left"/>
      <w:pPr>
        <w:ind w:left="360" w:hanging="360"/>
      </w:pPr>
      <w:rPr>
        <w:rFonts w:ascii="Symbol" w:hAnsi="Symbol" w:hint="default"/>
        <w:color w:val="358189" w:themeColor="accent2"/>
        <w:spacing w:val="0"/>
        <w:w w:val="100"/>
        <w:sz w:val="24"/>
      </w:rPr>
    </w:lvl>
    <w:lvl w:ilvl="1" w:tplc="D6981B4E">
      <w:start w:val="1"/>
      <w:numFmt w:val="bullet"/>
      <w:lvlText w:val="–"/>
      <w:lvlJc w:val="left"/>
      <w:pPr>
        <w:ind w:left="1080" w:hanging="360"/>
      </w:pPr>
      <w:rPr>
        <w:rFonts w:ascii="Arial" w:hAnsi="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AB46DD3"/>
    <w:multiLevelType w:val="hybridMultilevel"/>
    <w:tmpl w:val="1F5C8928"/>
    <w:lvl w:ilvl="0" w:tplc="0C090001">
      <w:start w:val="1"/>
      <w:numFmt w:val="bullet"/>
      <w:lvlText w:val=""/>
      <w:lvlJc w:val="left"/>
      <w:pPr>
        <w:ind w:left="360" w:hanging="360"/>
      </w:pPr>
      <w:rPr>
        <w:rFonts w:ascii="Symbol" w:hAnsi="Symbol" w:hint="default"/>
        <w:color w:val="358189" w:themeColor="accent2"/>
        <w:spacing w:val="0"/>
        <w:w w:val="1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CF7306E"/>
    <w:multiLevelType w:val="hybridMultilevel"/>
    <w:tmpl w:val="E202E542"/>
    <w:lvl w:ilvl="0" w:tplc="CDC46260">
      <w:start w:val="1"/>
      <w:numFmt w:val="decimal"/>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4A4461FB"/>
    <w:multiLevelType w:val="multilevel"/>
    <w:tmpl w:val="00B8DF02"/>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97286F"/>
    <w:multiLevelType w:val="multilevel"/>
    <w:tmpl w:val="765E84DA"/>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B9E7A23"/>
    <w:multiLevelType w:val="multilevel"/>
    <w:tmpl w:val="B5DA0F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085502"/>
    <w:multiLevelType w:val="hybridMultilevel"/>
    <w:tmpl w:val="69A8DF28"/>
    <w:lvl w:ilvl="0" w:tplc="0C090001">
      <w:start w:val="1"/>
      <w:numFmt w:val="bullet"/>
      <w:lvlText w:val=""/>
      <w:lvlJc w:val="left"/>
      <w:pPr>
        <w:ind w:left="360" w:hanging="360"/>
      </w:pPr>
      <w:rPr>
        <w:rFonts w:ascii="Symbol" w:hAnsi="Symbol" w:hint="default"/>
        <w:color w:val="358189" w:themeColor="accent2"/>
        <w:spacing w:val="0"/>
        <w:w w:val="100"/>
        <w:sz w:val="24"/>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9CB5494"/>
    <w:multiLevelType w:val="multilevel"/>
    <w:tmpl w:val="DB109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584998934">
    <w:abstractNumId w:val="9"/>
  </w:num>
  <w:num w:numId="2" w16cid:durableId="321859378">
    <w:abstractNumId w:val="13"/>
  </w:num>
  <w:num w:numId="3" w16cid:durableId="995652124">
    <w:abstractNumId w:val="0"/>
  </w:num>
  <w:num w:numId="4" w16cid:durableId="1186747887">
    <w:abstractNumId w:val="14"/>
  </w:num>
  <w:num w:numId="5" w16cid:durableId="1338772380">
    <w:abstractNumId w:val="1"/>
  </w:num>
  <w:num w:numId="6" w16cid:durableId="1952668765">
    <w:abstractNumId w:val="6"/>
  </w:num>
  <w:num w:numId="7" w16cid:durableId="298463211">
    <w:abstractNumId w:val="2"/>
  </w:num>
  <w:num w:numId="8" w16cid:durableId="553276757">
    <w:abstractNumId w:val="11"/>
  </w:num>
  <w:num w:numId="9" w16cid:durableId="365570354">
    <w:abstractNumId w:val="4"/>
  </w:num>
  <w:num w:numId="10" w16cid:durableId="1710109004">
    <w:abstractNumId w:val="10"/>
  </w:num>
  <w:num w:numId="11" w16cid:durableId="1966232299">
    <w:abstractNumId w:val="8"/>
  </w:num>
  <w:num w:numId="12" w16cid:durableId="895552859">
    <w:abstractNumId w:val="7"/>
  </w:num>
  <w:num w:numId="13" w16cid:durableId="787553592">
    <w:abstractNumId w:val="5"/>
  </w:num>
  <w:num w:numId="14" w16cid:durableId="1925146080">
    <w:abstractNumId w:val="12"/>
  </w:num>
  <w:num w:numId="15" w16cid:durableId="62358106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710"/>
    <w:rsid w:val="00002844"/>
    <w:rsid w:val="000030ED"/>
    <w:rsid w:val="00003743"/>
    <w:rsid w:val="00003E58"/>
    <w:rsid w:val="000047B4"/>
    <w:rsid w:val="00005712"/>
    <w:rsid w:val="000060C1"/>
    <w:rsid w:val="00007FD8"/>
    <w:rsid w:val="000117F8"/>
    <w:rsid w:val="000169F3"/>
    <w:rsid w:val="00020B89"/>
    <w:rsid w:val="0002129B"/>
    <w:rsid w:val="00022D1A"/>
    <w:rsid w:val="00026139"/>
    <w:rsid w:val="00026E54"/>
    <w:rsid w:val="00027071"/>
    <w:rsid w:val="00027601"/>
    <w:rsid w:val="00031BC5"/>
    <w:rsid w:val="00033321"/>
    <w:rsid w:val="000338E5"/>
    <w:rsid w:val="00033ECC"/>
    <w:rsid w:val="0003422F"/>
    <w:rsid w:val="000439F1"/>
    <w:rsid w:val="00043C09"/>
    <w:rsid w:val="00046621"/>
    <w:rsid w:val="00046FF0"/>
    <w:rsid w:val="00050176"/>
    <w:rsid w:val="00051559"/>
    <w:rsid w:val="00055262"/>
    <w:rsid w:val="00055B5E"/>
    <w:rsid w:val="00057112"/>
    <w:rsid w:val="00057235"/>
    <w:rsid w:val="00057535"/>
    <w:rsid w:val="000577E4"/>
    <w:rsid w:val="000577EE"/>
    <w:rsid w:val="00060E5B"/>
    <w:rsid w:val="0006281F"/>
    <w:rsid w:val="00062B65"/>
    <w:rsid w:val="00062D7B"/>
    <w:rsid w:val="000636F4"/>
    <w:rsid w:val="000645AC"/>
    <w:rsid w:val="000657FA"/>
    <w:rsid w:val="00066B71"/>
    <w:rsid w:val="00067456"/>
    <w:rsid w:val="00071506"/>
    <w:rsid w:val="0007154F"/>
    <w:rsid w:val="0007282B"/>
    <w:rsid w:val="00073059"/>
    <w:rsid w:val="00074362"/>
    <w:rsid w:val="000749AB"/>
    <w:rsid w:val="00074EF6"/>
    <w:rsid w:val="00081AB1"/>
    <w:rsid w:val="000856B8"/>
    <w:rsid w:val="00085CF7"/>
    <w:rsid w:val="000879B6"/>
    <w:rsid w:val="0009009C"/>
    <w:rsid w:val="00090316"/>
    <w:rsid w:val="0009108A"/>
    <w:rsid w:val="00091A06"/>
    <w:rsid w:val="000930F8"/>
    <w:rsid w:val="00093981"/>
    <w:rsid w:val="00093CD9"/>
    <w:rsid w:val="00095FE0"/>
    <w:rsid w:val="000A55A6"/>
    <w:rsid w:val="000A5817"/>
    <w:rsid w:val="000B0087"/>
    <w:rsid w:val="000B067A"/>
    <w:rsid w:val="000B1540"/>
    <w:rsid w:val="000B33FD"/>
    <w:rsid w:val="000B4ABA"/>
    <w:rsid w:val="000B5AAC"/>
    <w:rsid w:val="000B6074"/>
    <w:rsid w:val="000C0423"/>
    <w:rsid w:val="000C3779"/>
    <w:rsid w:val="000C38BE"/>
    <w:rsid w:val="000C43EA"/>
    <w:rsid w:val="000C4B16"/>
    <w:rsid w:val="000C50C3"/>
    <w:rsid w:val="000C568E"/>
    <w:rsid w:val="000C75F1"/>
    <w:rsid w:val="000D21F6"/>
    <w:rsid w:val="000D3455"/>
    <w:rsid w:val="000D346D"/>
    <w:rsid w:val="000D42C3"/>
    <w:rsid w:val="000D4500"/>
    <w:rsid w:val="000D56E4"/>
    <w:rsid w:val="000D6E4A"/>
    <w:rsid w:val="000D7AEA"/>
    <w:rsid w:val="000E01A9"/>
    <w:rsid w:val="000E15BC"/>
    <w:rsid w:val="000E2C66"/>
    <w:rsid w:val="000E4491"/>
    <w:rsid w:val="000E6AF6"/>
    <w:rsid w:val="000E6E7D"/>
    <w:rsid w:val="000E7D60"/>
    <w:rsid w:val="000F123C"/>
    <w:rsid w:val="000F2798"/>
    <w:rsid w:val="000F2FED"/>
    <w:rsid w:val="000F4610"/>
    <w:rsid w:val="000F603C"/>
    <w:rsid w:val="00100F6D"/>
    <w:rsid w:val="00101412"/>
    <w:rsid w:val="00101D0D"/>
    <w:rsid w:val="00101D1C"/>
    <w:rsid w:val="00102751"/>
    <w:rsid w:val="00103EF0"/>
    <w:rsid w:val="0010475A"/>
    <w:rsid w:val="0010616D"/>
    <w:rsid w:val="00110478"/>
    <w:rsid w:val="0011151E"/>
    <w:rsid w:val="001119B1"/>
    <w:rsid w:val="00111E66"/>
    <w:rsid w:val="0011341E"/>
    <w:rsid w:val="001134C8"/>
    <w:rsid w:val="00115F51"/>
    <w:rsid w:val="0011711B"/>
    <w:rsid w:val="00117F8A"/>
    <w:rsid w:val="001208BC"/>
    <w:rsid w:val="00120C34"/>
    <w:rsid w:val="00121B9B"/>
    <w:rsid w:val="00122ADC"/>
    <w:rsid w:val="00123856"/>
    <w:rsid w:val="00130F59"/>
    <w:rsid w:val="00131ACB"/>
    <w:rsid w:val="00131DD2"/>
    <w:rsid w:val="00133412"/>
    <w:rsid w:val="00133EC0"/>
    <w:rsid w:val="00137AB2"/>
    <w:rsid w:val="00141CE5"/>
    <w:rsid w:val="0014328D"/>
    <w:rsid w:val="001443A1"/>
    <w:rsid w:val="00144908"/>
    <w:rsid w:val="00144D1A"/>
    <w:rsid w:val="0014721B"/>
    <w:rsid w:val="00150DEB"/>
    <w:rsid w:val="00153CAB"/>
    <w:rsid w:val="001562D7"/>
    <w:rsid w:val="0015660F"/>
    <w:rsid w:val="001571C7"/>
    <w:rsid w:val="00160003"/>
    <w:rsid w:val="00160900"/>
    <w:rsid w:val="00161094"/>
    <w:rsid w:val="00162E52"/>
    <w:rsid w:val="00165A69"/>
    <w:rsid w:val="00165F9B"/>
    <w:rsid w:val="00166D61"/>
    <w:rsid w:val="00170F75"/>
    <w:rsid w:val="00172A55"/>
    <w:rsid w:val="00173661"/>
    <w:rsid w:val="001753C4"/>
    <w:rsid w:val="001758CD"/>
    <w:rsid w:val="0017665C"/>
    <w:rsid w:val="00177AD2"/>
    <w:rsid w:val="001815A8"/>
    <w:rsid w:val="001840FA"/>
    <w:rsid w:val="00185780"/>
    <w:rsid w:val="0019004C"/>
    <w:rsid w:val="00190079"/>
    <w:rsid w:val="0019068D"/>
    <w:rsid w:val="0019109B"/>
    <w:rsid w:val="001926E0"/>
    <w:rsid w:val="00193BA7"/>
    <w:rsid w:val="0019622E"/>
    <w:rsid w:val="001966A7"/>
    <w:rsid w:val="00196B74"/>
    <w:rsid w:val="001A00CE"/>
    <w:rsid w:val="001A20B0"/>
    <w:rsid w:val="001A39EB"/>
    <w:rsid w:val="001A4627"/>
    <w:rsid w:val="001A4979"/>
    <w:rsid w:val="001A70DC"/>
    <w:rsid w:val="001B15D3"/>
    <w:rsid w:val="001B2CDC"/>
    <w:rsid w:val="001B3443"/>
    <w:rsid w:val="001B3A31"/>
    <w:rsid w:val="001B61B3"/>
    <w:rsid w:val="001B6872"/>
    <w:rsid w:val="001B696A"/>
    <w:rsid w:val="001C0326"/>
    <w:rsid w:val="001C03C8"/>
    <w:rsid w:val="001C192F"/>
    <w:rsid w:val="001C1C26"/>
    <w:rsid w:val="001C1E01"/>
    <w:rsid w:val="001C395C"/>
    <w:rsid w:val="001C3C42"/>
    <w:rsid w:val="001C4A73"/>
    <w:rsid w:val="001C4C58"/>
    <w:rsid w:val="001C5DCA"/>
    <w:rsid w:val="001C7356"/>
    <w:rsid w:val="001C7C23"/>
    <w:rsid w:val="001D53AA"/>
    <w:rsid w:val="001D688E"/>
    <w:rsid w:val="001D7869"/>
    <w:rsid w:val="001E51AB"/>
    <w:rsid w:val="001F2F78"/>
    <w:rsid w:val="001F4D4F"/>
    <w:rsid w:val="002026CD"/>
    <w:rsid w:val="00202CEB"/>
    <w:rsid w:val="00202E88"/>
    <w:rsid w:val="002033FC"/>
    <w:rsid w:val="002044BB"/>
    <w:rsid w:val="00205A93"/>
    <w:rsid w:val="00205E0B"/>
    <w:rsid w:val="00207793"/>
    <w:rsid w:val="00210B09"/>
    <w:rsid w:val="00210C9E"/>
    <w:rsid w:val="0021105A"/>
    <w:rsid w:val="00211840"/>
    <w:rsid w:val="00211AF1"/>
    <w:rsid w:val="002122A1"/>
    <w:rsid w:val="002133FC"/>
    <w:rsid w:val="00220E5F"/>
    <w:rsid w:val="002212B5"/>
    <w:rsid w:val="00222A26"/>
    <w:rsid w:val="00223CE8"/>
    <w:rsid w:val="002244B7"/>
    <w:rsid w:val="002251EA"/>
    <w:rsid w:val="00225F39"/>
    <w:rsid w:val="00226668"/>
    <w:rsid w:val="00231756"/>
    <w:rsid w:val="00233809"/>
    <w:rsid w:val="0023560F"/>
    <w:rsid w:val="00236073"/>
    <w:rsid w:val="002372A6"/>
    <w:rsid w:val="00240046"/>
    <w:rsid w:val="002424B3"/>
    <w:rsid w:val="00242CB4"/>
    <w:rsid w:val="00243F95"/>
    <w:rsid w:val="0024797F"/>
    <w:rsid w:val="0025119E"/>
    <w:rsid w:val="00251269"/>
    <w:rsid w:val="002535C0"/>
    <w:rsid w:val="002556D8"/>
    <w:rsid w:val="0025668F"/>
    <w:rsid w:val="002579FE"/>
    <w:rsid w:val="0026311C"/>
    <w:rsid w:val="00265701"/>
    <w:rsid w:val="0026668C"/>
    <w:rsid w:val="00266AC1"/>
    <w:rsid w:val="0027178C"/>
    <w:rsid w:val="002719FA"/>
    <w:rsid w:val="00271DF7"/>
    <w:rsid w:val="00272668"/>
    <w:rsid w:val="0027330B"/>
    <w:rsid w:val="00275A0E"/>
    <w:rsid w:val="002770E6"/>
    <w:rsid w:val="00277352"/>
    <w:rsid w:val="00280024"/>
    <w:rsid w:val="002803AD"/>
    <w:rsid w:val="002807DA"/>
    <w:rsid w:val="00282052"/>
    <w:rsid w:val="00282B49"/>
    <w:rsid w:val="002832FE"/>
    <w:rsid w:val="0028519E"/>
    <w:rsid w:val="002856A5"/>
    <w:rsid w:val="002872ED"/>
    <w:rsid w:val="00287659"/>
    <w:rsid w:val="002878C1"/>
    <w:rsid w:val="002905C2"/>
    <w:rsid w:val="00290A66"/>
    <w:rsid w:val="0029119C"/>
    <w:rsid w:val="00292216"/>
    <w:rsid w:val="002931E2"/>
    <w:rsid w:val="00293DBA"/>
    <w:rsid w:val="002940EA"/>
    <w:rsid w:val="00295AF2"/>
    <w:rsid w:val="00295C91"/>
    <w:rsid w:val="00297151"/>
    <w:rsid w:val="002A41CC"/>
    <w:rsid w:val="002B1026"/>
    <w:rsid w:val="002B1240"/>
    <w:rsid w:val="002B20E6"/>
    <w:rsid w:val="002B283F"/>
    <w:rsid w:val="002B2E8C"/>
    <w:rsid w:val="002B42A3"/>
    <w:rsid w:val="002B65D0"/>
    <w:rsid w:val="002B7D0A"/>
    <w:rsid w:val="002C0CDD"/>
    <w:rsid w:val="002C11C7"/>
    <w:rsid w:val="002C1EE9"/>
    <w:rsid w:val="002C4547"/>
    <w:rsid w:val="002C6FE4"/>
    <w:rsid w:val="002C7D2A"/>
    <w:rsid w:val="002D04F6"/>
    <w:rsid w:val="002D39CB"/>
    <w:rsid w:val="002D3B35"/>
    <w:rsid w:val="002D7D63"/>
    <w:rsid w:val="002E1A1D"/>
    <w:rsid w:val="002E2B6E"/>
    <w:rsid w:val="002E4081"/>
    <w:rsid w:val="002E5928"/>
    <w:rsid w:val="002E5B78"/>
    <w:rsid w:val="002E6BBC"/>
    <w:rsid w:val="002F3AE3"/>
    <w:rsid w:val="002F4699"/>
    <w:rsid w:val="002F488D"/>
    <w:rsid w:val="002F4F58"/>
    <w:rsid w:val="002F691F"/>
    <w:rsid w:val="002F76A0"/>
    <w:rsid w:val="003023E8"/>
    <w:rsid w:val="003040A3"/>
    <w:rsid w:val="0030464B"/>
    <w:rsid w:val="00304BEF"/>
    <w:rsid w:val="00305AC4"/>
    <w:rsid w:val="0030786C"/>
    <w:rsid w:val="00307E92"/>
    <w:rsid w:val="00310C65"/>
    <w:rsid w:val="0031146F"/>
    <w:rsid w:val="0032197D"/>
    <w:rsid w:val="00321EA3"/>
    <w:rsid w:val="003233DE"/>
    <w:rsid w:val="0032466B"/>
    <w:rsid w:val="003255CC"/>
    <w:rsid w:val="0032655C"/>
    <w:rsid w:val="0032657F"/>
    <w:rsid w:val="00327457"/>
    <w:rsid w:val="00327B44"/>
    <w:rsid w:val="00332392"/>
    <w:rsid w:val="003330EB"/>
    <w:rsid w:val="00335C46"/>
    <w:rsid w:val="00336605"/>
    <w:rsid w:val="003415FD"/>
    <w:rsid w:val="00341E20"/>
    <w:rsid w:val="003429F0"/>
    <w:rsid w:val="00342D6E"/>
    <w:rsid w:val="00345401"/>
    <w:rsid w:val="00345FB4"/>
    <w:rsid w:val="00346C4A"/>
    <w:rsid w:val="00347931"/>
    <w:rsid w:val="0035003F"/>
    <w:rsid w:val="0035064C"/>
    <w:rsid w:val="0035097A"/>
    <w:rsid w:val="003512D0"/>
    <w:rsid w:val="00351FC2"/>
    <w:rsid w:val="00352A88"/>
    <w:rsid w:val="003536F7"/>
    <w:rsid w:val="003539A6"/>
    <w:rsid w:val="003540A4"/>
    <w:rsid w:val="00355C24"/>
    <w:rsid w:val="00356B19"/>
    <w:rsid w:val="003572E5"/>
    <w:rsid w:val="0036015F"/>
    <w:rsid w:val="00360E4E"/>
    <w:rsid w:val="00363801"/>
    <w:rsid w:val="003642A9"/>
    <w:rsid w:val="003642D1"/>
    <w:rsid w:val="00370AAA"/>
    <w:rsid w:val="00373E4E"/>
    <w:rsid w:val="003749CD"/>
    <w:rsid w:val="00375C17"/>
    <w:rsid w:val="00375F77"/>
    <w:rsid w:val="00377A78"/>
    <w:rsid w:val="00381A55"/>
    <w:rsid w:val="00381BBE"/>
    <w:rsid w:val="00381BC4"/>
    <w:rsid w:val="00381DCE"/>
    <w:rsid w:val="00382269"/>
    <w:rsid w:val="00382903"/>
    <w:rsid w:val="00383B46"/>
    <w:rsid w:val="00384321"/>
    <w:rsid w:val="003846FF"/>
    <w:rsid w:val="00385AD4"/>
    <w:rsid w:val="00387924"/>
    <w:rsid w:val="003901D6"/>
    <w:rsid w:val="0039384D"/>
    <w:rsid w:val="00394DD4"/>
    <w:rsid w:val="0039593A"/>
    <w:rsid w:val="00395C23"/>
    <w:rsid w:val="003A0584"/>
    <w:rsid w:val="003A21B2"/>
    <w:rsid w:val="003A2C6B"/>
    <w:rsid w:val="003A2E4F"/>
    <w:rsid w:val="003A3EE4"/>
    <w:rsid w:val="003A3F4C"/>
    <w:rsid w:val="003A4438"/>
    <w:rsid w:val="003A4D3E"/>
    <w:rsid w:val="003A5013"/>
    <w:rsid w:val="003A5078"/>
    <w:rsid w:val="003A62DD"/>
    <w:rsid w:val="003A775A"/>
    <w:rsid w:val="003B0DAB"/>
    <w:rsid w:val="003B213A"/>
    <w:rsid w:val="003B43AD"/>
    <w:rsid w:val="003B47C3"/>
    <w:rsid w:val="003B63B6"/>
    <w:rsid w:val="003B73E3"/>
    <w:rsid w:val="003B7F73"/>
    <w:rsid w:val="003C0425"/>
    <w:rsid w:val="003C0FEC"/>
    <w:rsid w:val="003C10D1"/>
    <w:rsid w:val="003C15B8"/>
    <w:rsid w:val="003C2AC8"/>
    <w:rsid w:val="003C69C4"/>
    <w:rsid w:val="003C769B"/>
    <w:rsid w:val="003D06DC"/>
    <w:rsid w:val="003D0A0C"/>
    <w:rsid w:val="003D160E"/>
    <w:rsid w:val="003D17F9"/>
    <w:rsid w:val="003D2D88"/>
    <w:rsid w:val="003D3EDA"/>
    <w:rsid w:val="003D41EA"/>
    <w:rsid w:val="003D4850"/>
    <w:rsid w:val="003D4C90"/>
    <w:rsid w:val="003D535A"/>
    <w:rsid w:val="003D5ABD"/>
    <w:rsid w:val="003E09C6"/>
    <w:rsid w:val="003E0D47"/>
    <w:rsid w:val="003E10B8"/>
    <w:rsid w:val="003E1CFA"/>
    <w:rsid w:val="003E2C4C"/>
    <w:rsid w:val="003E5265"/>
    <w:rsid w:val="003E5E18"/>
    <w:rsid w:val="003F01A6"/>
    <w:rsid w:val="003F0955"/>
    <w:rsid w:val="003F36A2"/>
    <w:rsid w:val="003F3948"/>
    <w:rsid w:val="003F43FB"/>
    <w:rsid w:val="003F67FD"/>
    <w:rsid w:val="003F6DAB"/>
    <w:rsid w:val="003F6FE1"/>
    <w:rsid w:val="00400F00"/>
    <w:rsid w:val="0040315A"/>
    <w:rsid w:val="00404D16"/>
    <w:rsid w:val="00404F8B"/>
    <w:rsid w:val="00405256"/>
    <w:rsid w:val="00410031"/>
    <w:rsid w:val="00410C7F"/>
    <w:rsid w:val="004115A2"/>
    <w:rsid w:val="004125B8"/>
    <w:rsid w:val="00412F52"/>
    <w:rsid w:val="00415C81"/>
    <w:rsid w:val="00416731"/>
    <w:rsid w:val="0041697D"/>
    <w:rsid w:val="00417D00"/>
    <w:rsid w:val="00420536"/>
    <w:rsid w:val="0042091B"/>
    <w:rsid w:val="00422C4F"/>
    <w:rsid w:val="004231DD"/>
    <w:rsid w:val="00424D35"/>
    <w:rsid w:val="00424FD7"/>
    <w:rsid w:val="00425200"/>
    <w:rsid w:val="00430031"/>
    <w:rsid w:val="00430DF2"/>
    <w:rsid w:val="00430FB7"/>
    <w:rsid w:val="004312CD"/>
    <w:rsid w:val="00432378"/>
    <w:rsid w:val="00440CDF"/>
    <w:rsid w:val="00440D65"/>
    <w:rsid w:val="00442F0D"/>
    <w:rsid w:val="004435E6"/>
    <w:rsid w:val="0044444A"/>
    <w:rsid w:val="00444642"/>
    <w:rsid w:val="00444A17"/>
    <w:rsid w:val="00447E31"/>
    <w:rsid w:val="0045242A"/>
    <w:rsid w:val="00453923"/>
    <w:rsid w:val="00454B9B"/>
    <w:rsid w:val="004551A0"/>
    <w:rsid w:val="00456E95"/>
    <w:rsid w:val="00457858"/>
    <w:rsid w:val="00460B0B"/>
    <w:rsid w:val="00461023"/>
    <w:rsid w:val="00462FAC"/>
    <w:rsid w:val="00463677"/>
    <w:rsid w:val="0046384F"/>
    <w:rsid w:val="00463E1E"/>
    <w:rsid w:val="00464631"/>
    <w:rsid w:val="00464B79"/>
    <w:rsid w:val="00466684"/>
    <w:rsid w:val="00466D6B"/>
    <w:rsid w:val="004670E7"/>
    <w:rsid w:val="00467BBF"/>
    <w:rsid w:val="00467CB2"/>
    <w:rsid w:val="00470803"/>
    <w:rsid w:val="00470D69"/>
    <w:rsid w:val="004741AC"/>
    <w:rsid w:val="0047639B"/>
    <w:rsid w:val="004767B8"/>
    <w:rsid w:val="0048483C"/>
    <w:rsid w:val="004867E2"/>
    <w:rsid w:val="00486BA1"/>
    <w:rsid w:val="004929A9"/>
    <w:rsid w:val="004935B9"/>
    <w:rsid w:val="00495AD0"/>
    <w:rsid w:val="004A26A7"/>
    <w:rsid w:val="004A2CF3"/>
    <w:rsid w:val="004A3B2F"/>
    <w:rsid w:val="004A4557"/>
    <w:rsid w:val="004A52CB"/>
    <w:rsid w:val="004A550C"/>
    <w:rsid w:val="004A6B26"/>
    <w:rsid w:val="004A7A08"/>
    <w:rsid w:val="004B0FA1"/>
    <w:rsid w:val="004B111D"/>
    <w:rsid w:val="004B2C1B"/>
    <w:rsid w:val="004B3A30"/>
    <w:rsid w:val="004B526B"/>
    <w:rsid w:val="004C1D1C"/>
    <w:rsid w:val="004C292F"/>
    <w:rsid w:val="004C2FEC"/>
    <w:rsid w:val="004C3B51"/>
    <w:rsid w:val="004C6BCF"/>
    <w:rsid w:val="004C7DCF"/>
    <w:rsid w:val="004D0C4F"/>
    <w:rsid w:val="004D1339"/>
    <w:rsid w:val="004D3032"/>
    <w:rsid w:val="004D36D1"/>
    <w:rsid w:val="004D3A65"/>
    <w:rsid w:val="004D4DBA"/>
    <w:rsid w:val="004D58BF"/>
    <w:rsid w:val="004D600F"/>
    <w:rsid w:val="004E0D2E"/>
    <w:rsid w:val="004E0FEC"/>
    <w:rsid w:val="004E13B1"/>
    <w:rsid w:val="004E19C0"/>
    <w:rsid w:val="004E1A0C"/>
    <w:rsid w:val="004E1BA0"/>
    <w:rsid w:val="004E4335"/>
    <w:rsid w:val="004E46D9"/>
    <w:rsid w:val="004E5ACF"/>
    <w:rsid w:val="004E66EB"/>
    <w:rsid w:val="004E6C79"/>
    <w:rsid w:val="004F00B6"/>
    <w:rsid w:val="004F13EE"/>
    <w:rsid w:val="004F1D76"/>
    <w:rsid w:val="004F2022"/>
    <w:rsid w:val="004F5F41"/>
    <w:rsid w:val="004F6047"/>
    <w:rsid w:val="004F7C05"/>
    <w:rsid w:val="00501C94"/>
    <w:rsid w:val="00502163"/>
    <w:rsid w:val="00506432"/>
    <w:rsid w:val="00507050"/>
    <w:rsid w:val="0051242B"/>
    <w:rsid w:val="005128E6"/>
    <w:rsid w:val="005174CE"/>
    <w:rsid w:val="00520069"/>
    <w:rsid w:val="0052051D"/>
    <w:rsid w:val="005212D3"/>
    <w:rsid w:val="0052501C"/>
    <w:rsid w:val="005259CF"/>
    <w:rsid w:val="00531E9F"/>
    <w:rsid w:val="00540B45"/>
    <w:rsid w:val="00540F83"/>
    <w:rsid w:val="00545EE6"/>
    <w:rsid w:val="00546439"/>
    <w:rsid w:val="005466EB"/>
    <w:rsid w:val="00555079"/>
    <w:rsid w:val="005550E7"/>
    <w:rsid w:val="00555D08"/>
    <w:rsid w:val="005564FB"/>
    <w:rsid w:val="005572C7"/>
    <w:rsid w:val="00557D5A"/>
    <w:rsid w:val="00560CE9"/>
    <w:rsid w:val="0056197B"/>
    <w:rsid w:val="00563E3B"/>
    <w:rsid w:val="0056486D"/>
    <w:rsid w:val="00564DFB"/>
    <w:rsid w:val="005650ED"/>
    <w:rsid w:val="0056530D"/>
    <w:rsid w:val="00565E32"/>
    <w:rsid w:val="0056645C"/>
    <w:rsid w:val="00570B57"/>
    <w:rsid w:val="0057160B"/>
    <w:rsid w:val="00571636"/>
    <w:rsid w:val="00571C3F"/>
    <w:rsid w:val="00571E8D"/>
    <w:rsid w:val="005720B3"/>
    <w:rsid w:val="00572710"/>
    <w:rsid w:val="00572CB6"/>
    <w:rsid w:val="0057307E"/>
    <w:rsid w:val="005746CF"/>
    <w:rsid w:val="0057564E"/>
    <w:rsid w:val="00575754"/>
    <w:rsid w:val="00577705"/>
    <w:rsid w:val="0058565E"/>
    <w:rsid w:val="00585E43"/>
    <w:rsid w:val="00586FB4"/>
    <w:rsid w:val="00591E20"/>
    <w:rsid w:val="005945B9"/>
    <w:rsid w:val="00595408"/>
    <w:rsid w:val="00595E84"/>
    <w:rsid w:val="00596191"/>
    <w:rsid w:val="005A004E"/>
    <w:rsid w:val="005A012B"/>
    <w:rsid w:val="005A0C59"/>
    <w:rsid w:val="005A2521"/>
    <w:rsid w:val="005A48EB"/>
    <w:rsid w:val="005A6337"/>
    <w:rsid w:val="005A6501"/>
    <w:rsid w:val="005A6CFB"/>
    <w:rsid w:val="005A7663"/>
    <w:rsid w:val="005C0283"/>
    <w:rsid w:val="005C1A76"/>
    <w:rsid w:val="005C251B"/>
    <w:rsid w:val="005C4960"/>
    <w:rsid w:val="005C5AEB"/>
    <w:rsid w:val="005C65C2"/>
    <w:rsid w:val="005D06FD"/>
    <w:rsid w:val="005D2955"/>
    <w:rsid w:val="005D359E"/>
    <w:rsid w:val="005D5A30"/>
    <w:rsid w:val="005D7ABA"/>
    <w:rsid w:val="005D7F5C"/>
    <w:rsid w:val="005E05F9"/>
    <w:rsid w:val="005E0A3F"/>
    <w:rsid w:val="005E4065"/>
    <w:rsid w:val="005E6676"/>
    <w:rsid w:val="005E6883"/>
    <w:rsid w:val="005E72D5"/>
    <w:rsid w:val="005E772F"/>
    <w:rsid w:val="005F07F0"/>
    <w:rsid w:val="005F244F"/>
    <w:rsid w:val="005F2681"/>
    <w:rsid w:val="005F3600"/>
    <w:rsid w:val="005F4ECA"/>
    <w:rsid w:val="005F63A7"/>
    <w:rsid w:val="005F688E"/>
    <w:rsid w:val="005F789F"/>
    <w:rsid w:val="005F7BB0"/>
    <w:rsid w:val="00602CF0"/>
    <w:rsid w:val="00603044"/>
    <w:rsid w:val="006036FB"/>
    <w:rsid w:val="006041BE"/>
    <w:rsid w:val="006043C7"/>
    <w:rsid w:val="00605EB6"/>
    <w:rsid w:val="00605FDC"/>
    <w:rsid w:val="00607798"/>
    <w:rsid w:val="00607BE7"/>
    <w:rsid w:val="00610386"/>
    <w:rsid w:val="00614B06"/>
    <w:rsid w:val="00616C1C"/>
    <w:rsid w:val="00617D10"/>
    <w:rsid w:val="006209AB"/>
    <w:rsid w:val="0062206F"/>
    <w:rsid w:val="006224A9"/>
    <w:rsid w:val="0062296E"/>
    <w:rsid w:val="00624B52"/>
    <w:rsid w:val="0063071C"/>
    <w:rsid w:val="00631DF4"/>
    <w:rsid w:val="0063244B"/>
    <w:rsid w:val="00634175"/>
    <w:rsid w:val="00635196"/>
    <w:rsid w:val="00637137"/>
    <w:rsid w:val="006408AC"/>
    <w:rsid w:val="00645A1B"/>
    <w:rsid w:val="00647FFD"/>
    <w:rsid w:val="006511B6"/>
    <w:rsid w:val="00652241"/>
    <w:rsid w:val="00652742"/>
    <w:rsid w:val="00656B3F"/>
    <w:rsid w:val="00657FF8"/>
    <w:rsid w:val="006611A1"/>
    <w:rsid w:val="00661E7A"/>
    <w:rsid w:val="00663DBE"/>
    <w:rsid w:val="006640E3"/>
    <w:rsid w:val="00666104"/>
    <w:rsid w:val="0066717D"/>
    <w:rsid w:val="00667372"/>
    <w:rsid w:val="00670D99"/>
    <w:rsid w:val="00670E2B"/>
    <w:rsid w:val="00671BBC"/>
    <w:rsid w:val="00672791"/>
    <w:rsid w:val="006734BB"/>
    <w:rsid w:val="00674C03"/>
    <w:rsid w:val="0068047E"/>
    <w:rsid w:val="0068055B"/>
    <w:rsid w:val="00681A34"/>
    <w:rsid w:val="006821EB"/>
    <w:rsid w:val="00683B40"/>
    <w:rsid w:val="0068445B"/>
    <w:rsid w:val="00686041"/>
    <w:rsid w:val="006918E3"/>
    <w:rsid w:val="0069688F"/>
    <w:rsid w:val="006A1245"/>
    <w:rsid w:val="006A16A7"/>
    <w:rsid w:val="006A793D"/>
    <w:rsid w:val="006B1C67"/>
    <w:rsid w:val="006B2286"/>
    <w:rsid w:val="006B5674"/>
    <w:rsid w:val="006B56BB"/>
    <w:rsid w:val="006B77CA"/>
    <w:rsid w:val="006B7A68"/>
    <w:rsid w:val="006C027C"/>
    <w:rsid w:val="006C159F"/>
    <w:rsid w:val="006C1EBF"/>
    <w:rsid w:val="006C3AE8"/>
    <w:rsid w:val="006C4623"/>
    <w:rsid w:val="006C77A8"/>
    <w:rsid w:val="006D0C48"/>
    <w:rsid w:val="006D0C4A"/>
    <w:rsid w:val="006D1F9A"/>
    <w:rsid w:val="006D360D"/>
    <w:rsid w:val="006D4098"/>
    <w:rsid w:val="006D5E66"/>
    <w:rsid w:val="006D680F"/>
    <w:rsid w:val="006D7681"/>
    <w:rsid w:val="006D7B2E"/>
    <w:rsid w:val="006E02EA"/>
    <w:rsid w:val="006E0968"/>
    <w:rsid w:val="006E2AF6"/>
    <w:rsid w:val="006E3135"/>
    <w:rsid w:val="006E3FF8"/>
    <w:rsid w:val="006F1504"/>
    <w:rsid w:val="006F32B1"/>
    <w:rsid w:val="006F4053"/>
    <w:rsid w:val="006F46D0"/>
    <w:rsid w:val="006F7552"/>
    <w:rsid w:val="00701275"/>
    <w:rsid w:val="007018FD"/>
    <w:rsid w:val="00702544"/>
    <w:rsid w:val="007062FB"/>
    <w:rsid w:val="00707F56"/>
    <w:rsid w:val="007102E0"/>
    <w:rsid w:val="007121CF"/>
    <w:rsid w:val="00713558"/>
    <w:rsid w:val="0072092C"/>
    <w:rsid w:val="00720D08"/>
    <w:rsid w:val="00721859"/>
    <w:rsid w:val="00722FDB"/>
    <w:rsid w:val="007263B9"/>
    <w:rsid w:val="007268BB"/>
    <w:rsid w:val="007334F8"/>
    <w:rsid w:val="00733842"/>
    <w:rsid w:val="007339CD"/>
    <w:rsid w:val="00734B0F"/>
    <w:rsid w:val="007359AB"/>
    <w:rsid w:val="007359D8"/>
    <w:rsid w:val="00735B16"/>
    <w:rsid w:val="007362D4"/>
    <w:rsid w:val="007409F5"/>
    <w:rsid w:val="007414AD"/>
    <w:rsid w:val="007439FE"/>
    <w:rsid w:val="00746441"/>
    <w:rsid w:val="00751A23"/>
    <w:rsid w:val="007567D9"/>
    <w:rsid w:val="00761130"/>
    <w:rsid w:val="00761C39"/>
    <w:rsid w:val="00763849"/>
    <w:rsid w:val="00763C7C"/>
    <w:rsid w:val="007645A1"/>
    <w:rsid w:val="0076672A"/>
    <w:rsid w:val="00772471"/>
    <w:rsid w:val="0077494E"/>
    <w:rsid w:val="00774EF7"/>
    <w:rsid w:val="00775E45"/>
    <w:rsid w:val="00776E74"/>
    <w:rsid w:val="00780E66"/>
    <w:rsid w:val="00781CC4"/>
    <w:rsid w:val="0078279C"/>
    <w:rsid w:val="00785169"/>
    <w:rsid w:val="00785E1D"/>
    <w:rsid w:val="007874AA"/>
    <w:rsid w:val="00792F45"/>
    <w:rsid w:val="007954AB"/>
    <w:rsid w:val="007960C2"/>
    <w:rsid w:val="007A14C5"/>
    <w:rsid w:val="007A279A"/>
    <w:rsid w:val="007A3E38"/>
    <w:rsid w:val="007A4A10"/>
    <w:rsid w:val="007A7AC8"/>
    <w:rsid w:val="007A7D1B"/>
    <w:rsid w:val="007A7FD6"/>
    <w:rsid w:val="007B0099"/>
    <w:rsid w:val="007B1760"/>
    <w:rsid w:val="007B1765"/>
    <w:rsid w:val="007B27CF"/>
    <w:rsid w:val="007B4715"/>
    <w:rsid w:val="007B4E6E"/>
    <w:rsid w:val="007B786E"/>
    <w:rsid w:val="007C1E1A"/>
    <w:rsid w:val="007C5584"/>
    <w:rsid w:val="007C6D9C"/>
    <w:rsid w:val="007C7DDB"/>
    <w:rsid w:val="007D1CC7"/>
    <w:rsid w:val="007D2CC7"/>
    <w:rsid w:val="007D2DAA"/>
    <w:rsid w:val="007D55AD"/>
    <w:rsid w:val="007D673D"/>
    <w:rsid w:val="007E0B6F"/>
    <w:rsid w:val="007E3200"/>
    <w:rsid w:val="007F0065"/>
    <w:rsid w:val="007F2220"/>
    <w:rsid w:val="007F2D08"/>
    <w:rsid w:val="007F4B3E"/>
    <w:rsid w:val="007F588A"/>
    <w:rsid w:val="007F7283"/>
    <w:rsid w:val="007F785D"/>
    <w:rsid w:val="007F7D67"/>
    <w:rsid w:val="00802F1A"/>
    <w:rsid w:val="008071BB"/>
    <w:rsid w:val="008102DE"/>
    <w:rsid w:val="00810F6E"/>
    <w:rsid w:val="0081205C"/>
    <w:rsid w:val="008127AF"/>
    <w:rsid w:val="00812B46"/>
    <w:rsid w:val="00814609"/>
    <w:rsid w:val="00815700"/>
    <w:rsid w:val="0081733E"/>
    <w:rsid w:val="0081792B"/>
    <w:rsid w:val="00817B70"/>
    <w:rsid w:val="008221ED"/>
    <w:rsid w:val="00825939"/>
    <w:rsid w:val="00825E3B"/>
    <w:rsid w:val="008264EB"/>
    <w:rsid w:val="00826B8F"/>
    <w:rsid w:val="00826D75"/>
    <w:rsid w:val="008304DC"/>
    <w:rsid w:val="00831D4D"/>
    <w:rsid w:val="00831E8A"/>
    <w:rsid w:val="0083243E"/>
    <w:rsid w:val="00834C67"/>
    <w:rsid w:val="00835C76"/>
    <w:rsid w:val="00836675"/>
    <w:rsid w:val="0083785D"/>
    <w:rsid w:val="00837FC7"/>
    <w:rsid w:val="00840802"/>
    <w:rsid w:val="00841111"/>
    <w:rsid w:val="0084301E"/>
    <w:rsid w:val="00843049"/>
    <w:rsid w:val="00846453"/>
    <w:rsid w:val="00847DF7"/>
    <w:rsid w:val="00850484"/>
    <w:rsid w:val="008507F9"/>
    <w:rsid w:val="008510C9"/>
    <w:rsid w:val="00851B04"/>
    <w:rsid w:val="0085209B"/>
    <w:rsid w:val="008523C8"/>
    <w:rsid w:val="0085278C"/>
    <w:rsid w:val="008544E7"/>
    <w:rsid w:val="00854B43"/>
    <w:rsid w:val="00854CBC"/>
    <w:rsid w:val="008559B7"/>
    <w:rsid w:val="00856B66"/>
    <w:rsid w:val="008612CD"/>
    <w:rsid w:val="00861A5F"/>
    <w:rsid w:val="0086242A"/>
    <w:rsid w:val="00862D78"/>
    <w:rsid w:val="00864190"/>
    <w:rsid w:val="008644AD"/>
    <w:rsid w:val="008653E7"/>
    <w:rsid w:val="00865735"/>
    <w:rsid w:val="00865DDB"/>
    <w:rsid w:val="00867538"/>
    <w:rsid w:val="0087231E"/>
    <w:rsid w:val="00873D90"/>
    <w:rsid w:val="00873FC8"/>
    <w:rsid w:val="00876C52"/>
    <w:rsid w:val="00880F55"/>
    <w:rsid w:val="00881A7F"/>
    <w:rsid w:val="00884C63"/>
    <w:rsid w:val="008853BF"/>
    <w:rsid w:val="00885908"/>
    <w:rsid w:val="008864B7"/>
    <w:rsid w:val="00894F03"/>
    <w:rsid w:val="0089677E"/>
    <w:rsid w:val="00896E8C"/>
    <w:rsid w:val="00897699"/>
    <w:rsid w:val="00897DAE"/>
    <w:rsid w:val="008A365F"/>
    <w:rsid w:val="008A437F"/>
    <w:rsid w:val="008A6678"/>
    <w:rsid w:val="008A7438"/>
    <w:rsid w:val="008B0E1A"/>
    <w:rsid w:val="008B1334"/>
    <w:rsid w:val="008C0278"/>
    <w:rsid w:val="008C1869"/>
    <w:rsid w:val="008C24E9"/>
    <w:rsid w:val="008C2E74"/>
    <w:rsid w:val="008C3987"/>
    <w:rsid w:val="008C405C"/>
    <w:rsid w:val="008C5757"/>
    <w:rsid w:val="008C6A69"/>
    <w:rsid w:val="008D0533"/>
    <w:rsid w:val="008D17DE"/>
    <w:rsid w:val="008D2E83"/>
    <w:rsid w:val="008D42CB"/>
    <w:rsid w:val="008D48C9"/>
    <w:rsid w:val="008D5B79"/>
    <w:rsid w:val="008D6381"/>
    <w:rsid w:val="008E0C77"/>
    <w:rsid w:val="008E40BE"/>
    <w:rsid w:val="008E531A"/>
    <w:rsid w:val="008E625F"/>
    <w:rsid w:val="008E70AA"/>
    <w:rsid w:val="008E7137"/>
    <w:rsid w:val="008F264D"/>
    <w:rsid w:val="008F4C0C"/>
    <w:rsid w:val="008F5720"/>
    <w:rsid w:val="008F62B1"/>
    <w:rsid w:val="008F6AC0"/>
    <w:rsid w:val="009009C2"/>
    <w:rsid w:val="009074E1"/>
    <w:rsid w:val="00907F3A"/>
    <w:rsid w:val="00910DE3"/>
    <w:rsid w:val="009112F7"/>
    <w:rsid w:val="0091148A"/>
    <w:rsid w:val="00911737"/>
    <w:rsid w:val="009122AF"/>
    <w:rsid w:val="009127BC"/>
    <w:rsid w:val="00912D54"/>
    <w:rsid w:val="0091389F"/>
    <w:rsid w:val="00915AAC"/>
    <w:rsid w:val="009208F7"/>
    <w:rsid w:val="00921FE3"/>
    <w:rsid w:val="00922517"/>
    <w:rsid w:val="00922722"/>
    <w:rsid w:val="00923BB8"/>
    <w:rsid w:val="009261E6"/>
    <w:rsid w:val="009268E1"/>
    <w:rsid w:val="00926D1E"/>
    <w:rsid w:val="00931DE6"/>
    <w:rsid w:val="009337C4"/>
    <w:rsid w:val="00934B50"/>
    <w:rsid w:val="00935927"/>
    <w:rsid w:val="009439D8"/>
    <w:rsid w:val="00944186"/>
    <w:rsid w:val="00945E7F"/>
    <w:rsid w:val="00945F5A"/>
    <w:rsid w:val="009506FE"/>
    <w:rsid w:val="0095566D"/>
    <w:rsid w:val="009557C1"/>
    <w:rsid w:val="00955A01"/>
    <w:rsid w:val="009572AE"/>
    <w:rsid w:val="00957F62"/>
    <w:rsid w:val="00960D6E"/>
    <w:rsid w:val="00963ED2"/>
    <w:rsid w:val="00964950"/>
    <w:rsid w:val="009667E0"/>
    <w:rsid w:val="00966868"/>
    <w:rsid w:val="009673F4"/>
    <w:rsid w:val="009712B5"/>
    <w:rsid w:val="00972BC1"/>
    <w:rsid w:val="00974B59"/>
    <w:rsid w:val="00975C0C"/>
    <w:rsid w:val="00977DFD"/>
    <w:rsid w:val="0098340B"/>
    <w:rsid w:val="009838AA"/>
    <w:rsid w:val="00984048"/>
    <w:rsid w:val="00986342"/>
    <w:rsid w:val="00986830"/>
    <w:rsid w:val="009924C3"/>
    <w:rsid w:val="00993102"/>
    <w:rsid w:val="009934B5"/>
    <w:rsid w:val="00996209"/>
    <w:rsid w:val="00996DEC"/>
    <w:rsid w:val="009A0A22"/>
    <w:rsid w:val="009A0E1B"/>
    <w:rsid w:val="009A1C40"/>
    <w:rsid w:val="009A40DE"/>
    <w:rsid w:val="009A4161"/>
    <w:rsid w:val="009A45E2"/>
    <w:rsid w:val="009A57E9"/>
    <w:rsid w:val="009A60BB"/>
    <w:rsid w:val="009A71D0"/>
    <w:rsid w:val="009B091E"/>
    <w:rsid w:val="009B0DE3"/>
    <w:rsid w:val="009B1266"/>
    <w:rsid w:val="009B42B6"/>
    <w:rsid w:val="009B64FD"/>
    <w:rsid w:val="009C2188"/>
    <w:rsid w:val="009C2A47"/>
    <w:rsid w:val="009C39C1"/>
    <w:rsid w:val="009C43B4"/>
    <w:rsid w:val="009C4801"/>
    <w:rsid w:val="009C4A39"/>
    <w:rsid w:val="009C51AF"/>
    <w:rsid w:val="009C539D"/>
    <w:rsid w:val="009C6F10"/>
    <w:rsid w:val="009D148F"/>
    <w:rsid w:val="009D2FA6"/>
    <w:rsid w:val="009D3D70"/>
    <w:rsid w:val="009D504B"/>
    <w:rsid w:val="009D60EF"/>
    <w:rsid w:val="009E0FE9"/>
    <w:rsid w:val="009E3F2A"/>
    <w:rsid w:val="009E4784"/>
    <w:rsid w:val="009E6F7E"/>
    <w:rsid w:val="009E7A57"/>
    <w:rsid w:val="009F1A20"/>
    <w:rsid w:val="009F4F4B"/>
    <w:rsid w:val="009F4F6A"/>
    <w:rsid w:val="009F548A"/>
    <w:rsid w:val="009F6348"/>
    <w:rsid w:val="009F7AB7"/>
    <w:rsid w:val="00A00569"/>
    <w:rsid w:val="00A02E95"/>
    <w:rsid w:val="00A04084"/>
    <w:rsid w:val="00A06CC0"/>
    <w:rsid w:val="00A11701"/>
    <w:rsid w:val="00A12332"/>
    <w:rsid w:val="00A12BC0"/>
    <w:rsid w:val="00A1316E"/>
    <w:rsid w:val="00A16E36"/>
    <w:rsid w:val="00A21E49"/>
    <w:rsid w:val="00A23F3B"/>
    <w:rsid w:val="00A24961"/>
    <w:rsid w:val="00A24B10"/>
    <w:rsid w:val="00A2727C"/>
    <w:rsid w:val="00A3045E"/>
    <w:rsid w:val="00A304B3"/>
    <w:rsid w:val="00A30E9B"/>
    <w:rsid w:val="00A32132"/>
    <w:rsid w:val="00A37423"/>
    <w:rsid w:val="00A37C97"/>
    <w:rsid w:val="00A42098"/>
    <w:rsid w:val="00A4512D"/>
    <w:rsid w:val="00A454FE"/>
    <w:rsid w:val="00A465A5"/>
    <w:rsid w:val="00A50244"/>
    <w:rsid w:val="00A503E3"/>
    <w:rsid w:val="00A50C90"/>
    <w:rsid w:val="00A536A3"/>
    <w:rsid w:val="00A54643"/>
    <w:rsid w:val="00A54D17"/>
    <w:rsid w:val="00A551D6"/>
    <w:rsid w:val="00A55888"/>
    <w:rsid w:val="00A55B2D"/>
    <w:rsid w:val="00A56F17"/>
    <w:rsid w:val="00A61EC8"/>
    <w:rsid w:val="00A627D7"/>
    <w:rsid w:val="00A656C7"/>
    <w:rsid w:val="00A65BF0"/>
    <w:rsid w:val="00A705AF"/>
    <w:rsid w:val="00A72454"/>
    <w:rsid w:val="00A7279D"/>
    <w:rsid w:val="00A73406"/>
    <w:rsid w:val="00A73D37"/>
    <w:rsid w:val="00A76FAB"/>
    <w:rsid w:val="00A77696"/>
    <w:rsid w:val="00A80432"/>
    <w:rsid w:val="00A8047B"/>
    <w:rsid w:val="00A80557"/>
    <w:rsid w:val="00A81D33"/>
    <w:rsid w:val="00A8210C"/>
    <w:rsid w:val="00A85C18"/>
    <w:rsid w:val="00A90B42"/>
    <w:rsid w:val="00A9237A"/>
    <w:rsid w:val="00A930AE"/>
    <w:rsid w:val="00A9674D"/>
    <w:rsid w:val="00A96C1A"/>
    <w:rsid w:val="00A9791C"/>
    <w:rsid w:val="00AA02BB"/>
    <w:rsid w:val="00AA1A95"/>
    <w:rsid w:val="00AA1C0A"/>
    <w:rsid w:val="00AA260F"/>
    <w:rsid w:val="00AA36D2"/>
    <w:rsid w:val="00AA46CB"/>
    <w:rsid w:val="00AA763F"/>
    <w:rsid w:val="00AB0067"/>
    <w:rsid w:val="00AB1EE7"/>
    <w:rsid w:val="00AB4B37"/>
    <w:rsid w:val="00AB5762"/>
    <w:rsid w:val="00AB6544"/>
    <w:rsid w:val="00AB7CF2"/>
    <w:rsid w:val="00AC0C70"/>
    <w:rsid w:val="00AC2679"/>
    <w:rsid w:val="00AC3FD5"/>
    <w:rsid w:val="00AC4BE4"/>
    <w:rsid w:val="00AC6BF9"/>
    <w:rsid w:val="00AC761D"/>
    <w:rsid w:val="00AD05E6"/>
    <w:rsid w:val="00AD0D3F"/>
    <w:rsid w:val="00AD234F"/>
    <w:rsid w:val="00AD4D5F"/>
    <w:rsid w:val="00AD598B"/>
    <w:rsid w:val="00AD5AAC"/>
    <w:rsid w:val="00AD7144"/>
    <w:rsid w:val="00AE1D7D"/>
    <w:rsid w:val="00AE2428"/>
    <w:rsid w:val="00AE2A8B"/>
    <w:rsid w:val="00AE3F64"/>
    <w:rsid w:val="00AE64DC"/>
    <w:rsid w:val="00AF032D"/>
    <w:rsid w:val="00AF6760"/>
    <w:rsid w:val="00AF68A2"/>
    <w:rsid w:val="00AF7386"/>
    <w:rsid w:val="00AF7934"/>
    <w:rsid w:val="00B00B81"/>
    <w:rsid w:val="00B04580"/>
    <w:rsid w:val="00B049A5"/>
    <w:rsid w:val="00B04B09"/>
    <w:rsid w:val="00B05232"/>
    <w:rsid w:val="00B05946"/>
    <w:rsid w:val="00B079B0"/>
    <w:rsid w:val="00B07C15"/>
    <w:rsid w:val="00B14E78"/>
    <w:rsid w:val="00B150AB"/>
    <w:rsid w:val="00B16296"/>
    <w:rsid w:val="00B16A51"/>
    <w:rsid w:val="00B17E63"/>
    <w:rsid w:val="00B25440"/>
    <w:rsid w:val="00B310CD"/>
    <w:rsid w:val="00B32222"/>
    <w:rsid w:val="00B341E3"/>
    <w:rsid w:val="00B3618D"/>
    <w:rsid w:val="00B36233"/>
    <w:rsid w:val="00B36756"/>
    <w:rsid w:val="00B41E67"/>
    <w:rsid w:val="00B42851"/>
    <w:rsid w:val="00B43030"/>
    <w:rsid w:val="00B4588F"/>
    <w:rsid w:val="00B45AC7"/>
    <w:rsid w:val="00B4603C"/>
    <w:rsid w:val="00B47636"/>
    <w:rsid w:val="00B52A3F"/>
    <w:rsid w:val="00B5372F"/>
    <w:rsid w:val="00B54A5F"/>
    <w:rsid w:val="00B57D9B"/>
    <w:rsid w:val="00B61129"/>
    <w:rsid w:val="00B6127D"/>
    <w:rsid w:val="00B61425"/>
    <w:rsid w:val="00B61BD0"/>
    <w:rsid w:val="00B63F8D"/>
    <w:rsid w:val="00B64EC7"/>
    <w:rsid w:val="00B65428"/>
    <w:rsid w:val="00B658D4"/>
    <w:rsid w:val="00B67E7F"/>
    <w:rsid w:val="00B7222E"/>
    <w:rsid w:val="00B72F7C"/>
    <w:rsid w:val="00B73417"/>
    <w:rsid w:val="00B73529"/>
    <w:rsid w:val="00B75A04"/>
    <w:rsid w:val="00B75CA7"/>
    <w:rsid w:val="00B76631"/>
    <w:rsid w:val="00B77C9B"/>
    <w:rsid w:val="00B839B2"/>
    <w:rsid w:val="00B83FB0"/>
    <w:rsid w:val="00B851CE"/>
    <w:rsid w:val="00B85FB9"/>
    <w:rsid w:val="00B90171"/>
    <w:rsid w:val="00B90486"/>
    <w:rsid w:val="00B9128E"/>
    <w:rsid w:val="00B913C5"/>
    <w:rsid w:val="00B94252"/>
    <w:rsid w:val="00B94485"/>
    <w:rsid w:val="00B94828"/>
    <w:rsid w:val="00B95B53"/>
    <w:rsid w:val="00B9715A"/>
    <w:rsid w:val="00BA133C"/>
    <w:rsid w:val="00BA14BE"/>
    <w:rsid w:val="00BA17FC"/>
    <w:rsid w:val="00BA2732"/>
    <w:rsid w:val="00BA293D"/>
    <w:rsid w:val="00BA331F"/>
    <w:rsid w:val="00BA381A"/>
    <w:rsid w:val="00BA49BC"/>
    <w:rsid w:val="00BA56B7"/>
    <w:rsid w:val="00BA65AD"/>
    <w:rsid w:val="00BA70AB"/>
    <w:rsid w:val="00BA7A1E"/>
    <w:rsid w:val="00BA7CA9"/>
    <w:rsid w:val="00BB0A45"/>
    <w:rsid w:val="00BB2DA1"/>
    <w:rsid w:val="00BB2F6C"/>
    <w:rsid w:val="00BB3875"/>
    <w:rsid w:val="00BB449A"/>
    <w:rsid w:val="00BB5860"/>
    <w:rsid w:val="00BB6AAD"/>
    <w:rsid w:val="00BB7398"/>
    <w:rsid w:val="00BC31A3"/>
    <w:rsid w:val="00BC4A19"/>
    <w:rsid w:val="00BC4E6D"/>
    <w:rsid w:val="00BD0617"/>
    <w:rsid w:val="00BD2E9B"/>
    <w:rsid w:val="00BD30C3"/>
    <w:rsid w:val="00BD4E32"/>
    <w:rsid w:val="00BD56DC"/>
    <w:rsid w:val="00BD6AAA"/>
    <w:rsid w:val="00BE1BB7"/>
    <w:rsid w:val="00BE5AA8"/>
    <w:rsid w:val="00BE7C25"/>
    <w:rsid w:val="00BF0E98"/>
    <w:rsid w:val="00BF23CD"/>
    <w:rsid w:val="00BF2BE3"/>
    <w:rsid w:val="00BF5F0D"/>
    <w:rsid w:val="00C00930"/>
    <w:rsid w:val="00C00DF3"/>
    <w:rsid w:val="00C0462E"/>
    <w:rsid w:val="00C04EA6"/>
    <w:rsid w:val="00C060AD"/>
    <w:rsid w:val="00C0670D"/>
    <w:rsid w:val="00C112D0"/>
    <w:rsid w:val="00C113BF"/>
    <w:rsid w:val="00C1518A"/>
    <w:rsid w:val="00C15F87"/>
    <w:rsid w:val="00C21558"/>
    <w:rsid w:val="00C2172C"/>
    <w:rsid w:val="00C2176E"/>
    <w:rsid w:val="00C23430"/>
    <w:rsid w:val="00C25AF5"/>
    <w:rsid w:val="00C277CA"/>
    <w:rsid w:val="00C27D67"/>
    <w:rsid w:val="00C3006C"/>
    <w:rsid w:val="00C30C20"/>
    <w:rsid w:val="00C37A77"/>
    <w:rsid w:val="00C412E7"/>
    <w:rsid w:val="00C422BB"/>
    <w:rsid w:val="00C462BD"/>
    <w:rsid w:val="00C4631F"/>
    <w:rsid w:val="00C477A8"/>
    <w:rsid w:val="00C50BDC"/>
    <w:rsid w:val="00C50E16"/>
    <w:rsid w:val="00C51B51"/>
    <w:rsid w:val="00C52E61"/>
    <w:rsid w:val="00C546F8"/>
    <w:rsid w:val="00C55258"/>
    <w:rsid w:val="00C56178"/>
    <w:rsid w:val="00C56CB1"/>
    <w:rsid w:val="00C57582"/>
    <w:rsid w:val="00C62A20"/>
    <w:rsid w:val="00C643D0"/>
    <w:rsid w:val="00C65C48"/>
    <w:rsid w:val="00C65CB3"/>
    <w:rsid w:val="00C75ED4"/>
    <w:rsid w:val="00C82295"/>
    <w:rsid w:val="00C8251A"/>
    <w:rsid w:val="00C82EEB"/>
    <w:rsid w:val="00C83A89"/>
    <w:rsid w:val="00C840B9"/>
    <w:rsid w:val="00C84491"/>
    <w:rsid w:val="00C85D16"/>
    <w:rsid w:val="00C87159"/>
    <w:rsid w:val="00C904FE"/>
    <w:rsid w:val="00C91285"/>
    <w:rsid w:val="00C917A4"/>
    <w:rsid w:val="00C93348"/>
    <w:rsid w:val="00C949D9"/>
    <w:rsid w:val="00C971DC"/>
    <w:rsid w:val="00CA16B7"/>
    <w:rsid w:val="00CA29BA"/>
    <w:rsid w:val="00CA344F"/>
    <w:rsid w:val="00CA4667"/>
    <w:rsid w:val="00CA4BE3"/>
    <w:rsid w:val="00CA4D4E"/>
    <w:rsid w:val="00CA62AE"/>
    <w:rsid w:val="00CA6784"/>
    <w:rsid w:val="00CA79CF"/>
    <w:rsid w:val="00CB156C"/>
    <w:rsid w:val="00CB44DD"/>
    <w:rsid w:val="00CB5B1A"/>
    <w:rsid w:val="00CB60D2"/>
    <w:rsid w:val="00CB73CF"/>
    <w:rsid w:val="00CB74F2"/>
    <w:rsid w:val="00CC1068"/>
    <w:rsid w:val="00CC220B"/>
    <w:rsid w:val="00CC4523"/>
    <w:rsid w:val="00CC55ED"/>
    <w:rsid w:val="00CC5C43"/>
    <w:rsid w:val="00CD02AE"/>
    <w:rsid w:val="00CD05B4"/>
    <w:rsid w:val="00CD17DD"/>
    <w:rsid w:val="00CD1D22"/>
    <w:rsid w:val="00CD2A4F"/>
    <w:rsid w:val="00CD2C5E"/>
    <w:rsid w:val="00CD5688"/>
    <w:rsid w:val="00CD64BF"/>
    <w:rsid w:val="00CD6B8A"/>
    <w:rsid w:val="00CE03CA"/>
    <w:rsid w:val="00CE1384"/>
    <w:rsid w:val="00CE1FB9"/>
    <w:rsid w:val="00CE22F1"/>
    <w:rsid w:val="00CE3658"/>
    <w:rsid w:val="00CE50F2"/>
    <w:rsid w:val="00CE6502"/>
    <w:rsid w:val="00CF14A6"/>
    <w:rsid w:val="00CF50A4"/>
    <w:rsid w:val="00CF7D3C"/>
    <w:rsid w:val="00D00A9C"/>
    <w:rsid w:val="00D02BB7"/>
    <w:rsid w:val="00D147EB"/>
    <w:rsid w:val="00D15272"/>
    <w:rsid w:val="00D16969"/>
    <w:rsid w:val="00D17B67"/>
    <w:rsid w:val="00D232A4"/>
    <w:rsid w:val="00D23FBD"/>
    <w:rsid w:val="00D25269"/>
    <w:rsid w:val="00D30749"/>
    <w:rsid w:val="00D30FFE"/>
    <w:rsid w:val="00D315A6"/>
    <w:rsid w:val="00D32909"/>
    <w:rsid w:val="00D33B4C"/>
    <w:rsid w:val="00D34667"/>
    <w:rsid w:val="00D401E1"/>
    <w:rsid w:val="00D40227"/>
    <w:rsid w:val="00D408B4"/>
    <w:rsid w:val="00D42EE5"/>
    <w:rsid w:val="00D437E1"/>
    <w:rsid w:val="00D43BEE"/>
    <w:rsid w:val="00D45D94"/>
    <w:rsid w:val="00D46913"/>
    <w:rsid w:val="00D4763E"/>
    <w:rsid w:val="00D524C8"/>
    <w:rsid w:val="00D52D60"/>
    <w:rsid w:val="00D53030"/>
    <w:rsid w:val="00D54436"/>
    <w:rsid w:val="00D55DC2"/>
    <w:rsid w:val="00D574C0"/>
    <w:rsid w:val="00D575E3"/>
    <w:rsid w:val="00D60E25"/>
    <w:rsid w:val="00D618EB"/>
    <w:rsid w:val="00D634FD"/>
    <w:rsid w:val="00D65C0C"/>
    <w:rsid w:val="00D70E24"/>
    <w:rsid w:val="00D716B3"/>
    <w:rsid w:val="00D72B61"/>
    <w:rsid w:val="00D73F39"/>
    <w:rsid w:val="00D87C85"/>
    <w:rsid w:val="00D91A97"/>
    <w:rsid w:val="00D924BB"/>
    <w:rsid w:val="00D92507"/>
    <w:rsid w:val="00D932C7"/>
    <w:rsid w:val="00D93823"/>
    <w:rsid w:val="00D94484"/>
    <w:rsid w:val="00D94D67"/>
    <w:rsid w:val="00D95135"/>
    <w:rsid w:val="00DA15FD"/>
    <w:rsid w:val="00DA3D1D"/>
    <w:rsid w:val="00DA6A8C"/>
    <w:rsid w:val="00DA74C2"/>
    <w:rsid w:val="00DB0138"/>
    <w:rsid w:val="00DB6286"/>
    <w:rsid w:val="00DB645F"/>
    <w:rsid w:val="00DB6878"/>
    <w:rsid w:val="00DB76E9"/>
    <w:rsid w:val="00DC0A67"/>
    <w:rsid w:val="00DC1D5E"/>
    <w:rsid w:val="00DC2313"/>
    <w:rsid w:val="00DC5182"/>
    <w:rsid w:val="00DC5220"/>
    <w:rsid w:val="00DC77C3"/>
    <w:rsid w:val="00DC7910"/>
    <w:rsid w:val="00DC7AA5"/>
    <w:rsid w:val="00DC7E1E"/>
    <w:rsid w:val="00DD2061"/>
    <w:rsid w:val="00DD4DB7"/>
    <w:rsid w:val="00DD64DF"/>
    <w:rsid w:val="00DD7BB1"/>
    <w:rsid w:val="00DD7DAB"/>
    <w:rsid w:val="00DE1BF3"/>
    <w:rsid w:val="00DE2B96"/>
    <w:rsid w:val="00DE3355"/>
    <w:rsid w:val="00DE3543"/>
    <w:rsid w:val="00DE49A3"/>
    <w:rsid w:val="00DE66C9"/>
    <w:rsid w:val="00DE7F62"/>
    <w:rsid w:val="00DF2FE9"/>
    <w:rsid w:val="00DF3793"/>
    <w:rsid w:val="00DF486F"/>
    <w:rsid w:val="00DF5194"/>
    <w:rsid w:val="00DF5867"/>
    <w:rsid w:val="00DF5B5B"/>
    <w:rsid w:val="00DF5CF1"/>
    <w:rsid w:val="00DF634A"/>
    <w:rsid w:val="00DF69F0"/>
    <w:rsid w:val="00DF7619"/>
    <w:rsid w:val="00E01895"/>
    <w:rsid w:val="00E02516"/>
    <w:rsid w:val="00E0267E"/>
    <w:rsid w:val="00E02C96"/>
    <w:rsid w:val="00E042D8"/>
    <w:rsid w:val="00E04AF6"/>
    <w:rsid w:val="00E04C5B"/>
    <w:rsid w:val="00E07888"/>
    <w:rsid w:val="00E07EE7"/>
    <w:rsid w:val="00E1103B"/>
    <w:rsid w:val="00E12664"/>
    <w:rsid w:val="00E13600"/>
    <w:rsid w:val="00E1452E"/>
    <w:rsid w:val="00E16466"/>
    <w:rsid w:val="00E16CCD"/>
    <w:rsid w:val="00E1710A"/>
    <w:rsid w:val="00E17B44"/>
    <w:rsid w:val="00E217EB"/>
    <w:rsid w:val="00E22D46"/>
    <w:rsid w:val="00E23172"/>
    <w:rsid w:val="00E26F9C"/>
    <w:rsid w:val="00E27850"/>
    <w:rsid w:val="00E27FEA"/>
    <w:rsid w:val="00E311B6"/>
    <w:rsid w:val="00E36BA9"/>
    <w:rsid w:val="00E37C8A"/>
    <w:rsid w:val="00E404F2"/>
    <w:rsid w:val="00E4054F"/>
    <w:rsid w:val="00E4086F"/>
    <w:rsid w:val="00E4293C"/>
    <w:rsid w:val="00E43B3C"/>
    <w:rsid w:val="00E468D4"/>
    <w:rsid w:val="00E472B5"/>
    <w:rsid w:val="00E50188"/>
    <w:rsid w:val="00E50DD2"/>
    <w:rsid w:val="00E515CB"/>
    <w:rsid w:val="00E51901"/>
    <w:rsid w:val="00E52260"/>
    <w:rsid w:val="00E52BDE"/>
    <w:rsid w:val="00E5405A"/>
    <w:rsid w:val="00E61F1E"/>
    <w:rsid w:val="00E6223E"/>
    <w:rsid w:val="00E639B6"/>
    <w:rsid w:val="00E6434B"/>
    <w:rsid w:val="00E6463D"/>
    <w:rsid w:val="00E72E9B"/>
    <w:rsid w:val="00E76624"/>
    <w:rsid w:val="00E82931"/>
    <w:rsid w:val="00E8400F"/>
    <w:rsid w:val="00E849DA"/>
    <w:rsid w:val="00E8505C"/>
    <w:rsid w:val="00E8730B"/>
    <w:rsid w:val="00E911F2"/>
    <w:rsid w:val="00E9458F"/>
    <w:rsid w:val="00E9462E"/>
    <w:rsid w:val="00E96E5C"/>
    <w:rsid w:val="00EA011E"/>
    <w:rsid w:val="00EA06A7"/>
    <w:rsid w:val="00EA081B"/>
    <w:rsid w:val="00EA2449"/>
    <w:rsid w:val="00EA24FC"/>
    <w:rsid w:val="00EA2614"/>
    <w:rsid w:val="00EA43D2"/>
    <w:rsid w:val="00EA470E"/>
    <w:rsid w:val="00EA47A7"/>
    <w:rsid w:val="00EA57EB"/>
    <w:rsid w:val="00EA5D2A"/>
    <w:rsid w:val="00EA68EF"/>
    <w:rsid w:val="00EA709E"/>
    <w:rsid w:val="00EB0E62"/>
    <w:rsid w:val="00EB2F99"/>
    <w:rsid w:val="00EB3226"/>
    <w:rsid w:val="00EB49E4"/>
    <w:rsid w:val="00EB665C"/>
    <w:rsid w:val="00EB6F6B"/>
    <w:rsid w:val="00EC213A"/>
    <w:rsid w:val="00EC2298"/>
    <w:rsid w:val="00EC6603"/>
    <w:rsid w:val="00EC67A1"/>
    <w:rsid w:val="00EC7744"/>
    <w:rsid w:val="00ED0DAD"/>
    <w:rsid w:val="00ED0F46"/>
    <w:rsid w:val="00ED2373"/>
    <w:rsid w:val="00ED2FF4"/>
    <w:rsid w:val="00ED5B6B"/>
    <w:rsid w:val="00ED7C4A"/>
    <w:rsid w:val="00EE13B4"/>
    <w:rsid w:val="00EE1FC7"/>
    <w:rsid w:val="00EE2DFD"/>
    <w:rsid w:val="00EE3D1F"/>
    <w:rsid w:val="00EE3E8A"/>
    <w:rsid w:val="00EE7371"/>
    <w:rsid w:val="00EF6188"/>
    <w:rsid w:val="00EF6ECA"/>
    <w:rsid w:val="00F024E1"/>
    <w:rsid w:val="00F0350F"/>
    <w:rsid w:val="00F04AE8"/>
    <w:rsid w:val="00F05490"/>
    <w:rsid w:val="00F05D67"/>
    <w:rsid w:val="00F0659D"/>
    <w:rsid w:val="00F06C10"/>
    <w:rsid w:val="00F06FF9"/>
    <w:rsid w:val="00F1096F"/>
    <w:rsid w:val="00F11749"/>
    <w:rsid w:val="00F12589"/>
    <w:rsid w:val="00F12595"/>
    <w:rsid w:val="00F134D9"/>
    <w:rsid w:val="00F1368D"/>
    <w:rsid w:val="00F1403D"/>
    <w:rsid w:val="00F1450C"/>
    <w:rsid w:val="00F1463F"/>
    <w:rsid w:val="00F14DF2"/>
    <w:rsid w:val="00F1650B"/>
    <w:rsid w:val="00F21302"/>
    <w:rsid w:val="00F21905"/>
    <w:rsid w:val="00F23BAB"/>
    <w:rsid w:val="00F24323"/>
    <w:rsid w:val="00F251A7"/>
    <w:rsid w:val="00F27F43"/>
    <w:rsid w:val="00F30F76"/>
    <w:rsid w:val="00F321DE"/>
    <w:rsid w:val="00F33777"/>
    <w:rsid w:val="00F35AFB"/>
    <w:rsid w:val="00F3778B"/>
    <w:rsid w:val="00F37EE1"/>
    <w:rsid w:val="00F40648"/>
    <w:rsid w:val="00F4464B"/>
    <w:rsid w:val="00F4485F"/>
    <w:rsid w:val="00F449D7"/>
    <w:rsid w:val="00F4531B"/>
    <w:rsid w:val="00F47DA2"/>
    <w:rsid w:val="00F501F7"/>
    <w:rsid w:val="00F50A72"/>
    <w:rsid w:val="00F50B3A"/>
    <w:rsid w:val="00F519FC"/>
    <w:rsid w:val="00F55246"/>
    <w:rsid w:val="00F55B2C"/>
    <w:rsid w:val="00F56E76"/>
    <w:rsid w:val="00F5783A"/>
    <w:rsid w:val="00F6158F"/>
    <w:rsid w:val="00F6239D"/>
    <w:rsid w:val="00F62443"/>
    <w:rsid w:val="00F63F27"/>
    <w:rsid w:val="00F65291"/>
    <w:rsid w:val="00F67210"/>
    <w:rsid w:val="00F715D2"/>
    <w:rsid w:val="00F71B35"/>
    <w:rsid w:val="00F7274F"/>
    <w:rsid w:val="00F72F14"/>
    <w:rsid w:val="00F74AF2"/>
    <w:rsid w:val="00F76FA8"/>
    <w:rsid w:val="00F77DE8"/>
    <w:rsid w:val="00F85FBA"/>
    <w:rsid w:val="00F864C6"/>
    <w:rsid w:val="00F86F85"/>
    <w:rsid w:val="00F90435"/>
    <w:rsid w:val="00F93F08"/>
    <w:rsid w:val="00F94CED"/>
    <w:rsid w:val="00FA12C9"/>
    <w:rsid w:val="00FA2CEE"/>
    <w:rsid w:val="00FA318C"/>
    <w:rsid w:val="00FA57E7"/>
    <w:rsid w:val="00FA74D3"/>
    <w:rsid w:val="00FB365B"/>
    <w:rsid w:val="00FB5163"/>
    <w:rsid w:val="00FB68CB"/>
    <w:rsid w:val="00FB6F92"/>
    <w:rsid w:val="00FB706B"/>
    <w:rsid w:val="00FB76ED"/>
    <w:rsid w:val="00FC024D"/>
    <w:rsid w:val="00FC026E"/>
    <w:rsid w:val="00FC49AA"/>
    <w:rsid w:val="00FC5124"/>
    <w:rsid w:val="00FC7E72"/>
    <w:rsid w:val="00FD148E"/>
    <w:rsid w:val="00FD1933"/>
    <w:rsid w:val="00FD317F"/>
    <w:rsid w:val="00FD35ED"/>
    <w:rsid w:val="00FD39D8"/>
    <w:rsid w:val="00FD4731"/>
    <w:rsid w:val="00FD7927"/>
    <w:rsid w:val="00FE5EEA"/>
    <w:rsid w:val="00FE7D16"/>
    <w:rsid w:val="00FF0AB0"/>
    <w:rsid w:val="00FF28AC"/>
    <w:rsid w:val="00FF2B58"/>
    <w:rsid w:val="00FF5272"/>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81E02D"/>
  <w15:docId w15:val="{81B43775-8F2A-4100-9C64-A3406E36E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uiPriority="9"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BA70AB"/>
    <w:pPr>
      <w:spacing w:before="120" w:after="120" w:line="276" w:lineRule="auto"/>
    </w:pPr>
    <w:rPr>
      <w:rFonts w:ascii="Arial" w:hAnsi="Arial"/>
      <w:color w:val="000000" w:themeColor="text1"/>
      <w:sz w:val="22"/>
      <w:szCs w:val="24"/>
      <w:lang w:eastAsia="en-US"/>
    </w:rPr>
  </w:style>
  <w:style w:type="paragraph" w:styleId="Heading1">
    <w:name w:val="heading 1"/>
    <w:next w:val="Normal"/>
    <w:link w:val="Heading1Char"/>
    <w:uiPriority w:val="9"/>
    <w:qFormat/>
    <w:rsid w:val="00F86F85"/>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link w:val="Heading2Char"/>
    <w:uiPriority w:val="9"/>
    <w:qFormat/>
    <w:rsid w:val="00F86F85"/>
    <w:pPr>
      <w:keepNext/>
      <w:spacing w:before="240" w:after="60"/>
      <w:outlineLvl w:val="1"/>
    </w:pPr>
    <w:rPr>
      <w:rFonts w:ascii="Arial" w:hAnsi="Arial" w:cs="Arial"/>
      <w:b/>
      <w:bCs/>
      <w:iCs/>
      <w:color w:val="358189"/>
      <w:sz w:val="36"/>
      <w:szCs w:val="28"/>
      <w:lang w:eastAsia="en-US"/>
    </w:rPr>
  </w:style>
  <w:style w:type="paragraph" w:styleId="Heading3">
    <w:name w:val="heading 3"/>
    <w:next w:val="Normal"/>
    <w:link w:val="Heading3Char"/>
    <w:uiPriority w:val="9"/>
    <w:qFormat/>
    <w:rsid w:val="00F86F85"/>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F86F85"/>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F86F85"/>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207793"/>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207793"/>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05AF"/>
    <w:rPr>
      <w:i/>
      <w:iCs/>
    </w:rPr>
  </w:style>
  <w:style w:type="character" w:styleId="Strong">
    <w:name w:val="Strong"/>
    <w:basedOn w:val="DefaultParagraphFont"/>
    <w:uiPriority w:val="22"/>
    <w:qForma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B7222E"/>
    <w:pPr>
      <w:spacing w:before="21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B7222E"/>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346C4A"/>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346C4A"/>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4"/>
      </w:numPr>
      <w:ind w:left="568" w:hanging="284"/>
    </w:pPr>
  </w:style>
  <w:style w:type="paragraph" w:styleId="ListNumber2">
    <w:name w:val="List Number 2"/>
    <w:basedOn w:val="ListBullet"/>
    <w:qFormat/>
    <w:rsid w:val="00BA70AB"/>
    <w:pPr>
      <w:numPr>
        <w:numId w:val="6"/>
      </w:numPr>
      <w:ind w:left="680" w:hanging="340"/>
    </w:pPr>
  </w:style>
  <w:style w:type="paragraph" w:styleId="ListBullet">
    <w:name w:val="List Bullet"/>
    <w:basedOn w:val="Normal"/>
    <w:qFormat/>
    <w:rsid w:val="00BA70AB"/>
    <w:pPr>
      <w:numPr>
        <w:numId w:val="5"/>
      </w:numPr>
      <w:tabs>
        <w:tab w:val="left" w:pos="340"/>
        <w:tab w:val="left" w:pos="680"/>
      </w:tabs>
      <w:spacing w:before="60" w:after="60"/>
    </w:pPr>
  </w:style>
  <w:style w:type="paragraph" w:styleId="ListParagraph">
    <w:name w:val="List Paragraph"/>
    <w:basedOn w:val="Normal"/>
    <w:uiPriority w:val="34"/>
    <w:qFormat/>
    <w:rsid w:val="00A4512D"/>
    <w:pPr>
      <w:ind w:left="720"/>
      <w:contextualSpacing/>
    </w:pPr>
  </w:style>
  <w:style w:type="paragraph" w:styleId="ListNumber3">
    <w:name w:val="List Number 3"/>
    <w:aliases w:val="List Third Level"/>
    <w:basedOn w:val="ListNumber2"/>
    <w:rsid w:val="00BA56B7"/>
    <w:pPr>
      <w:numPr>
        <w:numId w:val="1"/>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AF032D"/>
    <w:pPr>
      <w:spacing w:before="60" w:after="60"/>
    </w:pPr>
    <w:rPr>
      <w:rFonts w:ascii="Arial" w:hAnsi="Arial"/>
      <w:color w:val="000000" w:themeColor="text1"/>
      <w:sz w:val="28"/>
      <w:szCs w:val="36"/>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DC7910"/>
    <w:pPr>
      <w:spacing w:before="120" w:after="120"/>
    </w:pPr>
    <w:rPr>
      <w:rFonts w:ascii="Arial" w:hAnsi="Arial"/>
      <w:b/>
      <w:color w:val="000000" w:themeColor="text1"/>
      <w:sz w:val="22"/>
      <w:szCs w:val="24"/>
      <w:lang w:val="en-US" w:eastAsia="en-US"/>
    </w:rPr>
  </w:style>
  <w:style w:type="paragraph" w:styleId="Header">
    <w:name w:val="header"/>
    <w:link w:val="HeaderChar"/>
    <w:qFormat/>
    <w:rsid w:val="00B7222E"/>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7222E"/>
    <w:rPr>
      <w:rFonts w:ascii="Arial" w:hAnsi="Arial"/>
      <w:sz w:val="22"/>
      <w:szCs w:val="24"/>
      <w:lang w:eastAsia="en-US"/>
    </w:rPr>
  </w:style>
  <w:style w:type="paragraph" w:styleId="Footer">
    <w:name w:val="footer"/>
    <w:link w:val="FooterChar"/>
    <w:uiPriority w:val="99"/>
    <w:qFormat/>
    <w:rsid w:val="00B7222E"/>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7222E"/>
    <w:rPr>
      <w:rFonts w:ascii="Arial" w:hAnsi="Arial"/>
      <w:szCs w:val="24"/>
      <w:lang w:eastAsia="en-US"/>
    </w:rPr>
  </w:style>
  <w:style w:type="paragraph" w:customStyle="1" w:styleId="TableHeaderWhite">
    <w:name w:val="Table Header White"/>
    <w:basedOn w:val="Normal"/>
    <w:next w:val="Tabletextleft"/>
    <w:qForma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pPr>
    <w:rPr>
      <w:rFonts w:cs="Arial"/>
      <w:b/>
      <w:sz w:val="20"/>
    </w:rPr>
  </w:style>
  <w:style w:type="paragraph" w:customStyle="1" w:styleId="FigureTitle">
    <w:name w:val="Figure Title"/>
    <w:next w:val="Normal"/>
    <w:qFormat/>
    <w:rsid w:val="00B7222E"/>
    <w:pPr>
      <w:spacing w:before="120" w:after="120"/>
    </w:pPr>
    <w:rPr>
      <w:rFonts w:ascii="Arial" w:hAnsi="Arial" w:cs="Arial"/>
      <w:b/>
      <w:bCs/>
      <w:iCs/>
      <w:color w:val="000000" w:themeColor="text1"/>
      <w:sz w:val="22"/>
      <w:szCs w:val="22"/>
      <w:lang w:eastAsia="en-US"/>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customStyle="1" w:styleId="Headertext">
    <w:name w:val="Header text"/>
    <w:rsid w:val="00B7222E"/>
    <w:pPr>
      <w:jc w:val="right"/>
    </w:pPr>
    <w:rPr>
      <w:rFonts w:ascii="Arial" w:hAnsi="Arial"/>
      <w:szCs w:val="24"/>
      <w:lang w:eastAsia="en-US"/>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110478"/>
    <w:pPr>
      <w:numPr>
        <w:numId w:val="2"/>
      </w:numPr>
      <w:ind w:left="284" w:hanging="284"/>
    </w:pPr>
    <w:rPr>
      <w:szCs w:val="20"/>
    </w:rPr>
  </w:style>
  <w:style w:type="paragraph" w:customStyle="1" w:styleId="Tablelistnumber">
    <w:name w:val="Table list number"/>
    <w:basedOn w:val="Tabletextleft"/>
    <w:qFormat/>
    <w:rsid w:val="00DD2061"/>
    <w:pPr>
      <w:numPr>
        <w:numId w:val="3"/>
      </w:numPr>
    </w:pPr>
    <w:rPr>
      <w:bCs/>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CE6502"/>
    <w:rPr>
      <w:szCs w:val="32"/>
    </w:rPr>
  </w:style>
  <w:style w:type="paragraph" w:styleId="FootnoteText">
    <w:name w:val="footnote text"/>
    <w:link w:val="FootnoteTextChar"/>
    <w:rsid w:val="00B7222E"/>
    <w:rPr>
      <w:rFonts w:ascii="Arial" w:hAnsi="Arial"/>
      <w:lang w:eastAsia="en-US"/>
    </w:rPr>
  </w:style>
  <w:style w:type="character" w:customStyle="1" w:styleId="FootnoteTextChar">
    <w:name w:val="Footnote Text Char"/>
    <w:basedOn w:val="DefaultParagraphFont"/>
    <w:link w:val="FootnoteText"/>
    <w:rsid w:val="00B7222E"/>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customStyle="1" w:styleId="IntroPara">
    <w:name w:val="Intro Para"/>
    <w:basedOn w:val="Normal"/>
    <w:next w:val="Normal"/>
    <w:qFormat/>
    <w:rsid w:val="00BA70AB"/>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qFormat/>
    <w:rsid w:val="00CA4BE3"/>
    <w:pPr>
      <w:spacing w:before="240"/>
    </w:pPr>
    <w:rPr>
      <w:rFonts w:cs="Times New Roman"/>
      <w:b/>
      <w:bCs/>
      <w:caps/>
      <w:color w:val="358189"/>
      <w:szCs w:val="20"/>
    </w:rPr>
  </w:style>
  <w:style w:type="paragraph" w:customStyle="1" w:styleId="Boxtype">
    <w:name w:val="Box type"/>
    <w:next w:val="Normal"/>
    <w:qFormat/>
    <w:rsid w:val="00BA70AB"/>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paragraph" w:customStyle="1" w:styleId="Footerrightpage">
    <w:name w:val="Footer right page"/>
    <w:basedOn w:val="Footer"/>
    <w:rsid w:val="00841111"/>
  </w:style>
  <w:style w:type="paragraph" w:customStyle="1" w:styleId="URL">
    <w:name w:val="URL"/>
    <w:basedOn w:val="Normal"/>
    <w:rsid w:val="00BA70AB"/>
    <w:pPr>
      <w:spacing w:before="3120"/>
      <w:jc w:val="center"/>
    </w:pPr>
    <w:rPr>
      <w:b/>
      <w:bCs/>
      <w:sz w:val="24"/>
      <w:szCs w:val="20"/>
    </w:rPr>
  </w:style>
  <w:style w:type="paragraph" w:styleId="BodyText">
    <w:name w:val="Body Text"/>
    <w:basedOn w:val="Normal"/>
    <w:link w:val="BodyTextChar"/>
    <w:semiHidden/>
    <w:unhideWhenUsed/>
    <w:rsid w:val="00B94828"/>
  </w:style>
  <w:style w:type="character" w:customStyle="1" w:styleId="BodyTextChar">
    <w:name w:val="Body Text Char"/>
    <w:basedOn w:val="DefaultParagraphFont"/>
    <w:link w:val="BodyText"/>
    <w:semiHidden/>
    <w:rsid w:val="00B94828"/>
    <w:rPr>
      <w:rFonts w:ascii="Arial" w:hAnsi="Arial"/>
      <w:sz w:val="22"/>
      <w:szCs w:val="24"/>
      <w:lang w:eastAsia="en-US"/>
    </w:rPr>
  </w:style>
  <w:style w:type="character" w:customStyle="1" w:styleId="Heading7Char">
    <w:name w:val="Heading 7 Char"/>
    <w:basedOn w:val="DefaultParagraphFont"/>
    <w:link w:val="Heading7"/>
    <w:semiHidden/>
    <w:rsid w:val="00207793"/>
    <w:rPr>
      <w:rFonts w:ascii="Arial" w:eastAsiaTheme="majorEastAsia" w:hAnsi="Arial" w:cstheme="majorBidi"/>
      <w:b/>
      <w:i/>
      <w:iCs/>
      <w:color w:val="1F243A" w:themeColor="accent1" w:themeShade="7F"/>
      <w:sz w:val="22"/>
      <w:szCs w:val="24"/>
      <w:lang w:eastAsia="en-US"/>
    </w:rPr>
  </w:style>
  <w:style w:type="character" w:styleId="UnresolvedMention">
    <w:name w:val="Unresolved Mention"/>
    <w:basedOn w:val="DefaultParagraphFont"/>
    <w:uiPriority w:val="99"/>
    <w:semiHidden/>
    <w:unhideWhenUsed/>
    <w:rsid w:val="0068047E"/>
    <w:rPr>
      <w:color w:val="605E5C"/>
      <w:shd w:val="clear" w:color="auto" w:fill="E1DFDD"/>
    </w:rPr>
  </w:style>
  <w:style w:type="paragraph" w:styleId="TOC1">
    <w:name w:val="toc 1"/>
    <w:basedOn w:val="Normal"/>
    <w:next w:val="Normal"/>
    <w:autoRedefine/>
    <w:uiPriority w:val="39"/>
    <w:unhideWhenUsed/>
    <w:rsid w:val="0068047E"/>
    <w:pPr>
      <w:spacing w:before="0" w:after="100"/>
    </w:pPr>
  </w:style>
  <w:style w:type="paragraph" w:styleId="TOC2">
    <w:name w:val="toc 2"/>
    <w:basedOn w:val="Normal"/>
    <w:next w:val="Normal"/>
    <w:autoRedefine/>
    <w:uiPriority w:val="39"/>
    <w:unhideWhenUsed/>
    <w:rsid w:val="0068047E"/>
    <w:pPr>
      <w:tabs>
        <w:tab w:val="right" w:leader="dot" w:pos="9060"/>
      </w:tabs>
      <w:spacing w:before="0" w:after="100"/>
      <w:ind w:left="220"/>
    </w:pPr>
  </w:style>
  <w:style w:type="paragraph" w:styleId="TOC3">
    <w:name w:val="toc 3"/>
    <w:basedOn w:val="Normal"/>
    <w:next w:val="Normal"/>
    <w:autoRedefine/>
    <w:uiPriority w:val="39"/>
    <w:unhideWhenUsed/>
    <w:rsid w:val="0068047E"/>
    <w:pPr>
      <w:spacing w:before="0" w:after="100"/>
      <w:ind w:left="440"/>
    </w:pPr>
  </w:style>
  <w:style w:type="paragraph" w:styleId="TOCHeading">
    <w:name w:val="TOC Heading"/>
    <w:basedOn w:val="Heading1"/>
    <w:next w:val="Normal"/>
    <w:uiPriority w:val="39"/>
    <w:semiHidden/>
    <w:unhideWhenUsed/>
    <w:qFormat/>
    <w:rsid w:val="0068047E"/>
    <w:pPr>
      <w:keepLines/>
      <w:spacing w:after="0" w:line="256" w:lineRule="auto"/>
      <w:outlineLvl w:val="9"/>
    </w:pPr>
    <w:rPr>
      <w:rFonts w:asciiTheme="majorHAnsi" w:eastAsiaTheme="majorEastAsia" w:hAnsiTheme="majorHAnsi" w:cstheme="majorBidi"/>
      <w:b w:val="0"/>
      <w:bCs w:val="0"/>
      <w:color w:val="2F3757" w:themeColor="accent1" w:themeShade="BF"/>
      <w:kern w:val="0"/>
      <w:sz w:val="32"/>
      <w:szCs w:val="32"/>
      <w:lang w:eastAsia="en-AU"/>
    </w:rPr>
  </w:style>
  <w:style w:type="character" w:customStyle="1" w:styleId="Heading1Char">
    <w:name w:val="Heading 1 Char"/>
    <w:basedOn w:val="DefaultParagraphFont"/>
    <w:link w:val="Heading1"/>
    <w:uiPriority w:val="9"/>
    <w:rsid w:val="0068047E"/>
    <w:rPr>
      <w:rFonts w:ascii="Arial" w:hAnsi="Arial" w:cs="Arial"/>
      <w:b/>
      <w:bCs/>
      <w:color w:val="3F4A75"/>
      <w:kern w:val="28"/>
      <w:sz w:val="44"/>
      <w:szCs w:val="36"/>
      <w:lang w:eastAsia="en-US"/>
    </w:rPr>
  </w:style>
  <w:style w:type="character" w:customStyle="1" w:styleId="Heading2Char">
    <w:name w:val="Heading 2 Char"/>
    <w:basedOn w:val="DefaultParagraphFont"/>
    <w:link w:val="Heading2"/>
    <w:uiPriority w:val="9"/>
    <w:rsid w:val="0068047E"/>
    <w:rPr>
      <w:rFonts w:ascii="Arial" w:hAnsi="Arial" w:cs="Arial"/>
      <w:b/>
      <w:bCs/>
      <w:iCs/>
      <w:color w:val="358189"/>
      <w:sz w:val="36"/>
      <w:szCs w:val="28"/>
      <w:lang w:eastAsia="en-US"/>
    </w:rPr>
  </w:style>
  <w:style w:type="character" w:customStyle="1" w:styleId="Heading3Char">
    <w:name w:val="Heading 3 Char"/>
    <w:basedOn w:val="DefaultParagraphFont"/>
    <w:link w:val="Heading3"/>
    <w:uiPriority w:val="9"/>
    <w:rsid w:val="0068047E"/>
    <w:rPr>
      <w:rFonts w:ascii="Arial" w:hAnsi="Arial" w:cs="Arial"/>
      <w:b/>
      <w:bCs/>
      <w:color w:val="358189"/>
      <w:sz w:val="32"/>
      <w:szCs w:val="26"/>
      <w:lang w:eastAsia="en-US"/>
    </w:rPr>
  </w:style>
  <w:style w:type="character" w:styleId="CommentReference">
    <w:name w:val="annotation reference"/>
    <w:basedOn w:val="DefaultParagraphFont"/>
    <w:semiHidden/>
    <w:unhideWhenUsed/>
    <w:rsid w:val="0068047E"/>
    <w:rPr>
      <w:sz w:val="16"/>
      <w:szCs w:val="16"/>
    </w:rPr>
  </w:style>
  <w:style w:type="paragraph" w:customStyle="1" w:styleId="Default">
    <w:name w:val="Default"/>
    <w:rsid w:val="00AF032D"/>
    <w:pPr>
      <w:autoSpaceDE w:val="0"/>
      <w:autoSpaceDN w:val="0"/>
      <w:adjustRightInd w:val="0"/>
    </w:pPr>
    <w:rPr>
      <w:rFonts w:ascii="Aptos" w:hAnsi="Aptos" w:cs="Aptos"/>
      <w:color w:val="000000"/>
      <w:sz w:val="24"/>
      <w:szCs w:val="24"/>
    </w:rPr>
  </w:style>
  <w:style w:type="character" w:styleId="BookTitle">
    <w:name w:val="Book Title"/>
    <w:aliases w:val="Description"/>
    <w:basedOn w:val="DefaultParagraphFont"/>
    <w:uiPriority w:val="33"/>
    <w:rsid w:val="003D160E"/>
    <w:rPr>
      <w:rFonts w:asciiTheme="minorHAnsi" w:hAnsiTheme="minorHAnsi"/>
      <w:b/>
      <w:bCs/>
      <w:i/>
      <w:iCs/>
      <w:spacing w:val="5"/>
      <w:sz w:val="22"/>
    </w:rPr>
  </w:style>
  <w:style w:type="paragraph" w:styleId="Revision">
    <w:name w:val="Revision"/>
    <w:hidden/>
    <w:uiPriority w:val="99"/>
    <w:semiHidden/>
    <w:rsid w:val="0040315A"/>
    <w:rPr>
      <w:rFonts w:ascii="Arial" w:hAnsi="Arial"/>
      <w:color w:val="000000" w:themeColor="text1"/>
      <w:sz w:val="22"/>
      <w:szCs w:val="24"/>
      <w:lang w:eastAsia="en-US"/>
    </w:rPr>
  </w:style>
  <w:style w:type="paragraph" w:styleId="CommentText">
    <w:name w:val="annotation text"/>
    <w:basedOn w:val="Normal"/>
    <w:link w:val="CommentTextChar"/>
    <w:unhideWhenUsed/>
    <w:rsid w:val="00335C46"/>
    <w:pPr>
      <w:spacing w:line="240" w:lineRule="auto"/>
    </w:pPr>
    <w:rPr>
      <w:sz w:val="20"/>
      <w:szCs w:val="20"/>
    </w:rPr>
  </w:style>
  <w:style w:type="character" w:customStyle="1" w:styleId="CommentTextChar">
    <w:name w:val="Comment Text Char"/>
    <w:basedOn w:val="DefaultParagraphFont"/>
    <w:link w:val="CommentText"/>
    <w:rsid w:val="00335C46"/>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335C46"/>
    <w:rPr>
      <w:b/>
      <w:bCs/>
    </w:rPr>
  </w:style>
  <w:style w:type="character" w:customStyle="1" w:styleId="CommentSubjectChar">
    <w:name w:val="Comment Subject Char"/>
    <w:basedOn w:val="CommentTextChar"/>
    <w:link w:val="CommentSubject"/>
    <w:semiHidden/>
    <w:rsid w:val="00335C46"/>
    <w:rPr>
      <w:rFonts w:ascii="Arial" w:hAnsi="Arial"/>
      <w:b/>
      <w:bCs/>
      <w:color w:val="000000" w:themeColor="text1"/>
      <w:lang w:eastAsia="en-US"/>
    </w:rPr>
  </w:style>
  <w:style w:type="character" w:styleId="FollowedHyperlink">
    <w:name w:val="FollowedHyperlink"/>
    <w:basedOn w:val="DefaultParagraphFont"/>
    <w:semiHidden/>
    <w:unhideWhenUsed/>
    <w:rsid w:val="00CD05B4"/>
    <w:rPr>
      <w:color w:val="800080" w:themeColor="followedHyperlink"/>
      <w:u w:val="single"/>
    </w:rPr>
  </w:style>
  <w:style w:type="table" w:styleId="GridTable5Dark-Accent5">
    <w:name w:val="Grid Table 5 Dark Accent 5"/>
    <w:basedOn w:val="TableNormal"/>
    <w:uiPriority w:val="50"/>
    <w:rsid w:val="00D52D6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EB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998B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998B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998B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998B5" w:themeFill="accent5"/>
      </w:tcPr>
    </w:tblStylePr>
    <w:tblStylePr w:type="band1Vert">
      <w:tblPr/>
      <w:tcPr>
        <w:shd w:val="clear" w:color="auto" w:fill="ACD7E5" w:themeFill="accent5" w:themeFillTint="66"/>
      </w:tcPr>
    </w:tblStylePr>
    <w:tblStylePr w:type="band1Horz">
      <w:tblPr/>
      <w:tcPr>
        <w:shd w:val="clear" w:color="auto" w:fill="ACD7E5" w:themeFill="accent5" w:themeFillTint="66"/>
      </w:tcPr>
    </w:tblStylePr>
  </w:style>
  <w:style w:type="table" w:styleId="GridTable4-Accent5">
    <w:name w:val="Grid Table 4 Accent 5"/>
    <w:basedOn w:val="TableNormal"/>
    <w:uiPriority w:val="49"/>
    <w:rsid w:val="00D52D60"/>
    <w:tblPr>
      <w:tblStyleRowBandSize w:val="1"/>
      <w:tblStyleColBandSize w:val="1"/>
      <w:tblBorders>
        <w:top w:val="single" w:sz="4" w:space="0" w:color="82C3D8" w:themeColor="accent5" w:themeTint="99"/>
        <w:left w:val="single" w:sz="4" w:space="0" w:color="82C3D8" w:themeColor="accent5" w:themeTint="99"/>
        <w:bottom w:val="single" w:sz="4" w:space="0" w:color="82C3D8" w:themeColor="accent5" w:themeTint="99"/>
        <w:right w:val="single" w:sz="4" w:space="0" w:color="82C3D8" w:themeColor="accent5" w:themeTint="99"/>
        <w:insideH w:val="single" w:sz="4" w:space="0" w:color="82C3D8" w:themeColor="accent5" w:themeTint="99"/>
        <w:insideV w:val="single" w:sz="4" w:space="0" w:color="82C3D8" w:themeColor="accent5" w:themeTint="99"/>
      </w:tblBorders>
    </w:tblPr>
    <w:tblStylePr w:type="firstRow">
      <w:rPr>
        <w:b/>
        <w:bCs/>
        <w:color w:val="FFFFFF" w:themeColor="background1"/>
      </w:rPr>
      <w:tblPr/>
      <w:tcPr>
        <w:tcBorders>
          <w:top w:val="single" w:sz="4" w:space="0" w:color="3998B5" w:themeColor="accent5"/>
          <w:left w:val="single" w:sz="4" w:space="0" w:color="3998B5" w:themeColor="accent5"/>
          <w:bottom w:val="single" w:sz="4" w:space="0" w:color="3998B5" w:themeColor="accent5"/>
          <w:right w:val="single" w:sz="4" w:space="0" w:color="3998B5" w:themeColor="accent5"/>
          <w:insideH w:val="nil"/>
          <w:insideV w:val="nil"/>
        </w:tcBorders>
        <w:shd w:val="clear" w:color="auto" w:fill="3998B5" w:themeFill="accent5"/>
      </w:tcPr>
    </w:tblStylePr>
    <w:tblStylePr w:type="lastRow">
      <w:rPr>
        <w:b/>
        <w:bCs/>
      </w:rPr>
      <w:tblPr/>
      <w:tcPr>
        <w:tcBorders>
          <w:top w:val="double" w:sz="4" w:space="0" w:color="3998B5" w:themeColor="accent5"/>
        </w:tcBorders>
      </w:tcPr>
    </w:tblStylePr>
    <w:tblStylePr w:type="firstCol">
      <w:rPr>
        <w:b/>
        <w:bCs/>
      </w:rPr>
    </w:tblStylePr>
    <w:tblStylePr w:type="lastCol">
      <w:rPr>
        <w:b/>
        <w:bCs/>
      </w:rPr>
    </w:tblStylePr>
    <w:tblStylePr w:type="band1Vert">
      <w:tblPr/>
      <w:tcPr>
        <w:shd w:val="clear" w:color="auto" w:fill="D5EBF2" w:themeFill="accent5" w:themeFillTint="33"/>
      </w:tcPr>
    </w:tblStylePr>
    <w:tblStylePr w:type="band1Horz">
      <w:tblPr/>
      <w:tcPr>
        <w:shd w:val="clear" w:color="auto" w:fill="D5EBF2" w:themeFill="accent5" w:themeFillTint="33"/>
      </w:tcPr>
    </w:tblStylePr>
  </w:style>
  <w:style w:type="table" w:styleId="GridTable4-Accent2">
    <w:name w:val="Grid Table 4 Accent 2"/>
    <w:basedOn w:val="TableNormal"/>
    <w:uiPriority w:val="49"/>
    <w:rsid w:val="00057112"/>
    <w:tblPr>
      <w:tblStyleRowBandSize w:val="1"/>
      <w:tblStyleColBandSize w:val="1"/>
      <w:tbl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insideH w:val="single" w:sz="4" w:space="0" w:color="74C1C9" w:themeColor="accent2" w:themeTint="99"/>
        <w:insideV w:val="single" w:sz="4" w:space="0" w:color="74C1C9" w:themeColor="accent2" w:themeTint="99"/>
      </w:tblBorders>
    </w:tblPr>
    <w:tblStylePr w:type="firstRow">
      <w:rPr>
        <w:b/>
        <w:bCs/>
        <w:color w:val="FFFFFF" w:themeColor="background1"/>
      </w:rPr>
      <w:tblPr/>
      <w:tcPr>
        <w:tcBorders>
          <w:top w:val="single" w:sz="4" w:space="0" w:color="358189" w:themeColor="accent2"/>
          <w:left w:val="single" w:sz="4" w:space="0" w:color="358189" w:themeColor="accent2"/>
          <w:bottom w:val="single" w:sz="4" w:space="0" w:color="358189" w:themeColor="accent2"/>
          <w:right w:val="single" w:sz="4" w:space="0" w:color="358189" w:themeColor="accent2"/>
          <w:insideH w:val="nil"/>
          <w:insideV w:val="nil"/>
        </w:tcBorders>
        <w:shd w:val="clear" w:color="auto" w:fill="358189" w:themeFill="accent2"/>
      </w:tcPr>
    </w:tblStylePr>
    <w:tblStylePr w:type="lastRow">
      <w:rPr>
        <w:b/>
        <w:bCs/>
      </w:rPr>
      <w:tblPr/>
      <w:tcPr>
        <w:tcBorders>
          <w:top w:val="double" w:sz="4" w:space="0" w:color="358189" w:themeColor="accent2"/>
        </w:tcBorders>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legislation.gov.au/F2018L01365/latest/text" TargetMode="External"/><Relationship Id="rId26" Type="http://schemas.openxmlformats.org/officeDocument/2006/relationships/footer" Target="footer4.xml"/><Relationship Id="rId39" Type="http://schemas.openxmlformats.org/officeDocument/2006/relationships/hyperlink" Target="https://www.legislation.gov.au/C2004A00553/latest/text" TargetMode="External"/><Relationship Id="rId21" Type="http://schemas.openxmlformats.org/officeDocument/2006/relationships/hyperlink" Target="https://www.health.gov.au/our-work/improving-the-assignment-of-benefit-process" TargetMode="External"/><Relationship Id="rId34" Type="http://schemas.openxmlformats.org/officeDocument/2006/relationships/hyperlink" Target="https://www.legislation.gov.au/F2018L01365/latest/text" TargetMode="External"/><Relationship Id="rId42" Type="http://schemas.openxmlformats.org/officeDocument/2006/relationships/hyperlink" Target="https://www.mbsonline.gov.au/internet/mbsonline/publishing.nsf/Content/downloads"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gov.au/F2018L01365/latest/text" TargetMode="External"/><Relationship Id="rId29" Type="http://schemas.openxmlformats.org/officeDocument/2006/relationships/hyperlink" Target="https://www.servicesaustralia.gov.au/acting-for-someone-with-medicare?context=6009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hyperlink" Target="https://www.servicesaustralia.gov.au/db4e" TargetMode="External"/><Relationship Id="rId37" Type="http://schemas.openxmlformats.org/officeDocument/2006/relationships/hyperlink" Target="https://www.legislation.gov.au/C2004A00553/latest/text" TargetMode="External"/><Relationship Id="rId40" Type="http://schemas.openxmlformats.org/officeDocument/2006/relationships/hyperlink" Target="https://www.servicesaustralia.gov.au/access-medicare-easyclaim?context=20" TargetMode="External"/><Relationship Id="rId45"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footer" Target="footer5.xml"/><Relationship Id="rId36" Type="http://schemas.openxmlformats.org/officeDocument/2006/relationships/hyperlink" Target="https://www.legislation.gov.au/F2018L01365/latest/text" TargetMode="External"/><Relationship Id="rId10" Type="http://schemas.openxmlformats.org/officeDocument/2006/relationships/endnotes" Target="endnotes.xml"/><Relationship Id="rId19" Type="http://schemas.openxmlformats.org/officeDocument/2006/relationships/hyperlink" Target="https://www.legislation.gov.au/C2004A00553/latest/text" TargetMode="External"/><Relationship Id="rId31" Type="http://schemas.openxmlformats.org/officeDocument/2006/relationships/hyperlink" Target="https://www.servicesaustralia.gov.au/90-day-pay-doctor-cheque-scheme?context=20" TargetMode="External"/><Relationship Id="rId44"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AssignmentofBenefit@health.gov.au" TargetMode="External"/><Relationship Id="rId27" Type="http://schemas.openxmlformats.org/officeDocument/2006/relationships/header" Target="header6.xml"/><Relationship Id="rId30" Type="http://schemas.openxmlformats.org/officeDocument/2006/relationships/hyperlink" Target="https://www.servicesaustralia.gov.au/what-happens-when-your-child-turns-14?context=60007" TargetMode="External"/><Relationship Id="rId35" Type="http://schemas.openxmlformats.org/officeDocument/2006/relationships/image" Target="media/image3.png"/><Relationship Id="rId43" Type="http://schemas.openxmlformats.org/officeDocument/2006/relationships/hyperlink" Target="https://www.health.gov.au/resources/publications/health-provider-compliance-strategy-2025-30"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servicesaustralia.gov.au/child-dental-benefits-schedule" TargetMode="External"/><Relationship Id="rId25" Type="http://schemas.openxmlformats.org/officeDocument/2006/relationships/footer" Target="footer3.xml"/><Relationship Id="rId33" Type="http://schemas.openxmlformats.org/officeDocument/2006/relationships/hyperlink" Target="https://www.servicesaustralia.gov.au/db020" TargetMode="External"/><Relationship Id="rId38" Type="http://schemas.openxmlformats.org/officeDocument/2006/relationships/hyperlink" Target="https://www.ag.gov.au/legal-system/electronic-signatures-documents-and-transactions/electronic-signatures" TargetMode="External"/><Relationship Id="rId46" Type="http://schemas.openxmlformats.org/officeDocument/2006/relationships/footer" Target="footer7.xml"/><Relationship Id="rId20" Type="http://schemas.openxmlformats.org/officeDocument/2006/relationships/hyperlink" Target="https://www.anao.gov.au/work/performance-audit/expansion-telehealth-services" TargetMode="External"/><Relationship Id="rId41" Type="http://schemas.openxmlformats.org/officeDocument/2006/relationships/hyperlink" Target="https://www.servicesaustralia.gov.au/acting-for-someone-with-medicare?context=6009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gzh\Downloads\Department%20of%20Health,%20Disability%20and%20Ageing%20long%20document%20template.dotx"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55f32057-c7d7-4cf2-a083-f930dcef3185" xsi:nil="true"/>
    <lcf76f155ced4ddcb4097134ff3c332f xmlns="31ed7be0-71df-4ef7-a44a-46c20e97f85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51386D899F9CA4298648C0791762DBC" ma:contentTypeVersion="12" ma:contentTypeDescription="Create a new document." ma:contentTypeScope="" ma:versionID="3adc39874ba8c2e96aadd99fffcdf697">
  <xsd:schema xmlns:xsd="http://www.w3.org/2001/XMLSchema" xmlns:xs="http://www.w3.org/2001/XMLSchema" xmlns:p="http://schemas.microsoft.com/office/2006/metadata/properties" xmlns:ns2="31ed7be0-71df-4ef7-a44a-46c20e97f856" xmlns:ns3="55f32057-c7d7-4cf2-a083-f930dcef3185" targetNamespace="http://schemas.microsoft.com/office/2006/metadata/properties" ma:root="true" ma:fieldsID="5578c61acc1d915a6d1c94964bcf9103" ns2:_="" ns3:_="">
    <xsd:import namespace="31ed7be0-71df-4ef7-a44a-46c20e97f856"/>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d7be0-71df-4ef7-a44a-46c20e97f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2.xml><?xml version="1.0" encoding="utf-8"?>
<ds:datastoreItem xmlns:ds="http://schemas.openxmlformats.org/officeDocument/2006/customXml" ds:itemID="{2932D3B2-7998-40A1-8F03-789AD560932B}">
  <ds:schemaRefs>
    <ds:schemaRef ds:uri="http://schemas.openxmlformats.org/officeDocument/2006/bibliography"/>
  </ds:schemaRefs>
</ds:datastoreItem>
</file>

<file path=customXml/itemProps3.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55f32057-c7d7-4cf2-a083-f930dcef3185"/>
    <ds:schemaRef ds:uri="31ed7be0-71df-4ef7-a44a-46c20e97f856"/>
  </ds:schemaRefs>
</ds:datastoreItem>
</file>

<file path=customXml/itemProps4.xml><?xml version="1.0" encoding="utf-8"?>
<ds:datastoreItem xmlns:ds="http://schemas.openxmlformats.org/officeDocument/2006/customXml" ds:itemID="{5D01E4F7-B673-4719-9B8A-22628BFF4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d7be0-71df-4ef7-a44a-46c20e97f856"/>
    <ds:schemaRef ds:uri="55f32057-c7d7-4cf2-a083-f930dcef3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Department of Health, Disability and Ageing long document template.dotx</Template>
  <TotalTime>184</TotalTime>
  <Pages>39</Pages>
  <Words>11145</Words>
  <Characters>63533</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Assignment of Medicare Benefits for Bulk Billing - frequently asked questions</vt:lpstr>
    </vt:vector>
  </TitlesOfParts>
  <Company/>
  <LinksUpToDate>false</LinksUpToDate>
  <CharactersWithSpaces>74529</CharactersWithSpaces>
  <SharedDoc>false</SharedDoc>
  <HLinks>
    <vt:vector size="318" baseType="variant">
      <vt:variant>
        <vt:i4>2949172</vt:i4>
      </vt:variant>
      <vt:variant>
        <vt:i4>246</vt:i4>
      </vt:variant>
      <vt:variant>
        <vt:i4>0</vt:i4>
      </vt:variant>
      <vt:variant>
        <vt:i4>5</vt:i4>
      </vt:variant>
      <vt:variant>
        <vt:lpwstr>https://www.legislation.gov.au/C2004A00553/latest/text</vt:lpwstr>
      </vt:variant>
      <vt:variant>
        <vt:lpwstr/>
      </vt:variant>
      <vt:variant>
        <vt:i4>6160384</vt:i4>
      </vt:variant>
      <vt:variant>
        <vt:i4>243</vt:i4>
      </vt:variant>
      <vt:variant>
        <vt:i4>0</vt:i4>
      </vt:variant>
      <vt:variant>
        <vt:i4>5</vt:i4>
      </vt:variant>
      <vt:variant>
        <vt:lpwstr>https://www.ag.gov.au/legal-system/electronic-signatures-documents-and-transactions/electronic-signatures</vt:lpwstr>
      </vt:variant>
      <vt:variant>
        <vt:lpwstr/>
      </vt:variant>
      <vt:variant>
        <vt:i4>8257597</vt:i4>
      </vt:variant>
      <vt:variant>
        <vt:i4>240</vt:i4>
      </vt:variant>
      <vt:variant>
        <vt:i4>0</vt:i4>
      </vt:variant>
      <vt:variant>
        <vt:i4>5</vt:i4>
      </vt:variant>
      <vt:variant>
        <vt:lpwstr>https://operational.servicesaustralia.gov.au/public/Pages/your-health/011-40030000-01.html</vt:lpwstr>
      </vt:variant>
      <vt:variant>
        <vt:lpwstr/>
      </vt:variant>
      <vt:variant>
        <vt:i4>1835094</vt:i4>
      </vt:variant>
      <vt:variant>
        <vt:i4>237</vt:i4>
      </vt:variant>
      <vt:variant>
        <vt:i4>0</vt:i4>
      </vt:variant>
      <vt:variant>
        <vt:i4>5</vt:i4>
      </vt:variant>
      <vt:variant>
        <vt:lpwstr>https://www.health.gov.au/our-work/national-health-reform-agreement-nhra</vt:lpwstr>
      </vt:variant>
      <vt:variant>
        <vt:lpwstr/>
      </vt:variant>
      <vt:variant>
        <vt:i4>8257597</vt:i4>
      </vt:variant>
      <vt:variant>
        <vt:i4>234</vt:i4>
      </vt:variant>
      <vt:variant>
        <vt:i4>0</vt:i4>
      </vt:variant>
      <vt:variant>
        <vt:i4>5</vt:i4>
      </vt:variant>
      <vt:variant>
        <vt:lpwstr>https://operational.servicesaustralia.gov.au/public/Pages/your-health/011-40030000-01.html</vt:lpwstr>
      </vt:variant>
      <vt:variant>
        <vt:lpwstr/>
      </vt:variant>
      <vt:variant>
        <vt:i4>5242901</vt:i4>
      </vt:variant>
      <vt:variant>
        <vt:i4>231</vt:i4>
      </vt:variant>
      <vt:variant>
        <vt:i4>0</vt:i4>
      </vt:variant>
      <vt:variant>
        <vt:i4>5</vt:i4>
      </vt:variant>
      <vt:variant>
        <vt:lpwstr>https://healthsoftware.humanservices.gov.au/claiming/ext-vnd/</vt:lpwstr>
      </vt:variant>
      <vt:variant>
        <vt:lpwstr/>
      </vt:variant>
      <vt:variant>
        <vt:i4>3080244</vt:i4>
      </vt:variant>
      <vt:variant>
        <vt:i4>228</vt:i4>
      </vt:variant>
      <vt:variant>
        <vt:i4>0</vt:i4>
      </vt:variant>
      <vt:variant>
        <vt:i4>5</vt:i4>
      </vt:variant>
      <vt:variant>
        <vt:lpwstr>https://www.servicesaustralia.gov.au/get-started-software-developer?context=20</vt:lpwstr>
      </vt:variant>
      <vt:variant>
        <vt:lpwstr/>
      </vt:variant>
      <vt:variant>
        <vt:i4>4522065</vt:i4>
      </vt:variant>
      <vt:variant>
        <vt:i4>225</vt:i4>
      </vt:variant>
      <vt:variant>
        <vt:i4>0</vt:i4>
      </vt:variant>
      <vt:variant>
        <vt:i4>5</vt:i4>
      </vt:variant>
      <vt:variant>
        <vt:lpwstr>https://www.mbsonline.gov.au/internet/mbsonline/publishing.nsf/Content/downloads</vt:lpwstr>
      </vt:variant>
      <vt:variant>
        <vt:lpwstr/>
      </vt:variant>
      <vt:variant>
        <vt:i4>3539061</vt:i4>
      </vt:variant>
      <vt:variant>
        <vt:i4>222</vt:i4>
      </vt:variant>
      <vt:variant>
        <vt:i4>0</vt:i4>
      </vt:variant>
      <vt:variant>
        <vt:i4>5</vt:i4>
      </vt:variant>
      <vt:variant>
        <vt:lpwstr>https://www.servicesaustralia.gov.au/90-day-pay-doctor-cheque-scheme?context=20</vt:lpwstr>
      </vt:variant>
      <vt:variant>
        <vt:lpwstr/>
      </vt:variant>
      <vt:variant>
        <vt:i4>8257597</vt:i4>
      </vt:variant>
      <vt:variant>
        <vt:i4>219</vt:i4>
      </vt:variant>
      <vt:variant>
        <vt:i4>0</vt:i4>
      </vt:variant>
      <vt:variant>
        <vt:i4>5</vt:i4>
      </vt:variant>
      <vt:variant>
        <vt:lpwstr>https://operational.servicesaustralia.gov.au/public/Pages/your-health/011-40030000-01.html</vt:lpwstr>
      </vt:variant>
      <vt:variant>
        <vt:lpwstr/>
      </vt:variant>
      <vt:variant>
        <vt:i4>2490417</vt:i4>
      </vt:variant>
      <vt:variant>
        <vt:i4>216</vt:i4>
      </vt:variant>
      <vt:variant>
        <vt:i4>0</vt:i4>
      </vt:variant>
      <vt:variant>
        <vt:i4>5</vt:i4>
      </vt:variant>
      <vt:variant>
        <vt:lpwstr>https://www.legislation.gov.au/F2025L00983/asmade/text</vt:lpwstr>
      </vt:variant>
      <vt:variant>
        <vt:lpwstr/>
      </vt:variant>
      <vt:variant>
        <vt:i4>3932207</vt:i4>
      </vt:variant>
      <vt:variant>
        <vt:i4>213</vt:i4>
      </vt:variant>
      <vt:variant>
        <vt:i4>0</vt:i4>
      </vt:variant>
      <vt:variant>
        <vt:i4>5</vt:i4>
      </vt:variant>
      <vt:variant>
        <vt:lpwstr>https://www.servicesaustralia.gov.au/db020</vt:lpwstr>
      </vt:variant>
      <vt:variant>
        <vt:lpwstr/>
      </vt:variant>
      <vt:variant>
        <vt:i4>524317</vt:i4>
      </vt:variant>
      <vt:variant>
        <vt:i4>210</vt:i4>
      </vt:variant>
      <vt:variant>
        <vt:i4>0</vt:i4>
      </vt:variant>
      <vt:variant>
        <vt:i4>5</vt:i4>
      </vt:variant>
      <vt:variant>
        <vt:lpwstr>https://www.servicesaustralia.gov.au/db4e</vt:lpwstr>
      </vt:variant>
      <vt:variant>
        <vt:lpwstr/>
      </vt:variant>
      <vt:variant>
        <vt:i4>3932207</vt:i4>
      </vt:variant>
      <vt:variant>
        <vt:i4>207</vt:i4>
      </vt:variant>
      <vt:variant>
        <vt:i4>0</vt:i4>
      </vt:variant>
      <vt:variant>
        <vt:i4>5</vt:i4>
      </vt:variant>
      <vt:variant>
        <vt:lpwstr>https://www.servicesaustralia.gov.au/db020</vt:lpwstr>
      </vt:variant>
      <vt:variant>
        <vt:lpwstr/>
      </vt:variant>
      <vt:variant>
        <vt:i4>524317</vt:i4>
      </vt:variant>
      <vt:variant>
        <vt:i4>204</vt:i4>
      </vt:variant>
      <vt:variant>
        <vt:i4>0</vt:i4>
      </vt:variant>
      <vt:variant>
        <vt:i4>5</vt:i4>
      </vt:variant>
      <vt:variant>
        <vt:lpwstr>https://www.servicesaustralia.gov.au/db4e</vt:lpwstr>
      </vt:variant>
      <vt:variant>
        <vt:lpwstr/>
      </vt:variant>
      <vt:variant>
        <vt:i4>131185</vt:i4>
      </vt:variant>
      <vt:variant>
        <vt:i4>201</vt:i4>
      </vt:variant>
      <vt:variant>
        <vt:i4>0</vt:i4>
      </vt:variant>
      <vt:variant>
        <vt:i4>5</vt:i4>
      </vt:variant>
      <vt:variant>
        <vt:lpwstr>mailto:AssignmentofBenefit@health.gov.au</vt:lpwstr>
      </vt:variant>
      <vt:variant>
        <vt:lpwstr/>
      </vt:variant>
      <vt:variant>
        <vt:i4>1048665</vt:i4>
      </vt:variant>
      <vt:variant>
        <vt:i4>198</vt:i4>
      </vt:variant>
      <vt:variant>
        <vt:i4>0</vt:i4>
      </vt:variant>
      <vt:variant>
        <vt:i4>5</vt:i4>
      </vt:variant>
      <vt:variant>
        <vt:lpwstr>https://www.health.gov.au/our-work/improving-the-assignment-of-benefit-process</vt:lpwstr>
      </vt:variant>
      <vt:variant>
        <vt:lpwstr>:~:text=This%20process%20requires%20an%20%27assignment%20of%20benefit%27%20%E2%80%93,they%20don%27t%20pay%20anything%20out-of-pocket%20for%20the%20service.</vt:lpwstr>
      </vt:variant>
      <vt:variant>
        <vt:i4>6226009</vt:i4>
      </vt:variant>
      <vt:variant>
        <vt:i4>195</vt:i4>
      </vt:variant>
      <vt:variant>
        <vt:i4>0</vt:i4>
      </vt:variant>
      <vt:variant>
        <vt:i4>5</vt:i4>
      </vt:variant>
      <vt:variant>
        <vt:lpwstr>https://www.anao.gov.au/work/performance-audit/expansion-telehealth-services</vt:lpwstr>
      </vt:variant>
      <vt:variant>
        <vt:lpwstr/>
      </vt:variant>
      <vt:variant>
        <vt:i4>2949172</vt:i4>
      </vt:variant>
      <vt:variant>
        <vt:i4>192</vt:i4>
      </vt:variant>
      <vt:variant>
        <vt:i4>0</vt:i4>
      </vt:variant>
      <vt:variant>
        <vt:i4>5</vt:i4>
      </vt:variant>
      <vt:variant>
        <vt:lpwstr>https://www.legislation.gov.au/C2004A00553/latest/text</vt:lpwstr>
      </vt:variant>
      <vt:variant>
        <vt:lpwstr/>
      </vt:variant>
      <vt:variant>
        <vt:i4>2490417</vt:i4>
      </vt:variant>
      <vt:variant>
        <vt:i4>189</vt:i4>
      </vt:variant>
      <vt:variant>
        <vt:i4>0</vt:i4>
      </vt:variant>
      <vt:variant>
        <vt:i4>5</vt:i4>
      </vt:variant>
      <vt:variant>
        <vt:lpwstr>https://www.legislation.gov.au/F2025L00983/asmade/text</vt:lpwstr>
      </vt:variant>
      <vt:variant>
        <vt:lpwstr/>
      </vt:variant>
      <vt:variant>
        <vt:i4>7929963</vt:i4>
      </vt:variant>
      <vt:variant>
        <vt:i4>186</vt:i4>
      </vt:variant>
      <vt:variant>
        <vt:i4>0</vt:i4>
      </vt:variant>
      <vt:variant>
        <vt:i4>5</vt:i4>
      </vt:variant>
      <vt:variant>
        <vt:lpwstr>https://www.servicesaustralia.gov.au/child-dental-benefits-schedule</vt:lpwstr>
      </vt:variant>
      <vt:variant>
        <vt:lpwstr/>
      </vt:variant>
      <vt:variant>
        <vt:i4>2490417</vt:i4>
      </vt:variant>
      <vt:variant>
        <vt:i4>183</vt:i4>
      </vt:variant>
      <vt:variant>
        <vt:i4>0</vt:i4>
      </vt:variant>
      <vt:variant>
        <vt:i4>5</vt:i4>
      </vt:variant>
      <vt:variant>
        <vt:lpwstr>https://www.legislation.gov.au/F2025L00983/asmade/text</vt:lpwstr>
      </vt:variant>
      <vt:variant>
        <vt:lpwstr/>
      </vt:variant>
      <vt:variant>
        <vt:i4>3932207</vt:i4>
      </vt:variant>
      <vt:variant>
        <vt:i4>180</vt:i4>
      </vt:variant>
      <vt:variant>
        <vt:i4>0</vt:i4>
      </vt:variant>
      <vt:variant>
        <vt:i4>5</vt:i4>
      </vt:variant>
      <vt:variant>
        <vt:lpwstr>https://www.servicesaustralia.gov.au/db020</vt:lpwstr>
      </vt:variant>
      <vt:variant>
        <vt:lpwstr/>
      </vt:variant>
      <vt:variant>
        <vt:i4>524317</vt:i4>
      </vt:variant>
      <vt:variant>
        <vt:i4>177</vt:i4>
      </vt:variant>
      <vt:variant>
        <vt:i4>0</vt:i4>
      </vt:variant>
      <vt:variant>
        <vt:i4>5</vt:i4>
      </vt:variant>
      <vt:variant>
        <vt:lpwstr>https://www.servicesaustralia.gov.au/db4e</vt:lpwstr>
      </vt:variant>
      <vt:variant>
        <vt:lpwstr/>
      </vt:variant>
      <vt:variant>
        <vt:i4>1245232</vt:i4>
      </vt:variant>
      <vt:variant>
        <vt:i4>170</vt:i4>
      </vt:variant>
      <vt:variant>
        <vt:i4>0</vt:i4>
      </vt:variant>
      <vt:variant>
        <vt:i4>5</vt:i4>
      </vt:variant>
      <vt:variant>
        <vt:lpwstr/>
      </vt:variant>
      <vt:variant>
        <vt:lpwstr>_Toc231547757</vt:lpwstr>
      </vt:variant>
      <vt:variant>
        <vt:i4>1245232</vt:i4>
      </vt:variant>
      <vt:variant>
        <vt:i4>164</vt:i4>
      </vt:variant>
      <vt:variant>
        <vt:i4>0</vt:i4>
      </vt:variant>
      <vt:variant>
        <vt:i4>5</vt:i4>
      </vt:variant>
      <vt:variant>
        <vt:lpwstr/>
      </vt:variant>
      <vt:variant>
        <vt:lpwstr>_Toc231547756</vt:lpwstr>
      </vt:variant>
      <vt:variant>
        <vt:i4>1245232</vt:i4>
      </vt:variant>
      <vt:variant>
        <vt:i4>158</vt:i4>
      </vt:variant>
      <vt:variant>
        <vt:i4>0</vt:i4>
      </vt:variant>
      <vt:variant>
        <vt:i4>5</vt:i4>
      </vt:variant>
      <vt:variant>
        <vt:lpwstr/>
      </vt:variant>
      <vt:variant>
        <vt:lpwstr>_Toc231547755</vt:lpwstr>
      </vt:variant>
      <vt:variant>
        <vt:i4>1245232</vt:i4>
      </vt:variant>
      <vt:variant>
        <vt:i4>152</vt:i4>
      </vt:variant>
      <vt:variant>
        <vt:i4>0</vt:i4>
      </vt:variant>
      <vt:variant>
        <vt:i4>5</vt:i4>
      </vt:variant>
      <vt:variant>
        <vt:lpwstr/>
      </vt:variant>
      <vt:variant>
        <vt:lpwstr>_Toc231547754</vt:lpwstr>
      </vt:variant>
      <vt:variant>
        <vt:i4>1245232</vt:i4>
      </vt:variant>
      <vt:variant>
        <vt:i4>146</vt:i4>
      </vt:variant>
      <vt:variant>
        <vt:i4>0</vt:i4>
      </vt:variant>
      <vt:variant>
        <vt:i4>5</vt:i4>
      </vt:variant>
      <vt:variant>
        <vt:lpwstr/>
      </vt:variant>
      <vt:variant>
        <vt:lpwstr>_Toc231547753</vt:lpwstr>
      </vt:variant>
      <vt:variant>
        <vt:i4>1245232</vt:i4>
      </vt:variant>
      <vt:variant>
        <vt:i4>140</vt:i4>
      </vt:variant>
      <vt:variant>
        <vt:i4>0</vt:i4>
      </vt:variant>
      <vt:variant>
        <vt:i4>5</vt:i4>
      </vt:variant>
      <vt:variant>
        <vt:lpwstr/>
      </vt:variant>
      <vt:variant>
        <vt:lpwstr>_Toc231547752</vt:lpwstr>
      </vt:variant>
      <vt:variant>
        <vt:i4>1245232</vt:i4>
      </vt:variant>
      <vt:variant>
        <vt:i4>134</vt:i4>
      </vt:variant>
      <vt:variant>
        <vt:i4>0</vt:i4>
      </vt:variant>
      <vt:variant>
        <vt:i4>5</vt:i4>
      </vt:variant>
      <vt:variant>
        <vt:lpwstr/>
      </vt:variant>
      <vt:variant>
        <vt:lpwstr>_Toc231547751</vt:lpwstr>
      </vt:variant>
      <vt:variant>
        <vt:i4>1245232</vt:i4>
      </vt:variant>
      <vt:variant>
        <vt:i4>128</vt:i4>
      </vt:variant>
      <vt:variant>
        <vt:i4>0</vt:i4>
      </vt:variant>
      <vt:variant>
        <vt:i4>5</vt:i4>
      </vt:variant>
      <vt:variant>
        <vt:lpwstr/>
      </vt:variant>
      <vt:variant>
        <vt:lpwstr>_Toc231547750</vt:lpwstr>
      </vt:variant>
      <vt:variant>
        <vt:i4>1179696</vt:i4>
      </vt:variant>
      <vt:variant>
        <vt:i4>122</vt:i4>
      </vt:variant>
      <vt:variant>
        <vt:i4>0</vt:i4>
      </vt:variant>
      <vt:variant>
        <vt:i4>5</vt:i4>
      </vt:variant>
      <vt:variant>
        <vt:lpwstr/>
      </vt:variant>
      <vt:variant>
        <vt:lpwstr>_Toc231547749</vt:lpwstr>
      </vt:variant>
      <vt:variant>
        <vt:i4>1179696</vt:i4>
      </vt:variant>
      <vt:variant>
        <vt:i4>116</vt:i4>
      </vt:variant>
      <vt:variant>
        <vt:i4>0</vt:i4>
      </vt:variant>
      <vt:variant>
        <vt:i4>5</vt:i4>
      </vt:variant>
      <vt:variant>
        <vt:lpwstr/>
      </vt:variant>
      <vt:variant>
        <vt:lpwstr>_Toc231547748</vt:lpwstr>
      </vt:variant>
      <vt:variant>
        <vt:i4>1179696</vt:i4>
      </vt:variant>
      <vt:variant>
        <vt:i4>110</vt:i4>
      </vt:variant>
      <vt:variant>
        <vt:i4>0</vt:i4>
      </vt:variant>
      <vt:variant>
        <vt:i4>5</vt:i4>
      </vt:variant>
      <vt:variant>
        <vt:lpwstr/>
      </vt:variant>
      <vt:variant>
        <vt:lpwstr>_Toc231547747</vt:lpwstr>
      </vt:variant>
      <vt:variant>
        <vt:i4>1179696</vt:i4>
      </vt:variant>
      <vt:variant>
        <vt:i4>104</vt:i4>
      </vt:variant>
      <vt:variant>
        <vt:i4>0</vt:i4>
      </vt:variant>
      <vt:variant>
        <vt:i4>5</vt:i4>
      </vt:variant>
      <vt:variant>
        <vt:lpwstr/>
      </vt:variant>
      <vt:variant>
        <vt:lpwstr>_Toc231547746</vt:lpwstr>
      </vt:variant>
      <vt:variant>
        <vt:i4>1179696</vt:i4>
      </vt:variant>
      <vt:variant>
        <vt:i4>98</vt:i4>
      </vt:variant>
      <vt:variant>
        <vt:i4>0</vt:i4>
      </vt:variant>
      <vt:variant>
        <vt:i4>5</vt:i4>
      </vt:variant>
      <vt:variant>
        <vt:lpwstr/>
      </vt:variant>
      <vt:variant>
        <vt:lpwstr>_Toc231547745</vt:lpwstr>
      </vt:variant>
      <vt:variant>
        <vt:i4>1179696</vt:i4>
      </vt:variant>
      <vt:variant>
        <vt:i4>92</vt:i4>
      </vt:variant>
      <vt:variant>
        <vt:i4>0</vt:i4>
      </vt:variant>
      <vt:variant>
        <vt:i4>5</vt:i4>
      </vt:variant>
      <vt:variant>
        <vt:lpwstr/>
      </vt:variant>
      <vt:variant>
        <vt:lpwstr>_Toc231547744</vt:lpwstr>
      </vt:variant>
      <vt:variant>
        <vt:i4>1179696</vt:i4>
      </vt:variant>
      <vt:variant>
        <vt:i4>86</vt:i4>
      </vt:variant>
      <vt:variant>
        <vt:i4>0</vt:i4>
      </vt:variant>
      <vt:variant>
        <vt:i4>5</vt:i4>
      </vt:variant>
      <vt:variant>
        <vt:lpwstr/>
      </vt:variant>
      <vt:variant>
        <vt:lpwstr>_Toc231547743</vt:lpwstr>
      </vt:variant>
      <vt:variant>
        <vt:i4>1179696</vt:i4>
      </vt:variant>
      <vt:variant>
        <vt:i4>80</vt:i4>
      </vt:variant>
      <vt:variant>
        <vt:i4>0</vt:i4>
      </vt:variant>
      <vt:variant>
        <vt:i4>5</vt:i4>
      </vt:variant>
      <vt:variant>
        <vt:lpwstr/>
      </vt:variant>
      <vt:variant>
        <vt:lpwstr>_Toc231547742</vt:lpwstr>
      </vt:variant>
      <vt:variant>
        <vt:i4>1179696</vt:i4>
      </vt:variant>
      <vt:variant>
        <vt:i4>74</vt:i4>
      </vt:variant>
      <vt:variant>
        <vt:i4>0</vt:i4>
      </vt:variant>
      <vt:variant>
        <vt:i4>5</vt:i4>
      </vt:variant>
      <vt:variant>
        <vt:lpwstr/>
      </vt:variant>
      <vt:variant>
        <vt:lpwstr>_Toc231547741</vt:lpwstr>
      </vt:variant>
      <vt:variant>
        <vt:i4>1179696</vt:i4>
      </vt:variant>
      <vt:variant>
        <vt:i4>68</vt:i4>
      </vt:variant>
      <vt:variant>
        <vt:i4>0</vt:i4>
      </vt:variant>
      <vt:variant>
        <vt:i4>5</vt:i4>
      </vt:variant>
      <vt:variant>
        <vt:lpwstr/>
      </vt:variant>
      <vt:variant>
        <vt:lpwstr>_Toc231547740</vt:lpwstr>
      </vt:variant>
      <vt:variant>
        <vt:i4>1376304</vt:i4>
      </vt:variant>
      <vt:variant>
        <vt:i4>62</vt:i4>
      </vt:variant>
      <vt:variant>
        <vt:i4>0</vt:i4>
      </vt:variant>
      <vt:variant>
        <vt:i4>5</vt:i4>
      </vt:variant>
      <vt:variant>
        <vt:lpwstr/>
      </vt:variant>
      <vt:variant>
        <vt:lpwstr>_Toc231547739</vt:lpwstr>
      </vt:variant>
      <vt:variant>
        <vt:i4>1376304</vt:i4>
      </vt:variant>
      <vt:variant>
        <vt:i4>56</vt:i4>
      </vt:variant>
      <vt:variant>
        <vt:i4>0</vt:i4>
      </vt:variant>
      <vt:variant>
        <vt:i4>5</vt:i4>
      </vt:variant>
      <vt:variant>
        <vt:lpwstr/>
      </vt:variant>
      <vt:variant>
        <vt:lpwstr>_Toc231547738</vt:lpwstr>
      </vt:variant>
      <vt:variant>
        <vt:i4>1376304</vt:i4>
      </vt:variant>
      <vt:variant>
        <vt:i4>50</vt:i4>
      </vt:variant>
      <vt:variant>
        <vt:i4>0</vt:i4>
      </vt:variant>
      <vt:variant>
        <vt:i4>5</vt:i4>
      </vt:variant>
      <vt:variant>
        <vt:lpwstr/>
      </vt:variant>
      <vt:variant>
        <vt:lpwstr>_Toc231547737</vt:lpwstr>
      </vt:variant>
      <vt:variant>
        <vt:i4>1376304</vt:i4>
      </vt:variant>
      <vt:variant>
        <vt:i4>44</vt:i4>
      </vt:variant>
      <vt:variant>
        <vt:i4>0</vt:i4>
      </vt:variant>
      <vt:variant>
        <vt:i4>5</vt:i4>
      </vt:variant>
      <vt:variant>
        <vt:lpwstr/>
      </vt:variant>
      <vt:variant>
        <vt:lpwstr>_Toc231547736</vt:lpwstr>
      </vt:variant>
      <vt:variant>
        <vt:i4>1376304</vt:i4>
      </vt:variant>
      <vt:variant>
        <vt:i4>38</vt:i4>
      </vt:variant>
      <vt:variant>
        <vt:i4>0</vt:i4>
      </vt:variant>
      <vt:variant>
        <vt:i4>5</vt:i4>
      </vt:variant>
      <vt:variant>
        <vt:lpwstr/>
      </vt:variant>
      <vt:variant>
        <vt:lpwstr>_Toc231547735</vt:lpwstr>
      </vt:variant>
      <vt:variant>
        <vt:i4>1376304</vt:i4>
      </vt:variant>
      <vt:variant>
        <vt:i4>32</vt:i4>
      </vt:variant>
      <vt:variant>
        <vt:i4>0</vt:i4>
      </vt:variant>
      <vt:variant>
        <vt:i4>5</vt:i4>
      </vt:variant>
      <vt:variant>
        <vt:lpwstr/>
      </vt:variant>
      <vt:variant>
        <vt:lpwstr>_Toc231547734</vt:lpwstr>
      </vt:variant>
      <vt:variant>
        <vt:i4>1376304</vt:i4>
      </vt:variant>
      <vt:variant>
        <vt:i4>26</vt:i4>
      </vt:variant>
      <vt:variant>
        <vt:i4>0</vt:i4>
      </vt:variant>
      <vt:variant>
        <vt:i4>5</vt:i4>
      </vt:variant>
      <vt:variant>
        <vt:lpwstr/>
      </vt:variant>
      <vt:variant>
        <vt:lpwstr>_Toc231547733</vt:lpwstr>
      </vt:variant>
      <vt:variant>
        <vt:i4>1376304</vt:i4>
      </vt:variant>
      <vt:variant>
        <vt:i4>20</vt:i4>
      </vt:variant>
      <vt:variant>
        <vt:i4>0</vt:i4>
      </vt:variant>
      <vt:variant>
        <vt:i4>5</vt:i4>
      </vt:variant>
      <vt:variant>
        <vt:lpwstr/>
      </vt:variant>
      <vt:variant>
        <vt:lpwstr>_Toc231547732</vt:lpwstr>
      </vt:variant>
      <vt:variant>
        <vt:i4>1376304</vt:i4>
      </vt:variant>
      <vt:variant>
        <vt:i4>14</vt:i4>
      </vt:variant>
      <vt:variant>
        <vt:i4>0</vt:i4>
      </vt:variant>
      <vt:variant>
        <vt:i4>5</vt:i4>
      </vt:variant>
      <vt:variant>
        <vt:lpwstr/>
      </vt:variant>
      <vt:variant>
        <vt:lpwstr>_Toc231547731</vt:lpwstr>
      </vt:variant>
      <vt:variant>
        <vt:i4>1376304</vt:i4>
      </vt:variant>
      <vt:variant>
        <vt:i4>8</vt:i4>
      </vt:variant>
      <vt:variant>
        <vt:i4>0</vt:i4>
      </vt:variant>
      <vt:variant>
        <vt:i4>5</vt:i4>
      </vt:variant>
      <vt:variant>
        <vt:lpwstr/>
      </vt:variant>
      <vt:variant>
        <vt:lpwstr>_Toc231547730</vt:lpwstr>
      </vt:variant>
      <vt:variant>
        <vt:i4>1310768</vt:i4>
      </vt:variant>
      <vt:variant>
        <vt:i4>2</vt:i4>
      </vt:variant>
      <vt:variant>
        <vt:i4>0</vt:i4>
      </vt:variant>
      <vt:variant>
        <vt:i4>5</vt:i4>
      </vt:variant>
      <vt:variant>
        <vt:lpwstr/>
      </vt:variant>
      <vt:variant>
        <vt:lpwstr>_Toc231547729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Medicare Benefits for Bulk Billing - frequently asked questions</dc:title>
  <dc:subject>Assignment of Medicare Benefits for bulk billing</dc:subject>
  <dc:creator>Australian Government Department of Health, Disability and Ageing</dc:creator>
  <cp:keywords>Medicare; bulk billing; assign of Medicare benefits</cp:keywords>
  <cp:revision>13</cp:revision>
  <cp:lastPrinted>2026-08-19T07:15:00Z</cp:lastPrinted>
  <dcterms:created xsi:type="dcterms:W3CDTF">2026-08-25T01:28:00Z</dcterms:created>
  <dcterms:modified xsi:type="dcterms:W3CDTF">2026-08-30T23:11:00Z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0x010100A51386D899F9CA4298648C0791762DBC</vt:lpwstr>
  </property>
  <property fmtid="{D5CDD505-2E9C-101B-9397-08002B2CF9AE}" pid="5" name="_dlc_DocIdItemGuid">
    <vt:lpwstr>a426ee89-c542-4001-9568-42ab871bcd38</vt:lpwstr>
  </property>
  <property fmtid="{D5CDD505-2E9C-101B-9397-08002B2CF9AE}" pid="6" name="Keywords1">
    <vt:lpwstr>4;#Visual identity|a54ebda2-a0fd-45ec-8fc0-1cf31001b526;#4;# Publication|ceddc8ea-8859-47b3-b823-3ba7a7ee3d12</vt:lpwstr>
  </property>
  <property fmtid="{D5CDD505-2E9C-101B-9397-08002B2CF9AE}" pid="7" name="Information type">
    <vt:lpwstr>42;#Template|0635ea83-9a41-497c-9b11-d9d7178dcab7</vt:lpwstr>
  </property>
  <property fmtid="{D5CDD505-2E9C-101B-9397-08002B2CF9AE}" pid="8" name="MediaServiceImageTags">
    <vt:lpwstr/>
  </property>
  <property fmtid="{D5CDD505-2E9C-101B-9397-08002B2CF9AE}" pid="9" name="Contact">
    <vt:lpwstr>89;#designteam@health.gov.au|08e901f7-7c65-407e-b680-5c7872e4b1fa</vt:lpwstr>
  </property>
  <property fmtid="{D5CDD505-2E9C-101B-9397-08002B2CF9AE}" pid="10" name="cb2019c76ecc464c80d551fda75bd74e">
    <vt:lpwstr>PCPD CC Corporate Communication SN|73cff0d0-7b20-43e0-ad96-75a3b55de641</vt:lpwstr>
  </property>
  <property fmtid="{D5CDD505-2E9C-101B-9397-08002B2CF9AE}" pid="11" name="p76df81b8fed4a2fa2af18761f9ff90d">
    <vt:lpwstr>Visual identity|a54ebda2-a0fd-45ec-8fc0-1cf31001b526; Publication|ceddc8ea-8859-47b3-b823-3ba7a7ee3d12</vt:lpwstr>
  </property>
  <property fmtid="{D5CDD505-2E9C-101B-9397-08002B2CF9AE}" pid="12" name="Intranet">
    <vt:bool>true</vt:bool>
  </property>
  <property fmtid="{D5CDD505-2E9C-101B-9397-08002B2CF9AE}" pid="13" name="Int_x002d_InformationType">
    <vt:lpwstr/>
  </property>
  <property fmtid="{D5CDD505-2E9C-101B-9397-08002B2CF9AE}" pid="14" name="pfd27f99efda4409b63228bea026394d">
    <vt:lpwstr>Template|0635ea83-9a41-497c-9b11-d9d7178dcab7</vt:lpwstr>
  </property>
  <property fmtid="{D5CDD505-2E9C-101B-9397-08002B2CF9AE}" pid="15" name="Int_x002d_Topics">
    <vt:lpwstr/>
  </property>
  <property fmtid="{D5CDD505-2E9C-101B-9397-08002B2CF9AE}" pid="16" name="Last reviewed">
    <vt:filetime>2023-05-10T14:00:00Z</vt:filetime>
  </property>
  <property fmtid="{D5CDD505-2E9C-101B-9397-08002B2CF9AE}" pid="17" name="jf042baad2b143719d8a0cfd36411dfb">
    <vt:lpwstr>designteam@health.gov.au|08e901f7-7c65-407e-b680-5c7872e4b1fa</vt:lpwstr>
  </property>
  <property fmtid="{D5CDD505-2E9C-101B-9397-08002B2CF9AE}" pid="18" name="Int_x002d_Contact">
    <vt:lpwstr/>
  </property>
  <property fmtid="{D5CDD505-2E9C-101B-9397-08002B2CF9AE}" pid="19" name="Int-Contact">
    <vt:lpwstr>89;#|08e901f7-7c65-407e-b680-5c7872e4b1fa</vt:lpwstr>
  </property>
  <property fmtid="{D5CDD505-2E9C-101B-9397-08002B2CF9AE}" pid="20" name="Int-InformationType">
    <vt:lpwstr>42;#|0635ea83-9a41-497c-9b11-d9d7178dcab7</vt:lpwstr>
  </property>
  <property fmtid="{D5CDD505-2E9C-101B-9397-08002B2CF9AE}" pid="21" name="Int-Topics">
    <vt:lpwstr>4;#visual identity|a54ebda2-a0fd-45ec-8fc0-1cf31001b526</vt:lpwstr>
  </property>
  <property fmtid="{D5CDD505-2E9C-101B-9397-08002B2CF9AE}" pid="22" name="lcf76f155ced4ddcb4097134ff3c332f">
    <vt:lpwstr/>
  </property>
  <property fmtid="{D5CDD505-2E9C-101B-9397-08002B2CF9AE}" pid="23" name="ClassificationContentMarkingHeaderShapeIds">
    <vt:lpwstr>486d03f4,4709790f,7e05e19d,2e35cad0,453787ff,34cdc35f,5465af9,37b5c223,59dc87dc,1fa612fd</vt:lpwstr>
  </property>
  <property fmtid="{D5CDD505-2E9C-101B-9397-08002B2CF9AE}" pid="24" name="ClassificationContentMarkingHeaderFontProps">
    <vt:lpwstr>#ff0000,12,Aptos</vt:lpwstr>
  </property>
  <property fmtid="{D5CDD505-2E9C-101B-9397-08002B2CF9AE}" pid="25" name="ClassificationContentMarkingHeaderText">
    <vt:lpwstr>OFFICIAL</vt:lpwstr>
  </property>
  <property fmtid="{D5CDD505-2E9C-101B-9397-08002B2CF9AE}" pid="26" name="ClassificationContentMarkingFooterShapeIds">
    <vt:lpwstr>1384c54,6b300de7,57013018,28517b96,2d208ed6,700f942f,440e8c8d,7547c660,7f79ed58,6cbe8877</vt:lpwstr>
  </property>
  <property fmtid="{D5CDD505-2E9C-101B-9397-08002B2CF9AE}" pid="27" name="ClassificationContentMarkingFooterFontProps">
    <vt:lpwstr>#ff0000,12,Aptos</vt:lpwstr>
  </property>
  <property fmtid="{D5CDD505-2E9C-101B-9397-08002B2CF9AE}" pid="28" name="ClassificationContentMarkingFooterText">
    <vt:lpwstr>OFFICIAL</vt:lpwstr>
  </property>
  <property fmtid="{D5CDD505-2E9C-101B-9397-08002B2CF9AE}" pid="29" name="MSIP_Label_7cd3e8b9-ffed-43a8-b7f4-cc2fa0382d36_Enabled">
    <vt:lpwstr>true</vt:lpwstr>
  </property>
  <property fmtid="{D5CDD505-2E9C-101B-9397-08002B2CF9AE}" pid="30" name="MSIP_Label_7cd3e8b9-ffed-43a8-b7f4-cc2fa0382d36_SetDate">
    <vt:lpwstr>2026-05-25T01:14:55Z</vt:lpwstr>
  </property>
  <property fmtid="{D5CDD505-2E9C-101B-9397-08002B2CF9AE}" pid="31" name="MSIP_Label_7cd3e8b9-ffed-43a8-b7f4-cc2fa0382d36_Method">
    <vt:lpwstr>Privileged</vt:lpwstr>
  </property>
  <property fmtid="{D5CDD505-2E9C-101B-9397-08002B2CF9AE}" pid="32" name="MSIP_Label_7cd3e8b9-ffed-43a8-b7f4-cc2fa0382d36_Name">
    <vt:lpwstr>O</vt:lpwstr>
  </property>
  <property fmtid="{D5CDD505-2E9C-101B-9397-08002B2CF9AE}" pid="33" name="MSIP_Label_7cd3e8b9-ffed-43a8-b7f4-cc2fa0382d36_SiteId">
    <vt:lpwstr>34a3929c-73cf-4954-abfe-147dc3517892</vt:lpwstr>
  </property>
  <property fmtid="{D5CDD505-2E9C-101B-9397-08002B2CF9AE}" pid="34" name="MSIP_Label_7cd3e8b9-ffed-43a8-b7f4-cc2fa0382d36_ActionId">
    <vt:lpwstr>d24a731b-5d0c-47f5-84d2-8733bcb28b25</vt:lpwstr>
  </property>
  <property fmtid="{D5CDD505-2E9C-101B-9397-08002B2CF9AE}" pid="35" name="MSIP_Label_7cd3e8b9-ffed-43a8-b7f4-cc2fa0382d36_ContentBits">
    <vt:lpwstr>3</vt:lpwstr>
  </property>
  <property fmtid="{D5CDD505-2E9C-101B-9397-08002B2CF9AE}" pid="36" name="MSIP_Label_7cd3e8b9-ffed-43a8-b7f4-cc2fa0382d36_Tag">
    <vt:lpwstr>10, 0, 1, 1</vt:lpwstr>
  </property>
  <property fmtid="{D5CDD505-2E9C-101B-9397-08002B2CF9AE}" pid="37" name="mfb9edab7134471d8c78133ba7b278810">
    <vt:lpwstr>PCPD CC Corporate Communication SN|73cff0d0-7b20-43e0-ad96-75a3b55de641</vt:lpwstr>
  </property>
  <property fmtid="{D5CDD505-2E9C-101B-9397-08002B2CF9AE}" pid="38" name="Section">
    <vt:lpwstr>7;#PCPD CC Corporate Communication SN|73cff0d0-7b20-43e0-ad96-75a3b55de641</vt:lpwstr>
  </property>
</Properties>
</file>