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7BC0" w14:textId="0E2459D1" w:rsidR="00C57001" w:rsidRPr="0084585A" w:rsidRDefault="57870631" w:rsidP="0084585A">
      <w:pPr>
        <w:pStyle w:val="Title"/>
      </w:pPr>
      <w:bookmarkStart w:id="0" w:name="_Hlk77245649"/>
      <w:r w:rsidRPr="0084585A">
        <w:t>T</w:t>
      </w:r>
      <w:r w:rsidR="6AF86D92" w:rsidRPr="0084585A">
        <w:t xml:space="preserve">ransition Care </w:t>
      </w:r>
      <w:r w:rsidR="00B505C7" w:rsidRPr="0084585A">
        <w:t>Program</w:t>
      </w:r>
      <w:r w:rsidR="6AF86D92" w:rsidRPr="0084585A">
        <w:t xml:space="preserve"> Guidelines</w:t>
      </w:r>
    </w:p>
    <w:bookmarkEnd w:id="0"/>
    <w:p w14:paraId="522447EB" w14:textId="164FBB8D" w:rsidR="0054713E" w:rsidRPr="0084585A" w:rsidRDefault="007B02AB" w:rsidP="0084585A">
      <w:pPr>
        <w:pStyle w:val="Subtitle"/>
      </w:pPr>
      <w:r w:rsidRPr="0084585A">
        <w:t>June</w:t>
      </w:r>
      <w:r w:rsidR="006E0933" w:rsidRPr="0084585A">
        <w:t xml:space="preserve"> </w:t>
      </w:r>
      <w:r w:rsidR="00867780" w:rsidRPr="0084585A">
        <w:t>202</w:t>
      </w:r>
      <w:r w:rsidR="006E0933" w:rsidRPr="0084585A">
        <w:t>6</w:t>
      </w:r>
    </w:p>
    <w:p w14:paraId="54E7F409" w14:textId="77777777" w:rsidR="0094563F" w:rsidRPr="003A173C" w:rsidRDefault="0094563F" w:rsidP="00DF7B75">
      <w:pPr>
        <w:rPr>
          <w:rFonts w:cs="Calibri"/>
        </w:rPr>
        <w:sectPr w:rsidR="0094563F" w:rsidRPr="003A173C" w:rsidSect="00A74769">
          <w:headerReference w:type="even" r:id="rId11"/>
          <w:headerReference w:type="default" r:id="rId12"/>
          <w:footerReference w:type="even" r:id="rId13"/>
          <w:footerReference w:type="default" r:id="rId14"/>
          <w:headerReference w:type="first" r:id="rId15"/>
          <w:pgSz w:w="11906" w:h="16838"/>
          <w:pgMar w:top="1440" w:right="1440" w:bottom="1440" w:left="1440" w:header="283" w:footer="0" w:gutter="0"/>
          <w:cols w:space="708"/>
          <w:titlePg/>
          <w:docGrid w:linePitch="360"/>
        </w:sectPr>
      </w:pPr>
    </w:p>
    <w:sdt>
      <w:sdtPr>
        <w:rPr>
          <w:rFonts w:eastAsia="Times New Roman" w:cs="Times New Roman"/>
          <w:bCs w:val="0"/>
          <w:color w:val="auto"/>
          <w:sz w:val="20"/>
          <w:szCs w:val="24"/>
          <w:lang w:val="en-GB" w:bidi="ar-SA"/>
        </w:rPr>
        <w:id w:val="1539931435"/>
        <w:docPartObj>
          <w:docPartGallery w:val="Table of Contents"/>
          <w:docPartUnique/>
        </w:docPartObj>
      </w:sdtPr>
      <w:sdtEndPr>
        <w:rPr>
          <w:b/>
        </w:rPr>
      </w:sdtEndPr>
      <w:sdtContent>
        <w:p w14:paraId="1BF936E1" w14:textId="40AC5279" w:rsidR="0076403A" w:rsidRDefault="0076403A">
          <w:pPr>
            <w:pStyle w:val="TOCHeading"/>
          </w:pPr>
          <w:r>
            <w:rPr>
              <w:lang w:val="en-GB"/>
            </w:rPr>
            <w:t>Table of Contents</w:t>
          </w:r>
        </w:p>
        <w:p w14:paraId="1F348F13" w14:textId="48D3ABFE" w:rsidR="00494D8E" w:rsidRDefault="0076403A">
          <w:pPr>
            <w:pStyle w:val="TOC1"/>
            <w:tabs>
              <w:tab w:val="left" w:pos="1320"/>
            </w:tabs>
            <w:rPr>
              <w:rFonts w:asciiTheme="minorHAnsi" w:eastAsiaTheme="minorEastAsia" w:hAnsiTheme="minorHAnsi" w:cstheme="minorBidi"/>
              <w:noProof/>
              <w:spacing w:val="0"/>
              <w:kern w:val="2"/>
              <w:sz w:val="24"/>
              <w14:ligatures w14:val="standardContextual"/>
            </w:rPr>
          </w:pPr>
          <w:r>
            <w:fldChar w:fldCharType="begin"/>
          </w:r>
          <w:r>
            <w:instrText xml:space="preserve"> TOC \o "1-3" \h \z \u </w:instrText>
          </w:r>
          <w:r>
            <w:fldChar w:fldCharType="separate"/>
          </w:r>
          <w:hyperlink w:anchor="_Toc233710487" w:history="1">
            <w:r w:rsidR="00494D8E" w:rsidRPr="002D4812">
              <w:rPr>
                <w:rStyle w:val="Hyperlink"/>
                <w:noProof/>
              </w:rPr>
              <w:t>Chapter 1.</w:t>
            </w:r>
            <w:r w:rsidR="00494D8E">
              <w:rPr>
                <w:rFonts w:asciiTheme="minorHAnsi" w:eastAsiaTheme="minorEastAsia" w:hAnsiTheme="minorHAnsi" w:cstheme="minorBidi"/>
                <w:noProof/>
                <w:spacing w:val="0"/>
                <w:kern w:val="2"/>
                <w:sz w:val="24"/>
                <w14:ligatures w14:val="standardContextual"/>
              </w:rPr>
              <w:tab/>
            </w:r>
            <w:r w:rsidR="00494D8E" w:rsidRPr="002D4812">
              <w:rPr>
                <w:rStyle w:val="Hyperlink"/>
                <w:noProof/>
              </w:rPr>
              <w:t>ABOUT THE GUIDELINES</w:t>
            </w:r>
            <w:r w:rsidR="00494D8E">
              <w:rPr>
                <w:noProof/>
                <w:webHidden/>
              </w:rPr>
              <w:tab/>
            </w:r>
            <w:r w:rsidR="00494D8E">
              <w:rPr>
                <w:noProof/>
                <w:webHidden/>
              </w:rPr>
              <w:fldChar w:fldCharType="begin"/>
            </w:r>
            <w:r w:rsidR="00494D8E">
              <w:rPr>
                <w:noProof/>
                <w:webHidden/>
              </w:rPr>
              <w:instrText xml:space="preserve"> PAGEREF _Toc233710487 \h </w:instrText>
            </w:r>
            <w:r w:rsidR="00494D8E">
              <w:rPr>
                <w:noProof/>
                <w:webHidden/>
              </w:rPr>
            </w:r>
            <w:r w:rsidR="00494D8E">
              <w:rPr>
                <w:noProof/>
                <w:webHidden/>
              </w:rPr>
              <w:fldChar w:fldCharType="separate"/>
            </w:r>
            <w:r w:rsidR="008D301A">
              <w:rPr>
                <w:noProof/>
                <w:webHidden/>
              </w:rPr>
              <w:t>3</w:t>
            </w:r>
            <w:r w:rsidR="00494D8E">
              <w:rPr>
                <w:noProof/>
                <w:webHidden/>
              </w:rPr>
              <w:fldChar w:fldCharType="end"/>
            </w:r>
          </w:hyperlink>
        </w:p>
        <w:p w14:paraId="3E6189DE" w14:textId="43F40555"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488" w:history="1">
            <w:r w:rsidRPr="002D4812">
              <w:rPr>
                <w:rStyle w:val="Hyperlink"/>
                <w:noProof/>
              </w:rPr>
              <w:t>1.1</w:t>
            </w:r>
            <w:r>
              <w:rPr>
                <w:rFonts w:asciiTheme="minorHAnsi" w:eastAsiaTheme="minorEastAsia" w:hAnsiTheme="minorHAnsi" w:cstheme="minorBidi"/>
                <w:noProof/>
                <w:spacing w:val="0"/>
                <w:kern w:val="2"/>
                <w:sz w:val="24"/>
                <w14:ligatures w14:val="standardContextual"/>
              </w:rPr>
              <w:tab/>
            </w:r>
            <w:r w:rsidRPr="002D4812">
              <w:rPr>
                <w:rStyle w:val="Hyperlink"/>
                <w:noProof/>
              </w:rPr>
              <w:t>What the guidelines contain</w:t>
            </w:r>
            <w:r>
              <w:rPr>
                <w:noProof/>
                <w:webHidden/>
              </w:rPr>
              <w:tab/>
            </w:r>
            <w:r>
              <w:rPr>
                <w:noProof/>
                <w:webHidden/>
              </w:rPr>
              <w:fldChar w:fldCharType="begin"/>
            </w:r>
            <w:r>
              <w:rPr>
                <w:noProof/>
                <w:webHidden/>
              </w:rPr>
              <w:instrText xml:space="preserve"> PAGEREF _Toc233710488 \h </w:instrText>
            </w:r>
            <w:r>
              <w:rPr>
                <w:noProof/>
                <w:webHidden/>
              </w:rPr>
            </w:r>
            <w:r>
              <w:rPr>
                <w:noProof/>
                <w:webHidden/>
              </w:rPr>
              <w:fldChar w:fldCharType="separate"/>
            </w:r>
            <w:r w:rsidR="008D301A">
              <w:rPr>
                <w:noProof/>
                <w:webHidden/>
              </w:rPr>
              <w:t>3</w:t>
            </w:r>
            <w:r>
              <w:rPr>
                <w:noProof/>
                <w:webHidden/>
              </w:rPr>
              <w:fldChar w:fldCharType="end"/>
            </w:r>
          </w:hyperlink>
        </w:p>
        <w:p w14:paraId="3EF2EBCE" w14:textId="1B9F0C01"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489" w:history="1">
            <w:r w:rsidRPr="002D4812">
              <w:rPr>
                <w:rStyle w:val="Hyperlink"/>
                <w:rFonts w:cs="Calibri"/>
                <w:noProof/>
              </w:rPr>
              <w:t>1.2</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How the guidelines will be updated</w:t>
            </w:r>
            <w:r>
              <w:rPr>
                <w:noProof/>
                <w:webHidden/>
              </w:rPr>
              <w:tab/>
            </w:r>
            <w:r>
              <w:rPr>
                <w:noProof/>
                <w:webHidden/>
              </w:rPr>
              <w:fldChar w:fldCharType="begin"/>
            </w:r>
            <w:r>
              <w:rPr>
                <w:noProof/>
                <w:webHidden/>
              </w:rPr>
              <w:instrText xml:space="preserve"> PAGEREF _Toc233710489 \h </w:instrText>
            </w:r>
            <w:r>
              <w:rPr>
                <w:noProof/>
                <w:webHidden/>
              </w:rPr>
            </w:r>
            <w:r>
              <w:rPr>
                <w:noProof/>
                <w:webHidden/>
              </w:rPr>
              <w:fldChar w:fldCharType="separate"/>
            </w:r>
            <w:r w:rsidR="008D301A">
              <w:rPr>
                <w:noProof/>
                <w:webHidden/>
              </w:rPr>
              <w:t>3</w:t>
            </w:r>
            <w:r>
              <w:rPr>
                <w:noProof/>
                <w:webHidden/>
              </w:rPr>
              <w:fldChar w:fldCharType="end"/>
            </w:r>
          </w:hyperlink>
        </w:p>
        <w:p w14:paraId="084D15BB" w14:textId="43CCBB2D"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490" w:history="1">
            <w:r w:rsidRPr="002D4812">
              <w:rPr>
                <w:rStyle w:val="Hyperlink"/>
                <w:rFonts w:cs="Calibri"/>
                <w:noProof/>
              </w:rPr>
              <w:t>1.3</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Feedback</w:t>
            </w:r>
            <w:r>
              <w:rPr>
                <w:noProof/>
                <w:webHidden/>
              </w:rPr>
              <w:tab/>
            </w:r>
            <w:r>
              <w:rPr>
                <w:noProof/>
                <w:webHidden/>
              </w:rPr>
              <w:fldChar w:fldCharType="begin"/>
            </w:r>
            <w:r>
              <w:rPr>
                <w:noProof/>
                <w:webHidden/>
              </w:rPr>
              <w:instrText xml:space="preserve"> PAGEREF _Toc233710490 \h </w:instrText>
            </w:r>
            <w:r>
              <w:rPr>
                <w:noProof/>
                <w:webHidden/>
              </w:rPr>
            </w:r>
            <w:r>
              <w:rPr>
                <w:noProof/>
                <w:webHidden/>
              </w:rPr>
              <w:fldChar w:fldCharType="separate"/>
            </w:r>
            <w:r w:rsidR="008D301A">
              <w:rPr>
                <w:noProof/>
                <w:webHidden/>
              </w:rPr>
              <w:t>3</w:t>
            </w:r>
            <w:r>
              <w:rPr>
                <w:noProof/>
                <w:webHidden/>
              </w:rPr>
              <w:fldChar w:fldCharType="end"/>
            </w:r>
          </w:hyperlink>
        </w:p>
        <w:p w14:paraId="10475CE3" w14:textId="50BF673E" w:rsidR="00494D8E" w:rsidRDefault="00494D8E">
          <w:pPr>
            <w:pStyle w:val="TOC1"/>
            <w:tabs>
              <w:tab w:val="left" w:pos="1320"/>
            </w:tabs>
            <w:rPr>
              <w:rFonts w:asciiTheme="minorHAnsi" w:eastAsiaTheme="minorEastAsia" w:hAnsiTheme="minorHAnsi" w:cstheme="minorBidi"/>
              <w:noProof/>
              <w:spacing w:val="0"/>
              <w:kern w:val="2"/>
              <w:sz w:val="24"/>
              <w14:ligatures w14:val="standardContextual"/>
            </w:rPr>
          </w:pPr>
          <w:hyperlink w:anchor="_Toc233710491" w:history="1">
            <w:r w:rsidRPr="002D4812">
              <w:rPr>
                <w:rStyle w:val="Hyperlink"/>
                <w:rFonts w:cs="Calibri"/>
                <w:noProof/>
              </w:rPr>
              <w:t>Chapter 2.</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INTRODUCTION</w:t>
            </w:r>
            <w:r>
              <w:rPr>
                <w:noProof/>
                <w:webHidden/>
              </w:rPr>
              <w:tab/>
            </w:r>
            <w:r>
              <w:rPr>
                <w:noProof/>
                <w:webHidden/>
              </w:rPr>
              <w:fldChar w:fldCharType="begin"/>
            </w:r>
            <w:r>
              <w:rPr>
                <w:noProof/>
                <w:webHidden/>
              </w:rPr>
              <w:instrText xml:space="preserve"> PAGEREF _Toc233710491 \h </w:instrText>
            </w:r>
            <w:r>
              <w:rPr>
                <w:noProof/>
                <w:webHidden/>
              </w:rPr>
            </w:r>
            <w:r>
              <w:rPr>
                <w:noProof/>
                <w:webHidden/>
              </w:rPr>
              <w:fldChar w:fldCharType="separate"/>
            </w:r>
            <w:r w:rsidR="008D301A">
              <w:rPr>
                <w:noProof/>
                <w:webHidden/>
              </w:rPr>
              <w:t>4</w:t>
            </w:r>
            <w:r>
              <w:rPr>
                <w:noProof/>
                <w:webHidden/>
              </w:rPr>
              <w:fldChar w:fldCharType="end"/>
            </w:r>
          </w:hyperlink>
        </w:p>
        <w:p w14:paraId="1CC31B8D" w14:textId="7F789B5D"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492" w:history="1">
            <w:r w:rsidRPr="002D4812">
              <w:rPr>
                <w:rStyle w:val="Hyperlink"/>
                <w:noProof/>
              </w:rPr>
              <w:t>2.1</w:t>
            </w:r>
            <w:r>
              <w:rPr>
                <w:rFonts w:asciiTheme="minorHAnsi" w:eastAsiaTheme="minorEastAsia" w:hAnsiTheme="minorHAnsi" w:cstheme="minorBidi"/>
                <w:noProof/>
                <w:spacing w:val="0"/>
                <w:kern w:val="2"/>
                <w:sz w:val="24"/>
                <w14:ligatures w14:val="standardContextual"/>
              </w:rPr>
              <w:tab/>
            </w:r>
            <w:r w:rsidRPr="002D4812">
              <w:rPr>
                <w:rStyle w:val="Hyperlink"/>
                <w:noProof/>
              </w:rPr>
              <w:t>Transition care in brief</w:t>
            </w:r>
            <w:r>
              <w:rPr>
                <w:noProof/>
                <w:webHidden/>
              </w:rPr>
              <w:tab/>
            </w:r>
            <w:r>
              <w:rPr>
                <w:noProof/>
                <w:webHidden/>
              </w:rPr>
              <w:fldChar w:fldCharType="begin"/>
            </w:r>
            <w:r>
              <w:rPr>
                <w:noProof/>
                <w:webHidden/>
              </w:rPr>
              <w:instrText xml:space="preserve"> PAGEREF _Toc233710492 \h </w:instrText>
            </w:r>
            <w:r>
              <w:rPr>
                <w:noProof/>
                <w:webHidden/>
              </w:rPr>
            </w:r>
            <w:r>
              <w:rPr>
                <w:noProof/>
                <w:webHidden/>
              </w:rPr>
              <w:fldChar w:fldCharType="separate"/>
            </w:r>
            <w:r w:rsidR="008D301A">
              <w:rPr>
                <w:noProof/>
                <w:webHidden/>
              </w:rPr>
              <w:t>4</w:t>
            </w:r>
            <w:r>
              <w:rPr>
                <w:noProof/>
                <w:webHidden/>
              </w:rPr>
              <w:fldChar w:fldCharType="end"/>
            </w:r>
          </w:hyperlink>
        </w:p>
        <w:p w14:paraId="0404B4B6" w14:textId="555686C6"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493" w:history="1">
            <w:r w:rsidRPr="002D4812">
              <w:rPr>
                <w:rStyle w:val="Hyperlink"/>
                <w:rFonts w:cs="Calibri"/>
                <w:noProof/>
              </w:rPr>
              <w:t>2.2</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Roles and responsibilities within the Transition Care Program</w:t>
            </w:r>
            <w:r>
              <w:rPr>
                <w:noProof/>
                <w:webHidden/>
              </w:rPr>
              <w:tab/>
            </w:r>
            <w:r>
              <w:rPr>
                <w:noProof/>
                <w:webHidden/>
              </w:rPr>
              <w:fldChar w:fldCharType="begin"/>
            </w:r>
            <w:r>
              <w:rPr>
                <w:noProof/>
                <w:webHidden/>
              </w:rPr>
              <w:instrText xml:space="preserve"> PAGEREF _Toc233710493 \h </w:instrText>
            </w:r>
            <w:r>
              <w:rPr>
                <w:noProof/>
                <w:webHidden/>
              </w:rPr>
            </w:r>
            <w:r>
              <w:rPr>
                <w:noProof/>
                <w:webHidden/>
              </w:rPr>
              <w:fldChar w:fldCharType="separate"/>
            </w:r>
            <w:r w:rsidR="008D301A">
              <w:rPr>
                <w:noProof/>
                <w:webHidden/>
              </w:rPr>
              <w:t>4</w:t>
            </w:r>
            <w:r>
              <w:rPr>
                <w:noProof/>
                <w:webHidden/>
              </w:rPr>
              <w:fldChar w:fldCharType="end"/>
            </w:r>
          </w:hyperlink>
        </w:p>
        <w:p w14:paraId="43955E58" w14:textId="09931A07" w:rsidR="00494D8E" w:rsidRDefault="00494D8E">
          <w:pPr>
            <w:pStyle w:val="TOC3"/>
            <w:rPr>
              <w:rFonts w:eastAsiaTheme="minorEastAsia" w:cstheme="minorBidi"/>
              <w:bCs w:val="0"/>
              <w:snapToGrid/>
              <w:spacing w:val="0"/>
              <w:kern w:val="2"/>
              <w:sz w:val="24"/>
              <w14:ligatures w14:val="standardContextual"/>
            </w:rPr>
          </w:pPr>
          <w:hyperlink w:anchor="_Toc233710494" w:history="1">
            <w:r w:rsidRPr="002D4812">
              <w:rPr>
                <w:rStyle w:val="Hyperlink"/>
              </w:rPr>
              <w:t>2.2.1</w:t>
            </w:r>
            <w:r>
              <w:rPr>
                <w:rFonts w:eastAsiaTheme="minorEastAsia" w:cstheme="minorBidi"/>
                <w:bCs w:val="0"/>
                <w:snapToGrid/>
                <w:spacing w:val="0"/>
                <w:kern w:val="2"/>
                <w:sz w:val="24"/>
                <w14:ligatures w14:val="standardContextual"/>
              </w:rPr>
              <w:tab/>
            </w:r>
            <w:r w:rsidRPr="002D4812">
              <w:rPr>
                <w:rStyle w:val="Hyperlink"/>
              </w:rPr>
              <w:t>Australian Government</w:t>
            </w:r>
            <w:r>
              <w:rPr>
                <w:webHidden/>
              </w:rPr>
              <w:tab/>
            </w:r>
            <w:r>
              <w:rPr>
                <w:webHidden/>
              </w:rPr>
              <w:fldChar w:fldCharType="begin"/>
            </w:r>
            <w:r>
              <w:rPr>
                <w:webHidden/>
              </w:rPr>
              <w:instrText xml:space="preserve"> PAGEREF _Toc233710494 \h </w:instrText>
            </w:r>
            <w:r>
              <w:rPr>
                <w:webHidden/>
              </w:rPr>
            </w:r>
            <w:r>
              <w:rPr>
                <w:webHidden/>
              </w:rPr>
              <w:fldChar w:fldCharType="separate"/>
            </w:r>
            <w:r w:rsidR="008D301A">
              <w:rPr>
                <w:webHidden/>
              </w:rPr>
              <w:t>4</w:t>
            </w:r>
            <w:r>
              <w:rPr>
                <w:webHidden/>
              </w:rPr>
              <w:fldChar w:fldCharType="end"/>
            </w:r>
          </w:hyperlink>
        </w:p>
        <w:p w14:paraId="54512099" w14:textId="5ECF3611" w:rsidR="00494D8E" w:rsidRDefault="00494D8E">
          <w:pPr>
            <w:pStyle w:val="TOC3"/>
            <w:rPr>
              <w:rFonts w:eastAsiaTheme="minorEastAsia" w:cstheme="minorBidi"/>
              <w:bCs w:val="0"/>
              <w:snapToGrid/>
              <w:spacing w:val="0"/>
              <w:kern w:val="2"/>
              <w:sz w:val="24"/>
              <w14:ligatures w14:val="standardContextual"/>
            </w:rPr>
          </w:pPr>
          <w:hyperlink w:anchor="_Toc233710495" w:history="1">
            <w:r w:rsidRPr="002D4812">
              <w:rPr>
                <w:rStyle w:val="Hyperlink"/>
              </w:rPr>
              <w:t>2.2.2</w:t>
            </w:r>
            <w:r>
              <w:rPr>
                <w:rFonts w:eastAsiaTheme="minorEastAsia" w:cstheme="minorBidi"/>
                <w:bCs w:val="0"/>
                <w:snapToGrid/>
                <w:spacing w:val="0"/>
                <w:kern w:val="2"/>
                <w:sz w:val="24"/>
                <w14:ligatures w14:val="standardContextual"/>
              </w:rPr>
              <w:tab/>
            </w:r>
            <w:r w:rsidRPr="002D4812">
              <w:rPr>
                <w:rStyle w:val="Hyperlink"/>
              </w:rPr>
              <w:t>State/Territory governments</w:t>
            </w:r>
            <w:r>
              <w:rPr>
                <w:webHidden/>
              </w:rPr>
              <w:tab/>
            </w:r>
            <w:r>
              <w:rPr>
                <w:webHidden/>
              </w:rPr>
              <w:fldChar w:fldCharType="begin"/>
            </w:r>
            <w:r>
              <w:rPr>
                <w:webHidden/>
              </w:rPr>
              <w:instrText xml:space="preserve"> PAGEREF _Toc233710495 \h </w:instrText>
            </w:r>
            <w:r>
              <w:rPr>
                <w:webHidden/>
              </w:rPr>
            </w:r>
            <w:r>
              <w:rPr>
                <w:webHidden/>
              </w:rPr>
              <w:fldChar w:fldCharType="separate"/>
            </w:r>
            <w:r w:rsidR="008D301A">
              <w:rPr>
                <w:webHidden/>
              </w:rPr>
              <w:t>4</w:t>
            </w:r>
            <w:r>
              <w:rPr>
                <w:webHidden/>
              </w:rPr>
              <w:fldChar w:fldCharType="end"/>
            </w:r>
          </w:hyperlink>
        </w:p>
        <w:p w14:paraId="475C6420" w14:textId="2F92FF1C" w:rsidR="00494D8E" w:rsidRDefault="00494D8E">
          <w:pPr>
            <w:pStyle w:val="TOC3"/>
            <w:rPr>
              <w:rFonts w:eastAsiaTheme="minorEastAsia" w:cstheme="minorBidi"/>
              <w:bCs w:val="0"/>
              <w:snapToGrid/>
              <w:spacing w:val="0"/>
              <w:kern w:val="2"/>
              <w:sz w:val="24"/>
              <w14:ligatures w14:val="standardContextual"/>
            </w:rPr>
          </w:pPr>
          <w:hyperlink w:anchor="_Toc233710496" w:history="1">
            <w:r w:rsidRPr="002D4812">
              <w:rPr>
                <w:rStyle w:val="Hyperlink"/>
              </w:rPr>
              <w:t>2.2.3</w:t>
            </w:r>
            <w:r>
              <w:rPr>
                <w:rFonts w:eastAsiaTheme="minorEastAsia" w:cstheme="minorBidi"/>
                <w:bCs w:val="0"/>
                <w:snapToGrid/>
                <w:spacing w:val="0"/>
                <w:kern w:val="2"/>
                <w:sz w:val="24"/>
                <w14:ligatures w14:val="standardContextual"/>
              </w:rPr>
              <w:tab/>
            </w:r>
            <w:r w:rsidRPr="002D4812">
              <w:rPr>
                <w:rStyle w:val="Hyperlink"/>
              </w:rPr>
              <w:t>Registered Providers</w:t>
            </w:r>
            <w:r>
              <w:rPr>
                <w:webHidden/>
              </w:rPr>
              <w:tab/>
            </w:r>
            <w:r>
              <w:rPr>
                <w:webHidden/>
              </w:rPr>
              <w:fldChar w:fldCharType="begin"/>
            </w:r>
            <w:r>
              <w:rPr>
                <w:webHidden/>
              </w:rPr>
              <w:instrText xml:space="preserve"> PAGEREF _Toc233710496 \h </w:instrText>
            </w:r>
            <w:r>
              <w:rPr>
                <w:webHidden/>
              </w:rPr>
            </w:r>
            <w:r>
              <w:rPr>
                <w:webHidden/>
              </w:rPr>
              <w:fldChar w:fldCharType="separate"/>
            </w:r>
            <w:r w:rsidR="008D301A">
              <w:rPr>
                <w:webHidden/>
              </w:rPr>
              <w:t>5</w:t>
            </w:r>
            <w:r>
              <w:rPr>
                <w:webHidden/>
              </w:rPr>
              <w:fldChar w:fldCharType="end"/>
            </w:r>
          </w:hyperlink>
        </w:p>
        <w:p w14:paraId="3E79F199" w14:textId="270D70D1"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497" w:history="1">
            <w:r w:rsidRPr="002D4812">
              <w:rPr>
                <w:rStyle w:val="Hyperlink"/>
                <w:rFonts w:cs="Calibri"/>
                <w:noProof/>
              </w:rPr>
              <w:t>2.3</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Allocation of transition care places</w:t>
            </w:r>
            <w:r>
              <w:rPr>
                <w:noProof/>
                <w:webHidden/>
              </w:rPr>
              <w:tab/>
            </w:r>
            <w:r>
              <w:rPr>
                <w:noProof/>
                <w:webHidden/>
              </w:rPr>
              <w:fldChar w:fldCharType="begin"/>
            </w:r>
            <w:r>
              <w:rPr>
                <w:noProof/>
                <w:webHidden/>
              </w:rPr>
              <w:instrText xml:space="preserve"> PAGEREF _Toc233710497 \h </w:instrText>
            </w:r>
            <w:r>
              <w:rPr>
                <w:noProof/>
                <w:webHidden/>
              </w:rPr>
            </w:r>
            <w:r>
              <w:rPr>
                <w:noProof/>
                <w:webHidden/>
              </w:rPr>
              <w:fldChar w:fldCharType="separate"/>
            </w:r>
            <w:r w:rsidR="008D301A">
              <w:rPr>
                <w:noProof/>
                <w:webHidden/>
              </w:rPr>
              <w:t>5</w:t>
            </w:r>
            <w:r>
              <w:rPr>
                <w:noProof/>
                <w:webHidden/>
              </w:rPr>
              <w:fldChar w:fldCharType="end"/>
            </w:r>
          </w:hyperlink>
        </w:p>
        <w:p w14:paraId="6736497B" w14:textId="7D78701A" w:rsidR="00494D8E" w:rsidRDefault="00494D8E">
          <w:pPr>
            <w:pStyle w:val="TOC3"/>
            <w:rPr>
              <w:rFonts w:eastAsiaTheme="minorEastAsia" w:cstheme="minorBidi"/>
              <w:bCs w:val="0"/>
              <w:snapToGrid/>
              <w:spacing w:val="0"/>
              <w:kern w:val="2"/>
              <w:sz w:val="24"/>
              <w14:ligatures w14:val="standardContextual"/>
            </w:rPr>
          </w:pPr>
          <w:hyperlink w:anchor="_Toc233710498" w:history="1">
            <w:r w:rsidRPr="002D4812">
              <w:rPr>
                <w:rStyle w:val="Hyperlink"/>
              </w:rPr>
              <w:t>2.3.1</w:t>
            </w:r>
            <w:r>
              <w:rPr>
                <w:rFonts w:eastAsiaTheme="minorEastAsia" w:cstheme="minorBidi"/>
                <w:bCs w:val="0"/>
                <w:snapToGrid/>
                <w:spacing w:val="0"/>
                <w:kern w:val="2"/>
                <w:sz w:val="24"/>
                <w14:ligatures w14:val="standardContextual"/>
              </w:rPr>
              <w:tab/>
            </w:r>
            <w:r w:rsidRPr="002D4812">
              <w:rPr>
                <w:rStyle w:val="Hyperlink"/>
              </w:rPr>
              <w:t>Notice of an allocation decision</w:t>
            </w:r>
            <w:r>
              <w:rPr>
                <w:webHidden/>
              </w:rPr>
              <w:tab/>
            </w:r>
            <w:r>
              <w:rPr>
                <w:webHidden/>
              </w:rPr>
              <w:fldChar w:fldCharType="begin"/>
            </w:r>
            <w:r>
              <w:rPr>
                <w:webHidden/>
              </w:rPr>
              <w:instrText xml:space="preserve"> PAGEREF _Toc233710498 \h </w:instrText>
            </w:r>
            <w:r>
              <w:rPr>
                <w:webHidden/>
              </w:rPr>
            </w:r>
            <w:r>
              <w:rPr>
                <w:webHidden/>
              </w:rPr>
              <w:fldChar w:fldCharType="separate"/>
            </w:r>
            <w:r w:rsidR="008D301A">
              <w:rPr>
                <w:webHidden/>
              </w:rPr>
              <w:t>6</w:t>
            </w:r>
            <w:r>
              <w:rPr>
                <w:webHidden/>
              </w:rPr>
              <w:fldChar w:fldCharType="end"/>
            </w:r>
          </w:hyperlink>
        </w:p>
        <w:p w14:paraId="28ADD7CA" w14:textId="5904C042" w:rsidR="00494D8E" w:rsidRDefault="00494D8E">
          <w:pPr>
            <w:pStyle w:val="TOC3"/>
            <w:rPr>
              <w:rFonts w:eastAsiaTheme="minorEastAsia" w:cstheme="minorBidi"/>
              <w:bCs w:val="0"/>
              <w:snapToGrid/>
              <w:spacing w:val="0"/>
              <w:kern w:val="2"/>
              <w:sz w:val="24"/>
              <w14:ligatures w14:val="standardContextual"/>
            </w:rPr>
          </w:pPr>
          <w:hyperlink w:anchor="_Toc233710499" w:history="1">
            <w:r w:rsidRPr="002D4812">
              <w:rPr>
                <w:rStyle w:val="Hyperlink"/>
              </w:rPr>
              <w:t>2.3.2</w:t>
            </w:r>
            <w:r>
              <w:rPr>
                <w:rFonts w:eastAsiaTheme="minorEastAsia" w:cstheme="minorBidi"/>
                <w:bCs w:val="0"/>
                <w:snapToGrid/>
                <w:spacing w:val="0"/>
                <w:kern w:val="2"/>
                <w:sz w:val="24"/>
                <w14:ligatures w14:val="standardContextual"/>
              </w:rPr>
              <w:tab/>
            </w:r>
            <w:r w:rsidRPr="002D4812">
              <w:rPr>
                <w:rStyle w:val="Hyperlink"/>
              </w:rPr>
              <w:t>Reallocation and transfer of TCP places</w:t>
            </w:r>
            <w:r>
              <w:rPr>
                <w:webHidden/>
              </w:rPr>
              <w:tab/>
            </w:r>
            <w:r>
              <w:rPr>
                <w:webHidden/>
              </w:rPr>
              <w:fldChar w:fldCharType="begin"/>
            </w:r>
            <w:r>
              <w:rPr>
                <w:webHidden/>
              </w:rPr>
              <w:instrText xml:space="preserve"> PAGEREF _Toc233710499 \h </w:instrText>
            </w:r>
            <w:r>
              <w:rPr>
                <w:webHidden/>
              </w:rPr>
            </w:r>
            <w:r>
              <w:rPr>
                <w:webHidden/>
              </w:rPr>
              <w:fldChar w:fldCharType="separate"/>
            </w:r>
            <w:r w:rsidR="008D301A">
              <w:rPr>
                <w:webHidden/>
              </w:rPr>
              <w:t>6</w:t>
            </w:r>
            <w:r>
              <w:rPr>
                <w:webHidden/>
              </w:rPr>
              <w:fldChar w:fldCharType="end"/>
            </w:r>
          </w:hyperlink>
        </w:p>
        <w:p w14:paraId="303C2DA3" w14:textId="5948B588" w:rsidR="00494D8E" w:rsidRDefault="00494D8E">
          <w:pPr>
            <w:pStyle w:val="TOC3"/>
            <w:rPr>
              <w:rFonts w:eastAsiaTheme="minorEastAsia" w:cstheme="minorBidi"/>
              <w:bCs w:val="0"/>
              <w:snapToGrid/>
              <w:spacing w:val="0"/>
              <w:kern w:val="2"/>
              <w:sz w:val="24"/>
              <w14:ligatures w14:val="standardContextual"/>
            </w:rPr>
          </w:pPr>
          <w:hyperlink w:anchor="_Toc233710500" w:history="1">
            <w:r w:rsidRPr="002D4812">
              <w:rPr>
                <w:rStyle w:val="Hyperlink"/>
              </w:rPr>
              <w:t>2.3.3</w:t>
            </w:r>
            <w:r>
              <w:rPr>
                <w:rFonts w:eastAsiaTheme="minorEastAsia" w:cstheme="minorBidi"/>
                <w:bCs w:val="0"/>
                <w:snapToGrid/>
                <w:spacing w:val="0"/>
                <w:kern w:val="2"/>
                <w:sz w:val="24"/>
                <w14:ligatures w14:val="standardContextual"/>
              </w:rPr>
              <w:tab/>
            </w:r>
            <w:r w:rsidRPr="002D4812">
              <w:rPr>
                <w:rStyle w:val="Hyperlink"/>
              </w:rPr>
              <w:t>Conditions that apply to an allocated place</w:t>
            </w:r>
            <w:r>
              <w:rPr>
                <w:webHidden/>
              </w:rPr>
              <w:tab/>
            </w:r>
            <w:r>
              <w:rPr>
                <w:webHidden/>
              </w:rPr>
              <w:fldChar w:fldCharType="begin"/>
            </w:r>
            <w:r>
              <w:rPr>
                <w:webHidden/>
              </w:rPr>
              <w:instrText xml:space="preserve"> PAGEREF _Toc233710500 \h </w:instrText>
            </w:r>
            <w:r>
              <w:rPr>
                <w:webHidden/>
              </w:rPr>
            </w:r>
            <w:r>
              <w:rPr>
                <w:webHidden/>
              </w:rPr>
              <w:fldChar w:fldCharType="separate"/>
            </w:r>
            <w:r w:rsidR="008D301A">
              <w:rPr>
                <w:webHidden/>
              </w:rPr>
              <w:t>6</w:t>
            </w:r>
            <w:r>
              <w:rPr>
                <w:webHidden/>
              </w:rPr>
              <w:fldChar w:fldCharType="end"/>
            </w:r>
          </w:hyperlink>
        </w:p>
        <w:p w14:paraId="0FAF841C" w14:textId="57130068" w:rsidR="00494D8E" w:rsidRDefault="00494D8E">
          <w:pPr>
            <w:pStyle w:val="TOC3"/>
            <w:rPr>
              <w:rFonts w:eastAsiaTheme="minorEastAsia" w:cstheme="minorBidi"/>
              <w:bCs w:val="0"/>
              <w:snapToGrid/>
              <w:spacing w:val="0"/>
              <w:kern w:val="2"/>
              <w:sz w:val="24"/>
              <w14:ligatures w14:val="standardContextual"/>
            </w:rPr>
          </w:pPr>
          <w:hyperlink w:anchor="_Toc233710501" w:history="1">
            <w:r w:rsidRPr="002D4812">
              <w:rPr>
                <w:rStyle w:val="Hyperlink"/>
              </w:rPr>
              <w:t>2.3.4</w:t>
            </w:r>
            <w:r>
              <w:rPr>
                <w:rFonts w:eastAsiaTheme="minorEastAsia" w:cstheme="minorBidi"/>
                <w:bCs w:val="0"/>
                <w:snapToGrid/>
                <w:spacing w:val="0"/>
                <w:kern w:val="2"/>
                <w:sz w:val="24"/>
                <w14:ligatures w14:val="standardContextual"/>
              </w:rPr>
              <w:tab/>
            </w:r>
            <w:r w:rsidRPr="002D4812">
              <w:rPr>
                <w:rStyle w:val="Hyperlink"/>
              </w:rPr>
              <w:t>Varying conditions of allocation</w:t>
            </w:r>
            <w:r>
              <w:rPr>
                <w:webHidden/>
              </w:rPr>
              <w:tab/>
            </w:r>
            <w:r>
              <w:rPr>
                <w:webHidden/>
              </w:rPr>
              <w:fldChar w:fldCharType="begin"/>
            </w:r>
            <w:r>
              <w:rPr>
                <w:webHidden/>
              </w:rPr>
              <w:instrText xml:space="preserve"> PAGEREF _Toc233710501 \h </w:instrText>
            </w:r>
            <w:r>
              <w:rPr>
                <w:webHidden/>
              </w:rPr>
            </w:r>
            <w:r>
              <w:rPr>
                <w:webHidden/>
              </w:rPr>
              <w:fldChar w:fldCharType="separate"/>
            </w:r>
            <w:r w:rsidR="008D301A">
              <w:rPr>
                <w:webHidden/>
              </w:rPr>
              <w:t>7</w:t>
            </w:r>
            <w:r>
              <w:rPr>
                <w:webHidden/>
              </w:rPr>
              <w:fldChar w:fldCharType="end"/>
            </w:r>
          </w:hyperlink>
        </w:p>
        <w:p w14:paraId="5B6BDAFF" w14:textId="3B3AE901" w:rsidR="00494D8E" w:rsidRDefault="00494D8E">
          <w:pPr>
            <w:pStyle w:val="TOC3"/>
            <w:rPr>
              <w:rFonts w:eastAsiaTheme="minorEastAsia" w:cstheme="minorBidi"/>
              <w:bCs w:val="0"/>
              <w:snapToGrid/>
              <w:spacing w:val="0"/>
              <w:kern w:val="2"/>
              <w:sz w:val="24"/>
              <w14:ligatures w14:val="standardContextual"/>
            </w:rPr>
          </w:pPr>
          <w:hyperlink w:anchor="_Toc233710502" w:history="1">
            <w:r w:rsidRPr="002D4812">
              <w:rPr>
                <w:rStyle w:val="Hyperlink"/>
              </w:rPr>
              <w:t>2.3.5</w:t>
            </w:r>
            <w:r>
              <w:rPr>
                <w:rFonts w:eastAsiaTheme="minorEastAsia" w:cstheme="minorBidi"/>
                <w:bCs w:val="0"/>
                <w:snapToGrid/>
                <w:spacing w:val="0"/>
                <w:kern w:val="2"/>
                <w:sz w:val="24"/>
                <w14:ligatures w14:val="standardContextual"/>
              </w:rPr>
              <w:tab/>
            </w:r>
            <w:r w:rsidRPr="002D4812">
              <w:rPr>
                <w:rStyle w:val="Hyperlink"/>
              </w:rPr>
              <w:t>How to participate in delivering transition care services</w:t>
            </w:r>
            <w:r>
              <w:rPr>
                <w:webHidden/>
              </w:rPr>
              <w:tab/>
            </w:r>
            <w:r>
              <w:rPr>
                <w:webHidden/>
              </w:rPr>
              <w:fldChar w:fldCharType="begin"/>
            </w:r>
            <w:r>
              <w:rPr>
                <w:webHidden/>
              </w:rPr>
              <w:instrText xml:space="preserve"> PAGEREF _Toc233710502 \h </w:instrText>
            </w:r>
            <w:r>
              <w:rPr>
                <w:webHidden/>
              </w:rPr>
            </w:r>
            <w:r>
              <w:rPr>
                <w:webHidden/>
              </w:rPr>
              <w:fldChar w:fldCharType="separate"/>
            </w:r>
            <w:r w:rsidR="008D301A">
              <w:rPr>
                <w:webHidden/>
              </w:rPr>
              <w:t>7</w:t>
            </w:r>
            <w:r>
              <w:rPr>
                <w:webHidden/>
              </w:rPr>
              <w:fldChar w:fldCharType="end"/>
            </w:r>
          </w:hyperlink>
        </w:p>
        <w:p w14:paraId="53BD44A6" w14:textId="795EB7AD" w:rsidR="00494D8E" w:rsidRDefault="00494D8E">
          <w:pPr>
            <w:pStyle w:val="TOC3"/>
            <w:rPr>
              <w:rFonts w:eastAsiaTheme="minorEastAsia" w:cstheme="minorBidi"/>
              <w:bCs w:val="0"/>
              <w:snapToGrid/>
              <w:spacing w:val="0"/>
              <w:kern w:val="2"/>
              <w:sz w:val="24"/>
              <w14:ligatures w14:val="standardContextual"/>
            </w:rPr>
          </w:pPr>
          <w:hyperlink w:anchor="_Toc233710503" w:history="1">
            <w:r w:rsidRPr="002D4812">
              <w:rPr>
                <w:rStyle w:val="Hyperlink"/>
              </w:rPr>
              <w:t>2.3.6</w:t>
            </w:r>
            <w:r>
              <w:rPr>
                <w:rFonts w:eastAsiaTheme="minorEastAsia" w:cstheme="minorBidi"/>
                <w:bCs w:val="0"/>
                <w:snapToGrid/>
                <w:spacing w:val="0"/>
                <w:kern w:val="2"/>
                <w:sz w:val="24"/>
                <w14:ligatures w14:val="standardContextual"/>
              </w:rPr>
              <w:tab/>
            </w:r>
            <w:r w:rsidRPr="002D4812">
              <w:rPr>
                <w:rStyle w:val="Hyperlink"/>
              </w:rPr>
              <w:t>Registration categories</w:t>
            </w:r>
            <w:r>
              <w:rPr>
                <w:webHidden/>
              </w:rPr>
              <w:tab/>
            </w:r>
            <w:r>
              <w:rPr>
                <w:webHidden/>
              </w:rPr>
              <w:fldChar w:fldCharType="begin"/>
            </w:r>
            <w:r>
              <w:rPr>
                <w:webHidden/>
              </w:rPr>
              <w:instrText xml:space="preserve"> PAGEREF _Toc233710503 \h </w:instrText>
            </w:r>
            <w:r>
              <w:rPr>
                <w:webHidden/>
              </w:rPr>
            </w:r>
            <w:r>
              <w:rPr>
                <w:webHidden/>
              </w:rPr>
              <w:fldChar w:fldCharType="separate"/>
            </w:r>
            <w:r w:rsidR="008D301A">
              <w:rPr>
                <w:webHidden/>
              </w:rPr>
              <w:t>7</w:t>
            </w:r>
            <w:r>
              <w:rPr>
                <w:webHidden/>
              </w:rPr>
              <w:fldChar w:fldCharType="end"/>
            </w:r>
          </w:hyperlink>
        </w:p>
        <w:p w14:paraId="1EFF703E" w14:textId="2945ABA6"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04" w:history="1">
            <w:r w:rsidRPr="002D4812">
              <w:rPr>
                <w:rStyle w:val="Hyperlink"/>
                <w:rFonts w:cs="Calibri"/>
                <w:noProof/>
              </w:rPr>
              <w:t>2.4</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Program funding</w:t>
            </w:r>
            <w:r>
              <w:rPr>
                <w:noProof/>
                <w:webHidden/>
              </w:rPr>
              <w:tab/>
            </w:r>
            <w:r>
              <w:rPr>
                <w:noProof/>
                <w:webHidden/>
              </w:rPr>
              <w:fldChar w:fldCharType="begin"/>
            </w:r>
            <w:r>
              <w:rPr>
                <w:noProof/>
                <w:webHidden/>
              </w:rPr>
              <w:instrText xml:space="preserve"> PAGEREF _Toc233710504 \h </w:instrText>
            </w:r>
            <w:r>
              <w:rPr>
                <w:noProof/>
                <w:webHidden/>
              </w:rPr>
            </w:r>
            <w:r>
              <w:rPr>
                <w:noProof/>
                <w:webHidden/>
              </w:rPr>
              <w:fldChar w:fldCharType="separate"/>
            </w:r>
            <w:r w:rsidR="008D301A">
              <w:rPr>
                <w:noProof/>
                <w:webHidden/>
              </w:rPr>
              <w:t>7</w:t>
            </w:r>
            <w:r>
              <w:rPr>
                <w:noProof/>
                <w:webHidden/>
              </w:rPr>
              <w:fldChar w:fldCharType="end"/>
            </w:r>
          </w:hyperlink>
        </w:p>
        <w:p w14:paraId="4881CF7E" w14:textId="2AFD5B64"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05" w:history="1">
            <w:r w:rsidRPr="002D4812">
              <w:rPr>
                <w:rStyle w:val="Hyperlink"/>
                <w:rFonts w:cs="Calibri"/>
                <w:noProof/>
              </w:rPr>
              <w:t>2.5</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Management of the Transition Care Program</w:t>
            </w:r>
            <w:r>
              <w:rPr>
                <w:noProof/>
                <w:webHidden/>
              </w:rPr>
              <w:tab/>
            </w:r>
            <w:r>
              <w:rPr>
                <w:noProof/>
                <w:webHidden/>
              </w:rPr>
              <w:fldChar w:fldCharType="begin"/>
            </w:r>
            <w:r>
              <w:rPr>
                <w:noProof/>
                <w:webHidden/>
              </w:rPr>
              <w:instrText xml:space="preserve"> PAGEREF _Toc233710505 \h </w:instrText>
            </w:r>
            <w:r>
              <w:rPr>
                <w:noProof/>
                <w:webHidden/>
              </w:rPr>
            </w:r>
            <w:r>
              <w:rPr>
                <w:noProof/>
                <w:webHidden/>
              </w:rPr>
              <w:fldChar w:fldCharType="separate"/>
            </w:r>
            <w:r w:rsidR="008D301A">
              <w:rPr>
                <w:noProof/>
                <w:webHidden/>
              </w:rPr>
              <w:t>8</w:t>
            </w:r>
            <w:r>
              <w:rPr>
                <w:noProof/>
                <w:webHidden/>
              </w:rPr>
              <w:fldChar w:fldCharType="end"/>
            </w:r>
          </w:hyperlink>
        </w:p>
        <w:p w14:paraId="3701EDDD" w14:textId="226F6814"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06" w:history="1">
            <w:r w:rsidRPr="002D4812">
              <w:rPr>
                <w:rStyle w:val="Hyperlink"/>
                <w:rFonts w:cs="Calibri"/>
                <w:noProof/>
              </w:rPr>
              <w:t>2.6</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Relevant legislation</w:t>
            </w:r>
            <w:r>
              <w:rPr>
                <w:noProof/>
                <w:webHidden/>
              </w:rPr>
              <w:tab/>
            </w:r>
            <w:r>
              <w:rPr>
                <w:noProof/>
                <w:webHidden/>
              </w:rPr>
              <w:fldChar w:fldCharType="begin"/>
            </w:r>
            <w:r>
              <w:rPr>
                <w:noProof/>
                <w:webHidden/>
              </w:rPr>
              <w:instrText xml:space="preserve"> PAGEREF _Toc233710506 \h </w:instrText>
            </w:r>
            <w:r>
              <w:rPr>
                <w:noProof/>
                <w:webHidden/>
              </w:rPr>
            </w:r>
            <w:r>
              <w:rPr>
                <w:noProof/>
                <w:webHidden/>
              </w:rPr>
              <w:fldChar w:fldCharType="separate"/>
            </w:r>
            <w:r w:rsidR="008D301A">
              <w:rPr>
                <w:noProof/>
                <w:webHidden/>
              </w:rPr>
              <w:t>8</w:t>
            </w:r>
            <w:r>
              <w:rPr>
                <w:noProof/>
                <w:webHidden/>
              </w:rPr>
              <w:fldChar w:fldCharType="end"/>
            </w:r>
          </w:hyperlink>
        </w:p>
        <w:p w14:paraId="600F1000" w14:textId="2326DE4F"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07" w:history="1">
            <w:r w:rsidRPr="002D4812">
              <w:rPr>
                <w:rStyle w:val="Hyperlink"/>
                <w:rFonts w:cs="Calibri"/>
                <w:noProof/>
              </w:rPr>
              <w:t>2.7</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Additional national support</w:t>
            </w:r>
            <w:r>
              <w:rPr>
                <w:noProof/>
                <w:webHidden/>
              </w:rPr>
              <w:tab/>
            </w:r>
            <w:r>
              <w:rPr>
                <w:noProof/>
                <w:webHidden/>
              </w:rPr>
              <w:fldChar w:fldCharType="begin"/>
            </w:r>
            <w:r>
              <w:rPr>
                <w:noProof/>
                <w:webHidden/>
              </w:rPr>
              <w:instrText xml:space="preserve"> PAGEREF _Toc233710507 \h </w:instrText>
            </w:r>
            <w:r>
              <w:rPr>
                <w:noProof/>
                <w:webHidden/>
              </w:rPr>
            </w:r>
            <w:r>
              <w:rPr>
                <w:noProof/>
                <w:webHidden/>
              </w:rPr>
              <w:fldChar w:fldCharType="separate"/>
            </w:r>
            <w:r w:rsidR="008D301A">
              <w:rPr>
                <w:noProof/>
                <w:webHidden/>
              </w:rPr>
              <w:t>9</w:t>
            </w:r>
            <w:r>
              <w:rPr>
                <w:noProof/>
                <w:webHidden/>
              </w:rPr>
              <w:fldChar w:fldCharType="end"/>
            </w:r>
          </w:hyperlink>
        </w:p>
        <w:p w14:paraId="3CE5AC3D" w14:textId="74F478FE" w:rsidR="00494D8E" w:rsidRDefault="00494D8E">
          <w:pPr>
            <w:pStyle w:val="TOC3"/>
            <w:rPr>
              <w:rFonts w:eastAsiaTheme="minorEastAsia" w:cstheme="minorBidi"/>
              <w:bCs w:val="0"/>
              <w:snapToGrid/>
              <w:spacing w:val="0"/>
              <w:kern w:val="2"/>
              <w:sz w:val="24"/>
              <w14:ligatures w14:val="standardContextual"/>
            </w:rPr>
          </w:pPr>
          <w:hyperlink w:anchor="_Toc233710508" w:history="1">
            <w:r w:rsidRPr="002D4812">
              <w:rPr>
                <w:rStyle w:val="Hyperlink"/>
              </w:rPr>
              <w:t>2.7.1</w:t>
            </w:r>
            <w:r>
              <w:rPr>
                <w:rFonts w:eastAsiaTheme="minorEastAsia" w:cstheme="minorBidi"/>
                <w:bCs w:val="0"/>
                <w:snapToGrid/>
                <w:spacing w:val="0"/>
                <w:kern w:val="2"/>
                <w:sz w:val="24"/>
                <w14:ligatures w14:val="standardContextual"/>
              </w:rPr>
              <w:tab/>
            </w:r>
            <w:r w:rsidRPr="002D4812">
              <w:rPr>
                <w:rStyle w:val="Hyperlink"/>
              </w:rPr>
              <w:t>Translating and Interpreting Service (TIS National)</w:t>
            </w:r>
            <w:r>
              <w:rPr>
                <w:webHidden/>
              </w:rPr>
              <w:tab/>
            </w:r>
            <w:r>
              <w:rPr>
                <w:webHidden/>
              </w:rPr>
              <w:fldChar w:fldCharType="begin"/>
            </w:r>
            <w:r>
              <w:rPr>
                <w:webHidden/>
              </w:rPr>
              <w:instrText xml:space="preserve"> PAGEREF _Toc233710508 \h </w:instrText>
            </w:r>
            <w:r>
              <w:rPr>
                <w:webHidden/>
              </w:rPr>
            </w:r>
            <w:r>
              <w:rPr>
                <w:webHidden/>
              </w:rPr>
              <w:fldChar w:fldCharType="separate"/>
            </w:r>
            <w:r w:rsidR="008D301A">
              <w:rPr>
                <w:webHidden/>
              </w:rPr>
              <w:t>9</w:t>
            </w:r>
            <w:r>
              <w:rPr>
                <w:webHidden/>
              </w:rPr>
              <w:fldChar w:fldCharType="end"/>
            </w:r>
          </w:hyperlink>
        </w:p>
        <w:p w14:paraId="520D6AA3" w14:textId="5341CAF6" w:rsidR="00494D8E" w:rsidRDefault="00494D8E">
          <w:pPr>
            <w:pStyle w:val="TOC3"/>
            <w:rPr>
              <w:rFonts w:eastAsiaTheme="minorEastAsia" w:cstheme="minorBidi"/>
              <w:bCs w:val="0"/>
              <w:snapToGrid/>
              <w:spacing w:val="0"/>
              <w:kern w:val="2"/>
              <w:sz w:val="24"/>
              <w14:ligatures w14:val="standardContextual"/>
            </w:rPr>
          </w:pPr>
          <w:hyperlink w:anchor="_Toc233710509" w:history="1">
            <w:r w:rsidRPr="002D4812">
              <w:rPr>
                <w:rStyle w:val="Hyperlink"/>
              </w:rPr>
              <w:t>2.7.2</w:t>
            </w:r>
            <w:r>
              <w:rPr>
                <w:rFonts w:eastAsiaTheme="minorEastAsia" w:cstheme="minorBidi"/>
                <w:bCs w:val="0"/>
                <w:snapToGrid/>
                <w:spacing w:val="0"/>
                <w:kern w:val="2"/>
                <w:sz w:val="24"/>
                <w14:ligatures w14:val="standardContextual"/>
              </w:rPr>
              <w:tab/>
            </w:r>
            <w:r w:rsidRPr="002D4812">
              <w:rPr>
                <w:rStyle w:val="Hyperlink"/>
              </w:rPr>
              <w:t>My Aged Care</w:t>
            </w:r>
            <w:r>
              <w:rPr>
                <w:webHidden/>
              </w:rPr>
              <w:tab/>
            </w:r>
            <w:r>
              <w:rPr>
                <w:webHidden/>
              </w:rPr>
              <w:fldChar w:fldCharType="begin"/>
            </w:r>
            <w:r>
              <w:rPr>
                <w:webHidden/>
              </w:rPr>
              <w:instrText xml:space="preserve"> PAGEREF _Toc233710509 \h </w:instrText>
            </w:r>
            <w:r>
              <w:rPr>
                <w:webHidden/>
              </w:rPr>
            </w:r>
            <w:r>
              <w:rPr>
                <w:webHidden/>
              </w:rPr>
              <w:fldChar w:fldCharType="separate"/>
            </w:r>
            <w:r w:rsidR="008D301A">
              <w:rPr>
                <w:webHidden/>
              </w:rPr>
              <w:t>9</w:t>
            </w:r>
            <w:r>
              <w:rPr>
                <w:webHidden/>
              </w:rPr>
              <w:fldChar w:fldCharType="end"/>
            </w:r>
          </w:hyperlink>
        </w:p>
        <w:p w14:paraId="67C0DE2E" w14:textId="37E6D656" w:rsidR="00494D8E" w:rsidRDefault="00494D8E">
          <w:pPr>
            <w:pStyle w:val="TOC3"/>
            <w:rPr>
              <w:rFonts w:eastAsiaTheme="minorEastAsia" w:cstheme="minorBidi"/>
              <w:bCs w:val="0"/>
              <w:snapToGrid/>
              <w:spacing w:val="0"/>
              <w:kern w:val="2"/>
              <w:sz w:val="24"/>
              <w14:ligatures w14:val="standardContextual"/>
            </w:rPr>
          </w:pPr>
          <w:hyperlink w:anchor="_Toc233710510" w:history="1">
            <w:r w:rsidRPr="002D4812">
              <w:rPr>
                <w:rStyle w:val="Hyperlink"/>
              </w:rPr>
              <w:t>2.7.3</w:t>
            </w:r>
            <w:r>
              <w:rPr>
                <w:rFonts w:eastAsiaTheme="minorEastAsia" w:cstheme="minorBidi"/>
                <w:bCs w:val="0"/>
                <w:snapToGrid/>
                <w:spacing w:val="0"/>
                <w:kern w:val="2"/>
                <w:sz w:val="24"/>
                <w14:ligatures w14:val="standardContextual"/>
              </w:rPr>
              <w:tab/>
            </w:r>
            <w:r w:rsidRPr="002D4812">
              <w:rPr>
                <w:rStyle w:val="Hyperlink"/>
              </w:rPr>
              <w:t>My Aged Care Service and Support Portal</w:t>
            </w:r>
            <w:r>
              <w:rPr>
                <w:webHidden/>
              </w:rPr>
              <w:tab/>
            </w:r>
            <w:r>
              <w:rPr>
                <w:webHidden/>
              </w:rPr>
              <w:fldChar w:fldCharType="begin"/>
            </w:r>
            <w:r>
              <w:rPr>
                <w:webHidden/>
              </w:rPr>
              <w:instrText xml:space="preserve"> PAGEREF _Toc233710510 \h </w:instrText>
            </w:r>
            <w:r>
              <w:rPr>
                <w:webHidden/>
              </w:rPr>
            </w:r>
            <w:r>
              <w:rPr>
                <w:webHidden/>
              </w:rPr>
              <w:fldChar w:fldCharType="separate"/>
            </w:r>
            <w:r w:rsidR="008D301A">
              <w:rPr>
                <w:webHidden/>
              </w:rPr>
              <w:t>10</w:t>
            </w:r>
            <w:r>
              <w:rPr>
                <w:webHidden/>
              </w:rPr>
              <w:fldChar w:fldCharType="end"/>
            </w:r>
          </w:hyperlink>
        </w:p>
        <w:p w14:paraId="6D188B49" w14:textId="2EF2DCD6" w:rsidR="00494D8E" w:rsidRDefault="00494D8E">
          <w:pPr>
            <w:pStyle w:val="TOC3"/>
            <w:rPr>
              <w:rFonts w:eastAsiaTheme="minorEastAsia" w:cstheme="minorBidi"/>
              <w:bCs w:val="0"/>
              <w:snapToGrid/>
              <w:spacing w:val="0"/>
              <w:kern w:val="2"/>
              <w:sz w:val="24"/>
              <w14:ligatures w14:val="standardContextual"/>
            </w:rPr>
          </w:pPr>
          <w:hyperlink w:anchor="_Toc233710511" w:history="1">
            <w:r w:rsidRPr="002D4812">
              <w:rPr>
                <w:rStyle w:val="Hyperlink"/>
              </w:rPr>
              <w:t>2.7.4</w:t>
            </w:r>
            <w:r>
              <w:rPr>
                <w:rFonts w:eastAsiaTheme="minorEastAsia" w:cstheme="minorBidi"/>
                <w:bCs w:val="0"/>
                <w:snapToGrid/>
                <w:spacing w:val="0"/>
                <w:kern w:val="2"/>
                <w:sz w:val="24"/>
                <w14:ligatures w14:val="standardContextual"/>
              </w:rPr>
              <w:tab/>
            </w:r>
            <w:r w:rsidRPr="002D4812">
              <w:rPr>
                <w:rStyle w:val="Hyperlink"/>
              </w:rPr>
              <w:t>Services Australia</w:t>
            </w:r>
            <w:r>
              <w:rPr>
                <w:webHidden/>
              </w:rPr>
              <w:tab/>
            </w:r>
            <w:r>
              <w:rPr>
                <w:webHidden/>
              </w:rPr>
              <w:fldChar w:fldCharType="begin"/>
            </w:r>
            <w:r>
              <w:rPr>
                <w:webHidden/>
              </w:rPr>
              <w:instrText xml:space="preserve"> PAGEREF _Toc233710511 \h </w:instrText>
            </w:r>
            <w:r>
              <w:rPr>
                <w:webHidden/>
              </w:rPr>
            </w:r>
            <w:r>
              <w:rPr>
                <w:webHidden/>
              </w:rPr>
              <w:fldChar w:fldCharType="separate"/>
            </w:r>
            <w:r w:rsidR="008D301A">
              <w:rPr>
                <w:webHidden/>
              </w:rPr>
              <w:t>10</w:t>
            </w:r>
            <w:r>
              <w:rPr>
                <w:webHidden/>
              </w:rPr>
              <w:fldChar w:fldCharType="end"/>
            </w:r>
          </w:hyperlink>
        </w:p>
        <w:p w14:paraId="61A46408" w14:textId="622FD596" w:rsidR="00494D8E" w:rsidRDefault="00494D8E">
          <w:pPr>
            <w:pStyle w:val="TOC3"/>
            <w:rPr>
              <w:rFonts w:eastAsiaTheme="minorEastAsia" w:cstheme="minorBidi"/>
              <w:bCs w:val="0"/>
              <w:snapToGrid/>
              <w:spacing w:val="0"/>
              <w:kern w:val="2"/>
              <w:sz w:val="24"/>
              <w14:ligatures w14:val="standardContextual"/>
            </w:rPr>
          </w:pPr>
          <w:hyperlink w:anchor="_Toc233710512" w:history="1">
            <w:r w:rsidRPr="002D4812">
              <w:rPr>
                <w:rStyle w:val="Hyperlink"/>
              </w:rPr>
              <w:t>2.7.5</w:t>
            </w:r>
            <w:r>
              <w:rPr>
                <w:rFonts w:eastAsiaTheme="minorEastAsia" w:cstheme="minorBidi"/>
                <w:bCs w:val="0"/>
                <w:snapToGrid/>
                <w:spacing w:val="0"/>
                <w:kern w:val="2"/>
                <w:sz w:val="24"/>
                <w14:ligatures w14:val="standardContextual"/>
              </w:rPr>
              <w:tab/>
            </w:r>
            <w:r w:rsidRPr="002D4812">
              <w:rPr>
                <w:rStyle w:val="Hyperlink"/>
              </w:rPr>
              <w:t>Government Provider Management System (GPMS)</w:t>
            </w:r>
            <w:r>
              <w:rPr>
                <w:webHidden/>
              </w:rPr>
              <w:tab/>
            </w:r>
            <w:r>
              <w:rPr>
                <w:webHidden/>
              </w:rPr>
              <w:fldChar w:fldCharType="begin"/>
            </w:r>
            <w:r>
              <w:rPr>
                <w:webHidden/>
              </w:rPr>
              <w:instrText xml:space="preserve"> PAGEREF _Toc233710512 \h </w:instrText>
            </w:r>
            <w:r>
              <w:rPr>
                <w:webHidden/>
              </w:rPr>
            </w:r>
            <w:r>
              <w:rPr>
                <w:webHidden/>
              </w:rPr>
              <w:fldChar w:fldCharType="separate"/>
            </w:r>
            <w:r w:rsidR="008D301A">
              <w:rPr>
                <w:webHidden/>
              </w:rPr>
              <w:t>10</w:t>
            </w:r>
            <w:r>
              <w:rPr>
                <w:webHidden/>
              </w:rPr>
              <w:fldChar w:fldCharType="end"/>
            </w:r>
          </w:hyperlink>
        </w:p>
        <w:p w14:paraId="7A9E7220" w14:textId="0B60A6FC" w:rsidR="00494D8E" w:rsidRDefault="00494D8E">
          <w:pPr>
            <w:pStyle w:val="TOC1"/>
            <w:tabs>
              <w:tab w:val="left" w:pos="1320"/>
            </w:tabs>
            <w:rPr>
              <w:rFonts w:asciiTheme="minorHAnsi" w:eastAsiaTheme="minorEastAsia" w:hAnsiTheme="minorHAnsi" w:cstheme="minorBidi"/>
              <w:noProof/>
              <w:spacing w:val="0"/>
              <w:kern w:val="2"/>
              <w:sz w:val="24"/>
              <w14:ligatures w14:val="standardContextual"/>
            </w:rPr>
          </w:pPr>
          <w:hyperlink w:anchor="_Toc233710513" w:history="1">
            <w:r w:rsidRPr="002D4812">
              <w:rPr>
                <w:rStyle w:val="Hyperlink"/>
                <w:rFonts w:cs="Calibri"/>
                <w:noProof/>
              </w:rPr>
              <w:t>Chapter 3.</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THE TRANSITION CARE PROGRAM</w:t>
            </w:r>
            <w:r>
              <w:rPr>
                <w:noProof/>
                <w:webHidden/>
              </w:rPr>
              <w:tab/>
            </w:r>
            <w:r>
              <w:rPr>
                <w:noProof/>
                <w:webHidden/>
              </w:rPr>
              <w:fldChar w:fldCharType="begin"/>
            </w:r>
            <w:r>
              <w:rPr>
                <w:noProof/>
                <w:webHidden/>
              </w:rPr>
              <w:instrText xml:space="preserve"> PAGEREF _Toc233710513 \h </w:instrText>
            </w:r>
            <w:r>
              <w:rPr>
                <w:noProof/>
                <w:webHidden/>
              </w:rPr>
            </w:r>
            <w:r>
              <w:rPr>
                <w:noProof/>
                <w:webHidden/>
              </w:rPr>
              <w:fldChar w:fldCharType="separate"/>
            </w:r>
            <w:r w:rsidR="008D301A">
              <w:rPr>
                <w:noProof/>
                <w:webHidden/>
              </w:rPr>
              <w:t>12</w:t>
            </w:r>
            <w:r>
              <w:rPr>
                <w:noProof/>
                <w:webHidden/>
              </w:rPr>
              <w:fldChar w:fldCharType="end"/>
            </w:r>
          </w:hyperlink>
        </w:p>
        <w:p w14:paraId="2B8D330E" w14:textId="06CB5413"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14" w:history="1">
            <w:r w:rsidRPr="002D4812">
              <w:rPr>
                <w:rStyle w:val="Hyperlink"/>
                <w:rFonts w:cs="Calibri"/>
                <w:noProof/>
              </w:rPr>
              <w:t>3.1</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What is transition care?</w:t>
            </w:r>
            <w:r>
              <w:rPr>
                <w:noProof/>
                <w:webHidden/>
              </w:rPr>
              <w:tab/>
            </w:r>
            <w:r>
              <w:rPr>
                <w:noProof/>
                <w:webHidden/>
              </w:rPr>
              <w:fldChar w:fldCharType="begin"/>
            </w:r>
            <w:r>
              <w:rPr>
                <w:noProof/>
                <w:webHidden/>
              </w:rPr>
              <w:instrText xml:space="preserve"> PAGEREF _Toc233710514 \h </w:instrText>
            </w:r>
            <w:r>
              <w:rPr>
                <w:noProof/>
                <w:webHidden/>
              </w:rPr>
            </w:r>
            <w:r>
              <w:rPr>
                <w:noProof/>
                <w:webHidden/>
              </w:rPr>
              <w:fldChar w:fldCharType="separate"/>
            </w:r>
            <w:r w:rsidR="008D301A">
              <w:rPr>
                <w:noProof/>
                <w:webHidden/>
              </w:rPr>
              <w:t>12</w:t>
            </w:r>
            <w:r>
              <w:rPr>
                <w:noProof/>
                <w:webHidden/>
              </w:rPr>
              <w:fldChar w:fldCharType="end"/>
            </w:r>
          </w:hyperlink>
        </w:p>
        <w:p w14:paraId="62EC7C9F" w14:textId="55CB7047" w:rsidR="00494D8E" w:rsidRDefault="00494D8E">
          <w:pPr>
            <w:pStyle w:val="TOC3"/>
            <w:rPr>
              <w:rFonts w:eastAsiaTheme="minorEastAsia" w:cstheme="minorBidi"/>
              <w:bCs w:val="0"/>
              <w:snapToGrid/>
              <w:spacing w:val="0"/>
              <w:kern w:val="2"/>
              <w:sz w:val="24"/>
              <w14:ligatures w14:val="standardContextual"/>
            </w:rPr>
          </w:pPr>
          <w:hyperlink w:anchor="_Toc233710515" w:history="1">
            <w:r w:rsidRPr="002D4812">
              <w:rPr>
                <w:rStyle w:val="Hyperlink"/>
              </w:rPr>
              <w:t>3.1.1</w:t>
            </w:r>
            <w:r>
              <w:rPr>
                <w:rFonts w:eastAsiaTheme="minorEastAsia" w:cstheme="minorBidi"/>
                <w:bCs w:val="0"/>
                <w:snapToGrid/>
                <w:spacing w:val="0"/>
                <w:kern w:val="2"/>
                <w:sz w:val="24"/>
                <w14:ligatures w14:val="standardContextual"/>
              </w:rPr>
              <w:tab/>
            </w:r>
            <w:r w:rsidRPr="002D4812">
              <w:rPr>
                <w:rStyle w:val="Hyperlink"/>
              </w:rPr>
              <w:t>Aim/Objectives</w:t>
            </w:r>
            <w:r>
              <w:rPr>
                <w:webHidden/>
              </w:rPr>
              <w:tab/>
            </w:r>
            <w:r>
              <w:rPr>
                <w:webHidden/>
              </w:rPr>
              <w:fldChar w:fldCharType="begin"/>
            </w:r>
            <w:r>
              <w:rPr>
                <w:webHidden/>
              </w:rPr>
              <w:instrText xml:space="preserve"> PAGEREF _Toc233710515 \h </w:instrText>
            </w:r>
            <w:r>
              <w:rPr>
                <w:webHidden/>
              </w:rPr>
            </w:r>
            <w:r>
              <w:rPr>
                <w:webHidden/>
              </w:rPr>
              <w:fldChar w:fldCharType="separate"/>
            </w:r>
            <w:r w:rsidR="008D301A">
              <w:rPr>
                <w:webHidden/>
              </w:rPr>
              <w:t>12</w:t>
            </w:r>
            <w:r>
              <w:rPr>
                <w:webHidden/>
              </w:rPr>
              <w:fldChar w:fldCharType="end"/>
            </w:r>
          </w:hyperlink>
        </w:p>
        <w:p w14:paraId="2575C61E" w14:textId="7EB6DB01" w:rsidR="00494D8E" w:rsidRDefault="00494D8E">
          <w:pPr>
            <w:pStyle w:val="TOC3"/>
            <w:rPr>
              <w:rFonts w:eastAsiaTheme="minorEastAsia" w:cstheme="minorBidi"/>
              <w:bCs w:val="0"/>
              <w:snapToGrid/>
              <w:spacing w:val="0"/>
              <w:kern w:val="2"/>
              <w:sz w:val="24"/>
              <w14:ligatures w14:val="standardContextual"/>
            </w:rPr>
          </w:pPr>
          <w:hyperlink w:anchor="_Toc233710516" w:history="1">
            <w:r w:rsidRPr="002D4812">
              <w:rPr>
                <w:rStyle w:val="Hyperlink"/>
              </w:rPr>
              <w:t>3.1.2</w:t>
            </w:r>
            <w:r>
              <w:rPr>
                <w:rFonts w:eastAsiaTheme="minorEastAsia" w:cstheme="minorBidi"/>
                <w:bCs w:val="0"/>
                <w:snapToGrid/>
                <w:spacing w:val="0"/>
                <w:kern w:val="2"/>
                <w:sz w:val="24"/>
                <w14:ligatures w14:val="standardContextual"/>
              </w:rPr>
              <w:tab/>
            </w:r>
            <w:r w:rsidRPr="002D4812">
              <w:rPr>
                <w:rStyle w:val="Hyperlink"/>
              </w:rPr>
              <w:t>Services provided through transition care</w:t>
            </w:r>
            <w:r>
              <w:rPr>
                <w:webHidden/>
              </w:rPr>
              <w:tab/>
            </w:r>
            <w:r>
              <w:rPr>
                <w:webHidden/>
              </w:rPr>
              <w:fldChar w:fldCharType="begin"/>
            </w:r>
            <w:r>
              <w:rPr>
                <w:webHidden/>
              </w:rPr>
              <w:instrText xml:space="preserve"> PAGEREF _Toc233710516 \h </w:instrText>
            </w:r>
            <w:r>
              <w:rPr>
                <w:webHidden/>
              </w:rPr>
            </w:r>
            <w:r>
              <w:rPr>
                <w:webHidden/>
              </w:rPr>
              <w:fldChar w:fldCharType="separate"/>
            </w:r>
            <w:r w:rsidR="008D301A">
              <w:rPr>
                <w:webHidden/>
              </w:rPr>
              <w:t>12</w:t>
            </w:r>
            <w:r>
              <w:rPr>
                <w:webHidden/>
              </w:rPr>
              <w:fldChar w:fldCharType="end"/>
            </w:r>
          </w:hyperlink>
        </w:p>
        <w:p w14:paraId="323E2505" w14:textId="6D04C71C"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17" w:history="1">
            <w:r w:rsidRPr="002D4812">
              <w:rPr>
                <w:rStyle w:val="Hyperlink"/>
                <w:rFonts w:cs="Calibri"/>
                <w:noProof/>
              </w:rPr>
              <w:t>3.2</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Individuals eligible for transition care</w:t>
            </w:r>
            <w:r>
              <w:rPr>
                <w:noProof/>
                <w:webHidden/>
              </w:rPr>
              <w:tab/>
            </w:r>
            <w:r>
              <w:rPr>
                <w:noProof/>
                <w:webHidden/>
              </w:rPr>
              <w:fldChar w:fldCharType="begin"/>
            </w:r>
            <w:r>
              <w:rPr>
                <w:noProof/>
                <w:webHidden/>
              </w:rPr>
              <w:instrText xml:space="preserve"> PAGEREF _Toc233710517 \h </w:instrText>
            </w:r>
            <w:r>
              <w:rPr>
                <w:noProof/>
                <w:webHidden/>
              </w:rPr>
            </w:r>
            <w:r>
              <w:rPr>
                <w:noProof/>
                <w:webHidden/>
              </w:rPr>
              <w:fldChar w:fldCharType="separate"/>
            </w:r>
            <w:r w:rsidR="008D301A">
              <w:rPr>
                <w:noProof/>
                <w:webHidden/>
              </w:rPr>
              <w:t>14</w:t>
            </w:r>
            <w:r>
              <w:rPr>
                <w:noProof/>
                <w:webHidden/>
              </w:rPr>
              <w:fldChar w:fldCharType="end"/>
            </w:r>
          </w:hyperlink>
        </w:p>
        <w:p w14:paraId="151F0C88" w14:textId="2A746019" w:rsidR="00494D8E" w:rsidRDefault="00494D8E">
          <w:pPr>
            <w:pStyle w:val="TOC3"/>
            <w:rPr>
              <w:rFonts w:eastAsiaTheme="minorEastAsia" w:cstheme="minorBidi"/>
              <w:bCs w:val="0"/>
              <w:snapToGrid/>
              <w:spacing w:val="0"/>
              <w:kern w:val="2"/>
              <w:sz w:val="24"/>
              <w14:ligatures w14:val="standardContextual"/>
            </w:rPr>
          </w:pPr>
          <w:hyperlink w:anchor="_Toc233710518" w:history="1">
            <w:r w:rsidRPr="002D4812">
              <w:rPr>
                <w:rStyle w:val="Hyperlink"/>
              </w:rPr>
              <w:t>3.2.1</w:t>
            </w:r>
            <w:r>
              <w:rPr>
                <w:rFonts w:eastAsiaTheme="minorEastAsia" w:cstheme="minorBidi"/>
                <w:bCs w:val="0"/>
                <w:snapToGrid/>
                <w:spacing w:val="0"/>
                <w:kern w:val="2"/>
                <w:sz w:val="24"/>
                <w14:ligatures w14:val="standardContextual"/>
              </w:rPr>
              <w:tab/>
            </w:r>
            <w:r w:rsidRPr="002D4812">
              <w:rPr>
                <w:rStyle w:val="Hyperlink"/>
              </w:rPr>
              <w:t>Older people who usually reside interstate</w:t>
            </w:r>
            <w:r>
              <w:rPr>
                <w:webHidden/>
              </w:rPr>
              <w:tab/>
            </w:r>
            <w:r>
              <w:rPr>
                <w:webHidden/>
              </w:rPr>
              <w:fldChar w:fldCharType="begin"/>
            </w:r>
            <w:r>
              <w:rPr>
                <w:webHidden/>
              </w:rPr>
              <w:instrText xml:space="preserve"> PAGEREF _Toc233710518 \h </w:instrText>
            </w:r>
            <w:r>
              <w:rPr>
                <w:webHidden/>
              </w:rPr>
            </w:r>
            <w:r>
              <w:rPr>
                <w:webHidden/>
              </w:rPr>
              <w:fldChar w:fldCharType="separate"/>
            </w:r>
            <w:r w:rsidR="008D301A">
              <w:rPr>
                <w:webHidden/>
              </w:rPr>
              <w:t>14</w:t>
            </w:r>
            <w:r>
              <w:rPr>
                <w:webHidden/>
              </w:rPr>
              <w:fldChar w:fldCharType="end"/>
            </w:r>
          </w:hyperlink>
        </w:p>
        <w:p w14:paraId="63307D78" w14:textId="7C67F9CB" w:rsidR="00494D8E" w:rsidRDefault="00494D8E">
          <w:pPr>
            <w:pStyle w:val="TOC3"/>
            <w:rPr>
              <w:rFonts w:eastAsiaTheme="minorEastAsia" w:cstheme="minorBidi"/>
              <w:bCs w:val="0"/>
              <w:snapToGrid/>
              <w:spacing w:val="0"/>
              <w:kern w:val="2"/>
              <w:sz w:val="24"/>
              <w14:ligatures w14:val="standardContextual"/>
            </w:rPr>
          </w:pPr>
          <w:hyperlink w:anchor="_Toc233710519" w:history="1">
            <w:r w:rsidRPr="002D4812">
              <w:rPr>
                <w:rStyle w:val="Hyperlink"/>
              </w:rPr>
              <w:t>3.2.2</w:t>
            </w:r>
            <w:r>
              <w:rPr>
                <w:rFonts w:eastAsiaTheme="minorEastAsia" w:cstheme="minorBidi"/>
                <w:bCs w:val="0"/>
                <w:snapToGrid/>
                <w:spacing w:val="0"/>
                <w:kern w:val="2"/>
                <w:sz w:val="24"/>
                <w14:ligatures w14:val="standardContextual"/>
              </w:rPr>
              <w:tab/>
            </w:r>
            <w:r w:rsidRPr="002D4812">
              <w:rPr>
                <w:rStyle w:val="Hyperlink"/>
              </w:rPr>
              <w:t>Non-Australian residents and older people from overseas</w:t>
            </w:r>
            <w:r>
              <w:rPr>
                <w:webHidden/>
              </w:rPr>
              <w:tab/>
            </w:r>
            <w:r>
              <w:rPr>
                <w:webHidden/>
              </w:rPr>
              <w:fldChar w:fldCharType="begin"/>
            </w:r>
            <w:r>
              <w:rPr>
                <w:webHidden/>
              </w:rPr>
              <w:instrText xml:space="preserve"> PAGEREF _Toc233710519 \h </w:instrText>
            </w:r>
            <w:r>
              <w:rPr>
                <w:webHidden/>
              </w:rPr>
            </w:r>
            <w:r>
              <w:rPr>
                <w:webHidden/>
              </w:rPr>
              <w:fldChar w:fldCharType="separate"/>
            </w:r>
            <w:r w:rsidR="008D301A">
              <w:rPr>
                <w:webHidden/>
              </w:rPr>
              <w:t>15</w:t>
            </w:r>
            <w:r>
              <w:rPr>
                <w:webHidden/>
              </w:rPr>
              <w:fldChar w:fldCharType="end"/>
            </w:r>
          </w:hyperlink>
        </w:p>
        <w:p w14:paraId="564A4A0C" w14:textId="2AC50431" w:rsidR="00494D8E" w:rsidRDefault="00494D8E">
          <w:pPr>
            <w:pStyle w:val="TOC3"/>
            <w:rPr>
              <w:rFonts w:eastAsiaTheme="minorEastAsia" w:cstheme="minorBidi"/>
              <w:bCs w:val="0"/>
              <w:snapToGrid/>
              <w:spacing w:val="0"/>
              <w:kern w:val="2"/>
              <w:sz w:val="24"/>
              <w14:ligatures w14:val="standardContextual"/>
            </w:rPr>
          </w:pPr>
          <w:hyperlink w:anchor="_Toc233710520" w:history="1">
            <w:r w:rsidRPr="002D4812">
              <w:rPr>
                <w:rStyle w:val="Hyperlink"/>
              </w:rPr>
              <w:t>3.2.3</w:t>
            </w:r>
            <w:r>
              <w:rPr>
                <w:rFonts w:eastAsiaTheme="minorEastAsia" w:cstheme="minorBidi"/>
                <w:bCs w:val="0"/>
                <w:snapToGrid/>
                <w:spacing w:val="0"/>
                <w:kern w:val="2"/>
                <w:sz w:val="24"/>
                <w14:ligatures w14:val="standardContextual"/>
              </w:rPr>
              <w:tab/>
            </w:r>
            <w:r w:rsidRPr="002D4812">
              <w:rPr>
                <w:rStyle w:val="Hyperlink"/>
              </w:rPr>
              <w:t>People under the age of 65</w:t>
            </w:r>
            <w:r>
              <w:rPr>
                <w:webHidden/>
              </w:rPr>
              <w:tab/>
            </w:r>
            <w:r>
              <w:rPr>
                <w:webHidden/>
              </w:rPr>
              <w:fldChar w:fldCharType="begin"/>
            </w:r>
            <w:r>
              <w:rPr>
                <w:webHidden/>
              </w:rPr>
              <w:instrText xml:space="preserve"> PAGEREF _Toc233710520 \h </w:instrText>
            </w:r>
            <w:r>
              <w:rPr>
                <w:webHidden/>
              </w:rPr>
            </w:r>
            <w:r>
              <w:rPr>
                <w:webHidden/>
              </w:rPr>
              <w:fldChar w:fldCharType="separate"/>
            </w:r>
            <w:r w:rsidR="008D301A">
              <w:rPr>
                <w:webHidden/>
              </w:rPr>
              <w:t>15</w:t>
            </w:r>
            <w:r>
              <w:rPr>
                <w:webHidden/>
              </w:rPr>
              <w:fldChar w:fldCharType="end"/>
            </w:r>
          </w:hyperlink>
        </w:p>
        <w:p w14:paraId="7B0785F3" w14:textId="2A23AC07" w:rsidR="00494D8E" w:rsidRDefault="00494D8E">
          <w:pPr>
            <w:pStyle w:val="TOC3"/>
            <w:rPr>
              <w:rFonts w:eastAsiaTheme="minorEastAsia" w:cstheme="minorBidi"/>
              <w:bCs w:val="0"/>
              <w:snapToGrid/>
              <w:spacing w:val="0"/>
              <w:kern w:val="2"/>
              <w:sz w:val="24"/>
              <w14:ligatures w14:val="standardContextual"/>
            </w:rPr>
          </w:pPr>
          <w:hyperlink w:anchor="_Toc233710521" w:history="1">
            <w:r w:rsidRPr="002D4812">
              <w:rPr>
                <w:rStyle w:val="Hyperlink"/>
              </w:rPr>
              <w:t>3.2.4</w:t>
            </w:r>
            <w:r>
              <w:rPr>
                <w:rFonts w:eastAsiaTheme="minorEastAsia" w:cstheme="minorBidi"/>
                <w:bCs w:val="0"/>
                <w:snapToGrid/>
                <w:spacing w:val="0"/>
                <w:kern w:val="2"/>
                <w:sz w:val="24"/>
                <w14:ligatures w14:val="standardContextual"/>
              </w:rPr>
              <w:tab/>
            </w:r>
            <w:r w:rsidRPr="002D4812">
              <w:rPr>
                <w:rStyle w:val="Hyperlink"/>
              </w:rPr>
              <w:t>National Disability Insurance Scheme (NDIS) participants</w:t>
            </w:r>
            <w:r>
              <w:rPr>
                <w:webHidden/>
              </w:rPr>
              <w:tab/>
            </w:r>
            <w:r>
              <w:rPr>
                <w:webHidden/>
              </w:rPr>
              <w:fldChar w:fldCharType="begin"/>
            </w:r>
            <w:r>
              <w:rPr>
                <w:webHidden/>
              </w:rPr>
              <w:instrText xml:space="preserve"> PAGEREF _Toc233710521 \h </w:instrText>
            </w:r>
            <w:r>
              <w:rPr>
                <w:webHidden/>
              </w:rPr>
            </w:r>
            <w:r>
              <w:rPr>
                <w:webHidden/>
              </w:rPr>
              <w:fldChar w:fldCharType="separate"/>
            </w:r>
            <w:r w:rsidR="008D301A">
              <w:rPr>
                <w:webHidden/>
              </w:rPr>
              <w:t>15</w:t>
            </w:r>
            <w:r>
              <w:rPr>
                <w:webHidden/>
              </w:rPr>
              <w:fldChar w:fldCharType="end"/>
            </w:r>
          </w:hyperlink>
        </w:p>
        <w:p w14:paraId="6AAAA214" w14:textId="3DCDD565"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22" w:history="1">
            <w:r w:rsidRPr="002D4812">
              <w:rPr>
                <w:rStyle w:val="Hyperlink"/>
                <w:rFonts w:cs="Calibri"/>
                <w:noProof/>
              </w:rPr>
              <w:t>3.3</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The role of hospitals</w:t>
            </w:r>
            <w:r>
              <w:rPr>
                <w:noProof/>
                <w:webHidden/>
              </w:rPr>
              <w:tab/>
            </w:r>
            <w:r>
              <w:rPr>
                <w:noProof/>
                <w:webHidden/>
              </w:rPr>
              <w:fldChar w:fldCharType="begin"/>
            </w:r>
            <w:r>
              <w:rPr>
                <w:noProof/>
                <w:webHidden/>
              </w:rPr>
              <w:instrText xml:space="preserve"> PAGEREF _Toc233710522 \h </w:instrText>
            </w:r>
            <w:r>
              <w:rPr>
                <w:noProof/>
                <w:webHidden/>
              </w:rPr>
            </w:r>
            <w:r>
              <w:rPr>
                <w:noProof/>
                <w:webHidden/>
              </w:rPr>
              <w:fldChar w:fldCharType="separate"/>
            </w:r>
            <w:r w:rsidR="008D301A">
              <w:rPr>
                <w:noProof/>
                <w:webHidden/>
              </w:rPr>
              <w:t>15</w:t>
            </w:r>
            <w:r>
              <w:rPr>
                <w:noProof/>
                <w:webHidden/>
              </w:rPr>
              <w:fldChar w:fldCharType="end"/>
            </w:r>
          </w:hyperlink>
        </w:p>
        <w:p w14:paraId="2F18BB33" w14:textId="64EEEB97" w:rsidR="00494D8E" w:rsidRDefault="00494D8E">
          <w:pPr>
            <w:pStyle w:val="TOC3"/>
            <w:rPr>
              <w:rFonts w:eastAsiaTheme="minorEastAsia" w:cstheme="minorBidi"/>
              <w:bCs w:val="0"/>
              <w:snapToGrid/>
              <w:spacing w:val="0"/>
              <w:kern w:val="2"/>
              <w:sz w:val="24"/>
              <w14:ligatures w14:val="standardContextual"/>
            </w:rPr>
          </w:pPr>
          <w:hyperlink w:anchor="_Toc233710523" w:history="1">
            <w:r w:rsidRPr="002D4812">
              <w:rPr>
                <w:rStyle w:val="Hyperlink"/>
              </w:rPr>
              <w:t>3.3.1</w:t>
            </w:r>
            <w:r>
              <w:rPr>
                <w:rFonts w:eastAsiaTheme="minorEastAsia" w:cstheme="minorBidi"/>
                <w:bCs w:val="0"/>
                <w:snapToGrid/>
                <w:spacing w:val="0"/>
                <w:kern w:val="2"/>
                <w:sz w:val="24"/>
                <w14:ligatures w14:val="standardContextual"/>
              </w:rPr>
              <w:tab/>
            </w:r>
            <w:r w:rsidRPr="002D4812">
              <w:rPr>
                <w:rStyle w:val="Hyperlink"/>
              </w:rPr>
              <w:t>Referral process</w:t>
            </w:r>
            <w:r>
              <w:rPr>
                <w:webHidden/>
              </w:rPr>
              <w:tab/>
            </w:r>
            <w:r>
              <w:rPr>
                <w:webHidden/>
              </w:rPr>
              <w:fldChar w:fldCharType="begin"/>
            </w:r>
            <w:r>
              <w:rPr>
                <w:webHidden/>
              </w:rPr>
              <w:instrText xml:space="preserve"> PAGEREF _Toc233710523 \h </w:instrText>
            </w:r>
            <w:r>
              <w:rPr>
                <w:webHidden/>
              </w:rPr>
            </w:r>
            <w:r>
              <w:rPr>
                <w:webHidden/>
              </w:rPr>
              <w:fldChar w:fldCharType="separate"/>
            </w:r>
            <w:r w:rsidR="008D301A">
              <w:rPr>
                <w:webHidden/>
              </w:rPr>
              <w:t>15</w:t>
            </w:r>
            <w:r>
              <w:rPr>
                <w:webHidden/>
              </w:rPr>
              <w:fldChar w:fldCharType="end"/>
            </w:r>
          </w:hyperlink>
        </w:p>
        <w:p w14:paraId="62D25683" w14:textId="5CE87A45"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24" w:history="1">
            <w:r w:rsidRPr="002D4812">
              <w:rPr>
                <w:rStyle w:val="Hyperlink"/>
                <w:rFonts w:cs="Calibri"/>
                <w:noProof/>
              </w:rPr>
              <w:t>3.4</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Assessment and approval of individuals for transition care</w:t>
            </w:r>
            <w:r>
              <w:rPr>
                <w:noProof/>
                <w:webHidden/>
              </w:rPr>
              <w:tab/>
            </w:r>
            <w:r>
              <w:rPr>
                <w:noProof/>
                <w:webHidden/>
              </w:rPr>
              <w:fldChar w:fldCharType="begin"/>
            </w:r>
            <w:r>
              <w:rPr>
                <w:noProof/>
                <w:webHidden/>
              </w:rPr>
              <w:instrText xml:space="preserve"> PAGEREF _Toc233710524 \h </w:instrText>
            </w:r>
            <w:r>
              <w:rPr>
                <w:noProof/>
                <w:webHidden/>
              </w:rPr>
            </w:r>
            <w:r>
              <w:rPr>
                <w:noProof/>
                <w:webHidden/>
              </w:rPr>
              <w:fldChar w:fldCharType="separate"/>
            </w:r>
            <w:r w:rsidR="008D301A">
              <w:rPr>
                <w:noProof/>
                <w:webHidden/>
              </w:rPr>
              <w:t>16</w:t>
            </w:r>
            <w:r>
              <w:rPr>
                <w:noProof/>
                <w:webHidden/>
              </w:rPr>
              <w:fldChar w:fldCharType="end"/>
            </w:r>
          </w:hyperlink>
        </w:p>
        <w:p w14:paraId="3A4DC844" w14:textId="2B893FB3" w:rsidR="00494D8E" w:rsidRDefault="00494D8E">
          <w:pPr>
            <w:pStyle w:val="TOC3"/>
            <w:rPr>
              <w:rFonts w:eastAsiaTheme="minorEastAsia" w:cstheme="minorBidi"/>
              <w:bCs w:val="0"/>
              <w:snapToGrid/>
              <w:spacing w:val="0"/>
              <w:kern w:val="2"/>
              <w:sz w:val="24"/>
              <w14:ligatures w14:val="standardContextual"/>
            </w:rPr>
          </w:pPr>
          <w:hyperlink w:anchor="_Toc233710525" w:history="1">
            <w:r w:rsidRPr="002D4812">
              <w:rPr>
                <w:rStyle w:val="Hyperlink"/>
              </w:rPr>
              <w:t>3.4.1</w:t>
            </w:r>
            <w:r>
              <w:rPr>
                <w:rFonts w:eastAsiaTheme="minorEastAsia" w:cstheme="minorBidi"/>
                <w:bCs w:val="0"/>
                <w:snapToGrid/>
                <w:spacing w:val="0"/>
                <w:kern w:val="2"/>
                <w:sz w:val="24"/>
                <w14:ligatures w14:val="standardContextual"/>
              </w:rPr>
              <w:tab/>
            </w:r>
            <w:r w:rsidRPr="002D4812">
              <w:rPr>
                <w:rStyle w:val="Hyperlink"/>
              </w:rPr>
              <w:t>Assessment: role of the clinical aged care needs assessor</w:t>
            </w:r>
            <w:r>
              <w:rPr>
                <w:webHidden/>
              </w:rPr>
              <w:tab/>
            </w:r>
            <w:r>
              <w:rPr>
                <w:webHidden/>
              </w:rPr>
              <w:fldChar w:fldCharType="begin"/>
            </w:r>
            <w:r>
              <w:rPr>
                <w:webHidden/>
              </w:rPr>
              <w:instrText xml:space="preserve"> PAGEREF _Toc233710525 \h </w:instrText>
            </w:r>
            <w:r>
              <w:rPr>
                <w:webHidden/>
              </w:rPr>
            </w:r>
            <w:r>
              <w:rPr>
                <w:webHidden/>
              </w:rPr>
              <w:fldChar w:fldCharType="separate"/>
            </w:r>
            <w:r w:rsidR="008D301A">
              <w:rPr>
                <w:webHidden/>
              </w:rPr>
              <w:t>16</w:t>
            </w:r>
            <w:r>
              <w:rPr>
                <w:webHidden/>
              </w:rPr>
              <w:fldChar w:fldCharType="end"/>
            </w:r>
          </w:hyperlink>
        </w:p>
        <w:p w14:paraId="5508A906" w14:textId="7131F3A7" w:rsidR="00494D8E" w:rsidRDefault="00494D8E">
          <w:pPr>
            <w:pStyle w:val="TOC3"/>
            <w:rPr>
              <w:rFonts w:eastAsiaTheme="minorEastAsia" w:cstheme="minorBidi"/>
              <w:bCs w:val="0"/>
              <w:snapToGrid/>
              <w:spacing w:val="0"/>
              <w:kern w:val="2"/>
              <w:sz w:val="24"/>
              <w14:ligatures w14:val="standardContextual"/>
            </w:rPr>
          </w:pPr>
          <w:hyperlink w:anchor="_Toc233710526" w:history="1">
            <w:r w:rsidRPr="002D4812">
              <w:rPr>
                <w:rStyle w:val="Hyperlink"/>
              </w:rPr>
              <w:t>3.4.2</w:t>
            </w:r>
            <w:r>
              <w:rPr>
                <w:rFonts w:eastAsiaTheme="minorEastAsia" w:cstheme="minorBidi"/>
                <w:bCs w:val="0"/>
                <w:snapToGrid/>
                <w:spacing w:val="0"/>
                <w:kern w:val="2"/>
                <w:sz w:val="24"/>
                <w14:ligatures w14:val="standardContextual"/>
              </w:rPr>
              <w:tab/>
            </w:r>
            <w:r w:rsidRPr="002D4812">
              <w:rPr>
                <w:rStyle w:val="Hyperlink"/>
              </w:rPr>
              <w:t>Who should participate in an aged care needs assessment?</w:t>
            </w:r>
            <w:r>
              <w:rPr>
                <w:webHidden/>
              </w:rPr>
              <w:tab/>
            </w:r>
            <w:r>
              <w:rPr>
                <w:webHidden/>
              </w:rPr>
              <w:fldChar w:fldCharType="begin"/>
            </w:r>
            <w:r>
              <w:rPr>
                <w:webHidden/>
              </w:rPr>
              <w:instrText xml:space="preserve"> PAGEREF _Toc233710526 \h </w:instrText>
            </w:r>
            <w:r>
              <w:rPr>
                <w:webHidden/>
              </w:rPr>
            </w:r>
            <w:r>
              <w:rPr>
                <w:webHidden/>
              </w:rPr>
              <w:fldChar w:fldCharType="separate"/>
            </w:r>
            <w:r w:rsidR="008D301A">
              <w:rPr>
                <w:webHidden/>
              </w:rPr>
              <w:t>17</w:t>
            </w:r>
            <w:r>
              <w:rPr>
                <w:webHidden/>
              </w:rPr>
              <w:fldChar w:fldCharType="end"/>
            </w:r>
          </w:hyperlink>
        </w:p>
        <w:p w14:paraId="48494098" w14:textId="5D315C17" w:rsidR="00494D8E" w:rsidRDefault="00494D8E">
          <w:pPr>
            <w:pStyle w:val="TOC3"/>
            <w:rPr>
              <w:rFonts w:eastAsiaTheme="minorEastAsia" w:cstheme="minorBidi"/>
              <w:bCs w:val="0"/>
              <w:snapToGrid/>
              <w:spacing w:val="0"/>
              <w:kern w:val="2"/>
              <w:sz w:val="24"/>
              <w14:ligatures w14:val="standardContextual"/>
            </w:rPr>
          </w:pPr>
          <w:hyperlink w:anchor="_Toc233710527" w:history="1">
            <w:r w:rsidRPr="002D4812">
              <w:rPr>
                <w:rStyle w:val="Hyperlink"/>
              </w:rPr>
              <w:t>3.4.3</w:t>
            </w:r>
            <w:r>
              <w:rPr>
                <w:rFonts w:eastAsiaTheme="minorEastAsia" w:cstheme="minorBidi"/>
                <w:bCs w:val="0"/>
                <w:snapToGrid/>
                <w:spacing w:val="0"/>
                <w:kern w:val="2"/>
                <w:sz w:val="24"/>
                <w14:ligatures w14:val="standardContextual"/>
              </w:rPr>
              <w:tab/>
            </w:r>
            <w:r w:rsidRPr="002D4812">
              <w:rPr>
                <w:rStyle w:val="Hyperlink"/>
              </w:rPr>
              <w:t>Assessment process for transition care</w:t>
            </w:r>
            <w:r>
              <w:rPr>
                <w:webHidden/>
              </w:rPr>
              <w:tab/>
            </w:r>
            <w:r>
              <w:rPr>
                <w:webHidden/>
              </w:rPr>
              <w:fldChar w:fldCharType="begin"/>
            </w:r>
            <w:r>
              <w:rPr>
                <w:webHidden/>
              </w:rPr>
              <w:instrText xml:space="preserve"> PAGEREF _Toc233710527 \h </w:instrText>
            </w:r>
            <w:r>
              <w:rPr>
                <w:webHidden/>
              </w:rPr>
            </w:r>
            <w:r>
              <w:rPr>
                <w:webHidden/>
              </w:rPr>
              <w:fldChar w:fldCharType="separate"/>
            </w:r>
            <w:r w:rsidR="008D301A">
              <w:rPr>
                <w:webHidden/>
              </w:rPr>
              <w:t>17</w:t>
            </w:r>
            <w:r>
              <w:rPr>
                <w:webHidden/>
              </w:rPr>
              <w:fldChar w:fldCharType="end"/>
            </w:r>
          </w:hyperlink>
        </w:p>
        <w:p w14:paraId="3D3FD2E6" w14:textId="086D2164" w:rsidR="00494D8E" w:rsidRDefault="00494D8E">
          <w:pPr>
            <w:pStyle w:val="TOC3"/>
            <w:rPr>
              <w:rFonts w:eastAsiaTheme="minorEastAsia" w:cstheme="minorBidi"/>
              <w:bCs w:val="0"/>
              <w:snapToGrid/>
              <w:spacing w:val="0"/>
              <w:kern w:val="2"/>
              <w:sz w:val="24"/>
              <w14:ligatures w14:val="standardContextual"/>
            </w:rPr>
          </w:pPr>
          <w:hyperlink w:anchor="_Toc233710528" w:history="1">
            <w:r w:rsidRPr="002D4812">
              <w:rPr>
                <w:rStyle w:val="Hyperlink"/>
              </w:rPr>
              <w:t>3.4.4</w:t>
            </w:r>
            <w:r>
              <w:rPr>
                <w:rFonts w:eastAsiaTheme="minorEastAsia" w:cstheme="minorBidi"/>
                <w:bCs w:val="0"/>
                <w:snapToGrid/>
                <w:spacing w:val="0"/>
                <w:kern w:val="2"/>
                <w:sz w:val="24"/>
                <w14:ligatures w14:val="standardContextual"/>
              </w:rPr>
              <w:tab/>
            </w:r>
            <w:r w:rsidRPr="002D4812">
              <w:rPr>
                <w:rStyle w:val="Hyperlink"/>
              </w:rPr>
              <w:t>Approval for transition care</w:t>
            </w:r>
            <w:r>
              <w:rPr>
                <w:webHidden/>
              </w:rPr>
              <w:tab/>
            </w:r>
            <w:r>
              <w:rPr>
                <w:webHidden/>
              </w:rPr>
              <w:fldChar w:fldCharType="begin"/>
            </w:r>
            <w:r>
              <w:rPr>
                <w:webHidden/>
              </w:rPr>
              <w:instrText xml:space="preserve"> PAGEREF _Toc233710528 \h </w:instrText>
            </w:r>
            <w:r>
              <w:rPr>
                <w:webHidden/>
              </w:rPr>
            </w:r>
            <w:r>
              <w:rPr>
                <w:webHidden/>
              </w:rPr>
              <w:fldChar w:fldCharType="separate"/>
            </w:r>
            <w:r w:rsidR="008D301A">
              <w:rPr>
                <w:webHidden/>
              </w:rPr>
              <w:t>19</w:t>
            </w:r>
            <w:r>
              <w:rPr>
                <w:webHidden/>
              </w:rPr>
              <w:fldChar w:fldCharType="end"/>
            </w:r>
          </w:hyperlink>
        </w:p>
        <w:p w14:paraId="548A8690" w14:textId="3EFCFF83" w:rsidR="00494D8E" w:rsidRDefault="00494D8E">
          <w:pPr>
            <w:pStyle w:val="TOC3"/>
            <w:rPr>
              <w:rFonts w:eastAsiaTheme="minorEastAsia" w:cstheme="minorBidi"/>
              <w:bCs w:val="0"/>
              <w:snapToGrid/>
              <w:spacing w:val="0"/>
              <w:kern w:val="2"/>
              <w:sz w:val="24"/>
              <w14:ligatures w14:val="standardContextual"/>
            </w:rPr>
          </w:pPr>
          <w:hyperlink w:anchor="_Toc233710529" w:history="1">
            <w:r w:rsidRPr="002D4812">
              <w:rPr>
                <w:rStyle w:val="Hyperlink"/>
              </w:rPr>
              <w:t>3.4.5</w:t>
            </w:r>
            <w:r>
              <w:rPr>
                <w:rFonts w:eastAsiaTheme="minorEastAsia" w:cstheme="minorBidi"/>
                <w:bCs w:val="0"/>
                <w:snapToGrid/>
                <w:spacing w:val="0"/>
                <w:kern w:val="2"/>
                <w:sz w:val="24"/>
                <w14:ligatures w14:val="standardContextual"/>
              </w:rPr>
              <w:tab/>
            </w:r>
            <w:r w:rsidRPr="002D4812">
              <w:rPr>
                <w:rStyle w:val="Hyperlink"/>
              </w:rPr>
              <w:t>Assessment and approval within in a short stay unit of an emergency department</w:t>
            </w:r>
            <w:r>
              <w:rPr>
                <w:webHidden/>
              </w:rPr>
              <w:tab/>
            </w:r>
            <w:r>
              <w:rPr>
                <w:webHidden/>
              </w:rPr>
              <w:fldChar w:fldCharType="begin"/>
            </w:r>
            <w:r>
              <w:rPr>
                <w:webHidden/>
              </w:rPr>
              <w:instrText xml:space="preserve"> PAGEREF _Toc233710529 \h </w:instrText>
            </w:r>
            <w:r>
              <w:rPr>
                <w:webHidden/>
              </w:rPr>
            </w:r>
            <w:r>
              <w:rPr>
                <w:webHidden/>
              </w:rPr>
              <w:fldChar w:fldCharType="separate"/>
            </w:r>
            <w:r w:rsidR="008D301A">
              <w:rPr>
                <w:webHidden/>
              </w:rPr>
              <w:t>19</w:t>
            </w:r>
            <w:r>
              <w:rPr>
                <w:webHidden/>
              </w:rPr>
              <w:fldChar w:fldCharType="end"/>
            </w:r>
          </w:hyperlink>
        </w:p>
        <w:p w14:paraId="61592750" w14:textId="42C67BB2" w:rsidR="00494D8E" w:rsidRDefault="00494D8E">
          <w:pPr>
            <w:pStyle w:val="TOC3"/>
            <w:rPr>
              <w:rFonts w:eastAsiaTheme="minorEastAsia" w:cstheme="minorBidi"/>
              <w:bCs w:val="0"/>
              <w:snapToGrid/>
              <w:spacing w:val="0"/>
              <w:kern w:val="2"/>
              <w:sz w:val="24"/>
              <w14:ligatures w14:val="standardContextual"/>
            </w:rPr>
          </w:pPr>
          <w:hyperlink w:anchor="_Toc233710530" w:history="1">
            <w:r w:rsidRPr="002D4812">
              <w:rPr>
                <w:rStyle w:val="Hyperlink"/>
              </w:rPr>
              <w:t>3.4.6</w:t>
            </w:r>
            <w:r>
              <w:rPr>
                <w:rFonts w:eastAsiaTheme="minorEastAsia" w:cstheme="minorBidi"/>
                <w:bCs w:val="0"/>
                <w:snapToGrid/>
                <w:spacing w:val="0"/>
                <w:kern w:val="2"/>
                <w:sz w:val="24"/>
                <w14:ligatures w14:val="standardContextual"/>
              </w:rPr>
              <w:tab/>
            </w:r>
            <w:r w:rsidRPr="002D4812">
              <w:rPr>
                <w:rStyle w:val="Hyperlink"/>
              </w:rPr>
              <w:t>Hospital and assessment information for care and services plan development</w:t>
            </w:r>
            <w:r>
              <w:rPr>
                <w:webHidden/>
              </w:rPr>
              <w:tab/>
            </w:r>
            <w:r>
              <w:rPr>
                <w:webHidden/>
              </w:rPr>
              <w:fldChar w:fldCharType="begin"/>
            </w:r>
            <w:r>
              <w:rPr>
                <w:webHidden/>
              </w:rPr>
              <w:instrText xml:space="preserve"> PAGEREF _Toc233710530 \h </w:instrText>
            </w:r>
            <w:r>
              <w:rPr>
                <w:webHidden/>
              </w:rPr>
            </w:r>
            <w:r>
              <w:rPr>
                <w:webHidden/>
              </w:rPr>
              <w:fldChar w:fldCharType="separate"/>
            </w:r>
            <w:r w:rsidR="008D301A">
              <w:rPr>
                <w:webHidden/>
              </w:rPr>
              <w:t>19</w:t>
            </w:r>
            <w:r>
              <w:rPr>
                <w:webHidden/>
              </w:rPr>
              <w:fldChar w:fldCharType="end"/>
            </w:r>
          </w:hyperlink>
        </w:p>
        <w:p w14:paraId="34462292" w14:textId="6D05B047"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31" w:history="1">
            <w:r w:rsidRPr="002D4812">
              <w:rPr>
                <w:rStyle w:val="Hyperlink"/>
                <w:rFonts w:cs="Calibri"/>
                <w:noProof/>
              </w:rPr>
              <w:t>3.5</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Entry to transition care</w:t>
            </w:r>
            <w:r>
              <w:rPr>
                <w:noProof/>
                <w:webHidden/>
              </w:rPr>
              <w:tab/>
            </w:r>
            <w:r>
              <w:rPr>
                <w:noProof/>
                <w:webHidden/>
              </w:rPr>
              <w:fldChar w:fldCharType="begin"/>
            </w:r>
            <w:r>
              <w:rPr>
                <w:noProof/>
                <w:webHidden/>
              </w:rPr>
              <w:instrText xml:space="preserve"> PAGEREF _Toc233710531 \h </w:instrText>
            </w:r>
            <w:r>
              <w:rPr>
                <w:noProof/>
                <w:webHidden/>
              </w:rPr>
            </w:r>
            <w:r>
              <w:rPr>
                <w:noProof/>
                <w:webHidden/>
              </w:rPr>
              <w:fldChar w:fldCharType="separate"/>
            </w:r>
            <w:r w:rsidR="008D301A">
              <w:rPr>
                <w:noProof/>
                <w:webHidden/>
              </w:rPr>
              <w:t>19</w:t>
            </w:r>
            <w:r>
              <w:rPr>
                <w:noProof/>
                <w:webHidden/>
              </w:rPr>
              <w:fldChar w:fldCharType="end"/>
            </w:r>
          </w:hyperlink>
        </w:p>
        <w:p w14:paraId="01A91435" w14:textId="203910D9" w:rsidR="00494D8E" w:rsidRDefault="00494D8E">
          <w:pPr>
            <w:pStyle w:val="TOC3"/>
            <w:rPr>
              <w:rFonts w:eastAsiaTheme="minorEastAsia" w:cstheme="minorBidi"/>
              <w:bCs w:val="0"/>
              <w:snapToGrid/>
              <w:spacing w:val="0"/>
              <w:kern w:val="2"/>
              <w:sz w:val="24"/>
              <w14:ligatures w14:val="standardContextual"/>
            </w:rPr>
          </w:pPr>
          <w:hyperlink w:anchor="_Toc233710532" w:history="1">
            <w:r w:rsidRPr="002D4812">
              <w:rPr>
                <w:rStyle w:val="Hyperlink"/>
              </w:rPr>
              <w:t>3.5.1</w:t>
            </w:r>
            <w:r>
              <w:rPr>
                <w:rFonts w:eastAsiaTheme="minorEastAsia" w:cstheme="minorBidi"/>
                <w:bCs w:val="0"/>
                <w:snapToGrid/>
                <w:spacing w:val="0"/>
                <w:kern w:val="2"/>
                <w:sz w:val="24"/>
                <w14:ligatures w14:val="standardContextual"/>
              </w:rPr>
              <w:tab/>
            </w:r>
            <w:r w:rsidRPr="002D4812">
              <w:rPr>
                <w:rStyle w:val="Hyperlink"/>
              </w:rPr>
              <w:t>Duration of care</w:t>
            </w:r>
            <w:r>
              <w:rPr>
                <w:webHidden/>
              </w:rPr>
              <w:tab/>
            </w:r>
            <w:r>
              <w:rPr>
                <w:webHidden/>
              </w:rPr>
              <w:fldChar w:fldCharType="begin"/>
            </w:r>
            <w:r>
              <w:rPr>
                <w:webHidden/>
              </w:rPr>
              <w:instrText xml:space="preserve"> PAGEREF _Toc233710532 \h </w:instrText>
            </w:r>
            <w:r>
              <w:rPr>
                <w:webHidden/>
              </w:rPr>
            </w:r>
            <w:r>
              <w:rPr>
                <w:webHidden/>
              </w:rPr>
              <w:fldChar w:fldCharType="separate"/>
            </w:r>
            <w:r w:rsidR="008D301A">
              <w:rPr>
                <w:webHidden/>
              </w:rPr>
              <w:t>20</w:t>
            </w:r>
            <w:r>
              <w:rPr>
                <w:webHidden/>
              </w:rPr>
              <w:fldChar w:fldCharType="end"/>
            </w:r>
          </w:hyperlink>
        </w:p>
        <w:p w14:paraId="4E78EE93" w14:textId="321F5EC9" w:rsidR="00494D8E" w:rsidRDefault="00494D8E">
          <w:pPr>
            <w:pStyle w:val="TOC3"/>
            <w:rPr>
              <w:rFonts w:eastAsiaTheme="minorEastAsia" w:cstheme="minorBidi"/>
              <w:bCs w:val="0"/>
              <w:snapToGrid/>
              <w:spacing w:val="0"/>
              <w:kern w:val="2"/>
              <w:sz w:val="24"/>
              <w14:ligatures w14:val="standardContextual"/>
            </w:rPr>
          </w:pPr>
          <w:hyperlink w:anchor="_Toc233710533" w:history="1">
            <w:r w:rsidRPr="002D4812">
              <w:rPr>
                <w:rStyle w:val="Hyperlink"/>
              </w:rPr>
              <w:t>3.5.2</w:t>
            </w:r>
            <w:r>
              <w:rPr>
                <w:rFonts w:eastAsiaTheme="minorEastAsia" w:cstheme="minorBidi"/>
                <w:bCs w:val="0"/>
                <w:snapToGrid/>
                <w:spacing w:val="0"/>
                <w:kern w:val="2"/>
                <w:sz w:val="24"/>
                <w14:ligatures w14:val="standardContextual"/>
              </w:rPr>
              <w:tab/>
            </w:r>
            <w:r w:rsidRPr="002D4812">
              <w:rPr>
                <w:rStyle w:val="Hyperlink"/>
              </w:rPr>
              <w:t>The registered provider</w:t>
            </w:r>
            <w:r>
              <w:rPr>
                <w:webHidden/>
              </w:rPr>
              <w:tab/>
            </w:r>
            <w:r>
              <w:rPr>
                <w:webHidden/>
              </w:rPr>
              <w:fldChar w:fldCharType="begin"/>
            </w:r>
            <w:r>
              <w:rPr>
                <w:webHidden/>
              </w:rPr>
              <w:instrText xml:space="preserve"> PAGEREF _Toc233710533 \h </w:instrText>
            </w:r>
            <w:r>
              <w:rPr>
                <w:webHidden/>
              </w:rPr>
            </w:r>
            <w:r>
              <w:rPr>
                <w:webHidden/>
              </w:rPr>
              <w:fldChar w:fldCharType="separate"/>
            </w:r>
            <w:r w:rsidR="008D301A">
              <w:rPr>
                <w:webHidden/>
              </w:rPr>
              <w:t>20</w:t>
            </w:r>
            <w:r>
              <w:rPr>
                <w:webHidden/>
              </w:rPr>
              <w:fldChar w:fldCharType="end"/>
            </w:r>
          </w:hyperlink>
        </w:p>
        <w:p w14:paraId="10655586" w14:textId="568F1137" w:rsidR="00494D8E" w:rsidRDefault="00494D8E">
          <w:pPr>
            <w:pStyle w:val="TOC3"/>
            <w:rPr>
              <w:rFonts w:eastAsiaTheme="minorEastAsia" w:cstheme="minorBidi"/>
              <w:bCs w:val="0"/>
              <w:snapToGrid/>
              <w:spacing w:val="0"/>
              <w:kern w:val="2"/>
              <w:sz w:val="24"/>
              <w14:ligatures w14:val="standardContextual"/>
            </w:rPr>
          </w:pPr>
          <w:hyperlink w:anchor="_Toc233710534" w:history="1">
            <w:r w:rsidRPr="002D4812">
              <w:rPr>
                <w:rStyle w:val="Hyperlink"/>
              </w:rPr>
              <w:t>3.5.3</w:t>
            </w:r>
            <w:r>
              <w:rPr>
                <w:rFonts w:eastAsiaTheme="minorEastAsia" w:cstheme="minorBidi"/>
                <w:bCs w:val="0"/>
                <w:snapToGrid/>
                <w:spacing w:val="0"/>
                <w:kern w:val="2"/>
                <w:sz w:val="24"/>
                <w14:ligatures w14:val="standardContextual"/>
              </w:rPr>
              <w:tab/>
            </w:r>
            <w:r w:rsidRPr="002D4812">
              <w:rPr>
                <w:rStyle w:val="Hyperlink"/>
              </w:rPr>
              <w:t>Residential based transition care</w:t>
            </w:r>
            <w:r>
              <w:rPr>
                <w:webHidden/>
              </w:rPr>
              <w:tab/>
            </w:r>
            <w:r>
              <w:rPr>
                <w:webHidden/>
              </w:rPr>
              <w:fldChar w:fldCharType="begin"/>
            </w:r>
            <w:r>
              <w:rPr>
                <w:webHidden/>
              </w:rPr>
              <w:instrText xml:space="preserve"> PAGEREF _Toc233710534 \h </w:instrText>
            </w:r>
            <w:r>
              <w:rPr>
                <w:webHidden/>
              </w:rPr>
            </w:r>
            <w:r>
              <w:rPr>
                <w:webHidden/>
              </w:rPr>
              <w:fldChar w:fldCharType="separate"/>
            </w:r>
            <w:r w:rsidR="008D301A">
              <w:rPr>
                <w:webHidden/>
              </w:rPr>
              <w:t>21</w:t>
            </w:r>
            <w:r>
              <w:rPr>
                <w:webHidden/>
              </w:rPr>
              <w:fldChar w:fldCharType="end"/>
            </w:r>
          </w:hyperlink>
        </w:p>
        <w:p w14:paraId="1A8EA5A3" w14:textId="7CB46079" w:rsidR="00494D8E" w:rsidRDefault="00494D8E">
          <w:pPr>
            <w:pStyle w:val="TOC3"/>
            <w:rPr>
              <w:rFonts w:eastAsiaTheme="minorEastAsia" w:cstheme="minorBidi"/>
              <w:bCs w:val="0"/>
              <w:snapToGrid/>
              <w:spacing w:val="0"/>
              <w:kern w:val="2"/>
              <w:sz w:val="24"/>
              <w14:ligatures w14:val="standardContextual"/>
            </w:rPr>
          </w:pPr>
          <w:hyperlink w:anchor="_Toc233710535" w:history="1">
            <w:r w:rsidRPr="002D4812">
              <w:rPr>
                <w:rStyle w:val="Hyperlink"/>
              </w:rPr>
              <w:t>3.5.4</w:t>
            </w:r>
            <w:r>
              <w:rPr>
                <w:rFonts w:eastAsiaTheme="minorEastAsia" w:cstheme="minorBidi"/>
                <w:bCs w:val="0"/>
                <w:snapToGrid/>
                <w:spacing w:val="0"/>
                <w:kern w:val="2"/>
                <w:sz w:val="24"/>
                <w14:ligatures w14:val="standardContextual"/>
              </w:rPr>
              <w:tab/>
            </w:r>
            <w:r w:rsidRPr="002D4812">
              <w:rPr>
                <w:rStyle w:val="Hyperlink"/>
              </w:rPr>
              <w:t>Existing recipients of residential or home care</w:t>
            </w:r>
            <w:r>
              <w:rPr>
                <w:webHidden/>
              </w:rPr>
              <w:tab/>
            </w:r>
            <w:r>
              <w:rPr>
                <w:webHidden/>
              </w:rPr>
              <w:fldChar w:fldCharType="begin"/>
            </w:r>
            <w:r>
              <w:rPr>
                <w:webHidden/>
              </w:rPr>
              <w:instrText xml:space="preserve"> PAGEREF _Toc233710535 \h </w:instrText>
            </w:r>
            <w:r>
              <w:rPr>
                <w:webHidden/>
              </w:rPr>
            </w:r>
            <w:r>
              <w:rPr>
                <w:webHidden/>
              </w:rPr>
              <w:fldChar w:fldCharType="separate"/>
            </w:r>
            <w:r w:rsidR="008D301A">
              <w:rPr>
                <w:webHidden/>
              </w:rPr>
              <w:t>21</w:t>
            </w:r>
            <w:r>
              <w:rPr>
                <w:webHidden/>
              </w:rPr>
              <w:fldChar w:fldCharType="end"/>
            </w:r>
          </w:hyperlink>
        </w:p>
        <w:p w14:paraId="6D751B47" w14:textId="04BF0293" w:rsidR="00494D8E" w:rsidRDefault="00494D8E">
          <w:pPr>
            <w:pStyle w:val="TOC3"/>
            <w:rPr>
              <w:rFonts w:eastAsiaTheme="minorEastAsia" w:cstheme="minorBidi"/>
              <w:bCs w:val="0"/>
              <w:snapToGrid/>
              <w:spacing w:val="0"/>
              <w:kern w:val="2"/>
              <w:sz w:val="24"/>
              <w14:ligatures w14:val="standardContextual"/>
            </w:rPr>
          </w:pPr>
          <w:hyperlink w:anchor="_Toc233710536" w:history="1">
            <w:r w:rsidRPr="002D4812">
              <w:rPr>
                <w:rStyle w:val="Hyperlink"/>
              </w:rPr>
              <w:t>3.5.5</w:t>
            </w:r>
            <w:r>
              <w:rPr>
                <w:rFonts w:eastAsiaTheme="minorEastAsia" w:cstheme="minorBidi"/>
                <w:bCs w:val="0"/>
                <w:snapToGrid/>
                <w:spacing w:val="0"/>
                <w:kern w:val="2"/>
                <w:sz w:val="24"/>
                <w14:ligatures w14:val="standardContextual"/>
              </w:rPr>
              <w:tab/>
            </w:r>
            <w:r w:rsidRPr="002D4812">
              <w:rPr>
                <w:rStyle w:val="Hyperlink"/>
              </w:rPr>
              <w:t>Movement between care settings and services</w:t>
            </w:r>
            <w:r>
              <w:rPr>
                <w:webHidden/>
              </w:rPr>
              <w:tab/>
            </w:r>
            <w:r>
              <w:rPr>
                <w:webHidden/>
              </w:rPr>
              <w:fldChar w:fldCharType="begin"/>
            </w:r>
            <w:r>
              <w:rPr>
                <w:webHidden/>
              </w:rPr>
              <w:instrText xml:space="preserve"> PAGEREF _Toc233710536 \h </w:instrText>
            </w:r>
            <w:r>
              <w:rPr>
                <w:webHidden/>
              </w:rPr>
            </w:r>
            <w:r>
              <w:rPr>
                <w:webHidden/>
              </w:rPr>
              <w:fldChar w:fldCharType="separate"/>
            </w:r>
            <w:r w:rsidR="008D301A">
              <w:rPr>
                <w:webHidden/>
              </w:rPr>
              <w:t>22</w:t>
            </w:r>
            <w:r>
              <w:rPr>
                <w:webHidden/>
              </w:rPr>
              <w:fldChar w:fldCharType="end"/>
            </w:r>
          </w:hyperlink>
        </w:p>
        <w:p w14:paraId="40A4746B" w14:textId="356B7F00" w:rsidR="00494D8E" w:rsidRDefault="00494D8E">
          <w:pPr>
            <w:pStyle w:val="TOC3"/>
            <w:rPr>
              <w:rFonts w:eastAsiaTheme="minorEastAsia" w:cstheme="minorBidi"/>
              <w:bCs w:val="0"/>
              <w:snapToGrid/>
              <w:spacing w:val="0"/>
              <w:kern w:val="2"/>
              <w:sz w:val="24"/>
              <w14:ligatures w14:val="standardContextual"/>
            </w:rPr>
          </w:pPr>
          <w:hyperlink w:anchor="_Toc233710537" w:history="1">
            <w:r w:rsidRPr="002D4812">
              <w:rPr>
                <w:rStyle w:val="Hyperlink"/>
              </w:rPr>
              <w:t>3.5.6</w:t>
            </w:r>
            <w:r>
              <w:rPr>
                <w:rFonts w:eastAsiaTheme="minorEastAsia" w:cstheme="minorBidi"/>
                <w:bCs w:val="0"/>
                <w:snapToGrid/>
                <w:spacing w:val="0"/>
                <w:kern w:val="2"/>
                <w:sz w:val="24"/>
                <w14:ligatures w14:val="standardContextual"/>
              </w:rPr>
              <w:tab/>
            </w:r>
            <w:r w:rsidRPr="002D4812">
              <w:rPr>
                <w:rStyle w:val="Hyperlink"/>
              </w:rPr>
              <w:t>Interrupting a TCP episode – available break days</w:t>
            </w:r>
            <w:r>
              <w:rPr>
                <w:webHidden/>
              </w:rPr>
              <w:tab/>
            </w:r>
            <w:r>
              <w:rPr>
                <w:webHidden/>
              </w:rPr>
              <w:fldChar w:fldCharType="begin"/>
            </w:r>
            <w:r>
              <w:rPr>
                <w:webHidden/>
              </w:rPr>
              <w:instrText xml:space="preserve"> PAGEREF _Toc233710537 \h </w:instrText>
            </w:r>
            <w:r>
              <w:rPr>
                <w:webHidden/>
              </w:rPr>
            </w:r>
            <w:r>
              <w:rPr>
                <w:webHidden/>
              </w:rPr>
              <w:fldChar w:fldCharType="separate"/>
            </w:r>
            <w:r w:rsidR="008D301A">
              <w:rPr>
                <w:webHidden/>
              </w:rPr>
              <w:t>22</w:t>
            </w:r>
            <w:r>
              <w:rPr>
                <w:webHidden/>
              </w:rPr>
              <w:fldChar w:fldCharType="end"/>
            </w:r>
          </w:hyperlink>
        </w:p>
        <w:p w14:paraId="00131001" w14:textId="324FEB10" w:rsidR="00494D8E" w:rsidRDefault="00494D8E">
          <w:pPr>
            <w:pStyle w:val="TOC3"/>
            <w:rPr>
              <w:rFonts w:eastAsiaTheme="minorEastAsia" w:cstheme="minorBidi"/>
              <w:bCs w:val="0"/>
              <w:snapToGrid/>
              <w:spacing w:val="0"/>
              <w:kern w:val="2"/>
              <w:sz w:val="24"/>
              <w14:ligatures w14:val="standardContextual"/>
            </w:rPr>
          </w:pPr>
          <w:hyperlink w:anchor="_Toc233710538" w:history="1">
            <w:r w:rsidRPr="002D4812">
              <w:rPr>
                <w:rStyle w:val="Hyperlink"/>
              </w:rPr>
              <w:t>3.5.7</w:t>
            </w:r>
            <w:r>
              <w:rPr>
                <w:rFonts w:eastAsiaTheme="minorEastAsia" w:cstheme="minorBidi"/>
                <w:bCs w:val="0"/>
                <w:snapToGrid/>
                <w:spacing w:val="0"/>
                <w:kern w:val="2"/>
                <w:sz w:val="24"/>
                <w14:ligatures w14:val="standardContextual"/>
              </w:rPr>
              <w:tab/>
            </w:r>
            <w:r w:rsidRPr="002D4812">
              <w:rPr>
                <w:rStyle w:val="Hyperlink"/>
              </w:rPr>
              <w:t>Readmission to hospital from transition care</w:t>
            </w:r>
            <w:r>
              <w:rPr>
                <w:webHidden/>
              </w:rPr>
              <w:tab/>
            </w:r>
            <w:r>
              <w:rPr>
                <w:webHidden/>
              </w:rPr>
              <w:fldChar w:fldCharType="begin"/>
            </w:r>
            <w:r>
              <w:rPr>
                <w:webHidden/>
              </w:rPr>
              <w:instrText xml:space="preserve"> PAGEREF _Toc233710538 \h </w:instrText>
            </w:r>
            <w:r>
              <w:rPr>
                <w:webHidden/>
              </w:rPr>
            </w:r>
            <w:r>
              <w:rPr>
                <w:webHidden/>
              </w:rPr>
              <w:fldChar w:fldCharType="separate"/>
            </w:r>
            <w:r w:rsidR="008D301A">
              <w:rPr>
                <w:webHidden/>
              </w:rPr>
              <w:t>23</w:t>
            </w:r>
            <w:r>
              <w:rPr>
                <w:webHidden/>
              </w:rPr>
              <w:fldChar w:fldCharType="end"/>
            </w:r>
          </w:hyperlink>
        </w:p>
        <w:p w14:paraId="7659B5C0" w14:textId="179A7BD5" w:rsidR="00494D8E" w:rsidRDefault="00494D8E">
          <w:pPr>
            <w:pStyle w:val="TOC3"/>
            <w:rPr>
              <w:rFonts w:eastAsiaTheme="minorEastAsia" w:cstheme="minorBidi"/>
              <w:bCs w:val="0"/>
              <w:snapToGrid/>
              <w:spacing w:val="0"/>
              <w:kern w:val="2"/>
              <w:sz w:val="24"/>
              <w14:ligatures w14:val="standardContextual"/>
            </w:rPr>
          </w:pPr>
          <w:hyperlink w:anchor="_Toc233710539" w:history="1">
            <w:r w:rsidRPr="002D4812">
              <w:rPr>
                <w:rStyle w:val="Hyperlink"/>
              </w:rPr>
              <w:t>3.5.8</w:t>
            </w:r>
            <w:r>
              <w:rPr>
                <w:rFonts w:eastAsiaTheme="minorEastAsia" w:cstheme="minorBidi"/>
                <w:bCs w:val="0"/>
                <w:snapToGrid/>
                <w:spacing w:val="0"/>
                <w:kern w:val="2"/>
                <w:sz w:val="24"/>
                <w14:ligatures w14:val="standardContextual"/>
              </w:rPr>
              <w:tab/>
            </w:r>
            <w:r w:rsidRPr="002D4812">
              <w:rPr>
                <w:rStyle w:val="Hyperlink"/>
              </w:rPr>
              <w:t>Extensions</w:t>
            </w:r>
            <w:r>
              <w:rPr>
                <w:webHidden/>
              </w:rPr>
              <w:tab/>
            </w:r>
            <w:r>
              <w:rPr>
                <w:webHidden/>
              </w:rPr>
              <w:fldChar w:fldCharType="begin"/>
            </w:r>
            <w:r>
              <w:rPr>
                <w:webHidden/>
              </w:rPr>
              <w:instrText xml:space="preserve"> PAGEREF _Toc233710539 \h </w:instrText>
            </w:r>
            <w:r>
              <w:rPr>
                <w:webHidden/>
              </w:rPr>
            </w:r>
            <w:r>
              <w:rPr>
                <w:webHidden/>
              </w:rPr>
              <w:fldChar w:fldCharType="separate"/>
            </w:r>
            <w:r w:rsidR="008D301A">
              <w:rPr>
                <w:webHidden/>
              </w:rPr>
              <w:t>23</w:t>
            </w:r>
            <w:r>
              <w:rPr>
                <w:webHidden/>
              </w:rPr>
              <w:fldChar w:fldCharType="end"/>
            </w:r>
          </w:hyperlink>
        </w:p>
        <w:p w14:paraId="6A9E7A37" w14:textId="7DBAFCA3" w:rsidR="00494D8E" w:rsidRDefault="00494D8E">
          <w:pPr>
            <w:pStyle w:val="TOC3"/>
            <w:rPr>
              <w:rFonts w:eastAsiaTheme="minorEastAsia" w:cstheme="minorBidi"/>
              <w:bCs w:val="0"/>
              <w:snapToGrid/>
              <w:spacing w:val="0"/>
              <w:kern w:val="2"/>
              <w:sz w:val="24"/>
              <w14:ligatures w14:val="standardContextual"/>
            </w:rPr>
          </w:pPr>
          <w:hyperlink w:anchor="_Toc233710540" w:history="1">
            <w:r w:rsidRPr="002D4812">
              <w:rPr>
                <w:rStyle w:val="Hyperlink"/>
              </w:rPr>
              <w:t>3.5.9</w:t>
            </w:r>
            <w:r>
              <w:rPr>
                <w:rFonts w:eastAsiaTheme="minorEastAsia" w:cstheme="minorBidi"/>
                <w:bCs w:val="0"/>
                <w:snapToGrid/>
                <w:spacing w:val="0"/>
                <w:kern w:val="2"/>
                <w:sz w:val="24"/>
                <w14:ligatures w14:val="standardContextual"/>
              </w:rPr>
              <w:tab/>
            </w:r>
            <w:r w:rsidRPr="002D4812">
              <w:rPr>
                <w:rStyle w:val="Hyperlink"/>
              </w:rPr>
              <w:t>Review of the assessment extension decisions</w:t>
            </w:r>
            <w:r>
              <w:rPr>
                <w:webHidden/>
              </w:rPr>
              <w:tab/>
            </w:r>
            <w:r>
              <w:rPr>
                <w:webHidden/>
              </w:rPr>
              <w:fldChar w:fldCharType="begin"/>
            </w:r>
            <w:r>
              <w:rPr>
                <w:webHidden/>
              </w:rPr>
              <w:instrText xml:space="preserve"> PAGEREF _Toc233710540 \h </w:instrText>
            </w:r>
            <w:r>
              <w:rPr>
                <w:webHidden/>
              </w:rPr>
            </w:r>
            <w:r>
              <w:rPr>
                <w:webHidden/>
              </w:rPr>
              <w:fldChar w:fldCharType="separate"/>
            </w:r>
            <w:r w:rsidR="008D301A">
              <w:rPr>
                <w:webHidden/>
              </w:rPr>
              <w:t>24</w:t>
            </w:r>
            <w:r>
              <w:rPr>
                <w:webHidden/>
              </w:rPr>
              <w:fldChar w:fldCharType="end"/>
            </w:r>
          </w:hyperlink>
        </w:p>
        <w:p w14:paraId="5CC37402" w14:textId="6E75DF34" w:rsidR="00494D8E" w:rsidRDefault="00494D8E">
          <w:pPr>
            <w:pStyle w:val="TOC3"/>
            <w:rPr>
              <w:rFonts w:eastAsiaTheme="minorEastAsia" w:cstheme="minorBidi"/>
              <w:bCs w:val="0"/>
              <w:snapToGrid/>
              <w:spacing w:val="0"/>
              <w:kern w:val="2"/>
              <w:sz w:val="24"/>
              <w14:ligatures w14:val="standardContextual"/>
            </w:rPr>
          </w:pPr>
          <w:hyperlink w:anchor="_Toc233710541" w:history="1">
            <w:r w:rsidRPr="002D4812">
              <w:rPr>
                <w:rStyle w:val="Hyperlink"/>
              </w:rPr>
              <w:t>3.5.10</w:t>
            </w:r>
            <w:r>
              <w:rPr>
                <w:rFonts w:eastAsiaTheme="minorEastAsia" w:cstheme="minorBidi"/>
                <w:bCs w:val="0"/>
                <w:snapToGrid/>
                <w:spacing w:val="0"/>
                <w:kern w:val="2"/>
                <w:sz w:val="24"/>
                <w14:ligatures w14:val="standardContextual"/>
              </w:rPr>
              <w:tab/>
            </w:r>
            <w:r w:rsidRPr="002D4812">
              <w:rPr>
                <w:rStyle w:val="Hyperlink"/>
              </w:rPr>
              <w:t>Accessing ongoing residential care during/after transition care</w:t>
            </w:r>
            <w:r>
              <w:rPr>
                <w:webHidden/>
              </w:rPr>
              <w:tab/>
            </w:r>
            <w:r>
              <w:rPr>
                <w:webHidden/>
              </w:rPr>
              <w:fldChar w:fldCharType="begin"/>
            </w:r>
            <w:r>
              <w:rPr>
                <w:webHidden/>
              </w:rPr>
              <w:instrText xml:space="preserve"> PAGEREF _Toc233710541 \h </w:instrText>
            </w:r>
            <w:r>
              <w:rPr>
                <w:webHidden/>
              </w:rPr>
            </w:r>
            <w:r>
              <w:rPr>
                <w:webHidden/>
              </w:rPr>
              <w:fldChar w:fldCharType="separate"/>
            </w:r>
            <w:r w:rsidR="008D301A">
              <w:rPr>
                <w:webHidden/>
              </w:rPr>
              <w:t>24</w:t>
            </w:r>
            <w:r>
              <w:rPr>
                <w:webHidden/>
              </w:rPr>
              <w:fldChar w:fldCharType="end"/>
            </w:r>
          </w:hyperlink>
        </w:p>
        <w:p w14:paraId="51465D5F" w14:textId="1CC772A4" w:rsidR="00494D8E" w:rsidRDefault="00494D8E">
          <w:pPr>
            <w:pStyle w:val="TOC1"/>
            <w:tabs>
              <w:tab w:val="left" w:pos="1320"/>
            </w:tabs>
            <w:rPr>
              <w:rFonts w:asciiTheme="minorHAnsi" w:eastAsiaTheme="minorEastAsia" w:hAnsiTheme="minorHAnsi" w:cstheme="minorBidi"/>
              <w:noProof/>
              <w:spacing w:val="0"/>
              <w:kern w:val="2"/>
              <w:sz w:val="24"/>
              <w14:ligatures w14:val="standardContextual"/>
            </w:rPr>
          </w:pPr>
          <w:hyperlink w:anchor="_Toc233710542" w:history="1">
            <w:r w:rsidRPr="002D4812">
              <w:rPr>
                <w:rStyle w:val="Hyperlink"/>
                <w:rFonts w:cs="Calibri"/>
                <w:noProof/>
              </w:rPr>
              <w:t>Chapter 4.</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TRANSITION CARE PROGRAM RESTORATIVE CARE REQUIREMENTS</w:t>
            </w:r>
            <w:r>
              <w:rPr>
                <w:noProof/>
                <w:webHidden/>
              </w:rPr>
              <w:tab/>
            </w:r>
            <w:r>
              <w:rPr>
                <w:noProof/>
                <w:webHidden/>
              </w:rPr>
              <w:fldChar w:fldCharType="begin"/>
            </w:r>
            <w:r>
              <w:rPr>
                <w:noProof/>
                <w:webHidden/>
              </w:rPr>
              <w:instrText xml:space="preserve"> PAGEREF _Toc233710542 \h </w:instrText>
            </w:r>
            <w:r>
              <w:rPr>
                <w:noProof/>
                <w:webHidden/>
              </w:rPr>
            </w:r>
            <w:r>
              <w:rPr>
                <w:noProof/>
                <w:webHidden/>
              </w:rPr>
              <w:fldChar w:fldCharType="separate"/>
            </w:r>
            <w:r w:rsidR="008D301A">
              <w:rPr>
                <w:noProof/>
                <w:webHidden/>
              </w:rPr>
              <w:t>25</w:t>
            </w:r>
            <w:r>
              <w:rPr>
                <w:noProof/>
                <w:webHidden/>
              </w:rPr>
              <w:fldChar w:fldCharType="end"/>
            </w:r>
          </w:hyperlink>
        </w:p>
        <w:p w14:paraId="1378EDE4" w14:textId="621CCA71"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43" w:history="1">
            <w:r w:rsidRPr="002D4812">
              <w:rPr>
                <w:rStyle w:val="Hyperlink"/>
                <w:rFonts w:cs="Calibri"/>
                <w:noProof/>
              </w:rPr>
              <w:t>4.1</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Optimising Independence and Wellbeing – Requirement 1</w:t>
            </w:r>
            <w:r>
              <w:rPr>
                <w:noProof/>
                <w:webHidden/>
              </w:rPr>
              <w:tab/>
            </w:r>
            <w:r>
              <w:rPr>
                <w:noProof/>
                <w:webHidden/>
              </w:rPr>
              <w:fldChar w:fldCharType="begin"/>
            </w:r>
            <w:r>
              <w:rPr>
                <w:noProof/>
                <w:webHidden/>
              </w:rPr>
              <w:instrText xml:space="preserve"> PAGEREF _Toc233710543 \h </w:instrText>
            </w:r>
            <w:r>
              <w:rPr>
                <w:noProof/>
                <w:webHidden/>
              </w:rPr>
            </w:r>
            <w:r>
              <w:rPr>
                <w:noProof/>
                <w:webHidden/>
              </w:rPr>
              <w:fldChar w:fldCharType="separate"/>
            </w:r>
            <w:r w:rsidR="008D301A">
              <w:rPr>
                <w:noProof/>
                <w:webHidden/>
              </w:rPr>
              <w:t>25</w:t>
            </w:r>
            <w:r>
              <w:rPr>
                <w:noProof/>
                <w:webHidden/>
              </w:rPr>
              <w:fldChar w:fldCharType="end"/>
            </w:r>
          </w:hyperlink>
        </w:p>
        <w:p w14:paraId="214AF848" w14:textId="38CD9762" w:rsidR="00494D8E" w:rsidRDefault="00494D8E">
          <w:pPr>
            <w:pStyle w:val="TOC3"/>
            <w:rPr>
              <w:rFonts w:eastAsiaTheme="minorEastAsia" w:cstheme="minorBidi"/>
              <w:bCs w:val="0"/>
              <w:snapToGrid/>
              <w:spacing w:val="0"/>
              <w:kern w:val="2"/>
              <w:sz w:val="24"/>
              <w14:ligatures w14:val="standardContextual"/>
            </w:rPr>
          </w:pPr>
          <w:hyperlink w:anchor="_Toc233710544" w:history="1">
            <w:r w:rsidRPr="002D4812">
              <w:rPr>
                <w:rStyle w:val="Hyperlink"/>
              </w:rPr>
              <w:t>4.1.1</w:t>
            </w:r>
            <w:r>
              <w:rPr>
                <w:rFonts w:eastAsiaTheme="minorEastAsia" w:cstheme="minorBidi"/>
                <w:bCs w:val="0"/>
                <w:snapToGrid/>
                <w:spacing w:val="0"/>
                <w:kern w:val="2"/>
                <w:sz w:val="24"/>
                <w14:ligatures w14:val="standardContextual"/>
              </w:rPr>
              <w:tab/>
            </w:r>
            <w:r w:rsidRPr="002D4812">
              <w:rPr>
                <w:rStyle w:val="Hyperlink"/>
              </w:rPr>
              <w:t>Assessment processes:</w:t>
            </w:r>
            <w:r>
              <w:rPr>
                <w:webHidden/>
              </w:rPr>
              <w:tab/>
            </w:r>
            <w:r>
              <w:rPr>
                <w:webHidden/>
              </w:rPr>
              <w:fldChar w:fldCharType="begin"/>
            </w:r>
            <w:r>
              <w:rPr>
                <w:webHidden/>
              </w:rPr>
              <w:instrText xml:space="preserve"> PAGEREF _Toc233710544 \h </w:instrText>
            </w:r>
            <w:r>
              <w:rPr>
                <w:webHidden/>
              </w:rPr>
            </w:r>
            <w:r>
              <w:rPr>
                <w:webHidden/>
              </w:rPr>
              <w:fldChar w:fldCharType="separate"/>
            </w:r>
            <w:r w:rsidR="008D301A">
              <w:rPr>
                <w:webHidden/>
              </w:rPr>
              <w:t>25</w:t>
            </w:r>
            <w:r>
              <w:rPr>
                <w:webHidden/>
              </w:rPr>
              <w:fldChar w:fldCharType="end"/>
            </w:r>
          </w:hyperlink>
        </w:p>
        <w:p w14:paraId="54239B53" w14:textId="1005B4E3" w:rsidR="00494D8E" w:rsidRDefault="00494D8E">
          <w:pPr>
            <w:pStyle w:val="TOC3"/>
            <w:rPr>
              <w:rFonts w:eastAsiaTheme="minorEastAsia" w:cstheme="minorBidi"/>
              <w:bCs w:val="0"/>
              <w:snapToGrid/>
              <w:spacing w:val="0"/>
              <w:kern w:val="2"/>
              <w:sz w:val="24"/>
              <w14:ligatures w14:val="standardContextual"/>
            </w:rPr>
          </w:pPr>
          <w:hyperlink w:anchor="_Toc233710545" w:history="1">
            <w:r w:rsidRPr="002D4812">
              <w:rPr>
                <w:rStyle w:val="Hyperlink"/>
              </w:rPr>
              <w:t>4.1.2</w:t>
            </w:r>
            <w:r>
              <w:rPr>
                <w:rFonts w:eastAsiaTheme="minorEastAsia" w:cstheme="minorBidi"/>
                <w:bCs w:val="0"/>
                <w:snapToGrid/>
                <w:spacing w:val="0"/>
                <w:kern w:val="2"/>
                <w:sz w:val="24"/>
                <w14:ligatures w14:val="standardContextual"/>
              </w:rPr>
              <w:tab/>
            </w:r>
            <w:r w:rsidRPr="002D4812">
              <w:rPr>
                <w:rStyle w:val="Hyperlink"/>
              </w:rPr>
              <w:t>Care planning is focussed on optimising independence and wellbeing and includes a goal-oriented care plan for the individual that:</w:t>
            </w:r>
            <w:r>
              <w:rPr>
                <w:webHidden/>
              </w:rPr>
              <w:tab/>
            </w:r>
            <w:r>
              <w:rPr>
                <w:webHidden/>
              </w:rPr>
              <w:fldChar w:fldCharType="begin"/>
            </w:r>
            <w:r>
              <w:rPr>
                <w:webHidden/>
              </w:rPr>
              <w:instrText xml:space="preserve"> PAGEREF _Toc233710545 \h </w:instrText>
            </w:r>
            <w:r>
              <w:rPr>
                <w:webHidden/>
              </w:rPr>
            </w:r>
            <w:r>
              <w:rPr>
                <w:webHidden/>
              </w:rPr>
              <w:fldChar w:fldCharType="separate"/>
            </w:r>
            <w:r w:rsidR="008D301A">
              <w:rPr>
                <w:webHidden/>
              </w:rPr>
              <w:t>25</w:t>
            </w:r>
            <w:r>
              <w:rPr>
                <w:webHidden/>
              </w:rPr>
              <w:fldChar w:fldCharType="end"/>
            </w:r>
          </w:hyperlink>
        </w:p>
        <w:p w14:paraId="750AAFB1" w14:textId="10214CF4" w:rsidR="00494D8E" w:rsidRDefault="00494D8E">
          <w:pPr>
            <w:pStyle w:val="TOC3"/>
            <w:rPr>
              <w:rFonts w:eastAsiaTheme="minorEastAsia" w:cstheme="minorBidi"/>
              <w:bCs w:val="0"/>
              <w:snapToGrid/>
              <w:spacing w:val="0"/>
              <w:kern w:val="2"/>
              <w:sz w:val="24"/>
              <w14:ligatures w14:val="standardContextual"/>
            </w:rPr>
          </w:pPr>
          <w:hyperlink w:anchor="_Toc233710546" w:history="1">
            <w:r w:rsidRPr="002D4812">
              <w:rPr>
                <w:rStyle w:val="Hyperlink"/>
              </w:rPr>
              <w:t>4.1.3</w:t>
            </w:r>
            <w:r>
              <w:rPr>
                <w:rFonts w:eastAsiaTheme="minorEastAsia" w:cstheme="minorBidi"/>
                <w:bCs w:val="0"/>
                <w:snapToGrid/>
                <w:spacing w:val="0"/>
                <w:kern w:val="2"/>
                <w:sz w:val="24"/>
                <w14:ligatures w14:val="standardContextual"/>
              </w:rPr>
              <w:tab/>
            </w:r>
            <w:r w:rsidRPr="002D4812">
              <w:rPr>
                <w:rStyle w:val="Hyperlink"/>
              </w:rPr>
              <w:t>The transition care registered provider demonstrates that its service:</w:t>
            </w:r>
            <w:r>
              <w:rPr>
                <w:webHidden/>
              </w:rPr>
              <w:tab/>
            </w:r>
            <w:r>
              <w:rPr>
                <w:webHidden/>
              </w:rPr>
              <w:fldChar w:fldCharType="begin"/>
            </w:r>
            <w:r>
              <w:rPr>
                <w:webHidden/>
              </w:rPr>
              <w:instrText xml:space="preserve"> PAGEREF _Toc233710546 \h </w:instrText>
            </w:r>
            <w:r>
              <w:rPr>
                <w:webHidden/>
              </w:rPr>
            </w:r>
            <w:r>
              <w:rPr>
                <w:webHidden/>
              </w:rPr>
              <w:fldChar w:fldCharType="separate"/>
            </w:r>
            <w:r w:rsidR="008D301A">
              <w:rPr>
                <w:webHidden/>
              </w:rPr>
              <w:t>25</w:t>
            </w:r>
            <w:r>
              <w:rPr>
                <w:webHidden/>
              </w:rPr>
              <w:fldChar w:fldCharType="end"/>
            </w:r>
          </w:hyperlink>
        </w:p>
        <w:p w14:paraId="360312C3" w14:textId="2B1C2FCD"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47" w:history="1">
            <w:r w:rsidRPr="002D4812">
              <w:rPr>
                <w:rStyle w:val="Hyperlink"/>
                <w:rFonts w:cs="Calibri"/>
                <w:noProof/>
              </w:rPr>
              <w:t>4.2</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Multidisciplinary Approach and Therapy Focused Care – Requirement 2</w:t>
            </w:r>
            <w:r>
              <w:rPr>
                <w:noProof/>
                <w:webHidden/>
              </w:rPr>
              <w:tab/>
            </w:r>
            <w:r>
              <w:rPr>
                <w:noProof/>
                <w:webHidden/>
              </w:rPr>
              <w:fldChar w:fldCharType="begin"/>
            </w:r>
            <w:r>
              <w:rPr>
                <w:noProof/>
                <w:webHidden/>
              </w:rPr>
              <w:instrText xml:space="preserve"> PAGEREF _Toc233710547 \h </w:instrText>
            </w:r>
            <w:r>
              <w:rPr>
                <w:noProof/>
                <w:webHidden/>
              </w:rPr>
            </w:r>
            <w:r>
              <w:rPr>
                <w:noProof/>
                <w:webHidden/>
              </w:rPr>
              <w:fldChar w:fldCharType="separate"/>
            </w:r>
            <w:r w:rsidR="008D301A">
              <w:rPr>
                <w:noProof/>
                <w:webHidden/>
              </w:rPr>
              <w:t>26</w:t>
            </w:r>
            <w:r>
              <w:rPr>
                <w:noProof/>
                <w:webHidden/>
              </w:rPr>
              <w:fldChar w:fldCharType="end"/>
            </w:r>
          </w:hyperlink>
        </w:p>
        <w:p w14:paraId="2EF38740" w14:textId="42840060" w:rsidR="00494D8E" w:rsidRDefault="00494D8E">
          <w:pPr>
            <w:pStyle w:val="TOC3"/>
            <w:rPr>
              <w:rFonts w:eastAsiaTheme="minorEastAsia" w:cstheme="minorBidi"/>
              <w:bCs w:val="0"/>
              <w:snapToGrid/>
              <w:spacing w:val="0"/>
              <w:kern w:val="2"/>
              <w:sz w:val="24"/>
              <w14:ligatures w14:val="standardContextual"/>
            </w:rPr>
          </w:pPr>
          <w:hyperlink w:anchor="_Toc233710548" w:history="1">
            <w:r w:rsidRPr="002D4812">
              <w:rPr>
                <w:rStyle w:val="Hyperlink"/>
              </w:rPr>
              <w:t>4.2.1</w:t>
            </w:r>
            <w:r>
              <w:rPr>
                <w:rFonts w:eastAsiaTheme="minorEastAsia" w:cstheme="minorBidi"/>
                <w:bCs w:val="0"/>
                <w:snapToGrid/>
                <w:spacing w:val="0"/>
                <w:kern w:val="2"/>
                <w:sz w:val="24"/>
                <w14:ligatures w14:val="standardContextual"/>
              </w:rPr>
              <w:tab/>
            </w:r>
            <w:r w:rsidRPr="002D4812">
              <w:rPr>
                <w:rStyle w:val="Hyperlink"/>
              </w:rPr>
              <w:t>Assessment processes:</w:t>
            </w:r>
            <w:r>
              <w:rPr>
                <w:webHidden/>
              </w:rPr>
              <w:tab/>
            </w:r>
            <w:r>
              <w:rPr>
                <w:webHidden/>
              </w:rPr>
              <w:fldChar w:fldCharType="begin"/>
            </w:r>
            <w:r>
              <w:rPr>
                <w:webHidden/>
              </w:rPr>
              <w:instrText xml:space="preserve"> PAGEREF _Toc233710548 \h </w:instrText>
            </w:r>
            <w:r>
              <w:rPr>
                <w:webHidden/>
              </w:rPr>
            </w:r>
            <w:r>
              <w:rPr>
                <w:webHidden/>
              </w:rPr>
              <w:fldChar w:fldCharType="separate"/>
            </w:r>
            <w:r w:rsidR="008D301A">
              <w:rPr>
                <w:webHidden/>
              </w:rPr>
              <w:t>26</w:t>
            </w:r>
            <w:r>
              <w:rPr>
                <w:webHidden/>
              </w:rPr>
              <w:fldChar w:fldCharType="end"/>
            </w:r>
          </w:hyperlink>
        </w:p>
        <w:p w14:paraId="4F9875DF" w14:textId="69463F7C" w:rsidR="00494D8E" w:rsidRDefault="00494D8E">
          <w:pPr>
            <w:pStyle w:val="TOC3"/>
            <w:rPr>
              <w:rFonts w:eastAsiaTheme="minorEastAsia" w:cstheme="minorBidi"/>
              <w:bCs w:val="0"/>
              <w:snapToGrid/>
              <w:spacing w:val="0"/>
              <w:kern w:val="2"/>
              <w:sz w:val="24"/>
              <w14:ligatures w14:val="standardContextual"/>
            </w:rPr>
          </w:pPr>
          <w:hyperlink w:anchor="_Toc233710549" w:history="1">
            <w:r w:rsidRPr="002D4812">
              <w:rPr>
                <w:rStyle w:val="Hyperlink"/>
              </w:rPr>
              <w:t>4.2.2</w:t>
            </w:r>
            <w:r>
              <w:rPr>
                <w:rFonts w:eastAsiaTheme="minorEastAsia" w:cstheme="minorBidi"/>
                <w:bCs w:val="0"/>
                <w:snapToGrid/>
                <w:spacing w:val="0"/>
                <w:kern w:val="2"/>
                <w:sz w:val="24"/>
                <w14:ligatures w14:val="standardContextual"/>
              </w:rPr>
              <w:tab/>
            </w:r>
            <w:r w:rsidRPr="002D4812">
              <w:rPr>
                <w:rStyle w:val="Hyperlink"/>
              </w:rPr>
              <w:t>Care planning processes demonstrate that:</w:t>
            </w:r>
            <w:r>
              <w:rPr>
                <w:webHidden/>
              </w:rPr>
              <w:tab/>
            </w:r>
            <w:r>
              <w:rPr>
                <w:webHidden/>
              </w:rPr>
              <w:fldChar w:fldCharType="begin"/>
            </w:r>
            <w:r>
              <w:rPr>
                <w:webHidden/>
              </w:rPr>
              <w:instrText xml:space="preserve"> PAGEREF _Toc233710549 \h </w:instrText>
            </w:r>
            <w:r>
              <w:rPr>
                <w:webHidden/>
              </w:rPr>
            </w:r>
            <w:r>
              <w:rPr>
                <w:webHidden/>
              </w:rPr>
              <w:fldChar w:fldCharType="separate"/>
            </w:r>
            <w:r w:rsidR="008D301A">
              <w:rPr>
                <w:webHidden/>
              </w:rPr>
              <w:t>26</w:t>
            </w:r>
            <w:r>
              <w:rPr>
                <w:webHidden/>
              </w:rPr>
              <w:fldChar w:fldCharType="end"/>
            </w:r>
          </w:hyperlink>
        </w:p>
        <w:p w14:paraId="26EEBAC3" w14:textId="3FA5BEF4" w:rsidR="00494D8E" w:rsidRDefault="00494D8E">
          <w:pPr>
            <w:pStyle w:val="TOC3"/>
            <w:rPr>
              <w:rFonts w:eastAsiaTheme="minorEastAsia" w:cstheme="minorBidi"/>
              <w:bCs w:val="0"/>
              <w:snapToGrid/>
              <w:spacing w:val="0"/>
              <w:kern w:val="2"/>
              <w:sz w:val="24"/>
              <w14:ligatures w14:val="standardContextual"/>
            </w:rPr>
          </w:pPr>
          <w:hyperlink w:anchor="_Toc233710550" w:history="1">
            <w:r w:rsidRPr="002D4812">
              <w:rPr>
                <w:rStyle w:val="Hyperlink"/>
              </w:rPr>
              <w:t>4.2.3</w:t>
            </w:r>
            <w:r>
              <w:rPr>
                <w:rFonts w:eastAsiaTheme="minorEastAsia" w:cstheme="minorBidi"/>
                <w:bCs w:val="0"/>
                <w:snapToGrid/>
                <w:spacing w:val="0"/>
                <w:kern w:val="2"/>
                <w:sz w:val="24"/>
                <w14:ligatures w14:val="standardContextual"/>
              </w:rPr>
              <w:tab/>
            </w:r>
            <w:r w:rsidRPr="002D4812">
              <w:rPr>
                <w:rStyle w:val="Hyperlink"/>
              </w:rPr>
              <w:t>The MDT approach to the planning and review of individual care demonstrates that:</w:t>
            </w:r>
            <w:r>
              <w:rPr>
                <w:webHidden/>
              </w:rPr>
              <w:tab/>
            </w:r>
            <w:r>
              <w:rPr>
                <w:webHidden/>
              </w:rPr>
              <w:fldChar w:fldCharType="begin"/>
            </w:r>
            <w:r>
              <w:rPr>
                <w:webHidden/>
              </w:rPr>
              <w:instrText xml:space="preserve"> PAGEREF _Toc233710550 \h </w:instrText>
            </w:r>
            <w:r>
              <w:rPr>
                <w:webHidden/>
              </w:rPr>
            </w:r>
            <w:r>
              <w:rPr>
                <w:webHidden/>
              </w:rPr>
              <w:fldChar w:fldCharType="separate"/>
            </w:r>
            <w:r w:rsidR="008D301A">
              <w:rPr>
                <w:webHidden/>
              </w:rPr>
              <w:t>26</w:t>
            </w:r>
            <w:r>
              <w:rPr>
                <w:webHidden/>
              </w:rPr>
              <w:fldChar w:fldCharType="end"/>
            </w:r>
          </w:hyperlink>
        </w:p>
        <w:p w14:paraId="2F7FA102" w14:textId="694ED6F5"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51" w:history="1">
            <w:r w:rsidRPr="002D4812">
              <w:rPr>
                <w:rStyle w:val="Hyperlink"/>
                <w:rFonts w:cs="Calibri"/>
                <w:noProof/>
              </w:rPr>
              <w:t>4.3</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Seamless Care – Requirement 3</w:t>
            </w:r>
            <w:r>
              <w:rPr>
                <w:noProof/>
                <w:webHidden/>
              </w:rPr>
              <w:tab/>
            </w:r>
            <w:r>
              <w:rPr>
                <w:noProof/>
                <w:webHidden/>
              </w:rPr>
              <w:fldChar w:fldCharType="begin"/>
            </w:r>
            <w:r>
              <w:rPr>
                <w:noProof/>
                <w:webHidden/>
              </w:rPr>
              <w:instrText xml:space="preserve"> PAGEREF _Toc233710551 \h </w:instrText>
            </w:r>
            <w:r>
              <w:rPr>
                <w:noProof/>
                <w:webHidden/>
              </w:rPr>
            </w:r>
            <w:r>
              <w:rPr>
                <w:noProof/>
                <w:webHidden/>
              </w:rPr>
              <w:fldChar w:fldCharType="separate"/>
            </w:r>
            <w:r w:rsidR="008D301A">
              <w:rPr>
                <w:noProof/>
                <w:webHidden/>
              </w:rPr>
              <w:t>27</w:t>
            </w:r>
            <w:r>
              <w:rPr>
                <w:noProof/>
                <w:webHidden/>
              </w:rPr>
              <w:fldChar w:fldCharType="end"/>
            </w:r>
          </w:hyperlink>
        </w:p>
        <w:p w14:paraId="4E509F38" w14:textId="2CB1A656" w:rsidR="00494D8E" w:rsidRDefault="00494D8E">
          <w:pPr>
            <w:pStyle w:val="TOC3"/>
            <w:rPr>
              <w:rFonts w:eastAsiaTheme="minorEastAsia" w:cstheme="minorBidi"/>
              <w:bCs w:val="0"/>
              <w:snapToGrid/>
              <w:spacing w:val="0"/>
              <w:kern w:val="2"/>
              <w:sz w:val="24"/>
              <w14:ligatures w14:val="standardContextual"/>
            </w:rPr>
          </w:pPr>
          <w:hyperlink w:anchor="_Toc233710552" w:history="1">
            <w:r w:rsidRPr="002D4812">
              <w:rPr>
                <w:rStyle w:val="Hyperlink"/>
              </w:rPr>
              <w:t>4.3.1</w:t>
            </w:r>
            <w:r>
              <w:rPr>
                <w:rFonts w:eastAsiaTheme="minorEastAsia" w:cstheme="minorBidi"/>
                <w:bCs w:val="0"/>
                <w:snapToGrid/>
                <w:spacing w:val="0"/>
                <w:kern w:val="2"/>
                <w:sz w:val="24"/>
                <w14:ligatures w14:val="standardContextual"/>
              </w:rPr>
              <w:tab/>
            </w:r>
            <w:r w:rsidRPr="002D4812">
              <w:rPr>
                <w:rStyle w:val="Hyperlink"/>
              </w:rPr>
              <w:t>Assessment processes:</w:t>
            </w:r>
            <w:r>
              <w:rPr>
                <w:webHidden/>
              </w:rPr>
              <w:tab/>
            </w:r>
            <w:r>
              <w:rPr>
                <w:webHidden/>
              </w:rPr>
              <w:fldChar w:fldCharType="begin"/>
            </w:r>
            <w:r>
              <w:rPr>
                <w:webHidden/>
              </w:rPr>
              <w:instrText xml:space="preserve"> PAGEREF _Toc233710552 \h </w:instrText>
            </w:r>
            <w:r>
              <w:rPr>
                <w:webHidden/>
              </w:rPr>
            </w:r>
            <w:r>
              <w:rPr>
                <w:webHidden/>
              </w:rPr>
              <w:fldChar w:fldCharType="separate"/>
            </w:r>
            <w:r w:rsidR="008D301A">
              <w:rPr>
                <w:webHidden/>
              </w:rPr>
              <w:t>27</w:t>
            </w:r>
            <w:r>
              <w:rPr>
                <w:webHidden/>
              </w:rPr>
              <w:fldChar w:fldCharType="end"/>
            </w:r>
          </w:hyperlink>
        </w:p>
        <w:p w14:paraId="05F90ADA" w14:textId="1AFDD486" w:rsidR="00494D8E" w:rsidRDefault="00494D8E">
          <w:pPr>
            <w:pStyle w:val="TOC3"/>
            <w:rPr>
              <w:rFonts w:eastAsiaTheme="minorEastAsia" w:cstheme="minorBidi"/>
              <w:bCs w:val="0"/>
              <w:snapToGrid/>
              <w:spacing w:val="0"/>
              <w:kern w:val="2"/>
              <w:sz w:val="24"/>
              <w14:ligatures w14:val="standardContextual"/>
            </w:rPr>
          </w:pPr>
          <w:hyperlink w:anchor="_Toc233710553" w:history="1">
            <w:r w:rsidRPr="002D4812">
              <w:rPr>
                <w:rStyle w:val="Hyperlink"/>
              </w:rPr>
              <w:t>4.3.2</w:t>
            </w:r>
            <w:r>
              <w:rPr>
                <w:rFonts w:eastAsiaTheme="minorEastAsia" w:cstheme="minorBidi"/>
                <w:bCs w:val="0"/>
                <w:snapToGrid/>
                <w:spacing w:val="0"/>
                <w:kern w:val="2"/>
                <w:sz w:val="24"/>
                <w14:ligatures w14:val="standardContextual"/>
              </w:rPr>
              <w:tab/>
            </w:r>
            <w:r w:rsidRPr="002D4812">
              <w:rPr>
                <w:rStyle w:val="Hyperlink"/>
              </w:rPr>
              <w:t>The transition care service works within an integrated system of care with other organisations by:</w:t>
            </w:r>
            <w:r>
              <w:rPr>
                <w:webHidden/>
              </w:rPr>
              <w:tab/>
            </w:r>
            <w:r>
              <w:rPr>
                <w:webHidden/>
              </w:rPr>
              <w:fldChar w:fldCharType="begin"/>
            </w:r>
            <w:r>
              <w:rPr>
                <w:webHidden/>
              </w:rPr>
              <w:instrText xml:space="preserve"> PAGEREF _Toc233710553 \h </w:instrText>
            </w:r>
            <w:r>
              <w:rPr>
                <w:webHidden/>
              </w:rPr>
            </w:r>
            <w:r>
              <w:rPr>
                <w:webHidden/>
              </w:rPr>
              <w:fldChar w:fldCharType="separate"/>
            </w:r>
            <w:r w:rsidR="008D301A">
              <w:rPr>
                <w:webHidden/>
              </w:rPr>
              <w:t>27</w:t>
            </w:r>
            <w:r>
              <w:rPr>
                <w:webHidden/>
              </w:rPr>
              <w:fldChar w:fldCharType="end"/>
            </w:r>
          </w:hyperlink>
        </w:p>
        <w:p w14:paraId="3E220910" w14:textId="3FB9F397" w:rsidR="00494D8E" w:rsidRDefault="00494D8E">
          <w:pPr>
            <w:pStyle w:val="TOC3"/>
            <w:rPr>
              <w:rFonts w:eastAsiaTheme="minorEastAsia" w:cstheme="minorBidi"/>
              <w:bCs w:val="0"/>
              <w:snapToGrid/>
              <w:spacing w:val="0"/>
              <w:kern w:val="2"/>
              <w:sz w:val="24"/>
              <w14:ligatures w14:val="standardContextual"/>
            </w:rPr>
          </w:pPr>
          <w:hyperlink w:anchor="_Toc233710554" w:history="1">
            <w:r w:rsidRPr="002D4812">
              <w:rPr>
                <w:rStyle w:val="Hyperlink"/>
              </w:rPr>
              <w:t>4.3.3</w:t>
            </w:r>
            <w:r>
              <w:rPr>
                <w:rFonts w:eastAsiaTheme="minorEastAsia" w:cstheme="minorBidi"/>
                <w:bCs w:val="0"/>
                <w:snapToGrid/>
                <w:spacing w:val="0"/>
                <w:kern w:val="2"/>
                <w:sz w:val="24"/>
                <w14:ligatures w14:val="standardContextual"/>
              </w:rPr>
              <w:tab/>
            </w:r>
            <w:r w:rsidRPr="002D4812">
              <w:rPr>
                <w:rStyle w:val="Hyperlink"/>
              </w:rPr>
              <w:t>The transition care service develops systems for the safe discharge of individuals that help prevent re-admission, including:</w:t>
            </w:r>
            <w:r>
              <w:rPr>
                <w:webHidden/>
              </w:rPr>
              <w:tab/>
            </w:r>
            <w:r>
              <w:rPr>
                <w:webHidden/>
              </w:rPr>
              <w:fldChar w:fldCharType="begin"/>
            </w:r>
            <w:r>
              <w:rPr>
                <w:webHidden/>
              </w:rPr>
              <w:instrText xml:space="preserve"> PAGEREF _Toc233710554 \h </w:instrText>
            </w:r>
            <w:r>
              <w:rPr>
                <w:webHidden/>
              </w:rPr>
            </w:r>
            <w:r>
              <w:rPr>
                <w:webHidden/>
              </w:rPr>
              <w:fldChar w:fldCharType="separate"/>
            </w:r>
            <w:r w:rsidR="008D301A">
              <w:rPr>
                <w:webHidden/>
              </w:rPr>
              <w:t>27</w:t>
            </w:r>
            <w:r>
              <w:rPr>
                <w:webHidden/>
              </w:rPr>
              <w:fldChar w:fldCharType="end"/>
            </w:r>
          </w:hyperlink>
        </w:p>
        <w:p w14:paraId="3AC289AC" w14:textId="23C8823C" w:rsidR="00494D8E" w:rsidRDefault="00494D8E">
          <w:pPr>
            <w:pStyle w:val="TOC1"/>
            <w:tabs>
              <w:tab w:val="left" w:pos="1320"/>
            </w:tabs>
            <w:rPr>
              <w:rFonts w:asciiTheme="minorHAnsi" w:eastAsiaTheme="minorEastAsia" w:hAnsiTheme="minorHAnsi" w:cstheme="minorBidi"/>
              <w:noProof/>
              <w:spacing w:val="0"/>
              <w:kern w:val="2"/>
              <w:sz w:val="24"/>
              <w14:ligatures w14:val="standardContextual"/>
            </w:rPr>
          </w:pPr>
          <w:hyperlink w:anchor="_Toc233710555" w:history="1">
            <w:r w:rsidRPr="002D4812">
              <w:rPr>
                <w:rStyle w:val="Hyperlink"/>
                <w:rFonts w:cs="Calibri"/>
                <w:noProof/>
              </w:rPr>
              <w:t>Chapter 5.</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INDIVIDUALS RECEIVING TRANSITION CARE</w:t>
            </w:r>
            <w:r>
              <w:rPr>
                <w:noProof/>
                <w:webHidden/>
              </w:rPr>
              <w:tab/>
            </w:r>
            <w:r>
              <w:rPr>
                <w:noProof/>
                <w:webHidden/>
              </w:rPr>
              <w:fldChar w:fldCharType="begin"/>
            </w:r>
            <w:r>
              <w:rPr>
                <w:noProof/>
                <w:webHidden/>
              </w:rPr>
              <w:instrText xml:space="preserve"> PAGEREF _Toc233710555 \h </w:instrText>
            </w:r>
            <w:r>
              <w:rPr>
                <w:noProof/>
                <w:webHidden/>
              </w:rPr>
            </w:r>
            <w:r>
              <w:rPr>
                <w:noProof/>
                <w:webHidden/>
              </w:rPr>
              <w:fldChar w:fldCharType="separate"/>
            </w:r>
            <w:r w:rsidR="008D301A">
              <w:rPr>
                <w:noProof/>
                <w:webHidden/>
              </w:rPr>
              <w:t>28</w:t>
            </w:r>
            <w:r>
              <w:rPr>
                <w:noProof/>
                <w:webHidden/>
              </w:rPr>
              <w:fldChar w:fldCharType="end"/>
            </w:r>
          </w:hyperlink>
        </w:p>
        <w:p w14:paraId="542863AD" w14:textId="084C8DC7"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56" w:history="1">
            <w:r w:rsidRPr="002D4812">
              <w:rPr>
                <w:rStyle w:val="Hyperlink"/>
                <w:rFonts w:cs="Calibri"/>
                <w:noProof/>
              </w:rPr>
              <w:t>5.1</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Aged Care Statement of Rights</w:t>
            </w:r>
            <w:r>
              <w:rPr>
                <w:noProof/>
                <w:webHidden/>
              </w:rPr>
              <w:tab/>
            </w:r>
            <w:r>
              <w:rPr>
                <w:noProof/>
                <w:webHidden/>
              </w:rPr>
              <w:fldChar w:fldCharType="begin"/>
            </w:r>
            <w:r>
              <w:rPr>
                <w:noProof/>
                <w:webHidden/>
              </w:rPr>
              <w:instrText xml:space="preserve"> PAGEREF _Toc233710556 \h </w:instrText>
            </w:r>
            <w:r>
              <w:rPr>
                <w:noProof/>
                <w:webHidden/>
              </w:rPr>
            </w:r>
            <w:r>
              <w:rPr>
                <w:noProof/>
                <w:webHidden/>
              </w:rPr>
              <w:fldChar w:fldCharType="separate"/>
            </w:r>
            <w:r w:rsidR="008D301A">
              <w:rPr>
                <w:noProof/>
                <w:webHidden/>
              </w:rPr>
              <w:t>28</w:t>
            </w:r>
            <w:r>
              <w:rPr>
                <w:noProof/>
                <w:webHidden/>
              </w:rPr>
              <w:fldChar w:fldCharType="end"/>
            </w:r>
          </w:hyperlink>
        </w:p>
        <w:p w14:paraId="2C84B5AC" w14:textId="3885B3E6" w:rsidR="00494D8E" w:rsidRDefault="00494D8E">
          <w:pPr>
            <w:pStyle w:val="TOC3"/>
            <w:rPr>
              <w:rFonts w:eastAsiaTheme="minorEastAsia" w:cstheme="minorBidi"/>
              <w:bCs w:val="0"/>
              <w:snapToGrid/>
              <w:spacing w:val="0"/>
              <w:kern w:val="2"/>
              <w:sz w:val="24"/>
              <w14:ligatures w14:val="standardContextual"/>
            </w:rPr>
          </w:pPr>
          <w:hyperlink w:anchor="_Toc233710557" w:history="1">
            <w:r w:rsidRPr="002D4812">
              <w:rPr>
                <w:rStyle w:val="Hyperlink"/>
              </w:rPr>
              <w:t>5.1.1</w:t>
            </w:r>
            <w:r>
              <w:rPr>
                <w:rFonts w:eastAsiaTheme="minorEastAsia" w:cstheme="minorBidi"/>
                <w:bCs w:val="0"/>
                <w:snapToGrid/>
                <w:spacing w:val="0"/>
                <w:kern w:val="2"/>
                <w:sz w:val="24"/>
                <w14:ligatures w14:val="standardContextual"/>
              </w:rPr>
              <w:tab/>
            </w:r>
            <w:r w:rsidRPr="002D4812">
              <w:rPr>
                <w:rStyle w:val="Hyperlink"/>
              </w:rPr>
              <w:t>Provider responsibilities in relation to the Statement of Rights</w:t>
            </w:r>
            <w:r>
              <w:rPr>
                <w:webHidden/>
              </w:rPr>
              <w:tab/>
            </w:r>
            <w:r>
              <w:rPr>
                <w:webHidden/>
              </w:rPr>
              <w:fldChar w:fldCharType="begin"/>
            </w:r>
            <w:r>
              <w:rPr>
                <w:webHidden/>
              </w:rPr>
              <w:instrText xml:space="preserve"> PAGEREF _Toc233710557 \h </w:instrText>
            </w:r>
            <w:r>
              <w:rPr>
                <w:webHidden/>
              </w:rPr>
            </w:r>
            <w:r>
              <w:rPr>
                <w:webHidden/>
              </w:rPr>
              <w:fldChar w:fldCharType="separate"/>
            </w:r>
            <w:r w:rsidR="008D301A">
              <w:rPr>
                <w:webHidden/>
              </w:rPr>
              <w:t>28</w:t>
            </w:r>
            <w:r>
              <w:rPr>
                <w:webHidden/>
              </w:rPr>
              <w:fldChar w:fldCharType="end"/>
            </w:r>
          </w:hyperlink>
        </w:p>
        <w:p w14:paraId="7A3A4872" w14:textId="5EF9CBC4" w:rsidR="00494D8E" w:rsidRDefault="00494D8E">
          <w:pPr>
            <w:pStyle w:val="TOC3"/>
            <w:rPr>
              <w:rFonts w:eastAsiaTheme="minorEastAsia" w:cstheme="minorBidi"/>
              <w:bCs w:val="0"/>
              <w:snapToGrid/>
              <w:spacing w:val="0"/>
              <w:kern w:val="2"/>
              <w:sz w:val="24"/>
              <w14:ligatures w14:val="standardContextual"/>
            </w:rPr>
          </w:pPr>
          <w:hyperlink w:anchor="_Toc233710558" w:history="1">
            <w:r w:rsidRPr="002D4812">
              <w:rPr>
                <w:rStyle w:val="Hyperlink"/>
              </w:rPr>
              <w:t>5.1.2</w:t>
            </w:r>
            <w:r>
              <w:rPr>
                <w:rFonts w:eastAsiaTheme="minorEastAsia" w:cstheme="minorBidi"/>
                <w:bCs w:val="0"/>
                <w:snapToGrid/>
                <w:spacing w:val="0"/>
                <w:kern w:val="2"/>
                <w:sz w:val="24"/>
                <w14:ligatures w14:val="standardContextual"/>
              </w:rPr>
              <w:tab/>
            </w:r>
            <w:r w:rsidRPr="002D4812">
              <w:rPr>
                <w:rStyle w:val="Hyperlink"/>
              </w:rPr>
              <w:t>Resources</w:t>
            </w:r>
            <w:r>
              <w:rPr>
                <w:webHidden/>
              </w:rPr>
              <w:tab/>
            </w:r>
            <w:r>
              <w:rPr>
                <w:webHidden/>
              </w:rPr>
              <w:fldChar w:fldCharType="begin"/>
            </w:r>
            <w:r>
              <w:rPr>
                <w:webHidden/>
              </w:rPr>
              <w:instrText xml:space="preserve"> PAGEREF _Toc233710558 \h </w:instrText>
            </w:r>
            <w:r>
              <w:rPr>
                <w:webHidden/>
              </w:rPr>
            </w:r>
            <w:r>
              <w:rPr>
                <w:webHidden/>
              </w:rPr>
              <w:fldChar w:fldCharType="separate"/>
            </w:r>
            <w:r w:rsidR="008D301A">
              <w:rPr>
                <w:webHidden/>
              </w:rPr>
              <w:t>28</w:t>
            </w:r>
            <w:r>
              <w:rPr>
                <w:webHidden/>
              </w:rPr>
              <w:fldChar w:fldCharType="end"/>
            </w:r>
          </w:hyperlink>
        </w:p>
        <w:p w14:paraId="28FA29C3" w14:textId="2AD6E14F"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59" w:history="1">
            <w:r w:rsidRPr="002D4812">
              <w:rPr>
                <w:rStyle w:val="Hyperlink"/>
                <w:rFonts w:cs="Calibri"/>
                <w:noProof/>
              </w:rPr>
              <w:t>5.2</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Individual Service Agreements</w:t>
            </w:r>
            <w:r>
              <w:rPr>
                <w:noProof/>
                <w:webHidden/>
              </w:rPr>
              <w:tab/>
            </w:r>
            <w:r>
              <w:rPr>
                <w:noProof/>
                <w:webHidden/>
              </w:rPr>
              <w:fldChar w:fldCharType="begin"/>
            </w:r>
            <w:r>
              <w:rPr>
                <w:noProof/>
                <w:webHidden/>
              </w:rPr>
              <w:instrText xml:space="preserve"> PAGEREF _Toc233710559 \h </w:instrText>
            </w:r>
            <w:r>
              <w:rPr>
                <w:noProof/>
                <w:webHidden/>
              </w:rPr>
            </w:r>
            <w:r>
              <w:rPr>
                <w:noProof/>
                <w:webHidden/>
              </w:rPr>
              <w:fldChar w:fldCharType="separate"/>
            </w:r>
            <w:r w:rsidR="008D301A">
              <w:rPr>
                <w:noProof/>
                <w:webHidden/>
              </w:rPr>
              <w:t>28</w:t>
            </w:r>
            <w:r>
              <w:rPr>
                <w:noProof/>
                <w:webHidden/>
              </w:rPr>
              <w:fldChar w:fldCharType="end"/>
            </w:r>
          </w:hyperlink>
        </w:p>
        <w:p w14:paraId="2020EA7E" w14:textId="0A5F8529"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60" w:history="1">
            <w:r w:rsidRPr="002D4812">
              <w:rPr>
                <w:rStyle w:val="Hyperlink"/>
                <w:rFonts w:cs="Calibri"/>
                <w:noProof/>
              </w:rPr>
              <w:t>5.3</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Individual Care and Services Plans</w:t>
            </w:r>
            <w:r>
              <w:rPr>
                <w:noProof/>
                <w:webHidden/>
              </w:rPr>
              <w:tab/>
            </w:r>
            <w:r>
              <w:rPr>
                <w:noProof/>
                <w:webHidden/>
              </w:rPr>
              <w:fldChar w:fldCharType="begin"/>
            </w:r>
            <w:r>
              <w:rPr>
                <w:noProof/>
                <w:webHidden/>
              </w:rPr>
              <w:instrText xml:space="preserve"> PAGEREF _Toc233710560 \h </w:instrText>
            </w:r>
            <w:r>
              <w:rPr>
                <w:noProof/>
                <w:webHidden/>
              </w:rPr>
            </w:r>
            <w:r>
              <w:rPr>
                <w:noProof/>
                <w:webHidden/>
              </w:rPr>
              <w:fldChar w:fldCharType="separate"/>
            </w:r>
            <w:r w:rsidR="008D301A">
              <w:rPr>
                <w:noProof/>
                <w:webHidden/>
              </w:rPr>
              <w:t>30</w:t>
            </w:r>
            <w:r>
              <w:rPr>
                <w:noProof/>
                <w:webHidden/>
              </w:rPr>
              <w:fldChar w:fldCharType="end"/>
            </w:r>
          </w:hyperlink>
        </w:p>
        <w:p w14:paraId="29D0B6A5" w14:textId="5F5CF992"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61" w:history="1">
            <w:r w:rsidRPr="002D4812">
              <w:rPr>
                <w:rStyle w:val="Hyperlink"/>
                <w:rFonts w:cs="Calibri"/>
                <w:noProof/>
              </w:rPr>
              <w:t>5.4</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Individual responsibilities</w:t>
            </w:r>
            <w:r>
              <w:rPr>
                <w:noProof/>
                <w:webHidden/>
              </w:rPr>
              <w:tab/>
            </w:r>
            <w:r>
              <w:rPr>
                <w:noProof/>
                <w:webHidden/>
              </w:rPr>
              <w:fldChar w:fldCharType="begin"/>
            </w:r>
            <w:r>
              <w:rPr>
                <w:noProof/>
                <w:webHidden/>
              </w:rPr>
              <w:instrText xml:space="preserve"> PAGEREF _Toc233710561 \h </w:instrText>
            </w:r>
            <w:r>
              <w:rPr>
                <w:noProof/>
                <w:webHidden/>
              </w:rPr>
            </w:r>
            <w:r>
              <w:rPr>
                <w:noProof/>
                <w:webHidden/>
              </w:rPr>
              <w:fldChar w:fldCharType="separate"/>
            </w:r>
            <w:r w:rsidR="008D301A">
              <w:rPr>
                <w:noProof/>
                <w:webHidden/>
              </w:rPr>
              <w:t>30</w:t>
            </w:r>
            <w:r>
              <w:rPr>
                <w:noProof/>
                <w:webHidden/>
              </w:rPr>
              <w:fldChar w:fldCharType="end"/>
            </w:r>
          </w:hyperlink>
        </w:p>
        <w:p w14:paraId="46FBADBC" w14:textId="1206E470"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62" w:history="1">
            <w:r w:rsidRPr="002D4812">
              <w:rPr>
                <w:rStyle w:val="Hyperlink"/>
                <w:rFonts w:cs="Calibri"/>
                <w:noProof/>
                <w:snapToGrid w:val="0"/>
              </w:rPr>
              <w:t>5.5</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snapToGrid w:val="0"/>
              </w:rPr>
              <w:t>Advocacy</w:t>
            </w:r>
            <w:r>
              <w:rPr>
                <w:noProof/>
                <w:webHidden/>
              </w:rPr>
              <w:tab/>
            </w:r>
            <w:r>
              <w:rPr>
                <w:noProof/>
                <w:webHidden/>
              </w:rPr>
              <w:fldChar w:fldCharType="begin"/>
            </w:r>
            <w:r>
              <w:rPr>
                <w:noProof/>
                <w:webHidden/>
              </w:rPr>
              <w:instrText xml:space="preserve"> PAGEREF _Toc233710562 \h </w:instrText>
            </w:r>
            <w:r>
              <w:rPr>
                <w:noProof/>
                <w:webHidden/>
              </w:rPr>
            </w:r>
            <w:r>
              <w:rPr>
                <w:noProof/>
                <w:webHidden/>
              </w:rPr>
              <w:fldChar w:fldCharType="separate"/>
            </w:r>
            <w:r w:rsidR="008D301A">
              <w:rPr>
                <w:noProof/>
                <w:webHidden/>
              </w:rPr>
              <w:t>31</w:t>
            </w:r>
            <w:r>
              <w:rPr>
                <w:noProof/>
                <w:webHidden/>
              </w:rPr>
              <w:fldChar w:fldCharType="end"/>
            </w:r>
          </w:hyperlink>
        </w:p>
        <w:p w14:paraId="4044DE50" w14:textId="78C9A13F"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63" w:history="1">
            <w:r w:rsidRPr="002D4812">
              <w:rPr>
                <w:rStyle w:val="Hyperlink"/>
                <w:rFonts w:cs="Calibri"/>
                <w:noProof/>
                <w:snapToGrid w:val="0"/>
              </w:rPr>
              <w:t>5.6</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snapToGrid w:val="0"/>
              </w:rPr>
              <w:t>Privacy/confidentiality</w:t>
            </w:r>
            <w:r>
              <w:rPr>
                <w:noProof/>
                <w:webHidden/>
              </w:rPr>
              <w:tab/>
            </w:r>
            <w:r>
              <w:rPr>
                <w:noProof/>
                <w:webHidden/>
              </w:rPr>
              <w:fldChar w:fldCharType="begin"/>
            </w:r>
            <w:r>
              <w:rPr>
                <w:noProof/>
                <w:webHidden/>
              </w:rPr>
              <w:instrText xml:space="preserve"> PAGEREF _Toc233710563 \h </w:instrText>
            </w:r>
            <w:r>
              <w:rPr>
                <w:noProof/>
                <w:webHidden/>
              </w:rPr>
            </w:r>
            <w:r>
              <w:rPr>
                <w:noProof/>
                <w:webHidden/>
              </w:rPr>
              <w:fldChar w:fldCharType="separate"/>
            </w:r>
            <w:r w:rsidR="008D301A">
              <w:rPr>
                <w:noProof/>
                <w:webHidden/>
              </w:rPr>
              <w:t>31</w:t>
            </w:r>
            <w:r>
              <w:rPr>
                <w:noProof/>
                <w:webHidden/>
              </w:rPr>
              <w:fldChar w:fldCharType="end"/>
            </w:r>
          </w:hyperlink>
        </w:p>
        <w:p w14:paraId="2D1174D0" w14:textId="0A739D0D"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64" w:history="1">
            <w:r w:rsidRPr="002D4812">
              <w:rPr>
                <w:rStyle w:val="Hyperlink"/>
                <w:rFonts w:cs="Calibri"/>
                <w:noProof/>
              </w:rPr>
              <w:t>5.7</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snapToGrid w:val="0"/>
              </w:rPr>
              <w:t>Fees payable by individuals receiving transition care</w:t>
            </w:r>
            <w:r>
              <w:rPr>
                <w:noProof/>
                <w:webHidden/>
              </w:rPr>
              <w:tab/>
            </w:r>
            <w:r>
              <w:rPr>
                <w:noProof/>
                <w:webHidden/>
              </w:rPr>
              <w:fldChar w:fldCharType="begin"/>
            </w:r>
            <w:r>
              <w:rPr>
                <w:noProof/>
                <w:webHidden/>
              </w:rPr>
              <w:instrText xml:space="preserve"> PAGEREF _Toc233710564 \h </w:instrText>
            </w:r>
            <w:r>
              <w:rPr>
                <w:noProof/>
                <w:webHidden/>
              </w:rPr>
            </w:r>
            <w:r>
              <w:rPr>
                <w:noProof/>
                <w:webHidden/>
              </w:rPr>
              <w:fldChar w:fldCharType="separate"/>
            </w:r>
            <w:r w:rsidR="008D301A">
              <w:rPr>
                <w:noProof/>
                <w:webHidden/>
              </w:rPr>
              <w:t>32</w:t>
            </w:r>
            <w:r>
              <w:rPr>
                <w:noProof/>
                <w:webHidden/>
              </w:rPr>
              <w:fldChar w:fldCharType="end"/>
            </w:r>
          </w:hyperlink>
        </w:p>
        <w:p w14:paraId="11BB098F" w14:textId="501FE743" w:rsidR="00494D8E" w:rsidRDefault="00494D8E">
          <w:pPr>
            <w:pStyle w:val="TOC3"/>
            <w:rPr>
              <w:rFonts w:eastAsiaTheme="minorEastAsia" w:cstheme="minorBidi"/>
              <w:bCs w:val="0"/>
              <w:snapToGrid/>
              <w:spacing w:val="0"/>
              <w:kern w:val="2"/>
              <w:sz w:val="24"/>
              <w14:ligatures w14:val="standardContextual"/>
            </w:rPr>
          </w:pPr>
          <w:hyperlink w:anchor="_Toc233710565" w:history="1">
            <w:r w:rsidRPr="002D4812">
              <w:rPr>
                <w:rStyle w:val="Hyperlink"/>
              </w:rPr>
              <w:t>5.7.1</w:t>
            </w:r>
            <w:r>
              <w:rPr>
                <w:rFonts w:eastAsiaTheme="minorEastAsia" w:cstheme="minorBidi"/>
                <w:bCs w:val="0"/>
                <w:snapToGrid/>
                <w:spacing w:val="0"/>
                <w:kern w:val="2"/>
                <w:sz w:val="24"/>
                <w14:ligatures w14:val="standardContextual"/>
              </w:rPr>
              <w:tab/>
            </w:r>
            <w:r w:rsidRPr="002D4812">
              <w:rPr>
                <w:rStyle w:val="Hyperlink"/>
              </w:rPr>
              <w:t>Determining care fees</w:t>
            </w:r>
            <w:r>
              <w:rPr>
                <w:webHidden/>
              </w:rPr>
              <w:tab/>
            </w:r>
            <w:r>
              <w:rPr>
                <w:webHidden/>
              </w:rPr>
              <w:fldChar w:fldCharType="begin"/>
            </w:r>
            <w:r>
              <w:rPr>
                <w:webHidden/>
              </w:rPr>
              <w:instrText xml:space="preserve"> PAGEREF _Toc233710565 \h </w:instrText>
            </w:r>
            <w:r>
              <w:rPr>
                <w:webHidden/>
              </w:rPr>
            </w:r>
            <w:r>
              <w:rPr>
                <w:webHidden/>
              </w:rPr>
              <w:fldChar w:fldCharType="separate"/>
            </w:r>
            <w:r w:rsidR="008D301A">
              <w:rPr>
                <w:webHidden/>
              </w:rPr>
              <w:t>32</w:t>
            </w:r>
            <w:r>
              <w:rPr>
                <w:webHidden/>
              </w:rPr>
              <w:fldChar w:fldCharType="end"/>
            </w:r>
          </w:hyperlink>
        </w:p>
        <w:p w14:paraId="4F6A7D0D" w14:textId="60C7FA8F" w:rsidR="00494D8E" w:rsidRDefault="00494D8E">
          <w:pPr>
            <w:pStyle w:val="TOC3"/>
            <w:rPr>
              <w:rFonts w:eastAsiaTheme="minorEastAsia" w:cstheme="minorBidi"/>
              <w:bCs w:val="0"/>
              <w:snapToGrid/>
              <w:spacing w:val="0"/>
              <w:kern w:val="2"/>
              <w:sz w:val="24"/>
              <w14:ligatures w14:val="standardContextual"/>
            </w:rPr>
          </w:pPr>
          <w:hyperlink w:anchor="_Toc233710566" w:history="1">
            <w:r w:rsidRPr="002D4812">
              <w:rPr>
                <w:rStyle w:val="Hyperlink"/>
              </w:rPr>
              <w:t>5.7.2</w:t>
            </w:r>
            <w:r>
              <w:rPr>
                <w:rFonts w:eastAsiaTheme="minorEastAsia" w:cstheme="minorBidi"/>
                <w:bCs w:val="0"/>
                <w:snapToGrid/>
                <w:spacing w:val="0"/>
                <w:kern w:val="2"/>
                <w:sz w:val="24"/>
                <w14:ligatures w14:val="standardContextual"/>
              </w:rPr>
              <w:tab/>
            </w:r>
            <w:r w:rsidRPr="002D4812">
              <w:rPr>
                <w:rStyle w:val="Hyperlink"/>
              </w:rPr>
              <w:t>Payment of fees in advance</w:t>
            </w:r>
            <w:r>
              <w:rPr>
                <w:webHidden/>
              </w:rPr>
              <w:tab/>
            </w:r>
            <w:r>
              <w:rPr>
                <w:webHidden/>
              </w:rPr>
              <w:fldChar w:fldCharType="begin"/>
            </w:r>
            <w:r>
              <w:rPr>
                <w:webHidden/>
              </w:rPr>
              <w:instrText xml:space="preserve"> PAGEREF _Toc233710566 \h </w:instrText>
            </w:r>
            <w:r>
              <w:rPr>
                <w:webHidden/>
              </w:rPr>
            </w:r>
            <w:r>
              <w:rPr>
                <w:webHidden/>
              </w:rPr>
              <w:fldChar w:fldCharType="separate"/>
            </w:r>
            <w:r w:rsidR="008D301A">
              <w:rPr>
                <w:webHidden/>
              </w:rPr>
              <w:t>32</w:t>
            </w:r>
            <w:r>
              <w:rPr>
                <w:webHidden/>
              </w:rPr>
              <w:fldChar w:fldCharType="end"/>
            </w:r>
          </w:hyperlink>
        </w:p>
        <w:p w14:paraId="434C4E37" w14:textId="1F542677" w:rsidR="00494D8E" w:rsidRDefault="00494D8E">
          <w:pPr>
            <w:pStyle w:val="TOC3"/>
            <w:rPr>
              <w:rFonts w:eastAsiaTheme="minorEastAsia" w:cstheme="minorBidi"/>
              <w:bCs w:val="0"/>
              <w:snapToGrid/>
              <w:spacing w:val="0"/>
              <w:kern w:val="2"/>
              <w:sz w:val="24"/>
              <w14:ligatures w14:val="standardContextual"/>
            </w:rPr>
          </w:pPr>
          <w:hyperlink w:anchor="_Toc233710567" w:history="1">
            <w:r w:rsidRPr="002D4812">
              <w:rPr>
                <w:rStyle w:val="Hyperlink"/>
              </w:rPr>
              <w:t>5.7.3</w:t>
            </w:r>
            <w:r>
              <w:rPr>
                <w:rFonts w:eastAsiaTheme="minorEastAsia" w:cstheme="minorBidi"/>
                <w:bCs w:val="0"/>
                <w:snapToGrid/>
                <w:spacing w:val="0"/>
                <w:kern w:val="2"/>
                <w:sz w:val="24"/>
                <w14:ligatures w14:val="standardContextual"/>
              </w:rPr>
              <w:tab/>
            </w:r>
            <w:r w:rsidRPr="002D4812">
              <w:rPr>
                <w:rStyle w:val="Hyperlink"/>
              </w:rPr>
              <w:t>Waiving Fees (Financial Hardship)</w:t>
            </w:r>
            <w:r>
              <w:rPr>
                <w:webHidden/>
              </w:rPr>
              <w:tab/>
            </w:r>
            <w:r>
              <w:rPr>
                <w:webHidden/>
              </w:rPr>
              <w:fldChar w:fldCharType="begin"/>
            </w:r>
            <w:r>
              <w:rPr>
                <w:webHidden/>
              </w:rPr>
              <w:instrText xml:space="preserve"> PAGEREF _Toc233710567 \h </w:instrText>
            </w:r>
            <w:r>
              <w:rPr>
                <w:webHidden/>
              </w:rPr>
            </w:r>
            <w:r>
              <w:rPr>
                <w:webHidden/>
              </w:rPr>
              <w:fldChar w:fldCharType="separate"/>
            </w:r>
            <w:r w:rsidR="008D301A">
              <w:rPr>
                <w:webHidden/>
              </w:rPr>
              <w:t>32</w:t>
            </w:r>
            <w:r>
              <w:rPr>
                <w:webHidden/>
              </w:rPr>
              <w:fldChar w:fldCharType="end"/>
            </w:r>
          </w:hyperlink>
        </w:p>
        <w:p w14:paraId="61615C6F" w14:textId="1DC55D49" w:rsidR="00494D8E" w:rsidRDefault="00494D8E">
          <w:pPr>
            <w:pStyle w:val="TOC1"/>
            <w:tabs>
              <w:tab w:val="left" w:pos="1320"/>
            </w:tabs>
            <w:rPr>
              <w:rFonts w:asciiTheme="minorHAnsi" w:eastAsiaTheme="minorEastAsia" w:hAnsiTheme="minorHAnsi" w:cstheme="minorBidi"/>
              <w:noProof/>
              <w:spacing w:val="0"/>
              <w:kern w:val="2"/>
              <w:sz w:val="24"/>
              <w14:ligatures w14:val="standardContextual"/>
            </w:rPr>
          </w:pPr>
          <w:hyperlink w:anchor="_Toc233710568" w:history="1">
            <w:r w:rsidRPr="002D4812">
              <w:rPr>
                <w:rStyle w:val="Hyperlink"/>
                <w:rFonts w:cs="Calibri"/>
                <w:noProof/>
              </w:rPr>
              <w:t>Chapter 6.</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RESPONSIBILITIES OF REGISTERED PROVIDERS</w:t>
            </w:r>
            <w:r>
              <w:rPr>
                <w:noProof/>
                <w:webHidden/>
              </w:rPr>
              <w:tab/>
            </w:r>
            <w:r>
              <w:rPr>
                <w:noProof/>
                <w:webHidden/>
              </w:rPr>
              <w:fldChar w:fldCharType="begin"/>
            </w:r>
            <w:r>
              <w:rPr>
                <w:noProof/>
                <w:webHidden/>
              </w:rPr>
              <w:instrText xml:space="preserve"> PAGEREF _Toc233710568 \h </w:instrText>
            </w:r>
            <w:r>
              <w:rPr>
                <w:noProof/>
                <w:webHidden/>
              </w:rPr>
            </w:r>
            <w:r>
              <w:rPr>
                <w:noProof/>
                <w:webHidden/>
              </w:rPr>
              <w:fldChar w:fldCharType="separate"/>
            </w:r>
            <w:r w:rsidR="008D301A">
              <w:rPr>
                <w:noProof/>
                <w:webHidden/>
              </w:rPr>
              <w:t>34</w:t>
            </w:r>
            <w:r>
              <w:rPr>
                <w:noProof/>
                <w:webHidden/>
              </w:rPr>
              <w:fldChar w:fldCharType="end"/>
            </w:r>
          </w:hyperlink>
        </w:p>
        <w:p w14:paraId="6F2400F6" w14:textId="4F3CE41A"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69" w:history="1">
            <w:r w:rsidRPr="002D4812">
              <w:rPr>
                <w:rStyle w:val="Hyperlink"/>
                <w:rFonts w:cs="Calibri"/>
                <w:noProof/>
              </w:rPr>
              <w:t>6.1</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Compliance with the legislation</w:t>
            </w:r>
            <w:r>
              <w:rPr>
                <w:noProof/>
                <w:webHidden/>
              </w:rPr>
              <w:tab/>
            </w:r>
            <w:r>
              <w:rPr>
                <w:noProof/>
                <w:webHidden/>
              </w:rPr>
              <w:fldChar w:fldCharType="begin"/>
            </w:r>
            <w:r>
              <w:rPr>
                <w:noProof/>
                <w:webHidden/>
              </w:rPr>
              <w:instrText xml:space="preserve"> PAGEREF _Toc233710569 \h </w:instrText>
            </w:r>
            <w:r>
              <w:rPr>
                <w:noProof/>
                <w:webHidden/>
              </w:rPr>
            </w:r>
            <w:r>
              <w:rPr>
                <w:noProof/>
                <w:webHidden/>
              </w:rPr>
              <w:fldChar w:fldCharType="separate"/>
            </w:r>
            <w:r w:rsidR="008D301A">
              <w:rPr>
                <w:noProof/>
                <w:webHidden/>
              </w:rPr>
              <w:t>34</w:t>
            </w:r>
            <w:r>
              <w:rPr>
                <w:noProof/>
                <w:webHidden/>
              </w:rPr>
              <w:fldChar w:fldCharType="end"/>
            </w:r>
          </w:hyperlink>
        </w:p>
        <w:p w14:paraId="5345DA1F" w14:textId="6C8B9691" w:rsidR="00494D8E" w:rsidRDefault="00494D8E">
          <w:pPr>
            <w:pStyle w:val="TOC3"/>
            <w:rPr>
              <w:rFonts w:eastAsiaTheme="minorEastAsia" w:cstheme="minorBidi"/>
              <w:bCs w:val="0"/>
              <w:snapToGrid/>
              <w:spacing w:val="0"/>
              <w:kern w:val="2"/>
              <w:sz w:val="24"/>
              <w14:ligatures w14:val="standardContextual"/>
            </w:rPr>
          </w:pPr>
          <w:hyperlink w:anchor="_Toc233710570" w:history="1">
            <w:r w:rsidRPr="002D4812">
              <w:rPr>
                <w:rStyle w:val="Hyperlink"/>
              </w:rPr>
              <w:t>6.1.1</w:t>
            </w:r>
            <w:r>
              <w:rPr>
                <w:rFonts w:eastAsiaTheme="minorEastAsia" w:cstheme="minorBidi"/>
                <w:bCs w:val="0"/>
                <w:snapToGrid/>
                <w:spacing w:val="0"/>
                <w:kern w:val="2"/>
                <w:sz w:val="24"/>
                <w14:ligatures w14:val="standardContextual"/>
              </w:rPr>
              <w:tab/>
            </w:r>
            <w:r w:rsidRPr="002D4812">
              <w:rPr>
                <w:rStyle w:val="Hyperlink"/>
              </w:rPr>
              <w:t>Failure to comply</w:t>
            </w:r>
            <w:r>
              <w:rPr>
                <w:webHidden/>
              </w:rPr>
              <w:tab/>
            </w:r>
            <w:r>
              <w:rPr>
                <w:webHidden/>
              </w:rPr>
              <w:fldChar w:fldCharType="begin"/>
            </w:r>
            <w:r>
              <w:rPr>
                <w:webHidden/>
              </w:rPr>
              <w:instrText xml:space="preserve"> PAGEREF _Toc233710570 \h </w:instrText>
            </w:r>
            <w:r>
              <w:rPr>
                <w:webHidden/>
              </w:rPr>
            </w:r>
            <w:r>
              <w:rPr>
                <w:webHidden/>
              </w:rPr>
              <w:fldChar w:fldCharType="separate"/>
            </w:r>
            <w:r w:rsidR="008D301A">
              <w:rPr>
                <w:webHidden/>
              </w:rPr>
              <w:t>34</w:t>
            </w:r>
            <w:r>
              <w:rPr>
                <w:webHidden/>
              </w:rPr>
              <w:fldChar w:fldCharType="end"/>
            </w:r>
          </w:hyperlink>
        </w:p>
        <w:p w14:paraId="39CDC1BC" w14:textId="66A7F80A" w:rsidR="00494D8E" w:rsidRDefault="00494D8E">
          <w:pPr>
            <w:pStyle w:val="TOC3"/>
            <w:rPr>
              <w:rFonts w:eastAsiaTheme="minorEastAsia" w:cstheme="minorBidi"/>
              <w:bCs w:val="0"/>
              <w:snapToGrid/>
              <w:spacing w:val="0"/>
              <w:kern w:val="2"/>
              <w:sz w:val="24"/>
              <w14:ligatures w14:val="standardContextual"/>
            </w:rPr>
          </w:pPr>
          <w:hyperlink w:anchor="_Toc233710571" w:history="1">
            <w:r w:rsidRPr="002D4812">
              <w:rPr>
                <w:rStyle w:val="Hyperlink"/>
              </w:rPr>
              <w:t>6.1.2</w:t>
            </w:r>
            <w:r>
              <w:rPr>
                <w:rFonts w:eastAsiaTheme="minorEastAsia" w:cstheme="minorBidi"/>
                <w:bCs w:val="0"/>
                <w:snapToGrid/>
                <w:spacing w:val="0"/>
                <w:kern w:val="2"/>
                <w:sz w:val="24"/>
                <w14:ligatures w14:val="standardContextual"/>
              </w:rPr>
              <w:tab/>
            </w:r>
            <w:r w:rsidRPr="002D4812">
              <w:rPr>
                <w:rStyle w:val="Hyperlink"/>
              </w:rPr>
              <w:t>Serious and immediate health and safety risk management and reporting</w:t>
            </w:r>
            <w:r>
              <w:rPr>
                <w:webHidden/>
              </w:rPr>
              <w:tab/>
            </w:r>
            <w:r>
              <w:rPr>
                <w:webHidden/>
              </w:rPr>
              <w:fldChar w:fldCharType="begin"/>
            </w:r>
            <w:r>
              <w:rPr>
                <w:webHidden/>
              </w:rPr>
              <w:instrText xml:space="preserve"> PAGEREF _Toc233710571 \h </w:instrText>
            </w:r>
            <w:r>
              <w:rPr>
                <w:webHidden/>
              </w:rPr>
            </w:r>
            <w:r>
              <w:rPr>
                <w:webHidden/>
              </w:rPr>
              <w:fldChar w:fldCharType="separate"/>
            </w:r>
            <w:r w:rsidR="008D301A">
              <w:rPr>
                <w:webHidden/>
              </w:rPr>
              <w:t>34</w:t>
            </w:r>
            <w:r>
              <w:rPr>
                <w:webHidden/>
              </w:rPr>
              <w:fldChar w:fldCharType="end"/>
            </w:r>
          </w:hyperlink>
        </w:p>
        <w:p w14:paraId="258E2769" w14:textId="0B14DF0F" w:rsidR="00494D8E" w:rsidRDefault="00494D8E">
          <w:pPr>
            <w:pStyle w:val="TOC3"/>
            <w:rPr>
              <w:rFonts w:eastAsiaTheme="minorEastAsia" w:cstheme="minorBidi"/>
              <w:bCs w:val="0"/>
              <w:snapToGrid/>
              <w:spacing w:val="0"/>
              <w:kern w:val="2"/>
              <w:sz w:val="24"/>
              <w14:ligatures w14:val="standardContextual"/>
            </w:rPr>
          </w:pPr>
          <w:hyperlink w:anchor="_Toc233710572" w:history="1">
            <w:r w:rsidRPr="002D4812">
              <w:rPr>
                <w:rStyle w:val="Hyperlink"/>
              </w:rPr>
              <w:t>6.1.3</w:t>
            </w:r>
            <w:r>
              <w:rPr>
                <w:rFonts w:eastAsiaTheme="minorEastAsia" w:cstheme="minorBidi"/>
                <w:bCs w:val="0"/>
                <w:snapToGrid/>
                <w:spacing w:val="0"/>
                <w:kern w:val="2"/>
                <w:sz w:val="24"/>
                <w14:ligatures w14:val="standardContextual"/>
              </w:rPr>
              <w:tab/>
            </w:r>
            <w:r w:rsidRPr="002D4812">
              <w:rPr>
                <w:rStyle w:val="Hyperlink"/>
              </w:rPr>
              <w:t>Minimising the use of restraints</w:t>
            </w:r>
            <w:r>
              <w:rPr>
                <w:webHidden/>
              </w:rPr>
              <w:tab/>
            </w:r>
            <w:r>
              <w:rPr>
                <w:webHidden/>
              </w:rPr>
              <w:fldChar w:fldCharType="begin"/>
            </w:r>
            <w:r>
              <w:rPr>
                <w:webHidden/>
              </w:rPr>
              <w:instrText xml:space="preserve"> PAGEREF _Toc233710572 \h </w:instrText>
            </w:r>
            <w:r>
              <w:rPr>
                <w:webHidden/>
              </w:rPr>
            </w:r>
            <w:r>
              <w:rPr>
                <w:webHidden/>
              </w:rPr>
              <w:fldChar w:fldCharType="separate"/>
            </w:r>
            <w:r w:rsidR="008D301A">
              <w:rPr>
                <w:webHidden/>
              </w:rPr>
              <w:t>37</w:t>
            </w:r>
            <w:r>
              <w:rPr>
                <w:webHidden/>
              </w:rPr>
              <w:fldChar w:fldCharType="end"/>
            </w:r>
          </w:hyperlink>
        </w:p>
        <w:p w14:paraId="598AA004" w14:textId="5F1BEB96"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73" w:history="1">
            <w:r w:rsidRPr="002D4812">
              <w:rPr>
                <w:rStyle w:val="Hyperlink"/>
                <w:rFonts w:cs="Calibri"/>
                <w:noProof/>
              </w:rPr>
              <w:t>6.2</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Specific legislative requirements</w:t>
            </w:r>
            <w:r>
              <w:rPr>
                <w:noProof/>
                <w:webHidden/>
              </w:rPr>
              <w:tab/>
            </w:r>
            <w:r>
              <w:rPr>
                <w:noProof/>
                <w:webHidden/>
              </w:rPr>
              <w:fldChar w:fldCharType="begin"/>
            </w:r>
            <w:r>
              <w:rPr>
                <w:noProof/>
                <w:webHidden/>
              </w:rPr>
              <w:instrText xml:space="preserve"> PAGEREF _Toc233710573 \h </w:instrText>
            </w:r>
            <w:r>
              <w:rPr>
                <w:noProof/>
                <w:webHidden/>
              </w:rPr>
            </w:r>
            <w:r>
              <w:rPr>
                <w:noProof/>
                <w:webHidden/>
              </w:rPr>
              <w:fldChar w:fldCharType="separate"/>
            </w:r>
            <w:r w:rsidR="008D301A">
              <w:rPr>
                <w:noProof/>
                <w:webHidden/>
              </w:rPr>
              <w:t>37</w:t>
            </w:r>
            <w:r>
              <w:rPr>
                <w:noProof/>
                <w:webHidden/>
              </w:rPr>
              <w:fldChar w:fldCharType="end"/>
            </w:r>
          </w:hyperlink>
        </w:p>
        <w:p w14:paraId="36298E1F" w14:textId="53DF4CDA" w:rsidR="00494D8E" w:rsidRDefault="00494D8E">
          <w:pPr>
            <w:pStyle w:val="TOC3"/>
            <w:rPr>
              <w:rFonts w:eastAsiaTheme="minorEastAsia" w:cstheme="minorBidi"/>
              <w:bCs w:val="0"/>
              <w:snapToGrid/>
              <w:spacing w:val="0"/>
              <w:kern w:val="2"/>
              <w:sz w:val="24"/>
              <w14:ligatures w14:val="standardContextual"/>
            </w:rPr>
          </w:pPr>
          <w:hyperlink w:anchor="_Toc233710574" w:history="1">
            <w:r w:rsidRPr="002D4812">
              <w:rPr>
                <w:rStyle w:val="Hyperlink"/>
              </w:rPr>
              <w:t>6.2.1</w:t>
            </w:r>
            <w:r>
              <w:rPr>
                <w:rFonts w:eastAsiaTheme="minorEastAsia" w:cstheme="minorBidi"/>
                <w:bCs w:val="0"/>
                <w:snapToGrid/>
                <w:spacing w:val="0"/>
                <w:kern w:val="2"/>
                <w:sz w:val="24"/>
                <w14:ligatures w14:val="standardContextual"/>
              </w:rPr>
              <w:tab/>
            </w:r>
            <w:r w:rsidRPr="002D4812">
              <w:rPr>
                <w:rStyle w:val="Hyperlink"/>
              </w:rPr>
              <w:t>TCP subsidy</w:t>
            </w:r>
            <w:r>
              <w:rPr>
                <w:webHidden/>
              </w:rPr>
              <w:tab/>
            </w:r>
            <w:r>
              <w:rPr>
                <w:webHidden/>
              </w:rPr>
              <w:fldChar w:fldCharType="begin"/>
            </w:r>
            <w:r>
              <w:rPr>
                <w:webHidden/>
              </w:rPr>
              <w:instrText xml:space="preserve"> PAGEREF _Toc233710574 \h </w:instrText>
            </w:r>
            <w:r>
              <w:rPr>
                <w:webHidden/>
              </w:rPr>
            </w:r>
            <w:r>
              <w:rPr>
                <w:webHidden/>
              </w:rPr>
              <w:fldChar w:fldCharType="separate"/>
            </w:r>
            <w:r w:rsidR="008D301A">
              <w:rPr>
                <w:webHidden/>
              </w:rPr>
              <w:t>37</w:t>
            </w:r>
            <w:r>
              <w:rPr>
                <w:webHidden/>
              </w:rPr>
              <w:fldChar w:fldCharType="end"/>
            </w:r>
          </w:hyperlink>
        </w:p>
        <w:p w14:paraId="733E1ED7" w14:textId="4C1EF0D9" w:rsidR="00494D8E" w:rsidRDefault="00494D8E">
          <w:pPr>
            <w:pStyle w:val="TOC3"/>
            <w:rPr>
              <w:rFonts w:eastAsiaTheme="minorEastAsia" w:cstheme="minorBidi"/>
              <w:bCs w:val="0"/>
              <w:snapToGrid/>
              <w:spacing w:val="0"/>
              <w:kern w:val="2"/>
              <w:sz w:val="24"/>
              <w14:ligatures w14:val="standardContextual"/>
            </w:rPr>
          </w:pPr>
          <w:hyperlink w:anchor="_Toc233710575" w:history="1">
            <w:r w:rsidRPr="002D4812">
              <w:rPr>
                <w:rStyle w:val="Hyperlink"/>
              </w:rPr>
              <w:t>6.2.2</w:t>
            </w:r>
            <w:r>
              <w:rPr>
                <w:rFonts w:eastAsiaTheme="minorEastAsia" w:cstheme="minorBidi"/>
                <w:bCs w:val="0"/>
                <w:snapToGrid/>
                <w:spacing w:val="0"/>
                <w:kern w:val="2"/>
                <w:sz w:val="24"/>
                <w14:ligatures w14:val="standardContextual"/>
              </w:rPr>
              <w:tab/>
            </w:r>
            <w:r w:rsidRPr="002D4812">
              <w:rPr>
                <w:rStyle w:val="Hyperlink"/>
              </w:rPr>
              <w:t>Record keeping</w:t>
            </w:r>
            <w:r>
              <w:rPr>
                <w:webHidden/>
              </w:rPr>
              <w:tab/>
            </w:r>
            <w:r>
              <w:rPr>
                <w:webHidden/>
              </w:rPr>
              <w:fldChar w:fldCharType="begin"/>
            </w:r>
            <w:r>
              <w:rPr>
                <w:webHidden/>
              </w:rPr>
              <w:instrText xml:space="preserve"> PAGEREF _Toc233710575 \h </w:instrText>
            </w:r>
            <w:r>
              <w:rPr>
                <w:webHidden/>
              </w:rPr>
            </w:r>
            <w:r>
              <w:rPr>
                <w:webHidden/>
              </w:rPr>
              <w:fldChar w:fldCharType="separate"/>
            </w:r>
            <w:r w:rsidR="008D301A">
              <w:rPr>
                <w:webHidden/>
              </w:rPr>
              <w:t>38</w:t>
            </w:r>
            <w:r>
              <w:rPr>
                <w:webHidden/>
              </w:rPr>
              <w:fldChar w:fldCharType="end"/>
            </w:r>
          </w:hyperlink>
        </w:p>
        <w:p w14:paraId="3132074E" w14:textId="108EF539" w:rsidR="00494D8E" w:rsidRDefault="00494D8E">
          <w:pPr>
            <w:pStyle w:val="TOC3"/>
            <w:rPr>
              <w:rFonts w:eastAsiaTheme="minorEastAsia" w:cstheme="minorBidi"/>
              <w:bCs w:val="0"/>
              <w:snapToGrid/>
              <w:spacing w:val="0"/>
              <w:kern w:val="2"/>
              <w:sz w:val="24"/>
              <w14:ligatures w14:val="standardContextual"/>
            </w:rPr>
          </w:pPr>
          <w:hyperlink w:anchor="_Toc233710576" w:history="1">
            <w:r w:rsidRPr="002D4812">
              <w:rPr>
                <w:rStyle w:val="Hyperlink"/>
              </w:rPr>
              <w:t>6.2.3</w:t>
            </w:r>
            <w:r>
              <w:rPr>
                <w:rFonts w:eastAsiaTheme="minorEastAsia" w:cstheme="minorBidi"/>
                <w:bCs w:val="0"/>
                <w:snapToGrid/>
                <w:spacing w:val="0"/>
                <w:kern w:val="2"/>
                <w:sz w:val="24"/>
                <w14:ligatures w14:val="standardContextual"/>
              </w:rPr>
              <w:tab/>
            </w:r>
            <w:r w:rsidRPr="002D4812">
              <w:rPr>
                <w:rStyle w:val="Hyperlink"/>
              </w:rPr>
              <w:t>Quality of care</w:t>
            </w:r>
            <w:r>
              <w:rPr>
                <w:webHidden/>
              </w:rPr>
              <w:tab/>
            </w:r>
            <w:r>
              <w:rPr>
                <w:webHidden/>
              </w:rPr>
              <w:fldChar w:fldCharType="begin"/>
            </w:r>
            <w:r>
              <w:rPr>
                <w:webHidden/>
              </w:rPr>
              <w:instrText xml:space="preserve"> PAGEREF _Toc233710576 \h </w:instrText>
            </w:r>
            <w:r>
              <w:rPr>
                <w:webHidden/>
              </w:rPr>
            </w:r>
            <w:r>
              <w:rPr>
                <w:webHidden/>
              </w:rPr>
              <w:fldChar w:fldCharType="separate"/>
            </w:r>
            <w:r w:rsidR="008D301A">
              <w:rPr>
                <w:webHidden/>
              </w:rPr>
              <w:t>38</w:t>
            </w:r>
            <w:r>
              <w:rPr>
                <w:webHidden/>
              </w:rPr>
              <w:fldChar w:fldCharType="end"/>
            </w:r>
          </w:hyperlink>
        </w:p>
        <w:p w14:paraId="674F1612" w14:textId="2967B94A" w:rsidR="00494D8E" w:rsidRDefault="00494D8E">
          <w:pPr>
            <w:pStyle w:val="TOC3"/>
            <w:rPr>
              <w:rFonts w:eastAsiaTheme="minorEastAsia" w:cstheme="minorBidi"/>
              <w:bCs w:val="0"/>
              <w:snapToGrid/>
              <w:spacing w:val="0"/>
              <w:kern w:val="2"/>
              <w:sz w:val="24"/>
              <w14:ligatures w14:val="standardContextual"/>
            </w:rPr>
          </w:pPr>
          <w:hyperlink w:anchor="_Toc233710577" w:history="1">
            <w:r w:rsidRPr="002D4812">
              <w:rPr>
                <w:rStyle w:val="Hyperlink"/>
              </w:rPr>
              <w:t>6.2.4</w:t>
            </w:r>
            <w:r>
              <w:rPr>
                <w:rFonts w:eastAsiaTheme="minorEastAsia" w:cstheme="minorBidi"/>
                <w:bCs w:val="0"/>
                <w:snapToGrid/>
                <w:spacing w:val="0"/>
                <w:kern w:val="2"/>
                <w:sz w:val="24"/>
                <w14:ligatures w14:val="standardContextual"/>
              </w:rPr>
              <w:tab/>
            </w:r>
            <w:r w:rsidRPr="002D4812">
              <w:rPr>
                <w:rStyle w:val="Hyperlink"/>
              </w:rPr>
              <w:t>Aged care workers</w:t>
            </w:r>
            <w:r>
              <w:rPr>
                <w:webHidden/>
              </w:rPr>
              <w:tab/>
            </w:r>
            <w:r>
              <w:rPr>
                <w:webHidden/>
              </w:rPr>
              <w:fldChar w:fldCharType="begin"/>
            </w:r>
            <w:r>
              <w:rPr>
                <w:webHidden/>
              </w:rPr>
              <w:instrText xml:space="preserve"> PAGEREF _Toc233710577 \h </w:instrText>
            </w:r>
            <w:r>
              <w:rPr>
                <w:webHidden/>
              </w:rPr>
            </w:r>
            <w:r>
              <w:rPr>
                <w:webHidden/>
              </w:rPr>
              <w:fldChar w:fldCharType="separate"/>
            </w:r>
            <w:r w:rsidR="008D301A">
              <w:rPr>
                <w:webHidden/>
              </w:rPr>
              <w:t>38</w:t>
            </w:r>
            <w:r>
              <w:rPr>
                <w:webHidden/>
              </w:rPr>
              <w:fldChar w:fldCharType="end"/>
            </w:r>
          </w:hyperlink>
        </w:p>
        <w:p w14:paraId="600EAF77" w14:textId="3AE36717" w:rsidR="00494D8E" w:rsidRDefault="00494D8E">
          <w:pPr>
            <w:pStyle w:val="TOC3"/>
            <w:rPr>
              <w:rFonts w:eastAsiaTheme="minorEastAsia" w:cstheme="minorBidi"/>
              <w:bCs w:val="0"/>
              <w:snapToGrid/>
              <w:spacing w:val="0"/>
              <w:kern w:val="2"/>
              <w:sz w:val="24"/>
              <w14:ligatures w14:val="standardContextual"/>
            </w:rPr>
          </w:pPr>
          <w:hyperlink w:anchor="_Toc233710578" w:history="1">
            <w:r w:rsidRPr="002D4812">
              <w:rPr>
                <w:rStyle w:val="Hyperlink"/>
              </w:rPr>
              <w:t>6.2.5</w:t>
            </w:r>
            <w:r>
              <w:rPr>
                <w:rFonts w:eastAsiaTheme="minorEastAsia" w:cstheme="minorBidi"/>
                <w:bCs w:val="0"/>
                <w:snapToGrid/>
                <w:spacing w:val="0"/>
                <w:kern w:val="2"/>
                <w:sz w:val="24"/>
                <w14:ligatures w14:val="standardContextual"/>
              </w:rPr>
              <w:tab/>
            </w:r>
            <w:r w:rsidRPr="002D4812">
              <w:rPr>
                <w:rStyle w:val="Hyperlink"/>
              </w:rPr>
              <w:t>Notification of a change of circumstances including changes in responsible persons</w:t>
            </w:r>
            <w:r>
              <w:rPr>
                <w:webHidden/>
              </w:rPr>
              <w:tab/>
            </w:r>
            <w:r>
              <w:rPr>
                <w:webHidden/>
              </w:rPr>
              <w:fldChar w:fldCharType="begin"/>
            </w:r>
            <w:r>
              <w:rPr>
                <w:webHidden/>
              </w:rPr>
              <w:instrText xml:space="preserve"> PAGEREF _Toc233710578 \h </w:instrText>
            </w:r>
            <w:r>
              <w:rPr>
                <w:webHidden/>
              </w:rPr>
            </w:r>
            <w:r>
              <w:rPr>
                <w:webHidden/>
              </w:rPr>
              <w:fldChar w:fldCharType="separate"/>
            </w:r>
            <w:r w:rsidR="008D301A">
              <w:rPr>
                <w:webHidden/>
              </w:rPr>
              <w:t>38</w:t>
            </w:r>
            <w:r>
              <w:rPr>
                <w:webHidden/>
              </w:rPr>
              <w:fldChar w:fldCharType="end"/>
            </w:r>
          </w:hyperlink>
        </w:p>
        <w:p w14:paraId="2E6E5CE5" w14:textId="248E473F" w:rsidR="00494D8E" w:rsidRDefault="00494D8E">
          <w:pPr>
            <w:pStyle w:val="TOC3"/>
            <w:rPr>
              <w:rFonts w:eastAsiaTheme="minorEastAsia" w:cstheme="minorBidi"/>
              <w:bCs w:val="0"/>
              <w:snapToGrid/>
              <w:spacing w:val="0"/>
              <w:kern w:val="2"/>
              <w:sz w:val="24"/>
              <w14:ligatures w14:val="standardContextual"/>
            </w:rPr>
          </w:pPr>
          <w:hyperlink w:anchor="_Toc233710579" w:history="1">
            <w:r w:rsidRPr="002D4812">
              <w:rPr>
                <w:rStyle w:val="Hyperlink"/>
              </w:rPr>
              <w:t>6.2.6</w:t>
            </w:r>
            <w:r>
              <w:rPr>
                <w:rFonts w:eastAsiaTheme="minorEastAsia" w:cstheme="minorBidi"/>
                <w:bCs w:val="0"/>
                <w:snapToGrid/>
                <w:spacing w:val="0"/>
                <w:kern w:val="2"/>
                <w:sz w:val="24"/>
                <w14:ligatures w14:val="standardContextual"/>
              </w:rPr>
              <w:tab/>
            </w:r>
            <w:r w:rsidRPr="002D4812">
              <w:rPr>
                <w:rStyle w:val="Hyperlink"/>
              </w:rPr>
              <w:t>Notification of deceased TCP recipient</w:t>
            </w:r>
            <w:r>
              <w:rPr>
                <w:webHidden/>
              </w:rPr>
              <w:tab/>
            </w:r>
            <w:r>
              <w:rPr>
                <w:webHidden/>
              </w:rPr>
              <w:fldChar w:fldCharType="begin"/>
            </w:r>
            <w:r>
              <w:rPr>
                <w:webHidden/>
              </w:rPr>
              <w:instrText xml:space="preserve"> PAGEREF _Toc233710579 \h </w:instrText>
            </w:r>
            <w:r>
              <w:rPr>
                <w:webHidden/>
              </w:rPr>
            </w:r>
            <w:r>
              <w:rPr>
                <w:webHidden/>
              </w:rPr>
              <w:fldChar w:fldCharType="separate"/>
            </w:r>
            <w:r w:rsidR="008D301A">
              <w:rPr>
                <w:webHidden/>
              </w:rPr>
              <w:t>39</w:t>
            </w:r>
            <w:r>
              <w:rPr>
                <w:webHidden/>
              </w:rPr>
              <w:fldChar w:fldCharType="end"/>
            </w:r>
          </w:hyperlink>
        </w:p>
        <w:p w14:paraId="5AEE8FE9" w14:textId="3C5C9F59" w:rsidR="00494D8E" w:rsidRDefault="00494D8E">
          <w:pPr>
            <w:pStyle w:val="TOC1"/>
            <w:tabs>
              <w:tab w:val="left" w:pos="1320"/>
            </w:tabs>
            <w:rPr>
              <w:rFonts w:asciiTheme="minorHAnsi" w:eastAsiaTheme="minorEastAsia" w:hAnsiTheme="minorHAnsi" w:cstheme="minorBidi"/>
              <w:noProof/>
              <w:spacing w:val="0"/>
              <w:kern w:val="2"/>
              <w:sz w:val="24"/>
              <w14:ligatures w14:val="standardContextual"/>
            </w:rPr>
          </w:pPr>
          <w:hyperlink w:anchor="_Toc233710580" w:history="1">
            <w:r w:rsidRPr="002D4812">
              <w:rPr>
                <w:rStyle w:val="Hyperlink"/>
                <w:rFonts w:cs="Calibri"/>
                <w:noProof/>
              </w:rPr>
              <w:t>Chapter 7.</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QUALITY ASSURANCE AND COMPLAINTS IN TRANSITION CARE</w:t>
            </w:r>
            <w:r>
              <w:rPr>
                <w:noProof/>
                <w:webHidden/>
              </w:rPr>
              <w:tab/>
            </w:r>
            <w:r>
              <w:rPr>
                <w:noProof/>
                <w:webHidden/>
              </w:rPr>
              <w:fldChar w:fldCharType="begin"/>
            </w:r>
            <w:r>
              <w:rPr>
                <w:noProof/>
                <w:webHidden/>
              </w:rPr>
              <w:instrText xml:space="preserve"> PAGEREF _Toc233710580 \h </w:instrText>
            </w:r>
            <w:r>
              <w:rPr>
                <w:noProof/>
                <w:webHidden/>
              </w:rPr>
            </w:r>
            <w:r>
              <w:rPr>
                <w:noProof/>
                <w:webHidden/>
              </w:rPr>
              <w:fldChar w:fldCharType="separate"/>
            </w:r>
            <w:r w:rsidR="008D301A">
              <w:rPr>
                <w:noProof/>
                <w:webHidden/>
              </w:rPr>
              <w:t>40</w:t>
            </w:r>
            <w:r>
              <w:rPr>
                <w:noProof/>
                <w:webHidden/>
              </w:rPr>
              <w:fldChar w:fldCharType="end"/>
            </w:r>
          </w:hyperlink>
        </w:p>
        <w:p w14:paraId="0D13CBDE" w14:textId="0F932BB4"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81" w:history="1">
            <w:r w:rsidRPr="002D4812">
              <w:rPr>
                <w:rStyle w:val="Hyperlink"/>
                <w:rFonts w:cs="Calibri"/>
                <w:noProof/>
              </w:rPr>
              <w:t>7.1</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Aged Care Quality Standards</w:t>
            </w:r>
            <w:r>
              <w:rPr>
                <w:noProof/>
                <w:webHidden/>
              </w:rPr>
              <w:tab/>
            </w:r>
            <w:r>
              <w:rPr>
                <w:noProof/>
                <w:webHidden/>
              </w:rPr>
              <w:fldChar w:fldCharType="begin"/>
            </w:r>
            <w:r>
              <w:rPr>
                <w:noProof/>
                <w:webHidden/>
              </w:rPr>
              <w:instrText xml:space="preserve"> PAGEREF _Toc233710581 \h </w:instrText>
            </w:r>
            <w:r>
              <w:rPr>
                <w:noProof/>
                <w:webHidden/>
              </w:rPr>
            </w:r>
            <w:r>
              <w:rPr>
                <w:noProof/>
                <w:webHidden/>
              </w:rPr>
              <w:fldChar w:fldCharType="separate"/>
            </w:r>
            <w:r w:rsidR="008D301A">
              <w:rPr>
                <w:noProof/>
                <w:webHidden/>
              </w:rPr>
              <w:t>40</w:t>
            </w:r>
            <w:r>
              <w:rPr>
                <w:noProof/>
                <w:webHidden/>
              </w:rPr>
              <w:fldChar w:fldCharType="end"/>
            </w:r>
          </w:hyperlink>
        </w:p>
        <w:p w14:paraId="4B80BE8B" w14:textId="4C181ACA"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82" w:history="1">
            <w:r w:rsidRPr="002D4812">
              <w:rPr>
                <w:rStyle w:val="Hyperlink"/>
                <w:rFonts w:cs="Calibri"/>
                <w:noProof/>
              </w:rPr>
              <w:t>7.2</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Quality Monitoring and Reviews</w:t>
            </w:r>
            <w:r>
              <w:rPr>
                <w:noProof/>
                <w:webHidden/>
              </w:rPr>
              <w:tab/>
            </w:r>
            <w:r>
              <w:rPr>
                <w:noProof/>
                <w:webHidden/>
              </w:rPr>
              <w:fldChar w:fldCharType="begin"/>
            </w:r>
            <w:r>
              <w:rPr>
                <w:noProof/>
                <w:webHidden/>
              </w:rPr>
              <w:instrText xml:space="preserve"> PAGEREF _Toc233710582 \h </w:instrText>
            </w:r>
            <w:r>
              <w:rPr>
                <w:noProof/>
                <w:webHidden/>
              </w:rPr>
            </w:r>
            <w:r>
              <w:rPr>
                <w:noProof/>
                <w:webHidden/>
              </w:rPr>
              <w:fldChar w:fldCharType="separate"/>
            </w:r>
            <w:r w:rsidR="008D301A">
              <w:rPr>
                <w:noProof/>
                <w:webHidden/>
              </w:rPr>
              <w:t>40</w:t>
            </w:r>
            <w:r>
              <w:rPr>
                <w:noProof/>
                <w:webHidden/>
              </w:rPr>
              <w:fldChar w:fldCharType="end"/>
            </w:r>
          </w:hyperlink>
        </w:p>
        <w:p w14:paraId="251AAB7F" w14:textId="4C89BE28" w:rsidR="00494D8E" w:rsidRDefault="00494D8E">
          <w:pPr>
            <w:pStyle w:val="TOC3"/>
            <w:rPr>
              <w:rFonts w:eastAsiaTheme="minorEastAsia" w:cstheme="minorBidi"/>
              <w:bCs w:val="0"/>
              <w:snapToGrid/>
              <w:spacing w:val="0"/>
              <w:kern w:val="2"/>
              <w:sz w:val="24"/>
              <w14:ligatures w14:val="standardContextual"/>
            </w:rPr>
          </w:pPr>
          <w:hyperlink w:anchor="_Toc233710583" w:history="1">
            <w:r w:rsidRPr="002D4812">
              <w:rPr>
                <w:rStyle w:val="Hyperlink"/>
              </w:rPr>
              <w:t>7.2.1</w:t>
            </w:r>
            <w:r>
              <w:rPr>
                <w:rFonts w:eastAsiaTheme="minorEastAsia" w:cstheme="minorBidi"/>
                <w:bCs w:val="0"/>
                <w:snapToGrid/>
                <w:spacing w:val="0"/>
                <w:kern w:val="2"/>
                <w:sz w:val="24"/>
                <w14:ligatures w14:val="standardContextual"/>
              </w:rPr>
              <w:tab/>
            </w:r>
            <w:r w:rsidRPr="002D4812">
              <w:rPr>
                <w:rStyle w:val="Hyperlink"/>
              </w:rPr>
              <w:t>How does the Commission regulate aged care services?</w:t>
            </w:r>
            <w:r>
              <w:rPr>
                <w:webHidden/>
              </w:rPr>
              <w:tab/>
            </w:r>
            <w:r>
              <w:rPr>
                <w:webHidden/>
              </w:rPr>
              <w:fldChar w:fldCharType="begin"/>
            </w:r>
            <w:r>
              <w:rPr>
                <w:webHidden/>
              </w:rPr>
              <w:instrText xml:space="preserve"> PAGEREF _Toc233710583 \h </w:instrText>
            </w:r>
            <w:r>
              <w:rPr>
                <w:webHidden/>
              </w:rPr>
            </w:r>
            <w:r>
              <w:rPr>
                <w:webHidden/>
              </w:rPr>
              <w:fldChar w:fldCharType="separate"/>
            </w:r>
            <w:r w:rsidR="008D301A">
              <w:rPr>
                <w:webHidden/>
              </w:rPr>
              <w:t>40</w:t>
            </w:r>
            <w:r>
              <w:rPr>
                <w:webHidden/>
              </w:rPr>
              <w:fldChar w:fldCharType="end"/>
            </w:r>
          </w:hyperlink>
        </w:p>
        <w:p w14:paraId="0B31E82E" w14:textId="25372D77" w:rsidR="00494D8E" w:rsidRDefault="00494D8E">
          <w:pPr>
            <w:pStyle w:val="TOC3"/>
            <w:rPr>
              <w:rFonts w:eastAsiaTheme="minorEastAsia" w:cstheme="minorBidi"/>
              <w:bCs w:val="0"/>
              <w:snapToGrid/>
              <w:spacing w:val="0"/>
              <w:kern w:val="2"/>
              <w:sz w:val="24"/>
              <w14:ligatures w14:val="standardContextual"/>
            </w:rPr>
          </w:pPr>
          <w:hyperlink w:anchor="_Toc233710584" w:history="1">
            <w:r w:rsidRPr="002D4812">
              <w:rPr>
                <w:rStyle w:val="Hyperlink"/>
              </w:rPr>
              <w:t>7.2.2</w:t>
            </w:r>
            <w:r>
              <w:rPr>
                <w:rFonts w:eastAsiaTheme="minorEastAsia" w:cstheme="minorBidi"/>
                <w:bCs w:val="0"/>
                <w:snapToGrid/>
                <w:spacing w:val="0"/>
                <w:kern w:val="2"/>
                <w:sz w:val="24"/>
                <w14:ligatures w14:val="standardContextual"/>
              </w:rPr>
              <w:tab/>
            </w:r>
            <w:r w:rsidRPr="002D4812">
              <w:rPr>
                <w:rStyle w:val="Hyperlink"/>
              </w:rPr>
              <w:t>Audit process for TCP service provision</w:t>
            </w:r>
            <w:r>
              <w:rPr>
                <w:webHidden/>
              </w:rPr>
              <w:tab/>
            </w:r>
            <w:r>
              <w:rPr>
                <w:webHidden/>
              </w:rPr>
              <w:fldChar w:fldCharType="begin"/>
            </w:r>
            <w:r>
              <w:rPr>
                <w:webHidden/>
              </w:rPr>
              <w:instrText xml:space="preserve"> PAGEREF _Toc233710584 \h </w:instrText>
            </w:r>
            <w:r>
              <w:rPr>
                <w:webHidden/>
              </w:rPr>
            </w:r>
            <w:r>
              <w:rPr>
                <w:webHidden/>
              </w:rPr>
              <w:fldChar w:fldCharType="separate"/>
            </w:r>
            <w:r w:rsidR="008D301A">
              <w:rPr>
                <w:webHidden/>
              </w:rPr>
              <w:t>40</w:t>
            </w:r>
            <w:r>
              <w:rPr>
                <w:webHidden/>
              </w:rPr>
              <w:fldChar w:fldCharType="end"/>
            </w:r>
          </w:hyperlink>
        </w:p>
        <w:p w14:paraId="14A4D34D" w14:textId="77782080" w:rsidR="00494D8E" w:rsidRDefault="00494D8E">
          <w:pPr>
            <w:pStyle w:val="TOC3"/>
            <w:rPr>
              <w:rFonts w:eastAsiaTheme="minorEastAsia" w:cstheme="minorBidi"/>
              <w:bCs w:val="0"/>
              <w:snapToGrid/>
              <w:spacing w:val="0"/>
              <w:kern w:val="2"/>
              <w:sz w:val="24"/>
              <w14:ligatures w14:val="standardContextual"/>
            </w:rPr>
          </w:pPr>
          <w:hyperlink w:anchor="_Toc233710585" w:history="1">
            <w:r w:rsidRPr="002D4812">
              <w:rPr>
                <w:rStyle w:val="Hyperlink"/>
              </w:rPr>
              <w:t>7.2.3</w:t>
            </w:r>
            <w:r>
              <w:rPr>
                <w:rFonts w:eastAsiaTheme="minorEastAsia" w:cstheme="minorBidi"/>
                <w:bCs w:val="0"/>
                <w:snapToGrid/>
                <w:spacing w:val="0"/>
                <w:kern w:val="2"/>
                <w:sz w:val="24"/>
                <w14:ligatures w14:val="standardContextual"/>
              </w:rPr>
              <w:tab/>
            </w:r>
            <w:r w:rsidRPr="002D4812">
              <w:rPr>
                <w:rStyle w:val="Hyperlink"/>
              </w:rPr>
              <w:t>Managing non-compliance through continuous improvement</w:t>
            </w:r>
            <w:r>
              <w:rPr>
                <w:webHidden/>
              </w:rPr>
              <w:tab/>
            </w:r>
            <w:r>
              <w:rPr>
                <w:webHidden/>
              </w:rPr>
              <w:fldChar w:fldCharType="begin"/>
            </w:r>
            <w:r>
              <w:rPr>
                <w:webHidden/>
              </w:rPr>
              <w:instrText xml:space="preserve"> PAGEREF _Toc233710585 \h </w:instrText>
            </w:r>
            <w:r>
              <w:rPr>
                <w:webHidden/>
              </w:rPr>
            </w:r>
            <w:r>
              <w:rPr>
                <w:webHidden/>
              </w:rPr>
              <w:fldChar w:fldCharType="separate"/>
            </w:r>
            <w:r w:rsidR="008D301A">
              <w:rPr>
                <w:webHidden/>
              </w:rPr>
              <w:t>41</w:t>
            </w:r>
            <w:r>
              <w:rPr>
                <w:webHidden/>
              </w:rPr>
              <w:fldChar w:fldCharType="end"/>
            </w:r>
          </w:hyperlink>
        </w:p>
        <w:p w14:paraId="124AF95B" w14:textId="71A8BCF8" w:rsidR="00494D8E" w:rsidRDefault="00494D8E">
          <w:pPr>
            <w:pStyle w:val="TOC3"/>
            <w:rPr>
              <w:rFonts w:eastAsiaTheme="minorEastAsia" w:cstheme="minorBidi"/>
              <w:bCs w:val="0"/>
              <w:snapToGrid/>
              <w:spacing w:val="0"/>
              <w:kern w:val="2"/>
              <w:sz w:val="24"/>
              <w14:ligatures w14:val="standardContextual"/>
            </w:rPr>
          </w:pPr>
          <w:hyperlink w:anchor="_Toc233710586" w:history="1">
            <w:r w:rsidRPr="002D4812">
              <w:rPr>
                <w:rStyle w:val="Hyperlink"/>
              </w:rPr>
              <w:t>7.2.4</w:t>
            </w:r>
            <w:r>
              <w:rPr>
                <w:rFonts w:eastAsiaTheme="minorEastAsia" w:cstheme="minorBidi"/>
                <w:bCs w:val="0"/>
                <w:snapToGrid/>
                <w:spacing w:val="0"/>
                <w:kern w:val="2"/>
                <w:sz w:val="24"/>
                <w14:ligatures w14:val="standardContextual"/>
              </w:rPr>
              <w:tab/>
            </w:r>
            <w:r w:rsidRPr="002D4812">
              <w:rPr>
                <w:rStyle w:val="Hyperlink"/>
              </w:rPr>
              <w:t>Alternative audit arrangements and the Integrated Health and Aged Care Services (IHACS) Module</w:t>
            </w:r>
            <w:r>
              <w:rPr>
                <w:webHidden/>
              </w:rPr>
              <w:tab/>
            </w:r>
            <w:r>
              <w:rPr>
                <w:webHidden/>
              </w:rPr>
              <w:fldChar w:fldCharType="begin"/>
            </w:r>
            <w:r>
              <w:rPr>
                <w:webHidden/>
              </w:rPr>
              <w:instrText xml:space="preserve"> PAGEREF _Toc233710586 \h </w:instrText>
            </w:r>
            <w:r>
              <w:rPr>
                <w:webHidden/>
              </w:rPr>
            </w:r>
            <w:r>
              <w:rPr>
                <w:webHidden/>
              </w:rPr>
              <w:fldChar w:fldCharType="separate"/>
            </w:r>
            <w:r w:rsidR="008D301A">
              <w:rPr>
                <w:webHidden/>
              </w:rPr>
              <w:t>41</w:t>
            </w:r>
            <w:r>
              <w:rPr>
                <w:webHidden/>
              </w:rPr>
              <w:fldChar w:fldCharType="end"/>
            </w:r>
          </w:hyperlink>
        </w:p>
        <w:p w14:paraId="614CDD5E" w14:textId="3C58A7D5" w:rsidR="00494D8E" w:rsidRDefault="00494D8E">
          <w:pPr>
            <w:pStyle w:val="TOC3"/>
            <w:rPr>
              <w:rFonts w:eastAsiaTheme="minorEastAsia" w:cstheme="minorBidi"/>
              <w:bCs w:val="0"/>
              <w:snapToGrid/>
              <w:spacing w:val="0"/>
              <w:kern w:val="2"/>
              <w:sz w:val="24"/>
              <w14:ligatures w14:val="standardContextual"/>
            </w:rPr>
          </w:pPr>
          <w:hyperlink w:anchor="_Toc233710587" w:history="1">
            <w:r w:rsidRPr="002D4812">
              <w:rPr>
                <w:rStyle w:val="Hyperlink"/>
              </w:rPr>
              <w:t>7.2.5</w:t>
            </w:r>
            <w:r>
              <w:rPr>
                <w:rFonts w:eastAsiaTheme="minorEastAsia" w:cstheme="minorBidi"/>
                <w:bCs w:val="0"/>
                <w:snapToGrid/>
                <w:spacing w:val="0"/>
                <w:kern w:val="2"/>
                <w:sz w:val="24"/>
                <w14:ligatures w14:val="standardContextual"/>
              </w:rPr>
              <w:tab/>
            </w:r>
            <w:r w:rsidRPr="002D4812">
              <w:rPr>
                <w:rStyle w:val="Hyperlink"/>
              </w:rPr>
              <w:t>Approach to regulation in transitioning to the Aged Care Act 2024</w:t>
            </w:r>
            <w:r>
              <w:rPr>
                <w:webHidden/>
              </w:rPr>
              <w:tab/>
            </w:r>
            <w:r>
              <w:rPr>
                <w:webHidden/>
              </w:rPr>
              <w:fldChar w:fldCharType="begin"/>
            </w:r>
            <w:r>
              <w:rPr>
                <w:webHidden/>
              </w:rPr>
              <w:instrText xml:space="preserve"> PAGEREF _Toc233710587 \h </w:instrText>
            </w:r>
            <w:r>
              <w:rPr>
                <w:webHidden/>
              </w:rPr>
            </w:r>
            <w:r>
              <w:rPr>
                <w:webHidden/>
              </w:rPr>
              <w:fldChar w:fldCharType="separate"/>
            </w:r>
            <w:r w:rsidR="008D301A">
              <w:rPr>
                <w:webHidden/>
              </w:rPr>
              <w:t>42</w:t>
            </w:r>
            <w:r>
              <w:rPr>
                <w:webHidden/>
              </w:rPr>
              <w:fldChar w:fldCharType="end"/>
            </w:r>
          </w:hyperlink>
        </w:p>
        <w:p w14:paraId="5CD539A9" w14:textId="3CF88AB4"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88" w:history="1">
            <w:r w:rsidRPr="002D4812">
              <w:rPr>
                <w:rStyle w:val="Hyperlink"/>
                <w:rFonts w:cs="Calibri"/>
                <w:noProof/>
              </w:rPr>
              <w:t>7.3</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Complaints</w:t>
            </w:r>
            <w:r>
              <w:rPr>
                <w:noProof/>
                <w:webHidden/>
              </w:rPr>
              <w:tab/>
            </w:r>
            <w:r>
              <w:rPr>
                <w:noProof/>
                <w:webHidden/>
              </w:rPr>
              <w:fldChar w:fldCharType="begin"/>
            </w:r>
            <w:r>
              <w:rPr>
                <w:noProof/>
                <w:webHidden/>
              </w:rPr>
              <w:instrText xml:space="preserve"> PAGEREF _Toc233710588 \h </w:instrText>
            </w:r>
            <w:r>
              <w:rPr>
                <w:noProof/>
                <w:webHidden/>
              </w:rPr>
            </w:r>
            <w:r>
              <w:rPr>
                <w:noProof/>
                <w:webHidden/>
              </w:rPr>
              <w:fldChar w:fldCharType="separate"/>
            </w:r>
            <w:r w:rsidR="008D301A">
              <w:rPr>
                <w:noProof/>
                <w:webHidden/>
              </w:rPr>
              <w:t>42</w:t>
            </w:r>
            <w:r>
              <w:rPr>
                <w:noProof/>
                <w:webHidden/>
              </w:rPr>
              <w:fldChar w:fldCharType="end"/>
            </w:r>
          </w:hyperlink>
        </w:p>
        <w:p w14:paraId="7B11F26A" w14:textId="2E31A29F" w:rsidR="00494D8E" w:rsidRDefault="00494D8E">
          <w:pPr>
            <w:pStyle w:val="TOC3"/>
            <w:rPr>
              <w:rFonts w:eastAsiaTheme="minorEastAsia" w:cstheme="minorBidi"/>
              <w:bCs w:val="0"/>
              <w:snapToGrid/>
              <w:spacing w:val="0"/>
              <w:kern w:val="2"/>
              <w:sz w:val="24"/>
              <w14:ligatures w14:val="standardContextual"/>
            </w:rPr>
          </w:pPr>
          <w:hyperlink w:anchor="_Toc233710589" w:history="1">
            <w:r w:rsidRPr="002D4812">
              <w:rPr>
                <w:rStyle w:val="Hyperlink"/>
              </w:rPr>
              <w:t>7.3.1</w:t>
            </w:r>
            <w:r>
              <w:rPr>
                <w:rFonts w:eastAsiaTheme="minorEastAsia" w:cstheme="minorBidi"/>
                <w:bCs w:val="0"/>
                <w:snapToGrid/>
                <w:spacing w:val="0"/>
                <w:kern w:val="2"/>
                <w:sz w:val="24"/>
                <w14:ligatures w14:val="standardContextual"/>
              </w:rPr>
              <w:tab/>
            </w:r>
            <w:r w:rsidRPr="002D4812">
              <w:rPr>
                <w:rStyle w:val="Hyperlink"/>
              </w:rPr>
              <w:t>Internal complaints processes</w:t>
            </w:r>
            <w:r>
              <w:rPr>
                <w:webHidden/>
              </w:rPr>
              <w:tab/>
            </w:r>
            <w:r>
              <w:rPr>
                <w:webHidden/>
              </w:rPr>
              <w:fldChar w:fldCharType="begin"/>
            </w:r>
            <w:r>
              <w:rPr>
                <w:webHidden/>
              </w:rPr>
              <w:instrText xml:space="preserve"> PAGEREF _Toc233710589 \h </w:instrText>
            </w:r>
            <w:r>
              <w:rPr>
                <w:webHidden/>
              </w:rPr>
            </w:r>
            <w:r>
              <w:rPr>
                <w:webHidden/>
              </w:rPr>
              <w:fldChar w:fldCharType="separate"/>
            </w:r>
            <w:r w:rsidR="008D301A">
              <w:rPr>
                <w:webHidden/>
              </w:rPr>
              <w:t>42</w:t>
            </w:r>
            <w:r>
              <w:rPr>
                <w:webHidden/>
              </w:rPr>
              <w:fldChar w:fldCharType="end"/>
            </w:r>
          </w:hyperlink>
        </w:p>
        <w:p w14:paraId="7A8DCD88" w14:textId="7F1AB666" w:rsidR="00494D8E" w:rsidRDefault="00494D8E">
          <w:pPr>
            <w:pStyle w:val="TOC3"/>
            <w:rPr>
              <w:rFonts w:eastAsiaTheme="minorEastAsia" w:cstheme="minorBidi"/>
              <w:bCs w:val="0"/>
              <w:snapToGrid/>
              <w:spacing w:val="0"/>
              <w:kern w:val="2"/>
              <w:sz w:val="24"/>
              <w14:ligatures w14:val="standardContextual"/>
            </w:rPr>
          </w:pPr>
          <w:hyperlink w:anchor="_Toc233710590" w:history="1">
            <w:r w:rsidRPr="002D4812">
              <w:rPr>
                <w:rStyle w:val="Hyperlink"/>
              </w:rPr>
              <w:t>7.3.2</w:t>
            </w:r>
            <w:r>
              <w:rPr>
                <w:rFonts w:eastAsiaTheme="minorEastAsia" w:cstheme="minorBidi"/>
                <w:bCs w:val="0"/>
                <w:snapToGrid/>
                <w:spacing w:val="0"/>
                <w:kern w:val="2"/>
                <w:sz w:val="24"/>
                <w14:ligatures w14:val="standardContextual"/>
              </w:rPr>
              <w:tab/>
            </w:r>
            <w:r w:rsidRPr="002D4812">
              <w:rPr>
                <w:rStyle w:val="Hyperlink"/>
              </w:rPr>
              <w:t>External complaints processes</w:t>
            </w:r>
            <w:r>
              <w:rPr>
                <w:webHidden/>
              </w:rPr>
              <w:tab/>
            </w:r>
            <w:r>
              <w:rPr>
                <w:webHidden/>
              </w:rPr>
              <w:fldChar w:fldCharType="begin"/>
            </w:r>
            <w:r>
              <w:rPr>
                <w:webHidden/>
              </w:rPr>
              <w:instrText xml:space="preserve"> PAGEREF _Toc233710590 \h </w:instrText>
            </w:r>
            <w:r>
              <w:rPr>
                <w:webHidden/>
              </w:rPr>
            </w:r>
            <w:r>
              <w:rPr>
                <w:webHidden/>
              </w:rPr>
              <w:fldChar w:fldCharType="separate"/>
            </w:r>
            <w:r w:rsidR="008D301A">
              <w:rPr>
                <w:webHidden/>
              </w:rPr>
              <w:t>43</w:t>
            </w:r>
            <w:r>
              <w:rPr>
                <w:webHidden/>
              </w:rPr>
              <w:fldChar w:fldCharType="end"/>
            </w:r>
          </w:hyperlink>
        </w:p>
        <w:p w14:paraId="2D12D285" w14:textId="6CD0FF88" w:rsidR="00494D8E" w:rsidRDefault="00494D8E">
          <w:pPr>
            <w:pStyle w:val="TOC3"/>
            <w:rPr>
              <w:rFonts w:eastAsiaTheme="minorEastAsia" w:cstheme="minorBidi"/>
              <w:bCs w:val="0"/>
              <w:snapToGrid/>
              <w:spacing w:val="0"/>
              <w:kern w:val="2"/>
              <w:sz w:val="24"/>
              <w14:ligatures w14:val="standardContextual"/>
            </w:rPr>
          </w:pPr>
          <w:hyperlink w:anchor="_Toc233710591" w:history="1">
            <w:r w:rsidRPr="002D4812">
              <w:rPr>
                <w:rStyle w:val="Hyperlink"/>
              </w:rPr>
              <w:t>7.3.3</w:t>
            </w:r>
            <w:r>
              <w:rPr>
                <w:rFonts w:eastAsiaTheme="minorEastAsia" w:cstheme="minorBidi"/>
                <w:bCs w:val="0"/>
                <w:snapToGrid/>
                <w:spacing w:val="0"/>
                <w:kern w:val="2"/>
                <w:sz w:val="24"/>
                <w14:ligatures w14:val="standardContextual"/>
              </w:rPr>
              <w:tab/>
            </w:r>
            <w:r w:rsidRPr="002D4812">
              <w:rPr>
                <w:rStyle w:val="Hyperlink"/>
              </w:rPr>
              <w:t>The Aged Care Quality and Safety Commission (the Commission)</w:t>
            </w:r>
            <w:r>
              <w:rPr>
                <w:webHidden/>
              </w:rPr>
              <w:tab/>
            </w:r>
            <w:r>
              <w:rPr>
                <w:webHidden/>
              </w:rPr>
              <w:fldChar w:fldCharType="begin"/>
            </w:r>
            <w:r>
              <w:rPr>
                <w:webHidden/>
              </w:rPr>
              <w:instrText xml:space="preserve"> PAGEREF _Toc233710591 \h </w:instrText>
            </w:r>
            <w:r>
              <w:rPr>
                <w:webHidden/>
              </w:rPr>
            </w:r>
            <w:r>
              <w:rPr>
                <w:webHidden/>
              </w:rPr>
              <w:fldChar w:fldCharType="separate"/>
            </w:r>
            <w:r w:rsidR="008D301A">
              <w:rPr>
                <w:webHidden/>
              </w:rPr>
              <w:t>43</w:t>
            </w:r>
            <w:r>
              <w:rPr>
                <w:webHidden/>
              </w:rPr>
              <w:fldChar w:fldCharType="end"/>
            </w:r>
          </w:hyperlink>
        </w:p>
        <w:p w14:paraId="4622F263" w14:textId="337ABCA4" w:rsidR="00494D8E" w:rsidRDefault="00494D8E">
          <w:pPr>
            <w:pStyle w:val="TOC1"/>
            <w:tabs>
              <w:tab w:val="left" w:pos="1320"/>
            </w:tabs>
            <w:rPr>
              <w:rFonts w:asciiTheme="minorHAnsi" w:eastAsiaTheme="minorEastAsia" w:hAnsiTheme="minorHAnsi" w:cstheme="minorBidi"/>
              <w:noProof/>
              <w:spacing w:val="0"/>
              <w:kern w:val="2"/>
              <w:sz w:val="24"/>
              <w14:ligatures w14:val="standardContextual"/>
            </w:rPr>
          </w:pPr>
          <w:hyperlink w:anchor="_Toc233710592" w:history="1">
            <w:r w:rsidRPr="002D4812">
              <w:rPr>
                <w:rStyle w:val="Hyperlink"/>
                <w:rFonts w:cs="Calibri"/>
                <w:noProof/>
              </w:rPr>
              <w:t>Chapter 8.</w:t>
            </w:r>
            <w:r>
              <w:rPr>
                <w:rFonts w:asciiTheme="minorHAnsi" w:eastAsiaTheme="minorEastAsia" w:hAnsiTheme="minorHAnsi" w:cstheme="minorBidi"/>
                <w:noProof/>
                <w:spacing w:val="0"/>
                <w:kern w:val="2"/>
                <w:sz w:val="24"/>
                <w14:ligatures w14:val="standardContextual"/>
              </w:rPr>
              <w:tab/>
            </w:r>
            <w:r w:rsidRPr="002D4812">
              <w:rPr>
                <w:rStyle w:val="Hyperlink"/>
                <w:rFonts w:cs="Calibri"/>
                <w:noProof/>
              </w:rPr>
              <w:t>TCP ADMINISTRATION</w:t>
            </w:r>
            <w:r>
              <w:rPr>
                <w:noProof/>
                <w:webHidden/>
              </w:rPr>
              <w:tab/>
            </w:r>
            <w:r>
              <w:rPr>
                <w:noProof/>
                <w:webHidden/>
              </w:rPr>
              <w:fldChar w:fldCharType="begin"/>
            </w:r>
            <w:r>
              <w:rPr>
                <w:noProof/>
                <w:webHidden/>
              </w:rPr>
              <w:instrText xml:space="preserve"> PAGEREF _Toc233710592 \h </w:instrText>
            </w:r>
            <w:r>
              <w:rPr>
                <w:noProof/>
                <w:webHidden/>
              </w:rPr>
            </w:r>
            <w:r>
              <w:rPr>
                <w:noProof/>
                <w:webHidden/>
              </w:rPr>
              <w:fldChar w:fldCharType="separate"/>
            </w:r>
            <w:r w:rsidR="008D301A">
              <w:rPr>
                <w:noProof/>
                <w:webHidden/>
              </w:rPr>
              <w:t>44</w:t>
            </w:r>
            <w:r>
              <w:rPr>
                <w:noProof/>
                <w:webHidden/>
              </w:rPr>
              <w:fldChar w:fldCharType="end"/>
            </w:r>
          </w:hyperlink>
        </w:p>
        <w:p w14:paraId="45B9910A" w14:textId="0166FFA2"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93" w:history="1">
            <w:r w:rsidRPr="002D4812">
              <w:rPr>
                <w:rStyle w:val="Hyperlink"/>
                <w:noProof/>
              </w:rPr>
              <w:t>8.1</w:t>
            </w:r>
            <w:r>
              <w:rPr>
                <w:rFonts w:asciiTheme="minorHAnsi" w:eastAsiaTheme="minorEastAsia" w:hAnsiTheme="minorHAnsi" w:cstheme="minorBidi"/>
                <w:noProof/>
                <w:spacing w:val="0"/>
                <w:kern w:val="2"/>
                <w:sz w:val="24"/>
                <w14:ligatures w14:val="standardContextual"/>
              </w:rPr>
              <w:tab/>
            </w:r>
            <w:r w:rsidRPr="002D4812">
              <w:rPr>
                <w:rStyle w:val="Hyperlink"/>
                <w:noProof/>
              </w:rPr>
              <w:t>Transition Care Program Agreement</w:t>
            </w:r>
            <w:r>
              <w:rPr>
                <w:noProof/>
                <w:webHidden/>
              </w:rPr>
              <w:tab/>
            </w:r>
            <w:r>
              <w:rPr>
                <w:noProof/>
                <w:webHidden/>
              </w:rPr>
              <w:fldChar w:fldCharType="begin"/>
            </w:r>
            <w:r>
              <w:rPr>
                <w:noProof/>
                <w:webHidden/>
              </w:rPr>
              <w:instrText xml:space="preserve"> PAGEREF _Toc233710593 \h </w:instrText>
            </w:r>
            <w:r>
              <w:rPr>
                <w:noProof/>
                <w:webHidden/>
              </w:rPr>
            </w:r>
            <w:r>
              <w:rPr>
                <w:noProof/>
                <w:webHidden/>
              </w:rPr>
              <w:fldChar w:fldCharType="separate"/>
            </w:r>
            <w:r w:rsidR="008D301A">
              <w:rPr>
                <w:noProof/>
                <w:webHidden/>
              </w:rPr>
              <w:t>44</w:t>
            </w:r>
            <w:r>
              <w:rPr>
                <w:noProof/>
                <w:webHidden/>
              </w:rPr>
              <w:fldChar w:fldCharType="end"/>
            </w:r>
          </w:hyperlink>
        </w:p>
        <w:p w14:paraId="7AFDF4A3" w14:textId="360CB5A0" w:rsidR="00494D8E" w:rsidRDefault="00494D8E">
          <w:pPr>
            <w:pStyle w:val="TOC2"/>
            <w:tabs>
              <w:tab w:val="left" w:pos="880"/>
              <w:tab w:val="right" w:leader="dot" w:pos="9485"/>
            </w:tabs>
            <w:rPr>
              <w:rFonts w:asciiTheme="minorHAnsi" w:eastAsiaTheme="minorEastAsia" w:hAnsiTheme="minorHAnsi" w:cstheme="minorBidi"/>
              <w:noProof/>
              <w:spacing w:val="0"/>
              <w:kern w:val="2"/>
              <w:sz w:val="24"/>
              <w14:ligatures w14:val="standardContextual"/>
            </w:rPr>
          </w:pPr>
          <w:hyperlink w:anchor="_Toc233710594" w:history="1">
            <w:r w:rsidRPr="002D4812">
              <w:rPr>
                <w:rStyle w:val="Hyperlink"/>
                <w:noProof/>
              </w:rPr>
              <w:t>8.2</w:t>
            </w:r>
            <w:r>
              <w:rPr>
                <w:rFonts w:asciiTheme="minorHAnsi" w:eastAsiaTheme="minorEastAsia" w:hAnsiTheme="minorHAnsi" w:cstheme="minorBidi"/>
                <w:noProof/>
                <w:spacing w:val="0"/>
                <w:kern w:val="2"/>
                <w:sz w:val="24"/>
                <w14:ligatures w14:val="standardContextual"/>
              </w:rPr>
              <w:tab/>
            </w:r>
            <w:r w:rsidRPr="002D4812">
              <w:rPr>
                <w:rStyle w:val="Hyperlink"/>
                <w:noProof/>
              </w:rPr>
              <w:t>Annual Accountability Reporting by Registered Providers</w:t>
            </w:r>
            <w:r>
              <w:rPr>
                <w:noProof/>
                <w:webHidden/>
              </w:rPr>
              <w:tab/>
            </w:r>
            <w:r>
              <w:rPr>
                <w:noProof/>
                <w:webHidden/>
              </w:rPr>
              <w:fldChar w:fldCharType="begin"/>
            </w:r>
            <w:r>
              <w:rPr>
                <w:noProof/>
                <w:webHidden/>
              </w:rPr>
              <w:instrText xml:space="preserve"> PAGEREF _Toc233710594 \h </w:instrText>
            </w:r>
            <w:r>
              <w:rPr>
                <w:noProof/>
                <w:webHidden/>
              </w:rPr>
            </w:r>
            <w:r>
              <w:rPr>
                <w:noProof/>
                <w:webHidden/>
              </w:rPr>
              <w:fldChar w:fldCharType="separate"/>
            </w:r>
            <w:r w:rsidR="008D301A">
              <w:rPr>
                <w:noProof/>
                <w:webHidden/>
              </w:rPr>
              <w:t>44</w:t>
            </w:r>
            <w:r>
              <w:rPr>
                <w:noProof/>
                <w:webHidden/>
              </w:rPr>
              <w:fldChar w:fldCharType="end"/>
            </w:r>
          </w:hyperlink>
        </w:p>
        <w:p w14:paraId="7B9F0068" w14:textId="1A7981AE" w:rsidR="00494D8E" w:rsidRDefault="00494D8E">
          <w:pPr>
            <w:pStyle w:val="TOC1"/>
            <w:rPr>
              <w:rFonts w:asciiTheme="minorHAnsi" w:eastAsiaTheme="minorEastAsia" w:hAnsiTheme="minorHAnsi" w:cstheme="minorBidi"/>
              <w:noProof/>
              <w:spacing w:val="0"/>
              <w:kern w:val="2"/>
              <w:sz w:val="24"/>
              <w14:ligatures w14:val="standardContextual"/>
            </w:rPr>
          </w:pPr>
          <w:hyperlink w:anchor="_Toc233710595" w:history="1">
            <w:r w:rsidRPr="002D4812">
              <w:rPr>
                <w:rStyle w:val="Hyperlink"/>
                <w:rFonts w:cs="Calibri"/>
                <w:noProof/>
              </w:rPr>
              <w:t>ATTACHMENT A – AGED CARE RULES – CHAPTER 1 – CONSOLIDATED TCP SERVICE LIST</w:t>
            </w:r>
            <w:r>
              <w:rPr>
                <w:noProof/>
                <w:webHidden/>
              </w:rPr>
              <w:tab/>
            </w:r>
            <w:r>
              <w:rPr>
                <w:noProof/>
                <w:webHidden/>
              </w:rPr>
              <w:fldChar w:fldCharType="begin"/>
            </w:r>
            <w:r>
              <w:rPr>
                <w:noProof/>
                <w:webHidden/>
              </w:rPr>
              <w:instrText xml:space="preserve"> PAGEREF _Toc233710595 \h </w:instrText>
            </w:r>
            <w:r>
              <w:rPr>
                <w:noProof/>
                <w:webHidden/>
              </w:rPr>
            </w:r>
            <w:r>
              <w:rPr>
                <w:noProof/>
                <w:webHidden/>
              </w:rPr>
              <w:fldChar w:fldCharType="separate"/>
            </w:r>
            <w:r w:rsidR="008D301A">
              <w:rPr>
                <w:noProof/>
                <w:webHidden/>
              </w:rPr>
              <w:t>45</w:t>
            </w:r>
            <w:r>
              <w:rPr>
                <w:noProof/>
                <w:webHidden/>
              </w:rPr>
              <w:fldChar w:fldCharType="end"/>
            </w:r>
          </w:hyperlink>
        </w:p>
        <w:p w14:paraId="1DDF84E7" w14:textId="1555D1BF" w:rsidR="00494D8E" w:rsidRDefault="00494D8E">
          <w:pPr>
            <w:pStyle w:val="TOC1"/>
            <w:rPr>
              <w:rFonts w:asciiTheme="minorHAnsi" w:eastAsiaTheme="minorEastAsia" w:hAnsiTheme="minorHAnsi" w:cstheme="minorBidi"/>
              <w:noProof/>
              <w:spacing w:val="0"/>
              <w:kern w:val="2"/>
              <w:sz w:val="24"/>
              <w14:ligatures w14:val="standardContextual"/>
            </w:rPr>
          </w:pPr>
          <w:hyperlink w:anchor="_Toc233710596" w:history="1">
            <w:r w:rsidRPr="002D4812">
              <w:rPr>
                <w:rStyle w:val="Hyperlink"/>
                <w:rFonts w:cs="Calibri"/>
                <w:noProof/>
              </w:rPr>
              <w:t>ATTACHMENT B – CLIENT SERVICE AGREEMENT TEMPLATE</w:t>
            </w:r>
            <w:r>
              <w:rPr>
                <w:noProof/>
                <w:webHidden/>
              </w:rPr>
              <w:tab/>
            </w:r>
            <w:r>
              <w:rPr>
                <w:noProof/>
                <w:webHidden/>
              </w:rPr>
              <w:fldChar w:fldCharType="begin"/>
            </w:r>
            <w:r>
              <w:rPr>
                <w:noProof/>
                <w:webHidden/>
              </w:rPr>
              <w:instrText xml:space="preserve"> PAGEREF _Toc233710596 \h </w:instrText>
            </w:r>
            <w:r>
              <w:rPr>
                <w:noProof/>
                <w:webHidden/>
              </w:rPr>
            </w:r>
            <w:r>
              <w:rPr>
                <w:noProof/>
                <w:webHidden/>
              </w:rPr>
              <w:fldChar w:fldCharType="separate"/>
            </w:r>
            <w:r w:rsidR="008D301A">
              <w:rPr>
                <w:noProof/>
                <w:webHidden/>
              </w:rPr>
              <w:t>60</w:t>
            </w:r>
            <w:r>
              <w:rPr>
                <w:noProof/>
                <w:webHidden/>
              </w:rPr>
              <w:fldChar w:fldCharType="end"/>
            </w:r>
          </w:hyperlink>
        </w:p>
        <w:p w14:paraId="22FA53C8" w14:textId="5C4E2A3C" w:rsidR="00494D8E" w:rsidRDefault="00494D8E">
          <w:pPr>
            <w:pStyle w:val="TOC1"/>
            <w:rPr>
              <w:rFonts w:asciiTheme="minorHAnsi" w:eastAsiaTheme="minorEastAsia" w:hAnsiTheme="minorHAnsi" w:cstheme="minorBidi"/>
              <w:noProof/>
              <w:spacing w:val="0"/>
              <w:kern w:val="2"/>
              <w:sz w:val="24"/>
              <w14:ligatures w14:val="standardContextual"/>
            </w:rPr>
          </w:pPr>
          <w:hyperlink w:anchor="_Toc233710597" w:history="1">
            <w:r w:rsidRPr="002D4812">
              <w:rPr>
                <w:rStyle w:val="Hyperlink"/>
                <w:rFonts w:cs="Calibri"/>
                <w:noProof/>
              </w:rPr>
              <w:t>ATTACHMENT C – RESPONSIBLE PERSONS FOR GOVERNMENT ENTITIES</w:t>
            </w:r>
            <w:r>
              <w:rPr>
                <w:noProof/>
                <w:webHidden/>
              </w:rPr>
              <w:tab/>
            </w:r>
            <w:r>
              <w:rPr>
                <w:noProof/>
                <w:webHidden/>
              </w:rPr>
              <w:fldChar w:fldCharType="begin"/>
            </w:r>
            <w:r>
              <w:rPr>
                <w:noProof/>
                <w:webHidden/>
              </w:rPr>
              <w:instrText xml:space="preserve"> PAGEREF _Toc233710597 \h </w:instrText>
            </w:r>
            <w:r>
              <w:rPr>
                <w:noProof/>
                <w:webHidden/>
              </w:rPr>
            </w:r>
            <w:r>
              <w:rPr>
                <w:noProof/>
                <w:webHidden/>
              </w:rPr>
              <w:fldChar w:fldCharType="separate"/>
            </w:r>
            <w:r w:rsidR="008D301A">
              <w:rPr>
                <w:noProof/>
                <w:webHidden/>
              </w:rPr>
              <w:t>68</w:t>
            </w:r>
            <w:r>
              <w:rPr>
                <w:noProof/>
                <w:webHidden/>
              </w:rPr>
              <w:fldChar w:fldCharType="end"/>
            </w:r>
          </w:hyperlink>
        </w:p>
        <w:p w14:paraId="786CEC88" w14:textId="5CC14BB1" w:rsidR="00494D8E" w:rsidRDefault="00494D8E">
          <w:pPr>
            <w:pStyle w:val="TOC1"/>
            <w:rPr>
              <w:rFonts w:asciiTheme="minorHAnsi" w:eastAsiaTheme="minorEastAsia" w:hAnsiTheme="minorHAnsi" w:cstheme="minorBidi"/>
              <w:noProof/>
              <w:spacing w:val="0"/>
              <w:kern w:val="2"/>
              <w:sz w:val="24"/>
              <w14:ligatures w14:val="standardContextual"/>
            </w:rPr>
          </w:pPr>
          <w:hyperlink w:anchor="_Toc233710598" w:history="1">
            <w:r w:rsidRPr="002D4812">
              <w:rPr>
                <w:rStyle w:val="Hyperlink"/>
                <w:rFonts w:cs="Calibri"/>
                <w:noProof/>
              </w:rPr>
              <w:t>ATTACHMENT D – TRANSITION CARE PROGRAM USEFUL LINKS AND RESOURCES FOR PROVIDERS</w:t>
            </w:r>
            <w:r>
              <w:rPr>
                <w:noProof/>
                <w:webHidden/>
              </w:rPr>
              <w:tab/>
            </w:r>
            <w:r>
              <w:rPr>
                <w:noProof/>
                <w:webHidden/>
              </w:rPr>
              <w:fldChar w:fldCharType="begin"/>
            </w:r>
            <w:r>
              <w:rPr>
                <w:noProof/>
                <w:webHidden/>
              </w:rPr>
              <w:instrText xml:space="preserve"> PAGEREF _Toc233710598 \h </w:instrText>
            </w:r>
            <w:r>
              <w:rPr>
                <w:noProof/>
                <w:webHidden/>
              </w:rPr>
            </w:r>
            <w:r>
              <w:rPr>
                <w:noProof/>
                <w:webHidden/>
              </w:rPr>
              <w:fldChar w:fldCharType="separate"/>
            </w:r>
            <w:r w:rsidR="008D301A">
              <w:rPr>
                <w:noProof/>
                <w:webHidden/>
              </w:rPr>
              <w:t>70</w:t>
            </w:r>
            <w:r>
              <w:rPr>
                <w:noProof/>
                <w:webHidden/>
              </w:rPr>
              <w:fldChar w:fldCharType="end"/>
            </w:r>
          </w:hyperlink>
        </w:p>
        <w:p w14:paraId="42BB1B1F" w14:textId="05BB0530" w:rsidR="0076403A" w:rsidRDefault="0076403A">
          <w:r>
            <w:rPr>
              <w:b/>
              <w:bCs/>
              <w:lang w:val="en-GB"/>
            </w:rPr>
            <w:fldChar w:fldCharType="end"/>
          </w:r>
        </w:p>
      </w:sdtContent>
    </w:sdt>
    <w:p w14:paraId="20C71ECE" w14:textId="238FF068" w:rsidR="005B0DEA" w:rsidRPr="002D453D" w:rsidRDefault="005B0DEA" w:rsidP="0084585A">
      <w:pPr>
        <w:sectPr w:rsidR="005B0DEA" w:rsidRPr="002D453D" w:rsidSect="00B011D9">
          <w:headerReference w:type="default" r:id="rId16"/>
          <w:footerReference w:type="default" r:id="rId17"/>
          <w:headerReference w:type="first" r:id="rId18"/>
          <w:footerReference w:type="first" r:id="rId19"/>
          <w:pgSz w:w="11906" w:h="16838"/>
          <w:pgMar w:top="1134" w:right="1418" w:bottom="1418" w:left="993" w:header="284" w:footer="341" w:gutter="0"/>
          <w:pgNumType w:start="1"/>
          <w:cols w:space="708"/>
          <w:docGrid w:linePitch="360"/>
        </w:sectPr>
      </w:pPr>
    </w:p>
    <w:p w14:paraId="6D25F330" w14:textId="77777777" w:rsidR="00BF66F2" w:rsidRPr="007E509A" w:rsidRDefault="00BF66F2" w:rsidP="007E509A">
      <w:pPr>
        <w:rPr>
          <w:rStyle w:val="Strong"/>
        </w:rPr>
      </w:pPr>
      <w:r w:rsidRPr="007E509A">
        <w:rPr>
          <w:rStyle w:val="Strong"/>
        </w:rPr>
        <w:t>Version History</w:t>
      </w:r>
    </w:p>
    <w:tbl>
      <w:tblPr>
        <w:tblStyle w:val="TableGrid"/>
        <w:tblW w:w="0" w:type="auto"/>
        <w:tblLayout w:type="fixed"/>
        <w:tblLook w:val="06A0" w:firstRow="1" w:lastRow="0" w:firstColumn="1" w:lastColumn="0" w:noHBand="1" w:noVBand="1"/>
      </w:tblPr>
      <w:tblGrid>
        <w:gridCol w:w="2100"/>
        <w:gridCol w:w="6960"/>
      </w:tblGrid>
      <w:tr w:rsidR="00BF66F2" w:rsidRPr="0044580A" w14:paraId="7152F617" w14:textId="77777777" w:rsidTr="008D301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100" w:type="dxa"/>
          </w:tcPr>
          <w:p w14:paraId="63EF624F"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DATE</w:t>
            </w:r>
          </w:p>
        </w:tc>
        <w:tc>
          <w:tcPr>
            <w:tcW w:w="6960" w:type="dxa"/>
          </w:tcPr>
          <w:p w14:paraId="719B63DC" w14:textId="77777777" w:rsidR="00BF66F2" w:rsidRPr="0044580A" w:rsidRDefault="00BF66F2" w:rsidP="006B69F2">
            <w:pPr>
              <w:cnfStyle w:val="100000000000" w:firstRow="1" w:lastRow="0" w:firstColumn="0" w:lastColumn="0" w:oddVBand="0" w:evenVBand="0" w:oddHBand="0" w:evenHBand="0" w:firstRowFirstColumn="0" w:firstRowLastColumn="0" w:lastRowFirstColumn="0" w:lastRowLastColumn="0"/>
              <w:rPr>
                <w:rFonts w:cs="Calibri"/>
                <w:b w:val="0"/>
                <w:bCs/>
                <w:color w:val="F8F8F8" w:themeColor="background2"/>
                <w:szCs w:val="20"/>
              </w:rPr>
            </w:pPr>
            <w:r w:rsidRPr="0044580A">
              <w:rPr>
                <w:rFonts w:cs="Calibri"/>
                <w:bCs/>
                <w:color w:val="F8F8F8" w:themeColor="background2"/>
                <w:szCs w:val="20"/>
              </w:rPr>
              <w:t>Summary of Change</w:t>
            </w:r>
          </w:p>
        </w:tc>
      </w:tr>
      <w:tr w:rsidR="00BF66F2" w:rsidRPr="00D079FD" w14:paraId="1801081B" w14:textId="77777777" w:rsidTr="008D301A">
        <w:trPr>
          <w:trHeight w:val="300"/>
        </w:trPr>
        <w:tc>
          <w:tcPr>
            <w:cnfStyle w:val="001000000000" w:firstRow="0" w:lastRow="0" w:firstColumn="1" w:lastColumn="0" w:oddVBand="0" w:evenVBand="0" w:oddHBand="0" w:evenHBand="0" w:firstRowFirstColumn="0" w:firstRowLastColumn="0" w:lastRowFirstColumn="0" w:lastRowLastColumn="0"/>
            <w:tcW w:w="2100" w:type="dxa"/>
          </w:tcPr>
          <w:p w14:paraId="4DF40F08" w14:textId="25D854F5" w:rsidR="00BF66F2" w:rsidRPr="008D301A" w:rsidRDefault="00591B64" w:rsidP="008D301A">
            <w:pPr>
              <w:pStyle w:val="TableParagraph"/>
            </w:pPr>
            <w:r w:rsidRPr="008D301A">
              <w:t>October</w:t>
            </w:r>
            <w:r w:rsidR="00015A08" w:rsidRPr="008D301A">
              <w:t xml:space="preserve"> 2025</w:t>
            </w:r>
          </w:p>
        </w:tc>
        <w:tc>
          <w:tcPr>
            <w:tcW w:w="6960" w:type="dxa"/>
          </w:tcPr>
          <w:p w14:paraId="26F17422" w14:textId="5FB0E1CD" w:rsidR="00BF66F2" w:rsidRPr="00133E61" w:rsidRDefault="00861AE0" w:rsidP="008D301A">
            <w:pPr>
              <w:pStyle w:val="TableParagraph"/>
              <w:cnfStyle w:val="000000000000" w:firstRow="0" w:lastRow="0" w:firstColumn="0" w:lastColumn="0" w:oddVBand="0" w:evenVBand="0" w:oddHBand="0" w:evenHBand="0" w:firstRowFirstColumn="0" w:firstRowLastColumn="0" w:lastRowFirstColumn="0" w:lastRowLastColumn="0"/>
              <w:rPr>
                <w:b/>
                <w:bCs/>
              </w:rPr>
            </w:pPr>
            <w:r>
              <w:t>V1</w:t>
            </w:r>
            <w:r w:rsidR="008F609A">
              <w:t xml:space="preserve"> </w:t>
            </w:r>
            <w:r w:rsidR="00F47165">
              <w:t>–</w:t>
            </w:r>
            <w:r>
              <w:t xml:space="preserve"> </w:t>
            </w:r>
            <w:r w:rsidR="005C50B1">
              <w:t>New</w:t>
            </w:r>
            <w:r w:rsidR="00F47165">
              <w:t xml:space="preserve"> </w:t>
            </w:r>
            <w:r w:rsidR="005C50B1">
              <w:t>Guidelines</w:t>
            </w:r>
            <w:r>
              <w:t xml:space="preserve"> to correlate with </w:t>
            </w:r>
            <w:r w:rsidR="00133E61">
              <w:t xml:space="preserve">the new </w:t>
            </w:r>
            <w:r w:rsidR="003B7616" w:rsidRPr="00F90B2A">
              <w:rPr>
                <w:i/>
                <w:iCs/>
              </w:rPr>
              <w:t xml:space="preserve">Aged Care Act </w:t>
            </w:r>
            <w:r w:rsidR="00133E61">
              <w:rPr>
                <w:i/>
                <w:iCs/>
              </w:rPr>
              <w:t>2024</w:t>
            </w:r>
            <w:r w:rsidR="00AE5D94">
              <w:rPr>
                <w:i/>
                <w:iCs/>
              </w:rPr>
              <w:t xml:space="preserve"> </w:t>
            </w:r>
            <w:r w:rsidR="00AE5D94">
              <w:t>(</w:t>
            </w:r>
            <w:proofErr w:type="spellStart"/>
            <w:r w:rsidR="00AE5D94">
              <w:t>Cth</w:t>
            </w:r>
            <w:proofErr w:type="spellEnd"/>
            <w:r w:rsidR="00AE5D94">
              <w:t>)</w:t>
            </w:r>
            <w:r w:rsidR="00133E61">
              <w:rPr>
                <w:i/>
                <w:iCs/>
              </w:rPr>
              <w:t xml:space="preserve"> </w:t>
            </w:r>
            <w:r w:rsidR="00133E61">
              <w:t xml:space="preserve">and Aged Care Rules 2025. </w:t>
            </w:r>
          </w:p>
        </w:tc>
      </w:tr>
      <w:tr w:rsidR="00F47165" w:rsidRPr="00D079FD" w14:paraId="51E10C83" w14:textId="77777777" w:rsidTr="008D301A">
        <w:trPr>
          <w:trHeight w:val="300"/>
        </w:trPr>
        <w:tc>
          <w:tcPr>
            <w:cnfStyle w:val="001000000000" w:firstRow="0" w:lastRow="0" w:firstColumn="1" w:lastColumn="0" w:oddVBand="0" w:evenVBand="0" w:oddHBand="0" w:evenHBand="0" w:firstRowFirstColumn="0" w:firstRowLastColumn="0" w:lastRowFirstColumn="0" w:lastRowLastColumn="0"/>
            <w:tcW w:w="2100" w:type="dxa"/>
          </w:tcPr>
          <w:p w14:paraId="7AA0BFC8" w14:textId="12D4B773" w:rsidR="00F47165" w:rsidRPr="008D301A" w:rsidRDefault="00F47165" w:rsidP="008D301A">
            <w:pPr>
              <w:pStyle w:val="TableParagraph"/>
            </w:pPr>
            <w:r w:rsidRPr="008D301A">
              <w:t>November 2025</w:t>
            </w:r>
          </w:p>
        </w:tc>
        <w:tc>
          <w:tcPr>
            <w:tcW w:w="6960" w:type="dxa"/>
          </w:tcPr>
          <w:p w14:paraId="03EA62E8" w14:textId="2F006922" w:rsidR="00F47165" w:rsidRPr="0044580A" w:rsidRDefault="00F47165" w:rsidP="008D301A">
            <w:pPr>
              <w:pStyle w:val="TableParagraph"/>
              <w:cnfStyle w:val="000000000000" w:firstRow="0" w:lastRow="0" w:firstColumn="0" w:lastColumn="0" w:oddVBand="0" w:evenVBand="0" w:oddHBand="0" w:evenHBand="0" w:firstRowFirstColumn="0" w:firstRowLastColumn="0" w:lastRowFirstColumn="0" w:lastRowLastColumn="0"/>
              <w:rPr>
                <w:b/>
                <w:bCs/>
              </w:rPr>
            </w:pPr>
            <w:r>
              <w:t xml:space="preserve">V2 – </w:t>
            </w:r>
            <w:r w:rsidR="00BB5D55">
              <w:t xml:space="preserve">Links updated. </w:t>
            </w:r>
          </w:p>
        </w:tc>
      </w:tr>
      <w:tr w:rsidR="000A5B89" w:rsidRPr="00D079FD" w14:paraId="2880B663" w14:textId="77777777" w:rsidTr="008D301A">
        <w:trPr>
          <w:trHeight w:val="300"/>
        </w:trPr>
        <w:tc>
          <w:tcPr>
            <w:cnfStyle w:val="001000000000" w:firstRow="0" w:lastRow="0" w:firstColumn="1" w:lastColumn="0" w:oddVBand="0" w:evenVBand="0" w:oddHBand="0" w:evenHBand="0" w:firstRowFirstColumn="0" w:firstRowLastColumn="0" w:lastRowFirstColumn="0" w:lastRowLastColumn="0"/>
            <w:tcW w:w="2100" w:type="dxa"/>
          </w:tcPr>
          <w:p w14:paraId="74B96277" w14:textId="098A07ED" w:rsidR="000A5B89" w:rsidRPr="008D301A" w:rsidRDefault="000A5B89" w:rsidP="008D301A">
            <w:pPr>
              <w:pStyle w:val="TableParagraph"/>
            </w:pPr>
            <w:r w:rsidRPr="008D301A">
              <w:t>December 2025</w:t>
            </w:r>
          </w:p>
        </w:tc>
        <w:tc>
          <w:tcPr>
            <w:tcW w:w="6960" w:type="dxa"/>
          </w:tcPr>
          <w:p w14:paraId="07036685" w14:textId="5117CD11" w:rsidR="000A5B89" w:rsidRDefault="000A5B89" w:rsidP="008D301A">
            <w:pPr>
              <w:pStyle w:val="TableParagraph"/>
              <w:cnfStyle w:val="000000000000" w:firstRow="0" w:lastRow="0" w:firstColumn="0" w:lastColumn="0" w:oddVBand="0" w:evenVBand="0" w:oddHBand="0" w:evenHBand="0" w:firstRowFirstColumn="0" w:firstRowLastColumn="0" w:lastRowFirstColumn="0" w:lastRowLastColumn="0"/>
            </w:pPr>
            <w:r>
              <w:t xml:space="preserve">V3 </w:t>
            </w:r>
            <w:r w:rsidR="009F7C49">
              <w:t>–</w:t>
            </w:r>
            <w:r>
              <w:t xml:space="preserve"> </w:t>
            </w:r>
            <w:r w:rsidR="009F7C49">
              <w:t xml:space="preserve">Text </w:t>
            </w:r>
            <w:r w:rsidR="001A0909">
              <w:t xml:space="preserve">and formatting </w:t>
            </w:r>
            <w:r w:rsidR="009F7C49">
              <w:t>updates</w:t>
            </w:r>
            <w:r w:rsidR="00D37D28">
              <w:t>.</w:t>
            </w:r>
          </w:p>
        </w:tc>
      </w:tr>
      <w:tr w:rsidR="00932BBF" w:rsidRPr="00D079FD" w14:paraId="582E4C25" w14:textId="77777777" w:rsidTr="008D301A">
        <w:trPr>
          <w:trHeight w:val="300"/>
        </w:trPr>
        <w:tc>
          <w:tcPr>
            <w:cnfStyle w:val="001000000000" w:firstRow="0" w:lastRow="0" w:firstColumn="1" w:lastColumn="0" w:oddVBand="0" w:evenVBand="0" w:oddHBand="0" w:evenHBand="0" w:firstRowFirstColumn="0" w:firstRowLastColumn="0" w:lastRowFirstColumn="0" w:lastRowLastColumn="0"/>
            <w:tcW w:w="2100" w:type="dxa"/>
          </w:tcPr>
          <w:p w14:paraId="3395B6FD" w14:textId="0AD9F60F" w:rsidR="00932BBF" w:rsidRPr="008D301A" w:rsidRDefault="00932BBF" w:rsidP="008D301A">
            <w:pPr>
              <w:pStyle w:val="TableParagraph"/>
            </w:pPr>
            <w:r w:rsidRPr="008D301A">
              <w:t>January 2026</w:t>
            </w:r>
          </w:p>
        </w:tc>
        <w:tc>
          <w:tcPr>
            <w:tcW w:w="6960" w:type="dxa"/>
          </w:tcPr>
          <w:p w14:paraId="1199E68C" w14:textId="387DDA46" w:rsidR="00932BBF" w:rsidRDefault="00932BBF" w:rsidP="008D301A">
            <w:pPr>
              <w:pStyle w:val="TableParagraph"/>
              <w:cnfStyle w:val="000000000000" w:firstRow="0" w:lastRow="0" w:firstColumn="0" w:lastColumn="0" w:oddVBand="0" w:evenVBand="0" w:oddHBand="0" w:evenHBand="0" w:firstRowFirstColumn="0" w:firstRowLastColumn="0" w:lastRowFirstColumn="0" w:lastRowLastColumn="0"/>
            </w:pPr>
            <w:r>
              <w:t xml:space="preserve">V4 – Update </w:t>
            </w:r>
            <w:r w:rsidR="005826AC">
              <w:t xml:space="preserve">to </w:t>
            </w:r>
            <w:r>
              <w:t>text on allocation</w:t>
            </w:r>
            <w:r w:rsidR="005826AC">
              <w:t>s and</w:t>
            </w:r>
            <w:r w:rsidR="00BD5A0D">
              <w:t xml:space="preserve"> minor numbering and formatting updates. </w:t>
            </w:r>
          </w:p>
        </w:tc>
      </w:tr>
      <w:tr w:rsidR="00AD5D3B" w:rsidRPr="00D079FD" w14:paraId="79801DA2" w14:textId="77777777" w:rsidTr="008D301A">
        <w:trPr>
          <w:trHeight w:val="300"/>
        </w:trPr>
        <w:tc>
          <w:tcPr>
            <w:cnfStyle w:val="001000000000" w:firstRow="0" w:lastRow="0" w:firstColumn="1" w:lastColumn="0" w:oddVBand="0" w:evenVBand="0" w:oddHBand="0" w:evenHBand="0" w:firstRowFirstColumn="0" w:firstRowLastColumn="0" w:lastRowFirstColumn="0" w:lastRowLastColumn="0"/>
            <w:tcW w:w="2100" w:type="dxa"/>
          </w:tcPr>
          <w:p w14:paraId="5C74E9F0" w14:textId="2C1606A2" w:rsidR="00AD5D3B" w:rsidRPr="008D301A" w:rsidRDefault="000F787A" w:rsidP="008D301A">
            <w:pPr>
              <w:pStyle w:val="TableParagraph"/>
            </w:pPr>
            <w:r w:rsidRPr="008D301A">
              <w:t>April</w:t>
            </w:r>
            <w:r w:rsidR="00AD5D3B" w:rsidRPr="008D301A">
              <w:t xml:space="preserve"> 2026</w:t>
            </w:r>
          </w:p>
        </w:tc>
        <w:tc>
          <w:tcPr>
            <w:tcW w:w="6960" w:type="dxa"/>
          </w:tcPr>
          <w:p w14:paraId="0C3F7535" w14:textId="207F201D" w:rsidR="00AD5D3B" w:rsidRDefault="00AD5D3B" w:rsidP="008D301A">
            <w:pPr>
              <w:pStyle w:val="TableParagraph"/>
              <w:cnfStyle w:val="000000000000" w:firstRow="0" w:lastRow="0" w:firstColumn="0" w:lastColumn="0" w:oddVBand="0" w:evenVBand="0" w:oddHBand="0" w:evenHBand="0" w:firstRowFirstColumn="0" w:firstRowLastColumn="0" w:lastRowFirstColumn="0" w:lastRowLastColumn="0"/>
            </w:pPr>
            <w:r>
              <w:t>V5 –</w:t>
            </w:r>
            <w:r w:rsidR="00825D4D">
              <w:t xml:space="preserve"> </w:t>
            </w:r>
            <w:r w:rsidR="009149C0">
              <w:t>Update</w:t>
            </w:r>
            <w:r w:rsidR="00754966">
              <w:t>s</w:t>
            </w:r>
            <w:r w:rsidR="009149C0">
              <w:t xml:space="preserve"> to </w:t>
            </w:r>
            <w:r w:rsidR="00474624">
              <w:t xml:space="preserve">Services Australia payment </w:t>
            </w:r>
            <w:r w:rsidR="00BA60EA">
              <w:t>and claims information</w:t>
            </w:r>
            <w:r w:rsidR="00754966">
              <w:t xml:space="preserve"> and</w:t>
            </w:r>
            <w:r w:rsidR="00BA60EA">
              <w:t xml:space="preserve"> My Aged Care</w:t>
            </w:r>
            <w:r w:rsidR="00DA61A5">
              <w:t xml:space="preserve"> Service and</w:t>
            </w:r>
            <w:r w:rsidR="00BA60EA">
              <w:t xml:space="preserve"> </w:t>
            </w:r>
            <w:r w:rsidR="00DB33D0">
              <w:t xml:space="preserve">Support </w:t>
            </w:r>
            <w:r w:rsidR="00BA60EA">
              <w:t>Portal information</w:t>
            </w:r>
            <w:r w:rsidR="00754966">
              <w:t>. A</w:t>
            </w:r>
            <w:r w:rsidR="006C7CB5">
              <w:t>ddition of a</w:t>
            </w:r>
            <w:r w:rsidR="00754966">
              <w:t xml:space="preserve"> n</w:t>
            </w:r>
            <w:r w:rsidR="00DA61A5">
              <w:t>ew Government Provider Management System section</w:t>
            </w:r>
            <w:r w:rsidR="00754966">
              <w:t xml:space="preserve"> and NDIS section. </w:t>
            </w:r>
          </w:p>
        </w:tc>
      </w:tr>
      <w:tr w:rsidR="007B02AB" w:rsidRPr="00D079FD" w14:paraId="357D2F6E" w14:textId="77777777" w:rsidTr="008D301A">
        <w:trPr>
          <w:trHeight w:val="300"/>
        </w:trPr>
        <w:tc>
          <w:tcPr>
            <w:cnfStyle w:val="001000000000" w:firstRow="0" w:lastRow="0" w:firstColumn="1" w:lastColumn="0" w:oddVBand="0" w:evenVBand="0" w:oddHBand="0" w:evenHBand="0" w:firstRowFirstColumn="0" w:firstRowLastColumn="0" w:lastRowFirstColumn="0" w:lastRowLastColumn="0"/>
            <w:tcW w:w="2100" w:type="dxa"/>
          </w:tcPr>
          <w:p w14:paraId="35D0F95C" w14:textId="09397CF2" w:rsidR="007B02AB" w:rsidRPr="008D301A" w:rsidRDefault="007B02AB" w:rsidP="008D301A">
            <w:pPr>
              <w:pStyle w:val="TableParagraph"/>
            </w:pPr>
            <w:r w:rsidRPr="008D301A">
              <w:t>June 2026</w:t>
            </w:r>
          </w:p>
        </w:tc>
        <w:tc>
          <w:tcPr>
            <w:tcW w:w="6960" w:type="dxa"/>
          </w:tcPr>
          <w:p w14:paraId="2CFB0861" w14:textId="6063B00F" w:rsidR="007B02AB" w:rsidRDefault="007B02AB" w:rsidP="008D301A">
            <w:pPr>
              <w:pStyle w:val="TableParagraph"/>
              <w:cnfStyle w:val="000000000000" w:firstRow="0" w:lastRow="0" w:firstColumn="0" w:lastColumn="0" w:oddVBand="0" w:evenVBand="0" w:oddHBand="0" w:evenHBand="0" w:firstRowFirstColumn="0" w:firstRowLastColumn="0" w:lastRowFirstColumn="0" w:lastRowLastColumn="0"/>
            </w:pPr>
            <w:r>
              <w:t xml:space="preserve">V6 </w:t>
            </w:r>
            <w:r w:rsidR="001B26B4">
              <w:t>–</w:t>
            </w:r>
            <w:r>
              <w:t xml:space="preserve"> Update</w:t>
            </w:r>
            <w:r w:rsidR="001B26B4">
              <w:t xml:space="preserve"> of</w:t>
            </w:r>
            <w:r>
              <w:t xml:space="preserve"> Services Austral</w:t>
            </w:r>
            <w:r w:rsidR="003A575B">
              <w:t xml:space="preserve">ia contact </w:t>
            </w:r>
            <w:r w:rsidR="00894E6F">
              <w:t>information</w:t>
            </w:r>
            <w:r>
              <w:t xml:space="preserve"> </w:t>
            </w:r>
            <w:r w:rsidR="00163821">
              <w:t xml:space="preserve">for </w:t>
            </w:r>
            <w:r w:rsidR="001532D5">
              <w:t>claiming and payment enquiries</w:t>
            </w:r>
            <w:r w:rsidR="00594D07">
              <w:t xml:space="preserve">, and </w:t>
            </w:r>
            <w:r w:rsidR="00850D4A">
              <w:t xml:space="preserve">addition for clarifying text relating to </w:t>
            </w:r>
            <w:r w:rsidR="00D10C68">
              <w:t xml:space="preserve">entering client </w:t>
            </w:r>
            <w:r w:rsidR="003F5183">
              <w:t>service</w:t>
            </w:r>
            <w:r w:rsidR="00D10C68">
              <w:t xml:space="preserve"> agreements</w:t>
            </w:r>
            <w:r w:rsidR="00F56792">
              <w:t xml:space="preserve"> </w:t>
            </w:r>
            <w:r w:rsidR="00E67594">
              <w:t>where TCP participants are unable to sign</w:t>
            </w:r>
            <w:r>
              <w:t>.</w:t>
            </w:r>
          </w:p>
        </w:tc>
      </w:tr>
    </w:tbl>
    <w:p w14:paraId="4EB27BB5" w14:textId="77777777" w:rsidR="00F006A2" w:rsidRPr="00F006A2" w:rsidRDefault="00F006A2" w:rsidP="00F006A2">
      <w:bookmarkStart w:id="1" w:name="_Toc245536152"/>
      <w:bookmarkStart w:id="2" w:name="_Toc395537154"/>
      <w:bookmarkStart w:id="3" w:name="_Toc422732512"/>
      <w:bookmarkStart w:id="4" w:name="_Toc422752853"/>
      <w:bookmarkStart w:id="5" w:name="_Toc233276257"/>
      <w:r w:rsidRPr="00F006A2">
        <w:br w:type="page"/>
      </w:r>
    </w:p>
    <w:p w14:paraId="11F580C8" w14:textId="361B19F3" w:rsidR="00605BA0" w:rsidRPr="0084585A" w:rsidRDefault="00605BA0" w:rsidP="0084585A">
      <w:pPr>
        <w:rPr>
          <w:rStyle w:val="Attachmentheading"/>
        </w:rPr>
      </w:pPr>
      <w:r w:rsidRPr="0084585A">
        <w:rPr>
          <w:rStyle w:val="Attachmentheading"/>
        </w:rPr>
        <w:t>FOREWORD</w:t>
      </w:r>
      <w:bookmarkEnd w:id="1"/>
      <w:bookmarkEnd w:id="2"/>
      <w:bookmarkEnd w:id="3"/>
      <w:bookmarkEnd w:id="4"/>
      <w:bookmarkEnd w:id="5"/>
    </w:p>
    <w:p w14:paraId="125A3820" w14:textId="646E96A0" w:rsidR="00605BA0" w:rsidRPr="00980E79" w:rsidRDefault="002F1496" w:rsidP="00FA34AC">
      <w:r w:rsidRPr="00980E79">
        <w:t>The Transition</w:t>
      </w:r>
      <w:r w:rsidR="00190D5A" w:rsidRPr="00980E79">
        <w:t xml:space="preserve"> Care Program Guidelines </w:t>
      </w:r>
      <w:r w:rsidR="00466D79" w:rsidRPr="00980E79">
        <w:t>have been</w:t>
      </w:r>
      <w:r w:rsidRPr="00980E79">
        <w:t xml:space="preserve"> developed by the </w:t>
      </w:r>
      <w:r w:rsidR="00B250B2" w:rsidRPr="00980E79">
        <w:t xml:space="preserve">Australian </w:t>
      </w:r>
      <w:r w:rsidRPr="00980E79">
        <w:t xml:space="preserve">Government in consultation with all </w:t>
      </w:r>
      <w:r w:rsidR="00AA4804" w:rsidRPr="00980E79">
        <w:t>S</w:t>
      </w:r>
      <w:r w:rsidRPr="00980E79">
        <w:t xml:space="preserve">tates and </w:t>
      </w:r>
      <w:r w:rsidR="00AA4804" w:rsidRPr="00980E79">
        <w:t>T</w:t>
      </w:r>
      <w:r w:rsidRPr="00980E79">
        <w:t>erritories.</w:t>
      </w:r>
    </w:p>
    <w:p w14:paraId="54967C13" w14:textId="267EC730" w:rsidR="00605BA0" w:rsidRPr="00980E79" w:rsidRDefault="4113B1AE" w:rsidP="00FA34AC">
      <w:r w:rsidRPr="00980E79">
        <w:t xml:space="preserve">The guidelines are a resource for the </w:t>
      </w:r>
      <w:r w:rsidR="00AA4804" w:rsidRPr="00980E79">
        <w:t>S</w:t>
      </w:r>
      <w:r w:rsidRPr="00980E79">
        <w:t xml:space="preserve">tate and </w:t>
      </w:r>
      <w:r w:rsidR="00AA4804" w:rsidRPr="00980E79">
        <w:t>T</w:t>
      </w:r>
      <w:r w:rsidRPr="00980E79">
        <w:t xml:space="preserve">erritory governments, </w:t>
      </w:r>
      <w:r w:rsidR="00B40F68" w:rsidRPr="00980E79">
        <w:t xml:space="preserve">in their oversight role in managing </w:t>
      </w:r>
      <w:r w:rsidR="00CF20E7" w:rsidRPr="00980E79">
        <w:t xml:space="preserve">the </w:t>
      </w:r>
      <w:r w:rsidR="00F04624" w:rsidRPr="00980E79">
        <w:t xml:space="preserve">Transition Care Program </w:t>
      </w:r>
      <w:r w:rsidR="00B40F68" w:rsidRPr="00980E79">
        <w:t>in their respective jurisdictions</w:t>
      </w:r>
      <w:r w:rsidRPr="00980E79">
        <w:t xml:space="preserve">, as well as </w:t>
      </w:r>
      <w:r w:rsidR="00B40F68" w:rsidRPr="00980E79">
        <w:t xml:space="preserve">registered </w:t>
      </w:r>
      <w:r w:rsidRPr="00980E79">
        <w:t>providers</w:t>
      </w:r>
      <w:r w:rsidR="00B40F68" w:rsidRPr="00980E79">
        <w:t xml:space="preserve"> delivering transition care</w:t>
      </w:r>
      <w:r w:rsidR="00F04624" w:rsidRPr="00980E79">
        <w:t xml:space="preserve"> to individuals</w:t>
      </w:r>
      <w:r w:rsidRPr="00980E79">
        <w:t xml:space="preserve">, officers of the Department of </w:t>
      </w:r>
      <w:r w:rsidR="689B3D6B" w:rsidRPr="00980E79">
        <w:t>Health</w:t>
      </w:r>
      <w:r w:rsidR="1597748D" w:rsidRPr="00980E79">
        <w:t>,</w:t>
      </w:r>
      <w:r w:rsidR="35438532" w:rsidRPr="00980E79">
        <w:t xml:space="preserve"> Disability </w:t>
      </w:r>
      <w:r w:rsidR="31C3BFB8" w:rsidRPr="00980E79">
        <w:t>and Ag</w:t>
      </w:r>
      <w:r w:rsidR="4B32FE46" w:rsidRPr="00980E79">
        <w:t>eing</w:t>
      </w:r>
      <w:r w:rsidR="00F04624" w:rsidRPr="00980E79">
        <w:t>,</w:t>
      </w:r>
      <w:r w:rsidR="31C3BFB8" w:rsidRPr="00980E79">
        <w:t xml:space="preserve"> </w:t>
      </w:r>
      <w:r w:rsidRPr="00980E79">
        <w:t>and other interested parties.</w:t>
      </w:r>
    </w:p>
    <w:p w14:paraId="4D7A9F7F" w14:textId="4AFC4BF7" w:rsidR="00605BA0" w:rsidRPr="00980E79" w:rsidRDefault="4113B1AE" w:rsidP="00FA34AC">
      <w:r w:rsidRPr="00980E79">
        <w:t xml:space="preserve">The guidelines explain the Australian Government’s policy context and operational requirements for the </w:t>
      </w:r>
      <w:r w:rsidR="5D9F3B23" w:rsidRPr="00980E79">
        <w:t>T</w:t>
      </w:r>
      <w:r w:rsidRPr="00980E79">
        <w:t xml:space="preserve">ransition </w:t>
      </w:r>
      <w:r w:rsidR="5D9F3B23" w:rsidRPr="00980E79">
        <w:t>C</w:t>
      </w:r>
      <w:r w:rsidRPr="00980E79">
        <w:t xml:space="preserve">are </w:t>
      </w:r>
      <w:r w:rsidR="5D9F3B23" w:rsidRPr="00980E79">
        <w:t>P</w:t>
      </w:r>
      <w:r w:rsidRPr="00980E79">
        <w:t>rogram, including the clarification of responsibilities of the</w:t>
      </w:r>
      <w:r w:rsidR="002C142A" w:rsidRPr="00980E79">
        <w:t xml:space="preserve"> </w:t>
      </w:r>
      <w:r w:rsidR="00AA4804" w:rsidRPr="00980E79">
        <w:t>S</w:t>
      </w:r>
      <w:r w:rsidR="002C142A" w:rsidRPr="00980E79">
        <w:t xml:space="preserve">tate and </w:t>
      </w:r>
      <w:r w:rsidR="00AA4804" w:rsidRPr="00980E79">
        <w:t>T</w:t>
      </w:r>
      <w:r w:rsidR="002C142A" w:rsidRPr="00980E79">
        <w:t>erritory governments, and the registered</w:t>
      </w:r>
      <w:r w:rsidRPr="00980E79">
        <w:t xml:space="preserve"> providers under the </w:t>
      </w:r>
      <w:r w:rsidRPr="008D301A">
        <w:rPr>
          <w:rStyle w:val="SubtleEmphasis"/>
        </w:rPr>
        <w:t xml:space="preserve">Aged Care Act </w:t>
      </w:r>
      <w:r w:rsidR="73D9D069" w:rsidRPr="008D301A">
        <w:rPr>
          <w:rStyle w:val="SubtleEmphasis"/>
        </w:rPr>
        <w:t>2024</w:t>
      </w:r>
      <w:r w:rsidR="73D9D069" w:rsidRPr="00980E79">
        <w:rPr>
          <w:i/>
        </w:rPr>
        <w:t xml:space="preserve"> </w:t>
      </w:r>
      <w:r w:rsidR="73D9D069" w:rsidRPr="00980E79">
        <w:t>and Aged Care Rule</w:t>
      </w:r>
      <w:r w:rsidR="00D477C3" w:rsidRPr="00980E79">
        <w:t>s</w:t>
      </w:r>
      <w:r w:rsidR="73D9D069" w:rsidRPr="00980E79">
        <w:t xml:space="preserve"> 2025</w:t>
      </w:r>
      <w:r w:rsidRPr="00980E79">
        <w:t xml:space="preserve"> which govern the operation of the program.</w:t>
      </w:r>
      <w:r w:rsidR="414659CB" w:rsidRPr="00980E79">
        <w:t xml:space="preserve"> </w:t>
      </w:r>
      <w:r w:rsidRPr="00980E79">
        <w:t xml:space="preserve">Users of these guidelines should be aware </w:t>
      </w:r>
      <w:r w:rsidR="00127205" w:rsidRPr="00980E79">
        <w:t xml:space="preserve">that </w:t>
      </w:r>
      <w:r w:rsidR="00AA4804" w:rsidRPr="00980E79">
        <w:t>S</w:t>
      </w:r>
      <w:r w:rsidRPr="00980E79">
        <w:t xml:space="preserve">tate and </w:t>
      </w:r>
      <w:r w:rsidR="00AA4804" w:rsidRPr="00980E79">
        <w:t>T</w:t>
      </w:r>
      <w:r w:rsidRPr="00980E79">
        <w:t>erritory governments, may develop jurisdiction</w:t>
      </w:r>
      <w:r w:rsidR="002E119B" w:rsidRPr="00980E79">
        <w:t>-</w:t>
      </w:r>
      <w:r w:rsidRPr="00980E79">
        <w:t>specific operational guidelines t</w:t>
      </w:r>
      <w:r w:rsidR="31C3BFB8" w:rsidRPr="00980E79">
        <w:t>o</w:t>
      </w:r>
      <w:r w:rsidRPr="00980E79">
        <w:t xml:space="preserve"> compl</w:t>
      </w:r>
      <w:r w:rsidR="592A2EE8" w:rsidRPr="00980E79">
        <w:t>ement the national guidelines.</w:t>
      </w:r>
    </w:p>
    <w:p w14:paraId="74459982" w14:textId="6ACE6ACA" w:rsidR="00605BA0" w:rsidRPr="00980E79" w:rsidRDefault="00605BA0" w:rsidP="00FA34AC">
      <w:r w:rsidRPr="00980E79">
        <w:t>We trust you will find the</w:t>
      </w:r>
      <w:r w:rsidR="007F017E" w:rsidRPr="00980E79">
        <w:t>se</w:t>
      </w:r>
      <w:r w:rsidRPr="00980E79">
        <w:t xml:space="preserve"> guidelines a valuable tool t</w:t>
      </w:r>
      <w:r w:rsidR="00537296" w:rsidRPr="00980E79">
        <w:t>o</w:t>
      </w:r>
      <w:r w:rsidRPr="00980E79">
        <w:t xml:space="preserve"> assist in the provision and operation of transition care.</w:t>
      </w:r>
    </w:p>
    <w:p w14:paraId="66F2ED4A" w14:textId="21273EAB" w:rsidR="00601748" w:rsidRPr="00980E79" w:rsidRDefault="4113B1AE" w:rsidP="00FA34AC">
      <w:r w:rsidRPr="00980E79">
        <w:t xml:space="preserve">Australian Government Department of </w:t>
      </w:r>
      <w:r w:rsidR="689B3D6B" w:rsidRPr="00980E79">
        <w:t>Health</w:t>
      </w:r>
      <w:r w:rsidR="7DE5739A" w:rsidRPr="00980E79">
        <w:t>, Disability and Ageing</w:t>
      </w:r>
    </w:p>
    <w:p w14:paraId="42A8617C" w14:textId="0BDABE4F" w:rsidR="00131462" w:rsidRPr="00980E79" w:rsidRDefault="007B02AB" w:rsidP="00FA34AC">
      <w:r>
        <w:t>June</w:t>
      </w:r>
      <w:r w:rsidR="5A45F081" w:rsidRPr="00980E79">
        <w:t xml:space="preserve"> </w:t>
      </w:r>
      <w:r w:rsidR="00131462" w:rsidRPr="00980E79">
        <w:t>202</w:t>
      </w:r>
      <w:r w:rsidR="005826AC">
        <w:t>6</w:t>
      </w:r>
    </w:p>
    <w:p w14:paraId="606E8F6B" w14:textId="1E281992" w:rsidR="00C04025" w:rsidRPr="00ED20A1" w:rsidRDefault="6F18E9B1" w:rsidP="00F006A2">
      <w:pPr>
        <w:pStyle w:val="Heading1"/>
        <w:rPr>
          <w:szCs w:val="36"/>
        </w:rPr>
      </w:pPr>
      <w:bookmarkStart w:id="6" w:name="_ABOUT_THE_GUIDELINES"/>
      <w:bookmarkStart w:id="7" w:name="_Toc233276258"/>
      <w:bookmarkStart w:id="8" w:name="_Toc233710487"/>
      <w:bookmarkStart w:id="9" w:name="_Toc395537155"/>
      <w:bookmarkStart w:id="10" w:name="_Toc422732513"/>
      <w:bookmarkStart w:id="11" w:name="_Toc110834631"/>
      <w:bookmarkEnd w:id="6"/>
      <w:r w:rsidRPr="00420408">
        <w:rPr>
          <w:spacing w:val="0"/>
        </w:rPr>
        <w:t>ABOUT</w:t>
      </w:r>
      <w:r w:rsidRPr="00ED20A1">
        <w:t xml:space="preserve"> THE GUIDELINES</w:t>
      </w:r>
      <w:bookmarkEnd w:id="7"/>
      <w:bookmarkEnd w:id="8"/>
    </w:p>
    <w:bookmarkEnd w:id="9"/>
    <w:bookmarkEnd w:id="10"/>
    <w:bookmarkEnd w:id="11"/>
    <w:p w14:paraId="01179BF9" w14:textId="79241D9F" w:rsidR="00605BA0" w:rsidRPr="003A173C" w:rsidRDefault="00605BA0" w:rsidP="000E125E">
      <w:pPr>
        <w:autoSpaceDE w:val="0"/>
        <w:autoSpaceDN w:val="0"/>
        <w:adjustRightInd w:val="0"/>
        <w:spacing w:before="0" w:after="200"/>
        <w:rPr>
          <w:rFonts w:cs="Calibri"/>
          <w:bCs/>
          <w:szCs w:val="20"/>
        </w:rPr>
      </w:pPr>
      <w:r w:rsidRPr="003A173C">
        <w:rPr>
          <w:rFonts w:cs="Calibri"/>
          <w:bCs/>
          <w:szCs w:val="20"/>
        </w:rPr>
        <w:t xml:space="preserve">These guidelines provide general information about the </w:t>
      </w:r>
      <w:r w:rsidR="004D45E7" w:rsidRPr="003A173C">
        <w:rPr>
          <w:rFonts w:cs="Calibri"/>
          <w:bCs/>
          <w:szCs w:val="20"/>
        </w:rPr>
        <w:t>T</w:t>
      </w:r>
      <w:r w:rsidRPr="003A173C">
        <w:rPr>
          <w:rFonts w:cs="Calibri"/>
          <w:bCs/>
          <w:szCs w:val="20"/>
        </w:rPr>
        <w:t xml:space="preserve">ransition </w:t>
      </w:r>
      <w:r w:rsidR="004D45E7" w:rsidRPr="003A173C">
        <w:rPr>
          <w:rFonts w:cs="Calibri"/>
          <w:bCs/>
          <w:szCs w:val="20"/>
        </w:rPr>
        <w:t>C</w:t>
      </w:r>
      <w:r w:rsidRPr="003A173C">
        <w:rPr>
          <w:rFonts w:cs="Calibri"/>
          <w:bCs/>
          <w:szCs w:val="20"/>
        </w:rPr>
        <w:t xml:space="preserve">are </w:t>
      </w:r>
      <w:r w:rsidR="004D45E7" w:rsidRPr="003A173C">
        <w:rPr>
          <w:rFonts w:cs="Calibri"/>
          <w:bCs/>
          <w:szCs w:val="20"/>
        </w:rPr>
        <w:t>P</w:t>
      </w:r>
      <w:r w:rsidRPr="003A173C">
        <w:rPr>
          <w:rFonts w:cs="Calibri"/>
          <w:bCs/>
          <w:szCs w:val="20"/>
        </w:rPr>
        <w:t>rogram (</w:t>
      </w:r>
      <w:r w:rsidR="002311AC" w:rsidRPr="003A173C">
        <w:rPr>
          <w:rFonts w:cs="Calibri"/>
          <w:b/>
          <w:szCs w:val="20"/>
        </w:rPr>
        <w:t>TCP</w:t>
      </w:r>
      <w:r w:rsidRPr="003A173C">
        <w:rPr>
          <w:rFonts w:cs="Calibri"/>
          <w:bCs/>
          <w:szCs w:val="20"/>
        </w:rPr>
        <w:t xml:space="preserve">). The guidelines are linked to the </w:t>
      </w:r>
      <w:r w:rsidRPr="003A173C">
        <w:rPr>
          <w:rFonts w:cs="Calibri"/>
          <w:bCs/>
          <w:i/>
          <w:szCs w:val="20"/>
        </w:rPr>
        <w:t xml:space="preserve">Aged Care Act </w:t>
      </w:r>
      <w:r w:rsidR="004A31CC" w:rsidRPr="003A173C">
        <w:rPr>
          <w:rFonts w:cs="Calibri"/>
          <w:bCs/>
          <w:i/>
          <w:szCs w:val="20"/>
        </w:rPr>
        <w:t xml:space="preserve">2024 </w:t>
      </w:r>
      <w:r w:rsidR="00F8430F" w:rsidRPr="003A173C">
        <w:rPr>
          <w:rFonts w:cs="Calibri"/>
          <w:bCs/>
          <w:szCs w:val="20"/>
        </w:rPr>
        <w:t xml:space="preserve">(the </w:t>
      </w:r>
      <w:r w:rsidR="00F8430F" w:rsidRPr="003A173C">
        <w:rPr>
          <w:rFonts w:cs="Calibri"/>
          <w:b/>
          <w:szCs w:val="20"/>
        </w:rPr>
        <w:t>Act</w:t>
      </w:r>
      <w:r w:rsidR="00F8430F" w:rsidRPr="003A173C">
        <w:rPr>
          <w:rFonts w:cs="Calibri"/>
          <w:bCs/>
          <w:szCs w:val="20"/>
        </w:rPr>
        <w:t xml:space="preserve">) </w:t>
      </w:r>
      <w:r w:rsidR="004A31CC" w:rsidRPr="003A173C">
        <w:rPr>
          <w:rFonts w:cs="Calibri"/>
          <w:bCs/>
          <w:szCs w:val="20"/>
        </w:rPr>
        <w:t xml:space="preserve">and the </w:t>
      </w:r>
      <w:r w:rsidR="004A31CC" w:rsidRPr="008D301A">
        <w:rPr>
          <w:rStyle w:val="SubtleEmphasis"/>
        </w:rPr>
        <w:t>Aged Care Rules 2025</w:t>
      </w:r>
      <w:r w:rsidR="004A31CC" w:rsidRPr="003A173C">
        <w:rPr>
          <w:rFonts w:cs="Calibri"/>
          <w:bCs/>
          <w:szCs w:val="20"/>
        </w:rPr>
        <w:t xml:space="preserve"> (the </w:t>
      </w:r>
      <w:r w:rsidR="004A31CC" w:rsidRPr="003A173C">
        <w:rPr>
          <w:rFonts w:cs="Calibri"/>
          <w:b/>
          <w:szCs w:val="20"/>
        </w:rPr>
        <w:t>Rules</w:t>
      </w:r>
      <w:r w:rsidR="004A31CC" w:rsidRPr="003A173C">
        <w:rPr>
          <w:rFonts w:cs="Calibri"/>
          <w:bCs/>
          <w:szCs w:val="20"/>
        </w:rPr>
        <w:t xml:space="preserve">) </w:t>
      </w:r>
      <w:r w:rsidRPr="003A173C">
        <w:rPr>
          <w:rFonts w:cs="Calibri"/>
          <w:bCs/>
          <w:szCs w:val="20"/>
        </w:rPr>
        <w:t>and</w:t>
      </w:r>
      <w:r w:rsidR="00F8430F" w:rsidRPr="003A173C">
        <w:rPr>
          <w:rFonts w:cs="Calibri"/>
          <w:bCs/>
          <w:szCs w:val="20"/>
        </w:rPr>
        <w:t>, where relevant,</w:t>
      </w:r>
      <w:r w:rsidRPr="003A173C">
        <w:rPr>
          <w:rFonts w:cs="Calibri"/>
          <w:bCs/>
          <w:szCs w:val="20"/>
        </w:rPr>
        <w:t xml:space="preserve"> the </w:t>
      </w:r>
      <w:r w:rsidR="000E098E" w:rsidRPr="008D301A">
        <w:rPr>
          <w:rStyle w:val="SubtleEmphasis"/>
        </w:rPr>
        <w:t>Aged Care (Consequential and Transitional Provisions) Act 2024</w:t>
      </w:r>
      <w:r w:rsidR="000E098E" w:rsidRPr="008D301A">
        <w:t xml:space="preserve"> </w:t>
      </w:r>
      <w:r w:rsidR="006E059E" w:rsidRPr="008D301A">
        <w:t>(</w:t>
      </w:r>
      <w:r w:rsidR="006E059E" w:rsidRPr="003A173C">
        <w:rPr>
          <w:rFonts w:cs="Calibri"/>
          <w:bCs/>
          <w:szCs w:val="20"/>
        </w:rPr>
        <w:t xml:space="preserve">the </w:t>
      </w:r>
      <w:r w:rsidR="00C03331" w:rsidRPr="003A173C">
        <w:rPr>
          <w:rFonts w:cs="Calibri"/>
          <w:b/>
          <w:szCs w:val="20"/>
        </w:rPr>
        <w:t xml:space="preserve">Consequential and </w:t>
      </w:r>
      <w:r w:rsidR="006E059E" w:rsidRPr="003A173C">
        <w:rPr>
          <w:rFonts w:cs="Calibri"/>
          <w:b/>
          <w:szCs w:val="20"/>
        </w:rPr>
        <w:t>Transitional Provisions Act</w:t>
      </w:r>
      <w:r w:rsidR="006E059E" w:rsidRPr="00B62934">
        <w:rPr>
          <w:rFonts w:cs="Calibri"/>
          <w:bCs/>
          <w:szCs w:val="20"/>
        </w:rPr>
        <w:t>)</w:t>
      </w:r>
      <w:r w:rsidR="006E059E" w:rsidRPr="00B62934">
        <w:rPr>
          <w:rStyle w:val="FootnoteReference"/>
          <w:rFonts w:cs="Calibri"/>
          <w:bCs/>
          <w:snapToGrid w:val="0"/>
          <w:spacing w:val="0"/>
          <w:lang w:val="en-US" w:eastAsia="en-US"/>
        </w:rPr>
        <w:t xml:space="preserve"> </w:t>
      </w:r>
      <w:r w:rsidR="005E1431" w:rsidRPr="003A173C">
        <w:rPr>
          <w:rStyle w:val="FootnoteReference"/>
          <w:rFonts w:cs="Calibri"/>
          <w:snapToGrid w:val="0"/>
          <w:spacing w:val="0"/>
          <w:lang w:val="en-US" w:eastAsia="en-US"/>
        </w:rPr>
        <w:t xml:space="preserve"> </w:t>
      </w:r>
      <w:r w:rsidRPr="003A173C">
        <w:rPr>
          <w:rFonts w:cs="Calibri"/>
          <w:bCs/>
          <w:szCs w:val="20"/>
        </w:rPr>
        <w:t xml:space="preserve">through a </w:t>
      </w:r>
      <w:r w:rsidR="00445FC8" w:rsidRPr="003A173C">
        <w:rPr>
          <w:rFonts w:cs="Calibri"/>
          <w:bCs/>
          <w:szCs w:val="20"/>
        </w:rPr>
        <w:t xml:space="preserve">Transition Care Program Agreement </w:t>
      </w:r>
      <w:r w:rsidR="00784E2D" w:rsidRPr="00B62934">
        <w:rPr>
          <w:rFonts w:cs="Calibri"/>
          <w:bCs/>
          <w:szCs w:val="20"/>
        </w:rPr>
        <w:t>(</w:t>
      </w:r>
      <w:r w:rsidR="00784E2D" w:rsidRPr="003A173C">
        <w:rPr>
          <w:rFonts w:cs="Calibri"/>
          <w:b/>
          <w:szCs w:val="20"/>
        </w:rPr>
        <w:t>TCP</w:t>
      </w:r>
      <w:r w:rsidR="00445FC8" w:rsidRPr="003A173C">
        <w:rPr>
          <w:rFonts w:cs="Calibri"/>
          <w:b/>
          <w:szCs w:val="20"/>
        </w:rPr>
        <w:t xml:space="preserve"> Agreement</w:t>
      </w:r>
      <w:r w:rsidRPr="003A173C">
        <w:rPr>
          <w:rFonts w:cs="Calibri"/>
          <w:bCs/>
          <w:szCs w:val="20"/>
        </w:rPr>
        <w:t xml:space="preserve">) between the </w:t>
      </w:r>
      <w:r w:rsidR="00931641" w:rsidRPr="003A173C">
        <w:rPr>
          <w:rFonts w:cs="Calibri"/>
          <w:bCs/>
          <w:szCs w:val="20"/>
        </w:rPr>
        <w:t xml:space="preserve">Australian </w:t>
      </w:r>
      <w:r w:rsidRPr="003A173C">
        <w:rPr>
          <w:rFonts w:cs="Calibri"/>
          <w:bCs/>
          <w:szCs w:val="20"/>
        </w:rPr>
        <w:t xml:space="preserve">Government and each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 xml:space="preserve">erritory government. Compliance with the guidelines is a requirement under the </w:t>
      </w:r>
      <w:r w:rsidR="00784E2D" w:rsidRPr="003A173C">
        <w:rPr>
          <w:rFonts w:cs="Calibri"/>
          <w:bCs/>
          <w:szCs w:val="20"/>
        </w:rPr>
        <w:t xml:space="preserve">TCP Agreement. </w:t>
      </w:r>
    </w:p>
    <w:p w14:paraId="5497C596" w14:textId="6DF49133" w:rsidR="00605BA0" w:rsidRPr="003A173C" w:rsidRDefault="00605BA0" w:rsidP="00B42C61">
      <w:pPr>
        <w:autoSpaceDE w:val="0"/>
        <w:autoSpaceDN w:val="0"/>
        <w:adjustRightInd w:val="0"/>
        <w:spacing w:before="0" w:after="0"/>
        <w:rPr>
          <w:rFonts w:cs="Calibri"/>
          <w:bCs/>
          <w:szCs w:val="20"/>
        </w:rPr>
      </w:pPr>
      <w:r w:rsidRPr="003A173C">
        <w:rPr>
          <w:rFonts w:cs="Calibri"/>
          <w:bCs/>
          <w:szCs w:val="20"/>
        </w:rPr>
        <w:t>The guidelines should be read in conjunction with the</w:t>
      </w:r>
      <w:r w:rsidR="00F8430F" w:rsidRPr="003A173C">
        <w:rPr>
          <w:rFonts w:cs="Calibri"/>
          <w:bCs/>
          <w:szCs w:val="20"/>
        </w:rPr>
        <w:t xml:space="preserve"> </w:t>
      </w:r>
      <w:proofErr w:type="gramStart"/>
      <w:r w:rsidR="00F8430F" w:rsidRPr="003A173C">
        <w:rPr>
          <w:rFonts w:cs="Calibri"/>
          <w:bCs/>
          <w:szCs w:val="20"/>
        </w:rPr>
        <w:t>Act</w:t>
      </w:r>
      <w:r w:rsidR="00BB0515" w:rsidRPr="003A173C">
        <w:rPr>
          <w:rFonts w:cs="Calibri"/>
          <w:bCs/>
          <w:szCs w:val="20"/>
        </w:rPr>
        <w:t>,</w:t>
      </w:r>
      <w:proofErr w:type="gramEnd"/>
      <w:r w:rsidRPr="003A173C">
        <w:rPr>
          <w:rFonts w:cs="Calibri"/>
          <w:bCs/>
          <w:szCs w:val="20"/>
        </w:rPr>
        <w:t xml:space="preserve"> </w:t>
      </w:r>
      <w:r w:rsidR="00461DAE" w:rsidRPr="003A173C">
        <w:rPr>
          <w:rFonts w:cs="Calibri"/>
          <w:bCs/>
          <w:szCs w:val="20"/>
        </w:rPr>
        <w:t>the Rule</w:t>
      </w:r>
      <w:r w:rsidR="00A36C6B" w:rsidRPr="003A173C">
        <w:rPr>
          <w:rFonts w:cs="Calibri"/>
          <w:bCs/>
          <w:szCs w:val="20"/>
        </w:rPr>
        <w:t>s</w:t>
      </w:r>
      <w:r w:rsidR="00461DAE" w:rsidRPr="003A173C">
        <w:rPr>
          <w:rFonts w:cs="Calibri"/>
          <w:bCs/>
          <w:szCs w:val="20"/>
        </w:rPr>
        <w:t xml:space="preserve"> and </w:t>
      </w:r>
      <w:r w:rsidRPr="003A173C">
        <w:rPr>
          <w:rFonts w:cs="Calibri"/>
          <w:bCs/>
          <w:szCs w:val="20"/>
        </w:rPr>
        <w:t xml:space="preserve">the </w:t>
      </w:r>
      <w:r w:rsidR="00461DAE" w:rsidRPr="003A173C">
        <w:rPr>
          <w:rFonts w:cs="Calibri"/>
          <w:bCs/>
          <w:szCs w:val="20"/>
        </w:rPr>
        <w:t xml:space="preserve">Consequential and </w:t>
      </w:r>
      <w:r w:rsidR="006E059E" w:rsidRPr="003A173C">
        <w:rPr>
          <w:rFonts w:cs="Calibri"/>
          <w:szCs w:val="20"/>
        </w:rPr>
        <w:t>Transitional Provisions</w:t>
      </w:r>
      <w:r w:rsidR="00D75996" w:rsidRPr="003A173C">
        <w:rPr>
          <w:rFonts w:cs="Calibri"/>
          <w:szCs w:val="20"/>
        </w:rPr>
        <w:t xml:space="preserve"> Act</w:t>
      </w:r>
      <w:r w:rsidR="003B6C96" w:rsidRPr="003A173C">
        <w:rPr>
          <w:rFonts w:cs="Calibri"/>
          <w:szCs w:val="20"/>
        </w:rPr>
        <w:t xml:space="preserve"> </w:t>
      </w:r>
      <w:r w:rsidR="00F8430F" w:rsidRPr="003A173C">
        <w:rPr>
          <w:rFonts w:cs="Calibri"/>
          <w:szCs w:val="20"/>
        </w:rPr>
        <w:t>where relevant</w:t>
      </w:r>
      <w:r w:rsidR="00536CD3" w:rsidRPr="003A173C">
        <w:rPr>
          <w:rFonts w:cs="Calibri"/>
          <w:i/>
          <w:szCs w:val="20"/>
        </w:rPr>
        <w:t xml:space="preserve">. </w:t>
      </w:r>
      <w:r w:rsidR="00D07E67" w:rsidRPr="003A173C">
        <w:rPr>
          <w:rFonts w:cs="Calibri"/>
          <w:bCs/>
          <w:szCs w:val="20"/>
        </w:rPr>
        <w:t xml:space="preserve">Further information about the </w:t>
      </w:r>
      <w:r w:rsidR="00536CD3" w:rsidRPr="003A173C">
        <w:rPr>
          <w:rFonts w:cs="Calibri"/>
          <w:bCs/>
          <w:szCs w:val="20"/>
        </w:rPr>
        <w:t>TCP</w:t>
      </w:r>
      <w:r w:rsidR="00D07E67" w:rsidRPr="003A173C">
        <w:rPr>
          <w:rFonts w:cs="Calibri"/>
          <w:bCs/>
          <w:szCs w:val="20"/>
        </w:rPr>
        <w:t xml:space="preserve"> or clarification of</w:t>
      </w:r>
      <w:r w:rsidRPr="003A173C">
        <w:rPr>
          <w:rFonts w:cs="Calibri"/>
          <w:bCs/>
          <w:szCs w:val="20"/>
        </w:rPr>
        <w:t xml:space="preserve"> the guidelines</w:t>
      </w:r>
      <w:r w:rsidR="00D07E67" w:rsidRPr="003A173C">
        <w:rPr>
          <w:rFonts w:cs="Calibri"/>
          <w:bCs/>
          <w:szCs w:val="20"/>
        </w:rPr>
        <w:t xml:space="preserve"> can </w:t>
      </w:r>
      <w:r w:rsidRPr="003A173C">
        <w:rPr>
          <w:rFonts w:cs="Calibri"/>
          <w:bCs/>
          <w:szCs w:val="20"/>
        </w:rPr>
        <w:t>be sought from the</w:t>
      </w:r>
      <w:r w:rsidR="002800FA" w:rsidRPr="003A173C">
        <w:rPr>
          <w:rFonts w:cs="Calibri"/>
          <w:bCs/>
          <w:szCs w:val="20"/>
        </w:rPr>
        <w:t xml:space="preserve"> </w:t>
      </w:r>
      <w:r w:rsidR="00931641" w:rsidRPr="003A173C">
        <w:rPr>
          <w:rFonts w:cs="Calibri"/>
          <w:bCs/>
          <w:szCs w:val="20"/>
        </w:rPr>
        <w:t xml:space="preserve">Australian </w:t>
      </w:r>
      <w:r w:rsidR="002800FA" w:rsidRPr="003A173C">
        <w:rPr>
          <w:rFonts w:cs="Calibri"/>
          <w:bCs/>
          <w:szCs w:val="20"/>
        </w:rPr>
        <w:t>Government</w:t>
      </w:r>
      <w:r w:rsidRPr="003A173C">
        <w:rPr>
          <w:rFonts w:cs="Calibri"/>
          <w:bCs/>
          <w:szCs w:val="20"/>
        </w:rPr>
        <w:t xml:space="preserve"> Department of </w:t>
      </w:r>
      <w:r w:rsidR="00B82FC2" w:rsidRPr="003A173C">
        <w:rPr>
          <w:rFonts w:cs="Calibri"/>
          <w:bCs/>
          <w:szCs w:val="20"/>
        </w:rPr>
        <w:t>Health</w:t>
      </w:r>
      <w:r w:rsidR="00A36C6B" w:rsidRPr="003A173C">
        <w:rPr>
          <w:rFonts w:cs="Calibri"/>
          <w:bCs/>
          <w:szCs w:val="20"/>
        </w:rPr>
        <w:t>, Disability</w:t>
      </w:r>
      <w:r w:rsidR="00537296" w:rsidRPr="003A173C">
        <w:rPr>
          <w:rFonts w:cs="Calibri"/>
          <w:bCs/>
          <w:szCs w:val="20"/>
        </w:rPr>
        <w:t xml:space="preserve"> and Age</w:t>
      </w:r>
      <w:r w:rsidR="00A36C6B" w:rsidRPr="003A173C">
        <w:rPr>
          <w:rFonts w:cs="Calibri"/>
          <w:bCs/>
          <w:szCs w:val="20"/>
        </w:rPr>
        <w:t>ing</w:t>
      </w:r>
      <w:r w:rsidRPr="003A173C">
        <w:rPr>
          <w:rFonts w:cs="Calibri"/>
          <w:bCs/>
          <w:szCs w:val="20"/>
        </w:rPr>
        <w:t xml:space="preserve"> </w:t>
      </w:r>
      <w:r w:rsidR="00F43E59" w:rsidRPr="003A173C">
        <w:rPr>
          <w:rFonts w:cs="Calibri"/>
          <w:bCs/>
          <w:szCs w:val="20"/>
        </w:rPr>
        <w:t xml:space="preserve">(the </w:t>
      </w:r>
      <w:r w:rsidR="008241C0" w:rsidRPr="003A173C">
        <w:rPr>
          <w:rFonts w:cs="Calibri"/>
          <w:b/>
          <w:szCs w:val="20"/>
        </w:rPr>
        <w:t>D</w:t>
      </w:r>
      <w:r w:rsidR="00F43E59" w:rsidRPr="003A173C">
        <w:rPr>
          <w:rFonts w:cs="Calibri"/>
          <w:b/>
          <w:szCs w:val="20"/>
        </w:rPr>
        <w:t>epartment</w:t>
      </w:r>
      <w:r w:rsidR="00F43E59" w:rsidRPr="003A173C">
        <w:rPr>
          <w:rFonts w:cs="Calibri"/>
          <w:bCs/>
          <w:szCs w:val="20"/>
        </w:rPr>
        <w:t>)</w:t>
      </w:r>
      <w:r w:rsidR="00D07E67" w:rsidRPr="003A173C">
        <w:rPr>
          <w:rFonts w:cs="Calibri"/>
          <w:bCs/>
          <w:szCs w:val="20"/>
        </w:rPr>
        <w:t>,</w:t>
      </w:r>
      <w:r w:rsidR="00F43E59" w:rsidRPr="003A173C">
        <w:rPr>
          <w:rFonts w:cs="Calibri"/>
          <w:bCs/>
          <w:szCs w:val="20"/>
        </w:rPr>
        <w:t xml:space="preserve"> </w:t>
      </w:r>
      <w:r w:rsidRPr="003A173C">
        <w:rPr>
          <w:rFonts w:cs="Calibri"/>
          <w:bCs/>
          <w:szCs w:val="20"/>
        </w:rPr>
        <w:t xml:space="preserve">or the </w:t>
      </w:r>
      <w:r w:rsidR="005A6474" w:rsidRPr="003A173C">
        <w:rPr>
          <w:rFonts w:cs="Calibri"/>
          <w:bCs/>
          <w:szCs w:val="20"/>
        </w:rPr>
        <w:t xml:space="preserve">relevant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erritory government</w:t>
      </w:r>
      <w:r w:rsidR="009A2ADD" w:rsidRPr="003A173C">
        <w:rPr>
          <w:rFonts w:cs="Calibri"/>
          <w:bCs/>
          <w:szCs w:val="20"/>
        </w:rPr>
        <w:t>s</w:t>
      </w:r>
      <w:r w:rsidRPr="003A173C">
        <w:rPr>
          <w:rFonts w:cs="Calibri"/>
          <w:bCs/>
          <w:szCs w:val="20"/>
        </w:rPr>
        <w:t xml:space="preserve"> </w:t>
      </w:r>
      <w:r w:rsidR="009D58BC" w:rsidRPr="003A173C">
        <w:rPr>
          <w:rFonts w:cs="Calibri"/>
          <w:bCs/>
          <w:szCs w:val="20"/>
        </w:rPr>
        <w:t xml:space="preserve">who </w:t>
      </w:r>
      <w:r w:rsidR="00B250B2" w:rsidRPr="003A173C">
        <w:rPr>
          <w:rFonts w:cs="Calibri"/>
          <w:bCs/>
          <w:szCs w:val="20"/>
        </w:rPr>
        <w:t>oversee and manage the delivery</w:t>
      </w:r>
      <w:r w:rsidRPr="003A173C">
        <w:rPr>
          <w:rFonts w:cs="Calibri"/>
          <w:bCs/>
          <w:szCs w:val="20"/>
        </w:rPr>
        <w:t xml:space="preserve"> of transition care</w:t>
      </w:r>
      <w:r w:rsidR="00B250B2" w:rsidRPr="003A173C">
        <w:rPr>
          <w:rFonts w:cs="Calibri"/>
          <w:bCs/>
          <w:szCs w:val="20"/>
        </w:rPr>
        <w:t xml:space="preserve"> by registered providers in their jurisdiction</w:t>
      </w:r>
      <w:r w:rsidRPr="003A173C">
        <w:rPr>
          <w:rFonts w:cs="Calibri"/>
          <w:bCs/>
          <w:szCs w:val="20"/>
        </w:rPr>
        <w:t xml:space="preserve">. </w:t>
      </w:r>
      <w:bookmarkStart w:id="12" w:name="_Toc245536153"/>
      <w:r w:rsidR="00D07E67" w:rsidRPr="003A173C">
        <w:rPr>
          <w:rFonts w:cs="Calibri"/>
          <w:bCs/>
          <w:szCs w:val="20"/>
        </w:rPr>
        <w:t>These guidelines do not constitute legal advice.</w:t>
      </w:r>
    </w:p>
    <w:p w14:paraId="5D83EA3C" w14:textId="28DC13B7" w:rsidR="00605BA0" w:rsidRPr="003A173C" w:rsidRDefault="00605BA0" w:rsidP="00F006A2">
      <w:pPr>
        <w:pStyle w:val="Heading2"/>
      </w:pPr>
      <w:bookmarkStart w:id="13" w:name="_Toc233276259"/>
      <w:bookmarkStart w:id="14" w:name="_Toc233710488"/>
      <w:r w:rsidRPr="003A173C">
        <w:t>What the guidelines contain</w:t>
      </w:r>
      <w:bookmarkEnd w:id="12"/>
      <w:bookmarkEnd w:id="13"/>
      <w:bookmarkEnd w:id="14"/>
    </w:p>
    <w:p w14:paraId="28BDF01E" w14:textId="5A734883" w:rsidR="00605BA0" w:rsidRPr="003A173C" w:rsidRDefault="00605BA0" w:rsidP="00FA34AC">
      <w:r w:rsidRPr="003A173C">
        <w:t xml:space="preserve">The guidelines explain the </w:t>
      </w:r>
      <w:r w:rsidR="00931641" w:rsidRPr="003A173C">
        <w:t xml:space="preserve">Australian </w:t>
      </w:r>
      <w:r w:rsidRPr="003A173C">
        <w:t>Government’s policy context and operational requirements for the</w:t>
      </w:r>
      <w:bookmarkStart w:id="15" w:name="_Toc245536154"/>
      <w:r w:rsidRPr="003A173C">
        <w:t xml:space="preserve"> provision of transition care.</w:t>
      </w:r>
    </w:p>
    <w:p w14:paraId="19B16D17" w14:textId="0B93C0CE" w:rsidR="00605BA0" w:rsidRPr="003A173C" w:rsidRDefault="00605BA0" w:rsidP="00605BA0">
      <w:pPr>
        <w:pStyle w:val="Heading2"/>
        <w:rPr>
          <w:rFonts w:cs="Calibri"/>
        </w:rPr>
      </w:pPr>
      <w:bookmarkStart w:id="16" w:name="_Toc233276260"/>
      <w:bookmarkStart w:id="17" w:name="_Toc233710489"/>
      <w:r w:rsidRPr="003A173C">
        <w:rPr>
          <w:rFonts w:cs="Calibri"/>
        </w:rPr>
        <w:t>How the guidelines will be updated</w:t>
      </w:r>
      <w:bookmarkEnd w:id="15"/>
      <w:bookmarkEnd w:id="16"/>
      <w:bookmarkEnd w:id="17"/>
    </w:p>
    <w:p w14:paraId="46B2DC0E" w14:textId="2366E726" w:rsidR="00605BA0" w:rsidRPr="003A173C" w:rsidRDefault="00605BA0" w:rsidP="00FA34AC">
      <w:r w:rsidRPr="003A173C">
        <w:t xml:space="preserve">The Department will update the guidelines, as required, in consultation with </w:t>
      </w:r>
      <w:r w:rsidR="00AA4804" w:rsidRPr="003A173C">
        <w:t>S</w:t>
      </w:r>
      <w:r w:rsidRPr="003A173C">
        <w:t xml:space="preserve">tates and </w:t>
      </w:r>
      <w:r w:rsidR="00AA4804" w:rsidRPr="003A173C">
        <w:t>T</w:t>
      </w:r>
      <w:r w:rsidRPr="003A173C">
        <w:t>erritories, to ensure their currency and accuracy.</w:t>
      </w:r>
    </w:p>
    <w:p w14:paraId="583FF478" w14:textId="074CEFE4" w:rsidR="00605BA0" w:rsidRPr="003A173C" w:rsidRDefault="00605BA0" w:rsidP="00FA34AC">
      <w:r w:rsidRPr="003A173C">
        <w:t>Please refer to the online version of the guidelines located on the</w:t>
      </w:r>
      <w:r w:rsidR="00DB2703" w:rsidRPr="003A173C">
        <w:t xml:space="preserve"> Department’s</w:t>
      </w:r>
      <w:r w:rsidRPr="003A173C">
        <w:t xml:space="preserve"> </w:t>
      </w:r>
      <w:hyperlink r:id="rId20" w:history="1">
        <w:r w:rsidRPr="003A173C">
          <w:rPr>
            <w:rStyle w:val="Hyperlink"/>
            <w:rFonts w:cs="Calibri"/>
            <w:szCs w:val="20"/>
          </w:rPr>
          <w:t>website</w:t>
        </w:r>
      </w:hyperlink>
      <w:r w:rsidRPr="003A173C">
        <w:t xml:space="preserve"> to ensure you have the most recent version. The footer of each page includes the</w:t>
      </w:r>
      <w:bookmarkStart w:id="18" w:name="_Toc245536155"/>
      <w:r w:rsidRPr="003A173C">
        <w:t xml:space="preserve"> issue date of the guidelines.</w:t>
      </w:r>
      <w:r w:rsidR="00645550" w:rsidRPr="003A173C">
        <w:t xml:space="preserve"> </w:t>
      </w:r>
    </w:p>
    <w:p w14:paraId="28928CD7" w14:textId="5259BE31" w:rsidR="00605BA0" w:rsidRPr="003A173C" w:rsidRDefault="00605BA0" w:rsidP="00B011D9">
      <w:pPr>
        <w:pStyle w:val="Heading2"/>
        <w:tabs>
          <w:tab w:val="left" w:pos="4239"/>
        </w:tabs>
        <w:rPr>
          <w:rFonts w:cs="Calibri"/>
        </w:rPr>
      </w:pPr>
      <w:bookmarkStart w:id="19" w:name="_Toc245536156"/>
      <w:bookmarkStart w:id="20" w:name="_Toc110834633"/>
      <w:bookmarkStart w:id="21" w:name="_Toc233276261"/>
      <w:bookmarkStart w:id="22" w:name="_Toc233710490"/>
      <w:bookmarkEnd w:id="18"/>
      <w:r w:rsidRPr="003A173C">
        <w:rPr>
          <w:rFonts w:cs="Calibri"/>
        </w:rPr>
        <w:t>Feedback</w:t>
      </w:r>
      <w:bookmarkEnd w:id="19"/>
      <w:bookmarkEnd w:id="20"/>
      <w:bookmarkEnd w:id="21"/>
      <w:bookmarkEnd w:id="22"/>
    </w:p>
    <w:p w14:paraId="1931E781" w14:textId="684FC05A" w:rsidR="00605BA0" w:rsidRPr="003A173C" w:rsidRDefault="00605BA0" w:rsidP="00FA34AC">
      <w:r w:rsidRPr="003A173C">
        <w:t xml:space="preserve">The Department and all </w:t>
      </w:r>
      <w:r w:rsidR="00AA4804" w:rsidRPr="003A173C">
        <w:t>S</w:t>
      </w:r>
      <w:r w:rsidRPr="003A173C">
        <w:t xml:space="preserve">tate and </w:t>
      </w:r>
      <w:r w:rsidR="00AA4804" w:rsidRPr="003A173C">
        <w:t>T</w:t>
      </w:r>
      <w:r w:rsidRPr="003A173C">
        <w:t>erritory governments welcome any comments on the guidelines.</w:t>
      </w:r>
      <w:r w:rsidR="009F7ADE" w:rsidRPr="003A173C">
        <w:t xml:space="preserve"> </w:t>
      </w:r>
      <w:r w:rsidR="00BF6BD8" w:rsidRPr="003A173C">
        <w:t>Please provide any comments via email</w:t>
      </w:r>
      <w:r w:rsidR="00AB2C1D" w:rsidRPr="003A173C">
        <w:t xml:space="preserve"> to</w:t>
      </w:r>
      <w:r w:rsidR="00FE2836" w:rsidRPr="003A173C">
        <w:t xml:space="preserve"> </w:t>
      </w:r>
      <w:hyperlink r:id="rId21" w:history="1">
        <w:r w:rsidR="00FE2836" w:rsidRPr="003A173C">
          <w:rPr>
            <w:rStyle w:val="Hyperlink"/>
            <w:rFonts w:cs="Calibri"/>
            <w:szCs w:val="20"/>
          </w:rPr>
          <w:t>TCP@health.gov.au</w:t>
        </w:r>
      </w:hyperlink>
      <w:r w:rsidR="00FE2836" w:rsidRPr="003A173C">
        <w:t>.</w:t>
      </w:r>
    </w:p>
    <w:p w14:paraId="309A7749" w14:textId="68BD0A45" w:rsidR="00605BA0" w:rsidRPr="003A173C" w:rsidRDefault="00605BA0" w:rsidP="00DF7B75">
      <w:pPr>
        <w:pStyle w:val="Heading1"/>
        <w:rPr>
          <w:rFonts w:cs="Calibri"/>
        </w:rPr>
      </w:pPr>
      <w:bookmarkStart w:id="23" w:name="_Toc422732514"/>
      <w:bookmarkStart w:id="24" w:name="_Toc422752854"/>
      <w:bookmarkStart w:id="25" w:name="_Toc233276262"/>
      <w:bookmarkStart w:id="26" w:name="_Toc233710491"/>
      <w:r w:rsidRPr="003A173C">
        <w:rPr>
          <w:rFonts w:cs="Calibri"/>
        </w:rPr>
        <w:t>INTRODUCTION</w:t>
      </w:r>
      <w:bookmarkStart w:id="27" w:name="_Hlk76983937"/>
      <w:bookmarkEnd w:id="23"/>
      <w:bookmarkEnd w:id="24"/>
      <w:bookmarkEnd w:id="25"/>
      <w:bookmarkEnd w:id="26"/>
    </w:p>
    <w:p w14:paraId="30DEFFE4" w14:textId="2D02F4DE" w:rsidR="00605BA0" w:rsidRPr="003A173C" w:rsidRDefault="00605BA0" w:rsidP="00F006A2">
      <w:pPr>
        <w:pStyle w:val="Heading2"/>
      </w:pPr>
      <w:bookmarkStart w:id="28" w:name="_Toc245536157"/>
      <w:bookmarkStart w:id="29" w:name="_Toc395537157"/>
      <w:bookmarkStart w:id="30" w:name="_Toc422732515"/>
      <w:bookmarkStart w:id="31" w:name="_Toc422752855"/>
      <w:bookmarkStart w:id="32" w:name="_Toc233276263"/>
      <w:bookmarkStart w:id="33" w:name="_Toc233710492"/>
      <w:bookmarkEnd w:id="27"/>
      <w:r w:rsidRPr="003A173C">
        <w:t>Transition care</w:t>
      </w:r>
      <w:bookmarkEnd w:id="28"/>
      <w:r w:rsidRPr="003A173C">
        <w:t xml:space="preserve"> in brief</w:t>
      </w:r>
      <w:bookmarkEnd w:id="29"/>
      <w:bookmarkEnd w:id="30"/>
      <w:bookmarkEnd w:id="31"/>
      <w:bookmarkEnd w:id="32"/>
      <w:bookmarkEnd w:id="33"/>
      <w:r w:rsidRPr="003A173C">
        <w:t xml:space="preserve"> </w:t>
      </w:r>
    </w:p>
    <w:p w14:paraId="760B9588" w14:textId="4CF84DD7" w:rsidR="00605BA0" w:rsidRPr="003A173C" w:rsidRDefault="20B0B6FB" w:rsidP="00FA34AC">
      <w:r w:rsidRPr="003A173C">
        <w:t>Transition care</w:t>
      </w:r>
      <w:r w:rsidR="0181C130" w:rsidRPr="003A173C">
        <w:t xml:space="preserve"> is a </w:t>
      </w:r>
      <w:r w:rsidR="0181C130" w:rsidRPr="003A173C">
        <w:rPr>
          <w:b/>
          <w:bCs/>
        </w:rPr>
        <w:t>specialist aged care program</w:t>
      </w:r>
      <w:r w:rsidR="0181C130" w:rsidRPr="003A173C">
        <w:t xml:space="preserve"> under section 7 of the Act</w:t>
      </w:r>
      <w:r w:rsidR="4CA1ED99" w:rsidRPr="003A173C">
        <w:t>. It</w:t>
      </w:r>
      <w:r w:rsidRPr="003A173C">
        <w:t xml:space="preserve"> provides short-term care to optimise the functioning and independence of older people after a hospital stay. Transition care </w:t>
      </w:r>
      <w:r w:rsidRPr="00966EB4">
        <w:t>is goal</w:t>
      </w:r>
      <w:r w:rsidR="6EFD6C09" w:rsidRPr="00966EB4">
        <w:t>-</w:t>
      </w:r>
      <w:r w:rsidRPr="005C017B">
        <w:t>o</w:t>
      </w:r>
      <w:r w:rsidRPr="00966EB4">
        <w:t>riented, time</w:t>
      </w:r>
      <w:r w:rsidR="4E44DE86" w:rsidRPr="00966EB4">
        <w:t>-</w:t>
      </w:r>
      <w:r w:rsidRPr="00966EB4">
        <w:t>limited and therapy</w:t>
      </w:r>
      <w:r w:rsidR="7BB056C9" w:rsidRPr="00966EB4">
        <w:t xml:space="preserve"> </w:t>
      </w:r>
      <w:r w:rsidRPr="00966EB4">
        <w:t xml:space="preserve">focused. It provides older people with a package of services that includes low intensity therapy such as physiotherapy and occupational therapy, as well as social work, nursing support </w:t>
      </w:r>
      <w:r w:rsidR="00796F4B" w:rsidRPr="00966EB4">
        <w:t>and/</w:t>
      </w:r>
      <w:r w:rsidRPr="00966EB4">
        <w:t>or</w:t>
      </w:r>
      <w:r w:rsidRPr="003A173C">
        <w:t xml:space="preserve"> personal care to maintain and improve physical and</w:t>
      </w:r>
      <w:r w:rsidR="1A5830BE" w:rsidRPr="003A173C">
        <w:t>/or</w:t>
      </w:r>
      <w:r w:rsidRPr="003A173C">
        <w:t xml:space="preserve"> cognitive functioning.</w:t>
      </w:r>
      <w:r w:rsidR="00605BA0" w:rsidRPr="003A173C">
        <w:rPr>
          <w:rStyle w:val="FootnoteReference"/>
          <w:rFonts w:cs="Calibri"/>
        </w:rPr>
        <w:footnoteReference w:id="2"/>
      </w:r>
      <w:r w:rsidRPr="003A173C">
        <w:t xml:space="preserve"> </w:t>
      </w:r>
      <w:r w:rsidR="2D03B704" w:rsidRPr="003A173C">
        <w:t>Whilst available to eligible permanent resident</w:t>
      </w:r>
      <w:r w:rsidR="4ECA026F" w:rsidRPr="003A173C">
        <w:t>s of</w:t>
      </w:r>
      <w:r w:rsidR="2D03B704" w:rsidRPr="003A173C">
        <w:t xml:space="preserve"> </w:t>
      </w:r>
      <w:r w:rsidR="002D4D33">
        <w:t>residential</w:t>
      </w:r>
      <w:r w:rsidR="2D03B704" w:rsidRPr="003A173C">
        <w:t xml:space="preserve"> care </w:t>
      </w:r>
      <w:r w:rsidR="4ECA026F" w:rsidRPr="003A173C">
        <w:t>homes</w:t>
      </w:r>
      <w:r w:rsidR="2D03B704" w:rsidRPr="003A173C">
        <w:t>, t</w:t>
      </w:r>
      <w:r w:rsidR="6E70FC59" w:rsidRPr="003A173C">
        <w:t xml:space="preserve">he </w:t>
      </w:r>
      <w:r w:rsidR="00B505C7" w:rsidRPr="003A173C">
        <w:t>program</w:t>
      </w:r>
      <w:r w:rsidRPr="003A173C">
        <w:t xml:space="preserve"> seeks to ena</w:t>
      </w:r>
      <w:r w:rsidR="74F7BF83" w:rsidRPr="003A173C">
        <w:t>ble older people</w:t>
      </w:r>
      <w:r w:rsidR="51F76CCB" w:rsidRPr="003A173C">
        <w:t xml:space="preserve">, </w:t>
      </w:r>
      <w:r w:rsidR="2D03B704" w:rsidRPr="003A173C">
        <w:t xml:space="preserve">where possible, </w:t>
      </w:r>
      <w:r w:rsidR="5BD18CB0" w:rsidRPr="003A173C">
        <w:t xml:space="preserve">to </w:t>
      </w:r>
      <w:r w:rsidR="74F7BF83" w:rsidRPr="003A173C">
        <w:t>return home</w:t>
      </w:r>
      <w:r w:rsidR="1F3AEFE4" w:rsidRPr="003A173C">
        <w:t xml:space="preserve"> </w:t>
      </w:r>
      <w:r w:rsidRPr="003A173C">
        <w:t>after a hospital stay rather than</w:t>
      </w:r>
      <w:r w:rsidR="5D892EBD" w:rsidRPr="003A173C">
        <w:t xml:space="preserve"> prematurely</w:t>
      </w:r>
      <w:r w:rsidRPr="003A173C">
        <w:t xml:space="preserve"> enter residential </w:t>
      </w:r>
      <w:r w:rsidR="42663A74" w:rsidRPr="003A173C">
        <w:t xml:space="preserve">aged </w:t>
      </w:r>
      <w:r w:rsidRPr="003A173C">
        <w:t>care.</w:t>
      </w:r>
    </w:p>
    <w:p w14:paraId="35747C17" w14:textId="43519766" w:rsidR="00605BA0" w:rsidRPr="003A173C" w:rsidRDefault="00605BA0" w:rsidP="00FA34AC">
      <w:pPr>
        <w:rPr>
          <w:szCs w:val="20"/>
        </w:rPr>
      </w:pPr>
      <w:r w:rsidRPr="003A173C">
        <w:rPr>
          <w:szCs w:val="20"/>
        </w:rPr>
        <w:t>Transition care facilitates a continuum of care for older people who have completed their hospital episode, including acute and subacute care</w:t>
      </w:r>
      <w:r w:rsidRPr="003A173C">
        <w:rPr>
          <w:rStyle w:val="FootnoteReference"/>
          <w:rFonts w:cs="Calibri"/>
          <w:szCs w:val="20"/>
        </w:rPr>
        <w:footnoteReference w:id="3"/>
      </w:r>
      <w:r w:rsidRPr="003A173C">
        <w:rPr>
          <w:szCs w:val="20"/>
        </w:rPr>
        <w:t xml:space="preserve"> (</w:t>
      </w:r>
      <w:r w:rsidR="00856328" w:rsidRPr="003A173C">
        <w:rPr>
          <w:szCs w:val="20"/>
        </w:rPr>
        <w:t>e.g.</w:t>
      </w:r>
      <w:r w:rsidRPr="003A173C">
        <w:rPr>
          <w:szCs w:val="20"/>
        </w:rPr>
        <w:t xml:space="preserve"> rehabilitation, geriatric evaluation and management), and who</w:t>
      </w:r>
      <w:r w:rsidR="00B92A20" w:rsidRPr="003A173C">
        <w:rPr>
          <w:szCs w:val="20"/>
        </w:rPr>
        <w:t xml:space="preserve"> may benefit from restorative care</w:t>
      </w:r>
      <w:r w:rsidRPr="003A173C">
        <w:rPr>
          <w:szCs w:val="20"/>
        </w:rPr>
        <w:t xml:space="preserve"> </w:t>
      </w:r>
      <w:r w:rsidR="00B92A20" w:rsidRPr="003A173C">
        <w:rPr>
          <w:szCs w:val="20"/>
        </w:rPr>
        <w:t xml:space="preserve">and </w:t>
      </w:r>
      <w:r w:rsidRPr="003A173C">
        <w:rPr>
          <w:szCs w:val="20"/>
        </w:rPr>
        <w:t xml:space="preserve">more time and support to </w:t>
      </w:r>
      <w:proofErr w:type="gramStart"/>
      <w:r w:rsidRPr="003A173C">
        <w:rPr>
          <w:szCs w:val="20"/>
        </w:rPr>
        <w:t>make a decision</w:t>
      </w:r>
      <w:proofErr w:type="gramEnd"/>
      <w:r w:rsidRPr="003A173C">
        <w:rPr>
          <w:szCs w:val="20"/>
        </w:rPr>
        <w:t xml:space="preserve"> on their </w:t>
      </w:r>
      <w:r w:rsidR="003A6D92" w:rsidRPr="003A173C">
        <w:rPr>
          <w:szCs w:val="20"/>
        </w:rPr>
        <w:t>long-term</w:t>
      </w:r>
      <w:r w:rsidRPr="003A173C">
        <w:rPr>
          <w:szCs w:val="20"/>
        </w:rPr>
        <w:t xml:space="preserve"> aged care options</w:t>
      </w:r>
      <w:r w:rsidR="00B92A20" w:rsidRPr="003A173C">
        <w:rPr>
          <w:szCs w:val="20"/>
        </w:rPr>
        <w:t xml:space="preserve"> if needed</w:t>
      </w:r>
      <w:r w:rsidRPr="003A173C">
        <w:rPr>
          <w:szCs w:val="20"/>
        </w:rPr>
        <w:t>.</w:t>
      </w:r>
    </w:p>
    <w:p w14:paraId="50C95798" w14:textId="6B6148C5" w:rsidR="0074706B" w:rsidRPr="003A173C" w:rsidRDefault="0074706B" w:rsidP="00322698">
      <w:pPr>
        <w:spacing w:before="0" w:after="0"/>
        <w:rPr>
          <w:rFonts w:cs="Calibri"/>
          <w:szCs w:val="20"/>
        </w:rPr>
      </w:pPr>
      <w:r w:rsidRPr="003A173C">
        <w:rPr>
          <w:rFonts w:cs="Calibri"/>
          <w:szCs w:val="20"/>
        </w:rPr>
        <w:t xml:space="preserve">The </w:t>
      </w:r>
      <w:r w:rsidR="00B505C7" w:rsidRPr="003A173C">
        <w:rPr>
          <w:rFonts w:cs="Calibri"/>
          <w:szCs w:val="20"/>
        </w:rPr>
        <w:t>program</w:t>
      </w:r>
      <w:r w:rsidRPr="003A173C">
        <w:rPr>
          <w:rFonts w:cs="Calibri"/>
          <w:szCs w:val="20"/>
        </w:rPr>
        <w:t xml:space="preserve"> is not intended to be a “holding” program for people </w:t>
      </w:r>
      <w:r w:rsidR="00C55250" w:rsidRPr="003A173C">
        <w:rPr>
          <w:rFonts w:cs="Calibri"/>
          <w:szCs w:val="20"/>
        </w:rPr>
        <w:t>a</w:t>
      </w:r>
      <w:r w:rsidRPr="003A173C">
        <w:rPr>
          <w:rFonts w:cs="Calibri"/>
          <w:szCs w:val="20"/>
        </w:rPr>
        <w:t>waiting placement in a residential care</w:t>
      </w:r>
      <w:r w:rsidR="00DF12F7" w:rsidRPr="003A173C">
        <w:rPr>
          <w:rFonts w:cs="Calibri"/>
          <w:szCs w:val="20"/>
        </w:rPr>
        <w:t xml:space="preserve"> home</w:t>
      </w:r>
      <w:r w:rsidRPr="003A173C">
        <w:rPr>
          <w:rFonts w:cs="Calibri"/>
          <w:szCs w:val="20"/>
        </w:rPr>
        <w:t xml:space="preserve"> or </w:t>
      </w:r>
      <w:r w:rsidR="00413952" w:rsidRPr="003A173C">
        <w:rPr>
          <w:rFonts w:cs="Calibri"/>
          <w:szCs w:val="20"/>
        </w:rPr>
        <w:t xml:space="preserve">a </w:t>
      </w:r>
      <w:r w:rsidRPr="003A173C">
        <w:rPr>
          <w:rFonts w:cs="Calibri"/>
          <w:szCs w:val="20"/>
        </w:rPr>
        <w:t>residential Multi-Purpose</w:t>
      </w:r>
      <w:r w:rsidR="00413952" w:rsidRPr="003A173C">
        <w:rPr>
          <w:rFonts w:cs="Calibri"/>
          <w:szCs w:val="20"/>
        </w:rPr>
        <w:t xml:space="preserve"> Service</w:t>
      </w:r>
      <w:r w:rsidRPr="003A173C">
        <w:rPr>
          <w:rFonts w:cs="Calibri"/>
          <w:szCs w:val="20"/>
        </w:rPr>
        <w:t xml:space="preserve">. The primary function of the </w:t>
      </w:r>
      <w:r w:rsidR="00B505C7" w:rsidRPr="003A173C">
        <w:rPr>
          <w:rFonts w:cs="Calibri"/>
          <w:szCs w:val="20"/>
        </w:rPr>
        <w:t>program</w:t>
      </w:r>
      <w:r w:rsidRPr="003A173C">
        <w:rPr>
          <w:rFonts w:cs="Calibri"/>
          <w:szCs w:val="20"/>
        </w:rPr>
        <w:t xml:space="preserve"> is therap</w:t>
      </w:r>
      <w:r w:rsidR="00413952" w:rsidRPr="003A173C">
        <w:rPr>
          <w:rFonts w:cs="Calibri"/>
          <w:szCs w:val="20"/>
        </w:rPr>
        <w:t>eutic</w:t>
      </w:r>
      <w:r w:rsidRPr="003A173C">
        <w:rPr>
          <w:rFonts w:cs="Calibri"/>
          <w:szCs w:val="20"/>
        </w:rPr>
        <w:t>.</w:t>
      </w:r>
    </w:p>
    <w:p w14:paraId="573248DF" w14:textId="099E079C" w:rsidR="00605BA0" w:rsidRPr="003A173C" w:rsidRDefault="00605BA0" w:rsidP="00605BA0">
      <w:pPr>
        <w:pStyle w:val="Heading2"/>
        <w:rPr>
          <w:rFonts w:cs="Calibri"/>
        </w:rPr>
      </w:pPr>
      <w:bookmarkStart w:id="34" w:name="_Toc395537158"/>
      <w:bookmarkStart w:id="35" w:name="_Toc422732516"/>
      <w:bookmarkStart w:id="36" w:name="_Toc422752856"/>
      <w:bookmarkStart w:id="37" w:name="_Toc233276264"/>
      <w:bookmarkStart w:id="38" w:name="_Toc233710493"/>
      <w:r w:rsidRPr="003A173C">
        <w:rPr>
          <w:rFonts w:cs="Calibri"/>
        </w:rPr>
        <w:t xml:space="preserve">Roles and responsibilities within the </w:t>
      </w:r>
      <w:r w:rsidR="0005402E" w:rsidRPr="003A173C">
        <w:rPr>
          <w:rFonts w:cs="Calibri"/>
        </w:rPr>
        <w:t>T</w:t>
      </w:r>
      <w:r w:rsidRPr="003A173C">
        <w:rPr>
          <w:rFonts w:cs="Calibri"/>
        </w:rPr>
        <w:t xml:space="preserve">ransition </w:t>
      </w:r>
      <w:r w:rsidR="0005402E" w:rsidRPr="003A173C">
        <w:rPr>
          <w:rFonts w:cs="Calibri"/>
        </w:rPr>
        <w:t>C</w:t>
      </w:r>
      <w:r w:rsidRPr="003A173C">
        <w:rPr>
          <w:rFonts w:cs="Calibri"/>
        </w:rPr>
        <w:t xml:space="preserve">are </w:t>
      </w:r>
      <w:bookmarkEnd w:id="34"/>
      <w:bookmarkEnd w:id="35"/>
      <w:bookmarkEnd w:id="36"/>
      <w:r w:rsidR="00B505C7" w:rsidRPr="003A173C">
        <w:rPr>
          <w:rFonts w:cs="Calibri"/>
        </w:rPr>
        <w:t>Program</w:t>
      </w:r>
      <w:bookmarkEnd w:id="37"/>
      <w:bookmarkEnd w:id="38"/>
    </w:p>
    <w:p w14:paraId="3F226702" w14:textId="330822B7" w:rsidR="00605BA0" w:rsidRPr="003A173C" w:rsidRDefault="004B2453" w:rsidP="005633B5">
      <w:pPr>
        <w:spacing w:before="0" w:after="60"/>
        <w:rPr>
          <w:rFonts w:cs="Calibri"/>
          <w:szCs w:val="20"/>
        </w:rPr>
      </w:pPr>
      <w:r w:rsidRPr="003A173C">
        <w:rPr>
          <w:rFonts w:cs="Calibri"/>
          <w:szCs w:val="20"/>
        </w:rPr>
        <w:t xml:space="preserve">Six </w:t>
      </w:r>
      <w:r w:rsidR="00605BA0" w:rsidRPr="003A173C">
        <w:rPr>
          <w:rFonts w:cs="Calibri"/>
          <w:szCs w:val="20"/>
        </w:rPr>
        <w:t xml:space="preserve">key entities </w:t>
      </w:r>
      <w:r w:rsidRPr="003A173C">
        <w:rPr>
          <w:rFonts w:cs="Calibri"/>
          <w:szCs w:val="20"/>
        </w:rPr>
        <w:t>h</w:t>
      </w:r>
      <w:r w:rsidR="00605BA0" w:rsidRPr="003A173C">
        <w:rPr>
          <w:rFonts w:cs="Calibri"/>
          <w:szCs w:val="20"/>
        </w:rPr>
        <w:t xml:space="preserve">ave roles and responsibilities within the </w:t>
      </w:r>
      <w:r w:rsidR="00B505C7" w:rsidRPr="003A173C">
        <w:rPr>
          <w:rFonts w:cs="Calibri"/>
          <w:szCs w:val="20"/>
        </w:rPr>
        <w:t>program</w:t>
      </w:r>
      <w:r w:rsidR="00605BA0" w:rsidRPr="003A173C">
        <w:rPr>
          <w:rFonts w:cs="Calibri"/>
          <w:szCs w:val="20"/>
        </w:rPr>
        <w:t>:</w:t>
      </w:r>
    </w:p>
    <w:p w14:paraId="25D682F5" w14:textId="5A289F7E" w:rsidR="00605BA0" w:rsidRPr="00F006A2" w:rsidRDefault="00AD681F" w:rsidP="00F006A2">
      <w:pPr>
        <w:pStyle w:val="ListBullet"/>
      </w:pPr>
      <w:r w:rsidRPr="003A173C">
        <w:t>t</w:t>
      </w:r>
      <w:r w:rsidR="004D45E7" w:rsidRPr="003A173C">
        <w:t>he</w:t>
      </w:r>
      <w:r w:rsidR="004D45E7" w:rsidRPr="00F006A2">
        <w:t xml:space="preserve"> </w:t>
      </w:r>
      <w:r w:rsidR="00931641" w:rsidRPr="00F006A2">
        <w:t xml:space="preserve">Australian </w:t>
      </w:r>
      <w:r w:rsidR="00605BA0" w:rsidRPr="00F006A2">
        <w:t>Government;</w:t>
      </w:r>
    </w:p>
    <w:p w14:paraId="316AB291" w14:textId="183E6A76" w:rsidR="00605BA0" w:rsidRPr="00F006A2" w:rsidRDefault="00C16319" w:rsidP="00F006A2">
      <w:pPr>
        <w:pStyle w:val="ListBullet"/>
      </w:pPr>
      <w:r w:rsidRPr="00F006A2">
        <w:t>S</w:t>
      </w:r>
      <w:r w:rsidR="007761A9" w:rsidRPr="00F006A2">
        <w:t xml:space="preserve">tate and </w:t>
      </w:r>
      <w:r w:rsidRPr="00F006A2">
        <w:t>T</w:t>
      </w:r>
      <w:r w:rsidR="007761A9" w:rsidRPr="00F006A2">
        <w:t xml:space="preserve">erritory </w:t>
      </w:r>
      <w:r w:rsidR="00261E28" w:rsidRPr="00F006A2">
        <w:t>g</w:t>
      </w:r>
      <w:r w:rsidR="007761A9" w:rsidRPr="00F006A2">
        <w:t>overnments</w:t>
      </w:r>
      <w:r w:rsidR="00605BA0" w:rsidRPr="00F006A2">
        <w:t>;</w:t>
      </w:r>
    </w:p>
    <w:p w14:paraId="65513C0A" w14:textId="2C29FA73" w:rsidR="00605BA0" w:rsidRPr="00F006A2" w:rsidRDefault="00AD681F" w:rsidP="00F006A2">
      <w:pPr>
        <w:pStyle w:val="ListBullet"/>
      </w:pPr>
      <w:r w:rsidRPr="00F006A2">
        <w:t>t</w:t>
      </w:r>
      <w:r w:rsidR="00413952" w:rsidRPr="00F006A2">
        <w:t xml:space="preserve">ransition care </w:t>
      </w:r>
      <w:r w:rsidRPr="00F006A2">
        <w:t>registered</w:t>
      </w:r>
      <w:r w:rsidR="00605BA0" w:rsidRPr="00F006A2">
        <w:t xml:space="preserve"> providers</w:t>
      </w:r>
      <w:r w:rsidR="00B70613" w:rsidRPr="00F006A2">
        <w:t xml:space="preserve"> who</w:t>
      </w:r>
      <w:r w:rsidR="00AE7742" w:rsidRPr="00F006A2">
        <w:t xml:space="preserve"> are nominated by </w:t>
      </w:r>
      <w:r w:rsidR="00C16319" w:rsidRPr="00F006A2">
        <w:t>S</w:t>
      </w:r>
      <w:r w:rsidR="00AE7742" w:rsidRPr="00F006A2">
        <w:t xml:space="preserve">tate or </w:t>
      </w:r>
      <w:r w:rsidR="00C16319" w:rsidRPr="00F006A2">
        <w:t>T</w:t>
      </w:r>
      <w:r w:rsidR="00AE7742" w:rsidRPr="00F006A2">
        <w:t>erritory governments to deliver transition care;</w:t>
      </w:r>
    </w:p>
    <w:p w14:paraId="787943E4" w14:textId="211A9E2F" w:rsidR="00605BA0" w:rsidRPr="00F006A2" w:rsidRDefault="00AD681F" w:rsidP="00F006A2">
      <w:pPr>
        <w:pStyle w:val="ListBullet"/>
      </w:pPr>
      <w:r w:rsidRPr="00F006A2">
        <w:t>a</w:t>
      </w:r>
      <w:r w:rsidR="00605BA0" w:rsidRPr="00F006A2">
        <w:t>ssessment</w:t>
      </w:r>
      <w:r w:rsidR="00E76234" w:rsidRPr="00F006A2">
        <w:t xml:space="preserve"> </w:t>
      </w:r>
      <w:r w:rsidR="003C6D4B" w:rsidRPr="00F006A2">
        <w:t>o</w:t>
      </w:r>
      <w:r w:rsidR="00E76234" w:rsidRPr="00F006A2">
        <w:t>rganisation</w:t>
      </w:r>
      <w:r w:rsidR="00764E63" w:rsidRPr="00F006A2">
        <w:t>s</w:t>
      </w:r>
      <w:r w:rsidR="53F184F2" w:rsidRPr="00F006A2">
        <w:t xml:space="preserve"> (who conduct</w:t>
      </w:r>
      <w:r w:rsidR="4FD45096" w:rsidRPr="00F006A2">
        <w:t xml:space="preserve"> aged care needs assessments for in-home aged care, </w:t>
      </w:r>
      <w:r w:rsidR="00AE7742" w:rsidRPr="00F006A2">
        <w:t>specialised aged</w:t>
      </w:r>
      <w:r w:rsidR="4FD45096" w:rsidRPr="00F006A2">
        <w:t xml:space="preserve"> care programs, residential respite and entry into residential aged care</w:t>
      </w:r>
      <w:r w:rsidR="002D70A5" w:rsidRPr="00F006A2">
        <w:t>)</w:t>
      </w:r>
      <w:r w:rsidR="002933BA" w:rsidRPr="00F006A2">
        <w:t>;</w:t>
      </w:r>
    </w:p>
    <w:p w14:paraId="5F2E701F" w14:textId="0E57CBE6" w:rsidR="00605BA0" w:rsidRPr="00F006A2" w:rsidRDefault="00CA5BDB" w:rsidP="00F006A2">
      <w:pPr>
        <w:pStyle w:val="ListBullet"/>
      </w:pPr>
      <w:r w:rsidRPr="00F006A2">
        <w:t>h</w:t>
      </w:r>
      <w:r w:rsidR="00605BA0" w:rsidRPr="00F006A2">
        <w:t>ospitals; and</w:t>
      </w:r>
    </w:p>
    <w:p w14:paraId="13903D7D" w14:textId="2BB9837D" w:rsidR="00605BA0" w:rsidRPr="003A173C" w:rsidRDefault="00AD681F" w:rsidP="00F006A2">
      <w:pPr>
        <w:pStyle w:val="ListBullet"/>
      </w:pPr>
      <w:r w:rsidRPr="00F006A2">
        <w:t>i</w:t>
      </w:r>
      <w:r w:rsidR="00E16A2C" w:rsidRPr="00F006A2">
        <w:t>ndividual</w:t>
      </w:r>
      <w:r w:rsidR="00605BA0" w:rsidRPr="00F006A2">
        <w:t>s</w:t>
      </w:r>
      <w:r w:rsidRPr="00F006A2">
        <w:t xml:space="preserve"> recei</w:t>
      </w:r>
      <w:r w:rsidRPr="003A173C">
        <w:t>ving transition care</w:t>
      </w:r>
      <w:r w:rsidR="00605BA0" w:rsidRPr="003A173C">
        <w:t>.</w:t>
      </w:r>
    </w:p>
    <w:p w14:paraId="1F93B14A" w14:textId="440E9ACC" w:rsidR="00605BA0" w:rsidRPr="00966EB4" w:rsidRDefault="00605BA0" w:rsidP="00413952">
      <w:pPr>
        <w:spacing w:before="0" w:after="200"/>
        <w:rPr>
          <w:rFonts w:cs="Calibri"/>
          <w:szCs w:val="20"/>
        </w:rPr>
      </w:pPr>
      <w:r w:rsidRPr="003A173C">
        <w:rPr>
          <w:rFonts w:cs="Calibri"/>
          <w:szCs w:val="20"/>
        </w:rPr>
        <w:t xml:space="preserve">The roles of the </w:t>
      </w:r>
      <w:r w:rsidR="00931641" w:rsidRPr="003A173C">
        <w:rPr>
          <w:rFonts w:cs="Calibri"/>
          <w:szCs w:val="20"/>
        </w:rPr>
        <w:t xml:space="preserve">Australian </w:t>
      </w:r>
      <w:r w:rsidRPr="003A173C">
        <w:rPr>
          <w:rFonts w:cs="Calibri"/>
          <w:szCs w:val="20"/>
        </w:rPr>
        <w:t xml:space="preserve">Government and </w:t>
      </w:r>
      <w:r w:rsidR="00C16319" w:rsidRPr="003A173C">
        <w:rPr>
          <w:rFonts w:cs="Calibri"/>
          <w:szCs w:val="20"/>
        </w:rPr>
        <w:t>S</w:t>
      </w:r>
      <w:r w:rsidRPr="003A173C">
        <w:rPr>
          <w:rFonts w:cs="Calibri"/>
          <w:szCs w:val="20"/>
        </w:rPr>
        <w:t xml:space="preserve">tate and </w:t>
      </w:r>
      <w:r w:rsidR="00C16319" w:rsidRPr="00966EB4">
        <w:rPr>
          <w:rFonts w:cs="Calibri"/>
          <w:szCs w:val="20"/>
        </w:rPr>
        <w:t>T</w:t>
      </w:r>
      <w:r w:rsidRPr="00966EB4">
        <w:rPr>
          <w:rFonts w:cs="Calibri"/>
          <w:szCs w:val="20"/>
        </w:rPr>
        <w:t xml:space="preserve">erritory governments are outlined below. For the other entities, see sections </w:t>
      </w:r>
      <w:r w:rsidRPr="008D301A">
        <w:rPr>
          <w:rStyle w:val="SubtleEmphasis"/>
        </w:rPr>
        <w:t xml:space="preserve">3.3 The role of hospitals, 3.4.1 </w:t>
      </w:r>
      <w:r w:rsidR="00453E56" w:rsidRPr="008D301A">
        <w:rPr>
          <w:rStyle w:val="SubtleEmphasis"/>
        </w:rPr>
        <w:t>Assessment: the role of the clinical aged care needs assessor</w:t>
      </w:r>
      <w:r w:rsidRPr="008D301A">
        <w:rPr>
          <w:rStyle w:val="SubtleEmphasis"/>
        </w:rPr>
        <w:t xml:space="preserve">, 3.5.2 The </w:t>
      </w:r>
      <w:r w:rsidR="00CA5BDB" w:rsidRPr="008D301A">
        <w:rPr>
          <w:rStyle w:val="SubtleEmphasis"/>
        </w:rPr>
        <w:t xml:space="preserve">registered </w:t>
      </w:r>
      <w:r w:rsidRPr="008D301A">
        <w:rPr>
          <w:rStyle w:val="SubtleEmphasis"/>
        </w:rPr>
        <w:t xml:space="preserve">provider, and </w:t>
      </w:r>
      <w:r w:rsidR="003E6A6C" w:rsidRPr="008D301A">
        <w:rPr>
          <w:rStyle w:val="SubtleEmphasis"/>
        </w:rPr>
        <w:t>5</w:t>
      </w:r>
      <w:r w:rsidRPr="008D301A">
        <w:rPr>
          <w:rStyle w:val="SubtleEmphasis"/>
        </w:rPr>
        <w:t>.</w:t>
      </w:r>
      <w:r w:rsidR="003025BA" w:rsidRPr="008D301A">
        <w:rPr>
          <w:rStyle w:val="SubtleEmphasis"/>
        </w:rPr>
        <w:t>4</w:t>
      </w:r>
      <w:r w:rsidRPr="008D301A">
        <w:rPr>
          <w:rStyle w:val="SubtleEmphasis"/>
        </w:rPr>
        <w:t xml:space="preserve"> </w:t>
      </w:r>
      <w:r w:rsidR="00E16A2C" w:rsidRPr="008D301A">
        <w:rPr>
          <w:rStyle w:val="SubtleEmphasis"/>
        </w:rPr>
        <w:t>Individual</w:t>
      </w:r>
      <w:r w:rsidRPr="008D301A">
        <w:rPr>
          <w:rStyle w:val="SubtleEmphasis"/>
        </w:rPr>
        <w:t xml:space="preserve"> responsibilities</w:t>
      </w:r>
      <w:r w:rsidR="00CA5BDB" w:rsidRPr="00966EB4">
        <w:rPr>
          <w:rFonts w:cs="Calibri"/>
          <w:i/>
          <w:szCs w:val="20"/>
        </w:rPr>
        <w:t>,</w:t>
      </w:r>
      <w:r w:rsidRPr="00966EB4">
        <w:rPr>
          <w:rFonts w:cs="Calibri"/>
          <w:szCs w:val="20"/>
        </w:rPr>
        <w:t xml:space="preserve"> of these guidelines.</w:t>
      </w:r>
    </w:p>
    <w:p w14:paraId="49DE67BF" w14:textId="6FD851DD" w:rsidR="00DF3C00" w:rsidRPr="00966EB4" w:rsidRDefault="00931641" w:rsidP="004C50BD">
      <w:pPr>
        <w:pStyle w:val="Heading3"/>
      </w:pPr>
      <w:bookmarkStart w:id="39" w:name="_Toc395537159"/>
      <w:bookmarkStart w:id="40" w:name="_Toc422732517"/>
      <w:bookmarkStart w:id="41" w:name="_Toc422752857"/>
      <w:bookmarkStart w:id="42" w:name="_Toc233276265"/>
      <w:bookmarkStart w:id="43" w:name="_Toc233710494"/>
      <w:r w:rsidRPr="00966EB4">
        <w:t xml:space="preserve">Australian </w:t>
      </w:r>
      <w:r w:rsidR="00605BA0" w:rsidRPr="00966EB4">
        <w:t>Government</w:t>
      </w:r>
      <w:bookmarkEnd w:id="39"/>
      <w:bookmarkEnd w:id="40"/>
      <w:bookmarkEnd w:id="41"/>
      <w:bookmarkEnd w:id="42"/>
      <w:bookmarkEnd w:id="43"/>
    </w:p>
    <w:p w14:paraId="60749E0A" w14:textId="64AE9133" w:rsidR="00605BA0" w:rsidRPr="003A173C" w:rsidRDefault="00605BA0" w:rsidP="005633B5">
      <w:pPr>
        <w:spacing w:before="0" w:after="60"/>
        <w:rPr>
          <w:rFonts w:cs="Calibri"/>
          <w:szCs w:val="20"/>
        </w:rPr>
      </w:pPr>
      <w:r w:rsidRPr="003A173C">
        <w:rPr>
          <w:rFonts w:cs="Calibri"/>
          <w:szCs w:val="20"/>
        </w:rPr>
        <w:t xml:space="preserve">The </w:t>
      </w:r>
      <w:r w:rsidR="00931641" w:rsidRPr="003A173C">
        <w:rPr>
          <w:rFonts w:cs="Calibri"/>
          <w:szCs w:val="20"/>
        </w:rPr>
        <w:t xml:space="preserve">Australian </w:t>
      </w:r>
      <w:r w:rsidRPr="003A173C">
        <w:rPr>
          <w:rFonts w:cs="Calibri"/>
          <w:szCs w:val="20"/>
        </w:rPr>
        <w:t xml:space="preserve">Government’s roles and responsibilities in relation to the </w:t>
      </w:r>
      <w:r w:rsidR="00B505C7" w:rsidRPr="003A173C">
        <w:rPr>
          <w:rFonts w:cs="Calibri"/>
          <w:szCs w:val="20"/>
        </w:rPr>
        <w:t>program</w:t>
      </w:r>
      <w:r w:rsidRPr="003A173C">
        <w:rPr>
          <w:rFonts w:cs="Calibri"/>
          <w:szCs w:val="20"/>
        </w:rPr>
        <w:t xml:space="preserve"> are to:</w:t>
      </w:r>
    </w:p>
    <w:p w14:paraId="74DFBFC5" w14:textId="13ACD579" w:rsidR="00605BA0" w:rsidRPr="003A173C" w:rsidRDefault="00605BA0" w:rsidP="00FA34AC">
      <w:pPr>
        <w:pStyle w:val="ListBullet"/>
      </w:pPr>
      <w:r w:rsidRPr="003A173C">
        <w:t xml:space="preserve">develop and implement national policies to meet the objectives of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erritory governments</w:t>
      </w:r>
      <w:r w:rsidR="003D0C60" w:rsidRPr="003A173C">
        <w:t>;</w:t>
      </w:r>
    </w:p>
    <w:p w14:paraId="46CCE3F9" w14:textId="48E37BBB" w:rsidR="00605BA0" w:rsidRPr="003A173C" w:rsidRDefault="00605BA0" w:rsidP="00FA34AC">
      <w:pPr>
        <w:pStyle w:val="ListBullet"/>
      </w:pPr>
      <w:r w:rsidRPr="003A173C">
        <w:t xml:space="preserve">administer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erritory governments, including the development of operating guidelines;</w:t>
      </w:r>
    </w:p>
    <w:p w14:paraId="3D52A797" w14:textId="2839987D" w:rsidR="00605BA0" w:rsidRPr="003A173C" w:rsidRDefault="00605BA0" w:rsidP="00FA34AC">
      <w:pPr>
        <w:pStyle w:val="ListBullet"/>
      </w:pPr>
      <w:r w:rsidRPr="003A173C">
        <w:t>allocate transition care places;</w:t>
      </w:r>
    </w:p>
    <w:p w14:paraId="26F4276B" w14:textId="599D443C" w:rsidR="00605BA0" w:rsidRPr="003A173C" w:rsidRDefault="00605BA0" w:rsidP="00FA34AC">
      <w:pPr>
        <w:pStyle w:val="ListBullet"/>
      </w:pPr>
      <w:r w:rsidRPr="003A173C">
        <w:t>provide a subsidy under the Act to each occupied transition care place</w:t>
      </w:r>
      <w:r w:rsidR="003D0C60" w:rsidRPr="003A173C">
        <w:t>,</w:t>
      </w:r>
      <w:r w:rsidRPr="003A173C">
        <w:t xml:space="preserve"> for care and services</w:t>
      </w:r>
      <w:r w:rsidR="003D0C60" w:rsidRPr="003A173C">
        <w:t xml:space="preserve"> provided</w:t>
      </w:r>
      <w:r w:rsidRPr="003A173C">
        <w:t>;</w:t>
      </w:r>
    </w:p>
    <w:p w14:paraId="2D7C131E" w14:textId="79C70D2F" w:rsidR="00605BA0" w:rsidRPr="003A173C" w:rsidRDefault="00605BA0" w:rsidP="00FA34AC">
      <w:pPr>
        <w:pStyle w:val="ListBullet"/>
      </w:pPr>
      <w:r w:rsidRPr="003A173C">
        <w:t xml:space="preserve">collaborate with </w:t>
      </w:r>
      <w:r w:rsidR="00C16319" w:rsidRPr="003A173C">
        <w:t>S</w:t>
      </w:r>
      <w:r w:rsidRPr="003A173C">
        <w:t xml:space="preserve">tate and </w:t>
      </w:r>
      <w:r w:rsidR="00C16319" w:rsidRPr="003A173C">
        <w:t>T</w:t>
      </w:r>
      <w:r w:rsidRPr="003A173C">
        <w:t xml:space="preserve">erritory governments in the evaluation of the </w:t>
      </w:r>
      <w:r w:rsidR="00B505C7" w:rsidRPr="003A173C">
        <w:t>program</w:t>
      </w:r>
      <w:r w:rsidRPr="003A173C">
        <w:t xml:space="preserve"> and reporting of transition care data;</w:t>
      </w:r>
      <w:r w:rsidR="003D0C60" w:rsidRPr="003A173C">
        <w:t xml:space="preserve"> </w:t>
      </w:r>
      <w:r w:rsidRPr="003A173C">
        <w:t>and</w:t>
      </w:r>
    </w:p>
    <w:p w14:paraId="77AB3AF0" w14:textId="22635603" w:rsidR="00AE408C" w:rsidRPr="003A173C" w:rsidRDefault="00605BA0" w:rsidP="00FA34AC">
      <w:pPr>
        <w:pStyle w:val="ListBullet"/>
        <w:rPr>
          <w:szCs w:val="20"/>
        </w:rPr>
      </w:pPr>
      <w:r w:rsidRPr="003A173C">
        <w:t>provide strategic direction.</w:t>
      </w:r>
    </w:p>
    <w:p w14:paraId="0B3D95A5" w14:textId="2DF53FC9" w:rsidR="00605BA0" w:rsidRPr="00721280" w:rsidRDefault="00605BA0" w:rsidP="004C50BD">
      <w:pPr>
        <w:pStyle w:val="Heading3"/>
      </w:pPr>
      <w:bookmarkStart w:id="44" w:name="_Toc197076858"/>
      <w:bookmarkStart w:id="45" w:name="_Toc395537160"/>
      <w:bookmarkStart w:id="46" w:name="_Toc422732518"/>
      <w:bookmarkStart w:id="47" w:name="_Toc422752858"/>
      <w:bookmarkStart w:id="48" w:name="_Toc233276266"/>
      <w:bookmarkStart w:id="49" w:name="_Toc233710495"/>
      <w:bookmarkEnd w:id="44"/>
      <w:r w:rsidRPr="00721280">
        <w:t>State/</w:t>
      </w:r>
      <w:r w:rsidR="00A1735A" w:rsidRPr="00721280">
        <w:t>T</w:t>
      </w:r>
      <w:r w:rsidRPr="00721280">
        <w:t xml:space="preserve">erritory </w:t>
      </w:r>
      <w:r w:rsidRPr="001E36FD">
        <w:t>government</w:t>
      </w:r>
      <w:r w:rsidR="00F50215" w:rsidRPr="001E36FD">
        <w:t>s</w:t>
      </w:r>
      <w:bookmarkStart w:id="50" w:name="_Toc245536158"/>
      <w:bookmarkEnd w:id="45"/>
      <w:bookmarkEnd w:id="46"/>
      <w:bookmarkEnd w:id="47"/>
      <w:bookmarkEnd w:id="48"/>
      <w:bookmarkEnd w:id="49"/>
    </w:p>
    <w:p w14:paraId="54A29A2E" w14:textId="7085CAEF" w:rsidR="00605BA0" w:rsidRPr="003A173C" w:rsidRDefault="00605BA0" w:rsidP="005633B5">
      <w:pPr>
        <w:spacing w:before="0" w:after="60"/>
        <w:rPr>
          <w:rFonts w:cs="Calibri"/>
          <w:szCs w:val="20"/>
        </w:rPr>
      </w:pPr>
      <w:r w:rsidRPr="003A173C">
        <w:rPr>
          <w:rFonts w:cs="Calibri"/>
          <w:szCs w:val="20"/>
        </w:rPr>
        <w:t xml:space="preserve">State and </w:t>
      </w:r>
      <w:r w:rsidR="00A1735A" w:rsidRPr="003A173C">
        <w:rPr>
          <w:rFonts w:cs="Calibri"/>
          <w:szCs w:val="20"/>
        </w:rPr>
        <w:t>T</w:t>
      </w:r>
      <w:r w:rsidRPr="003A173C">
        <w:rPr>
          <w:rFonts w:cs="Calibri"/>
          <w:szCs w:val="20"/>
        </w:rPr>
        <w:t xml:space="preserve">erritory </w:t>
      </w:r>
      <w:r w:rsidR="00600B3C" w:rsidRPr="003A173C">
        <w:rPr>
          <w:rFonts w:cs="Calibri"/>
          <w:szCs w:val="20"/>
        </w:rPr>
        <w:t>G</w:t>
      </w:r>
      <w:r w:rsidRPr="003A173C">
        <w:rPr>
          <w:rFonts w:cs="Calibri"/>
          <w:szCs w:val="20"/>
        </w:rPr>
        <w:t>overnment</w:t>
      </w:r>
      <w:r w:rsidR="003F38ED" w:rsidRPr="003A173C">
        <w:rPr>
          <w:rFonts w:cs="Calibri"/>
          <w:szCs w:val="20"/>
        </w:rPr>
        <w:t>s’</w:t>
      </w:r>
      <w:r w:rsidRPr="003A173C">
        <w:rPr>
          <w:rFonts w:cs="Calibri"/>
          <w:szCs w:val="20"/>
        </w:rPr>
        <w:t xml:space="preserve"> responsibilities in relation to the </w:t>
      </w:r>
      <w:r w:rsidR="00B505C7" w:rsidRPr="003A173C">
        <w:rPr>
          <w:rFonts w:cs="Calibri"/>
          <w:szCs w:val="20"/>
        </w:rPr>
        <w:t>program</w:t>
      </w:r>
      <w:r w:rsidRPr="003A173C">
        <w:rPr>
          <w:rFonts w:cs="Calibri"/>
          <w:szCs w:val="20"/>
        </w:rPr>
        <w:t xml:space="preserve"> are broadly defined as follows:</w:t>
      </w:r>
    </w:p>
    <w:p w14:paraId="7D01C7BD" w14:textId="1A60B233" w:rsidR="00605BA0" w:rsidRPr="003A173C" w:rsidRDefault="00605BA0" w:rsidP="00FA34AC">
      <w:pPr>
        <w:pStyle w:val="ListBullet"/>
      </w:pPr>
      <w:r w:rsidRPr="003A173C">
        <w:t xml:space="preserve">in partnership with the </w:t>
      </w:r>
      <w:r w:rsidR="00931641" w:rsidRPr="003A173C">
        <w:t xml:space="preserve">Australian </w:t>
      </w:r>
      <w:r w:rsidRPr="003A173C">
        <w:t>Government, develop and implement policies;</w:t>
      </w:r>
    </w:p>
    <w:p w14:paraId="48588AE8" w14:textId="7F554EA9" w:rsidR="00605BA0" w:rsidRPr="00C64C7C" w:rsidRDefault="00FC2F63" w:rsidP="00FA34AC">
      <w:pPr>
        <w:pStyle w:val="ListBullet"/>
      </w:pPr>
      <w:r w:rsidRPr="00C64C7C">
        <w:t xml:space="preserve">plan, manage and monitor the allocation of </w:t>
      </w:r>
      <w:r w:rsidR="005A10B8">
        <w:t>p</w:t>
      </w:r>
      <w:r w:rsidRPr="00C64C7C">
        <w:t>laces within their jurisdiction</w:t>
      </w:r>
      <w:r w:rsidR="00605BA0" w:rsidRPr="00C64C7C">
        <w:t>;</w:t>
      </w:r>
    </w:p>
    <w:p w14:paraId="0E858967" w14:textId="79E3561F" w:rsidR="00605BA0" w:rsidRPr="003A173C" w:rsidRDefault="00605BA0" w:rsidP="00FA34AC">
      <w:pPr>
        <w:pStyle w:val="ListBullet"/>
      </w:pPr>
      <w:r w:rsidRPr="003A173C">
        <w:t>collaborate with the</w:t>
      </w:r>
      <w:r w:rsidR="00915042" w:rsidRPr="003A173C">
        <w:t xml:space="preserve"> </w:t>
      </w:r>
      <w:r w:rsidR="00931641" w:rsidRPr="003A173C">
        <w:t xml:space="preserve">Australian </w:t>
      </w:r>
      <w:r w:rsidRPr="003A173C">
        <w:t xml:space="preserve">Government in </w:t>
      </w:r>
      <w:r w:rsidR="002D55F7" w:rsidRPr="003A173C">
        <w:t xml:space="preserve">any review </w:t>
      </w:r>
      <w:r w:rsidR="00B72612" w:rsidRPr="003A173C">
        <w:t>or</w:t>
      </w:r>
      <w:r w:rsidRPr="003A173C">
        <w:t xml:space="preserve"> national evaluation of the </w:t>
      </w:r>
      <w:r w:rsidR="00B505C7" w:rsidRPr="003A173C">
        <w:t>program</w:t>
      </w:r>
      <w:r w:rsidR="002427AE" w:rsidRPr="003A173C">
        <w:t xml:space="preserve"> that may occur from tim</w:t>
      </w:r>
      <w:r w:rsidR="00A748F7" w:rsidRPr="003A173C">
        <w:t>e to time</w:t>
      </w:r>
      <w:r w:rsidRPr="003A173C">
        <w:t>;</w:t>
      </w:r>
    </w:p>
    <w:p w14:paraId="54BBF603" w14:textId="214F8CE2" w:rsidR="00605BA0" w:rsidRPr="003A173C" w:rsidRDefault="00644B41" w:rsidP="00FA34AC">
      <w:pPr>
        <w:pStyle w:val="ListBullet"/>
      </w:pPr>
      <w:r w:rsidRPr="003A173C">
        <w:t>as co-</w:t>
      </w:r>
      <w:proofErr w:type="spellStart"/>
      <w:r w:rsidRPr="003A173C">
        <w:t>funders</w:t>
      </w:r>
      <w:proofErr w:type="spellEnd"/>
      <w:r w:rsidRPr="003A173C">
        <w:t xml:space="preserve"> of the program, </w:t>
      </w:r>
      <w:r w:rsidR="00605BA0" w:rsidRPr="003A173C">
        <w:t xml:space="preserve">provide proportionate funding towards the operation of the </w:t>
      </w:r>
      <w:r w:rsidR="00B505C7" w:rsidRPr="003A173C">
        <w:t>program</w:t>
      </w:r>
      <w:r w:rsidR="00605BA0" w:rsidRPr="003A173C">
        <w:t>;</w:t>
      </w:r>
    </w:p>
    <w:p w14:paraId="25E40845" w14:textId="001CDDD6" w:rsidR="006935C9" w:rsidRPr="003A173C" w:rsidRDefault="003D52F2" w:rsidP="00FA34AC">
      <w:pPr>
        <w:pStyle w:val="ListBullet"/>
      </w:pPr>
      <w:r w:rsidRPr="006935C9">
        <w:t xml:space="preserve">use reasonable endeavours to ensure that any </w:t>
      </w:r>
      <w:r w:rsidR="008366F7">
        <w:t>n</w:t>
      </w:r>
      <w:r w:rsidRPr="006935C9">
        <w:t xml:space="preserve">ominated </w:t>
      </w:r>
      <w:r w:rsidR="008366F7">
        <w:t>r</w:t>
      </w:r>
      <w:r w:rsidRPr="006935C9">
        <w:t xml:space="preserve">egistered </w:t>
      </w:r>
      <w:r w:rsidR="008366F7">
        <w:t>p</w:t>
      </w:r>
      <w:r w:rsidRPr="006935C9">
        <w:t>roviders comply with the Transition Care Guidelines and Transition Care Restorative Care Requirements; and</w:t>
      </w:r>
    </w:p>
    <w:p w14:paraId="3D17EE4D" w14:textId="450220FB" w:rsidR="00B92A20" w:rsidRPr="003A173C" w:rsidRDefault="00EB5EF9" w:rsidP="00FA34AC">
      <w:pPr>
        <w:pStyle w:val="ListBullet"/>
      </w:pPr>
      <w:r>
        <w:t xml:space="preserve">monitor </w:t>
      </w:r>
      <w:r w:rsidR="003D52F2" w:rsidRPr="008202E1">
        <w:t>system-level performance of the TCP to inform strategic policy advice and the management and allocation of TCP places.</w:t>
      </w:r>
      <w:bookmarkStart w:id="51" w:name="_Toc395537161"/>
      <w:bookmarkStart w:id="52" w:name="_Toc422732519"/>
      <w:bookmarkStart w:id="53" w:name="_Toc422752859"/>
    </w:p>
    <w:p w14:paraId="28D3D234" w14:textId="3988F6FB" w:rsidR="008F78E6" w:rsidRPr="00721280" w:rsidRDefault="009D0D05" w:rsidP="004C50BD">
      <w:pPr>
        <w:pStyle w:val="Heading3"/>
      </w:pPr>
      <w:bookmarkStart w:id="54" w:name="_Toc233276267"/>
      <w:bookmarkStart w:id="55" w:name="_Toc233710496"/>
      <w:r w:rsidRPr="00721280">
        <w:t xml:space="preserve">Registered </w:t>
      </w:r>
      <w:r w:rsidR="00EA291E" w:rsidRPr="00721280">
        <w:t>Providers</w:t>
      </w:r>
      <w:bookmarkEnd w:id="54"/>
      <w:bookmarkEnd w:id="55"/>
    </w:p>
    <w:p w14:paraId="5A1DC368" w14:textId="29BAC443" w:rsidR="00F7731A" w:rsidRPr="003A173C" w:rsidRDefault="00EA291E" w:rsidP="00781B94">
      <w:pPr>
        <w:rPr>
          <w:rFonts w:cs="Calibri"/>
        </w:rPr>
      </w:pPr>
      <w:r w:rsidRPr="003A173C">
        <w:rPr>
          <w:rFonts w:cs="Calibri"/>
        </w:rPr>
        <w:t>R</w:t>
      </w:r>
      <w:r w:rsidR="00547F7F" w:rsidRPr="003A173C">
        <w:rPr>
          <w:rFonts w:cs="Calibri"/>
        </w:rPr>
        <w:t>egistered providers</w:t>
      </w:r>
      <w:r w:rsidR="00F7731A" w:rsidRPr="003A173C">
        <w:rPr>
          <w:rFonts w:cs="Calibri"/>
        </w:rPr>
        <w:t xml:space="preserve"> are responsible for meeting all </w:t>
      </w:r>
      <w:r w:rsidR="00D55468" w:rsidRPr="003A173C">
        <w:rPr>
          <w:rFonts w:cs="Calibri"/>
        </w:rPr>
        <w:t>registered</w:t>
      </w:r>
      <w:r w:rsidR="00F7731A" w:rsidRPr="003A173C">
        <w:rPr>
          <w:rFonts w:cs="Calibri"/>
        </w:rPr>
        <w:t xml:space="preserve"> provider obligations and r</w:t>
      </w:r>
      <w:r w:rsidR="00261E28" w:rsidRPr="003A173C">
        <w:rPr>
          <w:rFonts w:cs="Calibri"/>
        </w:rPr>
        <w:t>esponsibilities under the Act</w:t>
      </w:r>
      <w:r w:rsidR="00915042" w:rsidRPr="003A173C">
        <w:rPr>
          <w:rFonts w:cs="Calibri"/>
        </w:rPr>
        <w:t xml:space="preserve"> and Rules</w:t>
      </w:r>
      <w:r w:rsidR="00261E28" w:rsidRPr="003A173C">
        <w:rPr>
          <w:rFonts w:cs="Calibri"/>
        </w:rPr>
        <w:t>. The u</w:t>
      </w:r>
      <w:r w:rsidR="00F7731A" w:rsidRPr="003A173C">
        <w:rPr>
          <w:rFonts w:cs="Calibri"/>
        </w:rPr>
        <w:t>se of sub</w:t>
      </w:r>
      <w:r w:rsidR="00402C97" w:rsidRPr="003A173C">
        <w:rPr>
          <w:rFonts w:cs="Calibri"/>
        </w:rPr>
        <w:noBreakHyphen/>
      </w:r>
      <w:r w:rsidR="00F7731A" w:rsidRPr="003A173C">
        <w:rPr>
          <w:rFonts w:cs="Calibri"/>
        </w:rPr>
        <w:t xml:space="preserve">contractors </w:t>
      </w:r>
      <w:r w:rsidR="00190C28" w:rsidRPr="003A173C">
        <w:rPr>
          <w:rFonts w:cs="Calibri"/>
        </w:rPr>
        <w:t xml:space="preserve">or associated providers </w:t>
      </w:r>
      <w:r w:rsidR="00F7731A" w:rsidRPr="003A173C">
        <w:rPr>
          <w:rFonts w:cs="Calibri"/>
        </w:rPr>
        <w:t>does not negate these legal obligations.</w:t>
      </w:r>
    </w:p>
    <w:p w14:paraId="692E78E6" w14:textId="58CD3ED2" w:rsidR="00CA08B1" w:rsidRPr="003A173C" w:rsidRDefault="00CA08B1" w:rsidP="00781B94">
      <w:pPr>
        <w:rPr>
          <w:rFonts w:cs="Calibri"/>
        </w:rPr>
      </w:pPr>
      <w:r w:rsidRPr="003A173C">
        <w:rPr>
          <w:rFonts w:cs="Calibri"/>
          <w:szCs w:val="20"/>
        </w:rPr>
        <w:t xml:space="preserve">Registered </w:t>
      </w:r>
      <w:r w:rsidR="00612829" w:rsidRPr="003A173C">
        <w:rPr>
          <w:rFonts w:cs="Calibri"/>
          <w:szCs w:val="20"/>
        </w:rPr>
        <w:t>p</w:t>
      </w:r>
      <w:r w:rsidR="001624D1" w:rsidRPr="003A173C">
        <w:rPr>
          <w:rFonts w:cs="Calibri"/>
          <w:szCs w:val="20"/>
        </w:rPr>
        <w:t xml:space="preserve">rovider </w:t>
      </w:r>
      <w:r w:rsidRPr="003A173C">
        <w:rPr>
          <w:rFonts w:cs="Calibri"/>
          <w:szCs w:val="20"/>
        </w:rPr>
        <w:t>responsibilities in relation to the program are broadly defined as follows:</w:t>
      </w:r>
    </w:p>
    <w:p w14:paraId="7B3194D9" w14:textId="2AFB4C2D" w:rsidR="0078704B" w:rsidRPr="003A173C" w:rsidRDefault="002019F4" w:rsidP="00FA34AC">
      <w:pPr>
        <w:pStyle w:val="ListBullet"/>
      </w:pPr>
      <w:r w:rsidRPr="003A173C">
        <w:t xml:space="preserve">manage the day-to-day operation of their TCP </w:t>
      </w:r>
      <w:r w:rsidR="000F4042" w:rsidRPr="003A173C">
        <w:t>service</w:t>
      </w:r>
      <w:r w:rsidR="00CE048A" w:rsidRPr="003A173C">
        <w:t>;</w:t>
      </w:r>
    </w:p>
    <w:p w14:paraId="0F826E34" w14:textId="1E70CEEB" w:rsidR="00EA291E" w:rsidRPr="003A173C" w:rsidRDefault="007960AF" w:rsidP="00FA34AC">
      <w:pPr>
        <w:pStyle w:val="ListBullet"/>
      </w:pPr>
      <w:r w:rsidRPr="003A173C">
        <w:t xml:space="preserve">ensure quality care is provided in accordance with the Aged Care Quality Standards under </w:t>
      </w:r>
      <w:hyperlink w:anchor="_ABOUT_THE_GUIDELINES" w:history="1">
        <w:r w:rsidRPr="008D301A">
          <w:rPr>
            <w:rStyle w:val="Hyperlink"/>
          </w:rPr>
          <w:t>Chapter 1</w:t>
        </w:r>
      </w:hyperlink>
      <w:r w:rsidRPr="003A173C">
        <w:t xml:space="preserve"> of the Rules</w:t>
      </w:r>
      <w:r w:rsidR="0078704B" w:rsidRPr="003A173C">
        <w:t>;</w:t>
      </w:r>
    </w:p>
    <w:p w14:paraId="44022B6B" w14:textId="4781027E" w:rsidR="00762555" w:rsidRPr="003A173C" w:rsidRDefault="003C2EA7" w:rsidP="00FA34AC">
      <w:pPr>
        <w:pStyle w:val="ListBullet"/>
      </w:pPr>
      <w:r w:rsidRPr="003A173C">
        <w:t>manage complaints</w:t>
      </w:r>
      <w:r w:rsidR="00760989" w:rsidRPr="003A173C">
        <w:t xml:space="preserve"> and </w:t>
      </w:r>
      <w:r w:rsidR="00181E7B" w:rsidRPr="003A173C">
        <w:t xml:space="preserve">where necessary </w:t>
      </w:r>
      <w:r w:rsidR="00760989" w:rsidRPr="003A173C">
        <w:t xml:space="preserve">cooperate with the </w:t>
      </w:r>
      <w:r w:rsidR="009B199D" w:rsidRPr="003A173C">
        <w:t xml:space="preserve">Aged Care Quality and Safety </w:t>
      </w:r>
      <w:r w:rsidR="00760989" w:rsidRPr="003A173C">
        <w:t>Commission</w:t>
      </w:r>
      <w:r w:rsidR="009B199D" w:rsidRPr="003A173C">
        <w:t xml:space="preserve"> (</w:t>
      </w:r>
      <w:r w:rsidR="009B199D" w:rsidRPr="003A173C">
        <w:rPr>
          <w:b/>
          <w:bCs/>
        </w:rPr>
        <w:t>the Commission)</w:t>
      </w:r>
      <w:r w:rsidR="00760989" w:rsidRPr="003A173C">
        <w:t xml:space="preserve"> or the </w:t>
      </w:r>
      <w:r w:rsidR="00181E7B" w:rsidRPr="003A173C">
        <w:t>relevant complaints body in their jurisdiction</w:t>
      </w:r>
      <w:r w:rsidR="00E2738C" w:rsidRPr="003A173C">
        <w:t>;</w:t>
      </w:r>
    </w:p>
    <w:p w14:paraId="2BF5B465" w14:textId="77777777" w:rsidR="0033328B" w:rsidRPr="0033328B" w:rsidRDefault="00E2738C" w:rsidP="00FA34AC">
      <w:pPr>
        <w:pStyle w:val="ListBullet"/>
        <w:rPr>
          <w:szCs w:val="20"/>
        </w:rPr>
      </w:pPr>
      <w:r w:rsidRPr="003A173C">
        <w:t xml:space="preserve">comply with the requirements of the </w:t>
      </w:r>
      <w:r w:rsidR="00861041" w:rsidRPr="003A173C">
        <w:t xml:space="preserve">Serious </w:t>
      </w:r>
      <w:r w:rsidR="0076594D" w:rsidRPr="003A173C">
        <w:t>I</w:t>
      </w:r>
      <w:r w:rsidR="00861041" w:rsidRPr="003A173C">
        <w:t>ncident Response Scheme (</w:t>
      </w:r>
      <w:r w:rsidR="00861041" w:rsidRPr="003A173C">
        <w:rPr>
          <w:b/>
          <w:bCs/>
        </w:rPr>
        <w:t>SIRS</w:t>
      </w:r>
      <w:r w:rsidR="00861041" w:rsidRPr="003A173C">
        <w:t>)</w:t>
      </w:r>
      <w:r w:rsidR="00E9346A" w:rsidRPr="003A173C">
        <w:t>; and</w:t>
      </w:r>
      <w:r w:rsidR="00D859E4">
        <w:t xml:space="preserve"> </w:t>
      </w:r>
    </w:p>
    <w:p w14:paraId="772D1B3B" w14:textId="307C4F29" w:rsidR="0078704B" w:rsidRPr="008202E1" w:rsidRDefault="47844A6F" w:rsidP="00FA34AC">
      <w:pPr>
        <w:pStyle w:val="ListBullet"/>
        <w:rPr>
          <w:szCs w:val="20"/>
        </w:rPr>
      </w:pPr>
      <w:r w:rsidRPr="008202E1">
        <w:t>collect and report data to the Commonwealth as required</w:t>
      </w:r>
      <w:r w:rsidR="7B5263EF" w:rsidRPr="008202E1">
        <w:t>.</w:t>
      </w:r>
    </w:p>
    <w:p w14:paraId="17A477DD" w14:textId="77777777" w:rsidR="004B538B" w:rsidRDefault="4307A611" w:rsidP="00CE6FE4">
      <w:pPr>
        <w:rPr>
          <w:rFonts w:cs="Calibri"/>
        </w:rPr>
      </w:pPr>
      <w:r w:rsidRPr="003A173C">
        <w:rPr>
          <w:rFonts w:cs="Calibri"/>
        </w:rPr>
        <w:t>Registered provider</w:t>
      </w:r>
      <w:r w:rsidR="02A86083" w:rsidRPr="003A173C">
        <w:rPr>
          <w:rFonts w:cs="Calibri"/>
        </w:rPr>
        <w:t>s</w:t>
      </w:r>
      <w:r w:rsidRPr="003A173C">
        <w:rPr>
          <w:rFonts w:cs="Calibri"/>
        </w:rPr>
        <w:t xml:space="preserve"> </w:t>
      </w:r>
      <w:r w:rsidR="6D6831E7" w:rsidRPr="003A173C">
        <w:rPr>
          <w:rFonts w:cs="Calibri"/>
        </w:rPr>
        <w:t xml:space="preserve">will be audited by the Commission </w:t>
      </w:r>
      <w:r w:rsidR="6776978F" w:rsidRPr="003A173C">
        <w:rPr>
          <w:rFonts w:cs="Calibri"/>
        </w:rPr>
        <w:t xml:space="preserve">to monitor for compliance with </w:t>
      </w:r>
      <w:r w:rsidR="0E350207" w:rsidRPr="003A173C">
        <w:rPr>
          <w:rFonts w:cs="Calibri"/>
        </w:rPr>
        <w:t>the Aged Care Qua</w:t>
      </w:r>
      <w:r w:rsidR="41AA2021" w:rsidRPr="003A173C">
        <w:rPr>
          <w:rFonts w:cs="Calibri"/>
        </w:rPr>
        <w:t>lity Standards, as part of t</w:t>
      </w:r>
      <w:r w:rsidR="2AED0F47" w:rsidRPr="003A173C">
        <w:rPr>
          <w:rFonts w:cs="Calibri"/>
        </w:rPr>
        <w:t>he Commission’s</w:t>
      </w:r>
      <w:r w:rsidR="41AA2021" w:rsidRPr="003A173C">
        <w:rPr>
          <w:rFonts w:cs="Calibri"/>
        </w:rPr>
        <w:t xml:space="preserve"> ongoing and periodic audit program</w:t>
      </w:r>
      <w:r w:rsidR="0A8849BE" w:rsidRPr="003A173C">
        <w:rPr>
          <w:rFonts w:cs="Calibri"/>
        </w:rPr>
        <w:t xml:space="preserve">. Where </w:t>
      </w:r>
      <w:r w:rsidR="4426D961" w:rsidRPr="003A173C">
        <w:rPr>
          <w:rFonts w:cs="Calibri"/>
        </w:rPr>
        <w:t>local health networks within a State or Territory are the registered provider</w:t>
      </w:r>
      <w:r w:rsidR="2AED0F47" w:rsidRPr="003A173C">
        <w:rPr>
          <w:rFonts w:cs="Calibri"/>
        </w:rPr>
        <w:t>s</w:t>
      </w:r>
      <w:r w:rsidR="4426D961" w:rsidRPr="003A173C">
        <w:rPr>
          <w:rFonts w:cs="Calibri"/>
        </w:rPr>
        <w:t xml:space="preserve"> of TCP services, they</w:t>
      </w:r>
      <w:r w:rsidR="4E2C45A4" w:rsidRPr="003A173C">
        <w:rPr>
          <w:rFonts w:cs="Calibri"/>
        </w:rPr>
        <w:t xml:space="preserve"> </w:t>
      </w:r>
      <w:r w:rsidR="4426D961" w:rsidRPr="003A173C">
        <w:rPr>
          <w:rFonts w:cs="Calibri"/>
        </w:rPr>
        <w:t xml:space="preserve">will be subject to the site audits to be conducted by the Commission. </w:t>
      </w:r>
      <w:r w:rsidR="61F37845" w:rsidRPr="003A173C">
        <w:rPr>
          <w:rFonts w:cs="Calibri"/>
        </w:rPr>
        <w:t xml:space="preserve">Where services are further sub-contracted out to </w:t>
      </w:r>
      <w:r w:rsidR="1CD0843B" w:rsidRPr="003A173C">
        <w:rPr>
          <w:rFonts w:cs="Calibri"/>
        </w:rPr>
        <w:t>associated</w:t>
      </w:r>
      <w:r w:rsidR="61F37845" w:rsidRPr="003A173C">
        <w:rPr>
          <w:rFonts w:cs="Calibri"/>
        </w:rPr>
        <w:t xml:space="preserve"> </w:t>
      </w:r>
      <w:r w:rsidR="1CD0843B" w:rsidRPr="003A173C">
        <w:rPr>
          <w:rFonts w:cs="Calibri"/>
        </w:rPr>
        <w:t>provider</w:t>
      </w:r>
      <w:r w:rsidR="76EB4721" w:rsidRPr="003A173C">
        <w:rPr>
          <w:rFonts w:cs="Calibri"/>
        </w:rPr>
        <w:t xml:space="preserve">s, registered providers will be responsible for the quality, </w:t>
      </w:r>
      <w:r w:rsidR="2AED0F47" w:rsidRPr="003A173C">
        <w:rPr>
          <w:rFonts w:cs="Calibri"/>
        </w:rPr>
        <w:t>safety</w:t>
      </w:r>
      <w:r w:rsidR="76EB4721" w:rsidRPr="003A173C">
        <w:rPr>
          <w:rFonts w:cs="Calibri"/>
        </w:rPr>
        <w:t xml:space="preserve"> and </w:t>
      </w:r>
      <w:r w:rsidR="2AED0F47" w:rsidRPr="003A173C">
        <w:rPr>
          <w:rFonts w:cs="Calibri"/>
        </w:rPr>
        <w:t>com</w:t>
      </w:r>
      <w:r w:rsidR="7723F29D" w:rsidRPr="003A173C">
        <w:rPr>
          <w:rFonts w:cs="Calibri"/>
        </w:rPr>
        <w:t xml:space="preserve">pliance </w:t>
      </w:r>
      <w:r w:rsidR="76EB4721" w:rsidRPr="003A173C">
        <w:rPr>
          <w:rFonts w:cs="Calibri"/>
        </w:rPr>
        <w:t xml:space="preserve">of the services delivered by </w:t>
      </w:r>
      <w:r w:rsidR="7723F29D" w:rsidRPr="003A173C">
        <w:rPr>
          <w:rFonts w:cs="Calibri"/>
        </w:rPr>
        <w:t>associated</w:t>
      </w:r>
      <w:r w:rsidR="76EB4721" w:rsidRPr="003A173C">
        <w:rPr>
          <w:rFonts w:cs="Calibri"/>
        </w:rPr>
        <w:t xml:space="preserve"> providers</w:t>
      </w:r>
      <w:r w:rsidR="023B99E9" w:rsidRPr="003A173C">
        <w:rPr>
          <w:rFonts w:cs="Calibri"/>
        </w:rPr>
        <w:t xml:space="preserve">. </w:t>
      </w:r>
    </w:p>
    <w:p w14:paraId="4D60863F" w14:textId="44D65341" w:rsidR="00992335" w:rsidRDefault="54D645C6" w:rsidP="00CE6FE4">
      <w:pPr>
        <w:rPr>
          <w:rFonts w:cs="Calibri"/>
        </w:rPr>
      </w:pPr>
      <w:r w:rsidRPr="003A173C">
        <w:rPr>
          <w:rFonts w:cs="Calibri"/>
        </w:rPr>
        <w:t xml:space="preserve">Further information on </w:t>
      </w:r>
      <w:r w:rsidR="6D4FE1AF" w:rsidRPr="003A173C">
        <w:rPr>
          <w:rFonts w:cs="Calibri"/>
        </w:rPr>
        <w:t>r</w:t>
      </w:r>
      <w:r w:rsidRPr="003A173C">
        <w:rPr>
          <w:rFonts w:cs="Calibri"/>
        </w:rPr>
        <w:t>egistered</w:t>
      </w:r>
      <w:r w:rsidR="6D4FE1AF" w:rsidRPr="003A173C">
        <w:rPr>
          <w:rFonts w:cs="Calibri"/>
        </w:rPr>
        <w:t xml:space="preserve"> p</w:t>
      </w:r>
      <w:r w:rsidRPr="003A173C">
        <w:rPr>
          <w:rFonts w:cs="Calibri"/>
        </w:rPr>
        <w:t>rovider</w:t>
      </w:r>
      <w:r w:rsidR="34F0745E" w:rsidRPr="003A173C">
        <w:rPr>
          <w:rFonts w:cs="Calibri"/>
        </w:rPr>
        <w:t xml:space="preserve"> and associated provider</w:t>
      </w:r>
      <w:r w:rsidRPr="003A173C">
        <w:rPr>
          <w:rFonts w:cs="Calibri"/>
        </w:rPr>
        <w:t xml:space="preserve"> responsibilities </w:t>
      </w:r>
      <w:r w:rsidR="34F0745E" w:rsidRPr="003A173C">
        <w:rPr>
          <w:rFonts w:cs="Calibri"/>
        </w:rPr>
        <w:t xml:space="preserve">in relation to compliance and audits </w:t>
      </w:r>
      <w:r w:rsidRPr="003A173C">
        <w:rPr>
          <w:rFonts w:cs="Calibri"/>
        </w:rPr>
        <w:t xml:space="preserve">can be found </w:t>
      </w:r>
      <w:r w:rsidR="3E0473EF" w:rsidRPr="003A173C">
        <w:rPr>
          <w:rFonts w:cs="Calibri"/>
        </w:rPr>
        <w:t xml:space="preserve">on the Commission’s website at </w:t>
      </w:r>
      <w:hyperlink r:id="rId22" w:anchor=":~:text=This%20regulatory%20bulletin%20explains%20the%20types%20of%20entities,in%20the%20delivery%20of%20their%20aged%20care%20services." w:history="1">
        <w:r w:rsidR="30114E3F" w:rsidRPr="003A173C">
          <w:rPr>
            <w:rStyle w:val="Hyperlink"/>
            <w:rFonts w:cs="Calibri"/>
            <w:szCs w:val="20"/>
          </w:rPr>
          <w:t>Regulatory Bulletin RB 2025-1 Associated providers | Aged Care Quality and Safety Commission</w:t>
        </w:r>
      </w:hyperlink>
      <w:r w:rsidR="7723F29D" w:rsidRPr="003A173C">
        <w:rPr>
          <w:rFonts w:cs="Calibri"/>
        </w:rPr>
        <w:t xml:space="preserve">, and in </w:t>
      </w:r>
      <w:hyperlink w:anchor="_RESPONSIBILITIES_OF_REGISTERED" w:history="1">
        <w:r w:rsidR="7723F29D" w:rsidRPr="008D301A">
          <w:rPr>
            <w:rStyle w:val="Hyperlink"/>
            <w:rFonts w:cs="Calibri"/>
          </w:rPr>
          <w:t>Chapter</w:t>
        </w:r>
        <w:r w:rsidR="69358F19" w:rsidRPr="008D301A">
          <w:rPr>
            <w:rStyle w:val="Hyperlink"/>
            <w:rFonts w:cs="Calibri"/>
          </w:rPr>
          <w:t>s 6</w:t>
        </w:r>
      </w:hyperlink>
      <w:r w:rsidR="69358F19" w:rsidRPr="003A173C">
        <w:rPr>
          <w:rFonts w:cs="Calibri"/>
        </w:rPr>
        <w:t xml:space="preserve"> and </w:t>
      </w:r>
      <w:hyperlink w:anchor="_Toc211853713" w:history="1">
        <w:r w:rsidR="69358F19" w:rsidRPr="008D301A">
          <w:rPr>
            <w:rStyle w:val="Hyperlink"/>
            <w:rFonts w:cs="Calibri"/>
          </w:rPr>
          <w:t>7</w:t>
        </w:r>
      </w:hyperlink>
      <w:r w:rsidR="00272759">
        <w:rPr>
          <w:rFonts w:cs="Calibri"/>
        </w:rPr>
        <w:t>.</w:t>
      </w:r>
    </w:p>
    <w:p w14:paraId="7FB1B25F" w14:textId="3191487E" w:rsidR="00CC35DE" w:rsidRDefault="00CC35DE" w:rsidP="00CC35DE">
      <w:pPr>
        <w:rPr>
          <w:rFonts w:cs="Calibri"/>
        </w:rPr>
      </w:pPr>
      <w:r>
        <w:rPr>
          <w:rFonts w:cs="Calibri"/>
        </w:rPr>
        <w:t xml:space="preserve">Registered providers must </w:t>
      </w:r>
      <w:r w:rsidRPr="003A173C">
        <w:rPr>
          <w:rFonts w:cs="Calibri"/>
        </w:rPr>
        <w:t xml:space="preserve">maintain appropriate insurance while providing transition care services </w:t>
      </w:r>
      <w:r w:rsidR="00FE02E4">
        <w:rPr>
          <w:rFonts w:cs="Calibri"/>
        </w:rPr>
        <w:t xml:space="preserve">and </w:t>
      </w:r>
      <w:r w:rsidRPr="003A173C">
        <w:rPr>
          <w:rFonts w:cs="Calibri"/>
        </w:rPr>
        <w:t>be aware of any relevant State or Territory legislation regarding insurance requirements and standards that may affect the delivery of transition care services.</w:t>
      </w:r>
    </w:p>
    <w:p w14:paraId="059EC228" w14:textId="015461CC" w:rsidR="00CC35DE" w:rsidRPr="003A173C" w:rsidRDefault="00CC35DE" w:rsidP="00CE6FE4">
      <w:pPr>
        <w:rPr>
          <w:rFonts w:cs="Calibri"/>
        </w:rPr>
      </w:pPr>
      <w:r>
        <w:rPr>
          <w:rFonts w:cs="Calibri"/>
        </w:rPr>
        <w:t>R</w:t>
      </w:r>
      <w:r w:rsidRPr="003A173C">
        <w:rPr>
          <w:rFonts w:cs="Calibri"/>
        </w:rPr>
        <w:t xml:space="preserve">egistered providers must </w:t>
      </w:r>
      <w:r>
        <w:rPr>
          <w:rFonts w:cs="Calibri"/>
        </w:rPr>
        <w:t xml:space="preserve">also </w:t>
      </w:r>
      <w:r w:rsidRPr="003A173C">
        <w:rPr>
          <w:rFonts w:cs="Calibri"/>
        </w:rPr>
        <w:t>comply with the provisions of any relevant statutes, regulations, by-laws and requirements of the Australian Government, State or Territory government, or local authority.</w:t>
      </w:r>
      <w:r>
        <w:rPr>
          <w:rFonts w:cs="Calibri"/>
        </w:rPr>
        <w:t xml:space="preserve"> </w:t>
      </w:r>
      <w:r w:rsidR="00B63B8C">
        <w:rPr>
          <w:rFonts w:cs="Calibri"/>
        </w:rPr>
        <w:t xml:space="preserve"> </w:t>
      </w:r>
    </w:p>
    <w:p w14:paraId="42DE58E7" w14:textId="3B55C36F" w:rsidR="00605BA0" w:rsidRPr="003A173C" w:rsidRDefault="00605BA0" w:rsidP="00605BA0">
      <w:pPr>
        <w:pStyle w:val="Heading2"/>
        <w:rPr>
          <w:rFonts w:cs="Calibri"/>
        </w:rPr>
      </w:pPr>
      <w:bookmarkStart w:id="56" w:name="_Toc233276268"/>
      <w:bookmarkStart w:id="57" w:name="_Toc233710497"/>
      <w:r w:rsidRPr="003A173C">
        <w:rPr>
          <w:rFonts w:cs="Calibri"/>
        </w:rPr>
        <w:t>Allocation of transition care places</w:t>
      </w:r>
      <w:bookmarkEnd w:id="50"/>
      <w:bookmarkEnd w:id="51"/>
      <w:bookmarkEnd w:id="52"/>
      <w:bookmarkEnd w:id="53"/>
      <w:bookmarkEnd w:id="56"/>
      <w:bookmarkEnd w:id="57"/>
    </w:p>
    <w:p w14:paraId="670573E0" w14:textId="3A3BBF46" w:rsidR="00605BA0" w:rsidRPr="003A173C" w:rsidRDefault="4113B1AE" w:rsidP="1CBD4533">
      <w:pPr>
        <w:autoSpaceDE w:val="0"/>
        <w:autoSpaceDN w:val="0"/>
        <w:adjustRightInd w:val="0"/>
        <w:spacing w:before="0" w:after="200"/>
        <w:rPr>
          <w:rFonts w:cs="Calibri"/>
        </w:rPr>
      </w:pPr>
      <w:r w:rsidRPr="003A173C">
        <w:rPr>
          <w:rFonts w:cs="Calibri"/>
        </w:rPr>
        <w:t xml:space="preserve">The </w:t>
      </w:r>
      <w:r w:rsidR="00931641" w:rsidRPr="003A173C">
        <w:rPr>
          <w:rFonts w:cs="Calibri"/>
        </w:rPr>
        <w:t xml:space="preserve">Australian </w:t>
      </w:r>
      <w:r w:rsidRPr="003A173C">
        <w:rPr>
          <w:rFonts w:cs="Calibri"/>
        </w:rPr>
        <w:t xml:space="preserve">Government and </w:t>
      </w:r>
      <w:r w:rsidR="00A1735A" w:rsidRPr="003A173C">
        <w:rPr>
          <w:rFonts w:cs="Calibri"/>
        </w:rPr>
        <w:t>S</w:t>
      </w:r>
      <w:r w:rsidRPr="003A173C">
        <w:rPr>
          <w:rFonts w:cs="Calibri"/>
        </w:rPr>
        <w:t xml:space="preserve">tate and </w:t>
      </w:r>
      <w:r w:rsidR="00A1735A" w:rsidRPr="003A173C">
        <w:rPr>
          <w:rFonts w:cs="Calibri"/>
        </w:rPr>
        <w:t>T</w:t>
      </w:r>
      <w:r w:rsidRPr="003A173C">
        <w:rPr>
          <w:rFonts w:cs="Calibri"/>
        </w:rPr>
        <w:t>erritory governments have clearly de</w:t>
      </w:r>
      <w:r w:rsidR="0332EA88" w:rsidRPr="003A173C">
        <w:rPr>
          <w:rFonts w:cs="Calibri"/>
        </w:rPr>
        <w:t xml:space="preserve">fined </w:t>
      </w:r>
      <w:r w:rsidRPr="003A173C">
        <w:rPr>
          <w:rFonts w:cs="Calibri"/>
        </w:rPr>
        <w:t xml:space="preserve">roles </w:t>
      </w:r>
      <w:r w:rsidR="50E0596D" w:rsidRPr="003A173C">
        <w:rPr>
          <w:rFonts w:cs="Calibri"/>
        </w:rPr>
        <w:t xml:space="preserve">in relation </w:t>
      </w:r>
      <w:r w:rsidRPr="003A173C">
        <w:rPr>
          <w:rFonts w:cs="Calibri"/>
        </w:rPr>
        <w:t>to the alloca</w:t>
      </w:r>
      <w:r w:rsidR="05682FB8" w:rsidRPr="003A173C">
        <w:rPr>
          <w:rFonts w:cs="Calibri"/>
        </w:rPr>
        <w:t>tion of transition care places.</w:t>
      </w:r>
    </w:p>
    <w:p w14:paraId="573B5009" w14:textId="5B0AF534" w:rsidR="00605BA0" w:rsidRPr="003A173C" w:rsidRDefault="00667447" w:rsidP="00CE6FE4">
      <w:pPr>
        <w:spacing w:before="0" w:after="200"/>
        <w:rPr>
          <w:rFonts w:cs="Calibri"/>
        </w:rPr>
      </w:pPr>
      <w:r w:rsidRPr="003A173C">
        <w:rPr>
          <w:rFonts w:cs="Calibri"/>
        </w:rPr>
        <w:t>The</w:t>
      </w:r>
      <w:r w:rsidR="4169C8AD" w:rsidRPr="003A173C">
        <w:rPr>
          <w:rFonts w:cs="Calibri"/>
        </w:rPr>
        <w:t xml:space="preserve"> </w:t>
      </w:r>
      <w:r w:rsidR="001A39CC">
        <w:rPr>
          <w:rFonts w:cs="Calibri"/>
        </w:rPr>
        <w:t>Australian Government will determine</w:t>
      </w:r>
      <w:r w:rsidR="4169C8AD" w:rsidRPr="003A173C">
        <w:rPr>
          <w:rFonts w:cs="Calibri"/>
        </w:rPr>
        <w:t xml:space="preserve"> the number of places available to be allocated to ent</w:t>
      </w:r>
      <w:r w:rsidR="250F9B85" w:rsidRPr="003A173C">
        <w:rPr>
          <w:rFonts w:cs="Calibri"/>
        </w:rPr>
        <w:t xml:space="preserve">ities </w:t>
      </w:r>
      <w:r w:rsidR="4169C8AD" w:rsidRPr="003A173C">
        <w:rPr>
          <w:rFonts w:cs="Calibri"/>
        </w:rPr>
        <w:t xml:space="preserve">for delivering </w:t>
      </w:r>
      <w:r w:rsidR="6E2D4819" w:rsidRPr="003A173C">
        <w:rPr>
          <w:rFonts w:cs="Calibri"/>
        </w:rPr>
        <w:t xml:space="preserve">transition care and </w:t>
      </w:r>
      <w:r w:rsidR="149953F6" w:rsidRPr="003A173C">
        <w:rPr>
          <w:rFonts w:cs="Calibri"/>
        </w:rPr>
        <w:t xml:space="preserve">how many of these places must be used to deliver transition care in a specified </w:t>
      </w:r>
      <w:r w:rsidR="00A1735A" w:rsidRPr="003A173C">
        <w:rPr>
          <w:rFonts w:cs="Calibri"/>
        </w:rPr>
        <w:t>S</w:t>
      </w:r>
      <w:r w:rsidR="149953F6" w:rsidRPr="003A173C">
        <w:rPr>
          <w:rFonts w:cs="Calibri"/>
        </w:rPr>
        <w:t xml:space="preserve">tate or </w:t>
      </w:r>
      <w:r w:rsidR="00A1735A" w:rsidRPr="003A173C">
        <w:rPr>
          <w:rFonts w:cs="Calibri"/>
        </w:rPr>
        <w:t>T</w:t>
      </w:r>
      <w:r w:rsidR="149953F6" w:rsidRPr="003A173C">
        <w:rPr>
          <w:rFonts w:cs="Calibri"/>
        </w:rPr>
        <w:t>erritory</w:t>
      </w:r>
      <w:r w:rsidRPr="003A173C">
        <w:rPr>
          <w:rFonts w:cs="Calibri"/>
        </w:rPr>
        <w:t xml:space="preserve"> (section 94 of the Act)</w:t>
      </w:r>
      <w:r w:rsidR="149953F6" w:rsidRPr="003A173C">
        <w:rPr>
          <w:rFonts w:cs="Calibri"/>
        </w:rPr>
        <w:t>.</w:t>
      </w:r>
    </w:p>
    <w:p w14:paraId="5F3D66DF" w14:textId="4BDC175D" w:rsidR="20B0B6FB" w:rsidRPr="003A173C" w:rsidRDefault="00731518" w:rsidP="000854E0">
      <w:pPr>
        <w:spacing w:before="0" w:after="200"/>
        <w:rPr>
          <w:rFonts w:cs="Calibri"/>
        </w:rPr>
      </w:pPr>
      <w:r w:rsidRPr="003A173C">
        <w:rPr>
          <w:rFonts w:cs="Calibri"/>
        </w:rPr>
        <w:t>The</w:t>
      </w:r>
      <w:r w:rsidR="75A54621" w:rsidRPr="003A173C">
        <w:rPr>
          <w:rFonts w:cs="Calibri"/>
        </w:rPr>
        <w:t xml:space="preserve"> Department</w:t>
      </w:r>
      <w:r w:rsidR="004940D4" w:rsidRPr="003A173C">
        <w:rPr>
          <w:rFonts w:cs="Calibri"/>
        </w:rPr>
        <w:t>al delegate</w:t>
      </w:r>
      <w:r w:rsidR="75A54621" w:rsidRPr="003A173C">
        <w:rPr>
          <w:rFonts w:cs="Calibri"/>
        </w:rPr>
        <w:t xml:space="preserve"> may decide </w:t>
      </w:r>
      <w:r w:rsidR="570FB198" w:rsidRPr="003A173C">
        <w:rPr>
          <w:rFonts w:cs="Calibri"/>
        </w:rPr>
        <w:t xml:space="preserve">whether </w:t>
      </w:r>
      <w:r w:rsidR="75A54621" w:rsidRPr="003A173C">
        <w:rPr>
          <w:rFonts w:cs="Calibri"/>
        </w:rPr>
        <w:t xml:space="preserve">to allocate transition care places </w:t>
      </w:r>
      <w:r w:rsidR="136E2E47" w:rsidRPr="003A173C">
        <w:rPr>
          <w:rFonts w:cs="Calibri"/>
        </w:rPr>
        <w:t xml:space="preserve">to an entity </w:t>
      </w:r>
      <w:r w:rsidR="00096A89" w:rsidRPr="003A173C">
        <w:rPr>
          <w:rFonts w:cs="Calibri"/>
        </w:rPr>
        <w:t>once</w:t>
      </w:r>
      <w:r w:rsidR="75A54621" w:rsidRPr="003A173C">
        <w:rPr>
          <w:rFonts w:cs="Calibri"/>
        </w:rPr>
        <w:t xml:space="preserve"> the Minister has determine</w:t>
      </w:r>
      <w:r w:rsidR="3C3FE8D8" w:rsidRPr="003A173C">
        <w:rPr>
          <w:rFonts w:cs="Calibri"/>
        </w:rPr>
        <w:t>d</w:t>
      </w:r>
      <w:r w:rsidR="75A54621" w:rsidRPr="003A173C">
        <w:rPr>
          <w:rFonts w:cs="Calibri"/>
        </w:rPr>
        <w:t xml:space="preserve"> there are places for allocation</w:t>
      </w:r>
      <w:r w:rsidR="00096A89" w:rsidRPr="003A173C">
        <w:rPr>
          <w:rFonts w:cs="Calibri"/>
        </w:rPr>
        <w:t xml:space="preserve"> </w:t>
      </w:r>
      <w:r w:rsidR="00667447" w:rsidRPr="003A173C">
        <w:rPr>
          <w:rFonts w:cs="Calibri"/>
        </w:rPr>
        <w:t>(section 95</w:t>
      </w:r>
      <w:r w:rsidR="00096A89" w:rsidRPr="003A173C">
        <w:rPr>
          <w:rFonts w:cs="Calibri"/>
        </w:rPr>
        <w:t xml:space="preserve"> of the Act</w:t>
      </w:r>
      <w:r w:rsidR="00667447" w:rsidRPr="003A173C">
        <w:rPr>
          <w:rFonts w:cs="Calibri"/>
        </w:rPr>
        <w:t>)</w:t>
      </w:r>
      <w:r w:rsidR="75A54621" w:rsidRPr="003A173C">
        <w:rPr>
          <w:rFonts w:cs="Calibri"/>
        </w:rPr>
        <w:t>.</w:t>
      </w:r>
      <w:r w:rsidR="62E5329D" w:rsidRPr="003A173C">
        <w:rPr>
          <w:rFonts w:cs="Calibri"/>
        </w:rPr>
        <w:t xml:space="preserve"> </w:t>
      </w:r>
    </w:p>
    <w:p w14:paraId="5B91C01C" w14:textId="6B108E37" w:rsidR="0CC2D0F9" w:rsidRPr="003A173C" w:rsidRDefault="00FD7DA7" w:rsidP="002265B1">
      <w:pPr>
        <w:spacing w:before="0" w:after="60"/>
        <w:rPr>
          <w:rFonts w:cs="Calibri"/>
        </w:rPr>
      </w:pPr>
      <w:r w:rsidRPr="003A173C">
        <w:rPr>
          <w:rFonts w:cs="Calibri"/>
        </w:rPr>
        <w:t>The D</w:t>
      </w:r>
      <w:r w:rsidR="43DD1299" w:rsidRPr="003A173C">
        <w:rPr>
          <w:rFonts w:cs="Calibri"/>
        </w:rPr>
        <w:t>epartment</w:t>
      </w:r>
      <w:r w:rsidR="00096A89" w:rsidRPr="003A173C">
        <w:rPr>
          <w:rFonts w:cs="Calibri"/>
        </w:rPr>
        <w:t xml:space="preserve"> can invite </w:t>
      </w:r>
      <w:r w:rsidR="00A1735A" w:rsidRPr="003A173C">
        <w:rPr>
          <w:rFonts w:cs="Calibri"/>
        </w:rPr>
        <w:t>S</w:t>
      </w:r>
      <w:r w:rsidR="00096A89" w:rsidRPr="003A173C">
        <w:rPr>
          <w:rFonts w:cs="Calibri"/>
        </w:rPr>
        <w:t xml:space="preserve">tate or </w:t>
      </w:r>
      <w:r w:rsidR="00A1735A" w:rsidRPr="003A173C">
        <w:rPr>
          <w:rFonts w:cs="Calibri"/>
        </w:rPr>
        <w:t>T</w:t>
      </w:r>
      <w:r w:rsidR="00096A89" w:rsidRPr="003A173C">
        <w:rPr>
          <w:rFonts w:cs="Calibri"/>
        </w:rPr>
        <w:t>erritory government</w:t>
      </w:r>
      <w:r w:rsidRPr="003A173C">
        <w:rPr>
          <w:rFonts w:cs="Calibri"/>
        </w:rPr>
        <w:t>s</w:t>
      </w:r>
      <w:r w:rsidR="43DD1299" w:rsidRPr="003A173C">
        <w:rPr>
          <w:rFonts w:cs="Calibri"/>
        </w:rPr>
        <w:t xml:space="preserve"> to apply on </w:t>
      </w:r>
      <w:r w:rsidRPr="003A173C">
        <w:rPr>
          <w:rFonts w:cs="Calibri"/>
        </w:rPr>
        <w:t>their</w:t>
      </w:r>
      <w:r w:rsidR="43DD1299" w:rsidRPr="003A173C">
        <w:rPr>
          <w:rFonts w:cs="Calibri"/>
        </w:rPr>
        <w:t xml:space="preserve"> own behalf or on behalf of another entity (the nominated entity) for </w:t>
      </w:r>
      <w:r w:rsidR="001B75B7" w:rsidRPr="003A173C">
        <w:rPr>
          <w:rFonts w:cs="Calibri"/>
        </w:rPr>
        <w:t>an</w:t>
      </w:r>
      <w:r w:rsidR="43DD1299" w:rsidRPr="003A173C">
        <w:rPr>
          <w:rFonts w:cs="Calibri"/>
        </w:rPr>
        <w:t xml:space="preserve"> allocation of</w:t>
      </w:r>
      <w:r w:rsidR="00096A89" w:rsidRPr="003A173C">
        <w:rPr>
          <w:rFonts w:cs="Calibri"/>
        </w:rPr>
        <w:t xml:space="preserve"> TCP </w:t>
      </w:r>
      <w:r w:rsidR="43DD1299" w:rsidRPr="003A173C">
        <w:rPr>
          <w:rFonts w:cs="Calibri"/>
        </w:rPr>
        <w:t>place</w:t>
      </w:r>
      <w:r w:rsidR="00096A89" w:rsidRPr="003A173C">
        <w:rPr>
          <w:rFonts w:cs="Calibri"/>
        </w:rPr>
        <w:t>s in their jurisdiction</w:t>
      </w:r>
      <w:r w:rsidRPr="003A173C">
        <w:rPr>
          <w:rFonts w:cs="Calibri"/>
        </w:rPr>
        <w:t xml:space="preserve"> (section 95-5 of the Rules). This application must be made as per the criteria</w:t>
      </w:r>
      <w:r w:rsidR="0CC2D0F9" w:rsidRPr="003A173C">
        <w:rPr>
          <w:rFonts w:cs="Calibri"/>
        </w:rPr>
        <w:t xml:space="preserve"> </w:t>
      </w:r>
      <w:r w:rsidRPr="003A173C">
        <w:rPr>
          <w:rFonts w:cs="Calibri"/>
        </w:rPr>
        <w:t xml:space="preserve">in </w:t>
      </w:r>
      <w:r w:rsidR="0CC2D0F9" w:rsidRPr="003A173C">
        <w:rPr>
          <w:rFonts w:cs="Calibri"/>
        </w:rPr>
        <w:t xml:space="preserve">section </w:t>
      </w:r>
      <w:r w:rsidR="43DD1299" w:rsidRPr="003A173C">
        <w:rPr>
          <w:rFonts w:cs="Calibri"/>
        </w:rPr>
        <w:t xml:space="preserve">95-10 </w:t>
      </w:r>
      <w:r w:rsidR="19C0C3CC" w:rsidRPr="003A173C">
        <w:rPr>
          <w:rFonts w:cs="Calibri"/>
        </w:rPr>
        <w:t>of the Rules</w:t>
      </w:r>
      <w:r w:rsidRPr="003A173C">
        <w:rPr>
          <w:rFonts w:cs="Calibri"/>
        </w:rPr>
        <w:t>. It must</w:t>
      </w:r>
      <w:r w:rsidR="00F20CD0" w:rsidRPr="003A173C">
        <w:rPr>
          <w:rFonts w:cs="Calibri"/>
        </w:rPr>
        <w:t xml:space="preserve"> specify</w:t>
      </w:r>
      <w:r w:rsidR="19C0C3CC" w:rsidRPr="003A173C">
        <w:rPr>
          <w:rFonts w:cs="Calibri"/>
        </w:rPr>
        <w:t>:</w:t>
      </w:r>
    </w:p>
    <w:p w14:paraId="79F5C51A" w14:textId="01CB079B" w:rsidR="43DD1299" w:rsidRPr="003A173C" w:rsidRDefault="43DD1299" w:rsidP="00FA34AC">
      <w:pPr>
        <w:pStyle w:val="ListBullet"/>
      </w:pPr>
      <w:r w:rsidRPr="003A173C">
        <w:t>whether the application is being made on an entity’s own behalf</w:t>
      </w:r>
      <w:r w:rsidR="33C00267" w:rsidRPr="003A173C">
        <w:t xml:space="preserve"> or </w:t>
      </w:r>
      <w:r w:rsidRPr="003A173C">
        <w:t>on behalf of a nominated entity to which the place is to be allocated;</w:t>
      </w:r>
    </w:p>
    <w:p w14:paraId="01CA97CF" w14:textId="015A3AD7" w:rsidR="43DD1299" w:rsidRPr="003A173C" w:rsidRDefault="43DD1299" w:rsidP="00FA34AC">
      <w:pPr>
        <w:pStyle w:val="ListBullet"/>
        <w:rPr>
          <w:szCs w:val="20"/>
        </w:rPr>
      </w:pPr>
      <w:r w:rsidRPr="003A173C">
        <w:t>the number of places applied for;</w:t>
      </w:r>
    </w:p>
    <w:p w14:paraId="1880D6C2" w14:textId="32B14AC7" w:rsidR="43DD1299" w:rsidRPr="003A173C" w:rsidRDefault="43DD1299" w:rsidP="00FA34AC">
      <w:pPr>
        <w:pStyle w:val="ListBullet"/>
        <w:rPr>
          <w:szCs w:val="20"/>
        </w:rPr>
      </w:pPr>
      <w:r w:rsidRPr="003A173C">
        <w:t>the number of those places that will be used to deliver funded aged care services to Aboriginal or Torres Strait Islander persons;</w:t>
      </w:r>
      <w:r w:rsidR="286689BE" w:rsidRPr="003A173C">
        <w:t xml:space="preserve"> and</w:t>
      </w:r>
    </w:p>
    <w:p w14:paraId="7C34E6C2" w14:textId="491E7F74" w:rsidR="43DD1299" w:rsidRPr="003A173C" w:rsidRDefault="43DD1299" w:rsidP="00FA34AC">
      <w:pPr>
        <w:pStyle w:val="ListBullet"/>
        <w:rPr>
          <w:szCs w:val="20"/>
        </w:rPr>
      </w:pPr>
      <w:r w:rsidRPr="003A173C">
        <w:t>the area or areas in which the places will be used to deliver funded aged care services.</w:t>
      </w:r>
    </w:p>
    <w:p w14:paraId="4EEED677" w14:textId="68323FB9" w:rsidR="43DD1299" w:rsidRPr="003A173C" w:rsidRDefault="43DD1299" w:rsidP="002265B1">
      <w:pPr>
        <w:spacing w:before="0" w:after="60"/>
        <w:rPr>
          <w:rFonts w:cs="Calibri"/>
        </w:rPr>
      </w:pPr>
      <w:r w:rsidRPr="003A173C">
        <w:rPr>
          <w:rFonts w:cs="Calibri"/>
        </w:rPr>
        <w:t xml:space="preserve">For each area specified </w:t>
      </w:r>
      <w:r w:rsidR="23A2F93D" w:rsidRPr="003A173C">
        <w:rPr>
          <w:rFonts w:cs="Calibri"/>
        </w:rPr>
        <w:t>in the application where TCP will be delivered,</w:t>
      </w:r>
      <w:r w:rsidRPr="003A173C">
        <w:rPr>
          <w:rFonts w:cs="Calibri"/>
        </w:rPr>
        <w:t xml:space="preserve"> the application must also specify:</w:t>
      </w:r>
    </w:p>
    <w:p w14:paraId="7879C139" w14:textId="5F52A62F" w:rsidR="43DD1299" w:rsidRPr="003A173C" w:rsidRDefault="43DD1299" w:rsidP="00FA34AC">
      <w:pPr>
        <w:pStyle w:val="ListBullet"/>
        <w:rPr>
          <w:szCs w:val="20"/>
        </w:rPr>
      </w:pPr>
      <w:r w:rsidRPr="003A173C">
        <w:t>the number of persons</w:t>
      </w:r>
      <w:r w:rsidRPr="00333C84">
        <w:rPr>
          <w:szCs w:val="20"/>
          <w:vertAlign w:val="superscript"/>
        </w:rPr>
        <w:footnoteReference w:id="4"/>
      </w:r>
      <w:r w:rsidRPr="00333C84">
        <w:rPr>
          <w:vertAlign w:val="superscript"/>
        </w:rPr>
        <w:t xml:space="preserve"> </w:t>
      </w:r>
      <w:r w:rsidRPr="003A173C">
        <w:t>residing in the area or areas who are aged at least 70, other than Aboriginal or Torres Strait Islander persons;</w:t>
      </w:r>
    </w:p>
    <w:p w14:paraId="5AAE2EE9" w14:textId="6D444940" w:rsidR="43DD1299" w:rsidRPr="003A173C" w:rsidRDefault="43DD1299" w:rsidP="00FA34AC">
      <w:pPr>
        <w:pStyle w:val="ListBullet"/>
        <w:rPr>
          <w:szCs w:val="20"/>
        </w:rPr>
      </w:pPr>
      <w:r w:rsidRPr="003A173C">
        <w:t>the number of Aboriginal or Torres Strait Islander persons residing in the area or areas who are aged at least 50;</w:t>
      </w:r>
    </w:p>
    <w:p w14:paraId="542BF3A0" w14:textId="00A48CC8" w:rsidR="43DD1299" w:rsidRPr="003A173C" w:rsidRDefault="43DD1299" w:rsidP="00FA34AC">
      <w:pPr>
        <w:pStyle w:val="ListBullet"/>
      </w:pPr>
      <w:r w:rsidRPr="003A173C">
        <w:t xml:space="preserve">the number of persons mentioned </w:t>
      </w:r>
      <w:r w:rsidR="79A7FDF0" w:rsidRPr="003A173C">
        <w:t>in the abo</w:t>
      </w:r>
      <w:r w:rsidR="49A8AE5F" w:rsidRPr="003A173C">
        <w:t>v</w:t>
      </w:r>
      <w:r w:rsidR="79A7FDF0" w:rsidRPr="003A173C">
        <w:t>e two categories,</w:t>
      </w:r>
      <w:r w:rsidRPr="003A173C">
        <w:t xml:space="preserve"> who are expected to be discharged from hospital;</w:t>
      </w:r>
    </w:p>
    <w:p w14:paraId="0EC7F33D" w14:textId="6D44BA1B" w:rsidR="43DD1299" w:rsidRPr="003A173C" w:rsidRDefault="43DD1299" w:rsidP="00FA34AC">
      <w:pPr>
        <w:pStyle w:val="ListBullet"/>
      </w:pPr>
      <w:r w:rsidRPr="003A173C">
        <w:t xml:space="preserve">the number of persons expected to be discharged from hospital who are </w:t>
      </w:r>
      <w:r w:rsidR="532AD6E5" w:rsidRPr="003A173C">
        <w:t xml:space="preserve">also </w:t>
      </w:r>
      <w:r w:rsidRPr="003A173C">
        <w:t>expected to benefit from funded aged care services delivered under the TCP after discharge</w:t>
      </w:r>
      <w:r w:rsidR="27F54530" w:rsidRPr="003A173C">
        <w:t>; and</w:t>
      </w:r>
    </w:p>
    <w:p w14:paraId="55C44FC8" w14:textId="0115B169" w:rsidR="27F54530" w:rsidRPr="003A173C" w:rsidRDefault="27F54530" w:rsidP="00FA34AC">
      <w:pPr>
        <w:pStyle w:val="ListBullet"/>
        <w:rPr>
          <w:szCs w:val="20"/>
        </w:rPr>
      </w:pPr>
      <w:r w:rsidRPr="003A173C">
        <w:rPr>
          <w:szCs w:val="20"/>
        </w:rPr>
        <w:t>if the application is made on behalf of one or more nominated entities to which the places are to be allocated—the nominated entity or entities that will deliver funded aged care services under each place applied for.</w:t>
      </w:r>
    </w:p>
    <w:p w14:paraId="768702DC" w14:textId="7C4E5DE2" w:rsidR="30EC104B" w:rsidRPr="003A173C" w:rsidRDefault="30EC104B">
      <w:pPr>
        <w:rPr>
          <w:rFonts w:cs="Calibri"/>
        </w:rPr>
      </w:pPr>
      <w:r w:rsidRPr="003A173C">
        <w:rPr>
          <w:rFonts w:cs="Calibri"/>
        </w:rPr>
        <w:t>Transition care places may be delivered</w:t>
      </w:r>
      <w:r w:rsidR="00BD7F60" w:rsidRPr="003A173C">
        <w:rPr>
          <w:rFonts w:cs="Calibri"/>
        </w:rPr>
        <w:t xml:space="preserve"> fle</w:t>
      </w:r>
      <w:r w:rsidR="00E87EB2" w:rsidRPr="003A173C">
        <w:rPr>
          <w:rFonts w:cs="Calibri"/>
        </w:rPr>
        <w:t>x</w:t>
      </w:r>
      <w:r w:rsidR="00BD7F60" w:rsidRPr="003A173C">
        <w:rPr>
          <w:rFonts w:cs="Calibri"/>
        </w:rPr>
        <w:t>i</w:t>
      </w:r>
      <w:r w:rsidR="00E87EB2" w:rsidRPr="003A173C">
        <w:rPr>
          <w:rFonts w:cs="Calibri"/>
        </w:rPr>
        <w:t>bly</w:t>
      </w:r>
      <w:r w:rsidRPr="003A173C">
        <w:rPr>
          <w:rFonts w:cs="Calibri"/>
        </w:rPr>
        <w:t xml:space="preserve"> in either a residential</w:t>
      </w:r>
      <w:r w:rsidR="0087486D">
        <w:rPr>
          <w:rFonts w:cs="Calibri"/>
        </w:rPr>
        <w:t xml:space="preserve"> setting</w:t>
      </w:r>
      <w:r w:rsidR="00E87EB2" w:rsidRPr="003A173C">
        <w:rPr>
          <w:rFonts w:cs="Calibri"/>
        </w:rPr>
        <w:t>,</w:t>
      </w:r>
      <w:r w:rsidRPr="003A173C">
        <w:rPr>
          <w:rFonts w:cs="Calibri"/>
        </w:rPr>
        <w:t xml:space="preserve"> a </w:t>
      </w:r>
      <w:r w:rsidR="00F20CD0" w:rsidRPr="003A173C">
        <w:rPr>
          <w:rFonts w:cs="Calibri"/>
        </w:rPr>
        <w:t>home/</w:t>
      </w:r>
      <w:r w:rsidRPr="003A173C">
        <w:rPr>
          <w:rFonts w:cs="Calibri"/>
        </w:rPr>
        <w:t>community setting</w:t>
      </w:r>
      <w:r w:rsidR="00E87EB2" w:rsidRPr="003A173C">
        <w:rPr>
          <w:rFonts w:cs="Calibri"/>
        </w:rPr>
        <w:t xml:space="preserve"> or a combination of both</w:t>
      </w:r>
      <w:r w:rsidRPr="003A173C">
        <w:rPr>
          <w:rFonts w:cs="Calibri"/>
        </w:rPr>
        <w:t xml:space="preserve">. State and </w:t>
      </w:r>
      <w:r w:rsidR="00A1735A" w:rsidRPr="003A173C">
        <w:rPr>
          <w:rFonts w:cs="Calibri"/>
        </w:rPr>
        <w:t>T</w:t>
      </w:r>
      <w:r w:rsidRPr="003A173C">
        <w:rPr>
          <w:rFonts w:cs="Calibri"/>
        </w:rPr>
        <w:t>erritory governments have the flexibility to determine the mix of care delivery settings in line with local service capacity (including spare residential setting capacity) and individual needs.</w:t>
      </w:r>
    </w:p>
    <w:p w14:paraId="54462455" w14:textId="718AA3F2" w:rsidR="1CBD4533" w:rsidRPr="008D301A" w:rsidRDefault="7F5F581A" w:rsidP="008D301A">
      <w:r w:rsidRPr="003A173C">
        <w:rPr>
          <w:rFonts w:cs="Calibri"/>
        </w:rPr>
        <w:t xml:space="preserve">Registered providers may assign </w:t>
      </w:r>
      <w:r w:rsidR="00F20CD0" w:rsidRPr="003A173C">
        <w:rPr>
          <w:rFonts w:cs="Calibri"/>
        </w:rPr>
        <w:t>or</w:t>
      </w:r>
      <w:r w:rsidRPr="003A173C">
        <w:rPr>
          <w:rFonts w:cs="Calibri"/>
        </w:rPr>
        <w:t xml:space="preserve"> sub-contract out day-to-day </w:t>
      </w:r>
      <w:r w:rsidR="00F20CD0" w:rsidRPr="003A173C">
        <w:rPr>
          <w:rFonts w:cs="Calibri"/>
        </w:rPr>
        <w:t>care and service provision</w:t>
      </w:r>
      <w:r w:rsidRPr="003A173C">
        <w:rPr>
          <w:rFonts w:cs="Calibri"/>
        </w:rPr>
        <w:t xml:space="preserve"> responsibility to other service providers known as </w:t>
      </w:r>
      <w:r w:rsidR="00F20CD0" w:rsidRPr="003A173C">
        <w:rPr>
          <w:rFonts w:cs="Calibri"/>
        </w:rPr>
        <w:t>a</w:t>
      </w:r>
      <w:r w:rsidRPr="003A173C">
        <w:rPr>
          <w:rFonts w:cs="Calibri"/>
        </w:rPr>
        <w:t xml:space="preserve">ssociated </w:t>
      </w:r>
      <w:r w:rsidR="00F20CD0" w:rsidRPr="003A173C">
        <w:rPr>
          <w:rFonts w:cs="Calibri"/>
        </w:rPr>
        <w:t>p</w:t>
      </w:r>
      <w:r w:rsidRPr="003A173C">
        <w:rPr>
          <w:rFonts w:cs="Calibri"/>
        </w:rPr>
        <w:t>roviders under the Act.</w:t>
      </w:r>
      <w:r w:rsidRPr="003A173C">
        <w:rPr>
          <w:rStyle w:val="FootnoteReference"/>
          <w:rFonts w:cs="Calibri"/>
        </w:rPr>
        <w:footnoteReference w:id="5"/>
      </w:r>
      <w:r w:rsidRPr="003A173C">
        <w:rPr>
          <w:rFonts w:cs="Calibri"/>
        </w:rPr>
        <w:t xml:space="preserve"> </w:t>
      </w:r>
      <w:r w:rsidR="00A07DE0" w:rsidRPr="003A173C">
        <w:rPr>
          <w:rFonts w:cs="Calibri"/>
        </w:rPr>
        <w:t>Therefore, a</w:t>
      </w:r>
      <w:r w:rsidRPr="003A173C">
        <w:rPr>
          <w:rFonts w:cs="Calibri"/>
        </w:rPr>
        <w:t xml:space="preserve">ssociated providers may manage the delivery of transition care on </w:t>
      </w:r>
      <w:r w:rsidRPr="00966EB4">
        <w:rPr>
          <w:rFonts w:cs="Calibri"/>
        </w:rPr>
        <w:t>behalf of the registered provider</w:t>
      </w:r>
      <w:r w:rsidR="00A07DE0" w:rsidRPr="00966EB4">
        <w:rPr>
          <w:rFonts w:cs="Calibri"/>
        </w:rPr>
        <w:t>s</w:t>
      </w:r>
      <w:r w:rsidRPr="00966EB4">
        <w:rPr>
          <w:rFonts w:cs="Calibri"/>
        </w:rPr>
        <w:t>. Where associated providers are assigned responsibility for the delivery of transition care, registered providers remain accountable for ensuring all requirements in the Act and the Rules are met (</w:t>
      </w:r>
      <w:r w:rsidR="38A450D5" w:rsidRPr="00966EB4">
        <w:rPr>
          <w:rFonts w:cs="Calibri"/>
        </w:rPr>
        <w:t>f</w:t>
      </w:r>
      <w:r w:rsidRPr="00966EB4">
        <w:rPr>
          <w:rFonts w:cs="Calibri"/>
        </w:rPr>
        <w:t>urther information on legislative requirement</w:t>
      </w:r>
      <w:r w:rsidR="00C8675D" w:rsidRPr="00966EB4">
        <w:rPr>
          <w:rFonts w:cs="Calibri"/>
        </w:rPr>
        <w:t>s</w:t>
      </w:r>
      <w:r w:rsidRPr="00966EB4">
        <w:rPr>
          <w:rFonts w:cs="Calibri"/>
        </w:rPr>
        <w:t xml:space="preserve"> is in </w:t>
      </w:r>
      <w:hyperlink w:anchor="_Toc205378372" w:history="1">
        <w:r w:rsidRPr="008D301A">
          <w:rPr>
            <w:rStyle w:val="Hyperlink"/>
          </w:rPr>
          <w:t xml:space="preserve">Chapter 6 Responsibilities of </w:t>
        </w:r>
        <w:r w:rsidR="00A87815" w:rsidRPr="008D301A">
          <w:rPr>
            <w:rStyle w:val="Hyperlink"/>
          </w:rPr>
          <w:t>Registered</w:t>
        </w:r>
        <w:r w:rsidRPr="008D301A">
          <w:rPr>
            <w:rStyle w:val="Hyperlink"/>
          </w:rPr>
          <w:t xml:space="preserve"> Providers</w:t>
        </w:r>
        <w:r w:rsidR="3DFE707A" w:rsidRPr="008D301A">
          <w:rPr>
            <w:rStyle w:val="Hyperlink"/>
          </w:rPr>
          <w:t>)</w:t>
        </w:r>
      </w:hyperlink>
      <w:r w:rsidR="3DFE707A" w:rsidRPr="008D301A">
        <w:t>.</w:t>
      </w:r>
    </w:p>
    <w:p w14:paraId="00ADE906" w14:textId="5C09D4F2" w:rsidR="005E16B7" w:rsidRPr="00382E99" w:rsidRDefault="005E16B7" w:rsidP="1CBD4533">
      <w:pPr>
        <w:rPr>
          <w:rFonts w:cs="Calibri"/>
        </w:rPr>
      </w:pPr>
      <w:r>
        <w:rPr>
          <w:rFonts w:cs="Calibri"/>
        </w:rPr>
        <w:t>Registered providers</w:t>
      </w:r>
      <w:r w:rsidRPr="008422B4">
        <w:rPr>
          <w:rFonts w:cs="Calibri"/>
        </w:rPr>
        <w:t xml:space="preserve"> cannot exceed the number of transition care places allocated to them. For example, if a </w:t>
      </w:r>
      <w:r>
        <w:rPr>
          <w:rFonts w:cs="Calibri"/>
        </w:rPr>
        <w:t>provider</w:t>
      </w:r>
      <w:r w:rsidRPr="008422B4">
        <w:rPr>
          <w:rFonts w:cs="Calibri"/>
        </w:rPr>
        <w:t xml:space="preserve"> has been allocated </w:t>
      </w:r>
      <w:r w:rsidR="00186EF7">
        <w:rPr>
          <w:rFonts w:cs="Calibri"/>
        </w:rPr>
        <w:t>10</w:t>
      </w:r>
      <w:r w:rsidRPr="008422B4">
        <w:rPr>
          <w:rFonts w:cs="Calibri"/>
        </w:rPr>
        <w:t xml:space="preserve"> transition care places, it may only claim subsidy for up to ten </w:t>
      </w:r>
      <w:r>
        <w:rPr>
          <w:rFonts w:cs="Calibri"/>
        </w:rPr>
        <w:t>TCP clients</w:t>
      </w:r>
      <w:r w:rsidRPr="008422B4">
        <w:rPr>
          <w:rFonts w:cs="Calibri"/>
        </w:rPr>
        <w:t xml:space="preserve"> on any given day.</w:t>
      </w:r>
    </w:p>
    <w:p w14:paraId="037EF34B" w14:textId="39CE6817" w:rsidR="00511673" w:rsidRPr="00FA34AC" w:rsidRDefault="00511673" w:rsidP="004C50BD">
      <w:pPr>
        <w:pStyle w:val="Heading3"/>
      </w:pPr>
      <w:bookmarkStart w:id="58" w:name="_Toc233276269"/>
      <w:bookmarkStart w:id="59" w:name="_Toc233710498"/>
      <w:r w:rsidRPr="00FA34AC">
        <w:t>Notice of</w:t>
      </w:r>
      <w:r w:rsidR="00AA4015" w:rsidRPr="00FA34AC">
        <w:t xml:space="preserve"> an</w:t>
      </w:r>
      <w:r w:rsidRPr="00FA34AC">
        <w:t xml:space="preserve"> allocation</w:t>
      </w:r>
      <w:r w:rsidR="00AA4015" w:rsidRPr="00FA34AC">
        <w:t xml:space="preserve"> decision</w:t>
      </w:r>
      <w:bookmarkEnd w:id="58"/>
      <w:bookmarkEnd w:id="59"/>
    </w:p>
    <w:p w14:paraId="168783F9" w14:textId="6AE7E3C9" w:rsidR="00BE4636" w:rsidRPr="00966EB4" w:rsidRDefault="003516FF" w:rsidP="00BE4636">
      <w:pPr>
        <w:rPr>
          <w:rFonts w:cs="Calibri"/>
          <w:szCs w:val="20"/>
        </w:rPr>
      </w:pPr>
      <w:r w:rsidRPr="003A173C">
        <w:rPr>
          <w:rFonts w:cs="Calibri"/>
          <w:szCs w:val="20"/>
        </w:rPr>
        <w:t xml:space="preserve">Once a decision to allocate transition care places </w:t>
      </w:r>
      <w:r w:rsidR="004D61B3">
        <w:rPr>
          <w:rFonts w:cs="Calibri"/>
          <w:szCs w:val="20"/>
        </w:rPr>
        <w:t xml:space="preserve">has been </w:t>
      </w:r>
      <w:r w:rsidR="004D61B3" w:rsidRPr="00966EB4">
        <w:rPr>
          <w:rFonts w:cs="Calibri"/>
          <w:szCs w:val="20"/>
        </w:rPr>
        <w:t>made</w:t>
      </w:r>
      <w:r w:rsidR="00161642" w:rsidRPr="00966EB4">
        <w:rPr>
          <w:rFonts w:cs="Calibri"/>
          <w:szCs w:val="20"/>
        </w:rPr>
        <w:t>,</w:t>
      </w:r>
      <w:r w:rsidRPr="00966EB4">
        <w:rPr>
          <w:rFonts w:cs="Calibri"/>
          <w:szCs w:val="20"/>
        </w:rPr>
        <w:t xml:space="preserve"> </w:t>
      </w:r>
      <w:r w:rsidR="00EC621A" w:rsidRPr="00966EB4">
        <w:rPr>
          <w:rFonts w:cs="Calibri"/>
          <w:szCs w:val="20"/>
        </w:rPr>
        <w:t>the Department will provide each State and Territory</w:t>
      </w:r>
      <w:r w:rsidR="005732B7" w:rsidRPr="00966EB4">
        <w:rPr>
          <w:rFonts w:cs="Calibri"/>
          <w:szCs w:val="20"/>
        </w:rPr>
        <w:t xml:space="preserve"> with </w:t>
      </w:r>
      <w:r w:rsidRPr="00966EB4">
        <w:rPr>
          <w:rFonts w:cs="Calibri"/>
          <w:szCs w:val="20"/>
        </w:rPr>
        <w:t xml:space="preserve">a notice of decision </w:t>
      </w:r>
      <w:r w:rsidR="005732B7" w:rsidRPr="00966EB4">
        <w:rPr>
          <w:rFonts w:cs="Calibri"/>
          <w:szCs w:val="20"/>
        </w:rPr>
        <w:t xml:space="preserve">which </w:t>
      </w:r>
      <w:r w:rsidRPr="00966EB4">
        <w:rPr>
          <w:rFonts w:cs="Calibri"/>
          <w:szCs w:val="20"/>
        </w:rPr>
        <w:t xml:space="preserve">must be given to </w:t>
      </w:r>
      <w:r w:rsidR="0033149F" w:rsidRPr="00966EB4">
        <w:rPr>
          <w:rFonts w:cs="Calibri"/>
          <w:szCs w:val="20"/>
        </w:rPr>
        <w:t>relevant nominated</w:t>
      </w:r>
      <w:r w:rsidRPr="00966EB4">
        <w:rPr>
          <w:rFonts w:cs="Calibri"/>
          <w:szCs w:val="20"/>
        </w:rPr>
        <w:t xml:space="preserve"> </w:t>
      </w:r>
      <w:r w:rsidR="006834DD" w:rsidRPr="00966EB4">
        <w:rPr>
          <w:rFonts w:cs="Calibri"/>
          <w:szCs w:val="20"/>
        </w:rPr>
        <w:t>registered provider</w:t>
      </w:r>
      <w:r w:rsidR="0033149F" w:rsidRPr="00966EB4">
        <w:rPr>
          <w:rFonts w:cs="Calibri"/>
          <w:szCs w:val="20"/>
        </w:rPr>
        <w:t>s</w:t>
      </w:r>
      <w:r w:rsidR="00443BD4" w:rsidRPr="00966EB4">
        <w:rPr>
          <w:rFonts w:cs="Calibri"/>
          <w:szCs w:val="20"/>
        </w:rPr>
        <w:t xml:space="preserve"> </w:t>
      </w:r>
      <w:r w:rsidR="00BE4636" w:rsidRPr="00966EB4">
        <w:rPr>
          <w:rFonts w:cs="Calibri"/>
          <w:szCs w:val="20"/>
        </w:rPr>
        <w:t xml:space="preserve">within 14 days </w:t>
      </w:r>
      <w:r w:rsidR="002632C6" w:rsidRPr="00966EB4">
        <w:rPr>
          <w:rFonts w:cs="Calibri"/>
          <w:szCs w:val="20"/>
        </w:rPr>
        <w:t>of</w:t>
      </w:r>
      <w:r w:rsidR="00BE4636" w:rsidRPr="00966EB4">
        <w:rPr>
          <w:rFonts w:cs="Calibri"/>
          <w:szCs w:val="20"/>
        </w:rPr>
        <w:t xml:space="preserve"> the delegate mak</w:t>
      </w:r>
      <w:r w:rsidR="002632C6" w:rsidRPr="00966EB4">
        <w:rPr>
          <w:rFonts w:cs="Calibri"/>
          <w:szCs w:val="20"/>
        </w:rPr>
        <w:t>ing</w:t>
      </w:r>
      <w:r w:rsidR="00BE4636" w:rsidRPr="00966EB4">
        <w:rPr>
          <w:rFonts w:cs="Calibri"/>
          <w:szCs w:val="20"/>
        </w:rPr>
        <w:t xml:space="preserve"> the decision</w:t>
      </w:r>
      <w:r w:rsidR="00B92C62" w:rsidRPr="00966EB4">
        <w:rPr>
          <w:rFonts w:cs="Calibri"/>
          <w:szCs w:val="20"/>
        </w:rPr>
        <w:t xml:space="preserve"> under section 96 of the Act</w:t>
      </w:r>
      <w:r w:rsidR="002632C6" w:rsidRPr="00966EB4">
        <w:rPr>
          <w:rFonts w:cs="Calibri"/>
          <w:szCs w:val="20"/>
        </w:rPr>
        <w:t>. This will</w:t>
      </w:r>
      <w:r w:rsidR="00BE4636" w:rsidRPr="00966EB4">
        <w:rPr>
          <w:rFonts w:cs="Calibri"/>
          <w:szCs w:val="20"/>
        </w:rPr>
        <w:t xml:space="preserve"> include the following:</w:t>
      </w:r>
      <w:r w:rsidRPr="00966EB4">
        <w:rPr>
          <w:rFonts w:cs="Calibri"/>
          <w:szCs w:val="20"/>
        </w:rPr>
        <w:t xml:space="preserve"> </w:t>
      </w:r>
    </w:p>
    <w:p w14:paraId="64CA2C9F" w14:textId="5D898052" w:rsidR="00511673" w:rsidRPr="00966EB4" w:rsidRDefault="00511673" w:rsidP="00FA34AC">
      <w:pPr>
        <w:pStyle w:val="ListBullet"/>
      </w:pPr>
      <w:r w:rsidRPr="00966EB4">
        <w:t xml:space="preserve">the specialist aged care program </w:t>
      </w:r>
      <w:r w:rsidR="00317942" w:rsidRPr="00966EB4">
        <w:t xml:space="preserve">(in this case the transition care program) </w:t>
      </w:r>
      <w:r w:rsidRPr="00966EB4">
        <w:t>and service groups for which</w:t>
      </w:r>
      <w:r w:rsidR="003516FF" w:rsidRPr="00966EB4">
        <w:t xml:space="preserve"> </w:t>
      </w:r>
      <w:r w:rsidR="00317942" w:rsidRPr="00966EB4">
        <w:t xml:space="preserve">the </w:t>
      </w:r>
      <w:r w:rsidR="00A414E1" w:rsidRPr="00966EB4">
        <w:t>nominated registered provider of the State or Territory</w:t>
      </w:r>
      <w:r w:rsidR="00317942" w:rsidRPr="00966EB4">
        <w:t xml:space="preserve"> has been allocated places</w:t>
      </w:r>
      <w:r w:rsidR="00FE75E0" w:rsidRPr="00966EB4">
        <w:t xml:space="preserve">; </w:t>
      </w:r>
    </w:p>
    <w:p w14:paraId="462B8661" w14:textId="7F0CB83B" w:rsidR="00FE75E0" w:rsidRPr="00966EB4" w:rsidRDefault="00511673" w:rsidP="00FA34AC">
      <w:pPr>
        <w:pStyle w:val="ListBullet"/>
      </w:pPr>
      <w:r w:rsidRPr="00966EB4">
        <w:t>any condition on the allocation of the place</w:t>
      </w:r>
      <w:r w:rsidR="00FE75E0" w:rsidRPr="00966EB4">
        <w:t>s</w:t>
      </w:r>
      <w:r w:rsidRPr="00966EB4">
        <w:t>;</w:t>
      </w:r>
      <w:r w:rsidR="00FE75E0" w:rsidRPr="00966EB4">
        <w:t xml:space="preserve"> and</w:t>
      </w:r>
    </w:p>
    <w:p w14:paraId="62097E0A" w14:textId="188ED50A" w:rsidR="005030DB" w:rsidRPr="00966EB4" w:rsidRDefault="00511673" w:rsidP="00FA34AC">
      <w:pPr>
        <w:pStyle w:val="ListBullet"/>
      </w:pPr>
      <w:r w:rsidRPr="00966EB4">
        <w:t>details about when the place</w:t>
      </w:r>
      <w:r w:rsidR="005502A8" w:rsidRPr="00966EB4">
        <w:t>s</w:t>
      </w:r>
      <w:r w:rsidRPr="00966EB4">
        <w:t xml:space="preserve"> take effect</w:t>
      </w:r>
      <w:r w:rsidR="00A414E1" w:rsidRPr="00966EB4">
        <w:t>.</w:t>
      </w:r>
    </w:p>
    <w:p w14:paraId="0F26E101" w14:textId="0DE59879" w:rsidR="71FB87D0" w:rsidRPr="00FA34AC" w:rsidRDefault="71FB87D0" w:rsidP="004C50BD">
      <w:pPr>
        <w:pStyle w:val="Heading3"/>
      </w:pPr>
      <w:bookmarkStart w:id="60" w:name="_Toc233276270"/>
      <w:bookmarkStart w:id="61" w:name="_Toc233710499"/>
      <w:r w:rsidRPr="00FA34AC">
        <w:t xml:space="preserve">Reallocation </w:t>
      </w:r>
      <w:r w:rsidR="00875EC0">
        <w:t xml:space="preserve">and </w:t>
      </w:r>
      <w:r w:rsidR="00861647">
        <w:t>t</w:t>
      </w:r>
      <w:r w:rsidR="00875EC0">
        <w:t xml:space="preserve">ransfer </w:t>
      </w:r>
      <w:r w:rsidRPr="00FA34AC">
        <w:t>of TCP places</w:t>
      </w:r>
      <w:bookmarkEnd w:id="60"/>
      <w:bookmarkEnd w:id="61"/>
    </w:p>
    <w:p w14:paraId="0F4731DB" w14:textId="408F9E47" w:rsidR="00121E18" w:rsidRPr="00EC30D9" w:rsidRDefault="00B63742" w:rsidP="005C017B">
      <w:pPr>
        <w:rPr>
          <w:rFonts w:cs="Calibri"/>
        </w:rPr>
      </w:pPr>
      <w:r w:rsidRPr="00EC30D9">
        <w:rPr>
          <w:rFonts w:cs="Calibri"/>
        </w:rPr>
        <w:t>A</w:t>
      </w:r>
      <w:r w:rsidR="4B63D669" w:rsidRPr="00EC30D9">
        <w:rPr>
          <w:rFonts w:cs="Calibri"/>
        </w:rPr>
        <w:t xml:space="preserve"> </w:t>
      </w:r>
      <w:r w:rsidR="00C92235" w:rsidRPr="00EC30D9">
        <w:rPr>
          <w:rFonts w:cs="Calibri"/>
        </w:rPr>
        <w:t>S</w:t>
      </w:r>
      <w:r w:rsidR="4B63D669" w:rsidRPr="00EC30D9">
        <w:rPr>
          <w:rFonts w:cs="Calibri"/>
        </w:rPr>
        <w:t xml:space="preserve">tate or </w:t>
      </w:r>
      <w:r w:rsidR="00C92235" w:rsidRPr="00EC30D9">
        <w:rPr>
          <w:rFonts w:cs="Calibri"/>
        </w:rPr>
        <w:t>T</w:t>
      </w:r>
      <w:r w:rsidR="4B63D669" w:rsidRPr="00EC30D9">
        <w:rPr>
          <w:rFonts w:cs="Calibri"/>
        </w:rPr>
        <w:t>erritory may apply to the</w:t>
      </w:r>
      <w:r w:rsidR="0A932EFF" w:rsidRPr="00EC30D9">
        <w:rPr>
          <w:rFonts w:cs="Calibri"/>
        </w:rPr>
        <w:t xml:space="preserve"> Department </w:t>
      </w:r>
      <w:r w:rsidR="4B63D669" w:rsidRPr="00EC30D9">
        <w:rPr>
          <w:rFonts w:cs="Calibri"/>
        </w:rPr>
        <w:t xml:space="preserve">for </w:t>
      </w:r>
      <w:r w:rsidR="1F06ACF1" w:rsidRPr="00EC30D9">
        <w:rPr>
          <w:rFonts w:cs="Calibri"/>
        </w:rPr>
        <w:t>TCP</w:t>
      </w:r>
      <w:r w:rsidR="4B63D669" w:rsidRPr="00EC30D9">
        <w:rPr>
          <w:rFonts w:cs="Calibri"/>
        </w:rPr>
        <w:t xml:space="preserve"> place</w:t>
      </w:r>
      <w:r w:rsidRPr="00EC30D9">
        <w:rPr>
          <w:rFonts w:cs="Calibri"/>
        </w:rPr>
        <w:t>s</w:t>
      </w:r>
      <w:r w:rsidR="4B63D669" w:rsidRPr="00EC30D9">
        <w:rPr>
          <w:rFonts w:cs="Calibri"/>
        </w:rPr>
        <w:t xml:space="preserve"> </w:t>
      </w:r>
      <w:r w:rsidR="00292BF4" w:rsidRPr="00EC30D9">
        <w:rPr>
          <w:rFonts w:cs="Calibri"/>
        </w:rPr>
        <w:t xml:space="preserve">within its jurisdiction </w:t>
      </w:r>
      <w:r w:rsidR="4B63D669" w:rsidRPr="00EC30D9">
        <w:rPr>
          <w:rFonts w:cs="Calibri"/>
        </w:rPr>
        <w:t xml:space="preserve">to be </w:t>
      </w:r>
      <w:r w:rsidR="00E43EC8" w:rsidRPr="00EC30D9">
        <w:rPr>
          <w:rFonts w:cs="Calibri"/>
        </w:rPr>
        <w:t>re</w:t>
      </w:r>
      <w:r w:rsidR="4B63D669" w:rsidRPr="00EC30D9">
        <w:rPr>
          <w:rFonts w:cs="Calibri"/>
        </w:rPr>
        <w:t>allocated</w:t>
      </w:r>
      <w:r w:rsidR="00292BF4" w:rsidRPr="00EC30D9">
        <w:rPr>
          <w:rFonts w:cs="Calibri"/>
        </w:rPr>
        <w:t xml:space="preserve"> from one nominated registered provider to another </w:t>
      </w:r>
      <w:r w:rsidRPr="00EC30D9">
        <w:rPr>
          <w:rFonts w:cs="Calibri"/>
        </w:rPr>
        <w:t>u</w:t>
      </w:r>
      <w:r w:rsidR="00502933" w:rsidRPr="00EC30D9">
        <w:rPr>
          <w:rFonts w:cs="Calibri"/>
        </w:rPr>
        <w:t>nder section 97-25 of</w:t>
      </w:r>
      <w:r w:rsidRPr="00EC30D9">
        <w:rPr>
          <w:rFonts w:cs="Calibri"/>
        </w:rPr>
        <w:t xml:space="preserve"> the Rules</w:t>
      </w:r>
      <w:r w:rsidR="00424D58" w:rsidRPr="00EC30D9">
        <w:rPr>
          <w:rFonts w:cs="Calibri"/>
        </w:rPr>
        <w:t>,</w:t>
      </w:r>
      <w:r w:rsidR="00C43A02" w:rsidRPr="00EC30D9">
        <w:rPr>
          <w:rFonts w:cs="Calibri"/>
        </w:rPr>
        <w:t xml:space="preserve"> if </w:t>
      </w:r>
      <w:r w:rsidR="00A1477A" w:rsidRPr="00EC30D9">
        <w:rPr>
          <w:rFonts w:cs="Calibri"/>
        </w:rPr>
        <w:t>the places would otherwise ceas</w:t>
      </w:r>
      <w:r w:rsidR="00C53AE4" w:rsidRPr="00EC30D9">
        <w:rPr>
          <w:rFonts w:cs="Calibri"/>
        </w:rPr>
        <w:t>e</w:t>
      </w:r>
      <w:r w:rsidR="00A1477A" w:rsidRPr="00EC30D9">
        <w:rPr>
          <w:rFonts w:cs="Calibri"/>
        </w:rPr>
        <w:t xml:space="preserve"> </w:t>
      </w:r>
      <w:r w:rsidR="005326E1" w:rsidRPr="00EC30D9">
        <w:rPr>
          <w:rFonts w:cs="Calibri"/>
        </w:rPr>
        <w:t xml:space="preserve">to be in effect permanently </w:t>
      </w:r>
      <w:r w:rsidR="00C60702">
        <w:rPr>
          <w:rFonts w:cs="Calibri"/>
        </w:rPr>
        <w:t>due to</w:t>
      </w:r>
      <w:r w:rsidR="005326E1" w:rsidRPr="00EC30D9">
        <w:rPr>
          <w:rFonts w:cs="Calibri"/>
        </w:rPr>
        <w:t xml:space="preserve"> </w:t>
      </w:r>
      <w:r w:rsidR="006752B2">
        <w:rPr>
          <w:rFonts w:cs="Calibri"/>
        </w:rPr>
        <w:t xml:space="preserve">the circumstances as set out </w:t>
      </w:r>
      <w:r w:rsidR="009F5F8A">
        <w:rPr>
          <w:rFonts w:cs="Calibri"/>
        </w:rPr>
        <w:t xml:space="preserve">in </w:t>
      </w:r>
      <w:r w:rsidR="005326E1" w:rsidRPr="00EC30D9">
        <w:rPr>
          <w:rFonts w:cs="Calibri"/>
        </w:rPr>
        <w:t>section 97-15 of the Rules</w:t>
      </w:r>
      <w:r w:rsidR="4B63D669" w:rsidRPr="00EC30D9">
        <w:rPr>
          <w:rFonts w:cs="Calibri"/>
        </w:rPr>
        <w:t xml:space="preserve">. If the </w:t>
      </w:r>
      <w:r w:rsidR="00E43EC8" w:rsidRPr="00EC30D9">
        <w:rPr>
          <w:rFonts w:cs="Calibri"/>
        </w:rPr>
        <w:t>S</w:t>
      </w:r>
      <w:r w:rsidR="4B63D669" w:rsidRPr="00EC30D9">
        <w:rPr>
          <w:rFonts w:cs="Calibri"/>
        </w:rPr>
        <w:t xml:space="preserve">tate or </w:t>
      </w:r>
      <w:r w:rsidR="00E43EC8" w:rsidRPr="00EC30D9">
        <w:rPr>
          <w:rFonts w:cs="Calibri"/>
        </w:rPr>
        <w:t>T</w:t>
      </w:r>
      <w:r w:rsidR="4B63D669" w:rsidRPr="00EC30D9">
        <w:rPr>
          <w:rFonts w:cs="Calibri"/>
        </w:rPr>
        <w:t>erritory makes an application to the System Governor</w:t>
      </w:r>
      <w:r w:rsidR="0696A042" w:rsidRPr="00EC30D9">
        <w:rPr>
          <w:rFonts w:cs="Calibri"/>
        </w:rPr>
        <w:t>,</w:t>
      </w:r>
      <w:r w:rsidR="4B63D669" w:rsidRPr="00EC30D9">
        <w:rPr>
          <w:rFonts w:cs="Calibri"/>
        </w:rPr>
        <w:t xml:space="preserve"> the System Governor may decide to </w:t>
      </w:r>
      <w:r w:rsidRPr="00EC30D9">
        <w:rPr>
          <w:rFonts w:cs="Calibri"/>
        </w:rPr>
        <w:t>re</w:t>
      </w:r>
      <w:r w:rsidR="4B63D669" w:rsidRPr="00EC30D9">
        <w:rPr>
          <w:rFonts w:cs="Calibri"/>
        </w:rPr>
        <w:t>allocate the place</w:t>
      </w:r>
      <w:r w:rsidRPr="00EC30D9">
        <w:rPr>
          <w:rFonts w:cs="Calibri"/>
        </w:rPr>
        <w:t>s</w:t>
      </w:r>
      <w:r w:rsidR="4B63D669" w:rsidRPr="00EC30D9">
        <w:rPr>
          <w:rFonts w:cs="Calibri"/>
        </w:rPr>
        <w:t xml:space="preserve"> to the other </w:t>
      </w:r>
      <w:r w:rsidR="00292BF4" w:rsidRPr="00EC30D9">
        <w:rPr>
          <w:rFonts w:cs="Calibri"/>
        </w:rPr>
        <w:t xml:space="preserve">nominated registered provider </w:t>
      </w:r>
      <w:r w:rsidR="4B63D669" w:rsidRPr="00EC30D9">
        <w:rPr>
          <w:rFonts w:cs="Calibri"/>
        </w:rPr>
        <w:t xml:space="preserve">under </w:t>
      </w:r>
      <w:r w:rsidRPr="00EC30D9">
        <w:rPr>
          <w:rFonts w:cs="Calibri"/>
        </w:rPr>
        <w:t xml:space="preserve">section </w:t>
      </w:r>
      <w:r w:rsidR="4B63D669" w:rsidRPr="00EC30D9">
        <w:rPr>
          <w:rFonts w:cs="Calibri"/>
        </w:rPr>
        <w:t>95(1) of the Act</w:t>
      </w:r>
      <w:r w:rsidR="7FB00A47" w:rsidRPr="00EC30D9">
        <w:rPr>
          <w:rFonts w:cs="Calibri"/>
        </w:rPr>
        <w:t xml:space="preserve"> and</w:t>
      </w:r>
      <w:r w:rsidR="4B63D669" w:rsidRPr="00EC30D9">
        <w:rPr>
          <w:rFonts w:cs="Calibri"/>
        </w:rPr>
        <w:t xml:space="preserve"> if the System Governor so decides, the place</w:t>
      </w:r>
      <w:r w:rsidRPr="00EC30D9">
        <w:rPr>
          <w:rFonts w:cs="Calibri"/>
        </w:rPr>
        <w:t>s will</w:t>
      </w:r>
      <w:r w:rsidR="4B63D669" w:rsidRPr="00EC30D9">
        <w:rPr>
          <w:rFonts w:cs="Calibri"/>
        </w:rPr>
        <w:t xml:space="preserve"> come into effect in accordance with section 97-5</w:t>
      </w:r>
      <w:r w:rsidRPr="00EC30D9">
        <w:rPr>
          <w:rFonts w:cs="Calibri"/>
        </w:rPr>
        <w:t xml:space="preserve"> of the Rules</w:t>
      </w:r>
      <w:r w:rsidR="4B63D669" w:rsidRPr="00EC30D9">
        <w:rPr>
          <w:rFonts w:cs="Calibri"/>
        </w:rPr>
        <w:t>.</w:t>
      </w:r>
      <w:r w:rsidR="002F4300" w:rsidRPr="00EC30D9">
        <w:rPr>
          <w:rFonts w:cs="Calibri"/>
        </w:rPr>
        <w:t xml:space="preserve"> </w:t>
      </w:r>
    </w:p>
    <w:p w14:paraId="47ABE53F" w14:textId="77777777" w:rsidR="00AB0AE9" w:rsidRDefault="000D4BE4" w:rsidP="00EC30D9">
      <w:pPr>
        <w:rPr>
          <w:rFonts w:cs="Calibri"/>
        </w:rPr>
      </w:pPr>
      <w:r w:rsidRPr="00EC30D9">
        <w:rPr>
          <w:rFonts w:cs="Calibri"/>
        </w:rPr>
        <w:t>A State</w:t>
      </w:r>
      <w:r w:rsidR="00C87C31" w:rsidRPr="00EC30D9">
        <w:rPr>
          <w:rFonts w:cs="Calibri"/>
        </w:rPr>
        <w:t xml:space="preserve"> or Territory may also apply</w:t>
      </w:r>
      <w:r w:rsidR="00CE7C49" w:rsidRPr="00EC30D9">
        <w:rPr>
          <w:rFonts w:cs="Calibri"/>
        </w:rPr>
        <w:t xml:space="preserve"> to the Department </w:t>
      </w:r>
      <w:r w:rsidR="00C87C31" w:rsidRPr="00EC30D9">
        <w:rPr>
          <w:rFonts w:cs="Calibri"/>
        </w:rPr>
        <w:t>to transfer</w:t>
      </w:r>
      <w:r w:rsidR="00A115A6" w:rsidRPr="00EC30D9">
        <w:rPr>
          <w:rFonts w:cs="Calibri"/>
        </w:rPr>
        <w:t xml:space="preserve"> existing</w:t>
      </w:r>
      <w:r w:rsidR="00C87C31" w:rsidRPr="00EC30D9">
        <w:rPr>
          <w:rFonts w:cs="Calibri"/>
        </w:rPr>
        <w:t xml:space="preserve"> </w:t>
      </w:r>
      <w:r w:rsidR="006765F3" w:rsidRPr="00EC30D9">
        <w:rPr>
          <w:rFonts w:cs="Calibri"/>
        </w:rPr>
        <w:t xml:space="preserve">allocated </w:t>
      </w:r>
      <w:r w:rsidR="00C87C31" w:rsidRPr="00EC30D9">
        <w:rPr>
          <w:rFonts w:cs="Calibri"/>
        </w:rPr>
        <w:t>places due to any operational requirement within its jurisdiction</w:t>
      </w:r>
      <w:r w:rsidR="004E0CA7" w:rsidRPr="00EC30D9">
        <w:rPr>
          <w:rFonts w:cs="Calibri"/>
        </w:rPr>
        <w:t xml:space="preserve"> from one nominated registered provider to another, under section 98-5 of the Rules.</w:t>
      </w:r>
    </w:p>
    <w:p w14:paraId="125A778D" w14:textId="723DB8D6" w:rsidR="0008787E" w:rsidRPr="003A173C" w:rsidRDefault="0008787E" w:rsidP="1CBD4533">
      <w:pPr>
        <w:spacing w:before="0" w:after="60"/>
        <w:rPr>
          <w:rFonts w:cs="Calibri"/>
          <w:szCs w:val="20"/>
        </w:rPr>
      </w:pPr>
      <w:r w:rsidRPr="003A173C">
        <w:rPr>
          <w:rFonts w:cs="Calibri"/>
        </w:rPr>
        <w:t>To apply for a</w:t>
      </w:r>
      <w:r w:rsidR="00AB0AE9">
        <w:rPr>
          <w:rFonts w:cs="Calibri"/>
        </w:rPr>
        <w:t xml:space="preserve"> reallocation or</w:t>
      </w:r>
      <w:r w:rsidRPr="003A173C">
        <w:rPr>
          <w:rFonts w:cs="Calibri"/>
        </w:rPr>
        <w:t xml:space="preserve"> </w:t>
      </w:r>
      <w:r>
        <w:rPr>
          <w:rFonts w:cs="Calibri"/>
        </w:rPr>
        <w:t xml:space="preserve">transfer of </w:t>
      </w:r>
      <w:r w:rsidR="00B51EE6">
        <w:rPr>
          <w:rFonts w:cs="Calibri"/>
        </w:rPr>
        <w:t xml:space="preserve">TCP </w:t>
      </w:r>
      <w:r>
        <w:rPr>
          <w:rFonts w:cs="Calibri"/>
        </w:rPr>
        <w:t>places</w:t>
      </w:r>
      <w:r w:rsidR="001444AF">
        <w:rPr>
          <w:rFonts w:cs="Calibri"/>
        </w:rPr>
        <w:t xml:space="preserve"> </w:t>
      </w:r>
      <w:r w:rsidR="00605DC2">
        <w:rPr>
          <w:rFonts w:cs="Calibri"/>
        </w:rPr>
        <w:t xml:space="preserve">between nominated registered providers, </w:t>
      </w:r>
      <w:r w:rsidR="00DF3DDF">
        <w:rPr>
          <w:rFonts w:cs="Calibri"/>
        </w:rPr>
        <w:t>please</w:t>
      </w:r>
      <w:r w:rsidR="00861647">
        <w:rPr>
          <w:rFonts w:cs="Calibri"/>
        </w:rPr>
        <w:t xml:space="preserve"> email</w:t>
      </w:r>
      <w:r>
        <w:rPr>
          <w:rFonts w:cs="Calibri"/>
        </w:rPr>
        <w:t xml:space="preserve"> </w:t>
      </w:r>
      <w:hyperlink r:id="rId23" w:history="1">
        <w:r w:rsidR="00177349" w:rsidRPr="00345FB1">
          <w:rPr>
            <w:rStyle w:val="Hyperlink"/>
            <w:rFonts w:cs="Calibri"/>
          </w:rPr>
          <w:t>TCP@health.gov.au</w:t>
        </w:r>
      </w:hyperlink>
      <w:r w:rsidR="00177349">
        <w:rPr>
          <w:rFonts w:cs="Calibri"/>
        </w:rPr>
        <w:t>.</w:t>
      </w:r>
    </w:p>
    <w:p w14:paraId="2E8BD9F6" w14:textId="16FA0257" w:rsidR="4B63D669" w:rsidRPr="00FA34AC" w:rsidRDefault="4B63D669" w:rsidP="004C50BD">
      <w:pPr>
        <w:pStyle w:val="Heading3"/>
      </w:pPr>
      <w:bookmarkStart w:id="62" w:name="_Toc233276271"/>
      <w:bookmarkStart w:id="63" w:name="_Toc233710500"/>
      <w:r w:rsidRPr="00FA34AC">
        <w:t>Conditions that apply to an allocated place</w:t>
      </w:r>
      <w:bookmarkEnd w:id="62"/>
      <w:bookmarkEnd w:id="63"/>
    </w:p>
    <w:p w14:paraId="1EF6874B" w14:textId="5724CCFB" w:rsidR="3AD83DC0" w:rsidRPr="003A173C" w:rsidRDefault="3AD83DC0" w:rsidP="1CBD4533">
      <w:pPr>
        <w:spacing w:before="0" w:after="60"/>
        <w:rPr>
          <w:rFonts w:eastAsia="Arial" w:cs="Calibri"/>
          <w:szCs w:val="20"/>
        </w:rPr>
      </w:pPr>
      <w:r w:rsidRPr="003A173C">
        <w:rPr>
          <w:rFonts w:cs="Calibri"/>
        </w:rPr>
        <w:t xml:space="preserve">An allocation of TCP </w:t>
      </w:r>
      <w:r w:rsidR="39AE368E" w:rsidRPr="003A173C">
        <w:rPr>
          <w:rFonts w:cs="Calibri"/>
        </w:rPr>
        <w:t>places</w:t>
      </w:r>
      <w:r w:rsidRPr="003A173C">
        <w:rPr>
          <w:rFonts w:cs="Calibri"/>
        </w:rPr>
        <w:t xml:space="preserve"> under section 9</w:t>
      </w:r>
      <w:r w:rsidR="00332253" w:rsidRPr="003A173C">
        <w:rPr>
          <w:rFonts w:cs="Calibri"/>
        </w:rPr>
        <w:t>9</w:t>
      </w:r>
      <w:r w:rsidRPr="003A173C">
        <w:rPr>
          <w:rFonts w:cs="Calibri"/>
        </w:rPr>
        <w:t xml:space="preserve"> of the Act is subject to the following conditions:</w:t>
      </w:r>
    </w:p>
    <w:p w14:paraId="7A497A07" w14:textId="3853B76A" w:rsidR="12F97948" w:rsidRPr="008202E1" w:rsidRDefault="12F97948" w:rsidP="00FA34AC">
      <w:pPr>
        <w:pStyle w:val="ListBullet"/>
      </w:pPr>
      <w:r w:rsidRPr="003A173C">
        <w:t>the place must only be used by the entity once the entity has become a registered provider and the entity’s registration is in effect and covers any funded aged care service delivered under the place;</w:t>
      </w:r>
    </w:p>
    <w:p w14:paraId="3A7851B9" w14:textId="48AF6261" w:rsidR="12F97948" w:rsidRPr="008202E1" w:rsidRDefault="12F97948" w:rsidP="00FA34AC">
      <w:pPr>
        <w:pStyle w:val="ListBullet"/>
      </w:pPr>
      <w:r w:rsidRPr="003A173C">
        <w:t xml:space="preserve">the place must only be used by the entity to deliver </w:t>
      </w:r>
      <w:r w:rsidR="00DD29E8" w:rsidRPr="003A173C">
        <w:t xml:space="preserve">transition care </w:t>
      </w:r>
      <w:r w:rsidRPr="003A173C">
        <w:t>to an individual when the place is in effect;</w:t>
      </w:r>
    </w:p>
    <w:p w14:paraId="643E192F" w14:textId="507B04A9" w:rsidR="12F97948" w:rsidRPr="008202E1" w:rsidRDefault="12F97948" w:rsidP="00FA34AC">
      <w:pPr>
        <w:pStyle w:val="ListBullet"/>
      </w:pPr>
      <w:r w:rsidRPr="003A173C">
        <w:t xml:space="preserve">the place must only be used to deliver </w:t>
      </w:r>
      <w:r w:rsidR="00D54206" w:rsidRPr="003A173C">
        <w:t>transition care</w:t>
      </w:r>
      <w:r w:rsidR="00D06C60" w:rsidRPr="003A173C">
        <w:t>,</w:t>
      </w:r>
      <w:r w:rsidR="00D54206" w:rsidRPr="003A173C">
        <w:t xml:space="preserve"> </w:t>
      </w:r>
      <w:r w:rsidRPr="003A173C">
        <w:t xml:space="preserve">to an individual with an access approval in effect </w:t>
      </w:r>
      <w:r w:rsidR="00D54206" w:rsidRPr="003A173C">
        <w:t xml:space="preserve">with the relevant classification type </w:t>
      </w:r>
      <w:r w:rsidRPr="003A173C">
        <w:t>hospital transition for the service group in which the service is included</w:t>
      </w:r>
      <w:r w:rsidR="00D06C60" w:rsidRPr="003A173C">
        <w:t>,</w:t>
      </w:r>
      <w:r w:rsidRPr="003A173C">
        <w:t xml:space="preserve"> and for which the place is allocated</w:t>
      </w:r>
      <w:r w:rsidR="006E10D9" w:rsidRPr="003A173C">
        <w:t>;</w:t>
      </w:r>
    </w:p>
    <w:p w14:paraId="2AC940CF" w14:textId="220A2D83" w:rsidR="12F97948" w:rsidRPr="008202E1" w:rsidRDefault="12F97948" w:rsidP="00FA34AC">
      <w:pPr>
        <w:pStyle w:val="ListBullet"/>
      </w:pPr>
      <w:r w:rsidRPr="003A173C">
        <w:t>the place must only be used</w:t>
      </w:r>
      <w:r w:rsidR="00DD29E8" w:rsidRPr="003A173C">
        <w:t xml:space="preserve"> </w:t>
      </w:r>
      <w:r w:rsidRPr="003A173C">
        <w:t>to</w:t>
      </w:r>
      <w:r w:rsidR="00DD29E8" w:rsidRPr="003A173C">
        <w:t xml:space="preserve"> deliver transition </w:t>
      </w:r>
      <w:r w:rsidR="003813C2" w:rsidRPr="003A173C">
        <w:t>c</w:t>
      </w:r>
      <w:r w:rsidR="00DD29E8" w:rsidRPr="003A173C">
        <w:t>are to</w:t>
      </w:r>
      <w:r w:rsidRPr="003A173C">
        <w:t xml:space="preserve"> an individual in the </w:t>
      </w:r>
      <w:r w:rsidR="005E6DAF" w:rsidRPr="003A173C">
        <w:t>S</w:t>
      </w:r>
      <w:r w:rsidRPr="003A173C">
        <w:t xml:space="preserve">tate or </w:t>
      </w:r>
      <w:r w:rsidR="005E6DAF" w:rsidRPr="003A173C">
        <w:t>T</w:t>
      </w:r>
      <w:r w:rsidRPr="003A173C">
        <w:t>erritory for which the place was allocated</w:t>
      </w:r>
      <w:r w:rsidR="072F104E" w:rsidRPr="003A173C">
        <w:t>;</w:t>
      </w:r>
    </w:p>
    <w:p w14:paraId="652EB729" w14:textId="2728CDFA" w:rsidR="12F97948" w:rsidRPr="008202E1" w:rsidRDefault="12F97948" w:rsidP="00FA34AC">
      <w:pPr>
        <w:pStyle w:val="ListBullet"/>
      </w:pPr>
      <w:r w:rsidRPr="008202E1">
        <w:t xml:space="preserve">any </w:t>
      </w:r>
      <w:r w:rsidR="041892FF" w:rsidRPr="008202E1">
        <w:t xml:space="preserve">other </w:t>
      </w:r>
      <w:r w:rsidRPr="008202E1">
        <w:t>conditions determined by the</w:t>
      </w:r>
      <w:r w:rsidR="34D4D998" w:rsidRPr="008202E1">
        <w:t xml:space="preserve"> System Governor</w:t>
      </w:r>
      <w:r w:rsidR="1305F997" w:rsidRPr="008202E1">
        <w:t xml:space="preserve"> under section 99(2) of the Act; and</w:t>
      </w:r>
    </w:p>
    <w:p w14:paraId="5C53E103" w14:textId="6EC06AEE" w:rsidR="12F97948" w:rsidRPr="008202E1" w:rsidRDefault="12F97948" w:rsidP="00FA34AC">
      <w:pPr>
        <w:pStyle w:val="ListBullet"/>
      </w:pPr>
      <w:r w:rsidRPr="008202E1">
        <w:t xml:space="preserve">any condition prescribed by the </w:t>
      </w:r>
      <w:r w:rsidR="006E10D9" w:rsidRPr="008202E1">
        <w:t>R</w:t>
      </w:r>
      <w:r w:rsidRPr="008202E1">
        <w:t>ules.</w:t>
      </w:r>
    </w:p>
    <w:p w14:paraId="4907E94E" w14:textId="140DF674" w:rsidR="1CBD4533" w:rsidRPr="003A173C" w:rsidRDefault="0046764B" w:rsidP="1CBD4533">
      <w:pPr>
        <w:spacing w:before="0" w:after="60"/>
        <w:rPr>
          <w:rFonts w:eastAsia="Arial" w:cs="Calibri"/>
          <w:szCs w:val="20"/>
        </w:rPr>
      </w:pPr>
      <w:r w:rsidRPr="004D5377">
        <w:rPr>
          <w:rFonts w:cs="Calibri"/>
          <w:szCs w:val="20"/>
        </w:rPr>
        <w:t xml:space="preserve">In accordance with </w:t>
      </w:r>
      <w:r w:rsidR="2F90CACE" w:rsidRPr="004D5377">
        <w:rPr>
          <w:rFonts w:cs="Calibri"/>
          <w:szCs w:val="20"/>
        </w:rPr>
        <w:t>section 99-5 of the Rules</w:t>
      </w:r>
      <w:r w:rsidR="005E6DAF" w:rsidRPr="004D5377">
        <w:rPr>
          <w:rFonts w:cs="Calibri"/>
          <w:szCs w:val="20"/>
        </w:rPr>
        <w:t>,</w:t>
      </w:r>
      <w:r w:rsidR="00D12D4F" w:rsidRPr="004D5377">
        <w:rPr>
          <w:rFonts w:cs="Calibri"/>
          <w:szCs w:val="20"/>
        </w:rPr>
        <w:t xml:space="preserve"> it is an additional condition of allocation that</w:t>
      </w:r>
      <w:r w:rsidR="000B6DE0" w:rsidRPr="004D5377">
        <w:rPr>
          <w:rFonts w:cs="Calibri"/>
          <w:szCs w:val="20"/>
        </w:rPr>
        <w:t xml:space="preserve"> </w:t>
      </w:r>
      <w:r w:rsidR="004705AD" w:rsidRPr="004D5377">
        <w:rPr>
          <w:rFonts w:cs="Calibri"/>
          <w:szCs w:val="20"/>
        </w:rPr>
        <w:t>S</w:t>
      </w:r>
      <w:r w:rsidR="00E06588" w:rsidRPr="004D5377">
        <w:rPr>
          <w:rFonts w:cs="Calibri"/>
          <w:szCs w:val="20"/>
        </w:rPr>
        <w:t xml:space="preserve">tates and Territories </w:t>
      </w:r>
      <w:r w:rsidR="4B63D669" w:rsidRPr="004D5377">
        <w:rPr>
          <w:rFonts w:cs="Calibri"/>
          <w:szCs w:val="20"/>
        </w:rPr>
        <w:t xml:space="preserve">must notify the </w:t>
      </w:r>
      <w:r w:rsidR="00E06588" w:rsidRPr="004D5377">
        <w:rPr>
          <w:rFonts w:cs="Calibri"/>
          <w:szCs w:val="20"/>
        </w:rPr>
        <w:t>Department</w:t>
      </w:r>
      <w:r w:rsidR="4B63D669" w:rsidRPr="004D5377">
        <w:rPr>
          <w:rFonts w:cs="Calibri"/>
          <w:szCs w:val="20"/>
        </w:rPr>
        <w:t xml:space="preserve"> </w:t>
      </w:r>
      <w:r w:rsidR="430AFED1" w:rsidRPr="004D5377">
        <w:rPr>
          <w:rFonts w:cs="Calibri"/>
          <w:szCs w:val="20"/>
        </w:rPr>
        <w:t>i</w:t>
      </w:r>
      <w:r w:rsidR="4B63D669" w:rsidRPr="004D5377">
        <w:rPr>
          <w:rFonts w:cs="Calibri"/>
          <w:szCs w:val="20"/>
        </w:rPr>
        <w:t xml:space="preserve">f </w:t>
      </w:r>
      <w:r w:rsidR="00154A07" w:rsidRPr="004D5377">
        <w:rPr>
          <w:rFonts w:cs="Calibri"/>
          <w:szCs w:val="20"/>
        </w:rPr>
        <w:t xml:space="preserve">it or a nominated registered provider </w:t>
      </w:r>
      <w:r w:rsidR="4B63D669" w:rsidRPr="004D5377">
        <w:rPr>
          <w:rFonts w:cs="Calibri"/>
          <w:szCs w:val="20"/>
        </w:rPr>
        <w:t>will not be able to, or does not intend</w:t>
      </w:r>
      <w:r w:rsidR="4B63D669" w:rsidRPr="003A173C">
        <w:rPr>
          <w:rFonts w:cs="Calibri"/>
          <w:szCs w:val="20"/>
        </w:rPr>
        <w:t xml:space="preserve"> to, use</w:t>
      </w:r>
      <w:r w:rsidR="005E6DAF" w:rsidRPr="003A173C">
        <w:rPr>
          <w:rFonts w:cs="Calibri"/>
          <w:szCs w:val="20"/>
        </w:rPr>
        <w:t xml:space="preserve"> places</w:t>
      </w:r>
      <w:r w:rsidR="4B63D669" w:rsidRPr="003A173C">
        <w:rPr>
          <w:rFonts w:cs="Calibri"/>
          <w:szCs w:val="20"/>
        </w:rPr>
        <w:t xml:space="preserve"> to deliver</w:t>
      </w:r>
      <w:r w:rsidR="72B2A6BA" w:rsidRPr="003A173C">
        <w:rPr>
          <w:rFonts w:cs="Calibri"/>
          <w:szCs w:val="20"/>
        </w:rPr>
        <w:t xml:space="preserve"> transition care </w:t>
      </w:r>
      <w:r w:rsidR="4B63D669" w:rsidRPr="003A173C">
        <w:rPr>
          <w:rFonts w:cs="Calibri"/>
          <w:szCs w:val="20"/>
        </w:rPr>
        <w:t>for a period of 12 months or more</w:t>
      </w:r>
      <w:r w:rsidR="2C13AC49" w:rsidRPr="003A173C">
        <w:rPr>
          <w:rFonts w:cs="Calibri"/>
          <w:szCs w:val="20"/>
        </w:rPr>
        <w:t>.</w:t>
      </w:r>
    </w:p>
    <w:p w14:paraId="7C20EE0A" w14:textId="461A8234" w:rsidR="4CEC12BD" w:rsidRPr="00FA34AC" w:rsidRDefault="4CEC12BD" w:rsidP="004C50BD">
      <w:pPr>
        <w:pStyle w:val="Heading3"/>
      </w:pPr>
      <w:bookmarkStart w:id="64" w:name="_Toc233276272"/>
      <w:bookmarkStart w:id="65" w:name="_Toc233710501"/>
      <w:r w:rsidRPr="00FA34AC">
        <w:t>Varying conditions of allocation</w:t>
      </w:r>
      <w:bookmarkEnd w:id="64"/>
      <w:bookmarkEnd w:id="65"/>
    </w:p>
    <w:p w14:paraId="1A939FD2" w14:textId="66D31B94" w:rsidR="5B1EDA52" w:rsidRPr="003A173C" w:rsidRDefault="004C4744" w:rsidP="00913DD5">
      <w:pPr>
        <w:rPr>
          <w:rFonts w:cs="Calibri"/>
        </w:rPr>
      </w:pPr>
      <w:r w:rsidRPr="003A173C">
        <w:rPr>
          <w:rFonts w:cs="Calibri"/>
        </w:rPr>
        <w:t>States and Territories</w:t>
      </w:r>
      <w:r w:rsidR="00907243" w:rsidRPr="003A173C">
        <w:rPr>
          <w:rFonts w:cs="Calibri"/>
        </w:rPr>
        <w:t xml:space="preserve"> </w:t>
      </w:r>
      <w:r w:rsidR="7AEBB9AE" w:rsidRPr="003A173C">
        <w:rPr>
          <w:rFonts w:cs="Calibri"/>
        </w:rPr>
        <w:t xml:space="preserve">may apply to the System Governor to vary </w:t>
      </w:r>
      <w:r w:rsidRPr="003A173C">
        <w:rPr>
          <w:rFonts w:cs="Calibri"/>
        </w:rPr>
        <w:t>conditions of allocation which apply</w:t>
      </w:r>
      <w:r w:rsidR="7AEBB9AE" w:rsidRPr="003A173C">
        <w:rPr>
          <w:rFonts w:cs="Calibri"/>
        </w:rPr>
        <w:t xml:space="preserve"> to </w:t>
      </w:r>
      <w:r w:rsidRPr="003A173C">
        <w:rPr>
          <w:rFonts w:cs="Calibri"/>
        </w:rPr>
        <w:t xml:space="preserve">one or more of their </w:t>
      </w:r>
      <w:r w:rsidR="00AB6831" w:rsidRPr="003A173C">
        <w:rPr>
          <w:rFonts w:cs="Calibri"/>
        </w:rPr>
        <w:t>n</w:t>
      </w:r>
      <w:r w:rsidRPr="003A173C">
        <w:rPr>
          <w:rFonts w:cs="Calibri"/>
        </w:rPr>
        <w:t xml:space="preserve">ominated </w:t>
      </w:r>
      <w:r w:rsidR="00AB6831" w:rsidRPr="003A173C">
        <w:rPr>
          <w:rFonts w:cs="Calibri"/>
        </w:rPr>
        <w:t>r</w:t>
      </w:r>
      <w:r w:rsidRPr="003A173C">
        <w:rPr>
          <w:rFonts w:cs="Calibri"/>
        </w:rPr>
        <w:t xml:space="preserve">egistered </w:t>
      </w:r>
      <w:r w:rsidR="00AB6831" w:rsidRPr="00000325">
        <w:rPr>
          <w:rFonts w:cs="Calibri"/>
        </w:rPr>
        <w:t>p</w:t>
      </w:r>
      <w:r w:rsidRPr="00000325">
        <w:rPr>
          <w:rFonts w:cs="Calibri"/>
        </w:rPr>
        <w:t>roviders</w:t>
      </w:r>
      <w:r w:rsidR="00994F34" w:rsidRPr="00000325">
        <w:rPr>
          <w:rFonts w:cs="Calibri"/>
        </w:rPr>
        <w:t>,</w:t>
      </w:r>
      <w:r w:rsidR="00907243" w:rsidRPr="00000325">
        <w:rPr>
          <w:rFonts w:cs="Calibri"/>
        </w:rPr>
        <w:t xml:space="preserve"> under</w:t>
      </w:r>
      <w:r w:rsidR="00907243" w:rsidRPr="003A173C">
        <w:rPr>
          <w:rFonts w:cs="Calibri"/>
        </w:rPr>
        <w:t xml:space="preserve"> section 100 of the Act</w:t>
      </w:r>
      <w:r w:rsidR="7AEBB9AE" w:rsidRPr="003A173C">
        <w:rPr>
          <w:rFonts w:cs="Calibri"/>
        </w:rPr>
        <w:t>.</w:t>
      </w:r>
      <w:r w:rsidRPr="003A173C">
        <w:rPr>
          <w:rFonts w:cs="Calibri"/>
        </w:rPr>
        <w:t> </w:t>
      </w:r>
      <w:r w:rsidR="7AEBB9AE" w:rsidRPr="003A173C">
        <w:rPr>
          <w:rFonts w:cs="Calibri"/>
        </w:rPr>
        <w:t>The application must be in an approved form</w:t>
      </w:r>
      <w:r w:rsidR="739E2A68" w:rsidRPr="003A173C">
        <w:rPr>
          <w:rFonts w:cs="Calibri"/>
        </w:rPr>
        <w:t xml:space="preserve"> and meet the criteria </w:t>
      </w:r>
      <w:r w:rsidR="00907243" w:rsidRPr="003A173C">
        <w:rPr>
          <w:rFonts w:cs="Calibri"/>
        </w:rPr>
        <w:t>as per</w:t>
      </w:r>
      <w:r w:rsidR="739E2A68" w:rsidRPr="003A173C">
        <w:rPr>
          <w:rFonts w:cs="Calibri"/>
        </w:rPr>
        <w:t xml:space="preserve"> section 100(3</w:t>
      </w:r>
      <w:r w:rsidR="009F0079" w:rsidRPr="003A173C">
        <w:rPr>
          <w:rFonts w:cs="Calibri"/>
        </w:rPr>
        <w:t>)</w:t>
      </w:r>
      <w:r w:rsidR="7AEBB9AE" w:rsidRPr="003A173C">
        <w:rPr>
          <w:rFonts w:cs="Calibri"/>
        </w:rPr>
        <w:t>.</w:t>
      </w:r>
      <w:r w:rsidR="0D2DD725" w:rsidRPr="003A173C">
        <w:rPr>
          <w:rFonts w:cs="Calibri"/>
        </w:rPr>
        <w:t xml:space="preserve"> </w:t>
      </w:r>
      <w:r w:rsidR="3A09AEDB" w:rsidRPr="003A173C">
        <w:rPr>
          <w:rFonts w:cs="Calibri"/>
        </w:rPr>
        <w:t xml:space="preserve">In </w:t>
      </w:r>
      <w:proofErr w:type="gramStart"/>
      <w:r w:rsidR="5277ED86" w:rsidRPr="003A173C">
        <w:rPr>
          <w:rFonts w:cs="Calibri"/>
        </w:rPr>
        <w:t xml:space="preserve">making </w:t>
      </w:r>
      <w:r w:rsidR="3A09AEDB" w:rsidRPr="003A173C">
        <w:rPr>
          <w:rFonts w:cs="Calibri"/>
        </w:rPr>
        <w:t xml:space="preserve">a </w:t>
      </w:r>
      <w:r w:rsidR="699FE572" w:rsidRPr="003A173C">
        <w:rPr>
          <w:rFonts w:cs="Calibri"/>
        </w:rPr>
        <w:t>decision</w:t>
      </w:r>
      <w:proofErr w:type="gramEnd"/>
      <w:r w:rsidR="699FE572" w:rsidRPr="003A173C">
        <w:rPr>
          <w:rFonts w:cs="Calibri"/>
        </w:rPr>
        <w:t xml:space="preserve"> </w:t>
      </w:r>
      <w:r w:rsidR="3A09AEDB" w:rsidRPr="003A173C">
        <w:rPr>
          <w:rFonts w:cs="Calibri"/>
        </w:rPr>
        <w:t xml:space="preserve">to vary a </w:t>
      </w:r>
      <w:r w:rsidR="26AA6D93" w:rsidRPr="003A173C">
        <w:rPr>
          <w:rFonts w:cs="Calibri"/>
        </w:rPr>
        <w:t>condition</w:t>
      </w:r>
      <w:r w:rsidR="3A09AEDB" w:rsidRPr="003A173C">
        <w:rPr>
          <w:rFonts w:cs="Calibri"/>
        </w:rPr>
        <w:t xml:space="preserve">, the </w:t>
      </w:r>
      <w:r w:rsidR="0A7870D4" w:rsidRPr="003A173C">
        <w:rPr>
          <w:rFonts w:cs="Calibri"/>
        </w:rPr>
        <w:t>System</w:t>
      </w:r>
      <w:r w:rsidR="3A09AEDB" w:rsidRPr="003A173C">
        <w:rPr>
          <w:rFonts w:cs="Calibri"/>
        </w:rPr>
        <w:t xml:space="preserve"> Gover</w:t>
      </w:r>
      <w:r w:rsidR="04E0C9AA" w:rsidRPr="003A173C">
        <w:rPr>
          <w:rFonts w:cs="Calibri"/>
        </w:rPr>
        <w:t xml:space="preserve">nor </w:t>
      </w:r>
      <w:r w:rsidR="3A09AEDB" w:rsidRPr="003A173C">
        <w:rPr>
          <w:rFonts w:cs="Calibri"/>
        </w:rPr>
        <w:t xml:space="preserve">must </w:t>
      </w:r>
      <w:r w:rsidR="474F24A0" w:rsidRPr="003A173C">
        <w:rPr>
          <w:rFonts w:cs="Calibri"/>
        </w:rPr>
        <w:t>consider</w:t>
      </w:r>
      <w:r w:rsidR="3A09AEDB" w:rsidRPr="003A173C">
        <w:rPr>
          <w:rFonts w:cs="Calibri"/>
        </w:rPr>
        <w:t xml:space="preserve"> the </w:t>
      </w:r>
      <w:r w:rsidR="79D80110" w:rsidRPr="003A173C">
        <w:rPr>
          <w:rFonts w:cs="Calibri"/>
        </w:rPr>
        <w:t>factors</w:t>
      </w:r>
      <w:r w:rsidR="3A09AEDB" w:rsidRPr="003A173C">
        <w:rPr>
          <w:rFonts w:cs="Calibri"/>
        </w:rPr>
        <w:t xml:space="preserve"> as set out in section 101 of the Act and 101-5 </w:t>
      </w:r>
      <w:r w:rsidR="007648AF" w:rsidRPr="003A173C">
        <w:rPr>
          <w:rFonts w:cs="Calibri"/>
        </w:rPr>
        <w:t>o</w:t>
      </w:r>
      <w:r w:rsidR="3A09AEDB" w:rsidRPr="003A173C">
        <w:rPr>
          <w:rFonts w:cs="Calibri"/>
        </w:rPr>
        <w:t>f the Rules.</w:t>
      </w:r>
      <w:r w:rsidR="009F0079" w:rsidRPr="003A173C">
        <w:rPr>
          <w:rFonts w:cs="Calibri"/>
        </w:rPr>
        <w:t xml:space="preserve"> The System Governor must give notice of a decision to vary conditions, within 14 days of making the decision to the applicant.</w:t>
      </w:r>
    </w:p>
    <w:p w14:paraId="5D6ABFD8" w14:textId="5A673D08" w:rsidR="00CD16C0" w:rsidRPr="003A173C" w:rsidRDefault="00E745F8" w:rsidP="00D81DB7">
      <w:pPr>
        <w:rPr>
          <w:rFonts w:cs="Calibri"/>
        </w:rPr>
      </w:pPr>
      <w:r w:rsidRPr="003A173C">
        <w:rPr>
          <w:rFonts w:cs="Calibri"/>
        </w:rPr>
        <w:t>To</w:t>
      </w:r>
      <w:r w:rsidR="34C274EC" w:rsidRPr="003A173C">
        <w:rPr>
          <w:rFonts w:cs="Calibri"/>
        </w:rPr>
        <w:t xml:space="preserve"> apply for a variation to conditions of allocation for TCP places</w:t>
      </w:r>
      <w:r w:rsidR="34C274EC" w:rsidRPr="003A173C">
        <w:rPr>
          <w:rFonts w:cs="Calibri"/>
          <w:i/>
          <w:iCs/>
        </w:rPr>
        <w:t>,</w:t>
      </w:r>
      <w:r w:rsidR="34C274EC" w:rsidRPr="003A173C">
        <w:rPr>
          <w:rFonts w:cs="Calibri"/>
        </w:rPr>
        <w:t xml:space="preserve"> </w:t>
      </w:r>
      <w:r w:rsidR="00C67201">
        <w:rPr>
          <w:rFonts w:cs="Calibri"/>
        </w:rPr>
        <w:t xml:space="preserve">please email </w:t>
      </w:r>
      <w:hyperlink r:id="rId24" w:history="1">
        <w:r w:rsidR="00C67201" w:rsidRPr="00345FB1">
          <w:rPr>
            <w:rStyle w:val="Hyperlink"/>
            <w:rFonts w:cs="Calibri"/>
          </w:rPr>
          <w:t>TCP@health.gov.au</w:t>
        </w:r>
      </w:hyperlink>
      <w:r w:rsidR="00C67201">
        <w:rPr>
          <w:rFonts w:cs="Calibri"/>
        </w:rPr>
        <w:t xml:space="preserve">. </w:t>
      </w:r>
    </w:p>
    <w:p w14:paraId="139D0990" w14:textId="7E7750EE" w:rsidR="000A73F9" w:rsidRPr="00FA34AC" w:rsidRDefault="00605BA0" w:rsidP="004C50BD">
      <w:pPr>
        <w:pStyle w:val="Heading3"/>
      </w:pPr>
      <w:bookmarkStart w:id="66" w:name="_Toc202451999"/>
      <w:bookmarkStart w:id="67" w:name="_Toc203056983"/>
      <w:bookmarkStart w:id="68" w:name="_Toc203117213"/>
      <w:bookmarkStart w:id="69" w:name="_Toc203379278"/>
      <w:bookmarkStart w:id="70" w:name="_Toc205369403"/>
      <w:bookmarkStart w:id="71" w:name="_Toc205374355"/>
      <w:bookmarkStart w:id="72" w:name="_Toc205374503"/>
      <w:bookmarkStart w:id="73" w:name="_Toc205378216"/>
      <w:bookmarkStart w:id="74" w:name="_Toc205378449"/>
      <w:bookmarkStart w:id="75" w:name="_Toc205378683"/>
      <w:bookmarkStart w:id="76" w:name="_Toc205378916"/>
      <w:bookmarkStart w:id="77" w:name="_Toc205379149"/>
      <w:bookmarkStart w:id="78" w:name="_Toc205379382"/>
      <w:bookmarkStart w:id="79" w:name="_Toc205379607"/>
      <w:bookmarkStart w:id="80" w:name="_Toc205379831"/>
      <w:bookmarkStart w:id="81" w:name="_Toc205395289"/>
      <w:bookmarkStart w:id="82" w:name="_Toc205396083"/>
      <w:bookmarkStart w:id="83" w:name="_Toc205397614"/>
      <w:bookmarkStart w:id="84" w:name="_Toc205397839"/>
      <w:bookmarkStart w:id="85" w:name="_Toc205468465"/>
      <w:bookmarkStart w:id="86" w:name="_Toc205468924"/>
      <w:bookmarkStart w:id="87" w:name="_Toc205479716"/>
      <w:bookmarkStart w:id="88" w:name="_Toc205560789"/>
      <w:bookmarkStart w:id="89" w:name="_Toc205561014"/>
      <w:bookmarkStart w:id="90" w:name="_Toc205819066"/>
      <w:bookmarkStart w:id="91" w:name="_Toc205890614"/>
      <w:bookmarkStart w:id="92" w:name="_Toc205890754"/>
      <w:bookmarkStart w:id="93" w:name="_Toc205891964"/>
      <w:bookmarkStart w:id="94" w:name="_Toc205897121"/>
      <w:bookmarkStart w:id="95" w:name="_Toc205906004"/>
      <w:bookmarkStart w:id="96" w:name="_Toc205909142"/>
      <w:bookmarkStart w:id="97" w:name="_Toc205909635"/>
      <w:bookmarkStart w:id="98" w:name="_Toc205909941"/>
      <w:bookmarkStart w:id="99" w:name="_Toc205974450"/>
      <w:bookmarkStart w:id="100" w:name="_Toc205974590"/>
      <w:bookmarkStart w:id="101" w:name="_Toc205974730"/>
      <w:bookmarkStart w:id="102" w:name="_Toc205999029"/>
      <w:bookmarkStart w:id="103" w:name="_Toc206001338"/>
      <w:bookmarkStart w:id="104" w:name="_Toc206001480"/>
      <w:bookmarkStart w:id="105" w:name="_Toc206001621"/>
      <w:bookmarkStart w:id="106" w:name="_Toc206001763"/>
      <w:bookmarkStart w:id="107" w:name="_Toc206003685"/>
      <w:bookmarkStart w:id="108" w:name="_Toc206006173"/>
      <w:bookmarkStart w:id="109" w:name="_Toc206006494"/>
      <w:bookmarkStart w:id="110" w:name="_Toc206006635"/>
      <w:bookmarkStart w:id="111" w:name="_Toc206059510"/>
      <w:bookmarkStart w:id="112" w:name="_Toc206084427"/>
      <w:bookmarkStart w:id="113" w:name="_Toc206143875"/>
      <w:bookmarkStart w:id="114" w:name="_Toc206153563"/>
      <w:bookmarkStart w:id="115" w:name="_Toc206155612"/>
      <w:bookmarkStart w:id="116" w:name="_Toc206155753"/>
      <w:bookmarkStart w:id="117" w:name="_Toc206156959"/>
      <w:bookmarkStart w:id="118" w:name="_Toc206157179"/>
      <w:bookmarkStart w:id="119" w:name="_Toc202452000"/>
      <w:bookmarkStart w:id="120" w:name="_Toc203056984"/>
      <w:bookmarkStart w:id="121" w:name="_Toc203117214"/>
      <w:bookmarkStart w:id="122" w:name="_Toc203379279"/>
      <w:bookmarkStart w:id="123" w:name="_Toc205369404"/>
      <w:bookmarkStart w:id="124" w:name="_Toc205374356"/>
      <w:bookmarkStart w:id="125" w:name="_Toc205374504"/>
      <w:bookmarkStart w:id="126" w:name="_Toc205378217"/>
      <w:bookmarkStart w:id="127" w:name="_Toc205378450"/>
      <w:bookmarkStart w:id="128" w:name="_Toc205378684"/>
      <w:bookmarkStart w:id="129" w:name="_Toc205378917"/>
      <w:bookmarkStart w:id="130" w:name="_Toc205379150"/>
      <w:bookmarkStart w:id="131" w:name="_Toc205379383"/>
      <w:bookmarkStart w:id="132" w:name="_Toc205379608"/>
      <w:bookmarkStart w:id="133" w:name="_Toc205379832"/>
      <w:bookmarkStart w:id="134" w:name="_Toc205395290"/>
      <w:bookmarkStart w:id="135" w:name="_Toc205396084"/>
      <w:bookmarkStart w:id="136" w:name="_Toc205397615"/>
      <w:bookmarkStart w:id="137" w:name="_Toc205397840"/>
      <w:bookmarkStart w:id="138" w:name="_Toc205468466"/>
      <w:bookmarkStart w:id="139" w:name="_Toc205468925"/>
      <w:bookmarkStart w:id="140" w:name="_Toc205479717"/>
      <w:bookmarkStart w:id="141" w:name="_Toc205560790"/>
      <w:bookmarkStart w:id="142" w:name="_Toc205561015"/>
      <w:bookmarkStart w:id="143" w:name="_Toc205819067"/>
      <w:bookmarkStart w:id="144" w:name="_Toc205890615"/>
      <w:bookmarkStart w:id="145" w:name="_Toc205890755"/>
      <w:bookmarkStart w:id="146" w:name="_Toc205891965"/>
      <w:bookmarkStart w:id="147" w:name="_Toc205897122"/>
      <w:bookmarkStart w:id="148" w:name="_Toc205906005"/>
      <w:bookmarkStart w:id="149" w:name="_Toc205909143"/>
      <w:bookmarkStart w:id="150" w:name="_Toc205909636"/>
      <w:bookmarkStart w:id="151" w:name="_Toc205909942"/>
      <w:bookmarkStart w:id="152" w:name="_Toc205974451"/>
      <w:bookmarkStart w:id="153" w:name="_Toc205974591"/>
      <w:bookmarkStart w:id="154" w:name="_Toc205974731"/>
      <w:bookmarkStart w:id="155" w:name="_Toc205999030"/>
      <w:bookmarkStart w:id="156" w:name="_Toc206001339"/>
      <w:bookmarkStart w:id="157" w:name="_Toc206001481"/>
      <w:bookmarkStart w:id="158" w:name="_Toc206001622"/>
      <w:bookmarkStart w:id="159" w:name="_Toc206001764"/>
      <w:bookmarkStart w:id="160" w:name="_Toc206003686"/>
      <w:bookmarkStart w:id="161" w:name="_Toc206006174"/>
      <w:bookmarkStart w:id="162" w:name="_Toc206006495"/>
      <w:bookmarkStart w:id="163" w:name="_Toc206006636"/>
      <w:bookmarkStart w:id="164" w:name="_Toc206059511"/>
      <w:bookmarkStart w:id="165" w:name="_Toc206084428"/>
      <w:bookmarkStart w:id="166" w:name="_Toc206143876"/>
      <w:bookmarkStart w:id="167" w:name="_Toc206153564"/>
      <w:bookmarkStart w:id="168" w:name="_Toc206155613"/>
      <w:bookmarkStart w:id="169" w:name="_Toc206155754"/>
      <w:bookmarkStart w:id="170" w:name="_Toc206156960"/>
      <w:bookmarkStart w:id="171" w:name="_Toc206157180"/>
      <w:bookmarkStart w:id="172" w:name="_Toc202452001"/>
      <w:bookmarkStart w:id="173" w:name="_Toc203056985"/>
      <w:bookmarkStart w:id="174" w:name="_Toc203117215"/>
      <w:bookmarkStart w:id="175" w:name="_Toc203379280"/>
      <w:bookmarkStart w:id="176" w:name="_Toc205369405"/>
      <w:bookmarkStart w:id="177" w:name="_Toc205374357"/>
      <w:bookmarkStart w:id="178" w:name="_Toc205374505"/>
      <w:bookmarkStart w:id="179" w:name="_Toc205378218"/>
      <w:bookmarkStart w:id="180" w:name="_Toc205378451"/>
      <w:bookmarkStart w:id="181" w:name="_Toc205378685"/>
      <w:bookmarkStart w:id="182" w:name="_Toc205378918"/>
      <w:bookmarkStart w:id="183" w:name="_Toc205379151"/>
      <w:bookmarkStart w:id="184" w:name="_Toc205379384"/>
      <w:bookmarkStart w:id="185" w:name="_Toc205379609"/>
      <w:bookmarkStart w:id="186" w:name="_Toc205379833"/>
      <w:bookmarkStart w:id="187" w:name="_Toc205395291"/>
      <w:bookmarkStart w:id="188" w:name="_Toc205396085"/>
      <w:bookmarkStart w:id="189" w:name="_Toc205397616"/>
      <w:bookmarkStart w:id="190" w:name="_Toc205397841"/>
      <w:bookmarkStart w:id="191" w:name="_Toc205468467"/>
      <w:bookmarkStart w:id="192" w:name="_Toc205468926"/>
      <w:bookmarkStart w:id="193" w:name="_Toc205479718"/>
      <w:bookmarkStart w:id="194" w:name="_Toc205560791"/>
      <w:bookmarkStart w:id="195" w:name="_Toc205561016"/>
      <w:bookmarkStart w:id="196" w:name="_Toc205819068"/>
      <w:bookmarkStart w:id="197" w:name="_Toc205890616"/>
      <w:bookmarkStart w:id="198" w:name="_Toc205890756"/>
      <w:bookmarkStart w:id="199" w:name="_Toc205891966"/>
      <w:bookmarkStart w:id="200" w:name="_Toc205897123"/>
      <w:bookmarkStart w:id="201" w:name="_Toc205906006"/>
      <w:bookmarkStart w:id="202" w:name="_Toc205909144"/>
      <w:bookmarkStart w:id="203" w:name="_Toc205909637"/>
      <w:bookmarkStart w:id="204" w:name="_Toc205909943"/>
      <w:bookmarkStart w:id="205" w:name="_Toc205974452"/>
      <w:bookmarkStart w:id="206" w:name="_Toc205974592"/>
      <w:bookmarkStart w:id="207" w:name="_Toc205974732"/>
      <w:bookmarkStart w:id="208" w:name="_Toc205999031"/>
      <w:bookmarkStart w:id="209" w:name="_Toc206001340"/>
      <w:bookmarkStart w:id="210" w:name="_Toc206001482"/>
      <w:bookmarkStart w:id="211" w:name="_Toc206001623"/>
      <w:bookmarkStart w:id="212" w:name="_Toc206001765"/>
      <w:bookmarkStart w:id="213" w:name="_Toc206003687"/>
      <w:bookmarkStart w:id="214" w:name="_Toc206006175"/>
      <w:bookmarkStart w:id="215" w:name="_Toc206006496"/>
      <w:bookmarkStart w:id="216" w:name="_Toc206006637"/>
      <w:bookmarkStart w:id="217" w:name="_Toc206059512"/>
      <w:bookmarkStart w:id="218" w:name="_Toc206084429"/>
      <w:bookmarkStart w:id="219" w:name="_Toc206143877"/>
      <w:bookmarkStart w:id="220" w:name="_Toc206153565"/>
      <w:bookmarkStart w:id="221" w:name="_Toc206155614"/>
      <w:bookmarkStart w:id="222" w:name="_Toc206155755"/>
      <w:bookmarkStart w:id="223" w:name="_Toc206156961"/>
      <w:bookmarkStart w:id="224" w:name="_Toc206157181"/>
      <w:bookmarkStart w:id="225" w:name="_Toc202452002"/>
      <w:bookmarkStart w:id="226" w:name="_Toc203056986"/>
      <w:bookmarkStart w:id="227" w:name="_Toc203117216"/>
      <w:bookmarkStart w:id="228" w:name="_Toc203379281"/>
      <w:bookmarkStart w:id="229" w:name="_Toc205369406"/>
      <w:bookmarkStart w:id="230" w:name="_Toc205374358"/>
      <w:bookmarkStart w:id="231" w:name="_Toc205374506"/>
      <w:bookmarkStart w:id="232" w:name="_Toc205378219"/>
      <w:bookmarkStart w:id="233" w:name="_Toc205378452"/>
      <w:bookmarkStart w:id="234" w:name="_Toc205378686"/>
      <w:bookmarkStart w:id="235" w:name="_Toc205378919"/>
      <w:bookmarkStart w:id="236" w:name="_Toc205379152"/>
      <w:bookmarkStart w:id="237" w:name="_Toc205379385"/>
      <w:bookmarkStart w:id="238" w:name="_Toc205379610"/>
      <w:bookmarkStart w:id="239" w:name="_Toc205379834"/>
      <w:bookmarkStart w:id="240" w:name="_Toc205395292"/>
      <w:bookmarkStart w:id="241" w:name="_Toc205396086"/>
      <w:bookmarkStart w:id="242" w:name="_Toc205397617"/>
      <w:bookmarkStart w:id="243" w:name="_Toc205397842"/>
      <w:bookmarkStart w:id="244" w:name="_Toc205468468"/>
      <w:bookmarkStart w:id="245" w:name="_Toc205468927"/>
      <w:bookmarkStart w:id="246" w:name="_Toc205479719"/>
      <w:bookmarkStart w:id="247" w:name="_Toc205560792"/>
      <w:bookmarkStart w:id="248" w:name="_Toc205561017"/>
      <w:bookmarkStart w:id="249" w:name="_Toc205819069"/>
      <w:bookmarkStart w:id="250" w:name="_Toc205890617"/>
      <w:bookmarkStart w:id="251" w:name="_Toc205890757"/>
      <w:bookmarkStart w:id="252" w:name="_Toc205891967"/>
      <w:bookmarkStart w:id="253" w:name="_Toc205897124"/>
      <w:bookmarkStart w:id="254" w:name="_Toc205906007"/>
      <w:bookmarkStart w:id="255" w:name="_Toc205909145"/>
      <w:bookmarkStart w:id="256" w:name="_Toc205909638"/>
      <w:bookmarkStart w:id="257" w:name="_Toc205909944"/>
      <w:bookmarkStart w:id="258" w:name="_Toc205974453"/>
      <w:bookmarkStart w:id="259" w:name="_Toc205974593"/>
      <w:bookmarkStart w:id="260" w:name="_Toc205974733"/>
      <w:bookmarkStart w:id="261" w:name="_Toc205999032"/>
      <w:bookmarkStart w:id="262" w:name="_Toc206001341"/>
      <w:bookmarkStart w:id="263" w:name="_Toc206001483"/>
      <w:bookmarkStart w:id="264" w:name="_Toc206001624"/>
      <w:bookmarkStart w:id="265" w:name="_Toc206001766"/>
      <w:bookmarkStart w:id="266" w:name="_Toc206003688"/>
      <w:bookmarkStart w:id="267" w:name="_Toc206006176"/>
      <w:bookmarkStart w:id="268" w:name="_Toc206006497"/>
      <w:bookmarkStart w:id="269" w:name="_Toc206006638"/>
      <w:bookmarkStart w:id="270" w:name="_Toc206059513"/>
      <w:bookmarkStart w:id="271" w:name="_Toc206084430"/>
      <w:bookmarkStart w:id="272" w:name="_Toc206143878"/>
      <w:bookmarkStart w:id="273" w:name="_Toc206153566"/>
      <w:bookmarkStart w:id="274" w:name="_Toc206155615"/>
      <w:bookmarkStart w:id="275" w:name="_Toc206155756"/>
      <w:bookmarkStart w:id="276" w:name="_Toc206156962"/>
      <w:bookmarkStart w:id="277" w:name="_Toc206157182"/>
      <w:bookmarkStart w:id="278" w:name="_Toc202452003"/>
      <w:bookmarkStart w:id="279" w:name="_Toc203056987"/>
      <w:bookmarkStart w:id="280" w:name="_Toc203117217"/>
      <w:bookmarkStart w:id="281" w:name="_Toc203379282"/>
      <w:bookmarkStart w:id="282" w:name="_Toc205369407"/>
      <w:bookmarkStart w:id="283" w:name="_Toc205374359"/>
      <w:bookmarkStart w:id="284" w:name="_Toc205374507"/>
      <w:bookmarkStart w:id="285" w:name="_Toc205378220"/>
      <w:bookmarkStart w:id="286" w:name="_Toc205378453"/>
      <w:bookmarkStart w:id="287" w:name="_Toc205378687"/>
      <w:bookmarkStart w:id="288" w:name="_Toc205378920"/>
      <w:bookmarkStart w:id="289" w:name="_Toc205379153"/>
      <w:bookmarkStart w:id="290" w:name="_Toc205379386"/>
      <w:bookmarkStart w:id="291" w:name="_Toc205379611"/>
      <w:bookmarkStart w:id="292" w:name="_Toc205379835"/>
      <w:bookmarkStart w:id="293" w:name="_Toc205395293"/>
      <w:bookmarkStart w:id="294" w:name="_Toc205396087"/>
      <w:bookmarkStart w:id="295" w:name="_Toc205397618"/>
      <w:bookmarkStart w:id="296" w:name="_Toc205397843"/>
      <w:bookmarkStart w:id="297" w:name="_Toc205468469"/>
      <w:bookmarkStart w:id="298" w:name="_Toc205468928"/>
      <w:bookmarkStart w:id="299" w:name="_Toc205479720"/>
      <w:bookmarkStart w:id="300" w:name="_Toc205560793"/>
      <w:bookmarkStart w:id="301" w:name="_Toc205561018"/>
      <w:bookmarkStart w:id="302" w:name="_Toc205819070"/>
      <w:bookmarkStart w:id="303" w:name="_Toc205890618"/>
      <w:bookmarkStart w:id="304" w:name="_Toc205890758"/>
      <w:bookmarkStart w:id="305" w:name="_Toc205891968"/>
      <w:bookmarkStart w:id="306" w:name="_Toc205897125"/>
      <w:bookmarkStart w:id="307" w:name="_Toc205906008"/>
      <w:bookmarkStart w:id="308" w:name="_Toc205909146"/>
      <w:bookmarkStart w:id="309" w:name="_Toc205909639"/>
      <w:bookmarkStart w:id="310" w:name="_Toc205909945"/>
      <w:bookmarkStart w:id="311" w:name="_Toc205974454"/>
      <w:bookmarkStart w:id="312" w:name="_Toc205974594"/>
      <w:bookmarkStart w:id="313" w:name="_Toc205974734"/>
      <w:bookmarkStart w:id="314" w:name="_Toc205999033"/>
      <w:bookmarkStart w:id="315" w:name="_Toc206001342"/>
      <w:bookmarkStart w:id="316" w:name="_Toc206001484"/>
      <w:bookmarkStart w:id="317" w:name="_Toc206001625"/>
      <w:bookmarkStart w:id="318" w:name="_Toc206001767"/>
      <w:bookmarkStart w:id="319" w:name="_Toc206003689"/>
      <w:bookmarkStart w:id="320" w:name="_Toc206006177"/>
      <w:bookmarkStart w:id="321" w:name="_Toc206006498"/>
      <w:bookmarkStart w:id="322" w:name="_Toc206006639"/>
      <w:bookmarkStart w:id="323" w:name="_Toc206059514"/>
      <w:bookmarkStart w:id="324" w:name="_Toc206084431"/>
      <w:bookmarkStart w:id="325" w:name="_Toc206143879"/>
      <w:bookmarkStart w:id="326" w:name="_Toc206153567"/>
      <w:bookmarkStart w:id="327" w:name="_Toc206155616"/>
      <w:bookmarkStart w:id="328" w:name="_Toc206155757"/>
      <w:bookmarkStart w:id="329" w:name="_Toc206156963"/>
      <w:bookmarkStart w:id="330" w:name="_Toc206157183"/>
      <w:bookmarkStart w:id="331" w:name="_Toc202452004"/>
      <w:bookmarkStart w:id="332" w:name="_Toc203056988"/>
      <w:bookmarkStart w:id="333" w:name="_Toc203117218"/>
      <w:bookmarkStart w:id="334" w:name="_Toc203379283"/>
      <w:bookmarkStart w:id="335" w:name="_Toc205369408"/>
      <w:bookmarkStart w:id="336" w:name="_Toc205374360"/>
      <w:bookmarkStart w:id="337" w:name="_Toc205374508"/>
      <w:bookmarkStart w:id="338" w:name="_Toc205378221"/>
      <w:bookmarkStart w:id="339" w:name="_Toc205378454"/>
      <w:bookmarkStart w:id="340" w:name="_Toc205378688"/>
      <w:bookmarkStart w:id="341" w:name="_Toc205378921"/>
      <w:bookmarkStart w:id="342" w:name="_Toc205379154"/>
      <w:bookmarkStart w:id="343" w:name="_Toc205379387"/>
      <w:bookmarkStart w:id="344" w:name="_Toc205379612"/>
      <w:bookmarkStart w:id="345" w:name="_Toc205379836"/>
      <w:bookmarkStart w:id="346" w:name="_Toc205395294"/>
      <w:bookmarkStart w:id="347" w:name="_Toc205396088"/>
      <w:bookmarkStart w:id="348" w:name="_Toc205397619"/>
      <w:bookmarkStart w:id="349" w:name="_Toc205397844"/>
      <w:bookmarkStart w:id="350" w:name="_Toc205468470"/>
      <w:bookmarkStart w:id="351" w:name="_Toc205468929"/>
      <w:bookmarkStart w:id="352" w:name="_Toc205479721"/>
      <w:bookmarkStart w:id="353" w:name="_Toc205560794"/>
      <w:bookmarkStart w:id="354" w:name="_Toc205561019"/>
      <w:bookmarkStart w:id="355" w:name="_Toc205819071"/>
      <w:bookmarkStart w:id="356" w:name="_Toc205890619"/>
      <w:bookmarkStart w:id="357" w:name="_Toc205890759"/>
      <w:bookmarkStart w:id="358" w:name="_Toc205891969"/>
      <w:bookmarkStart w:id="359" w:name="_Toc205897126"/>
      <w:bookmarkStart w:id="360" w:name="_Toc205906009"/>
      <w:bookmarkStart w:id="361" w:name="_Toc205909147"/>
      <w:bookmarkStart w:id="362" w:name="_Toc205909640"/>
      <w:bookmarkStart w:id="363" w:name="_Toc205909946"/>
      <w:bookmarkStart w:id="364" w:name="_Toc205974455"/>
      <w:bookmarkStart w:id="365" w:name="_Toc205974595"/>
      <w:bookmarkStart w:id="366" w:name="_Toc205974735"/>
      <w:bookmarkStart w:id="367" w:name="_Toc205999034"/>
      <w:bookmarkStart w:id="368" w:name="_Toc206001343"/>
      <w:bookmarkStart w:id="369" w:name="_Toc206001485"/>
      <w:bookmarkStart w:id="370" w:name="_Toc206001626"/>
      <w:bookmarkStart w:id="371" w:name="_Toc206001768"/>
      <w:bookmarkStart w:id="372" w:name="_Toc206003690"/>
      <w:bookmarkStart w:id="373" w:name="_Toc206006178"/>
      <w:bookmarkStart w:id="374" w:name="_Toc206006499"/>
      <w:bookmarkStart w:id="375" w:name="_Toc206006640"/>
      <w:bookmarkStart w:id="376" w:name="_Toc206059515"/>
      <w:bookmarkStart w:id="377" w:name="_Toc206084432"/>
      <w:bookmarkStart w:id="378" w:name="_Toc206143880"/>
      <w:bookmarkStart w:id="379" w:name="_Toc206153568"/>
      <w:bookmarkStart w:id="380" w:name="_Toc206155617"/>
      <w:bookmarkStart w:id="381" w:name="_Toc206155758"/>
      <w:bookmarkStart w:id="382" w:name="_Toc206156964"/>
      <w:bookmarkStart w:id="383" w:name="_Toc206157184"/>
      <w:bookmarkStart w:id="384" w:name="_Toc395537164"/>
      <w:bookmarkStart w:id="385" w:name="_Toc422732522"/>
      <w:bookmarkStart w:id="386" w:name="_Toc422752862"/>
      <w:bookmarkStart w:id="387" w:name="_Toc233276273"/>
      <w:bookmarkStart w:id="388" w:name="_Toc23371050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FA34AC">
        <w:t xml:space="preserve">How to participate in </w:t>
      </w:r>
      <w:r w:rsidR="00800190" w:rsidRPr="00FA34AC">
        <w:t xml:space="preserve">delivering </w:t>
      </w:r>
      <w:r w:rsidRPr="00FA34AC">
        <w:t>transition care service</w:t>
      </w:r>
      <w:r w:rsidR="00800190" w:rsidRPr="00FA34AC">
        <w:t>s</w:t>
      </w:r>
      <w:bookmarkStart w:id="389" w:name="_Toc245536159"/>
      <w:bookmarkEnd w:id="384"/>
      <w:bookmarkEnd w:id="385"/>
      <w:bookmarkEnd w:id="386"/>
      <w:bookmarkEnd w:id="387"/>
      <w:bookmarkEnd w:id="388"/>
    </w:p>
    <w:p w14:paraId="0F71F864" w14:textId="75561885" w:rsidR="000A73F9" w:rsidRPr="00256D98" w:rsidRDefault="000A73F9" w:rsidP="00992335">
      <w:pPr>
        <w:rPr>
          <w:rFonts w:cs="Calibri"/>
        </w:rPr>
      </w:pPr>
      <w:r w:rsidRPr="00256D98">
        <w:rPr>
          <w:rFonts w:cs="Calibri"/>
        </w:rPr>
        <w:t xml:space="preserve">Transition </w:t>
      </w:r>
      <w:r w:rsidR="009B199D" w:rsidRPr="00256D98">
        <w:rPr>
          <w:rFonts w:cs="Calibri"/>
        </w:rPr>
        <w:t>c</w:t>
      </w:r>
      <w:r w:rsidRPr="00256D98">
        <w:rPr>
          <w:rFonts w:cs="Calibri"/>
        </w:rPr>
        <w:t>are is managed</w:t>
      </w:r>
      <w:r w:rsidR="00464314" w:rsidRPr="00256D98">
        <w:rPr>
          <w:rFonts w:cs="Calibri"/>
        </w:rPr>
        <w:t xml:space="preserve"> by State and </w:t>
      </w:r>
      <w:r w:rsidR="008C1591" w:rsidRPr="00256D98">
        <w:rPr>
          <w:rFonts w:cs="Calibri"/>
        </w:rPr>
        <w:t>Territory</w:t>
      </w:r>
      <w:r w:rsidR="00464314" w:rsidRPr="00256D98">
        <w:rPr>
          <w:rFonts w:cs="Calibri"/>
        </w:rPr>
        <w:t xml:space="preserve"> </w:t>
      </w:r>
      <w:r w:rsidR="006E0ED8" w:rsidRPr="00256D98">
        <w:rPr>
          <w:rFonts w:cs="Calibri"/>
        </w:rPr>
        <w:t>G</w:t>
      </w:r>
      <w:r w:rsidR="00464314" w:rsidRPr="00256D98">
        <w:rPr>
          <w:rFonts w:cs="Calibri"/>
        </w:rPr>
        <w:t xml:space="preserve">overnments within their jurisdiction, and they will have agreements </w:t>
      </w:r>
      <w:r w:rsidR="0064762F" w:rsidRPr="00256D98">
        <w:rPr>
          <w:rFonts w:cs="Calibri"/>
        </w:rPr>
        <w:t xml:space="preserve">or arrangements </w:t>
      </w:r>
      <w:r w:rsidR="00464314" w:rsidRPr="00256D98">
        <w:rPr>
          <w:rFonts w:cs="Calibri"/>
        </w:rPr>
        <w:t xml:space="preserve">in place with </w:t>
      </w:r>
      <w:r w:rsidR="002A3760" w:rsidRPr="00256D98">
        <w:rPr>
          <w:rFonts w:cs="Calibri"/>
        </w:rPr>
        <w:t xml:space="preserve">the registered provider/s whom they wish to </w:t>
      </w:r>
      <w:r w:rsidR="00C55E9C" w:rsidRPr="00256D98">
        <w:rPr>
          <w:rFonts w:cs="Calibri"/>
        </w:rPr>
        <w:t xml:space="preserve">operate </w:t>
      </w:r>
      <w:r w:rsidR="009B199D" w:rsidRPr="00256D98">
        <w:rPr>
          <w:rFonts w:cs="Calibri"/>
        </w:rPr>
        <w:t>t</w:t>
      </w:r>
      <w:r w:rsidR="00C55E9C" w:rsidRPr="00256D98">
        <w:rPr>
          <w:rFonts w:cs="Calibri"/>
        </w:rPr>
        <w:t xml:space="preserve">ransition </w:t>
      </w:r>
      <w:r w:rsidR="009B199D" w:rsidRPr="00256D98">
        <w:rPr>
          <w:rFonts w:cs="Calibri"/>
        </w:rPr>
        <w:t>c</w:t>
      </w:r>
      <w:r w:rsidR="00C55E9C" w:rsidRPr="00256D98">
        <w:rPr>
          <w:rFonts w:cs="Calibri"/>
        </w:rPr>
        <w:t>are services.</w:t>
      </w:r>
    </w:p>
    <w:p w14:paraId="37572DC0" w14:textId="4BD5E4FE" w:rsidR="00992335" w:rsidRPr="00B6218B" w:rsidRDefault="00DD7CBB" w:rsidP="00992335">
      <w:pPr>
        <w:rPr>
          <w:rFonts w:cs="Calibri"/>
        </w:rPr>
      </w:pPr>
      <w:r w:rsidRPr="00336055">
        <w:rPr>
          <w:rFonts w:eastAsia="Calibri" w:cs="Calibri"/>
          <w:szCs w:val="20"/>
        </w:rPr>
        <w:t>R</w:t>
      </w:r>
      <w:r w:rsidR="3044B181" w:rsidRPr="00336055">
        <w:rPr>
          <w:rFonts w:eastAsia="Calibri" w:cs="Calibri"/>
          <w:szCs w:val="20"/>
        </w:rPr>
        <w:t>egistered provider</w:t>
      </w:r>
      <w:r w:rsidR="000E54E6" w:rsidRPr="00336055">
        <w:rPr>
          <w:rFonts w:eastAsia="Calibri" w:cs="Calibri"/>
          <w:szCs w:val="20"/>
        </w:rPr>
        <w:t>s</w:t>
      </w:r>
      <w:r w:rsidR="3044B181" w:rsidRPr="00336055">
        <w:rPr>
          <w:rFonts w:eastAsia="Calibri" w:cs="Calibri"/>
          <w:szCs w:val="20"/>
        </w:rPr>
        <w:t xml:space="preserve"> will need to meet obligations based on the type of services </w:t>
      </w:r>
      <w:r w:rsidR="009F0079" w:rsidRPr="00336055">
        <w:rPr>
          <w:rFonts w:eastAsia="Calibri" w:cs="Calibri"/>
          <w:szCs w:val="20"/>
        </w:rPr>
        <w:t>they</w:t>
      </w:r>
      <w:r w:rsidR="3044B181" w:rsidRPr="00336055">
        <w:rPr>
          <w:rFonts w:eastAsia="Calibri" w:cs="Calibri"/>
          <w:szCs w:val="20"/>
        </w:rPr>
        <w:t xml:space="preserve"> deliver. These obligations make providers accountable for the safety and quality of care they provide.</w:t>
      </w:r>
      <w:r w:rsidR="00786245" w:rsidRPr="00336055">
        <w:rPr>
          <w:rFonts w:eastAsia="Calibri" w:cs="Calibri"/>
          <w:szCs w:val="20"/>
        </w:rPr>
        <w:t xml:space="preserve"> </w:t>
      </w:r>
      <w:r w:rsidR="3044B181" w:rsidRPr="00336055">
        <w:rPr>
          <w:rFonts w:eastAsia="Calibri" w:cs="Calibri"/>
          <w:szCs w:val="20"/>
        </w:rPr>
        <w:t xml:space="preserve">Obligations are intended to be proportionate to the environment a </w:t>
      </w:r>
      <w:r w:rsidR="3044B181" w:rsidRPr="00B6218B">
        <w:rPr>
          <w:rFonts w:eastAsia="Calibri" w:cs="Calibri"/>
          <w:szCs w:val="20"/>
        </w:rPr>
        <w:t>provider operates in, the services they deliver and any risks of harm that may be present.</w:t>
      </w:r>
    </w:p>
    <w:p w14:paraId="148751EA" w14:textId="09C4CDAC" w:rsidR="00605BA0" w:rsidRPr="00B6218B" w:rsidRDefault="3044B181" w:rsidP="00992335">
      <w:pPr>
        <w:rPr>
          <w:rFonts w:cs="Calibri"/>
        </w:rPr>
      </w:pPr>
      <w:r w:rsidRPr="00B6218B">
        <w:rPr>
          <w:rFonts w:eastAsia="Calibri" w:cs="Calibri"/>
          <w:szCs w:val="20"/>
        </w:rPr>
        <w:t>The</w:t>
      </w:r>
      <w:r w:rsidR="00F32F49" w:rsidRPr="00B6218B">
        <w:rPr>
          <w:rFonts w:eastAsia="Calibri" w:cs="Calibri"/>
          <w:szCs w:val="20"/>
        </w:rPr>
        <w:t xml:space="preserve"> </w:t>
      </w:r>
      <w:hyperlink r:id="rId25" w:history="1">
        <w:r w:rsidR="006510A7" w:rsidRPr="008545DB">
          <w:rPr>
            <w:rStyle w:val="Hyperlink"/>
            <w:rFonts w:eastAsia="Calibri" w:cs="Calibri"/>
            <w:szCs w:val="20"/>
          </w:rPr>
          <w:t>Provider</w:t>
        </w:r>
        <w:r w:rsidR="006510A7" w:rsidRPr="008545DB">
          <w:rPr>
            <w:rStyle w:val="Hyperlink"/>
          </w:rPr>
          <w:t xml:space="preserve"> Register</w:t>
        </w:r>
      </w:hyperlink>
      <w:r w:rsidR="00D20309" w:rsidRPr="005C017B">
        <w:rPr>
          <w:rFonts w:eastAsia="Calibri" w:cs="Calibri"/>
          <w:szCs w:val="20"/>
        </w:rPr>
        <w:t xml:space="preserve"> on </w:t>
      </w:r>
      <w:r w:rsidR="00D20309" w:rsidRPr="00B6218B">
        <w:rPr>
          <w:rFonts w:eastAsia="Calibri" w:cs="Calibri"/>
          <w:szCs w:val="20"/>
        </w:rPr>
        <w:t>the</w:t>
      </w:r>
      <w:r w:rsidR="006510A7" w:rsidRPr="005C017B">
        <w:rPr>
          <w:rFonts w:eastAsia="Calibri" w:cs="Calibri"/>
          <w:szCs w:val="20"/>
        </w:rPr>
        <w:t xml:space="preserve"> Commission’s</w:t>
      </w:r>
      <w:r w:rsidR="00D20309" w:rsidRPr="00B6218B">
        <w:rPr>
          <w:rFonts w:eastAsia="Calibri" w:cs="Calibri"/>
          <w:szCs w:val="20"/>
        </w:rPr>
        <w:t xml:space="preserve"> </w:t>
      </w:r>
      <w:r w:rsidR="00D745DA" w:rsidRPr="00B6218B">
        <w:rPr>
          <w:rFonts w:eastAsia="Calibri" w:cs="Calibri"/>
          <w:szCs w:val="20"/>
        </w:rPr>
        <w:t>w</w:t>
      </w:r>
      <w:r w:rsidR="00D20309" w:rsidRPr="00B6218B">
        <w:rPr>
          <w:rFonts w:eastAsia="Calibri" w:cs="Calibri"/>
          <w:szCs w:val="20"/>
        </w:rPr>
        <w:t>ebsite</w:t>
      </w:r>
      <w:r w:rsidR="0072723F" w:rsidRPr="00B6218B">
        <w:rPr>
          <w:rFonts w:eastAsia="Calibri" w:cs="Calibri"/>
          <w:szCs w:val="20"/>
        </w:rPr>
        <w:t xml:space="preserve"> </w:t>
      </w:r>
      <w:r w:rsidRPr="00B6218B">
        <w:rPr>
          <w:rFonts w:eastAsia="Calibri" w:cs="Calibri"/>
          <w:szCs w:val="20"/>
        </w:rPr>
        <w:t>publish</w:t>
      </w:r>
      <w:r w:rsidR="0072723F" w:rsidRPr="00B6218B">
        <w:rPr>
          <w:rFonts w:eastAsia="Calibri" w:cs="Calibri"/>
          <w:szCs w:val="20"/>
        </w:rPr>
        <w:t>es</w:t>
      </w:r>
      <w:r w:rsidRPr="00B6218B">
        <w:rPr>
          <w:rFonts w:eastAsia="Calibri" w:cs="Calibri"/>
          <w:szCs w:val="20"/>
        </w:rPr>
        <w:t xml:space="preserve"> information on registered providers such as: </w:t>
      </w:r>
    </w:p>
    <w:p w14:paraId="1240ED2A" w14:textId="6ED559E0" w:rsidR="00605BA0" w:rsidRPr="0095725A" w:rsidRDefault="3044B181" w:rsidP="0095725A">
      <w:pPr>
        <w:pStyle w:val="ListBullet"/>
      </w:pPr>
      <w:r w:rsidRPr="00B6218B">
        <w:t>registr</w:t>
      </w:r>
      <w:r w:rsidRPr="0095725A">
        <w:t>ation categories</w:t>
      </w:r>
      <w:r w:rsidR="00317D05" w:rsidRPr="0095725A">
        <w:t>;</w:t>
      </w:r>
    </w:p>
    <w:p w14:paraId="20969407" w14:textId="238D2B1A" w:rsidR="00605BA0" w:rsidRPr="0095725A" w:rsidRDefault="3044B181" w:rsidP="0095725A">
      <w:pPr>
        <w:pStyle w:val="ListBullet"/>
      </w:pPr>
      <w:r w:rsidRPr="0095725A">
        <w:t>service types</w:t>
      </w:r>
      <w:r w:rsidR="00317D05" w:rsidRPr="0095725A">
        <w:t>;</w:t>
      </w:r>
      <w:r w:rsidR="00E334FB" w:rsidRPr="0095725A">
        <w:t xml:space="preserve"> and</w:t>
      </w:r>
    </w:p>
    <w:p w14:paraId="22DF0699" w14:textId="04FCF150" w:rsidR="00605BA0" w:rsidRPr="0095725A" w:rsidRDefault="3044B181" w:rsidP="0095725A">
      <w:pPr>
        <w:pStyle w:val="ListBullet"/>
      </w:pPr>
      <w:r w:rsidRPr="0095725A">
        <w:t>registration period</w:t>
      </w:r>
      <w:r w:rsidR="00786245" w:rsidRPr="0095725A">
        <w:t>.</w:t>
      </w:r>
    </w:p>
    <w:p w14:paraId="5921E955" w14:textId="3CA77C01" w:rsidR="00833111" w:rsidRPr="003A173C" w:rsidRDefault="00786245" w:rsidP="11F2F57C">
      <w:pPr>
        <w:rPr>
          <w:rFonts w:eastAsia="Calibri" w:cs="Calibri"/>
        </w:rPr>
      </w:pPr>
      <w:r w:rsidRPr="11F2F57C">
        <w:rPr>
          <w:rFonts w:eastAsia="Calibri" w:cs="Calibri"/>
          <w:color w:val="313131"/>
        </w:rPr>
        <w:t>The Commission</w:t>
      </w:r>
      <w:r w:rsidR="00CE1EB4" w:rsidRPr="11F2F57C">
        <w:rPr>
          <w:rFonts w:eastAsia="Calibri" w:cs="Calibri"/>
          <w:color w:val="313131"/>
        </w:rPr>
        <w:t xml:space="preserve"> will monitor providers to make sure their obligations are being met.</w:t>
      </w:r>
    </w:p>
    <w:p w14:paraId="7AE44C9B" w14:textId="4CE6CA9A" w:rsidR="00605BA0" w:rsidRPr="00FA34AC" w:rsidRDefault="43D3231F" w:rsidP="004C50BD">
      <w:pPr>
        <w:pStyle w:val="Heading3"/>
      </w:pPr>
      <w:bookmarkStart w:id="390" w:name="_Toc233276274"/>
      <w:bookmarkStart w:id="391" w:name="_Toc233710503"/>
      <w:r w:rsidRPr="00FA34AC">
        <w:t>Registration categories</w:t>
      </w:r>
      <w:bookmarkEnd w:id="390"/>
      <w:bookmarkEnd w:id="391"/>
    </w:p>
    <w:p w14:paraId="1C783DF1" w14:textId="0E9DC6A1" w:rsidR="00605BA0" w:rsidRPr="00913DD5" w:rsidRDefault="43D3231F" w:rsidP="00913DD5">
      <w:pPr>
        <w:rPr>
          <w:rFonts w:cs="Calibri"/>
        </w:rPr>
      </w:pPr>
      <w:r w:rsidRPr="00913DD5">
        <w:rPr>
          <w:rFonts w:cs="Calibri"/>
        </w:rPr>
        <w:t xml:space="preserve">There will be </w:t>
      </w:r>
      <w:r w:rsidR="002A3227" w:rsidRPr="00913DD5">
        <w:rPr>
          <w:rFonts w:cs="Calibri"/>
        </w:rPr>
        <w:t>six</w:t>
      </w:r>
      <w:r w:rsidRPr="00913DD5">
        <w:rPr>
          <w:rFonts w:cs="Calibri"/>
        </w:rPr>
        <w:t xml:space="preserve"> registration categories that group service types based on similar care complexity and risk.</w:t>
      </w:r>
      <w:r w:rsidR="00B72C25" w:rsidRPr="00913DD5">
        <w:rPr>
          <w:rFonts w:cs="Calibri"/>
        </w:rPr>
        <w:t xml:space="preserve"> </w:t>
      </w:r>
      <w:r w:rsidRPr="00913DD5">
        <w:rPr>
          <w:rFonts w:cs="Calibri"/>
        </w:rPr>
        <w:t>This means registration requirements, related provider obligations and regulatory oversight will be linked to these registration categories and be proportionate to the service types being offered.</w:t>
      </w:r>
    </w:p>
    <w:p w14:paraId="1A8CC54E" w14:textId="5E12ED90" w:rsidR="00605BA0" w:rsidRPr="00913DD5" w:rsidRDefault="004F2C80" w:rsidP="00913DD5">
      <w:pPr>
        <w:rPr>
          <w:rFonts w:cs="Calibri"/>
        </w:rPr>
      </w:pPr>
      <w:r w:rsidRPr="00913DD5">
        <w:rPr>
          <w:rFonts w:cs="Calibri"/>
        </w:rPr>
        <w:t>Providers</w:t>
      </w:r>
      <w:r w:rsidR="43D3231F" w:rsidRPr="00913DD5">
        <w:rPr>
          <w:rFonts w:cs="Calibri"/>
        </w:rPr>
        <w:t xml:space="preserve"> can register into one or more of the </w:t>
      </w:r>
      <w:r w:rsidRPr="00913DD5">
        <w:rPr>
          <w:rFonts w:cs="Calibri"/>
        </w:rPr>
        <w:t>six</w:t>
      </w:r>
      <w:r w:rsidR="43D3231F" w:rsidRPr="00913DD5">
        <w:rPr>
          <w:rFonts w:cs="Calibri"/>
        </w:rPr>
        <w:t xml:space="preserve"> categories relevant to the type of services </w:t>
      </w:r>
      <w:r w:rsidRPr="00913DD5">
        <w:rPr>
          <w:rFonts w:cs="Calibri"/>
        </w:rPr>
        <w:t>they wish to</w:t>
      </w:r>
      <w:r w:rsidR="43D3231F" w:rsidRPr="00913DD5">
        <w:rPr>
          <w:rFonts w:cs="Calibri"/>
        </w:rPr>
        <w:t xml:space="preserve"> provide or services as r</w:t>
      </w:r>
      <w:r w:rsidR="43D3231F" w:rsidRPr="00000325">
        <w:rPr>
          <w:rFonts w:cs="Calibri"/>
        </w:rPr>
        <w:t xml:space="preserve">equired by </w:t>
      </w:r>
      <w:r w:rsidRPr="00000325">
        <w:rPr>
          <w:rFonts w:cs="Calibri"/>
        </w:rPr>
        <w:t xml:space="preserve">their </w:t>
      </w:r>
      <w:r w:rsidR="43D3231F" w:rsidRPr="00000325">
        <w:rPr>
          <w:rFonts w:cs="Calibri"/>
        </w:rPr>
        <w:t>current</w:t>
      </w:r>
      <w:r w:rsidR="00B865F2" w:rsidRPr="00000325">
        <w:rPr>
          <w:rFonts w:cs="Calibri"/>
        </w:rPr>
        <w:t xml:space="preserve"> </w:t>
      </w:r>
      <w:r w:rsidR="43D3231F" w:rsidRPr="00000325">
        <w:rPr>
          <w:rFonts w:cs="Calibri"/>
        </w:rPr>
        <w:t>agreement</w:t>
      </w:r>
      <w:r w:rsidR="00B865F2" w:rsidRPr="00000325">
        <w:rPr>
          <w:rFonts w:cs="Calibri"/>
        </w:rPr>
        <w:t>s</w:t>
      </w:r>
      <w:r w:rsidR="00C606C6" w:rsidRPr="00000325">
        <w:rPr>
          <w:rFonts w:cs="Calibri"/>
        </w:rPr>
        <w:t xml:space="preserve"> and arrangements </w:t>
      </w:r>
      <w:r w:rsidR="00CF706B" w:rsidRPr="00000325">
        <w:rPr>
          <w:rFonts w:cs="Calibri"/>
        </w:rPr>
        <w:t>for</w:t>
      </w:r>
      <w:r w:rsidR="00C606C6" w:rsidRPr="00000325">
        <w:rPr>
          <w:rFonts w:cs="Calibri"/>
        </w:rPr>
        <w:t xml:space="preserve"> delivering TCP services</w:t>
      </w:r>
      <w:r w:rsidR="00B865F2" w:rsidRPr="00000325">
        <w:rPr>
          <w:rFonts w:cs="Calibri"/>
        </w:rPr>
        <w:t xml:space="preserve"> with the State or Territory </w:t>
      </w:r>
      <w:r w:rsidR="00E16E76" w:rsidRPr="00000325">
        <w:rPr>
          <w:rFonts w:cs="Calibri"/>
        </w:rPr>
        <w:t>g</w:t>
      </w:r>
      <w:r w:rsidR="00B865F2" w:rsidRPr="00000325">
        <w:rPr>
          <w:rFonts w:cs="Calibri"/>
        </w:rPr>
        <w:t>overnment</w:t>
      </w:r>
      <w:r w:rsidR="00AC5776" w:rsidRPr="00000325">
        <w:rPr>
          <w:rFonts w:cs="Calibri"/>
        </w:rPr>
        <w:t>s</w:t>
      </w:r>
      <w:r w:rsidR="43D3231F" w:rsidRPr="00913DD5">
        <w:rPr>
          <w:rFonts w:cs="Calibri"/>
        </w:rPr>
        <w:t xml:space="preserve">. </w:t>
      </w:r>
    </w:p>
    <w:p w14:paraId="2D24E886" w14:textId="1730A25A" w:rsidR="00AC5776" w:rsidRPr="00913DD5" w:rsidRDefault="00AC5776" w:rsidP="00913DD5">
      <w:pPr>
        <w:rPr>
          <w:rFonts w:cs="Calibri"/>
        </w:rPr>
      </w:pPr>
      <w:r w:rsidRPr="003A173C">
        <w:rPr>
          <w:rFonts w:cs="Calibri"/>
        </w:rPr>
        <w:t xml:space="preserve">TCP providers nominated by State or Territory </w:t>
      </w:r>
      <w:r w:rsidR="00432738">
        <w:rPr>
          <w:rFonts w:cs="Calibri"/>
        </w:rPr>
        <w:t>g</w:t>
      </w:r>
      <w:r w:rsidRPr="003A173C">
        <w:rPr>
          <w:rFonts w:cs="Calibri"/>
        </w:rPr>
        <w:t xml:space="preserve">overnments to be registered providers in each jurisdiction from the commencement of the new Act, have </w:t>
      </w:r>
      <w:r w:rsidR="003357B3">
        <w:rPr>
          <w:rFonts w:cs="Calibri"/>
        </w:rPr>
        <w:t xml:space="preserve">had </w:t>
      </w:r>
      <w:r w:rsidRPr="003A173C">
        <w:rPr>
          <w:rFonts w:cs="Calibri"/>
        </w:rPr>
        <w:t>their registrations deemed over by the Commission under all six registration categories. While existing TCP providers will be registered in all categories, this will not require them to deliver services within each category or across all categories (including every service type within a particular category).</w:t>
      </w:r>
    </w:p>
    <w:p w14:paraId="498CEC58" w14:textId="34909701" w:rsidR="00AC5776" w:rsidRPr="00913DD5" w:rsidRDefault="00A133F5" w:rsidP="00913DD5">
      <w:pPr>
        <w:rPr>
          <w:rFonts w:cs="Calibri"/>
        </w:rPr>
      </w:pPr>
      <w:r w:rsidRPr="00913DD5">
        <w:rPr>
          <w:rFonts w:cs="Calibri"/>
        </w:rPr>
        <w:t>Following commencement of the new Act, registration across the categories can be further updated as required by TCP registered providers</w:t>
      </w:r>
      <w:r w:rsidR="001644B5" w:rsidRPr="00913DD5">
        <w:rPr>
          <w:rFonts w:cs="Calibri"/>
        </w:rPr>
        <w:t xml:space="preserve">, </w:t>
      </w:r>
      <w:r w:rsidR="006A1495" w:rsidRPr="00913DD5">
        <w:rPr>
          <w:rFonts w:cs="Calibri"/>
        </w:rPr>
        <w:t>for example at the time of the next</w:t>
      </w:r>
      <w:r w:rsidR="004A28DB" w:rsidRPr="00913DD5">
        <w:rPr>
          <w:rFonts w:cs="Calibri"/>
        </w:rPr>
        <w:t xml:space="preserve"> registration</w:t>
      </w:r>
      <w:r w:rsidR="006A1495" w:rsidRPr="00913DD5">
        <w:rPr>
          <w:rFonts w:cs="Calibri"/>
        </w:rPr>
        <w:t xml:space="preserve"> renewal</w:t>
      </w:r>
      <w:r w:rsidRPr="00913DD5">
        <w:rPr>
          <w:rFonts w:cs="Calibri"/>
        </w:rPr>
        <w:t>.</w:t>
      </w:r>
    </w:p>
    <w:p w14:paraId="1C9E0590" w14:textId="1CC67B09" w:rsidR="00605BA0" w:rsidRPr="003A173C" w:rsidRDefault="43D3231F" w:rsidP="0022113B">
      <w:pPr>
        <w:spacing w:before="0" w:after="160"/>
        <w:rPr>
          <w:rFonts w:eastAsia="Calibri" w:cs="Calibri"/>
        </w:rPr>
      </w:pPr>
      <w:r w:rsidRPr="003A173C">
        <w:rPr>
          <w:rFonts w:eastAsia="Calibri" w:cs="Calibri"/>
          <w:szCs w:val="20"/>
        </w:rPr>
        <w:t xml:space="preserve">Further details regarding each </w:t>
      </w:r>
      <w:r w:rsidR="003241DB" w:rsidRPr="003A173C">
        <w:rPr>
          <w:rFonts w:eastAsia="Calibri" w:cs="Calibri"/>
          <w:szCs w:val="20"/>
        </w:rPr>
        <w:t>r</w:t>
      </w:r>
      <w:r w:rsidRPr="003A173C">
        <w:rPr>
          <w:rFonts w:eastAsia="Calibri" w:cs="Calibri"/>
          <w:szCs w:val="20"/>
        </w:rPr>
        <w:t xml:space="preserve">egistration </w:t>
      </w:r>
      <w:r w:rsidR="003241DB" w:rsidRPr="003A173C">
        <w:rPr>
          <w:rFonts w:eastAsia="Calibri" w:cs="Calibri"/>
          <w:szCs w:val="20"/>
        </w:rPr>
        <w:t>c</w:t>
      </w:r>
      <w:r w:rsidRPr="003A173C">
        <w:rPr>
          <w:rFonts w:eastAsia="Calibri" w:cs="Calibri"/>
          <w:szCs w:val="20"/>
        </w:rPr>
        <w:t xml:space="preserve">ategory can be located at: </w:t>
      </w:r>
      <w:hyperlink r:id="rId26" w:anchor="new-universal-provider-registration" w:history="1">
        <w:r w:rsidRPr="00D41D66">
          <w:rPr>
            <w:rStyle w:val="Hyperlink"/>
            <w:rFonts w:eastAsia="Arial" w:cs="Calibri"/>
            <w:szCs w:val="20"/>
          </w:rPr>
          <w:t>How the new aged care regulatory model will work | Australian Government Department of Health, Disability and Ageing</w:t>
        </w:r>
      </w:hyperlink>
      <w:r w:rsidR="00B95942" w:rsidRPr="00D41D66">
        <w:rPr>
          <w:rStyle w:val="Hyperlink"/>
          <w:rFonts w:eastAsia="Arial"/>
          <w:szCs w:val="20"/>
        </w:rPr>
        <w:t>.</w:t>
      </w:r>
    </w:p>
    <w:p w14:paraId="5E63EB6A" w14:textId="3A034448" w:rsidR="00E745F8" w:rsidRPr="003A173C" w:rsidRDefault="00B95942" w:rsidP="00412682">
      <w:pPr>
        <w:pStyle w:val="Heading2"/>
        <w:rPr>
          <w:rFonts w:cs="Calibri"/>
        </w:rPr>
      </w:pPr>
      <w:bookmarkStart w:id="392" w:name="_Toc205378691"/>
      <w:bookmarkStart w:id="393" w:name="_Toc205378924"/>
      <w:bookmarkStart w:id="394" w:name="_Toc205379157"/>
      <w:bookmarkStart w:id="395" w:name="_Toc205379390"/>
      <w:bookmarkStart w:id="396" w:name="_Toc205379615"/>
      <w:bookmarkStart w:id="397" w:name="_Toc205379839"/>
      <w:bookmarkStart w:id="398" w:name="_Toc205395297"/>
      <w:bookmarkStart w:id="399" w:name="_Toc205396091"/>
      <w:bookmarkStart w:id="400" w:name="_Toc205397622"/>
      <w:bookmarkStart w:id="401" w:name="_Toc205397847"/>
      <w:bookmarkStart w:id="402" w:name="_Toc205468473"/>
      <w:bookmarkStart w:id="403" w:name="_Toc205468932"/>
      <w:bookmarkStart w:id="404" w:name="_Toc205479724"/>
      <w:bookmarkStart w:id="405" w:name="_Toc205560797"/>
      <w:bookmarkStart w:id="406" w:name="_Toc205561022"/>
      <w:bookmarkStart w:id="407" w:name="_Toc205819074"/>
      <w:bookmarkStart w:id="408" w:name="_Toc205890622"/>
      <w:bookmarkStart w:id="409" w:name="_Toc205890762"/>
      <w:bookmarkStart w:id="410" w:name="_Toc205891972"/>
      <w:bookmarkStart w:id="411" w:name="_Toc205897129"/>
      <w:bookmarkStart w:id="412" w:name="_Toc205906012"/>
      <w:bookmarkStart w:id="413" w:name="_Toc205909150"/>
      <w:bookmarkStart w:id="414" w:name="_Toc205909643"/>
      <w:bookmarkStart w:id="415" w:name="_Toc205909949"/>
      <w:bookmarkStart w:id="416" w:name="_Toc205974458"/>
      <w:bookmarkStart w:id="417" w:name="_Toc205974598"/>
      <w:bookmarkStart w:id="418" w:name="_Toc205974738"/>
      <w:bookmarkStart w:id="419" w:name="_Toc205999037"/>
      <w:bookmarkStart w:id="420" w:name="_Toc206001346"/>
      <w:bookmarkStart w:id="421" w:name="_Toc206001488"/>
      <w:bookmarkStart w:id="422" w:name="_Toc206001629"/>
      <w:bookmarkStart w:id="423" w:name="_Toc206001771"/>
      <w:bookmarkStart w:id="424" w:name="_Toc206003693"/>
      <w:bookmarkStart w:id="425" w:name="_Toc206006181"/>
      <w:bookmarkStart w:id="426" w:name="_Toc206006502"/>
      <w:bookmarkStart w:id="427" w:name="_Toc206006643"/>
      <w:bookmarkStart w:id="428" w:name="_Toc206059518"/>
      <w:bookmarkStart w:id="429" w:name="_Toc206084435"/>
      <w:bookmarkStart w:id="430" w:name="_Toc206143883"/>
      <w:bookmarkStart w:id="431" w:name="_Toc206153571"/>
      <w:bookmarkStart w:id="432" w:name="_Toc206155620"/>
      <w:bookmarkStart w:id="433" w:name="_Toc206155761"/>
      <w:bookmarkStart w:id="434" w:name="_Toc206156967"/>
      <w:bookmarkStart w:id="435" w:name="_Toc206157187"/>
      <w:bookmarkStart w:id="436" w:name="_Toc233276275"/>
      <w:bookmarkStart w:id="437" w:name="_Toc233710504"/>
      <w:bookmarkEnd w:id="389"/>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3A173C">
        <w:rPr>
          <w:rFonts w:cs="Calibri"/>
        </w:rPr>
        <w:t xml:space="preserve">Program </w:t>
      </w:r>
      <w:r w:rsidR="00693B7E" w:rsidRPr="003A173C">
        <w:rPr>
          <w:rFonts w:cs="Calibri"/>
        </w:rPr>
        <w:t>f</w:t>
      </w:r>
      <w:r w:rsidRPr="003A173C">
        <w:rPr>
          <w:rFonts w:cs="Calibri"/>
        </w:rPr>
        <w:t>unding</w:t>
      </w:r>
      <w:bookmarkEnd w:id="436"/>
      <w:bookmarkEnd w:id="437"/>
    </w:p>
    <w:p w14:paraId="695375E8" w14:textId="0487F12F" w:rsidR="00605BA0" w:rsidRPr="003A173C" w:rsidRDefault="00605BA0" w:rsidP="00D81DB7">
      <w:pPr>
        <w:rPr>
          <w:rFonts w:cs="Calibri"/>
          <w:snapToGrid w:val="0"/>
        </w:rPr>
      </w:pPr>
      <w:r w:rsidRPr="003A173C">
        <w:rPr>
          <w:rFonts w:cs="Calibri"/>
          <w:snapToGrid w:val="0"/>
        </w:rPr>
        <w:t xml:space="preserve">The </w:t>
      </w:r>
      <w:r w:rsidR="00931641" w:rsidRPr="003A173C">
        <w:rPr>
          <w:rFonts w:cs="Calibri"/>
          <w:snapToGrid w:val="0"/>
        </w:rPr>
        <w:t xml:space="preserve">Australian </w:t>
      </w:r>
      <w:r w:rsidRPr="003A173C">
        <w:rPr>
          <w:rFonts w:cs="Calibri"/>
          <w:snapToGrid w:val="0"/>
        </w:rPr>
        <w:t xml:space="preserve">Government and </w:t>
      </w:r>
      <w:r w:rsidR="00F64E94" w:rsidRPr="003A173C">
        <w:rPr>
          <w:rFonts w:cs="Calibri"/>
          <w:snapToGrid w:val="0"/>
        </w:rPr>
        <w:t>S</w:t>
      </w:r>
      <w:r w:rsidRPr="003A173C">
        <w:rPr>
          <w:rFonts w:cs="Calibri"/>
          <w:snapToGrid w:val="0"/>
        </w:rPr>
        <w:t xml:space="preserve">tates and </w:t>
      </w:r>
      <w:r w:rsidR="00F64E94" w:rsidRPr="003A173C">
        <w:rPr>
          <w:rFonts w:cs="Calibri"/>
          <w:snapToGrid w:val="0"/>
        </w:rPr>
        <w:t>T</w:t>
      </w:r>
      <w:r w:rsidRPr="003A173C">
        <w:rPr>
          <w:rFonts w:cs="Calibri"/>
          <w:snapToGrid w:val="0"/>
        </w:rPr>
        <w:t>erritor</w:t>
      </w:r>
      <w:r w:rsidR="0045594E" w:rsidRPr="003A173C">
        <w:rPr>
          <w:rFonts w:cs="Calibri"/>
          <w:snapToGrid w:val="0"/>
        </w:rPr>
        <w:t xml:space="preserve">y governments </w:t>
      </w:r>
      <w:r w:rsidRPr="003A173C">
        <w:rPr>
          <w:rFonts w:cs="Calibri"/>
          <w:snapToGrid w:val="0"/>
        </w:rPr>
        <w:t xml:space="preserve">jointly fund the </w:t>
      </w:r>
      <w:r w:rsidR="00B505C7" w:rsidRPr="003A173C">
        <w:rPr>
          <w:rFonts w:cs="Calibri"/>
          <w:snapToGrid w:val="0"/>
        </w:rPr>
        <w:t>program</w:t>
      </w:r>
      <w:r w:rsidRPr="003A173C">
        <w:rPr>
          <w:rFonts w:cs="Calibri"/>
          <w:snapToGrid w:val="0"/>
        </w:rPr>
        <w:t>.</w:t>
      </w:r>
    </w:p>
    <w:p w14:paraId="41DF3958" w14:textId="6FC5E4D4" w:rsidR="00CE2AD6" w:rsidRPr="008D301A" w:rsidRDefault="00931641" w:rsidP="1CBD4533">
      <w:r w:rsidRPr="003A173C">
        <w:rPr>
          <w:rFonts w:cs="Calibri"/>
        </w:rPr>
        <w:t xml:space="preserve">Australian </w:t>
      </w:r>
      <w:r w:rsidR="4113B1AE" w:rsidRPr="003A173C">
        <w:rPr>
          <w:rFonts w:cs="Calibri"/>
        </w:rPr>
        <w:t>Government funding for transition care is provided in the form of</w:t>
      </w:r>
      <w:r w:rsidR="4A6804AC" w:rsidRPr="003A173C">
        <w:rPr>
          <w:rFonts w:cs="Calibri"/>
        </w:rPr>
        <w:t xml:space="preserve"> a</w:t>
      </w:r>
      <w:r w:rsidR="4113B1AE" w:rsidRPr="003A173C">
        <w:rPr>
          <w:rFonts w:cs="Calibri"/>
        </w:rPr>
        <w:t xml:space="preserve"> subsidy</w:t>
      </w:r>
      <w:r w:rsidR="13D7CAD3" w:rsidRPr="003A173C">
        <w:rPr>
          <w:rFonts w:cs="Calibri"/>
        </w:rPr>
        <w:t xml:space="preserve"> for a specialised aged care program</w:t>
      </w:r>
      <w:r w:rsidR="4113B1AE" w:rsidRPr="003A173C">
        <w:rPr>
          <w:rFonts w:cs="Calibri"/>
        </w:rPr>
        <w:t xml:space="preserve"> under</w:t>
      </w:r>
      <w:r w:rsidR="2A21E666" w:rsidRPr="003A173C">
        <w:rPr>
          <w:rFonts w:cs="Calibri"/>
        </w:rPr>
        <w:t xml:space="preserve"> section 247 of</w:t>
      </w:r>
      <w:r w:rsidR="4113B1AE" w:rsidRPr="003A173C">
        <w:rPr>
          <w:rFonts w:cs="Calibri"/>
        </w:rPr>
        <w:t xml:space="preserve"> the </w:t>
      </w:r>
      <w:r w:rsidR="70032FFC" w:rsidRPr="003A173C">
        <w:rPr>
          <w:rFonts w:cs="Calibri"/>
        </w:rPr>
        <w:t>Ac</w:t>
      </w:r>
      <w:r w:rsidR="5AC06BEA" w:rsidRPr="003A173C">
        <w:rPr>
          <w:rFonts w:cs="Calibri"/>
        </w:rPr>
        <w:t>t</w:t>
      </w:r>
      <w:r w:rsidR="00683041" w:rsidRPr="003A173C">
        <w:rPr>
          <w:rFonts w:cs="Calibri"/>
        </w:rPr>
        <w:t xml:space="preserve"> and s</w:t>
      </w:r>
      <w:r w:rsidR="4709CE12" w:rsidRPr="003A173C">
        <w:rPr>
          <w:rFonts w:cs="Calibri"/>
        </w:rPr>
        <w:t>ection 249-90 of the Rul</w:t>
      </w:r>
      <w:r w:rsidR="70880373" w:rsidRPr="003A173C">
        <w:rPr>
          <w:rFonts w:cs="Calibri"/>
        </w:rPr>
        <w:t>es</w:t>
      </w:r>
      <w:r w:rsidR="00683041" w:rsidRPr="003A173C">
        <w:rPr>
          <w:rFonts w:cs="Calibri"/>
        </w:rPr>
        <w:t>. The</w:t>
      </w:r>
      <w:r w:rsidR="70880373" w:rsidRPr="003A173C">
        <w:rPr>
          <w:rFonts w:eastAsia="Arial" w:cs="Calibri"/>
          <w:szCs w:val="20"/>
        </w:rPr>
        <w:t xml:space="preserve"> amount of </w:t>
      </w:r>
      <w:r w:rsidRPr="003A173C">
        <w:rPr>
          <w:rFonts w:eastAsia="Arial" w:cs="Calibri"/>
          <w:szCs w:val="20"/>
        </w:rPr>
        <w:t>Australian</w:t>
      </w:r>
      <w:r w:rsidR="006F7197" w:rsidRPr="003A173C">
        <w:rPr>
          <w:rFonts w:eastAsia="Arial" w:cs="Calibri"/>
          <w:szCs w:val="20"/>
        </w:rPr>
        <w:t xml:space="preserve"> </w:t>
      </w:r>
      <w:proofErr w:type="gramStart"/>
      <w:r w:rsidR="006F7197" w:rsidRPr="003A173C">
        <w:rPr>
          <w:rFonts w:eastAsia="Arial" w:cs="Calibri"/>
          <w:szCs w:val="20"/>
        </w:rPr>
        <w:t>Government</w:t>
      </w:r>
      <w:r w:rsidRPr="003A173C">
        <w:rPr>
          <w:rFonts w:eastAsia="Arial" w:cs="Calibri"/>
          <w:szCs w:val="20"/>
        </w:rPr>
        <w:t xml:space="preserve"> </w:t>
      </w:r>
      <w:r w:rsidR="54481705" w:rsidRPr="003A173C">
        <w:rPr>
          <w:rFonts w:eastAsia="Arial" w:cs="Calibri"/>
          <w:szCs w:val="20"/>
        </w:rPr>
        <w:t xml:space="preserve"> </w:t>
      </w:r>
      <w:r w:rsidR="70880373" w:rsidRPr="003A173C">
        <w:rPr>
          <w:rFonts w:eastAsia="Arial" w:cs="Calibri"/>
          <w:szCs w:val="20"/>
        </w:rPr>
        <w:t>transition</w:t>
      </w:r>
      <w:proofErr w:type="gramEnd"/>
      <w:r w:rsidR="70880373" w:rsidRPr="003A173C">
        <w:rPr>
          <w:rFonts w:eastAsia="Arial" w:cs="Calibri"/>
          <w:szCs w:val="20"/>
        </w:rPr>
        <w:t xml:space="preserve"> care subsidy a registered provider </w:t>
      </w:r>
      <w:r w:rsidR="009C4720" w:rsidRPr="003A173C">
        <w:rPr>
          <w:rFonts w:eastAsia="Arial" w:cs="Calibri"/>
          <w:szCs w:val="20"/>
        </w:rPr>
        <w:t>can claim</w:t>
      </w:r>
      <w:r w:rsidR="70880373" w:rsidRPr="003A173C">
        <w:rPr>
          <w:rFonts w:eastAsia="Arial" w:cs="Calibri"/>
          <w:szCs w:val="20"/>
        </w:rPr>
        <w:t xml:space="preserve"> on a day</w:t>
      </w:r>
      <w:r w:rsidR="00AE51A6" w:rsidRPr="003A173C">
        <w:rPr>
          <w:rFonts w:eastAsia="Arial" w:cs="Calibri"/>
          <w:szCs w:val="20"/>
        </w:rPr>
        <w:t xml:space="preserve"> can be found </w:t>
      </w:r>
      <w:r w:rsidR="00D925CB" w:rsidRPr="003A173C">
        <w:rPr>
          <w:rFonts w:eastAsia="Arial" w:cs="Calibri"/>
          <w:szCs w:val="20"/>
        </w:rPr>
        <w:t>in</w:t>
      </w:r>
      <w:r w:rsidR="007566A7">
        <w:rPr>
          <w:rFonts w:eastAsia="Arial" w:cs="Calibri"/>
          <w:szCs w:val="20"/>
        </w:rPr>
        <w:t xml:space="preserve"> the</w:t>
      </w:r>
      <w:r w:rsidR="00D925CB" w:rsidRPr="003A173C">
        <w:rPr>
          <w:rFonts w:eastAsia="Arial" w:cs="Calibri"/>
          <w:szCs w:val="20"/>
        </w:rPr>
        <w:t xml:space="preserve"> </w:t>
      </w:r>
      <w:hyperlink r:id="rId27" w:history="1">
        <w:r w:rsidR="007566A7" w:rsidRPr="007566A7">
          <w:rPr>
            <w:rStyle w:val="Hyperlink"/>
            <w:rFonts w:eastAsia="Arial" w:cs="Calibri"/>
            <w:szCs w:val="20"/>
          </w:rPr>
          <w:t>Schedule of Subsidies and Supplements for Residential and Transition Care | Australian Government Department of Health, Disability and Ageing</w:t>
        </w:r>
      </w:hyperlink>
      <w:r w:rsidR="00683041" w:rsidRPr="003A173C">
        <w:rPr>
          <w:rFonts w:eastAsia="Arial" w:cs="Calibri"/>
          <w:szCs w:val="20"/>
        </w:rPr>
        <w:t xml:space="preserve">. </w:t>
      </w:r>
      <w:r w:rsidR="000E6F5E" w:rsidRPr="003A173C">
        <w:rPr>
          <w:rFonts w:eastAsia="Arial" w:cs="Calibri"/>
          <w:szCs w:val="20"/>
        </w:rPr>
        <w:t>The rate is subject to change from 1 July each year in line with indexation.</w:t>
      </w:r>
    </w:p>
    <w:p w14:paraId="2BA7CCAC" w14:textId="5354ED6A" w:rsidR="00605BA0" w:rsidRPr="003A173C" w:rsidRDefault="482702BB" w:rsidP="00F453A1">
      <w:pPr>
        <w:rPr>
          <w:rFonts w:cs="Calibri"/>
        </w:rPr>
      </w:pPr>
      <w:r w:rsidRPr="003A173C">
        <w:rPr>
          <w:rFonts w:cs="Calibri"/>
        </w:rPr>
        <w:t>R</w:t>
      </w:r>
      <w:r w:rsidR="2BFA8932" w:rsidRPr="003A173C">
        <w:rPr>
          <w:rFonts w:cs="Calibri"/>
        </w:rPr>
        <w:t>egistered</w:t>
      </w:r>
      <w:r w:rsidR="64D972FC" w:rsidRPr="003A173C">
        <w:rPr>
          <w:rFonts w:cs="Calibri"/>
        </w:rPr>
        <w:t xml:space="preserve"> </w:t>
      </w:r>
      <w:r w:rsidR="20B0B6FB" w:rsidRPr="003A173C">
        <w:rPr>
          <w:rFonts w:cs="Calibri"/>
          <w:snapToGrid w:val="0"/>
        </w:rPr>
        <w:t xml:space="preserve">providers </w:t>
      </w:r>
      <w:r w:rsidR="0088199E" w:rsidRPr="003A173C">
        <w:rPr>
          <w:rFonts w:cs="Calibri"/>
          <w:snapToGrid w:val="0"/>
        </w:rPr>
        <w:t>are also paid</w:t>
      </w:r>
      <w:r w:rsidR="20B0B6FB" w:rsidRPr="003A173C">
        <w:rPr>
          <w:rFonts w:cs="Calibri"/>
          <w:snapToGrid w:val="0"/>
        </w:rPr>
        <w:t xml:space="preserve"> the dementia and veterans’ supplement equivalent amount, in addition to the basic subsidy amount</w:t>
      </w:r>
      <w:r w:rsidR="00040D40" w:rsidRPr="003A173C">
        <w:rPr>
          <w:rFonts w:cs="Calibri"/>
          <w:snapToGrid w:val="0"/>
        </w:rPr>
        <w:t xml:space="preserve">, all of which together make up the total </w:t>
      </w:r>
      <w:r w:rsidR="00791444" w:rsidRPr="003A173C">
        <w:rPr>
          <w:rFonts w:cs="Calibri"/>
          <w:snapToGrid w:val="0"/>
        </w:rPr>
        <w:t xml:space="preserve">Australian </w:t>
      </w:r>
      <w:r w:rsidR="0007070C" w:rsidRPr="003A173C">
        <w:rPr>
          <w:rFonts w:cs="Calibri"/>
          <w:snapToGrid w:val="0"/>
        </w:rPr>
        <w:t>G</w:t>
      </w:r>
      <w:r w:rsidR="00791444" w:rsidRPr="003A173C">
        <w:rPr>
          <w:rFonts w:cs="Calibri"/>
          <w:snapToGrid w:val="0"/>
        </w:rPr>
        <w:t xml:space="preserve">overnment </w:t>
      </w:r>
      <w:r w:rsidR="00040D40" w:rsidRPr="003A173C">
        <w:rPr>
          <w:rFonts w:cs="Calibri"/>
          <w:snapToGrid w:val="0"/>
        </w:rPr>
        <w:t>TCP subsidy amount</w:t>
      </w:r>
      <w:r w:rsidR="20B0B6FB" w:rsidRPr="003A173C">
        <w:rPr>
          <w:rFonts w:cs="Calibri"/>
          <w:snapToGrid w:val="0"/>
        </w:rPr>
        <w:t>. This additional funding is paid in recognition</w:t>
      </w:r>
      <w:r w:rsidR="6ADA994A" w:rsidRPr="003A173C">
        <w:rPr>
          <w:rFonts w:cs="Calibri"/>
          <w:snapToGrid w:val="0"/>
        </w:rPr>
        <w:t xml:space="preserve"> that registered providers </w:t>
      </w:r>
      <w:r w:rsidR="20B0B6FB" w:rsidRPr="003A173C">
        <w:rPr>
          <w:rFonts w:cs="Calibri"/>
          <w:snapToGrid w:val="0"/>
        </w:rPr>
        <w:t>may provide care to veterans with an accepted mental health condition and others with higher care needs associated with dementia.</w:t>
      </w:r>
    </w:p>
    <w:p w14:paraId="3545E092" w14:textId="77777777" w:rsidR="006408D3" w:rsidRDefault="4113B1AE" w:rsidP="00BD3D05">
      <w:pPr>
        <w:rPr>
          <w:rFonts w:cs="Calibri"/>
          <w:snapToGrid w:val="0"/>
        </w:rPr>
      </w:pPr>
      <w:r w:rsidRPr="003A173C">
        <w:rPr>
          <w:rFonts w:cs="Calibri"/>
        </w:rPr>
        <w:t>Th</w:t>
      </w:r>
      <w:r w:rsidR="00090B34" w:rsidRPr="003A173C">
        <w:rPr>
          <w:rFonts w:cs="Calibri"/>
        </w:rPr>
        <w:t>is is complemented by</w:t>
      </w:r>
      <w:r w:rsidRPr="003A173C">
        <w:rPr>
          <w:rFonts w:cs="Calibri"/>
        </w:rPr>
        <w:t xml:space="preserve"> </w:t>
      </w:r>
      <w:r w:rsidR="00F64E94" w:rsidRPr="003A173C">
        <w:rPr>
          <w:rFonts w:cs="Calibri"/>
        </w:rPr>
        <w:t>S</w:t>
      </w:r>
      <w:r w:rsidRPr="003A173C">
        <w:rPr>
          <w:rFonts w:cs="Calibri"/>
        </w:rPr>
        <w:t xml:space="preserve">tate and </w:t>
      </w:r>
      <w:r w:rsidR="00F64E94" w:rsidRPr="003A173C">
        <w:rPr>
          <w:rFonts w:cs="Calibri"/>
        </w:rPr>
        <w:t>T</w:t>
      </w:r>
      <w:r w:rsidRPr="003A173C">
        <w:rPr>
          <w:rFonts w:cs="Calibri"/>
        </w:rPr>
        <w:t>erritory funding contribution</w:t>
      </w:r>
      <w:r w:rsidR="4A6804AC" w:rsidRPr="003A173C">
        <w:rPr>
          <w:rFonts w:cs="Calibri"/>
        </w:rPr>
        <w:t>s</w:t>
      </w:r>
      <w:r w:rsidRPr="003A173C">
        <w:rPr>
          <w:rFonts w:cs="Calibri"/>
        </w:rPr>
        <w:t xml:space="preserve"> </w:t>
      </w:r>
      <w:r w:rsidR="00C26C67" w:rsidRPr="003A173C">
        <w:rPr>
          <w:rFonts w:cs="Calibri"/>
        </w:rPr>
        <w:t xml:space="preserve">which </w:t>
      </w:r>
      <w:r w:rsidR="338B92DC" w:rsidRPr="003A173C">
        <w:rPr>
          <w:rFonts w:cs="Calibri"/>
        </w:rPr>
        <w:t>are</w:t>
      </w:r>
      <w:r w:rsidRPr="003A173C">
        <w:rPr>
          <w:rFonts w:cs="Calibri"/>
        </w:rPr>
        <w:t xml:space="preserve"> </w:t>
      </w:r>
      <w:r w:rsidR="06D29E9D" w:rsidRPr="003A173C">
        <w:rPr>
          <w:rFonts w:cs="Calibri"/>
        </w:rPr>
        <w:t xml:space="preserve">made </w:t>
      </w:r>
      <w:r w:rsidR="58B57CA1" w:rsidRPr="003A173C">
        <w:rPr>
          <w:rFonts w:cs="Calibri"/>
        </w:rPr>
        <w:t>by</w:t>
      </w:r>
      <w:r w:rsidRPr="003A173C">
        <w:rPr>
          <w:rFonts w:cs="Calibri"/>
        </w:rPr>
        <w:t xml:space="preserve"> </w:t>
      </w:r>
      <w:r w:rsidR="00C26C67" w:rsidRPr="003A173C">
        <w:rPr>
          <w:rFonts w:cs="Calibri"/>
        </w:rPr>
        <w:t xml:space="preserve">additional </w:t>
      </w:r>
      <w:r w:rsidRPr="003A173C">
        <w:rPr>
          <w:rFonts w:cs="Calibri"/>
        </w:rPr>
        <w:t>direct funding and</w:t>
      </w:r>
      <w:r w:rsidR="00C26C67" w:rsidRPr="003A173C">
        <w:rPr>
          <w:rFonts w:cs="Calibri"/>
        </w:rPr>
        <w:t>/or</w:t>
      </w:r>
      <w:r w:rsidRPr="003A173C">
        <w:rPr>
          <w:rFonts w:cs="Calibri"/>
        </w:rPr>
        <w:t xml:space="preserve"> in-kind contributions.</w:t>
      </w:r>
      <w:r w:rsidR="006A05FA">
        <w:rPr>
          <w:rFonts w:cs="Calibri"/>
        </w:rPr>
        <w:t xml:space="preserve"> Th</w:t>
      </w:r>
      <w:r w:rsidR="002F6BE0">
        <w:rPr>
          <w:rFonts w:cs="Calibri"/>
        </w:rPr>
        <w:t>e minimum State/Territory</w:t>
      </w:r>
      <w:r w:rsidR="006A05FA">
        <w:rPr>
          <w:rFonts w:cs="Calibri"/>
        </w:rPr>
        <w:t xml:space="preserve"> contribution </w:t>
      </w:r>
      <w:r w:rsidR="002F6BE0">
        <w:rPr>
          <w:rFonts w:cs="Calibri"/>
        </w:rPr>
        <w:t>is</w:t>
      </w:r>
      <w:r w:rsidR="006A05FA">
        <w:rPr>
          <w:rFonts w:cs="Calibri"/>
        </w:rPr>
        <w:t xml:space="preserve"> equivalent </w:t>
      </w:r>
      <w:r w:rsidR="004A55F3">
        <w:rPr>
          <w:rFonts w:cs="Calibri"/>
        </w:rPr>
        <w:t xml:space="preserve">to one third of the </w:t>
      </w:r>
      <w:r w:rsidR="00DA4BED">
        <w:rPr>
          <w:rFonts w:cs="Calibri"/>
        </w:rPr>
        <w:t xml:space="preserve">Australian Government’s </w:t>
      </w:r>
      <w:r w:rsidR="002E47F4">
        <w:rPr>
          <w:rFonts w:cs="Calibri"/>
        </w:rPr>
        <w:t>basic subsidy</w:t>
      </w:r>
      <w:r w:rsidR="001706D3">
        <w:rPr>
          <w:rFonts w:cs="Calibri"/>
        </w:rPr>
        <w:t xml:space="preserve"> contributi</w:t>
      </w:r>
      <w:r w:rsidR="00F311BD">
        <w:rPr>
          <w:rFonts w:cs="Calibri"/>
        </w:rPr>
        <w:t xml:space="preserve">on (excluding the </w:t>
      </w:r>
      <w:r w:rsidR="00F311BD" w:rsidRPr="003A173C">
        <w:rPr>
          <w:rFonts w:cs="Calibri"/>
          <w:snapToGrid w:val="0"/>
        </w:rPr>
        <w:t>dementia and veterans’ supplement equivalent amount</w:t>
      </w:r>
      <w:r w:rsidR="00D342C5">
        <w:rPr>
          <w:rFonts w:cs="Calibri"/>
          <w:snapToGrid w:val="0"/>
        </w:rPr>
        <w:t>)</w:t>
      </w:r>
      <w:r w:rsidR="00B60C55">
        <w:rPr>
          <w:rFonts w:cs="Calibri"/>
          <w:snapToGrid w:val="0"/>
        </w:rPr>
        <w:t>, noting that some jurisdiction</w:t>
      </w:r>
      <w:r w:rsidR="00061691">
        <w:rPr>
          <w:rFonts w:cs="Calibri"/>
          <w:snapToGrid w:val="0"/>
        </w:rPr>
        <w:t>s</w:t>
      </w:r>
      <w:r w:rsidR="00B60C55">
        <w:rPr>
          <w:rFonts w:cs="Calibri"/>
          <w:snapToGrid w:val="0"/>
        </w:rPr>
        <w:t xml:space="preserve"> contribute significantly more tha</w:t>
      </w:r>
      <w:r w:rsidR="00E7218C">
        <w:rPr>
          <w:rFonts w:cs="Calibri"/>
          <w:snapToGrid w:val="0"/>
        </w:rPr>
        <w:t>n this</w:t>
      </w:r>
      <w:r w:rsidR="00D342C5">
        <w:rPr>
          <w:rFonts w:cs="Calibri"/>
          <w:snapToGrid w:val="0"/>
        </w:rPr>
        <w:t>.</w:t>
      </w:r>
    </w:p>
    <w:p w14:paraId="1E91A824" w14:textId="5BD56A31" w:rsidR="00637209" w:rsidRPr="003A173C" w:rsidRDefault="00637209" w:rsidP="00BD3D05">
      <w:pPr>
        <w:rPr>
          <w:rFonts w:cs="Calibri"/>
        </w:rPr>
      </w:pPr>
      <w:r w:rsidRPr="003A173C">
        <w:rPr>
          <w:rFonts w:cs="Calibri"/>
        </w:rPr>
        <w:t xml:space="preserve">To confirm the </w:t>
      </w:r>
      <w:r w:rsidR="00931641" w:rsidRPr="003A173C">
        <w:rPr>
          <w:rFonts w:cs="Calibri"/>
        </w:rPr>
        <w:t xml:space="preserve">Australian </w:t>
      </w:r>
      <w:r w:rsidR="006F7197" w:rsidRPr="003A173C">
        <w:rPr>
          <w:rFonts w:cs="Calibri"/>
        </w:rPr>
        <w:t>Government</w:t>
      </w:r>
      <w:r w:rsidRPr="003A173C">
        <w:rPr>
          <w:rFonts w:cs="Calibri"/>
        </w:rPr>
        <w:t xml:space="preserve"> and </w:t>
      </w:r>
      <w:r w:rsidR="00F62378" w:rsidRPr="003A173C">
        <w:rPr>
          <w:rFonts w:cs="Calibri"/>
        </w:rPr>
        <w:t>S</w:t>
      </w:r>
      <w:r w:rsidRPr="003A173C">
        <w:rPr>
          <w:rFonts w:cs="Calibri"/>
        </w:rPr>
        <w:t xml:space="preserve">tate and </w:t>
      </w:r>
      <w:r w:rsidR="00F62378" w:rsidRPr="003A173C">
        <w:rPr>
          <w:rFonts w:cs="Calibri"/>
        </w:rPr>
        <w:t>T</w:t>
      </w:r>
      <w:r w:rsidRPr="003A173C">
        <w:rPr>
          <w:rFonts w:cs="Calibri"/>
        </w:rPr>
        <w:t>erritory funding contributions to</w:t>
      </w:r>
      <w:r w:rsidR="00A45564" w:rsidRPr="003A173C">
        <w:rPr>
          <w:rFonts w:cs="Calibri"/>
        </w:rPr>
        <w:t>wards</w:t>
      </w:r>
      <w:r w:rsidRPr="003A173C">
        <w:rPr>
          <w:rFonts w:cs="Calibri"/>
        </w:rPr>
        <w:t xml:space="preserve"> the program annually, there is an exchange of formal correspondence between the </w:t>
      </w:r>
      <w:r w:rsidR="00213A7B" w:rsidRPr="003A173C">
        <w:rPr>
          <w:rFonts w:cs="Calibri"/>
        </w:rPr>
        <w:t>S</w:t>
      </w:r>
      <w:r w:rsidRPr="003A173C">
        <w:rPr>
          <w:rFonts w:cs="Calibri"/>
        </w:rPr>
        <w:t xml:space="preserve">tate and </w:t>
      </w:r>
      <w:r w:rsidR="00213A7B" w:rsidRPr="003A173C">
        <w:rPr>
          <w:rFonts w:cs="Calibri"/>
        </w:rPr>
        <w:t>T</w:t>
      </w:r>
      <w:r w:rsidRPr="003A173C">
        <w:rPr>
          <w:rFonts w:cs="Calibri"/>
        </w:rPr>
        <w:t xml:space="preserve">erritory </w:t>
      </w:r>
      <w:r w:rsidR="00A45564" w:rsidRPr="003A173C">
        <w:rPr>
          <w:rFonts w:cs="Calibri"/>
        </w:rPr>
        <w:t>g</w:t>
      </w:r>
      <w:r w:rsidRPr="003A173C">
        <w:rPr>
          <w:rFonts w:cs="Calibri"/>
        </w:rPr>
        <w:t>overnments’</w:t>
      </w:r>
      <w:r w:rsidR="008A77D6" w:rsidRPr="003A173C">
        <w:rPr>
          <w:rFonts w:cs="Calibri"/>
        </w:rPr>
        <w:t xml:space="preserve"> representatives</w:t>
      </w:r>
      <w:r w:rsidRPr="003A173C">
        <w:rPr>
          <w:rFonts w:cs="Calibri"/>
        </w:rPr>
        <w:t xml:space="preserve"> and the </w:t>
      </w:r>
      <w:r w:rsidR="00931641" w:rsidRPr="003A173C">
        <w:rPr>
          <w:rFonts w:cs="Calibri"/>
        </w:rPr>
        <w:t xml:space="preserve">Australian </w:t>
      </w:r>
      <w:r w:rsidRPr="003A173C">
        <w:rPr>
          <w:rFonts w:cs="Calibri"/>
        </w:rPr>
        <w:t xml:space="preserve">Government’s representative. This is an opportunity to recognise </w:t>
      </w:r>
      <w:r w:rsidR="00A45564" w:rsidRPr="003A173C">
        <w:rPr>
          <w:rFonts w:cs="Calibri"/>
        </w:rPr>
        <w:t>each party’s</w:t>
      </w:r>
      <w:r w:rsidRPr="003A173C">
        <w:rPr>
          <w:rFonts w:cs="Calibri"/>
        </w:rPr>
        <w:t xml:space="preserve"> funding contributions that will go to delivering the program in each jurisdiction</w:t>
      </w:r>
      <w:r w:rsidR="002E0545" w:rsidRPr="003A173C">
        <w:rPr>
          <w:rFonts w:cs="Calibri"/>
        </w:rPr>
        <w:t>,</w:t>
      </w:r>
      <w:r w:rsidR="0090399A" w:rsidRPr="003A173C">
        <w:rPr>
          <w:rFonts w:cs="Calibri"/>
        </w:rPr>
        <w:t xml:space="preserve"> taking into </w:t>
      </w:r>
      <w:r w:rsidR="0090399A" w:rsidRPr="0084682F">
        <w:rPr>
          <w:rFonts w:cs="Calibri"/>
        </w:rPr>
        <w:t xml:space="preserve">consideration annual increases in the </w:t>
      </w:r>
      <w:r w:rsidR="00931641" w:rsidRPr="0084682F">
        <w:rPr>
          <w:rFonts w:cs="Calibri"/>
        </w:rPr>
        <w:t>Australian</w:t>
      </w:r>
      <w:r w:rsidR="006F7197" w:rsidRPr="0084682F">
        <w:rPr>
          <w:rFonts w:cs="Calibri"/>
        </w:rPr>
        <w:t xml:space="preserve"> Government</w:t>
      </w:r>
      <w:r w:rsidR="0090399A" w:rsidRPr="0084682F">
        <w:rPr>
          <w:rFonts w:cs="Calibri"/>
        </w:rPr>
        <w:t xml:space="preserve"> subsidy rate in line with indexation.</w:t>
      </w:r>
    </w:p>
    <w:p w14:paraId="16372580" w14:textId="3FF2D24C" w:rsidR="0045060A" w:rsidRPr="00FF337B" w:rsidRDefault="00936E96" w:rsidP="00F453A1">
      <w:pPr>
        <w:rPr>
          <w:rFonts w:cs="Calibri"/>
          <w:snapToGrid w:val="0"/>
        </w:rPr>
      </w:pPr>
      <w:r w:rsidRPr="003A173C">
        <w:rPr>
          <w:rFonts w:cs="Calibri"/>
          <w:snapToGrid w:val="0"/>
        </w:rPr>
        <w:t>Registered</w:t>
      </w:r>
      <w:r w:rsidR="6BA435F8" w:rsidRPr="003A173C">
        <w:rPr>
          <w:rFonts w:cs="Calibri"/>
          <w:snapToGrid w:val="0"/>
        </w:rPr>
        <w:t xml:space="preserve"> providers may </w:t>
      </w:r>
      <w:r w:rsidR="002E0545" w:rsidRPr="003A173C">
        <w:rPr>
          <w:rFonts w:cs="Calibri"/>
          <w:snapToGrid w:val="0"/>
        </w:rPr>
        <w:t xml:space="preserve">also </w:t>
      </w:r>
      <w:r w:rsidR="6BA435F8" w:rsidRPr="003A173C">
        <w:rPr>
          <w:rFonts w:cs="Calibri"/>
          <w:snapToGrid w:val="0"/>
        </w:rPr>
        <w:t xml:space="preserve">request fees from </w:t>
      </w:r>
      <w:r w:rsidR="00E16A2C" w:rsidRPr="003A173C">
        <w:rPr>
          <w:rFonts w:cs="Calibri"/>
          <w:snapToGrid w:val="0"/>
        </w:rPr>
        <w:t>individual</w:t>
      </w:r>
      <w:r w:rsidR="6BA435F8" w:rsidRPr="003A173C">
        <w:rPr>
          <w:rFonts w:cs="Calibri"/>
          <w:snapToGrid w:val="0"/>
        </w:rPr>
        <w:t xml:space="preserve">s </w:t>
      </w:r>
      <w:r w:rsidR="11FF76FB" w:rsidRPr="003A173C">
        <w:rPr>
          <w:rFonts w:cs="Calibri"/>
          <w:snapToGrid w:val="0"/>
        </w:rPr>
        <w:t xml:space="preserve">who are </w:t>
      </w:r>
      <w:r w:rsidR="4113B1AE" w:rsidRPr="003A173C">
        <w:rPr>
          <w:rFonts w:cs="Calibri"/>
          <w:snapToGrid w:val="0"/>
        </w:rPr>
        <w:t>able to contribute to the cost of their care (see also section</w:t>
      </w:r>
      <w:r w:rsidR="406E277A" w:rsidRPr="003A173C">
        <w:rPr>
          <w:rFonts w:cs="Calibri"/>
          <w:snapToGrid w:val="0"/>
        </w:rPr>
        <w:t>s</w:t>
      </w:r>
      <w:r w:rsidR="4113B1AE" w:rsidRPr="003A173C">
        <w:rPr>
          <w:rFonts w:cs="Calibri"/>
          <w:snapToGrid w:val="0"/>
        </w:rPr>
        <w:t xml:space="preserve"> </w:t>
      </w:r>
      <w:r w:rsidR="6197C48A" w:rsidRPr="003A173C">
        <w:rPr>
          <w:rFonts w:cs="Calibri"/>
          <w:i/>
          <w:iCs/>
          <w:snapToGrid w:val="0"/>
        </w:rPr>
        <w:t>5</w:t>
      </w:r>
      <w:r w:rsidR="4113B1AE" w:rsidRPr="003A173C">
        <w:rPr>
          <w:rFonts w:cs="Calibri"/>
          <w:i/>
          <w:iCs/>
          <w:snapToGrid w:val="0"/>
        </w:rPr>
        <w:t>.</w:t>
      </w:r>
      <w:r w:rsidR="00BB6329">
        <w:rPr>
          <w:rFonts w:cs="Calibri"/>
          <w:i/>
          <w:iCs/>
          <w:snapToGrid w:val="0"/>
        </w:rPr>
        <w:t>7</w:t>
      </w:r>
      <w:r w:rsidR="4113B1AE" w:rsidRPr="003A173C">
        <w:rPr>
          <w:rFonts w:cs="Calibri"/>
          <w:i/>
          <w:iCs/>
          <w:snapToGrid w:val="0"/>
        </w:rPr>
        <w:t xml:space="preserve"> Fees payable by </w:t>
      </w:r>
      <w:r w:rsidR="00E16A2C" w:rsidRPr="003A173C">
        <w:rPr>
          <w:rFonts w:cs="Calibri"/>
          <w:i/>
          <w:iCs/>
          <w:snapToGrid w:val="0"/>
        </w:rPr>
        <w:t>individual</w:t>
      </w:r>
      <w:r w:rsidR="4113B1AE" w:rsidRPr="003A173C">
        <w:rPr>
          <w:rFonts w:cs="Calibri"/>
          <w:i/>
          <w:iCs/>
          <w:snapToGrid w:val="0"/>
        </w:rPr>
        <w:t>s</w:t>
      </w:r>
      <w:r w:rsidR="00F56D40">
        <w:rPr>
          <w:rFonts w:cs="Calibri"/>
          <w:i/>
          <w:iCs/>
          <w:snapToGrid w:val="0"/>
        </w:rPr>
        <w:t xml:space="preserve"> </w:t>
      </w:r>
      <w:r w:rsidR="00F56D40" w:rsidRPr="00FF337B">
        <w:rPr>
          <w:rFonts w:cs="Calibri"/>
          <w:i/>
          <w:iCs/>
          <w:snapToGrid w:val="0"/>
        </w:rPr>
        <w:t>receiving transition care</w:t>
      </w:r>
      <w:r w:rsidR="4113B1AE" w:rsidRPr="00FF337B">
        <w:rPr>
          <w:rFonts w:cs="Calibri"/>
          <w:snapToGrid w:val="0"/>
        </w:rPr>
        <w:t>).</w:t>
      </w:r>
    </w:p>
    <w:p w14:paraId="6E9BD6C1" w14:textId="5B39718C" w:rsidR="72E7C879" w:rsidRPr="003A173C" w:rsidRDefault="72E7C879" w:rsidP="00E32452">
      <w:pPr>
        <w:pStyle w:val="Heading2"/>
        <w:rPr>
          <w:rFonts w:cs="Calibri"/>
        </w:rPr>
      </w:pPr>
      <w:bookmarkStart w:id="438" w:name="_Toc233276276"/>
      <w:bookmarkStart w:id="439" w:name="_Toc233710505"/>
      <w:r w:rsidRPr="00FF337B">
        <w:rPr>
          <w:rFonts w:cs="Calibri"/>
        </w:rPr>
        <w:t>Management of the Transition</w:t>
      </w:r>
      <w:r w:rsidRPr="003A173C">
        <w:rPr>
          <w:rFonts w:cs="Calibri"/>
        </w:rPr>
        <w:t xml:space="preserve"> Care Program</w:t>
      </w:r>
      <w:bookmarkEnd w:id="438"/>
      <w:bookmarkEnd w:id="439"/>
    </w:p>
    <w:p w14:paraId="7D212F04" w14:textId="3DED38AC" w:rsidR="20D8D0C8" w:rsidRPr="003A173C" w:rsidRDefault="20D8D0C8" w:rsidP="1CBD4533">
      <w:pPr>
        <w:spacing w:before="0" w:after="60"/>
        <w:rPr>
          <w:rFonts w:cs="Calibri"/>
        </w:rPr>
      </w:pPr>
      <w:r w:rsidRPr="003A173C">
        <w:rPr>
          <w:rFonts w:cs="Calibri"/>
        </w:rPr>
        <w:t xml:space="preserve">The </w:t>
      </w:r>
      <w:r w:rsidR="00824A16" w:rsidRPr="003A173C">
        <w:rPr>
          <w:rFonts w:cs="Calibri"/>
        </w:rPr>
        <w:t>S</w:t>
      </w:r>
      <w:r w:rsidR="006920DB" w:rsidRPr="003A173C">
        <w:rPr>
          <w:rFonts w:cs="Calibri"/>
        </w:rPr>
        <w:t xml:space="preserve">tate and </w:t>
      </w:r>
      <w:r w:rsidR="00284A12" w:rsidRPr="003A173C">
        <w:rPr>
          <w:rFonts w:cs="Calibri"/>
        </w:rPr>
        <w:t>T</w:t>
      </w:r>
      <w:r w:rsidR="006920DB" w:rsidRPr="003A173C">
        <w:rPr>
          <w:rFonts w:cs="Calibri"/>
        </w:rPr>
        <w:t>erritory governments are</w:t>
      </w:r>
      <w:r w:rsidR="55D92309" w:rsidRPr="003A173C">
        <w:rPr>
          <w:rFonts w:cs="Calibri"/>
        </w:rPr>
        <w:t xml:space="preserve"> </w:t>
      </w:r>
      <w:r w:rsidRPr="003A173C">
        <w:rPr>
          <w:rFonts w:cs="Calibri"/>
        </w:rPr>
        <w:t>responsible for planning the model of transition care service delivery based on local needs. Where appropriate, the Department is to be consulted as part of this process.</w:t>
      </w:r>
    </w:p>
    <w:p w14:paraId="2F809419" w14:textId="565996AB" w:rsidR="000D7DB6" w:rsidRPr="003A173C" w:rsidRDefault="000D7DB6" w:rsidP="1CBD4533">
      <w:pPr>
        <w:spacing w:before="0" w:after="60"/>
        <w:rPr>
          <w:rFonts w:cs="Calibri"/>
        </w:rPr>
      </w:pPr>
      <w:r w:rsidRPr="003A173C">
        <w:rPr>
          <w:rFonts w:cs="Calibri"/>
        </w:rPr>
        <w:t xml:space="preserve">States and Territories should enter into </w:t>
      </w:r>
      <w:r w:rsidR="00D56C3B" w:rsidRPr="003A173C">
        <w:rPr>
          <w:rFonts w:cs="Calibri"/>
        </w:rPr>
        <w:t xml:space="preserve">appropriate </w:t>
      </w:r>
      <w:r w:rsidR="00263491" w:rsidRPr="003A173C">
        <w:rPr>
          <w:rFonts w:cs="Calibri"/>
        </w:rPr>
        <w:t>arrangements/</w:t>
      </w:r>
      <w:r w:rsidRPr="003A173C">
        <w:rPr>
          <w:rFonts w:cs="Calibri"/>
        </w:rPr>
        <w:t xml:space="preserve">agreements on the management of </w:t>
      </w:r>
      <w:r w:rsidR="001E788B" w:rsidRPr="003A173C">
        <w:rPr>
          <w:rFonts w:cs="Calibri"/>
        </w:rPr>
        <w:t>TCP service provision with their nominated registered provider/s.</w:t>
      </w:r>
    </w:p>
    <w:p w14:paraId="4C1CACC6" w14:textId="4955BF90" w:rsidR="000079C7" w:rsidRPr="003A173C" w:rsidRDefault="000079C7" w:rsidP="000079C7">
      <w:pPr>
        <w:rPr>
          <w:rFonts w:cs="Calibri"/>
        </w:rPr>
      </w:pPr>
      <w:r w:rsidRPr="003A173C">
        <w:rPr>
          <w:rFonts w:cs="Calibri"/>
        </w:rPr>
        <w:t xml:space="preserve">Registered providers of transition care in each jurisdiction are responsible for ensuring they and any associate providers comply with the provisions of the TCP legislation and TCP Agreement. </w:t>
      </w:r>
    </w:p>
    <w:p w14:paraId="095FF856" w14:textId="0D715FB3" w:rsidR="00605BA0" w:rsidRPr="003A173C" w:rsidRDefault="4113B1AE">
      <w:pPr>
        <w:rPr>
          <w:rFonts w:cs="Calibri"/>
        </w:rPr>
      </w:pPr>
      <w:r w:rsidRPr="003A173C">
        <w:rPr>
          <w:rFonts w:cs="Calibri"/>
        </w:rPr>
        <w:t xml:space="preserve">To meet their responsibilities, </w:t>
      </w:r>
      <w:r w:rsidR="227BE20F" w:rsidRPr="003A173C">
        <w:rPr>
          <w:rFonts w:cs="Calibri"/>
        </w:rPr>
        <w:t xml:space="preserve">registered </w:t>
      </w:r>
      <w:r w:rsidRPr="003A173C">
        <w:rPr>
          <w:rFonts w:cs="Calibri"/>
        </w:rPr>
        <w:t xml:space="preserve">providers should </w:t>
      </w:r>
      <w:r w:rsidR="003F303A" w:rsidRPr="003A173C">
        <w:rPr>
          <w:rFonts w:cs="Calibri"/>
        </w:rPr>
        <w:t>enter into</w:t>
      </w:r>
      <w:r w:rsidRPr="003A173C">
        <w:rPr>
          <w:rFonts w:cs="Calibri"/>
        </w:rPr>
        <w:t xml:space="preserve"> agreements with</w:t>
      </w:r>
      <w:r w:rsidR="1E2B395E" w:rsidRPr="003A173C">
        <w:rPr>
          <w:rFonts w:cs="Calibri"/>
        </w:rPr>
        <w:t xml:space="preserve"> any associated providers </w:t>
      </w:r>
      <w:r w:rsidRPr="003A173C">
        <w:rPr>
          <w:rFonts w:cs="Calibri"/>
        </w:rPr>
        <w:t xml:space="preserve">that mirror the relevant requirements of the </w:t>
      </w:r>
      <w:r w:rsidR="03F848A1" w:rsidRPr="003A173C">
        <w:rPr>
          <w:rFonts w:cs="Calibri"/>
        </w:rPr>
        <w:t>TCP Ag</w:t>
      </w:r>
      <w:r w:rsidRPr="003A173C">
        <w:rPr>
          <w:rFonts w:cs="Calibri"/>
        </w:rPr>
        <w:t>reement</w:t>
      </w:r>
      <w:r w:rsidR="00CC5FEC" w:rsidRPr="003A173C">
        <w:rPr>
          <w:rFonts w:cs="Calibri"/>
        </w:rPr>
        <w:t xml:space="preserve"> and/or </w:t>
      </w:r>
      <w:r w:rsidR="008F251B" w:rsidRPr="003A173C">
        <w:rPr>
          <w:rFonts w:cs="Calibri"/>
        </w:rPr>
        <w:t>other appropriate arrangements in place with the State or Territory Governments</w:t>
      </w:r>
      <w:r w:rsidRPr="003A173C">
        <w:rPr>
          <w:rFonts w:cs="Calibri"/>
        </w:rPr>
        <w:t>, including compliance with these guidelines.</w:t>
      </w:r>
    </w:p>
    <w:p w14:paraId="61604A86" w14:textId="2557B909" w:rsidR="00C73AE4" w:rsidRPr="003A173C" w:rsidRDefault="1419BC3A">
      <w:pPr>
        <w:rPr>
          <w:rFonts w:cs="Calibri"/>
        </w:rPr>
      </w:pPr>
      <w:r w:rsidRPr="003A173C">
        <w:rPr>
          <w:rFonts w:cs="Calibri"/>
        </w:rPr>
        <w:t xml:space="preserve">Registered providers </w:t>
      </w:r>
      <w:r w:rsidR="00FA4311" w:rsidRPr="003A173C">
        <w:rPr>
          <w:rFonts w:cs="Calibri"/>
        </w:rPr>
        <w:t xml:space="preserve">delivering TCP services in both a home/community setting and/or residential care setting </w:t>
      </w:r>
      <w:r w:rsidRPr="003A173C">
        <w:rPr>
          <w:rFonts w:cs="Calibri"/>
        </w:rPr>
        <w:t xml:space="preserve">will be </w:t>
      </w:r>
      <w:r w:rsidR="4BBC7B99" w:rsidRPr="003A173C">
        <w:rPr>
          <w:rFonts w:cs="Calibri"/>
        </w:rPr>
        <w:t>required</w:t>
      </w:r>
      <w:r w:rsidRPr="003A173C">
        <w:rPr>
          <w:rFonts w:cs="Calibri"/>
        </w:rPr>
        <w:t xml:space="preserve"> to enter into a </w:t>
      </w:r>
      <w:r w:rsidR="00C84754" w:rsidRPr="003A173C">
        <w:rPr>
          <w:rFonts w:cs="Calibri"/>
        </w:rPr>
        <w:t>Client S</w:t>
      </w:r>
      <w:r w:rsidR="20424E7A" w:rsidRPr="003A173C">
        <w:rPr>
          <w:rFonts w:cs="Calibri"/>
        </w:rPr>
        <w:t xml:space="preserve">ervice </w:t>
      </w:r>
      <w:r w:rsidR="00C84754" w:rsidRPr="003A173C">
        <w:rPr>
          <w:rFonts w:cs="Calibri"/>
        </w:rPr>
        <w:t>A</w:t>
      </w:r>
      <w:r w:rsidR="20424E7A" w:rsidRPr="003A173C">
        <w:rPr>
          <w:rFonts w:cs="Calibri"/>
        </w:rPr>
        <w:t>greement</w:t>
      </w:r>
      <w:r w:rsidR="00820625" w:rsidRPr="003A173C">
        <w:rPr>
          <w:rFonts w:cs="Calibri"/>
        </w:rPr>
        <w:t xml:space="preserve"> (</w:t>
      </w:r>
      <w:r w:rsidR="00820625" w:rsidRPr="003A173C">
        <w:rPr>
          <w:rFonts w:cs="Calibri"/>
          <w:b/>
          <w:bCs/>
        </w:rPr>
        <w:t>service agreement</w:t>
      </w:r>
      <w:r w:rsidR="00820625" w:rsidRPr="003A173C">
        <w:rPr>
          <w:rFonts w:cs="Calibri"/>
        </w:rPr>
        <w:t>)</w:t>
      </w:r>
      <w:r w:rsidR="20424E7A" w:rsidRPr="003A173C">
        <w:rPr>
          <w:rFonts w:cs="Calibri"/>
        </w:rPr>
        <w:t xml:space="preserve"> </w:t>
      </w:r>
      <w:r w:rsidR="7B7B72AC" w:rsidRPr="003A173C">
        <w:rPr>
          <w:rFonts w:cs="Calibri"/>
        </w:rPr>
        <w:t>with each TCP client</w:t>
      </w:r>
      <w:r w:rsidR="00FA4311" w:rsidRPr="003A173C">
        <w:rPr>
          <w:rFonts w:cs="Calibri"/>
        </w:rPr>
        <w:t>.</w:t>
      </w:r>
      <w:r w:rsidR="001376AA" w:rsidRPr="003A173C">
        <w:rPr>
          <w:rFonts w:cs="Calibri"/>
        </w:rPr>
        <w:t xml:space="preserve"> The service agreement will set out</w:t>
      </w:r>
      <w:r w:rsidR="008B713B">
        <w:rPr>
          <w:rFonts w:cs="Calibri"/>
        </w:rPr>
        <w:t xml:space="preserve"> key service information including</w:t>
      </w:r>
      <w:r w:rsidR="00CB22A0" w:rsidRPr="003A173C">
        <w:rPr>
          <w:rFonts w:cs="Calibri"/>
        </w:rPr>
        <w:t xml:space="preserve"> the care and ser</w:t>
      </w:r>
      <w:r w:rsidR="7B7B72AC" w:rsidRPr="003A173C">
        <w:rPr>
          <w:rFonts w:cs="Calibri"/>
        </w:rPr>
        <w:t xml:space="preserve">vices the client will receive. </w:t>
      </w:r>
      <w:r w:rsidR="0071153E" w:rsidRPr="003A173C">
        <w:rPr>
          <w:rFonts w:cs="Calibri"/>
        </w:rPr>
        <w:t>For e</w:t>
      </w:r>
      <w:r w:rsidR="008268B9" w:rsidRPr="003A173C">
        <w:rPr>
          <w:rFonts w:cs="Calibri"/>
        </w:rPr>
        <w:t>xisting</w:t>
      </w:r>
      <w:r w:rsidR="00810B76" w:rsidRPr="003A173C">
        <w:rPr>
          <w:rFonts w:cs="Calibri"/>
        </w:rPr>
        <w:t xml:space="preserve"> TCP clients </w:t>
      </w:r>
      <w:r w:rsidR="008268B9" w:rsidRPr="003A173C">
        <w:rPr>
          <w:rFonts w:cs="Calibri"/>
        </w:rPr>
        <w:t xml:space="preserve">as </w:t>
      </w:r>
      <w:proofErr w:type="gramStart"/>
      <w:r w:rsidR="008268B9" w:rsidRPr="003A173C">
        <w:rPr>
          <w:rFonts w:cs="Calibri"/>
        </w:rPr>
        <w:t>at</w:t>
      </w:r>
      <w:proofErr w:type="gramEnd"/>
      <w:r w:rsidR="008268B9" w:rsidRPr="003A173C">
        <w:rPr>
          <w:rFonts w:cs="Calibri"/>
        </w:rPr>
        <w:t xml:space="preserve"> 31 October 2025, </w:t>
      </w:r>
      <w:r w:rsidR="0071153E" w:rsidRPr="003A173C">
        <w:rPr>
          <w:rFonts w:cs="Calibri"/>
        </w:rPr>
        <w:t>the</w:t>
      </w:r>
      <w:r w:rsidR="00D577A0">
        <w:rPr>
          <w:rFonts w:cs="Calibri"/>
        </w:rPr>
        <w:t>ir</w:t>
      </w:r>
      <w:r w:rsidR="0071153E" w:rsidRPr="003A173C">
        <w:rPr>
          <w:rFonts w:cs="Calibri"/>
        </w:rPr>
        <w:t xml:space="preserve"> </w:t>
      </w:r>
      <w:r w:rsidR="00D577A0">
        <w:rPr>
          <w:rFonts w:cs="Calibri"/>
        </w:rPr>
        <w:t xml:space="preserve">existing </w:t>
      </w:r>
      <w:r w:rsidR="0071153E" w:rsidRPr="003A173C">
        <w:rPr>
          <w:rFonts w:cs="Calibri"/>
        </w:rPr>
        <w:t>agreements will be automatically deemed over under the new Act</w:t>
      </w:r>
      <w:r w:rsidR="00F7626D" w:rsidRPr="003A173C">
        <w:rPr>
          <w:rFonts w:cs="Calibri"/>
        </w:rPr>
        <w:t>.</w:t>
      </w:r>
      <w:r w:rsidR="008268B9" w:rsidRPr="003A173C">
        <w:rPr>
          <w:rFonts w:cs="Calibri"/>
        </w:rPr>
        <w:t xml:space="preserve"> </w:t>
      </w:r>
      <w:r w:rsidR="00CB22A0" w:rsidRPr="003A173C">
        <w:rPr>
          <w:rFonts w:cs="Calibri"/>
        </w:rPr>
        <w:t xml:space="preserve">See Chapter </w:t>
      </w:r>
      <w:r w:rsidR="00392E5C" w:rsidRPr="003A173C">
        <w:rPr>
          <w:rFonts w:cs="Calibri"/>
        </w:rPr>
        <w:t>3,</w:t>
      </w:r>
      <w:r w:rsidR="00B463AD" w:rsidRPr="003A173C">
        <w:rPr>
          <w:rFonts w:cs="Calibri"/>
        </w:rPr>
        <w:t xml:space="preserve"> s</w:t>
      </w:r>
      <w:r w:rsidR="00392E5C" w:rsidRPr="003A173C">
        <w:rPr>
          <w:rFonts w:cs="Calibri"/>
        </w:rPr>
        <w:t xml:space="preserve">ection 3.1 for a summary of the different service </w:t>
      </w:r>
      <w:proofErr w:type="gramStart"/>
      <w:r w:rsidR="00392E5C" w:rsidRPr="003A173C">
        <w:rPr>
          <w:rFonts w:cs="Calibri"/>
        </w:rPr>
        <w:t>types</w:t>
      </w:r>
      <w:proofErr w:type="gramEnd"/>
      <w:r w:rsidR="00392E5C" w:rsidRPr="003A173C">
        <w:rPr>
          <w:rFonts w:cs="Calibri"/>
        </w:rPr>
        <w:t xml:space="preserve"> TCP clients will receive from the Aged Care Service </w:t>
      </w:r>
      <w:r w:rsidR="00B463AD" w:rsidRPr="003A173C">
        <w:rPr>
          <w:rFonts w:cs="Calibri"/>
        </w:rPr>
        <w:t>L</w:t>
      </w:r>
      <w:r w:rsidR="00392E5C" w:rsidRPr="003A173C">
        <w:rPr>
          <w:rFonts w:cs="Calibri"/>
        </w:rPr>
        <w:t xml:space="preserve">ist (as at </w:t>
      </w:r>
      <w:r w:rsidR="00392E5C" w:rsidRPr="003A173C">
        <w:rPr>
          <w:rFonts w:cs="Calibri"/>
          <w:i/>
          <w:iCs/>
        </w:rPr>
        <w:t>Attachment A</w:t>
      </w:r>
      <w:r w:rsidR="00392E5C" w:rsidRPr="003A173C">
        <w:rPr>
          <w:rFonts w:cs="Calibri"/>
        </w:rPr>
        <w:t>)</w:t>
      </w:r>
      <w:r w:rsidR="000D517F" w:rsidRPr="003A173C">
        <w:rPr>
          <w:rFonts w:cs="Calibri"/>
        </w:rPr>
        <w:t>, in a home/community care setting and residential care setting.</w:t>
      </w:r>
    </w:p>
    <w:p w14:paraId="7F68AC28" w14:textId="72CB4F80" w:rsidR="00605BA0" w:rsidRPr="003A173C" w:rsidRDefault="00605BA0" w:rsidP="00605BA0">
      <w:pPr>
        <w:pStyle w:val="Heading2"/>
        <w:rPr>
          <w:rFonts w:cs="Calibri"/>
        </w:rPr>
      </w:pPr>
      <w:bookmarkStart w:id="440" w:name="_Toc202452007"/>
      <w:bookmarkStart w:id="441" w:name="_Toc203056991"/>
      <w:bookmarkStart w:id="442" w:name="_Toc203117221"/>
      <w:bookmarkStart w:id="443" w:name="_Toc203379286"/>
      <w:bookmarkStart w:id="444" w:name="_Toc205369413"/>
      <w:bookmarkStart w:id="445" w:name="_Toc205374365"/>
      <w:bookmarkStart w:id="446" w:name="_Toc205374513"/>
      <w:bookmarkStart w:id="447" w:name="_Toc205378226"/>
      <w:bookmarkStart w:id="448" w:name="_Toc205378460"/>
      <w:bookmarkStart w:id="449" w:name="_Toc205378694"/>
      <w:bookmarkStart w:id="450" w:name="_Toc205378927"/>
      <w:bookmarkStart w:id="451" w:name="_Toc205379160"/>
      <w:bookmarkStart w:id="452" w:name="_Toc205379393"/>
      <w:bookmarkStart w:id="453" w:name="_Toc205379618"/>
      <w:bookmarkStart w:id="454" w:name="_Toc205379842"/>
      <w:bookmarkStart w:id="455" w:name="_Toc205395300"/>
      <w:bookmarkStart w:id="456" w:name="_Toc205396094"/>
      <w:bookmarkStart w:id="457" w:name="_Toc205397625"/>
      <w:bookmarkStart w:id="458" w:name="_Toc205397850"/>
      <w:bookmarkStart w:id="459" w:name="_Toc205468476"/>
      <w:bookmarkStart w:id="460" w:name="_Toc205468935"/>
      <w:bookmarkStart w:id="461" w:name="_Toc205479727"/>
      <w:bookmarkStart w:id="462" w:name="_Toc205560800"/>
      <w:bookmarkStart w:id="463" w:name="_Toc205561025"/>
      <w:bookmarkStart w:id="464" w:name="_Toc205819077"/>
      <w:bookmarkStart w:id="465" w:name="_Toc205890625"/>
      <w:bookmarkStart w:id="466" w:name="_Toc205890765"/>
      <w:bookmarkStart w:id="467" w:name="_Toc205891975"/>
      <w:bookmarkStart w:id="468" w:name="_Toc205897132"/>
      <w:bookmarkStart w:id="469" w:name="_Toc205906015"/>
      <w:bookmarkStart w:id="470" w:name="_Toc205909153"/>
      <w:bookmarkStart w:id="471" w:name="_Toc205909646"/>
      <w:bookmarkStart w:id="472" w:name="_Toc205909952"/>
      <w:bookmarkStart w:id="473" w:name="_Toc205974461"/>
      <w:bookmarkStart w:id="474" w:name="_Toc205974601"/>
      <w:bookmarkStart w:id="475" w:name="_Toc205974741"/>
      <w:bookmarkStart w:id="476" w:name="_Toc205999040"/>
      <w:bookmarkStart w:id="477" w:name="_Toc206001349"/>
      <w:bookmarkStart w:id="478" w:name="_Toc206001491"/>
      <w:bookmarkStart w:id="479" w:name="_Toc206001632"/>
      <w:bookmarkStart w:id="480" w:name="_Toc206001774"/>
      <w:bookmarkStart w:id="481" w:name="_Toc206003696"/>
      <w:bookmarkStart w:id="482" w:name="_Toc206006184"/>
      <w:bookmarkStart w:id="483" w:name="_Toc206006505"/>
      <w:bookmarkStart w:id="484" w:name="_Toc206006646"/>
      <w:bookmarkStart w:id="485" w:name="_Toc206059521"/>
      <w:bookmarkStart w:id="486" w:name="_Toc206084438"/>
      <w:bookmarkStart w:id="487" w:name="_Toc206143886"/>
      <w:bookmarkStart w:id="488" w:name="_Toc206153574"/>
      <w:bookmarkStart w:id="489" w:name="_Toc206155623"/>
      <w:bookmarkStart w:id="490" w:name="_Toc206155764"/>
      <w:bookmarkStart w:id="491" w:name="_Toc206156970"/>
      <w:bookmarkStart w:id="492" w:name="_Toc206157190"/>
      <w:bookmarkStart w:id="493" w:name="_Toc245536160"/>
      <w:bookmarkStart w:id="494" w:name="_Toc395537166"/>
      <w:bookmarkStart w:id="495" w:name="_Toc422732524"/>
      <w:bookmarkStart w:id="496" w:name="_Toc422752864"/>
      <w:bookmarkStart w:id="497" w:name="_Toc233276277"/>
      <w:bookmarkStart w:id="498" w:name="_Toc233710506"/>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3A173C">
        <w:rPr>
          <w:rFonts w:cs="Calibri"/>
        </w:rPr>
        <w:t xml:space="preserve">Relevant </w:t>
      </w:r>
      <w:r w:rsidR="00126FAE" w:rsidRPr="003A173C">
        <w:rPr>
          <w:rFonts w:cs="Calibri"/>
        </w:rPr>
        <w:t>l</w:t>
      </w:r>
      <w:r w:rsidRPr="003A173C">
        <w:rPr>
          <w:rFonts w:cs="Calibri"/>
        </w:rPr>
        <w:t>egislation</w:t>
      </w:r>
      <w:bookmarkEnd w:id="493"/>
      <w:bookmarkEnd w:id="494"/>
      <w:bookmarkEnd w:id="495"/>
      <w:bookmarkEnd w:id="496"/>
      <w:bookmarkEnd w:id="497"/>
      <w:bookmarkEnd w:id="498"/>
    </w:p>
    <w:p w14:paraId="55BCD6C4" w14:textId="5A45DA66" w:rsidR="006F1FBF" w:rsidRPr="003A173C" w:rsidRDefault="4113B1AE" w:rsidP="00F453A1">
      <w:pPr>
        <w:rPr>
          <w:rFonts w:cs="Calibri"/>
          <w:b/>
          <w:bCs/>
        </w:rPr>
      </w:pPr>
      <w:r w:rsidRPr="003A173C">
        <w:rPr>
          <w:rFonts w:cs="Calibri"/>
        </w:rPr>
        <w:t xml:space="preserve">Transition care is legislated by the </w:t>
      </w:r>
      <w:r w:rsidR="70032FFC" w:rsidRPr="003A173C">
        <w:rPr>
          <w:rFonts w:cs="Calibri"/>
        </w:rPr>
        <w:t>Act</w:t>
      </w:r>
      <w:r w:rsidRPr="003A173C">
        <w:rPr>
          <w:rFonts w:cs="Calibri"/>
        </w:rPr>
        <w:t xml:space="preserve"> and</w:t>
      </w:r>
      <w:r w:rsidRPr="003A173C">
        <w:rPr>
          <w:rFonts w:cs="Calibri"/>
          <w:i/>
          <w:iCs/>
        </w:rPr>
        <w:t xml:space="preserve"> </w:t>
      </w:r>
      <w:r w:rsidRPr="003A173C">
        <w:rPr>
          <w:rFonts w:cs="Calibri"/>
        </w:rPr>
        <w:t xml:space="preserve">the </w:t>
      </w:r>
      <w:r w:rsidR="35FD1F71" w:rsidRPr="003A173C">
        <w:rPr>
          <w:rFonts w:cs="Calibri"/>
        </w:rPr>
        <w:t>Rules</w:t>
      </w:r>
      <w:r w:rsidR="087BEE6D" w:rsidRPr="003A173C">
        <w:rPr>
          <w:rFonts w:cs="Calibri"/>
        </w:rPr>
        <w:t>.</w:t>
      </w:r>
    </w:p>
    <w:p w14:paraId="6DA17D34" w14:textId="3C64B074" w:rsidR="00605BA0" w:rsidRPr="003A173C" w:rsidRDefault="4F3BB328">
      <w:pPr>
        <w:rPr>
          <w:rFonts w:cs="Calibri"/>
        </w:rPr>
      </w:pPr>
      <w:r w:rsidRPr="003A173C">
        <w:rPr>
          <w:rFonts w:cs="Calibri"/>
        </w:rPr>
        <w:t>Registered providers</w:t>
      </w:r>
      <w:r w:rsidR="4113B1AE" w:rsidRPr="003A173C">
        <w:rPr>
          <w:rFonts w:cs="Calibri"/>
        </w:rPr>
        <w:t xml:space="preserve"> are required to meet all the</w:t>
      </w:r>
      <w:r w:rsidR="263406DF" w:rsidRPr="003A173C">
        <w:rPr>
          <w:rFonts w:cs="Calibri"/>
        </w:rPr>
        <w:t xml:space="preserve"> obligations and</w:t>
      </w:r>
      <w:r w:rsidR="4113B1AE" w:rsidRPr="003A173C">
        <w:rPr>
          <w:rFonts w:cs="Calibri"/>
        </w:rPr>
        <w:t xml:space="preserve"> conditions specified by the legislation, the </w:t>
      </w:r>
      <w:r w:rsidR="3D4D7FC1" w:rsidRPr="003A173C">
        <w:rPr>
          <w:rFonts w:cs="Calibri"/>
        </w:rPr>
        <w:t>TCP</w:t>
      </w:r>
      <w:r w:rsidR="4113B1AE" w:rsidRPr="003A173C">
        <w:rPr>
          <w:rFonts w:cs="Calibri"/>
        </w:rPr>
        <w:t xml:space="preserve"> </w:t>
      </w:r>
      <w:r w:rsidR="6A9B9DA9" w:rsidRPr="003A173C">
        <w:rPr>
          <w:rFonts w:cs="Calibri"/>
        </w:rPr>
        <w:t>A</w:t>
      </w:r>
      <w:r w:rsidR="4113B1AE" w:rsidRPr="003A173C">
        <w:rPr>
          <w:rFonts w:cs="Calibri"/>
        </w:rPr>
        <w:t xml:space="preserve">greement and </w:t>
      </w:r>
      <w:r w:rsidR="003C7947" w:rsidRPr="003A173C">
        <w:rPr>
          <w:rFonts w:cs="Calibri"/>
        </w:rPr>
        <w:t>s</w:t>
      </w:r>
      <w:r w:rsidR="2B8A0D09" w:rsidRPr="003A173C">
        <w:rPr>
          <w:rFonts w:cs="Calibri"/>
        </w:rPr>
        <w:t xml:space="preserve">ervice </w:t>
      </w:r>
      <w:r w:rsidR="003C7947" w:rsidRPr="003A173C">
        <w:rPr>
          <w:rFonts w:cs="Calibri"/>
        </w:rPr>
        <w:t>a</w:t>
      </w:r>
      <w:r w:rsidR="2B8A0D09" w:rsidRPr="003A173C">
        <w:rPr>
          <w:rFonts w:cs="Calibri"/>
        </w:rPr>
        <w:t xml:space="preserve">greements </w:t>
      </w:r>
      <w:r w:rsidR="003C7947" w:rsidRPr="003A173C">
        <w:rPr>
          <w:rFonts w:cs="Calibri"/>
        </w:rPr>
        <w:t>in place with TCP clients.</w:t>
      </w:r>
    </w:p>
    <w:p w14:paraId="16925CF4" w14:textId="3F9C2A6B" w:rsidR="00605BA0" w:rsidRPr="003A173C" w:rsidRDefault="4113B1AE">
      <w:pPr>
        <w:rPr>
          <w:rFonts w:cs="Calibri"/>
        </w:rPr>
      </w:pPr>
      <w:r w:rsidRPr="003A173C">
        <w:rPr>
          <w:rFonts w:cs="Calibri"/>
        </w:rPr>
        <w:t>Throughout these guidelines, specific references are made to relevant sections of the Act</w:t>
      </w:r>
      <w:r w:rsidR="000053A4" w:rsidRPr="000409BF">
        <w:rPr>
          <w:rFonts w:cs="Calibri"/>
        </w:rPr>
        <w:t xml:space="preserve"> and</w:t>
      </w:r>
      <w:r w:rsidRPr="003A173C">
        <w:rPr>
          <w:rFonts w:cs="Calibri"/>
        </w:rPr>
        <w:t xml:space="preserve"> the </w:t>
      </w:r>
      <w:r w:rsidR="4C174FEC" w:rsidRPr="003A173C">
        <w:rPr>
          <w:rFonts w:cs="Calibri"/>
        </w:rPr>
        <w:t>Rules</w:t>
      </w:r>
      <w:r w:rsidR="000053A4">
        <w:rPr>
          <w:rFonts w:cs="Calibri"/>
        </w:rPr>
        <w:t>.</w:t>
      </w:r>
      <w:r w:rsidR="4C174FEC" w:rsidRPr="003A173C">
        <w:rPr>
          <w:rFonts w:cs="Calibri"/>
        </w:rPr>
        <w:t xml:space="preserve"> </w:t>
      </w:r>
      <w:r w:rsidR="05A7A987" w:rsidRPr="003A173C">
        <w:rPr>
          <w:rFonts w:cs="Calibri"/>
        </w:rPr>
        <w:t>Th</w:t>
      </w:r>
      <w:r w:rsidR="43C641C4" w:rsidRPr="003A173C">
        <w:rPr>
          <w:rFonts w:cs="Calibri"/>
        </w:rPr>
        <w:t>ese</w:t>
      </w:r>
      <w:r w:rsidRPr="003A173C">
        <w:rPr>
          <w:rFonts w:cs="Calibri"/>
        </w:rPr>
        <w:t xml:space="preserve"> </w:t>
      </w:r>
      <w:r w:rsidR="648691F2" w:rsidRPr="003A173C">
        <w:rPr>
          <w:rFonts w:cs="Calibri"/>
        </w:rPr>
        <w:t>docu</w:t>
      </w:r>
      <w:r w:rsidR="61D9E3F4" w:rsidRPr="003A173C">
        <w:rPr>
          <w:rFonts w:cs="Calibri"/>
        </w:rPr>
        <w:t>ments</w:t>
      </w:r>
      <w:r w:rsidRPr="003A173C">
        <w:rPr>
          <w:rFonts w:cs="Calibri"/>
        </w:rPr>
        <w:t xml:space="preserve"> should be referred to when </w:t>
      </w:r>
      <w:r w:rsidR="7253FF22" w:rsidRPr="003A173C">
        <w:rPr>
          <w:rFonts w:cs="Calibri"/>
        </w:rPr>
        <w:t xml:space="preserve">more detailed </w:t>
      </w:r>
      <w:r w:rsidR="13B80C5C" w:rsidRPr="003A173C">
        <w:rPr>
          <w:rFonts w:cs="Calibri"/>
        </w:rPr>
        <w:t>clarification</w:t>
      </w:r>
      <w:r w:rsidR="7253FF22" w:rsidRPr="003A173C">
        <w:rPr>
          <w:rFonts w:cs="Calibri"/>
        </w:rPr>
        <w:t xml:space="preserve"> is required</w:t>
      </w:r>
      <w:r w:rsidRPr="003A173C">
        <w:rPr>
          <w:rFonts w:cs="Calibri"/>
        </w:rPr>
        <w:t>.</w:t>
      </w:r>
    </w:p>
    <w:p w14:paraId="0804B7D6" w14:textId="016DA511" w:rsidR="00605BA0" w:rsidRPr="007206E9" w:rsidRDefault="4113B1AE" w:rsidP="1CBD4533">
      <w:r w:rsidRPr="003A173C">
        <w:rPr>
          <w:rFonts w:cs="Calibri"/>
        </w:rPr>
        <w:t xml:space="preserve">Copies of </w:t>
      </w:r>
      <w:r w:rsidR="22B44E36" w:rsidRPr="003A173C">
        <w:rPr>
          <w:rFonts w:cs="Calibri"/>
        </w:rPr>
        <w:t xml:space="preserve">the </w:t>
      </w:r>
      <w:hyperlink r:id="rId28" w:history="1">
        <w:r w:rsidRPr="00BF275F">
          <w:rPr>
            <w:rStyle w:val="Hyperlink"/>
            <w:rFonts w:cs="Calibri"/>
          </w:rPr>
          <w:t>Act</w:t>
        </w:r>
      </w:hyperlink>
      <w:r w:rsidRPr="003A173C">
        <w:rPr>
          <w:rFonts w:cs="Calibri"/>
        </w:rPr>
        <w:t xml:space="preserve">, the </w:t>
      </w:r>
      <w:hyperlink r:id="rId29" w:history="1">
        <w:r w:rsidR="52345525" w:rsidRPr="000E4B84">
          <w:rPr>
            <w:rStyle w:val="Hyperlink"/>
            <w:rFonts w:cs="Calibri"/>
          </w:rPr>
          <w:t>Rules</w:t>
        </w:r>
      </w:hyperlink>
      <w:r w:rsidRPr="003A173C">
        <w:rPr>
          <w:rFonts w:cs="Calibri"/>
          <w:i/>
          <w:iCs/>
        </w:rPr>
        <w:t xml:space="preserve"> </w:t>
      </w:r>
      <w:r w:rsidRPr="003A173C">
        <w:rPr>
          <w:rFonts w:cs="Calibri"/>
        </w:rPr>
        <w:t>and any amendments to the legislation can be found on the</w:t>
      </w:r>
      <w:r w:rsidR="6F1F40D8" w:rsidRPr="003A173C">
        <w:rPr>
          <w:rFonts w:cs="Calibri"/>
        </w:rPr>
        <w:t xml:space="preserve"> </w:t>
      </w:r>
      <w:r w:rsidR="26A76E75" w:rsidRPr="003A173C">
        <w:rPr>
          <w:rFonts w:cs="Calibri"/>
          <w:szCs w:val="20"/>
        </w:rPr>
        <w:t xml:space="preserve">Federal </w:t>
      </w:r>
      <w:r w:rsidR="003C7947" w:rsidRPr="003A173C">
        <w:rPr>
          <w:rFonts w:cs="Calibri"/>
          <w:szCs w:val="20"/>
        </w:rPr>
        <w:t>R</w:t>
      </w:r>
      <w:r w:rsidR="26A76E75" w:rsidRPr="003A173C">
        <w:rPr>
          <w:rFonts w:cs="Calibri"/>
          <w:szCs w:val="20"/>
        </w:rPr>
        <w:t xml:space="preserve">egister of </w:t>
      </w:r>
      <w:r w:rsidR="003C7947" w:rsidRPr="003A173C">
        <w:rPr>
          <w:rFonts w:cs="Calibri"/>
          <w:szCs w:val="20"/>
        </w:rPr>
        <w:t>L</w:t>
      </w:r>
      <w:r w:rsidR="26A76E75" w:rsidRPr="003A173C">
        <w:rPr>
          <w:rFonts w:cs="Calibri"/>
          <w:szCs w:val="20"/>
        </w:rPr>
        <w:t>egislation website</w:t>
      </w:r>
      <w:r w:rsidR="003C7947" w:rsidRPr="007206E9">
        <w:t>.</w:t>
      </w:r>
    </w:p>
    <w:p w14:paraId="380D5340" w14:textId="18FECBC9" w:rsidR="00605BA0" w:rsidRPr="003A173C" w:rsidRDefault="00AF7191" w:rsidP="00F453A1">
      <w:pPr>
        <w:rPr>
          <w:rFonts w:cs="Calibri"/>
        </w:rPr>
      </w:pPr>
      <w:r>
        <w:rPr>
          <w:rFonts w:cs="Calibri"/>
        </w:rPr>
        <w:br w:type="column"/>
      </w:r>
      <w:r w:rsidR="4113B1AE" w:rsidRPr="003A173C">
        <w:rPr>
          <w:rFonts w:cs="Calibri"/>
        </w:rPr>
        <w:t>The table belo</w:t>
      </w:r>
      <w:r w:rsidR="1B2DAA2D" w:rsidRPr="003A173C">
        <w:rPr>
          <w:rFonts w:cs="Calibri"/>
        </w:rPr>
        <w:t>w sets out the parts of the Act</w:t>
      </w:r>
      <w:r w:rsidR="4113B1AE" w:rsidRPr="003A173C">
        <w:rPr>
          <w:rFonts w:cs="Calibri"/>
        </w:rPr>
        <w:t xml:space="preserve"> </w:t>
      </w:r>
      <w:r w:rsidR="1D95930E" w:rsidRPr="003A173C">
        <w:rPr>
          <w:rFonts w:cs="Calibri"/>
        </w:rPr>
        <w:t>relevan</w:t>
      </w:r>
      <w:r w:rsidR="3B75437A" w:rsidRPr="003A173C">
        <w:rPr>
          <w:rFonts w:cs="Calibri"/>
        </w:rPr>
        <w:t>t</w:t>
      </w:r>
      <w:r w:rsidR="4113B1AE" w:rsidRPr="003A173C">
        <w:rPr>
          <w:rFonts w:cs="Calibri"/>
        </w:rPr>
        <w:t xml:space="preserve"> to the program</w:t>
      </w:r>
      <w:r w:rsidR="05EC47E5" w:rsidRPr="003A173C">
        <w:rPr>
          <w:rFonts w:cs="Calibri"/>
        </w:rPr>
        <w:t xml:space="preserve"> and should be read in conjunction with</w:t>
      </w:r>
      <w:r w:rsidR="22E5104B" w:rsidRPr="003A173C">
        <w:rPr>
          <w:rFonts w:cs="Calibri"/>
        </w:rPr>
        <w:t xml:space="preserve"> the Rules.</w:t>
      </w:r>
    </w:p>
    <w:tbl>
      <w:tblPr>
        <w:tblStyle w:val="Table3Deffects3"/>
        <w:tblW w:w="9639" w:type="dxa"/>
        <w:tblLook w:val="04E0" w:firstRow="1" w:lastRow="1" w:firstColumn="1" w:lastColumn="0" w:noHBand="0" w:noVBand="1"/>
        <w:tblDescription w:val="This table is a list of the chapters and how eact part relates to the Act for each programme."/>
      </w:tblPr>
      <w:tblGrid>
        <w:gridCol w:w="3794"/>
        <w:gridCol w:w="5845"/>
      </w:tblGrid>
      <w:tr w:rsidR="00605BA0" w:rsidRPr="003A173C" w14:paraId="1C7AD046" w14:textId="77777777" w:rsidTr="00351D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tcBorders>
              <w:right w:val="none" w:sz="0" w:space="0" w:color="auto"/>
            </w:tcBorders>
            <w:shd w:val="clear" w:color="auto" w:fill="BFBFBF" w:themeFill="background1" w:themeFillShade="BF"/>
          </w:tcPr>
          <w:p w14:paraId="723F952A" w14:textId="77777777" w:rsidR="00605BA0" w:rsidRPr="001D2FD8" w:rsidRDefault="4113B1AE" w:rsidP="00DF7B75">
            <w:pPr>
              <w:rPr>
                <w:rFonts w:cs="Calibri"/>
                <w:sz w:val="22"/>
                <w:szCs w:val="22"/>
              </w:rPr>
            </w:pPr>
            <w:r w:rsidRPr="001D2FD8">
              <w:rPr>
                <w:rFonts w:cs="Calibri"/>
                <w:sz w:val="22"/>
                <w:szCs w:val="22"/>
              </w:rPr>
              <w:t>Chapter</w:t>
            </w:r>
          </w:p>
        </w:tc>
        <w:tc>
          <w:tcPr>
            <w:tcW w:w="5845" w:type="dxa"/>
            <w:shd w:val="clear" w:color="auto" w:fill="BFBFBF" w:themeFill="background1" w:themeFillShade="BF"/>
          </w:tcPr>
          <w:p w14:paraId="0C4A6113" w14:textId="77777777" w:rsidR="00605BA0" w:rsidRPr="001D2FD8" w:rsidRDefault="4113B1AE" w:rsidP="00DF7B75">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1D2FD8">
              <w:rPr>
                <w:rFonts w:cs="Calibri"/>
                <w:sz w:val="22"/>
                <w:szCs w:val="22"/>
              </w:rPr>
              <w:t>Part</w:t>
            </w:r>
          </w:p>
        </w:tc>
      </w:tr>
      <w:tr w:rsidR="00605BA0" w:rsidRPr="003A173C" w14:paraId="6C99AB32" w14:textId="77777777" w:rsidTr="001D2FD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94" w:type="dxa"/>
            <w:tcBorders>
              <w:top w:val="none" w:sz="0" w:space="0" w:color="auto"/>
              <w:bottom w:val="none" w:sz="0" w:space="0" w:color="auto"/>
              <w:right w:val="none" w:sz="0" w:space="0" w:color="auto"/>
            </w:tcBorders>
          </w:tcPr>
          <w:p w14:paraId="2E94D403" w14:textId="1966D3E5" w:rsidR="00605BA0" w:rsidRPr="001D2FD8" w:rsidRDefault="4113B1AE" w:rsidP="1CBD4533">
            <w:pPr>
              <w:spacing w:before="0" w:after="60"/>
              <w:rPr>
                <w:rFonts w:cs="Calibri"/>
              </w:rPr>
            </w:pPr>
            <w:r w:rsidRPr="001D2FD8">
              <w:rPr>
                <w:rFonts w:cs="Calibri"/>
              </w:rPr>
              <w:t xml:space="preserve">Chapter </w:t>
            </w:r>
            <w:r w:rsidR="1CB42BCD" w:rsidRPr="001D2FD8">
              <w:rPr>
                <w:rFonts w:cs="Calibri"/>
              </w:rPr>
              <w:t>1</w:t>
            </w:r>
            <w:r w:rsidRPr="001D2FD8">
              <w:rPr>
                <w:rFonts w:cs="Calibri"/>
              </w:rPr>
              <w:t xml:space="preserve"> – </w:t>
            </w:r>
            <w:r w:rsidR="29490AC2" w:rsidRPr="001D2FD8">
              <w:rPr>
                <w:rFonts w:cs="Calibri"/>
              </w:rPr>
              <w:t>Introduction</w:t>
            </w:r>
          </w:p>
        </w:tc>
        <w:tc>
          <w:tcPr>
            <w:tcW w:w="5845" w:type="dxa"/>
            <w:tcBorders>
              <w:top w:val="none" w:sz="0" w:space="0" w:color="auto"/>
              <w:bottom w:val="none" w:sz="0" w:space="0" w:color="auto"/>
            </w:tcBorders>
          </w:tcPr>
          <w:p w14:paraId="1E9654FA" w14:textId="670A5C30" w:rsidR="00605BA0" w:rsidRPr="001D2FD8" w:rsidRDefault="4113B1AE" w:rsidP="1CBD4533">
            <w:pPr>
              <w:spacing w:before="0" w:after="60"/>
              <w:cnfStyle w:val="000000100000" w:firstRow="0" w:lastRow="0" w:firstColumn="0" w:lastColumn="0" w:oddVBand="0" w:evenVBand="0" w:oddHBand="1" w:evenHBand="0" w:firstRowFirstColumn="0" w:firstRowLastColumn="0" w:lastRowFirstColumn="0" w:lastRowLastColumn="0"/>
              <w:rPr>
                <w:rFonts w:cs="Calibri"/>
              </w:rPr>
            </w:pPr>
            <w:r w:rsidRPr="001D2FD8">
              <w:rPr>
                <w:rFonts w:cs="Calibri"/>
              </w:rPr>
              <w:t xml:space="preserve">Part 2 – </w:t>
            </w:r>
            <w:r w:rsidR="47338086" w:rsidRPr="001D2FD8">
              <w:rPr>
                <w:rFonts w:cs="Calibri"/>
              </w:rPr>
              <w:t>Definition</w:t>
            </w:r>
            <w:r w:rsidR="001C5FD9" w:rsidRPr="001D2FD8">
              <w:rPr>
                <w:rFonts w:cs="Calibri"/>
              </w:rPr>
              <w:t>s</w:t>
            </w:r>
            <w:r w:rsidR="6C1A3094" w:rsidRPr="001D2FD8">
              <w:rPr>
                <w:rFonts w:cs="Calibri"/>
              </w:rPr>
              <w:t xml:space="preserve"> of transition care program</w:t>
            </w:r>
            <w:r w:rsidR="00246A29" w:rsidRPr="001D2FD8">
              <w:rPr>
                <w:rFonts w:cs="Calibri"/>
              </w:rPr>
              <w:t xml:space="preserve">, </w:t>
            </w:r>
            <w:r w:rsidR="6C1A3094" w:rsidRPr="001D2FD8">
              <w:rPr>
                <w:rFonts w:cs="Calibri"/>
              </w:rPr>
              <w:t>Aged Care Service List</w:t>
            </w:r>
            <w:r w:rsidR="00246A29" w:rsidRPr="001D2FD8">
              <w:rPr>
                <w:rFonts w:cs="Calibri"/>
              </w:rPr>
              <w:t xml:space="preserve"> and Aged Care Quality Standards</w:t>
            </w:r>
          </w:p>
          <w:p w14:paraId="1E0623D7" w14:textId="6131566F" w:rsidR="00605BA0" w:rsidRPr="001D2FD8" w:rsidRDefault="4113B1AE" w:rsidP="007206E9">
            <w:pPr>
              <w:spacing w:before="0" w:after="60"/>
              <w:cnfStyle w:val="000000100000" w:firstRow="0" w:lastRow="0" w:firstColumn="0" w:lastColumn="0" w:oddVBand="0" w:evenVBand="0" w:oddHBand="1" w:evenHBand="0" w:firstRowFirstColumn="0" w:firstRowLastColumn="0" w:lastRowFirstColumn="0" w:lastRowLastColumn="0"/>
              <w:rPr>
                <w:rFonts w:cs="Calibri"/>
              </w:rPr>
            </w:pPr>
            <w:r w:rsidRPr="001D2FD8">
              <w:rPr>
                <w:rFonts w:cs="Calibri"/>
              </w:rPr>
              <w:t xml:space="preserve">Part </w:t>
            </w:r>
            <w:r w:rsidR="4A5D1180" w:rsidRPr="001D2FD8">
              <w:rPr>
                <w:rFonts w:cs="Calibri"/>
              </w:rPr>
              <w:t>3</w:t>
            </w:r>
            <w:r w:rsidRPr="001D2FD8">
              <w:rPr>
                <w:rFonts w:cs="Calibri"/>
              </w:rPr>
              <w:t xml:space="preserve"> – A</w:t>
            </w:r>
            <w:r w:rsidR="7BE9940D" w:rsidRPr="001D2FD8">
              <w:rPr>
                <w:rFonts w:cs="Calibri"/>
              </w:rPr>
              <w:t xml:space="preserve">ged care rights and </w:t>
            </w:r>
            <w:proofErr w:type="gramStart"/>
            <w:r w:rsidR="7BE9940D" w:rsidRPr="001D2FD8">
              <w:rPr>
                <w:rFonts w:cs="Calibri"/>
              </w:rPr>
              <w:t>Aged</w:t>
            </w:r>
            <w:proofErr w:type="gramEnd"/>
            <w:r w:rsidR="7BE9940D" w:rsidRPr="001D2FD8">
              <w:rPr>
                <w:rFonts w:cs="Calibri"/>
              </w:rPr>
              <w:t xml:space="preserve"> care principles</w:t>
            </w:r>
          </w:p>
        </w:tc>
      </w:tr>
      <w:tr w:rsidR="00605BA0" w:rsidRPr="003A173C" w14:paraId="743F8E64" w14:textId="77777777" w:rsidTr="001D2FD8">
        <w:trPr>
          <w:trHeight w:val="30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17D326AC" w14:textId="3FCBC1DC" w:rsidR="00605BA0" w:rsidRPr="001D2FD8" w:rsidRDefault="4113B1AE">
            <w:pPr>
              <w:spacing w:before="0" w:after="60"/>
              <w:rPr>
                <w:rFonts w:cs="Calibri"/>
              </w:rPr>
            </w:pPr>
            <w:r w:rsidRPr="001D2FD8">
              <w:rPr>
                <w:rFonts w:cs="Calibri"/>
              </w:rPr>
              <w:t xml:space="preserve">Chapter </w:t>
            </w:r>
            <w:r w:rsidR="2BBB71B5" w:rsidRPr="001D2FD8">
              <w:rPr>
                <w:rFonts w:cs="Calibri"/>
              </w:rPr>
              <w:t>3</w:t>
            </w:r>
            <w:r w:rsidRPr="001D2FD8">
              <w:rPr>
                <w:rFonts w:cs="Calibri"/>
              </w:rPr>
              <w:t xml:space="preserve"> – </w:t>
            </w:r>
            <w:r w:rsidR="2B580FD3" w:rsidRPr="001D2FD8">
              <w:rPr>
                <w:rFonts w:cs="Calibri"/>
              </w:rPr>
              <w:t>Registered providers, aged care workers and aged care digital platform operators</w:t>
            </w:r>
          </w:p>
        </w:tc>
        <w:tc>
          <w:tcPr>
            <w:tcW w:w="0" w:type="dxa"/>
          </w:tcPr>
          <w:p w14:paraId="5CC1073D" w14:textId="08B6A053" w:rsidR="00605BA0" w:rsidRPr="001D2FD8" w:rsidRDefault="4113B1AE" w:rsidP="007206E9">
            <w:pPr>
              <w:spacing w:before="0" w:after="60"/>
              <w:cnfStyle w:val="000000000000" w:firstRow="0" w:lastRow="0" w:firstColumn="0" w:lastColumn="0" w:oddVBand="0" w:evenVBand="0" w:oddHBand="0" w:evenHBand="0" w:firstRowFirstColumn="0" w:firstRowLastColumn="0" w:lastRowFirstColumn="0" w:lastRowLastColumn="0"/>
              <w:rPr>
                <w:rFonts w:cs="Calibri"/>
              </w:rPr>
            </w:pPr>
            <w:r w:rsidRPr="001D2FD8">
              <w:rPr>
                <w:rFonts w:cs="Calibri"/>
              </w:rPr>
              <w:t xml:space="preserve">Part 4 – </w:t>
            </w:r>
            <w:r w:rsidR="020E7DCA" w:rsidRPr="001D2FD8">
              <w:rPr>
                <w:rFonts w:cs="Calibri"/>
              </w:rPr>
              <w:t>Obligations of registered providers etc. and conditions of registration of registered providers</w:t>
            </w:r>
          </w:p>
        </w:tc>
      </w:tr>
      <w:tr w:rsidR="00605BA0" w:rsidRPr="003A173C" w14:paraId="2BA292AF" w14:textId="77777777" w:rsidTr="001D2FD8">
        <w:trPr>
          <w:trHeight w:val="454"/>
        </w:trPr>
        <w:tc>
          <w:tcPr>
            <w:cnfStyle w:val="001000000001" w:firstRow="0" w:lastRow="0" w:firstColumn="1" w:lastColumn="0" w:oddVBand="0" w:evenVBand="0" w:oddHBand="0" w:evenHBand="0" w:firstRowFirstColumn="0" w:firstRowLastColumn="0" w:lastRowFirstColumn="1" w:lastRowLastColumn="0"/>
            <w:tcW w:w="3794" w:type="dxa"/>
            <w:tcBorders>
              <w:right w:val="none" w:sz="0" w:space="0" w:color="auto"/>
            </w:tcBorders>
          </w:tcPr>
          <w:p w14:paraId="45468D5C" w14:textId="663D0E0B" w:rsidR="00605BA0" w:rsidRPr="001D2FD8" w:rsidRDefault="4113B1AE" w:rsidP="1CBD4533">
            <w:pPr>
              <w:spacing w:before="0" w:after="60"/>
              <w:rPr>
                <w:rFonts w:cs="Calibri"/>
                <w:b w:val="0"/>
              </w:rPr>
            </w:pPr>
            <w:r w:rsidRPr="001D2FD8">
              <w:rPr>
                <w:rFonts w:cs="Calibri"/>
                <w:b w:val="0"/>
              </w:rPr>
              <w:t xml:space="preserve">Chapter </w:t>
            </w:r>
            <w:r w:rsidR="0FE0A11D" w:rsidRPr="001D2FD8">
              <w:rPr>
                <w:rFonts w:cs="Calibri"/>
                <w:b w:val="0"/>
              </w:rPr>
              <w:t>4</w:t>
            </w:r>
            <w:r w:rsidR="7DB910FC" w:rsidRPr="001D2FD8">
              <w:rPr>
                <w:rFonts w:cs="Calibri"/>
                <w:b w:val="0"/>
              </w:rPr>
              <w:t xml:space="preserve"> – Funding of aged care services</w:t>
            </w:r>
          </w:p>
        </w:tc>
        <w:tc>
          <w:tcPr>
            <w:tcW w:w="5845" w:type="dxa"/>
          </w:tcPr>
          <w:p w14:paraId="3EA9E627" w14:textId="149693EF" w:rsidR="00605BA0" w:rsidRPr="001D2FD8" w:rsidRDefault="4113B1AE" w:rsidP="1CBD4533">
            <w:pPr>
              <w:spacing w:before="0" w:after="60"/>
              <w:cnfStyle w:val="000000000000" w:firstRow="0" w:lastRow="0" w:firstColumn="0" w:lastColumn="0" w:oddVBand="0" w:evenVBand="0" w:oddHBand="0" w:evenHBand="0" w:firstRowFirstColumn="0" w:firstRowLastColumn="0" w:lastRowFirstColumn="0" w:lastRowLastColumn="0"/>
              <w:rPr>
                <w:rFonts w:cs="Calibri"/>
                <w:b/>
              </w:rPr>
            </w:pPr>
            <w:r w:rsidRPr="001D2FD8">
              <w:rPr>
                <w:rFonts w:cs="Calibri"/>
              </w:rPr>
              <w:t xml:space="preserve">Part </w:t>
            </w:r>
            <w:r w:rsidR="60DEB79C" w:rsidRPr="001D2FD8">
              <w:rPr>
                <w:rFonts w:cs="Calibri"/>
              </w:rPr>
              <w:t>2</w:t>
            </w:r>
            <w:r w:rsidRPr="001D2FD8">
              <w:rPr>
                <w:rFonts w:cs="Calibri"/>
              </w:rPr>
              <w:t xml:space="preserve"> – </w:t>
            </w:r>
            <w:r w:rsidR="006F7197" w:rsidRPr="001D2FD8">
              <w:rPr>
                <w:rFonts w:cs="Calibri"/>
              </w:rPr>
              <w:t>Commonwealth</w:t>
            </w:r>
            <w:r w:rsidR="1B66126E" w:rsidRPr="001D2FD8">
              <w:rPr>
                <w:rFonts w:cs="Calibri"/>
              </w:rPr>
              <w:t xml:space="preserve"> contributions</w:t>
            </w:r>
          </w:p>
          <w:p w14:paraId="7D6F231A" w14:textId="49E8F2C7" w:rsidR="00605BA0" w:rsidRPr="001D2FD8" w:rsidRDefault="4113B1AE" w:rsidP="007206E9">
            <w:pPr>
              <w:spacing w:before="0" w:after="60"/>
              <w:cnfStyle w:val="000000000000" w:firstRow="0" w:lastRow="0" w:firstColumn="0" w:lastColumn="0" w:oddVBand="0" w:evenVBand="0" w:oddHBand="0" w:evenHBand="0" w:firstRowFirstColumn="0" w:firstRowLastColumn="0" w:lastRowFirstColumn="0" w:lastRowLastColumn="0"/>
              <w:rPr>
                <w:rFonts w:cs="Calibri"/>
                <w:b/>
              </w:rPr>
            </w:pPr>
            <w:r w:rsidRPr="001D2FD8">
              <w:rPr>
                <w:rFonts w:cs="Calibri"/>
              </w:rPr>
              <w:t xml:space="preserve">Part </w:t>
            </w:r>
            <w:r w:rsidR="666CB29C" w:rsidRPr="001D2FD8">
              <w:rPr>
                <w:rFonts w:cs="Calibri"/>
              </w:rPr>
              <w:t>3</w:t>
            </w:r>
            <w:r w:rsidRPr="001D2FD8">
              <w:rPr>
                <w:rFonts w:cs="Calibri"/>
              </w:rPr>
              <w:t xml:space="preserve"> – </w:t>
            </w:r>
            <w:r w:rsidR="4EB29381" w:rsidRPr="001D2FD8">
              <w:rPr>
                <w:rFonts w:cs="Calibri"/>
              </w:rPr>
              <w:t>Individual fees and contributions</w:t>
            </w:r>
          </w:p>
        </w:tc>
      </w:tr>
    </w:tbl>
    <w:p w14:paraId="457523A8" w14:textId="4FF2158C" w:rsidR="00FB5473" w:rsidRPr="003A173C" w:rsidRDefault="00351F53" w:rsidP="00A027F8">
      <w:pPr>
        <w:rPr>
          <w:rFonts w:cs="Calibri"/>
        </w:rPr>
      </w:pPr>
      <w:bookmarkStart w:id="499" w:name="_Toc395537167"/>
      <w:bookmarkStart w:id="500" w:name="_Toc422732525"/>
      <w:bookmarkStart w:id="501" w:name="_Toc422752865"/>
      <w:r w:rsidRPr="003A173C">
        <w:rPr>
          <w:rFonts w:cs="Calibri"/>
        </w:rPr>
        <w:t>The</w:t>
      </w:r>
      <w:r w:rsidR="3CC0E294" w:rsidRPr="003A173C">
        <w:rPr>
          <w:rFonts w:cs="Calibri"/>
        </w:rPr>
        <w:t>se guidelines should be considered in conjunction with:</w:t>
      </w:r>
    </w:p>
    <w:p w14:paraId="07A837E5" w14:textId="7BD3C953" w:rsidR="3CC0E294" w:rsidRPr="0095725A" w:rsidRDefault="3CC0E294" w:rsidP="0095725A">
      <w:pPr>
        <w:pStyle w:val="ListBullet"/>
      </w:pPr>
      <w:r w:rsidRPr="0095725A">
        <w:t xml:space="preserve">the Act and the </w:t>
      </w:r>
      <w:r w:rsidR="5098D7F0" w:rsidRPr="0095725A">
        <w:t>Rules</w:t>
      </w:r>
      <w:r w:rsidRPr="0095725A">
        <w:t>;</w:t>
      </w:r>
    </w:p>
    <w:p w14:paraId="086A6E68" w14:textId="288BA7C1" w:rsidR="1E00431E" w:rsidRPr="0095725A" w:rsidRDefault="00EE56D6" w:rsidP="0095725A">
      <w:pPr>
        <w:pStyle w:val="ListBullet"/>
      </w:pPr>
      <w:r w:rsidRPr="0095725A">
        <w:t>t</w:t>
      </w:r>
      <w:r w:rsidR="1E00431E" w:rsidRPr="0095725A">
        <w:t>he Transition Care Program Agreement</w:t>
      </w:r>
      <w:r w:rsidRPr="0095725A">
        <w:t>;</w:t>
      </w:r>
    </w:p>
    <w:p w14:paraId="1AE27179" w14:textId="2608B086" w:rsidR="00533E20" w:rsidRPr="0095725A" w:rsidRDefault="00D9047B" w:rsidP="0095725A">
      <w:pPr>
        <w:pStyle w:val="ListBullet"/>
      </w:pPr>
      <w:r w:rsidRPr="0095725A">
        <w:t>S</w:t>
      </w:r>
      <w:r w:rsidR="00533E20" w:rsidRPr="0095725A">
        <w:t xml:space="preserve">tate and </w:t>
      </w:r>
      <w:r w:rsidRPr="0095725A">
        <w:t>T</w:t>
      </w:r>
      <w:r w:rsidR="00533E20" w:rsidRPr="0095725A">
        <w:t>erritory agreements with any nominated registered providers;</w:t>
      </w:r>
    </w:p>
    <w:p w14:paraId="4BE87079" w14:textId="6D368821" w:rsidR="00281E54" w:rsidRPr="0095725A" w:rsidRDefault="3CC0E294" w:rsidP="0095725A">
      <w:pPr>
        <w:pStyle w:val="ListBullet"/>
      </w:pPr>
      <w:r w:rsidRPr="0095725A">
        <w:t xml:space="preserve">relevant </w:t>
      </w:r>
      <w:r w:rsidR="003B7CAD" w:rsidRPr="0095725A">
        <w:t>S</w:t>
      </w:r>
      <w:r w:rsidRPr="0095725A">
        <w:t xml:space="preserve">tate and </w:t>
      </w:r>
      <w:r w:rsidR="003B7CAD" w:rsidRPr="0095725A">
        <w:t>T</w:t>
      </w:r>
      <w:r w:rsidRPr="0095725A">
        <w:t>erritory legislation</w:t>
      </w:r>
      <w:r w:rsidR="74290B99" w:rsidRPr="0095725A">
        <w:t>;</w:t>
      </w:r>
      <w:r w:rsidR="1C03E5AB" w:rsidRPr="0095725A">
        <w:t xml:space="preserve"> and</w:t>
      </w:r>
    </w:p>
    <w:p w14:paraId="7FEF3AC2" w14:textId="08130CBA" w:rsidR="00FB5473" w:rsidRPr="003A173C" w:rsidRDefault="3CC0E294" w:rsidP="0095725A">
      <w:pPr>
        <w:pStyle w:val="ListBullet"/>
      </w:pPr>
      <w:r w:rsidRPr="0095725A">
        <w:t xml:space="preserve">the </w:t>
      </w:r>
      <w:r w:rsidR="00533E20" w:rsidRPr="0095725A">
        <w:t>s</w:t>
      </w:r>
      <w:r w:rsidRPr="0095725A">
        <w:t xml:space="preserve">ervice </w:t>
      </w:r>
      <w:r w:rsidR="00EE56D6" w:rsidRPr="0095725A">
        <w:t>a</w:t>
      </w:r>
      <w:r w:rsidRPr="0095725A">
        <w:t>greement</w:t>
      </w:r>
      <w:r w:rsidR="00EE56D6" w:rsidRPr="0095725A">
        <w:t>s that registered pro</w:t>
      </w:r>
      <w:r w:rsidR="00EE56D6" w:rsidRPr="003A173C">
        <w:t xml:space="preserve">viders </w:t>
      </w:r>
      <w:proofErr w:type="gramStart"/>
      <w:r w:rsidR="00EE56D6" w:rsidRPr="003A173C">
        <w:t>enter into</w:t>
      </w:r>
      <w:proofErr w:type="gramEnd"/>
      <w:r w:rsidR="00EE56D6" w:rsidRPr="003A173C">
        <w:t xml:space="preserve"> with individuals receiving transition care</w:t>
      </w:r>
      <w:r w:rsidR="748B62CD" w:rsidRPr="003A173C">
        <w:t>.</w:t>
      </w:r>
    </w:p>
    <w:p w14:paraId="0F183515" w14:textId="4B49CE0A" w:rsidR="00804AB0" w:rsidRPr="003A173C" w:rsidRDefault="6F1F40D8" w:rsidP="1CBD4533">
      <w:pPr>
        <w:pStyle w:val="Heading2"/>
        <w:rPr>
          <w:rFonts w:cs="Calibri"/>
        </w:rPr>
      </w:pPr>
      <w:bookmarkStart w:id="502" w:name="_Toc202452009"/>
      <w:bookmarkStart w:id="503" w:name="_Toc203056993"/>
      <w:bookmarkStart w:id="504" w:name="_Toc203117223"/>
      <w:bookmarkStart w:id="505" w:name="_Toc203379288"/>
      <w:bookmarkStart w:id="506" w:name="_Toc205369415"/>
      <w:bookmarkStart w:id="507" w:name="_Toc205374367"/>
      <w:bookmarkStart w:id="508" w:name="_Toc205374515"/>
      <w:bookmarkStart w:id="509" w:name="_Toc205378228"/>
      <w:bookmarkStart w:id="510" w:name="_Toc205378462"/>
      <w:bookmarkStart w:id="511" w:name="_Toc205378696"/>
      <w:bookmarkStart w:id="512" w:name="_Toc205378929"/>
      <w:bookmarkStart w:id="513" w:name="_Toc205379162"/>
      <w:bookmarkStart w:id="514" w:name="_Toc205379395"/>
      <w:bookmarkStart w:id="515" w:name="_Toc205379620"/>
      <w:bookmarkStart w:id="516" w:name="_Toc205379844"/>
      <w:bookmarkStart w:id="517" w:name="_Toc205395302"/>
      <w:bookmarkStart w:id="518" w:name="_Toc205396096"/>
      <w:bookmarkStart w:id="519" w:name="_Toc205397627"/>
      <w:bookmarkStart w:id="520" w:name="_Toc205397852"/>
      <w:bookmarkStart w:id="521" w:name="_Toc205468478"/>
      <w:bookmarkStart w:id="522" w:name="_Toc205468937"/>
      <w:bookmarkStart w:id="523" w:name="_Toc205479729"/>
      <w:bookmarkStart w:id="524" w:name="_Toc205560802"/>
      <w:bookmarkStart w:id="525" w:name="_Toc205561027"/>
      <w:bookmarkStart w:id="526" w:name="_Toc205819079"/>
      <w:bookmarkStart w:id="527" w:name="_Toc205890627"/>
      <w:bookmarkStart w:id="528" w:name="_Toc205890767"/>
      <w:bookmarkStart w:id="529" w:name="_Toc205891977"/>
      <w:bookmarkStart w:id="530" w:name="_Toc205897134"/>
      <w:bookmarkStart w:id="531" w:name="_Toc205906017"/>
      <w:bookmarkStart w:id="532" w:name="_Toc205909155"/>
      <w:bookmarkStart w:id="533" w:name="_Toc205909648"/>
      <w:bookmarkStart w:id="534" w:name="_Toc205909954"/>
      <w:bookmarkStart w:id="535" w:name="_Toc205974463"/>
      <w:bookmarkStart w:id="536" w:name="_Toc205974603"/>
      <w:bookmarkStart w:id="537" w:name="_Toc205974743"/>
      <w:bookmarkStart w:id="538" w:name="_Toc205999042"/>
      <w:bookmarkStart w:id="539" w:name="_Toc206001351"/>
      <w:bookmarkStart w:id="540" w:name="_Toc206001493"/>
      <w:bookmarkStart w:id="541" w:name="_Toc206001634"/>
      <w:bookmarkStart w:id="542" w:name="_Toc206001776"/>
      <w:bookmarkStart w:id="543" w:name="_Toc206003698"/>
      <w:bookmarkStart w:id="544" w:name="_Toc206006186"/>
      <w:bookmarkStart w:id="545" w:name="_Toc206006507"/>
      <w:bookmarkStart w:id="546" w:name="_Toc206006648"/>
      <w:bookmarkStart w:id="547" w:name="_Toc206059523"/>
      <w:bookmarkStart w:id="548" w:name="_Toc206084440"/>
      <w:bookmarkStart w:id="549" w:name="_Toc206143888"/>
      <w:bookmarkStart w:id="550" w:name="_Toc206153576"/>
      <w:bookmarkStart w:id="551" w:name="_Toc206155625"/>
      <w:bookmarkStart w:id="552" w:name="_Toc206155766"/>
      <w:bookmarkStart w:id="553" w:name="_Toc206156972"/>
      <w:bookmarkStart w:id="554" w:name="_Toc206157192"/>
      <w:bookmarkStart w:id="555" w:name="_Toc233276278"/>
      <w:bookmarkStart w:id="556" w:name="_Toc233710507"/>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sidRPr="003A173C">
        <w:rPr>
          <w:rFonts w:cs="Calibri"/>
        </w:rPr>
        <w:t xml:space="preserve">Additional </w:t>
      </w:r>
      <w:r w:rsidR="00126FAE" w:rsidRPr="003A173C">
        <w:rPr>
          <w:rFonts w:cs="Calibri"/>
        </w:rPr>
        <w:t>n</w:t>
      </w:r>
      <w:r w:rsidR="7671CF17" w:rsidRPr="003A173C">
        <w:rPr>
          <w:rFonts w:cs="Calibri"/>
        </w:rPr>
        <w:t xml:space="preserve">ational </w:t>
      </w:r>
      <w:r w:rsidR="008058E2" w:rsidRPr="003A173C">
        <w:rPr>
          <w:rFonts w:cs="Calibri"/>
        </w:rPr>
        <w:t>s</w:t>
      </w:r>
      <w:r w:rsidR="7671CF17" w:rsidRPr="003A173C">
        <w:rPr>
          <w:rFonts w:cs="Calibri"/>
        </w:rPr>
        <w:t>upport</w:t>
      </w:r>
      <w:bookmarkEnd w:id="555"/>
      <w:bookmarkEnd w:id="556"/>
    </w:p>
    <w:p w14:paraId="2EB91815" w14:textId="1A8C6283" w:rsidR="00FD54DC" w:rsidRPr="00721280" w:rsidRDefault="32463182" w:rsidP="004C50BD">
      <w:pPr>
        <w:pStyle w:val="Heading3"/>
      </w:pPr>
      <w:bookmarkStart w:id="557" w:name="_Toc233276279"/>
      <w:bookmarkStart w:id="558" w:name="_Toc233710508"/>
      <w:r w:rsidRPr="00721280">
        <w:t>Translating and Interpreting Service (TIS National)</w:t>
      </w:r>
      <w:bookmarkEnd w:id="557"/>
      <w:bookmarkEnd w:id="558"/>
    </w:p>
    <w:p w14:paraId="0DDDB2FA" w14:textId="4FEDB482" w:rsidR="00FD54DC" w:rsidRPr="003A173C" w:rsidRDefault="32463182" w:rsidP="1CBD4533">
      <w:pPr>
        <w:rPr>
          <w:rFonts w:cs="Calibri"/>
        </w:rPr>
      </w:pPr>
      <w:r w:rsidRPr="003A173C">
        <w:rPr>
          <w:rFonts w:cs="Calibri"/>
        </w:rPr>
        <w:t>TIS National is an interpreting service provided by the</w:t>
      </w:r>
      <w:r w:rsidR="2C4DD236" w:rsidRPr="003A173C">
        <w:rPr>
          <w:rFonts w:cs="Calibri"/>
        </w:rPr>
        <w:t xml:space="preserve"> Australian Government</w:t>
      </w:r>
      <w:r w:rsidRPr="003A173C">
        <w:rPr>
          <w:rFonts w:cs="Calibri"/>
        </w:rPr>
        <w:t xml:space="preserve"> Department of Home Affairs for people who do not speak English and for agencies and businesses </w:t>
      </w:r>
      <w:r w:rsidR="6057A710" w:rsidRPr="003A173C">
        <w:rPr>
          <w:rFonts w:cs="Calibri"/>
        </w:rPr>
        <w:t>who</w:t>
      </w:r>
      <w:r w:rsidRPr="003A173C">
        <w:rPr>
          <w:rFonts w:cs="Calibri"/>
        </w:rPr>
        <w:t xml:space="preserve"> need to communicate with non-English speaking clients.</w:t>
      </w:r>
    </w:p>
    <w:p w14:paraId="0D27D007" w14:textId="26114D5C" w:rsidR="00344099" w:rsidRPr="003A173C" w:rsidRDefault="32463182" w:rsidP="1CBD4533">
      <w:pPr>
        <w:rPr>
          <w:rFonts w:cs="Calibri"/>
        </w:rPr>
      </w:pPr>
      <w:r w:rsidRPr="003A173C">
        <w:rPr>
          <w:rFonts w:cs="Calibri"/>
        </w:rPr>
        <w:t>TIS National provides immediate phone interpreting, pre-booked phone interpreting and on-site interpreting</w:t>
      </w:r>
      <w:r w:rsidR="7A578333" w:rsidRPr="003A173C">
        <w:rPr>
          <w:rFonts w:cs="Calibri"/>
        </w:rPr>
        <w:t xml:space="preserve"> services </w:t>
      </w:r>
      <w:r w:rsidR="1D95930E" w:rsidRPr="003A173C">
        <w:rPr>
          <w:rFonts w:cs="Calibri"/>
        </w:rPr>
        <w:t>for</w:t>
      </w:r>
      <w:r w:rsidR="7A578333" w:rsidRPr="003A173C">
        <w:rPr>
          <w:rFonts w:cs="Calibri"/>
        </w:rPr>
        <w:t xml:space="preserve"> Australian Government funded</w:t>
      </w:r>
      <w:r w:rsidR="7C2F4F74" w:rsidRPr="003A173C">
        <w:rPr>
          <w:rFonts w:cs="Calibri"/>
        </w:rPr>
        <w:t xml:space="preserve"> aged care programs, including transition c</w:t>
      </w:r>
      <w:r w:rsidR="7A578333" w:rsidRPr="003A173C">
        <w:rPr>
          <w:rFonts w:cs="Calibri"/>
        </w:rPr>
        <w:t>are.</w:t>
      </w:r>
    </w:p>
    <w:p w14:paraId="4B6460A7" w14:textId="77777777" w:rsidR="00FD54DC" w:rsidRPr="003A173C" w:rsidRDefault="7A578333" w:rsidP="1CBD4533">
      <w:pPr>
        <w:rPr>
          <w:rFonts w:cs="Calibri"/>
        </w:rPr>
      </w:pPr>
      <w:r w:rsidRPr="003A173C">
        <w:rPr>
          <w:rFonts w:cs="Calibri"/>
        </w:rPr>
        <w:t xml:space="preserve">TIS National </w:t>
      </w:r>
      <w:r w:rsidR="2C4DD236" w:rsidRPr="003A173C">
        <w:rPr>
          <w:rFonts w:cs="Calibri"/>
        </w:rPr>
        <w:t xml:space="preserve">has </w:t>
      </w:r>
      <w:r w:rsidR="70EBDE70" w:rsidRPr="003A173C">
        <w:rPr>
          <w:rFonts w:cs="Calibri"/>
        </w:rPr>
        <w:t>access</w:t>
      </w:r>
      <w:r w:rsidR="7253FF22" w:rsidRPr="003A173C">
        <w:rPr>
          <w:rFonts w:cs="Calibri"/>
        </w:rPr>
        <w:t xml:space="preserve"> to</w:t>
      </w:r>
      <w:r w:rsidR="70EBDE70" w:rsidRPr="003A173C">
        <w:rPr>
          <w:rFonts w:cs="Calibri"/>
        </w:rPr>
        <w:t>:</w:t>
      </w:r>
    </w:p>
    <w:p w14:paraId="64DCC4C7" w14:textId="77777777" w:rsidR="00FD54DC" w:rsidRPr="0095725A" w:rsidRDefault="32463182" w:rsidP="0095725A">
      <w:pPr>
        <w:pStyle w:val="ListBullet"/>
      </w:pPr>
      <w:r w:rsidRPr="003A173C">
        <w:t>more than 3</w:t>
      </w:r>
      <w:r w:rsidR="04698620" w:rsidRPr="003A173C">
        <w:t>,</w:t>
      </w:r>
      <w:r w:rsidRPr="003A173C">
        <w:t>000 contracted interpr</w:t>
      </w:r>
      <w:r w:rsidRPr="0095725A">
        <w:t>eters across Australia</w:t>
      </w:r>
      <w:r w:rsidR="1B4B78AC" w:rsidRPr="0095725A">
        <w:t>; and</w:t>
      </w:r>
    </w:p>
    <w:p w14:paraId="0475E588" w14:textId="500985E5" w:rsidR="009F7ADE" w:rsidRPr="0095725A" w:rsidRDefault="32463182" w:rsidP="0095725A">
      <w:pPr>
        <w:pStyle w:val="ListBullet"/>
      </w:pPr>
      <w:r w:rsidRPr="0095725A">
        <w:t>interpreters speaking more than 160 languages.</w:t>
      </w:r>
    </w:p>
    <w:p w14:paraId="3415CA94" w14:textId="53943B79" w:rsidR="008A617E" w:rsidRPr="000A3183" w:rsidRDefault="32463182" w:rsidP="1CBD4533">
      <w:pPr>
        <w:rPr>
          <w:rFonts w:cs="Calibri"/>
          <w:szCs w:val="20"/>
        </w:rPr>
      </w:pPr>
      <w:r w:rsidRPr="003A173C">
        <w:rPr>
          <w:rFonts w:cs="Calibri"/>
        </w:rPr>
        <w:t xml:space="preserve">TIS National’s immediate phone interpreting service is available 24 hours a day, every day of the year for any person or organisation in Australia who needs </w:t>
      </w:r>
      <w:r w:rsidRPr="000A3183">
        <w:rPr>
          <w:rFonts w:cs="Calibri"/>
          <w:szCs w:val="20"/>
        </w:rPr>
        <w:t xml:space="preserve">an interpreter. </w:t>
      </w:r>
      <w:r w:rsidR="0524500C" w:rsidRPr="000A3183">
        <w:rPr>
          <w:rFonts w:cs="Calibri"/>
          <w:szCs w:val="20"/>
        </w:rPr>
        <w:t xml:space="preserve">Registered </w:t>
      </w:r>
      <w:r w:rsidR="21FA2EE2" w:rsidRPr="000A3183">
        <w:rPr>
          <w:rFonts w:cs="Calibri"/>
          <w:szCs w:val="20"/>
        </w:rPr>
        <w:t xml:space="preserve">providers of </w:t>
      </w:r>
      <w:r w:rsidR="1D2B8E7D" w:rsidRPr="000A3183">
        <w:rPr>
          <w:rFonts w:cs="Calibri"/>
          <w:szCs w:val="20"/>
        </w:rPr>
        <w:t>funded aged care services</w:t>
      </w:r>
      <w:r w:rsidR="21FA2EE2" w:rsidRPr="000A3183">
        <w:rPr>
          <w:rFonts w:cs="Calibri"/>
          <w:szCs w:val="20"/>
        </w:rPr>
        <w:t>, including transition care, can use TIS National for free when discussing care needs, fees, care plans and budgets with clients.</w:t>
      </w:r>
    </w:p>
    <w:p w14:paraId="3CF79270" w14:textId="77777777" w:rsidR="008A617E" w:rsidRPr="000A3183" w:rsidRDefault="5D8F64CD" w:rsidP="1CBD4533">
      <w:pPr>
        <w:rPr>
          <w:rFonts w:cs="Calibri"/>
          <w:szCs w:val="20"/>
        </w:rPr>
      </w:pPr>
      <w:r w:rsidRPr="000A3183">
        <w:rPr>
          <w:rFonts w:cs="Calibri"/>
          <w:szCs w:val="20"/>
        </w:rPr>
        <w:t>TIS National can be contacted through the following channels:</w:t>
      </w:r>
    </w:p>
    <w:p w14:paraId="00B9AC61" w14:textId="4B6A3C5C" w:rsidR="008A617E" w:rsidRPr="000A3183" w:rsidRDefault="5D8F64CD" w:rsidP="00FA34AC">
      <w:pPr>
        <w:pStyle w:val="ListBullet"/>
      </w:pPr>
      <w:r w:rsidRPr="000A3183">
        <w:t xml:space="preserve">Online: </w:t>
      </w:r>
      <w:hyperlink w:history="1">
        <w:r w:rsidR="00735EC1" w:rsidRPr="000A3183">
          <w:rPr>
            <w:rStyle w:val="Hyperlink"/>
            <w:rFonts w:cs="Calibri"/>
            <w:szCs w:val="20"/>
          </w:rPr>
          <w:t xml:space="preserve">www.tisnational.gov.au  </w:t>
        </w:r>
      </w:hyperlink>
    </w:p>
    <w:p w14:paraId="6E16C8F9" w14:textId="77777777" w:rsidR="008A617E" w:rsidRPr="000A3183" w:rsidRDefault="5D8F64CD" w:rsidP="00FA34AC">
      <w:pPr>
        <w:pStyle w:val="ListBullet"/>
      </w:pPr>
      <w:r w:rsidRPr="000A3183">
        <w:t>General telephone enquiries: 1300 655 820</w:t>
      </w:r>
    </w:p>
    <w:p w14:paraId="7B28DA16" w14:textId="77777777" w:rsidR="008A617E" w:rsidRPr="000A3183" w:rsidRDefault="5D8F64CD" w:rsidP="00FA34AC">
      <w:pPr>
        <w:pStyle w:val="ListBullet"/>
      </w:pPr>
      <w:r w:rsidRPr="000A3183">
        <w:t>Immediate phone interpreting: 131 450</w:t>
      </w:r>
    </w:p>
    <w:p w14:paraId="59CC4080" w14:textId="0AA5BDA1" w:rsidR="008A617E" w:rsidRPr="000A3183" w:rsidRDefault="5D8F64CD" w:rsidP="005C59EE">
      <w:pPr>
        <w:pStyle w:val="ListBullet"/>
      </w:pPr>
      <w:r w:rsidRPr="000A3183">
        <w:t xml:space="preserve">Email: </w:t>
      </w:r>
      <w:hyperlink r:id="rId30" w:history="1">
        <w:r w:rsidRPr="002C333A">
          <w:rPr>
            <w:rStyle w:val="Hyperlink"/>
            <w:rFonts w:cs="Calibri"/>
            <w:szCs w:val="20"/>
          </w:rPr>
          <w:t>tispromo@homeaffairs.gov.au</w:t>
        </w:r>
      </w:hyperlink>
      <w:r w:rsidRPr="000A3183">
        <w:t xml:space="preserve"> </w:t>
      </w:r>
    </w:p>
    <w:p w14:paraId="372EB0A9" w14:textId="1B4CDD66" w:rsidR="0058327D" w:rsidRPr="000A3183" w:rsidRDefault="6E309936" w:rsidP="1CBD4533">
      <w:pPr>
        <w:rPr>
          <w:rFonts w:cs="Calibri"/>
          <w:spacing w:val="0"/>
          <w:szCs w:val="20"/>
        </w:rPr>
      </w:pPr>
      <w:r w:rsidRPr="000A3183">
        <w:rPr>
          <w:rFonts w:cs="Calibri"/>
          <w:szCs w:val="20"/>
        </w:rPr>
        <w:t xml:space="preserve">For information on registering </w:t>
      </w:r>
      <w:r w:rsidR="4A6804AC" w:rsidRPr="000A3183">
        <w:rPr>
          <w:rFonts w:cs="Calibri"/>
          <w:szCs w:val="20"/>
        </w:rPr>
        <w:t xml:space="preserve">with </w:t>
      </w:r>
      <w:r w:rsidRPr="000A3183">
        <w:rPr>
          <w:rFonts w:cs="Calibri"/>
          <w:szCs w:val="20"/>
        </w:rPr>
        <w:t>and accessing TIS National, please see the Department’s website at:</w:t>
      </w:r>
      <w:r w:rsidRPr="000A3183">
        <w:rPr>
          <w:rFonts w:eastAsia="Calibri" w:cs="Calibri"/>
          <w:spacing w:val="0"/>
          <w:szCs w:val="20"/>
          <w:lang w:eastAsia="en-US"/>
        </w:rPr>
        <w:t xml:space="preserve"> </w:t>
      </w:r>
      <w:hyperlink r:id="rId31" w:anchor="registering-for-tis-national" w:history="1">
        <w:r w:rsidR="5BFEDEE8" w:rsidRPr="000A3183">
          <w:rPr>
            <w:rStyle w:val="Hyperlink"/>
            <w:rFonts w:eastAsia="Calibri" w:cs="Calibri"/>
            <w:szCs w:val="20"/>
            <w:lang w:eastAsia="en-US"/>
          </w:rPr>
          <w:t>Translating and Interpreting Service (TIS National) for aged care service providers and older people in aged care | Australian Government Department of Health and Aged Care</w:t>
        </w:r>
      </w:hyperlink>
      <w:r w:rsidR="5BFEDEE8" w:rsidRPr="000A3183">
        <w:rPr>
          <w:rFonts w:eastAsia="Calibri" w:cs="Calibri"/>
          <w:szCs w:val="20"/>
          <w:lang w:eastAsia="en-US"/>
        </w:rPr>
        <w:t xml:space="preserve">. </w:t>
      </w:r>
    </w:p>
    <w:p w14:paraId="153C0B41" w14:textId="00DA2775" w:rsidR="00FD54DC" w:rsidRPr="00FA34AC" w:rsidRDefault="32463182" w:rsidP="004C50BD">
      <w:pPr>
        <w:pStyle w:val="Heading3"/>
      </w:pPr>
      <w:bookmarkStart w:id="559" w:name="_Toc233276280"/>
      <w:bookmarkStart w:id="560" w:name="_Toc233710509"/>
      <w:r w:rsidRPr="00FA34AC">
        <w:t>My Aged Care</w:t>
      </w:r>
      <w:bookmarkEnd w:id="559"/>
      <w:bookmarkEnd w:id="560"/>
    </w:p>
    <w:p w14:paraId="3B887782" w14:textId="2CE5C7B3" w:rsidR="00D426C7" w:rsidRPr="003A173C" w:rsidRDefault="009E090F" w:rsidP="1CBD4533">
      <w:pPr>
        <w:rPr>
          <w:rFonts w:cs="Calibri"/>
        </w:rPr>
      </w:pPr>
      <w:r w:rsidRPr="003A173C">
        <w:rPr>
          <w:rFonts w:cs="Calibri"/>
        </w:rPr>
        <w:t xml:space="preserve">The </w:t>
      </w:r>
      <w:r w:rsidR="0EEAE1CD" w:rsidRPr="003A173C">
        <w:rPr>
          <w:rFonts w:cs="Calibri"/>
        </w:rPr>
        <w:t>My A</w:t>
      </w:r>
      <w:r w:rsidR="6F1F40D8" w:rsidRPr="003A173C">
        <w:rPr>
          <w:rFonts w:cs="Calibri"/>
        </w:rPr>
        <w:t>g</w:t>
      </w:r>
      <w:r w:rsidR="5983941D" w:rsidRPr="003A173C">
        <w:rPr>
          <w:rFonts w:cs="Calibri"/>
        </w:rPr>
        <w:t xml:space="preserve">ed </w:t>
      </w:r>
      <w:r w:rsidR="63AACBC7" w:rsidRPr="003A173C">
        <w:rPr>
          <w:rFonts w:cs="Calibri"/>
        </w:rPr>
        <w:t>C</w:t>
      </w:r>
      <w:r w:rsidR="5983941D" w:rsidRPr="003A173C">
        <w:rPr>
          <w:rFonts w:cs="Calibri"/>
        </w:rPr>
        <w:t>are</w:t>
      </w:r>
      <w:r w:rsidRPr="003A173C">
        <w:rPr>
          <w:rFonts w:cs="Calibri"/>
        </w:rPr>
        <w:t xml:space="preserve"> website</w:t>
      </w:r>
      <w:r w:rsidR="5983941D" w:rsidRPr="003A173C">
        <w:rPr>
          <w:rFonts w:cs="Calibri"/>
        </w:rPr>
        <w:t xml:space="preserve"> is the </w:t>
      </w:r>
      <w:r w:rsidR="63AACBC7" w:rsidRPr="003A173C">
        <w:rPr>
          <w:rFonts w:cs="Calibri"/>
        </w:rPr>
        <w:t xml:space="preserve">entry </w:t>
      </w:r>
      <w:r w:rsidR="5983941D" w:rsidRPr="003A173C">
        <w:rPr>
          <w:rFonts w:cs="Calibri"/>
        </w:rPr>
        <w:t>point to access Australian Government funded aged care services</w:t>
      </w:r>
      <w:r w:rsidR="63AACBC7" w:rsidRPr="003A173C">
        <w:rPr>
          <w:rFonts w:cs="Calibri"/>
        </w:rPr>
        <w:t xml:space="preserve"> and </w:t>
      </w:r>
      <w:r w:rsidR="59A2ACF9" w:rsidRPr="003A173C">
        <w:rPr>
          <w:rFonts w:cs="Calibri"/>
        </w:rPr>
        <w:t xml:space="preserve">provides </w:t>
      </w:r>
      <w:r w:rsidR="63AACBC7" w:rsidRPr="003A173C">
        <w:rPr>
          <w:rFonts w:cs="Calibri"/>
        </w:rPr>
        <w:t xml:space="preserve">information about </w:t>
      </w:r>
      <w:r w:rsidR="59A2ACF9" w:rsidRPr="003A173C">
        <w:rPr>
          <w:rFonts w:cs="Calibri"/>
        </w:rPr>
        <w:t xml:space="preserve">the </w:t>
      </w:r>
      <w:r w:rsidR="63AACBC7" w:rsidRPr="003A173C">
        <w:rPr>
          <w:rFonts w:cs="Calibri"/>
        </w:rPr>
        <w:t xml:space="preserve">types of aged care services available, eligibility for services, referrals to </w:t>
      </w:r>
      <w:r w:rsidR="59A2ACF9" w:rsidRPr="003A173C">
        <w:rPr>
          <w:rFonts w:cs="Calibri"/>
        </w:rPr>
        <w:t>service providers that meet a client’s</w:t>
      </w:r>
      <w:r w:rsidR="63AACBC7" w:rsidRPr="003A173C">
        <w:rPr>
          <w:rFonts w:cs="Calibri"/>
        </w:rPr>
        <w:t xml:space="preserve"> needs</w:t>
      </w:r>
      <w:r w:rsidR="6057A710" w:rsidRPr="003A173C">
        <w:rPr>
          <w:rFonts w:cs="Calibri"/>
        </w:rPr>
        <w:t>,</w:t>
      </w:r>
      <w:r w:rsidR="63AACBC7" w:rsidRPr="003A173C">
        <w:rPr>
          <w:rFonts w:cs="Calibri"/>
        </w:rPr>
        <w:t xml:space="preserve"> and the contribution</w:t>
      </w:r>
      <w:r w:rsidR="00F936DB" w:rsidRPr="003A173C">
        <w:rPr>
          <w:rFonts w:cs="Calibri"/>
        </w:rPr>
        <w:t>s</w:t>
      </w:r>
      <w:r w:rsidR="63AACBC7" w:rsidRPr="003A173C">
        <w:rPr>
          <w:rFonts w:cs="Calibri"/>
        </w:rPr>
        <w:t xml:space="preserve"> </w:t>
      </w:r>
      <w:r w:rsidR="73FA6F15" w:rsidRPr="003A173C">
        <w:rPr>
          <w:rFonts w:cs="Calibri"/>
        </w:rPr>
        <w:t xml:space="preserve">they </w:t>
      </w:r>
      <w:r w:rsidR="63AACBC7" w:rsidRPr="003A173C">
        <w:rPr>
          <w:rFonts w:cs="Calibri"/>
        </w:rPr>
        <w:t>can be asked to pay</w:t>
      </w:r>
      <w:r w:rsidR="5983941D" w:rsidRPr="003A173C">
        <w:rPr>
          <w:rFonts w:cs="Calibri"/>
        </w:rPr>
        <w:t>.</w:t>
      </w:r>
      <w:r w:rsidR="67CFF360" w:rsidRPr="003A173C">
        <w:rPr>
          <w:rFonts w:cs="Calibri"/>
        </w:rPr>
        <w:t xml:space="preserve"> </w:t>
      </w:r>
      <w:r w:rsidR="1236BA7D" w:rsidRPr="003A173C">
        <w:rPr>
          <w:rFonts w:cs="Calibri"/>
        </w:rPr>
        <w:t>The</w:t>
      </w:r>
      <w:r w:rsidR="5983941D" w:rsidRPr="003A173C">
        <w:rPr>
          <w:rFonts w:cs="Calibri"/>
        </w:rPr>
        <w:t xml:space="preserve"> </w:t>
      </w:r>
      <w:r w:rsidR="1236BA7D" w:rsidRPr="003A173C">
        <w:rPr>
          <w:rFonts w:cs="Calibri"/>
        </w:rPr>
        <w:t>My</w:t>
      </w:r>
      <w:r w:rsidR="215600CB" w:rsidRPr="003A173C">
        <w:rPr>
          <w:rFonts w:cs="Calibri"/>
        </w:rPr>
        <w:t> </w:t>
      </w:r>
      <w:r w:rsidR="1236BA7D" w:rsidRPr="003A173C">
        <w:rPr>
          <w:rFonts w:cs="Calibri"/>
        </w:rPr>
        <w:t>A</w:t>
      </w:r>
      <w:r w:rsidR="5983941D" w:rsidRPr="003A173C">
        <w:rPr>
          <w:rFonts w:cs="Calibri"/>
        </w:rPr>
        <w:t xml:space="preserve">ged </w:t>
      </w:r>
      <w:r w:rsidR="1236BA7D" w:rsidRPr="003A173C">
        <w:rPr>
          <w:rFonts w:cs="Calibri"/>
        </w:rPr>
        <w:t>C</w:t>
      </w:r>
      <w:r w:rsidR="5983941D" w:rsidRPr="003A173C">
        <w:rPr>
          <w:rFonts w:cs="Calibri"/>
        </w:rPr>
        <w:t xml:space="preserve">are phone line and website can </w:t>
      </w:r>
      <w:r w:rsidR="27B040AE" w:rsidRPr="003A173C">
        <w:rPr>
          <w:rFonts w:cs="Calibri"/>
        </w:rPr>
        <w:t xml:space="preserve">be used to </w:t>
      </w:r>
      <w:r w:rsidR="5983941D" w:rsidRPr="003A173C">
        <w:rPr>
          <w:rFonts w:cs="Calibri"/>
        </w:rPr>
        <w:t xml:space="preserve">find information </w:t>
      </w:r>
      <w:r w:rsidR="70EBDE70" w:rsidRPr="003A173C">
        <w:rPr>
          <w:rFonts w:cs="Calibri"/>
        </w:rPr>
        <w:t xml:space="preserve">about the </w:t>
      </w:r>
      <w:r w:rsidR="00F936DB" w:rsidRPr="003A173C">
        <w:rPr>
          <w:rFonts w:cs="Calibri"/>
        </w:rPr>
        <w:t xml:space="preserve">transition care </w:t>
      </w:r>
      <w:r w:rsidR="00B505C7" w:rsidRPr="003A173C">
        <w:rPr>
          <w:rFonts w:cs="Calibri"/>
        </w:rPr>
        <w:t>program</w:t>
      </w:r>
      <w:r w:rsidR="73FA6F15" w:rsidRPr="003A173C">
        <w:rPr>
          <w:rFonts w:cs="Calibri"/>
        </w:rPr>
        <w:t>. T</w:t>
      </w:r>
      <w:r w:rsidR="7DA7EBEE" w:rsidRPr="003A173C">
        <w:rPr>
          <w:rFonts w:cs="Calibri"/>
        </w:rPr>
        <w:t>he</w:t>
      </w:r>
      <w:r w:rsidR="0EEAE1CD" w:rsidRPr="003A173C">
        <w:rPr>
          <w:rFonts w:cs="Calibri"/>
        </w:rPr>
        <w:t xml:space="preserve"> My</w:t>
      </w:r>
      <w:r w:rsidR="215600CB" w:rsidRPr="003A173C">
        <w:rPr>
          <w:rFonts w:cs="Calibri"/>
        </w:rPr>
        <w:t> </w:t>
      </w:r>
      <w:r w:rsidR="0EEAE1CD" w:rsidRPr="003A173C">
        <w:rPr>
          <w:rFonts w:cs="Calibri"/>
        </w:rPr>
        <w:t>Aged Care contact centre</w:t>
      </w:r>
      <w:r w:rsidR="73FA6F15" w:rsidRPr="003A173C">
        <w:rPr>
          <w:rFonts w:cs="Calibri"/>
        </w:rPr>
        <w:t xml:space="preserve"> can be contacted on </w:t>
      </w:r>
      <w:r w:rsidR="0EEAE1CD" w:rsidRPr="003A173C">
        <w:rPr>
          <w:rFonts w:cs="Calibri"/>
        </w:rPr>
        <w:t>1800 200 422</w:t>
      </w:r>
      <w:r w:rsidR="00F936DB" w:rsidRPr="003A173C">
        <w:rPr>
          <w:rFonts w:cs="Calibri"/>
        </w:rPr>
        <w:t xml:space="preserve"> and its operating hours are</w:t>
      </w:r>
      <w:r w:rsidR="0EEAE1CD" w:rsidRPr="003A173C">
        <w:rPr>
          <w:rFonts w:cs="Calibri"/>
        </w:rPr>
        <w:t>:</w:t>
      </w:r>
    </w:p>
    <w:p w14:paraId="7D5D8738" w14:textId="77777777" w:rsidR="00FD54DC" w:rsidRPr="003A173C" w:rsidRDefault="0EEAE1CD" w:rsidP="00FA34AC">
      <w:pPr>
        <w:pStyle w:val="ListBullet"/>
      </w:pPr>
      <w:r w:rsidRPr="003A173C">
        <w:t>Monday to Friday 8am – 8pm</w:t>
      </w:r>
    </w:p>
    <w:p w14:paraId="08197D1D" w14:textId="77777777" w:rsidR="00D426C7" w:rsidRPr="003A173C" w:rsidRDefault="0EEAE1CD" w:rsidP="00FA34AC">
      <w:pPr>
        <w:pStyle w:val="ListBullet"/>
      </w:pPr>
      <w:r w:rsidRPr="003A173C">
        <w:t>Saturdays 10am – 2pm</w:t>
      </w:r>
    </w:p>
    <w:p w14:paraId="54E1681F" w14:textId="17CAF4B2" w:rsidR="00D426C7" w:rsidRPr="003A173C" w:rsidRDefault="0EEAE1CD" w:rsidP="00FA34AC">
      <w:pPr>
        <w:pStyle w:val="ListBullet"/>
      </w:pPr>
      <w:r w:rsidRPr="003A173C">
        <w:t>Sundays and national public holidays – Closed</w:t>
      </w:r>
    </w:p>
    <w:p w14:paraId="66645C01" w14:textId="45A2E85E" w:rsidR="00402CDD" w:rsidRDefault="391CC062" w:rsidP="00F453A1">
      <w:pPr>
        <w:rPr>
          <w:rFonts w:cs="Calibri"/>
          <w:lang w:eastAsia="en-US"/>
        </w:rPr>
      </w:pPr>
      <w:r w:rsidRPr="003A173C">
        <w:rPr>
          <w:rFonts w:cs="Calibri"/>
          <w:lang w:eastAsia="en-US"/>
        </w:rPr>
        <w:t>A</w:t>
      </w:r>
      <w:r w:rsidR="63AACBC7" w:rsidRPr="003A173C">
        <w:rPr>
          <w:rFonts w:cs="Calibri"/>
          <w:lang w:eastAsia="en-US"/>
        </w:rPr>
        <w:t>dditional information</w:t>
      </w:r>
      <w:r w:rsidRPr="003A173C">
        <w:rPr>
          <w:rFonts w:cs="Calibri"/>
          <w:lang w:eastAsia="en-US"/>
        </w:rPr>
        <w:t xml:space="preserve"> can be found at the </w:t>
      </w:r>
      <w:hyperlink r:id="rId32" w:history="1">
        <w:r w:rsidR="0EEAE1CD" w:rsidRPr="003A173C">
          <w:rPr>
            <w:rStyle w:val="Hyperlink"/>
            <w:rFonts w:eastAsiaTheme="majorEastAsia" w:cs="Calibri"/>
            <w:szCs w:val="20"/>
            <w:lang w:eastAsia="en-US"/>
          </w:rPr>
          <w:t>My Aged Care Website</w:t>
        </w:r>
      </w:hyperlink>
      <w:r w:rsidR="0EEAE1CD" w:rsidRPr="003A173C">
        <w:rPr>
          <w:rFonts w:cs="Calibri"/>
          <w:lang w:eastAsia="en-US"/>
        </w:rPr>
        <w:t>.</w:t>
      </w:r>
    </w:p>
    <w:p w14:paraId="4709E4CB" w14:textId="07CC0C96" w:rsidR="00F42467" w:rsidRPr="00FA34AC" w:rsidRDefault="0015142A" w:rsidP="004C50BD">
      <w:pPr>
        <w:pStyle w:val="Heading3"/>
      </w:pPr>
      <w:bookmarkStart w:id="561" w:name="_Toc233276281"/>
      <w:bookmarkStart w:id="562" w:name="_Toc233710510"/>
      <w:r>
        <w:t>My Aged Care Service and Support Portal</w:t>
      </w:r>
      <w:bookmarkEnd w:id="561"/>
      <w:bookmarkEnd w:id="562"/>
    </w:p>
    <w:p w14:paraId="464B9E30" w14:textId="09F0418E" w:rsidR="00C30B14" w:rsidRDefault="00BD1A7C" w:rsidP="00F42467">
      <w:pPr>
        <w:rPr>
          <w:rFonts w:cs="Calibri"/>
          <w:lang w:eastAsia="en-US"/>
        </w:rPr>
      </w:pPr>
      <w:r>
        <w:rPr>
          <w:rFonts w:cs="Calibri"/>
          <w:lang w:eastAsia="en-US"/>
        </w:rPr>
        <w:t>Registere</w:t>
      </w:r>
      <w:r w:rsidR="00B52264">
        <w:rPr>
          <w:rFonts w:cs="Calibri"/>
          <w:lang w:eastAsia="en-US"/>
        </w:rPr>
        <w:t>d providers must use the My Aged Care</w:t>
      </w:r>
      <w:r w:rsidR="00410E60">
        <w:rPr>
          <w:rFonts w:cs="Calibri"/>
          <w:lang w:eastAsia="en-US"/>
        </w:rPr>
        <w:t xml:space="preserve"> </w:t>
      </w:r>
      <w:r w:rsidR="00F81FE8">
        <w:rPr>
          <w:rFonts w:cs="Calibri"/>
          <w:lang w:eastAsia="en-US"/>
        </w:rPr>
        <w:t>S</w:t>
      </w:r>
      <w:r w:rsidR="00410E60">
        <w:rPr>
          <w:rFonts w:cs="Calibri"/>
          <w:lang w:eastAsia="en-US"/>
        </w:rPr>
        <w:t>ervice and Support Portal</w:t>
      </w:r>
      <w:r w:rsidR="00386C01">
        <w:rPr>
          <w:rFonts w:cs="Calibri"/>
          <w:lang w:eastAsia="en-US"/>
        </w:rPr>
        <w:t xml:space="preserve"> to:</w:t>
      </w:r>
    </w:p>
    <w:p w14:paraId="73DFA18A" w14:textId="75B42D3F" w:rsidR="00C90D9C" w:rsidRDefault="00AA636D" w:rsidP="00C915C6">
      <w:pPr>
        <w:pStyle w:val="ListBullet"/>
        <w:rPr>
          <w:lang w:eastAsia="en-US"/>
        </w:rPr>
      </w:pPr>
      <w:r>
        <w:rPr>
          <w:lang w:eastAsia="en-US"/>
        </w:rPr>
        <w:t xml:space="preserve">Enter and manage information about </w:t>
      </w:r>
      <w:r w:rsidR="001C5934">
        <w:rPr>
          <w:lang w:eastAsia="en-US"/>
        </w:rPr>
        <w:t>their</w:t>
      </w:r>
      <w:r>
        <w:rPr>
          <w:lang w:eastAsia="en-US"/>
        </w:rPr>
        <w:t xml:space="preserve"> service</w:t>
      </w:r>
      <w:r w:rsidR="00606DC3">
        <w:rPr>
          <w:lang w:eastAsia="en-US"/>
        </w:rPr>
        <w:t>;</w:t>
      </w:r>
    </w:p>
    <w:p w14:paraId="53880227" w14:textId="15BF65BE" w:rsidR="00AA636D" w:rsidRDefault="00AA636D" w:rsidP="00C915C6">
      <w:pPr>
        <w:pStyle w:val="ListBullet"/>
        <w:rPr>
          <w:lang w:eastAsia="en-US"/>
        </w:rPr>
      </w:pPr>
      <w:r>
        <w:rPr>
          <w:lang w:eastAsia="en-US"/>
        </w:rPr>
        <w:t>Manage referrals</w:t>
      </w:r>
      <w:r w:rsidR="00606DC3">
        <w:rPr>
          <w:lang w:eastAsia="en-US"/>
        </w:rPr>
        <w:t>;</w:t>
      </w:r>
    </w:p>
    <w:p w14:paraId="589B6944" w14:textId="135FEAFE" w:rsidR="009E4F42" w:rsidRDefault="009E4F42" w:rsidP="00C915C6">
      <w:pPr>
        <w:pStyle w:val="ListBullet"/>
        <w:rPr>
          <w:lang w:eastAsia="en-US"/>
        </w:rPr>
      </w:pPr>
      <w:r>
        <w:rPr>
          <w:lang w:eastAsia="en-US"/>
        </w:rPr>
        <w:t>Request an extension</w:t>
      </w:r>
      <w:r w:rsidR="00606DC3">
        <w:rPr>
          <w:lang w:eastAsia="en-US"/>
        </w:rPr>
        <w:t>;</w:t>
      </w:r>
      <w:r>
        <w:rPr>
          <w:lang w:eastAsia="en-US"/>
        </w:rPr>
        <w:t xml:space="preserve"> </w:t>
      </w:r>
    </w:p>
    <w:p w14:paraId="5054F490" w14:textId="7767D528" w:rsidR="00115AC0" w:rsidRDefault="00AA636D" w:rsidP="00C915C6">
      <w:pPr>
        <w:pStyle w:val="ListBullet"/>
        <w:rPr>
          <w:lang w:eastAsia="en-US"/>
        </w:rPr>
      </w:pPr>
      <w:r>
        <w:rPr>
          <w:lang w:eastAsia="en-US"/>
        </w:rPr>
        <w:t>Update client records</w:t>
      </w:r>
      <w:r w:rsidR="00606DC3">
        <w:rPr>
          <w:lang w:eastAsia="en-US"/>
        </w:rPr>
        <w:t>;</w:t>
      </w:r>
    </w:p>
    <w:p w14:paraId="3BE84893" w14:textId="2D885059" w:rsidR="00115AC0" w:rsidRDefault="00115AC0" w:rsidP="00C915C6">
      <w:pPr>
        <w:pStyle w:val="ListBullet"/>
        <w:rPr>
          <w:lang w:eastAsia="en-US"/>
        </w:rPr>
      </w:pPr>
      <w:r>
        <w:rPr>
          <w:lang w:eastAsia="en-US"/>
        </w:rPr>
        <w:t>Generate reports</w:t>
      </w:r>
      <w:r w:rsidR="00606DC3">
        <w:rPr>
          <w:lang w:eastAsia="en-US"/>
        </w:rPr>
        <w:t>; and</w:t>
      </w:r>
    </w:p>
    <w:p w14:paraId="5B180318" w14:textId="4A1002C1" w:rsidR="00115AC0" w:rsidRDefault="00115AC0" w:rsidP="00C915C6">
      <w:pPr>
        <w:pStyle w:val="ListBullet"/>
        <w:rPr>
          <w:lang w:eastAsia="en-US"/>
        </w:rPr>
      </w:pPr>
      <w:r>
        <w:rPr>
          <w:lang w:eastAsia="en-US"/>
        </w:rPr>
        <w:t>Ask assessors to review a client’s support plan.</w:t>
      </w:r>
    </w:p>
    <w:p w14:paraId="00B2BBAE" w14:textId="6DF06519" w:rsidR="007F7E85" w:rsidRDefault="00F30AD0" w:rsidP="00925B18">
      <w:pPr>
        <w:spacing w:before="0" w:after="160" w:line="257" w:lineRule="auto"/>
        <w:rPr>
          <w:rFonts w:eastAsia="Calibri" w:cs="Calibri"/>
          <w:szCs w:val="20"/>
        </w:rPr>
      </w:pPr>
      <w:r>
        <w:rPr>
          <w:rFonts w:eastAsia="Calibri" w:cs="Calibri"/>
          <w:szCs w:val="20"/>
        </w:rPr>
        <w:t xml:space="preserve">To access the Service and Support portal, </w:t>
      </w:r>
      <w:r w:rsidR="005E5150">
        <w:rPr>
          <w:rFonts w:eastAsia="Calibri" w:cs="Calibri"/>
          <w:szCs w:val="20"/>
        </w:rPr>
        <w:t xml:space="preserve">registered provider staff must have a My Aged Care portal user account linked to </w:t>
      </w:r>
      <w:r w:rsidR="007F7E85">
        <w:rPr>
          <w:rFonts w:eastAsia="Calibri" w:cs="Calibri"/>
          <w:szCs w:val="20"/>
        </w:rPr>
        <w:t>a supported third-party authentication service.</w:t>
      </w:r>
      <w:r w:rsidR="00537E9B">
        <w:rPr>
          <w:rFonts w:eastAsia="Calibri" w:cs="Calibri"/>
          <w:szCs w:val="20"/>
        </w:rPr>
        <w:t xml:space="preserve"> Detailed instructions on </w:t>
      </w:r>
      <w:r w:rsidR="00405EC4">
        <w:rPr>
          <w:rFonts w:eastAsia="Calibri" w:cs="Calibri"/>
          <w:szCs w:val="20"/>
        </w:rPr>
        <w:t xml:space="preserve">how to log into the Service and Support Portal </w:t>
      </w:r>
      <w:r w:rsidR="002D6DC9">
        <w:rPr>
          <w:rFonts w:eastAsia="Calibri" w:cs="Calibri"/>
          <w:szCs w:val="20"/>
        </w:rPr>
        <w:t xml:space="preserve">can be found </w:t>
      </w:r>
      <w:hyperlink r:id="rId33" w:history="1">
        <w:r w:rsidR="002D6DC9" w:rsidRPr="00D96E70">
          <w:rPr>
            <w:rStyle w:val="Hyperlink"/>
            <w:rFonts w:eastAsia="Calibri" w:cs="Calibri"/>
            <w:szCs w:val="20"/>
          </w:rPr>
          <w:t>here</w:t>
        </w:r>
      </w:hyperlink>
      <w:r w:rsidR="002D6DC9">
        <w:rPr>
          <w:rFonts w:eastAsia="Calibri" w:cs="Calibri"/>
          <w:szCs w:val="20"/>
        </w:rPr>
        <w:t>.</w:t>
      </w:r>
    </w:p>
    <w:p w14:paraId="69B631BD" w14:textId="26EA2C50" w:rsidR="00925B18" w:rsidRPr="00925B18" w:rsidRDefault="00925B18" w:rsidP="00925B18">
      <w:pPr>
        <w:spacing w:before="0" w:after="160" w:line="257" w:lineRule="auto"/>
        <w:rPr>
          <w:rFonts w:eastAsia="Calibri" w:cs="Calibri"/>
          <w:szCs w:val="20"/>
        </w:rPr>
      </w:pPr>
      <w:r w:rsidRPr="00925B18">
        <w:rPr>
          <w:rFonts w:eastAsia="Calibri" w:cs="Calibri"/>
          <w:szCs w:val="20"/>
        </w:rPr>
        <w:t xml:space="preserve">Updates, including resources and help on how to use the portal can be located at: </w:t>
      </w:r>
      <w:hyperlink r:id="rId34" w:anchor="help-using-the-portal" w:history="1">
        <w:r w:rsidRPr="00925B18">
          <w:rPr>
            <w:rStyle w:val="Hyperlink"/>
            <w:rFonts w:eastAsia="Calibri" w:cs="Calibri"/>
            <w:color w:val="467886"/>
            <w:szCs w:val="20"/>
          </w:rPr>
          <w:t>My Aged Care for providers</w:t>
        </w:r>
      </w:hyperlink>
      <w:r w:rsidRPr="00925B18">
        <w:rPr>
          <w:rFonts w:cs="Calibri"/>
          <w:szCs w:val="20"/>
        </w:rPr>
        <w:t>.</w:t>
      </w:r>
    </w:p>
    <w:p w14:paraId="0119CB94" w14:textId="4B5DC68C" w:rsidR="000D012A" w:rsidRPr="00925B18" w:rsidRDefault="00925B18" w:rsidP="00925B18">
      <w:pPr>
        <w:rPr>
          <w:rFonts w:cs="Calibri"/>
          <w:lang w:eastAsia="en-US"/>
        </w:rPr>
      </w:pPr>
      <w:r w:rsidRPr="00925B18">
        <w:rPr>
          <w:rFonts w:eastAsia="Calibri" w:cs="Calibri"/>
        </w:rPr>
        <w:t xml:space="preserve">The My Aged Care service provider and assessor helpline can </w:t>
      </w:r>
      <w:r w:rsidR="000E02DD">
        <w:rPr>
          <w:rFonts w:eastAsia="Calibri" w:cs="Calibri"/>
        </w:rPr>
        <w:t xml:space="preserve">also </w:t>
      </w:r>
      <w:r w:rsidRPr="00925B18">
        <w:rPr>
          <w:rFonts w:eastAsia="Calibri" w:cs="Calibri"/>
        </w:rPr>
        <w:t>be contacted on 1800 836 799</w:t>
      </w:r>
      <w:r w:rsidRPr="00925B18">
        <w:rPr>
          <w:rFonts w:cs="Calibri"/>
        </w:rPr>
        <w:t xml:space="preserve"> </w:t>
      </w:r>
      <w:r w:rsidRPr="00925B18">
        <w:rPr>
          <w:rFonts w:eastAsia="Calibri" w:cs="Calibri"/>
        </w:rPr>
        <w:t>from 8 am to 8 pm Monday to Friday or 10 am to 2 pm Saturday.</w:t>
      </w:r>
    </w:p>
    <w:p w14:paraId="332A7E09" w14:textId="78BA66B8" w:rsidR="00D426C7" w:rsidRPr="00FA34AC" w:rsidRDefault="008E66C3" w:rsidP="004C50BD">
      <w:pPr>
        <w:pStyle w:val="Heading3"/>
      </w:pPr>
      <w:bookmarkStart w:id="563" w:name="_Toc233276282"/>
      <w:bookmarkStart w:id="564" w:name="_Toc233710511"/>
      <w:r w:rsidRPr="00FA34AC">
        <w:t>Services Australia</w:t>
      </w:r>
      <w:bookmarkEnd w:id="563"/>
      <w:bookmarkEnd w:id="564"/>
    </w:p>
    <w:p w14:paraId="3CF6202D" w14:textId="1FA9AF91" w:rsidR="009E1964" w:rsidRPr="003A173C" w:rsidRDefault="009E1964" w:rsidP="00781B94">
      <w:pPr>
        <w:rPr>
          <w:rFonts w:cs="Calibri"/>
          <w:lang w:eastAsia="en-US"/>
        </w:rPr>
      </w:pPr>
      <w:r w:rsidRPr="003A173C">
        <w:rPr>
          <w:rFonts w:eastAsia="Calibri" w:cs="Calibri"/>
          <w:color w:val="1F497D"/>
          <w:spacing w:val="0"/>
          <w:sz w:val="22"/>
          <w:szCs w:val="22"/>
          <w:lang w:eastAsia="en-US"/>
        </w:rPr>
        <w:t>S</w:t>
      </w:r>
      <w:r w:rsidRPr="003A173C">
        <w:rPr>
          <w:rFonts w:cs="Calibri"/>
          <w:lang w:eastAsia="en-US"/>
        </w:rPr>
        <w:t>ervices Australia is responsible for processing the payment of transition care subsidies.</w:t>
      </w:r>
    </w:p>
    <w:p w14:paraId="4C25C0AC" w14:textId="1AF404B2" w:rsidR="009E1964" w:rsidRPr="003A173C" w:rsidRDefault="7125A60A" w:rsidP="00F453A1">
      <w:pPr>
        <w:rPr>
          <w:rFonts w:cs="Calibri"/>
          <w:lang w:eastAsia="en-US"/>
        </w:rPr>
      </w:pPr>
      <w:r w:rsidRPr="003A173C">
        <w:rPr>
          <w:rFonts w:cs="Calibri"/>
          <w:lang w:eastAsia="en-US"/>
        </w:rPr>
        <w:t>TCP subsidy</w:t>
      </w:r>
      <w:r w:rsidR="009E1964" w:rsidRPr="003A173C">
        <w:rPr>
          <w:rFonts w:cs="Calibri"/>
          <w:lang w:eastAsia="en-US"/>
        </w:rPr>
        <w:t xml:space="preserve"> claims for </w:t>
      </w:r>
      <w:r w:rsidR="009B7E25" w:rsidRPr="003A173C">
        <w:rPr>
          <w:rFonts w:cs="Calibri"/>
          <w:lang w:eastAsia="en-US"/>
        </w:rPr>
        <w:t xml:space="preserve">individuals </w:t>
      </w:r>
      <w:r w:rsidR="009E1964" w:rsidRPr="003A173C">
        <w:rPr>
          <w:rFonts w:cs="Calibri"/>
          <w:lang w:eastAsia="en-US"/>
        </w:rPr>
        <w:t xml:space="preserve">receiving transition care are processed in accordance with section </w:t>
      </w:r>
      <w:r w:rsidR="006E13B4" w:rsidRPr="003A173C">
        <w:rPr>
          <w:rFonts w:cs="Calibri"/>
          <w:lang w:eastAsia="en-US"/>
        </w:rPr>
        <w:t>260</w:t>
      </w:r>
      <w:r w:rsidR="009E1964" w:rsidRPr="003A173C">
        <w:rPr>
          <w:rFonts w:cs="Calibri"/>
          <w:lang w:eastAsia="en-US"/>
        </w:rPr>
        <w:t xml:space="preserve"> of the Act and</w:t>
      </w:r>
      <w:r w:rsidR="001E79B8" w:rsidRPr="003A173C">
        <w:rPr>
          <w:rFonts w:cs="Calibri"/>
          <w:lang w:eastAsia="en-US"/>
        </w:rPr>
        <w:t xml:space="preserve"> section 260-15 and 260-20</w:t>
      </w:r>
      <w:r w:rsidR="009E1964" w:rsidRPr="003A173C">
        <w:rPr>
          <w:rFonts w:cs="Calibri"/>
          <w:lang w:eastAsia="en-US"/>
        </w:rPr>
        <w:t xml:space="preserve"> </w:t>
      </w:r>
      <w:r w:rsidR="008578BF" w:rsidRPr="003A173C">
        <w:rPr>
          <w:rFonts w:cs="Calibri"/>
          <w:lang w:eastAsia="en-US"/>
        </w:rPr>
        <w:t xml:space="preserve">Rules, </w:t>
      </w:r>
      <w:r w:rsidR="00F936DB" w:rsidRPr="003A173C">
        <w:rPr>
          <w:rFonts w:cs="Calibri"/>
          <w:lang w:eastAsia="en-US"/>
        </w:rPr>
        <w:t xml:space="preserve">and </w:t>
      </w:r>
      <w:r w:rsidR="009E1964" w:rsidRPr="003A173C">
        <w:rPr>
          <w:rFonts w:cs="Calibri"/>
          <w:lang w:eastAsia="en-US"/>
        </w:rPr>
        <w:t xml:space="preserve">the </w:t>
      </w:r>
      <w:r w:rsidR="008578BF" w:rsidRPr="003A173C">
        <w:rPr>
          <w:rFonts w:cs="Calibri"/>
          <w:lang w:eastAsia="en-US"/>
        </w:rPr>
        <w:t>TCP Agreement be</w:t>
      </w:r>
      <w:r w:rsidR="009E1964" w:rsidRPr="003A173C">
        <w:rPr>
          <w:rFonts w:cs="Calibri"/>
          <w:lang w:eastAsia="en-US"/>
        </w:rPr>
        <w:t xml:space="preserve">tween the </w:t>
      </w:r>
      <w:r w:rsidR="00931641" w:rsidRPr="003A173C">
        <w:rPr>
          <w:rFonts w:cs="Calibri"/>
          <w:lang w:eastAsia="en-US"/>
        </w:rPr>
        <w:t xml:space="preserve">Australian </w:t>
      </w:r>
      <w:r w:rsidR="00734954" w:rsidRPr="003A173C">
        <w:rPr>
          <w:rFonts w:cs="Calibri"/>
          <w:lang w:eastAsia="en-US"/>
        </w:rPr>
        <w:t xml:space="preserve">Government and </w:t>
      </w:r>
      <w:r w:rsidR="003B7CAD" w:rsidRPr="003A173C">
        <w:rPr>
          <w:rFonts w:cs="Calibri"/>
          <w:lang w:eastAsia="en-US"/>
        </w:rPr>
        <w:t>S</w:t>
      </w:r>
      <w:r w:rsidR="00734954" w:rsidRPr="003A173C">
        <w:rPr>
          <w:rFonts w:cs="Calibri"/>
          <w:lang w:eastAsia="en-US"/>
        </w:rPr>
        <w:t xml:space="preserve">tate and </w:t>
      </w:r>
      <w:r w:rsidR="003B7CAD" w:rsidRPr="003A173C">
        <w:rPr>
          <w:rFonts w:cs="Calibri"/>
          <w:lang w:eastAsia="en-US"/>
        </w:rPr>
        <w:t>T</w:t>
      </w:r>
      <w:r w:rsidR="00734954" w:rsidRPr="003A173C">
        <w:rPr>
          <w:rFonts w:cs="Calibri"/>
          <w:lang w:eastAsia="en-US"/>
        </w:rPr>
        <w:t>erritory governments</w:t>
      </w:r>
      <w:r w:rsidR="009E1964" w:rsidRPr="003A173C">
        <w:rPr>
          <w:rFonts w:cs="Calibri"/>
          <w:lang w:eastAsia="en-US"/>
        </w:rPr>
        <w:t>.</w:t>
      </w:r>
    </w:p>
    <w:p w14:paraId="52286C42" w14:textId="79FAE9DB" w:rsidR="0036449E" w:rsidRDefault="00BA488D" w:rsidP="00F453A1">
      <w:pPr>
        <w:rPr>
          <w:rFonts w:cs="Calibri"/>
          <w:lang w:eastAsia="en-US"/>
        </w:rPr>
      </w:pPr>
      <w:r w:rsidRPr="003A173C">
        <w:rPr>
          <w:rFonts w:cs="Calibri"/>
          <w:lang w:eastAsia="en-US"/>
        </w:rPr>
        <w:t>Subs</w:t>
      </w:r>
      <w:r w:rsidR="009E1964" w:rsidRPr="003A173C">
        <w:rPr>
          <w:rFonts w:cs="Calibri"/>
          <w:lang w:eastAsia="en-US"/>
        </w:rPr>
        <w:t xml:space="preserve">idy claims are lodged </w:t>
      </w:r>
      <w:r w:rsidR="004E036F" w:rsidRPr="003A173C">
        <w:rPr>
          <w:rFonts w:cs="Calibri"/>
          <w:lang w:eastAsia="en-US"/>
        </w:rPr>
        <w:t xml:space="preserve">monthly </w:t>
      </w:r>
      <w:r w:rsidR="009E1964" w:rsidRPr="003A173C">
        <w:rPr>
          <w:rFonts w:cs="Calibri"/>
          <w:lang w:eastAsia="en-US"/>
        </w:rPr>
        <w:t>by TCP service providers via the Aged Care Provider Portal (</w:t>
      </w:r>
      <w:r w:rsidR="009E1964" w:rsidRPr="003A173C">
        <w:rPr>
          <w:rFonts w:cs="Calibri"/>
          <w:b/>
          <w:bCs/>
          <w:lang w:eastAsia="en-US"/>
        </w:rPr>
        <w:t>ACPP</w:t>
      </w:r>
      <w:r w:rsidR="009E1964" w:rsidRPr="003A173C">
        <w:rPr>
          <w:rFonts w:cs="Calibri"/>
          <w:lang w:eastAsia="en-US"/>
        </w:rPr>
        <w:t>)</w:t>
      </w:r>
      <w:r w:rsidR="00813B99">
        <w:rPr>
          <w:rFonts w:cs="Calibri"/>
          <w:lang w:eastAsia="en-US"/>
        </w:rPr>
        <w:t xml:space="preserve"> </w:t>
      </w:r>
      <w:r w:rsidR="00813B99" w:rsidRPr="1DA178E3">
        <w:rPr>
          <w:rFonts w:eastAsia="Calibri" w:cs="Calibri"/>
          <w:szCs w:val="20"/>
        </w:rPr>
        <w:t>through the Provider Digital Access (PRODA) system</w:t>
      </w:r>
      <w:r w:rsidR="009E1964" w:rsidRPr="003A173C">
        <w:rPr>
          <w:rFonts w:cs="Calibri"/>
          <w:lang w:eastAsia="en-US"/>
        </w:rPr>
        <w:t xml:space="preserve">, a secure online platform </w:t>
      </w:r>
      <w:r w:rsidR="009C268B" w:rsidRPr="003A173C">
        <w:rPr>
          <w:rFonts w:cs="Calibri"/>
          <w:lang w:eastAsia="en-US"/>
        </w:rPr>
        <w:t>managed by Services Australia.</w:t>
      </w:r>
      <w:r w:rsidR="001C1D3E">
        <w:rPr>
          <w:rFonts w:cs="Calibri"/>
          <w:lang w:eastAsia="en-US"/>
        </w:rPr>
        <w:t xml:space="preserve"> Users</w:t>
      </w:r>
      <w:r w:rsidR="00BF1110">
        <w:rPr>
          <w:rFonts w:cs="Calibri"/>
          <w:lang w:eastAsia="en-US"/>
        </w:rPr>
        <w:t xml:space="preserve"> with portal access </w:t>
      </w:r>
      <w:r w:rsidR="0036449E">
        <w:rPr>
          <w:rFonts w:cs="Calibri"/>
          <w:lang w:eastAsia="en-US"/>
        </w:rPr>
        <w:t>can submit a claim by:</w:t>
      </w:r>
    </w:p>
    <w:p w14:paraId="7A85855E" w14:textId="77777777" w:rsidR="0036449E" w:rsidRDefault="0036449E" w:rsidP="008D301A">
      <w:pPr>
        <w:pStyle w:val="List"/>
      </w:pPr>
      <w:r>
        <w:t>Registering a transition care event</w:t>
      </w:r>
    </w:p>
    <w:p w14:paraId="3CF38D68" w14:textId="77777777" w:rsidR="00C60B03" w:rsidRDefault="0036449E" w:rsidP="008D301A">
      <w:pPr>
        <w:pStyle w:val="List"/>
      </w:pPr>
      <w:r w:rsidRPr="00A6435F">
        <w:t>Registering a departure event</w:t>
      </w:r>
      <w:r w:rsidR="00244CAB" w:rsidRPr="00A6435F">
        <w:t>; and</w:t>
      </w:r>
    </w:p>
    <w:p w14:paraId="1A035BD2" w14:textId="11807A23" w:rsidR="009E1964" w:rsidRPr="00A6435F" w:rsidRDefault="00244CAB" w:rsidP="008D301A">
      <w:pPr>
        <w:pStyle w:val="List"/>
      </w:pPr>
      <w:r w:rsidRPr="00A6435F">
        <w:t>Finalising a transition care claim.</w:t>
      </w:r>
    </w:p>
    <w:p w14:paraId="57BEFC77" w14:textId="0EA6FF19" w:rsidR="009E1964" w:rsidRPr="003A173C" w:rsidRDefault="009E1964" w:rsidP="00F453A1">
      <w:pPr>
        <w:rPr>
          <w:rFonts w:cs="Calibri"/>
          <w:lang w:eastAsia="en-US"/>
        </w:rPr>
      </w:pPr>
      <w:r w:rsidRPr="003A173C">
        <w:rPr>
          <w:rFonts w:cs="Calibri"/>
          <w:lang w:eastAsia="en-US"/>
        </w:rPr>
        <w:t xml:space="preserve">The ACPP has integrated features which makes the platform user friendly, including quick links. It allows </w:t>
      </w:r>
      <w:r w:rsidR="00464606" w:rsidRPr="003A173C">
        <w:rPr>
          <w:rFonts w:cs="Calibri"/>
          <w:lang w:eastAsia="en-US"/>
        </w:rPr>
        <w:t xml:space="preserve">users </w:t>
      </w:r>
      <w:r w:rsidRPr="003A173C">
        <w:rPr>
          <w:rFonts w:cs="Calibri"/>
          <w:lang w:eastAsia="en-US"/>
        </w:rPr>
        <w:t xml:space="preserve">to easily manage claims utilising self-service tools, with the capacity to quickly filter details in claim and event screens and to securely search for </w:t>
      </w:r>
      <w:r w:rsidR="00932E5F" w:rsidRPr="003A173C">
        <w:rPr>
          <w:rFonts w:cs="Calibri"/>
          <w:lang w:eastAsia="en-US"/>
        </w:rPr>
        <w:t>individuals</w:t>
      </w:r>
      <w:r w:rsidRPr="003A173C">
        <w:rPr>
          <w:rFonts w:cs="Calibri"/>
          <w:lang w:eastAsia="en-US"/>
        </w:rPr>
        <w:t xml:space="preserve"> and events.</w:t>
      </w:r>
    </w:p>
    <w:p w14:paraId="6CAA8DA6" w14:textId="39C8C42C" w:rsidR="009E1964" w:rsidRPr="002912CA" w:rsidRDefault="009E1964" w:rsidP="00F453A1">
      <w:pPr>
        <w:rPr>
          <w:rFonts w:cs="Calibri"/>
          <w:lang w:eastAsia="en-US"/>
        </w:rPr>
      </w:pPr>
      <w:r w:rsidRPr="003A173C">
        <w:rPr>
          <w:rFonts w:cs="Calibri"/>
          <w:lang w:eastAsia="en-US"/>
        </w:rPr>
        <w:t xml:space="preserve">Users with ‘organisation’ administration access can use provider self-service features to manage which users have access to claim on behalf of a </w:t>
      </w:r>
      <w:r w:rsidR="00464606" w:rsidRPr="003A173C">
        <w:rPr>
          <w:rFonts w:cs="Calibri"/>
          <w:lang w:eastAsia="en-US"/>
        </w:rPr>
        <w:t xml:space="preserve">registered provider and/or its </w:t>
      </w:r>
      <w:r w:rsidRPr="003A173C">
        <w:rPr>
          <w:rFonts w:cs="Calibri"/>
          <w:lang w:eastAsia="en-US"/>
        </w:rPr>
        <w:t>service</w:t>
      </w:r>
      <w:r w:rsidR="00464606" w:rsidRPr="003A173C">
        <w:rPr>
          <w:rFonts w:cs="Calibri"/>
          <w:lang w:eastAsia="en-US"/>
        </w:rPr>
        <w:t>s</w:t>
      </w:r>
      <w:r w:rsidRPr="003A173C">
        <w:rPr>
          <w:rFonts w:cs="Calibri"/>
          <w:lang w:eastAsia="en-US"/>
        </w:rPr>
        <w:t xml:space="preserve">. Users can also use these features to update key </w:t>
      </w:r>
      <w:r w:rsidR="00464606" w:rsidRPr="003A173C">
        <w:rPr>
          <w:rFonts w:cs="Calibri"/>
          <w:lang w:eastAsia="en-US"/>
        </w:rPr>
        <w:t xml:space="preserve">provider </w:t>
      </w:r>
      <w:r w:rsidRPr="003A173C">
        <w:rPr>
          <w:rFonts w:cs="Calibri"/>
          <w:lang w:eastAsia="en-US"/>
        </w:rPr>
        <w:t>information online</w:t>
      </w:r>
      <w:r w:rsidR="00D2313B">
        <w:rPr>
          <w:rFonts w:cs="Calibri"/>
          <w:lang w:eastAsia="en-US"/>
        </w:rPr>
        <w:t xml:space="preserve">, such as </w:t>
      </w:r>
      <w:hyperlink r:id="rId35" w:history="1">
        <w:r w:rsidR="00D2313B" w:rsidRPr="00F914A2">
          <w:rPr>
            <w:rStyle w:val="Hyperlink"/>
            <w:rFonts w:cs="Calibri"/>
            <w:lang w:eastAsia="en-US"/>
          </w:rPr>
          <w:t xml:space="preserve">bank </w:t>
        </w:r>
        <w:r w:rsidR="002F057B" w:rsidRPr="00F914A2">
          <w:rPr>
            <w:rStyle w:val="Hyperlink"/>
            <w:rFonts w:cs="Calibri"/>
            <w:lang w:eastAsia="en-US"/>
          </w:rPr>
          <w:t>details</w:t>
        </w:r>
      </w:hyperlink>
      <w:r w:rsidR="001051A4">
        <w:rPr>
          <w:rFonts w:cs="Calibri"/>
          <w:lang w:eastAsia="en-US"/>
        </w:rPr>
        <w:t>,</w:t>
      </w:r>
      <w:r w:rsidRPr="003A173C">
        <w:rPr>
          <w:rFonts w:cs="Calibri"/>
          <w:lang w:eastAsia="en-US"/>
        </w:rPr>
        <w:t xml:space="preserve"> in real-time.</w:t>
      </w:r>
      <w:r w:rsidR="00AD7B71">
        <w:rPr>
          <w:rFonts w:cs="Calibri"/>
          <w:lang w:eastAsia="en-US"/>
        </w:rPr>
        <w:t xml:space="preserve"> Users can also view </w:t>
      </w:r>
      <w:r w:rsidR="00C66414">
        <w:rPr>
          <w:rFonts w:cs="Calibri"/>
          <w:lang w:eastAsia="en-US"/>
        </w:rPr>
        <w:t>aged care payment statements through the portal.</w:t>
      </w:r>
    </w:p>
    <w:p w14:paraId="646E64ED" w14:textId="65141AF8" w:rsidR="00417009" w:rsidRPr="002912CA" w:rsidRDefault="009E1964" w:rsidP="00F453A1">
      <w:pPr>
        <w:rPr>
          <w:rFonts w:eastAsia="Calibri" w:cs="Calibri"/>
          <w:lang w:eastAsia="en-US"/>
        </w:rPr>
      </w:pPr>
      <w:r w:rsidRPr="002912CA">
        <w:rPr>
          <w:rFonts w:eastAsia="Calibri" w:cs="Calibri"/>
          <w:lang w:eastAsia="en-US"/>
        </w:rPr>
        <w:t xml:space="preserve">Information regarding the ACPP, including access guidelines and user resources </w:t>
      </w:r>
      <w:r w:rsidR="00DD0276">
        <w:rPr>
          <w:rFonts w:eastAsia="Calibri" w:cs="Calibri"/>
          <w:lang w:eastAsia="en-US"/>
        </w:rPr>
        <w:t xml:space="preserve">including claiming processes </w:t>
      </w:r>
      <w:r w:rsidRPr="002912CA">
        <w:rPr>
          <w:rFonts w:eastAsia="Calibri" w:cs="Calibri"/>
          <w:lang w:eastAsia="en-US"/>
        </w:rPr>
        <w:t>are available at the</w:t>
      </w:r>
      <w:r w:rsidR="00BF10A0">
        <w:rPr>
          <w:rFonts w:eastAsia="Calibri" w:cs="Calibri"/>
          <w:lang w:eastAsia="en-US"/>
        </w:rPr>
        <w:t>se</w:t>
      </w:r>
      <w:r w:rsidRPr="002912CA">
        <w:rPr>
          <w:rFonts w:eastAsia="Calibri" w:cs="Calibri"/>
          <w:lang w:eastAsia="en-US"/>
        </w:rPr>
        <w:t xml:space="preserve"> Services Australia website</w:t>
      </w:r>
      <w:r w:rsidR="004502F1">
        <w:rPr>
          <w:rFonts w:eastAsia="Calibri" w:cs="Calibri"/>
          <w:lang w:eastAsia="en-US"/>
        </w:rPr>
        <w:t>s</w:t>
      </w:r>
      <w:r w:rsidRPr="002912CA">
        <w:rPr>
          <w:rFonts w:eastAsia="Calibri" w:cs="Calibri"/>
          <w:lang w:eastAsia="en-US"/>
        </w:rPr>
        <w:t xml:space="preserve">: </w:t>
      </w:r>
    </w:p>
    <w:p w14:paraId="56CD6F7B" w14:textId="77777777" w:rsidR="007323C0" w:rsidRPr="0095725A" w:rsidRDefault="007323C0" w:rsidP="0095725A">
      <w:pPr>
        <w:pStyle w:val="ListBullet"/>
      </w:pPr>
      <w:hyperlink r:id="rId36" w:history="1">
        <w:r w:rsidRPr="0095725A">
          <w:rPr>
            <w:rStyle w:val="Hyperlink"/>
            <w:color w:val="auto"/>
            <w:u w:val="none"/>
          </w:rPr>
          <w:t>Aged Care Provider Portal - Health professionals - Services Australia</w:t>
        </w:r>
      </w:hyperlink>
    </w:p>
    <w:p w14:paraId="2EFAB3C5" w14:textId="07252CA2" w:rsidR="00417009" w:rsidRPr="0095725A" w:rsidRDefault="00417009" w:rsidP="0095725A">
      <w:pPr>
        <w:pStyle w:val="ListBullet"/>
      </w:pPr>
      <w:hyperlink r:id="rId37" w:anchor="info" w:history="1">
        <w:r w:rsidRPr="0095725A">
          <w:rPr>
            <w:rStyle w:val="Hyperlink"/>
            <w:color w:val="auto"/>
            <w:u w:val="none"/>
          </w:rPr>
          <w:t>Aged Care Provider Portal (ACPP) - Flexible Care - Health Professional Education Resources</w:t>
        </w:r>
      </w:hyperlink>
    </w:p>
    <w:p w14:paraId="1B7602D3" w14:textId="684EFA74" w:rsidR="000D29DF" w:rsidRPr="0095725A" w:rsidRDefault="000D29DF" w:rsidP="0095725A">
      <w:pPr>
        <w:pStyle w:val="ListBullet"/>
      </w:pPr>
      <w:hyperlink r:id="rId38" w:history="1">
        <w:r w:rsidRPr="0095725A">
          <w:rPr>
            <w:rStyle w:val="Hyperlink"/>
            <w:color w:val="auto"/>
            <w:u w:val="none"/>
          </w:rPr>
          <w:t>Finalise Transition Care claim - Health professionals - Services Australia</w:t>
        </w:r>
      </w:hyperlink>
    </w:p>
    <w:p w14:paraId="4E182AD3" w14:textId="53030106" w:rsidR="002C0ABF" w:rsidRPr="0095725A" w:rsidRDefault="002C0ABF" w:rsidP="0095725A">
      <w:pPr>
        <w:pStyle w:val="ListBullet"/>
      </w:pPr>
      <w:hyperlink r:id="rId39" w:history="1">
        <w:r w:rsidRPr="0095725A">
          <w:rPr>
            <w:rStyle w:val="Hyperlink"/>
            <w:color w:val="auto"/>
            <w:u w:val="none"/>
          </w:rPr>
          <w:t>Register flexible care recipient events - Health professionals - Services Australia</w:t>
        </w:r>
      </w:hyperlink>
    </w:p>
    <w:p w14:paraId="21FA0232" w14:textId="55DF2477" w:rsidR="00D23DB0" w:rsidRDefault="009E1964" w:rsidP="00F453A1">
      <w:pPr>
        <w:rPr>
          <w:rFonts w:eastAsia="Calibri" w:cs="Calibri"/>
          <w:lang w:eastAsia="en-US"/>
        </w:rPr>
      </w:pPr>
      <w:r w:rsidRPr="002912CA">
        <w:rPr>
          <w:rFonts w:eastAsia="Calibri" w:cs="Calibri"/>
          <w:lang w:eastAsia="en-US"/>
        </w:rPr>
        <w:t>For claiming and payment enquiries</w:t>
      </w:r>
      <w:r w:rsidR="0011523A">
        <w:rPr>
          <w:rFonts w:eastAsia="Calibri" w:cs="Calibri"/>
          <w:lang w:eastAsia="en-US"/>
        </w:rPr>
        <w:t xml:space="preserve"> (including advance payments)</w:t>
      </w:r>
      <w:r w:rsidRPr="002912CA">
        <w:rPr>
          <w:rFonts w:eastAsia="Calibri" w:cs="Calibri"/>
          <w:lang w:eastAsia="en-US"/>
        </w:rPr>
        <w:t xml:space="preserve"> and assistance, </w:t>
      </w:r>
      <w:r w:rsidR="002D12DE" w:rsidRPr="002912CA">
        <w:rPr>
          <w:rFonts w:eastAsia="Calibri" w:cs="Calibri"/>
          <w:lang w:eastAsia="en-US"/>
        </w:rPr>
        <w:t xml:space="preserve">registered </w:t>
      </w:r>
      <w:r w:rsidRPr="002912CA">
        <w:rPr>
          <w:rFonts w:eastAsia="Calibri" w:cs="Calibri"/>
          <w:lang w:eastAsia="en-US"/>
        </w:rPr>
        <w:t>providers are advised to contact</w:t>
      </w:r>
      <w:r w:rsidR="00663177" w:rsidRPr="002912CA">
        <w:rPr>
          <w:rFonts w:eastAsia="Calibri" w:cs="Calibri"/>
          <w:lang w:eastAsia="en-US"/>
        </w:rPr>
        <w:t xml:space="preserve"> the</w:t>
      </w:r>
      <w:r w:rsidRPr="002912CA">
        <w:rPr>
          <w:rFonts w:eastAsia="Calibri" w:cs="Calibri"/>
          <w:lang w:eastAsia="en-US"/>
        </w:rPr>
        <w:t xml:space="preserve"> Services Australia online claiming helpdesk </w:t>
      </w:r>
      <w:r w:rsidR="000438DB">
        <w:rPr>
          <w:rFonts w:eastAsia="Calibri" w:cs="Calibri"/>
          <w:lang w:eastAsia="en-US"/>
        </w:rPr>
        <w:t xml:space="preserve">by </w:t>
      </w:r>
      <w:r w:rsidRPr="002912CA">
        <w:rPr>
          <w:rFonts w:eastAsia="Calibri" w:cs="Calibri"/>
          <w:lang w:eastAsia="en-US"/>
        </w:rPr>
        <w:t>phone</w:t>
      </w:r>
      <w:r w:rsidR="000438DB">
        <w:rPr>
          <w:rFonts w:eastAsia="Calibri" w:cs="Calibri"/>
          <w:lang w:eastAsia="en-US"/>
        </w:rPr>
        <w:t xml:space="preserve"> </w:t>
      </w:r>
      <w:proofErr w:type="gramStart"/>
      <w:r w:rsidR="000438DB">
        <w:rPr>
          <w:rFonts w:eastAsia="Calibri" w:cs="Calibri"/>
          <w:lang w:eastAsia="en-US"/>
        </w:rPr>
        <w:t>on</w:t>
      </w:r>
      <w:r w:rsidRPr="002912CA">
        <w:rPr>
          <w:rFonts w:eastAsia="Calibri" w:cs="Calibri"/>
          <w:lang w:eastAsia="en-US"/>
        </w:rPr>
        <w:t>:</w:t>
      </w:r>
      <w:proofErr w:type="gramEnd"/>
      <w:r w:rsidRPr="002912CA">
        <w:rPr>
          <w:rFonts w:eastAsia="Calibri" w:cs="Calibri"/>
          <w:lang w:eastAsia="en-US"/>
        </w:rPr>
        <w:t xml:space="preserve"> 1800 195 206.</w:t>
      </w:r>
    </w:p>
    <w:p w14:paraId="1E7B1874" w14:textId="08DA4F22" w:rsidR="00A16142" w:rsidRDefault="00A16142" w:rsidP="00F453A1">
      <w:pPr>
        <w:rPr>
          <w:rFonts w:eastAsia="Calibri" w:cs="Calibri"/>
          <w:lang w:eastAsia="en-US"/>
        </w:rPr>
      </w:pPr>
      <w:r w:rsidRPr="0002702A">
        <w:rPr>
          <w:rFonts w:eastAsia="Calibri" w:cs="Calibri"/>
          <w:szCs w:val="20"/>
        </w:rPr>
        <w:t>A Guide to Australian Government payments can be found at: ‘</w:t>
      </w:r>
      <w:hyperlink r:id="rId40" w:history="1">
        <w:r w:rsidRPr="0002702A">
          <w:rPr>
            <w:rStyle w:val="Hyperlink"/>
            <w:rFonts w:eastAsia="Calibri" w:cs="Calibri"/>
            <w:color w:val="467886"/>
            <w:szCs w:val="20"/>
          </w:rPr>
          <w:t>A guide to Australian Government payments - About us - Services Australia</w:t>
        </w:r>
      </w:hyperlink>
      <w:r w:rsidRPr="0002702A">
        <w:rPr>
          <w:rFonts w:eastAsia="Calibri" w:cs="Calibri"/>
          <w:szCs w:val="20"/>
        </w:rPr>
        <w:t>’.</w:t>
      </w:r>
    </w:p>
    <w:p w14:paraId="1D83A130" w14:textId="4431833A" w:rsidR="00D23DB0" w:rsidRDefault="002C7292" w:rsidP="004C50BD">
      <w:pPr>
        <w:pStyle w:val="Heading3"/>
      </w:pPr>
      <w:bookmarkStart w:id="565" w:name="_Toc233276283"/>
      <w:bookmarkStart w:id="566" w:name="_Toc233710512"/>
      <w:r w:rsidRPr="002C7292">
        <w:t>Government Provider Management System (GPMS)</w:t>
      </w:r>
      <w:bookmarkEnd w:id="565"/>
      <w:bookmarkEnd w:id="566"/>
    </w:p>
    <w:p w14:paraId="29C4840C" w14:textId="6B84D314" w:rsidR="000037E3" w:rsidRDefault="006776F4" w:rsidP="000037E3">
      <w:pPr>
        <w:rPr>
          <w:rFonts w:eastAsia="Calibri" w:cs="Calibri"/>
          <w:lang w:eastAsia="en-US"/>
        </w:rPr>
      </w:pPr>
      <w:r>
        <w:rPr>
          <w:rFonts w:eastAsia="Calibri" w:cs="Calibri"/>
          <w:lang w:eastAsia="en-US"/>
        </w:rPr>
        <w:t xml:space="preserve">GPMS is the </w:t>
      </w:r>
      <w:r w:rsidR="00E85001">
        <w:rPr>
          <w:rFonts w:eastAsia="Calibri" w:cs="Calibri"/>
          <w:lang w:eastAsia="en-US"/>
        </w:rPr>
        <w:t xml:space="preserve">Australian Government’s </w:t>
      </w:r>
      <w:r w:rsidR="003E3EFE">
        <w:rPr>
          <w:rFonts w:eastAsia="Calibri" w:cs="Calibri"/>
          <w:lang w:eastAsia="en-US"/>
        </w:rPr>
        <w:t xml:space="preserve">digital platform </w:t>
      </w:r>
      <w:r w:rsidR="00BA2988">
        <w:rPr>
          <w:rFonts w:eastAsia="Calibri" w:cs="Calibri"/>
          <w:lang w:eastAsia="en-US"/>
        </w:rPr>
        <w:t>where registered providers of funded aged care services can:</w:t>
      </w:r>
    </w:p>
    <w:p w14:paraId="59721288" w14:textId="49FBB7D7" w:rsidR="00A17C1A" w:rsidRDefault="002B74A2" w:rsidP="00C915C6">
      <w:pPr>
        <w:pStyle w:val="ListBullet"/>
        <w:rPr>
          <w:rFonts w:eastAsia="Calibri"/>
          <w:lang w:eastAsia="en-US"/>
        </w:rPr>
      </w:pPr>
      <w:r>
        <w:rPr>
          <w:rFonts w:eastAsia="Calibri"/>
          <w:lang w:eastAsia="en-US"/>
        </w:rPr>
        <w:t>self</w:t>
      </w:r>
      <w:r w:rsidR="00A056E0">
        <w:rPr>
          <w:rFonts w:eastAsia="Calibri"/>
          <w:lang w:eastAsia="en-US"/>
        </w:rPr>
        <w:t>-</w:t>
      </w:r>
      <w:r>
        <w:rPr>
          <w:rFonts w:eastAsia="Calibri"/>
          <w:lang w:eastAsia="en-US"/>
        </w:rPr>
        <w:t xml:space="preserve">manage, </w:t>
      </w:r>
      <w:r w:rsidR="00A17C1A">
        <w:rPr>
          <w:rFonts w:eastAsia="Calibri"/>
          <w:lang w:eastAsia="en-US"/>
        </w:rPr>
        <w:t>v</w:t>
      </w:r>
      <w:r w:rsidR="00BA2988">
        <w:rPr>
          <w:rFonts w:eastAsia="Calibri"/>
          <w:lang w:eastAsia="en-US"/>
        </w:rPr>
        <w:t>iew</w:t>
      </w:r>
      <w:r w:rsidR="00A17C1A">
        <w:rPr>
          <w:rFonts w:eastAsia="Calibri"/>
          <w:lang w:eastAsia="en-US"/>
        </w:rPr>
        <w:t xml:space="preserve"> and maintain information about their organisation and </w:t>
      </w:r>
      <w:r w:rsidR="00A32AD3">
        <w:rPr>
          <w:rFonts w:eastAsia="Calibri"/>
          <w:lang w:eastAsia="en-US"/>
        </w:rPr>
        <w:t>workforce</w:t>
      </w:r>
      <w:r w:rsidR="00A17C1A">
        <w:rPr>
          <w:rFonts w:eastAsia="Calibri"/>
          <w:lang w:eastAsia="en-US"/>
        </w:rPr>
        <w:t>;</w:t>
      </w:r>
    </w:p>
    <w:p w14:paraId="0F1D9590" w14:textId="77777777" w:rsidR="005B77CB" w:rsidRDefault="00A17C1A" w:rsidP="00C915C6">
      <w:pPr>
        <w:pStyle w:val="ListBullet"/>
        <w:rPr>
          <w:rFonts w:eastAsia="Calibri"/>
          <w:lang w:eastAsia="en-US"/>
        </w:rPr>
      </w:pPr>
      <w:r>
        <w:rPr>
          <w:rFonts w:eastAsia="Calibri"/>
          <w:lang w:eastAsia="en-US"/>
        </w:rPr>
        <w:t>access and submit mandatory reporting under the Act</w:t>
      </w:r>
      <w:r w:rsidR="00851866">
        <w:rPr>
          <w:rFonts w:eastAsia="Calibri"/>
          <w:lang w:eastAsia="en-US"/>
        </w:rPr>
        <w:t xml:space="preserve"> and Rules</w:t>
      </w:r>
      <w:r>
        <w:rPr>
          <w:rFonts w:eastAsia="Calibri"/>
          <w:lang w:eastAsia="en-US"/>
        </w:rPr>
        <w:t>;</w:t>
      </w:r>
      <w:r w:rsidR="006A43BF">
        <w:rPr>
          <w:rFonts w:eastAsia="Calibri"/>
          <w:lang w:eastAsia="en-US"/>
        </w:rPr>
        <w:t xml:space="preserve"> and</w:t>
      </w:r>
    </w:p>
    <w:p w14:paraId="213A62C0" w14:textId="0595FA08" w:rsidR="00BA2988" w:rsidRPr="005B77CB" w:rsidRDefault="006A43BF" w:rsidP="00C915C6">
      <w:pPr>
        <w:pStyle w:val="ListBullet"/>
        <w:rPr>
          <w:rFonts w:eastAsia="Calibri"/>
          <w:lang w:eastAsia="en-US"/>
        </w:rPr>
      </w:pPr>
      <w:r w:rsidRPr="005B77CB">
        <w:rPr>
          <w:rFonts w:eastAsia="Calibri"/>
          <w:lang w:eastAsia="en-US"/>
        </w:rPr>
        <w:t>view information about performance.</w:t>
      </w:r>
    </w:p>
    <w:p w14:paraId="43517C56" w14:textId="6848614A" w:rsidR="00D0293B" w:rsidRDefault="00D0293B" w:rsidP="00C915C6">
      <w:pPr>
        <w:pStyle w:val="ListBullet"/>
        <w:rPr>
          <w:rFonts w:eastAsia="Calibri"/>
          <w:lang w:eastAsia="en-US"/>
        </w:rPr>
      </w:pPr>
      <w:r>
        <w:rPr>
          <w:rFonts w:eastAsia="Calibri"/>
          <w:lang w:eastAsia="en-US"/>
        </w:rPr>
        <w:t>There are currently two GPMS portals in operations for aged care providers:</w:t>
      </w:r>
    </w:p>
    <w:p w14:paraId="349E5D99" w14:textId="4E6EACAB" w:rsidR="00D0293B" w:rsidRDefault="00026505" w:rsidP="00C915C6">
      <w:pPr>
        <w:pStyle w:val="ListBullet"/>
        <w:rPr>
          <w:rFonts w:eastAsia="Calibri"/>
          <w:lang w:eastAsia="en-US"/>
        </w:rPr>
      </w:pPr>
      <w:r>
        <w:rPr>
          <w:rFonts w:eastAsia="Calibri"/>
          <w:lang w:eastAsia="en-US"/>
        </w:rPr>
        <w:t>GPMS for registered providers</w:t>
      </w:r>
      <w:r w:rsidR="00E14C0D">
        <w:rPr>
          <w:rFonts w:eastAsia="Calibri"/>
          <w:lang w:eastAsia="en-US"/>
        </w:rPr>
        <w:t xml:space="preserve"> for reporting and management of </w:t>
      </w:r>
      <w:r w:rsidR="008971A1">
        <w:rPr>
          <w:rFonts w:eastAsia="Calibri"/>
          <w:lang w:eastAsia="en-US"/>
        </w:rPr>
        <w:t xml:space="preserve">organisational details under the </w:t>
      </w:r>
      <w:r w:rsidR="002268DF" w:rsidRPr="00E14246">
        <w:rPr>
          <w:rFonts w:eastAsia="Calibri"/>
          <w:i/>
          <w:iCs/>
          <w:lang w:eastAsia="en-US"/>
        </w:rPr>
        <w:t>Aged Care Act 2024</w:t>
      </w:r>
      <w:r w:rsidR="002268DF">
        <w:rPr>
          <w:rFonts w:eastAsia="Calibri"/>
          <w:lang w:eastAsia="en-US"/>
        </w:rPr>
        <w:t>; and</w:t>
      </w:r>
    </w:p>
    <w:p w14:paraId="6A64667B" w14:textId="5BAC2024" w:rsidR="00AC7AC3" w:rsidRPr="002955F0" w:rsidRDefault="00196B3C" w:rsidP="00C915C6">
      <w:pPr>
        <w:pStyle w:val="ListBullet"/>
        <w:rPr>
          <w:rFonts w:eastAsia="Calibri"/>
          <w:lang w:eastAsia="en-US"/>
        </w:rPr>
      </w:pPr>
      <w:r>
        <w:rPr>
          <w:rFonts w:eastAsia="Calibri"/>
          <w:lang w:eastAsia="en-US"/>
        </w:rPr>
        <w:t xml:space="preserve">GPMS for approved providers for </w:t>
      </w:r>
      <w:r w:rsidR="00AC7AC3">
        <w:rPr>
          <w:rFonts w:eastAsia="Calibri"/>
          <w:lang w:eastAsia="en-US"/>
        </w:rPr>
        <w:t xml:space="preserve">managing transitional reporting </w:t>
      </w:r>
      <w:r w:rsidR="00D74951">
        <w:rPr>
          <w:rFonts w:eastAsia="Calibri"/>
          <w:lang w:eastAsia="en-US"/>
        </w:rPr>
        <w:t>requirements</w:t>
      </w:r>
      <w:r w:rsidR="002008ED">
        <w:rPr>
          <w:rFonts w:eastAsia="Calibri"/>
          <w:lang w:eastAsia="en-US"/>
        </w:rPr>
        <w:t xml:space="preserve"> and </w:t>
      </w:r>
      <w:r w:rsidR="00D74951">
        <w:rPr>
          <w:rFonts w:eastAsia="Calibri"/>
          <w:lang w:eastAsia="en-US"/>
        </w:rPr>
        <w:t xml:space="preserve">provide functionality for entities that exited under the </w:t>
      </w:r>
      <w:r w:rsidR="00FC51B2">
        <w:rPr>
          <w:rFonts w:eastAsia="Calibri"/>
          <w:lang w:eastAsia="en-US"/>
        </w:rPr>
        <w:t xml:space="preserve">previous </w:t>
      </w:r>
      <w:r w:rsidR="00D74951" w:rsidRPr="00D74951">
        <w:rPr>
          <w:rFonts w:eastAsia="Calibri"/>
          <w:i/>
          <w:iCs/>
          <w:lang w:eastAsia="en-US"/>
        </w:rPr>
        <w:t>Aged Care Act 1997.</w:t>
      </w:r>
    </w:p>
    <w:p w14:paraId="6880ED01" w14:textId="77777777" w:rsidR="00F33771" w:rsidRDefault="002955F0" w:rsidP="00E14246">
      <w:pPr>
        <w:rPr>
          <w:rFonts w:eastAsia="Calibri" w:cs="Calibri"/>
          <w:lang w:eastAsia="en-US"/>
        </w:rPr>
      </w:pPr>
      <w:r>
        <w:rPr>
          <w:rFonts w:eastAsia="Calibri" w:cs="Calibri"/>
          <w:lang w:eastAsia="en-US"/>
        </w:rPr>
        <w:t>GPMS</w:t>
      </w:r>
      <w:r w:rsidR="005528FD">
        <w:rPr>
          <w:rFonts w:eastAsia="Calibri" w:cs="Calibri"/>
          <w:lang w:eastAsia="en-US"/>
        </w:rPr>
        <w:t xml:space="preserve"> </w:t>
      </w:r>
      <w:r w:rsidR="0084151F">
        <w:rPr>
          <w:rFonts w:eastAsia="Calibri" w:cs="Calibri"/>
          <w:lang w:eastAsia="en-US"/>
        </w:rPr>
        <w:t>enables</w:t>
      </w:r>
      <w:r w:rsidR="00B06C01">
        <w:rPr>
          <w:rFonts w:eastAsia="Calibri" w:cs="Calibri"/>
          <w:lang w:eastAsia="en-US"/>
        </w:rPr>
        <w:t xml:space="preserve"> the Australian</w:t>
      </w:r>
      <w:r w:rsidR="0084151F">
        <w:rPr>
          <w:rFonts w:eastAsia="Calibri" w:cs="Calibri"/>
          <w:lang w:eastAsia="en-US"/>
        </w:rPr>
        <w:t xml:space="preserve"> </w:t>
      </w:r>
      <w:r w:rsidR="00B06C01">
        <w:rPr>
          <w:rFonts w:eastAsia="Calibri" w:cs="Calibri"/>
          <w:lang w:eastAsia="en-US"/>
        </w:rPr>
        <w:t>G</w:t>
      </w:r>
      <w:r w:rsidR="00D9480D">
        <w:rPr>
          <w:rFonts w:eastAsia="Calibri" w:cs="Calibri"/>
          <w:lang w:eastAsia="en-US"/>
        </w:rPr>
        <w:t xml:space="preserve">overnment </w:t>
      </w:r>
      <w:r w:rsidR="0063220C">
        <w:rPr>
          <w:rFonts w:eastAsia="Calibri" w:cs="Calibri"/>
          <w:lang w:eastAsia="en-US"/>
        </w:rPr>
        <w:t>t</w:t>
      </w:r>
      <w:r w:rsidR="00D9480D">
        <w:rPr>
          <w:rFonts w:eastAsia="Calibri" w:cs="Calibri"/>
          <w:lang w:eastAsia="en-US"/>
        </w:rPr>
        <w:t>o access up</w:t>
      </w:r>
      <w:r w:rsidR="009608F4">
        <w:rPr>
          <w:rFonts w:eastAsia="Calibri" w:cs="Calibri"/>
          <w:lang w:eastAsia="en-US"/>
        </w:rPr>
        <w:t xml:space="preserve"> to date </w:t>
      </w:r>
      <w:r w:rsidR="00D9480D">
        <w:rPr>
          <w:rFonts w:eastAsia="Calibri" w:cs="Calibri"/>
          <w:lang w:eastAsia="en-US"/>
        </w:rPr>
        <w:t xml:space="preserve">information about aged care </w:t>
      </w:r>
      <w:r w:rsidR="00155BF8">
        <w:rPr>
          <w:rFonts w:eastAsia="Calibri" w:cs="Calibri"/>
          <w:lang w:eastAsia="en-US"/>
        </w:rPr>
        <w:t xml:space="preserve">registered </w:t>
      </w:r>
      <w:r w:rsidR="00D9480D">
        <w:rPr>
          <w:rFonts w:eastAsia="Calibri" w:cs="Calibri"/>
          <w:lang w:eastAsia="en-US"/>
        </w:rPr>
        <w:t>providers and their services</w:t>
      </w:r>
      <w:r w:rsidR="002E305B">
        <w:rPr>
          <w:rFonts w:eastAsia="Calibri" w:cs="Calibri"/>
          <w:lang w:eastAsia="en-US"/>
        </w:rPr>
        <w:t>. It also</w:t>
      </w:r>
      <w:r w:rsidR="0035665D">
        <w:rPr>
          <w:rFonts w:eastAsia="Calibri" w:cs="Calibri"/>
          <w:lang w:eastAsia="en-US"/>
        </w:rPr>
        <w:t xml:space="preserve"> </w:t>
      </w:r>
      <w:r w:rsidR="00AD794A">
        <w:rPr>
          <w:rFonts w:eastAsia="Calibri" w:cs="Calibri"/>
          <w:lang w:eastAsia="en-US"/>
        </w:rPr>
        <w:t xml:space="preserve">provides a streamlined, </w:t>
      </w:r>
      <w:r w:rsidR="003C7D8E">
        <w:rPr>
          <w:rFonts w:eastAsia="Calibri" w:cs="Calibri"/>
          <w:lang w:eastAsia="en-US"/>
        </w:rPr>
        <w:t>consolidated</w:t>
      </w:r>
      <w:r w:rsidR="00634431">
        <w:rPr>
          <w:rFonts w:eastAsia="Calibri" w:cs="Calibri"/>
          <w:lang w:eastAsia="en-US"/>
        </w:rPr>
        <w:t xml:space="preserve"> single interface solution to support </w:t>
      </w:r>
      <w:r w:rsidR="00FC12F9">
        <w:rPr>
          <w:rFonts w:eastAsia="Calibri" w:cs="Calibri"/>
          <w:lang w:eastAsia="en-US"/>
        </w:rPr>
        <w:t>provider</w:t>
      </w:r>
      <w:r w:rsidR="00634431">
        <w:rPr>
          <w:rFonts w:eastAsia="Calibri" w:cs="Calibri"/>
          <w:lang w:eastAsia="en-US"/>
        </w:rPr>
        <w:t xml:space="preserve"> </w:t>
      </w:r>
      <w:r w:rsidR="003C7D8E">
        <w:rPr>
          <w:rFonts w:eastAsia="Calibri" w:cs="Calibri"/>
          <w:lang w:eastAsia="en-US"/>
        </w:rPr>
        <w:t>interactions</w:t>
      </w:r>
      <w:r w:rsidR="00634431">
        <w:rPr>
          <w:rFonts w:eastAsia="Calibri" w:cs="Calibri"/>
          <w:lang w:eastAsia="en-US"/>
        </w:rPr>
        <w:t xml:space="preserve"> with </w:t>
      </w:r>
      <w:r w:rsidR="00FC12F9">
        <w:rPr>
          <w:rFonts w:eastAsia="Calibri" w:cs="Calibri"/>
          <w:lang w:eastAsia="en-US"/>
        </w:rPr>
        <w:t>g</w:t>
      </w:r>
      <w:r w:rsidR="003C7D8E">
        <w:rPr>
          <w:rFonts w:eastAsia="Calibri" w:cs="Calibri"/>
          <w:lang w:eastAsia="en-US"/>
        </w:rPr>
        <w:t>overnment</w:t>
      </w:r>
      <w:r w:rsidR="00634431">
        <w:rPr>
          <w:rFonts w:eastAsia="Calibri" w:cs="Calibri"/>
          <w:lang w:eastAsia="en-US"/>
        </w:rPr>
        <w:t xml:space="preserve">. </w:t>
      </w:r>
      <w:r w:rsidR="00D9480D">
        <w:rPr>
          <w:rFonts w:eastAsia="Calibri" w:cs="Calibri"/>
          <w:lang w:eastAsia="en-US"/>
        </w:rPr>
        <w:t xml:space="preserve">GPMS </w:t>
      </w:r>
      <w:r>
        <w:rPr>
          <w:rFonts w:eastAsia="Calibri" w:cs="Calibri"/>
          <w:lang w:eastAsia="en-US"/>
        </w:rPr>
        <w:t>also connects to other aged care systems such as My Aged Care.</w:t>
      </w:r>
      <w:r w:rsidR="00F22D66">
        <w:rPr>
          <w:rFonts w:eastAsia="Calibri" w:cs="Calibri"/>
          <w:lang w:eastAsia="en-US"/>
        </w:rPr>
        <w:t xml:space="preserve"> </w:t>
      </w:r>
    </w:p>
    <w:p w14:paraId="3F54D5A7" w14:textId="776820D1" w:rsidR="00085D14" w:rsidRPr="00265095" w:rsidRDefault="0075486A" w:rsidP="00E14246">
      <w:pPr>
        <w:rPr>
          <w:rFonts w:eastAsia="Calibri"/>
        </w:rPr>
      </w:pPr>
      <w:r w:rsidRPr="00265095">
        <w:rPr>
          <w:rFonts w:eastAsia="Calibri" w:cs="Calibri"/>
          <w:lang w:eastAsia="en-US"/>
        </w:rPr>
        <w:t xml:space="preserve">TCP </w:t>
      </w:r>
      <w:r w:rsidR="00085D14" w:rsidRPr="00265095">
        <w:rPr>
          <w:rFonts w:eastAsia="Calibri" w:cs="Calibri"/>
          <w:lang w:eastAsia="en-US"/>
        </w:rPr>
        <w:t xml:space="preserve">registered </w:t>
      </w:r>
      <w:r w:rsidRPr="00265095">
        <w:rPr>
          <w:rFonts w:eastAsia="Calibri" w:cs="Calibri"/>
          <w:lang w:eastAsia="en-US"/>
        </w:rPr>
        <w:t xml:space="preserve">providers will be able to update their organisational details </w:t>
      </w:r>
      <w:r w:rsidR="00894D7C" w:rsidRPr="00265095">
        <w:rPr>
          <w:rFonts w:eastAsia="Calibri" w:cs="Calibri"/>
          <w:lang w:eastAsia="en-US"/>
        </w:rPr>
        <w:t>and administrative users on the GPMS syst</w:t>
      </w:r>
      <w:r w:rsidR="005F1FAA" w:rsidRPr="00265095">
        <w:rPr>
          <w:rFonts w:eastAsia="Calibri" w:cs="Calibri"/>
          <w:lang w:eastAsia="en-US"/>
        </w:rPr>
        <w:t>em, however, need not use it for</w:t>
      </w:r>
      <w:r w:rsidR="005535A1" w:rsidRPr="00265095">
        <w:rPr>
          <w:rFonts w:eastAsia="Calibri" w:cs="Calibri"/>
          <w:lang w:eastAsia="en-US"/>
        </w:rPr>
        <w:t xml:space="preserve"> financial reporting purposes, as this only appli</w:t>
      </w:r>
      <w:r w:rsidR="00163D5F" w:rsidRPr="00265095">
        <w:rPr>
          <w:rFonts w:eastAsia="Calibri" w:cs="Calibri"/>
          <w:lang w:eastAsia="en-US"/>
        </w:rPr>
        <w:t xml:space="preserve">es for </w:t>
      </w:r>
      <w:r w:rsidR="009644D4" w:rsidRPr="00265095">
        <w:rPr>
          <w:rFonts w:eastAsia="Calibri" w:cs="Calibri"/>
          <w:lang w:eastAsia="en-US"/>
        </w:rPr>
        <w:t>providers of other ages care programs such as Support and Home and permanent residential aged care</w:t>
      </w:r>
      <w:r w:rsidR="00BE1E8F" w:rsidRPr="00265095">
        <w:rPr>
          <w:rFonts w:eastAsia="Calibri" w:cs="Calibri"/>
          <w:lang w:eastAsia="en-US"/>
        </w:rPr>
        <w:t xml:space="preserve"> (for example, </w:t>
      </w:r>
      <w:r w:rsidR="00B75C3D" w:rsidRPr="00265095">
        <w:rPr>
          <w:rFonts w:eastAsia="Calibri" w:cs="Calibri"/>
          <w:lang w:eastAsia="en-US"/>
        </w:rPr>
        <w:t xml:space="preserve">financial reporting such as </w:t>
      </w:r>
      <w:r w:rsidR="00294D54" w:rsidRPr="00265095">
        <w:rPr>
          <w:rFonts w:eastAsia="Calibri" w:cs="Calibri"/>
          <w:lang w:eastAsia="en-US"/>
        </w:rPr>
        <w:t>Quarterly</w:t>
      </w:r>
      <w:r w:rsidR="00B75C3D" w:rsidRPr="00265095">
        <w:rPr>
          <w:rFonts w:eastAsia="Calibri" w:cs="Calibri"/>
          <w:lang w:eastAsia="en-US"/>
        </w:rPr>
        <w:t xml:space="preserve"> Financial Reports</w:t>
      </w:r>
      <w:r w:rsidR="001B505B" w:rsidRPr="00265095">
        <w:rPr>
          <w:rFonts w:eastAsia="Calibri" w:cs="Calibri"/>
          <w:lang w:eastAsia="en-US"/>
        </w:rPr>
        <w:t xml:space="preserve"> (QFRs)</w:t>
      </w:r>
      <w:r w:rsidR="00B75C3D" w:rsidRPr="00265095">
        <w:rPr>
          <w:rFonts w:eastAsia="Calibri" w:cs="Calibri"/>
          <w:lang w:eastAsia="en-US"/>
        </w:rPr>
        <w:t>, Registered Nurs</w:t>
      </w:r>
      <w:r w:rsidR="009968E9" w:rsidRPr="00265095">
        <w:rPr>
          <w:rFonts w:eastAsia="Calibri" w:cs="Calibri"/>
          <w:lang w:eastAsia="en-US"/>
        </w:rPr>
        <w:t>e reports</w:t>
      </w:r>
      <w:r w:rsidR="00294D54" w:rsidRPr="00265095">
        <w:rPr>
          <w:rFonts w:eastAsia="Calibri" w:cs="Calibri"/>
          <w:lang w:eastAsia="en-US"/>
        </w:rPr>
        <w:t>)</w:t>
      </w:r>
      <w:r w:rsidR="009644D4" w:rsidRPr="00265095">
        <w:rPr>
          <w:rFonts w:eastAsia="Calibri" w:cs="Calibri"/>
          <w:lang w:eastAsia="en-US"/>
        </w:rPr>
        <w:t>.</w:t>
      </w:r>
      <w:r w:rsidR="009644D4" w:rsidRPr="00260155">
        <w:rPr>
          <w:rFonts w:eastAsia="Calibri" w:cs="Calibri"/>
          <w:lang w:eastAsia="en-US"/>
        </w:rPr>
        <w:t xml:space="preserve"> </w:t>
      </w:r>
      <w:r w:rsidR="001B051D" w:rsidRPr="00260155">
        <w:rPr>
          <w:rFonts w:eastAsia="Calibri" w:cs="Calibri"/>
          <w:lang w:eastAsia="en-US"/>
        </w:rPr>
        <w:t>Please see</w:t>
      </w:r>
      <w:r w:rsidR="002103DC" w:rsidRPr="00260155">
        <w:rPr>
          <w:rFonts w:eastAsia="Calibri" w:cs="Calibri"/>
          <w:lang w:eastAsia="en-US"/>
        </w:rPr>
        <w:t xml:space="preserve"> </w:t>
      </w:r>
      <w:r w:rsidR="002103DC" w:rsidRPr="00260155">
        <w:rPr>
          <w:rFonts w:eastAsia="Calibri" w:cs="Calibri"/>
          <w:i/>
          <w:iCs/>
          <w:lang w:eastAsia="en-US"/>
        </w:rPr>
        <w:t>Attachment D</w:t>
      </w:r>
      <w:r w:rsidR="0018740D" w:rsidRPr="00260155">
        <w:rPr>
          <w:rFonts w:eastAsia="Calibri"/>
        </w:rPr>
        <w:t xml:space="preserve"> for linked resources to assist with using GPMS</w:t>
      </w:r>
      <w:r w:rsidR="00CD326B" w:rsidRPr="00260155">
        <w:rPr>
          <w:rFonts w:eastAsia="Calibri"/>
        </w:rPr>
        <w:t xml:space="preserve">, including </w:t>
      </w:r>
      <w:r w:rsidR="0036566F" w:rsidRPr="00260155">
        <w:rPr>
          <w:rFonts w:eastAsia="Calibri"/>
        </w:rPr>
        <w:t xml:space="preserve">the </w:t>
      </w:r>
      <w:r w:rsidR="00E733CB" w:rsidRPr="00260155">
        <w:rPr>
          <w:rFonts w:eastAsia="Calibri"/>
        </w:rPr>
        <w:t>M</w:t>
      </w:r>
      <w:r w:rsidR="00CD326B" w:rsidRPr="00260155">
        <w:rPr>
          <w:rFonts w:eastAsia="Calibri"/>
        </w:rPr>
        <w:t>anag</w:t>
      </w:r>
      <w:r w:rsidR="009B53CC" w:rsidRPr="00260155">
        <w:rPr>
          <w:rFonts w:eastAsia="Calibri"/>
        </w:rPr>
        <w:t>e</w:t>
      </w:r>
      <w:r w:rsidR="00CD326B" w:rsidRPr="00260155">
        <w:rPr>
          <w:rFonts w:eastAsia="Calibri"/>
        </w:rPr>
        <w:t xml:space="preserve"> </w:t>
      </w:r>
      <w:r w:rsidR="00E733CB" w:rsidRPr="00260155">
        <w:rPr>
          <w:rFonts w:eastAsia="Calibri"/>
        </w:rPr>
        <w:t>Y</w:t>
      </w:r>
      <w:r w:rsidR="00CD326B" w:rsidRPr="00260155">
        <w:rPr>
          <w:rFonts w:eastAsia="Calibri"/>
        </w:rPr>
        <w:t xml:space="preserve">our </w:t>
      </w:r>
      <w:r w:rsidR="00883FC0" w:rsidRPr="00260155">
        <w:rPr>
          <w:rFonts w:eastAsia="Calibri"/>
        </w:rPr>
        <w:t>O</w:t>
      </w:r>
      <w:r w:rsidR="00CD326B" w:rsidRPr="00260155">
        <w:rPr>
          <w:rFonts w:eastAsia="Calibri"/>
        </w:rPr>
        <w:t>rganisation tile.</w:t>
      </w:r>
    </w:p>
    <w:p w14:paraId="5BAE41FB" w14:textId="21E3E855" w:rsidR="00E55A2E" w:rsidRDefault="00E55A2E" w:rsidP="00E14246">
      <w:pPr>
        <w:rPr>
          <w:rFonts w:eastAsia="Calibri" w:cs="Calibri"/>
          <w:lang w:eastAsia="en-US"/>
        </w:rPr>
      </w:pPr>
      <w:r>
        <w:rPr>
          <w:rFonts w:eastAsia="Calibri" w:cs="Calibri"/>
          <w:lang w:eastAsia="en-US"/>
        </w:rPr>
        <w:t xml:space="preserve">Further information including </w:t>
      </w:r>
      <w:r w:rsidR="00895099">
        <w:rPr>
          <w:rFonts w:eastAsia="Calibri" w:cs="Calibri"/>
          <w:lang w:eastAsia="en-US"/>
        </w:rPr>
        <w:t>user</w:t>
      </w:r>
      <w:r>
        <w:rPr>
          <w:rFonts w:eastAsia="Calibri" w:cs="Calibri"/>
          <w:lang w:eastAsia="en-US"/>
        </w:rPr>
        <w:t xml:space="preserve"> guides on how to login</w:t>
      </w:r>
      <w:r w:rsidR="00D32EDA">
        <w:rPr>
          <w:rFonts w:eastAsia="Calibri" w:cs="Calibri"/>
          <w:lang w:eastAsia="en-US"/>
        </w:rPr>
        <w:t xml:space="preserve"> and use the GPMS system</w:t>
      </w:r>
      <w:r w:rsidR="005B77CB">
        <w:rPr>
          <w:rFonts w:eastAsia="Calibri" w:cs="Calibri"/>
          <w:lang w:eastAsia="en-US"/>
        </w:rPr>
        <w:t xml:space="preserve"> and a </w:t>
      </w:r>
      <w:r w:rsidR="0027675B">
        <w:rPr>
          <w:rFonts w:eastAsia="Calibri" w:cs="Calibri"/>
          <w:lang w:eastAsia="en-US"/>
        </w:rPr>
        <w:t>Frequently</w:t>
      </w:r>
      <w:r w:rsidR="005B77CB">
        <w:rPr>
          <w:rFonts w:eastAsia="Calibri" w:cs="Calibri"/>
          <w:lang w:eastAsia="en-US"/>
        </w:rPr>
        <w:t xml:space="preserve"> Asked Questions</w:t>
      </w:r>
      <w:r w:rsidR="005D4630">
        <w:rPr>
          <w:rFonts w:eastAsia="Calibri" w:cs="Calibri"/>
          <w:lang w:eastAsia="en-US"/>
        </w:rPr>
        <w:t xml:space="preserve"> Guide</w:t>
      </w:r>
      <w:r w:rsidR="00D32EDA">
        <w:rPr>
          <w:rFonts w:eastAsia="Calibri" w:cs="Calibri"/>
          <w:lang w:eastAsia="en-US"/>
        </w:rPr>
        <w:t xml:space="preserve"> is available at: </w:t>
      </w:r>
    </w:p>
    <w:p w14:paraId="072DED7A" w14:textId="6DA39AF0" w:rsidR="00EA0096" w:rsidRDefault="0027675B" w:rsidP="00C915C6">
      <w:pPr>
        <w:pStyle w:val="ListBullet"/>
        <w:rPr>
          <w:rFonts w:eastAsia="Calibri"/>
          <w:lang w:eastAsia="en-US"/>
        </w:rPr>
      </w:pPr>
      <w:hyperlink r:id="rId41" w:history="1">
        <w:r w:rsidRPr="0027675B">
          <w:rPr>
            <w:rStyle w:val="Hyperlink"/>
            <w:rFonts w:eastAsia="Calibri" w:cs="Calibri"/>
            <w:lang w:eastAsia="en-US"/>
          </w:rPr>
          <w:t>Government Provider Management System resources | Australian Government Department of Health, Disability and Ageing</w:t>
        </w:r>
      </w:hyperlink>
      <w:r w:rsidR="007A0896">
        <w:rPr>
          <w:rFonts w:eastAsia="Calibri"/>
          <w:lang w:eastAsia="en-US"/>
        </w:rPr>
        <w:t>; and</w:t>
      </w:r>
      <w:r w:rsidR="002B43EC">
        <w:rPr>
          <w:rFonts w:eastAsia="Calibri"/>
          <w:lang w:eastAsia="en-US"/>
        </w:rPr>
        <w:t xml:space="preserve"> </w:t>
      </w:r>
    </w:p>
    <w:p w14:paraId="1C892679" w14:textId="5D4C4EA3" w:rsidR="00E44C27" w:rsidRPr="00E44C27" w:rsidRDefault="00EA0096" w:rsidP="00C915C6">
      <w:pPr>
        <w:pStyle w:val="ListBullet"/>
        <w:rPr>
          <w:rFonts w:eastAsia="Calibri"/>
          <w:lang w:eastAsia="en-US"/>
        </w:rPr>
      </w:pPr>
      <w:hyperlink r:id="rId42" w:history="1">
        <w:r w:rsidRPr="00EA0096">
          <w:rPr>
            <w:rStyle w:val="Hyperlink"/>
            <w:rFonts w:eastAsia="Calibri" w:cs="Calibri"/>
            <w:lang w:eastAsia="en-US"/>
          </w:rPr>
          <w:t>Government Provider Management System (GPMS) – Frequently Asked Questions – New Act 2025 System changes | Australian Government Department of Health, Disability and Ageing</w:t>
        </w:r>
      </w:hyperlink>
      <w:r w:rsidR="00CD222A">
        <w:rPr>
          <w:rFonts w:eastAsia="Calibri"/>
          <w:lang w:eastAsia="en-US"/>
        </w:rPr>
        <w:t>.</w:t>
      </w:r>
    </w:p>
    <w:p w14:paraId="4E6479C8" w14:textId="176390D2" w:rsidR="00D32EDA" w:rsidRDefault="00895099" w:rsidP="00E14246">
      <w:pPr>
        <w:rPr>
          <w:rFonts w:eastAsia="Calibri" w:cs="Calibri"/>
          <w:lang w:eastAsia="en-US"/>
        </w:rPr>
      </w:pPr>
      <w:r>
        <w:rPr>
          <w:rFonts w:eastAsia="Calibri" w:cs="Calibri"/>
          <w:lang w:eastAsia="en-US"/>
        </w:rPr>
        <w:t>The GPMS portal can be access</w:t>
      </w:r>
      <w:r w:rsidR="005D4630">
        <w:rPr>
          <w:rFonts w:eastAsia="Calibri" w:cs="Calibri"/>
          <w:lang w:eastAsia="en-US"/>
        </w:rPr>
        <w:t>ed</w:t>
      </w:r>
      <w:r>
        <w:rPr>
          <w:rFonts w:eastAsia="Calibri" w:cs="Calibri"/>
          <w:lang w:eastAsia="en-US"/>
        </w:rPr>
        <w:t xml:space="preserve"> via this login page: </w:t>
      </w:r>
      <w:hyperlink r:id="rId43" w:history="1">
        <w:r w:rsidRPr="00895099">
          <w:rPr>
            <w:rStyle w:val="Hyperlink"/>
            <w:rFonts w:eastAsia="Calibri" w:cs="Calibri"/>
            <w:lang w:eastAsia="en-US"/>
          </w:rPr>
          <w:t>Government Provider Management System | Australian Government Department of Health, Disability and Ageing</w:t>
        </w:r>
      </w:hyperlink>
      <w:r w:rsidR="005D4630">
        <w:rPr>
          <w:rFonts w:eastAsia="Calibri" w:cs="Calibri"/>
          <w:lang w:eastAsia="en-US"/>
        </w:rPr>
        <w:t>.</w:t>
      </w:r>
    </w:p>
    <w:p w14:paraId="60FC9D12" w14:textId="2E88D242" w:rsidR="000B6563" w:rsidRDefault="000B6563" w:rsidP="00E14246">
      <w:pPr>
        <w:rPr>
          <w:rFonts w:eastAsia="Calibri" w:cs="Calibri"/>
          <w:lang w:eastAsia="en-US"/>
        </w:rPr>
      </w:pPr>
      <w:r>
        <w:rPr>
          <w:rFonts w:eastAsia="Calibri" w:cs="Calibri"/>
          <w:lang w:eastAsia="en-US"/>
        </w:rPr>
        <w:t>For</w:t>
      </w:r>
      <w:r w:rsidRPr="000B6563">
        <w:rPr>
          <w:rFonts w:eastAsia="Calibri" w:cs="Calibri"/>
          <w:lang w:eastAsia="en-US"/>
        </w:rPr>
        <w:t xml:space="preserve"> general enquiries about GPMS, </w:t>
      </w:r>
      <w:r w:rsidR="00141A6B">
        <w:rPr>
          <w:rFonts w:eastAsia="Calibri" w:cs="Calibri"/>
          <w:lang w:eastAsia="en-US"/>
        </w:rPr>
        <w:t xml:space="preserve">registered providers may </w:t>
      </w:r>
      <w:r w:rsidRPr="000B6563">
        <w:rPr>
          <w:rFonts w:eastAsia="Calibri" w:cs="Calibri"/>
          <w:lang w:eastAsia="en-US"/>
        </w:rPr>
        <w:t>contact </w:t>
      </w:r>
      <w:hyperlink r:id="rId44" w:tgtFrame="_blank" w:history="1">
        <w:r w:rsidRPr="000B6563">
          <w:rPr>
            <w:rStyle w:val="Hyperlink"/>
            <w:rFonts w:eastAsia="Calibri" w:cs="Calibri"/>
            <w:lang w:eastAsia="en-US"/>
          </w:rPr>
          <w:t>GPMS.project@health.gov.au</w:t>
        </w:r>
      </w:hyperlink>
      <w:r w:rsidRPr="000B6563">
        <w:rPr>
          <w:rFonts w:eastAsia="Calibri" w:cs="Calibri"/>
          <w:lang w:eastAsia="en-US"/>
        </w:rPr>
        <w:t>.</w:t>
      </w:r>
    </w:p>
    <w:p w14:paraId="4F42BA11" w14:textId="599A786C" w:rsidR="00605BA0" w:rsidRPr="003A173C" w:rsidRDefault="4113B1AE" w:rsidP="00DF7B75">
      <w:pPr>
        <w:pStyle w:val="Heading1"/>
        <w:rPr>
          <w:rFonts w:cs="Calibri"/>
        </w:rPr>
      </w:pPr>
      <w:bookmarkStart w:id="567" w:name="_Toc233276284"/>
      <w:bookmarkStart w:id="568" w:name="_Toc233710513"/>
      <w:r w:rsidRPr="003A173C">
        <w:rPr>
          <w:rFonts w:cs="Calibri"/>
        </w:rPr>
        <w:t>THE TRANSITION CARE PROGRAM</w:t>
      </w:r>
      <w:bookmarkStart w:id="569" w:name="_Toc29371643"/>
      <w:bookmarkStart w:id="570" w:name="_Toc110834641"/>
      <w:bookmarkStart w:id="571" w:name="_Toc245536162"/>
      <w:bookmarkStart w:id="572" w:name="_Toc395537168"/>
      <w:bookmarkEnd w:id="499"/>
      <w:bookmarkEnd w:id="500"/>
      <w:bookmarkEnd w:id="501"/>
      <w:bookmarkEnd w:id="567"/>
      <w:bookmarkEnd w:id="568"/>
    </w:p>
    <w:p w14:paraId="4DE8F65E" w14:textId="51FF6BBF" w:rsidR="00605BA0" w:rsidRPr="003A173C" w:rsidRDefault="00605BA0" w:rsidP="00605BA0">
      <w:pPr>
        <w:pStyle w:val="Heading2"/>
        <w:rPr>
          <w:rFonts w:cs="Calibri"/>
        </w:rPr>
      </w:pPr>
      <w:bookmarkStart w:id="573" w:name="_Toc422732526"/>
      <w:bookmarkStart w:id="574" w:name="_Toc422752866"/>
      <w:bookmarkStart w:id="575" w:name="_Toc233276285"/>
      <w:bookmarkStart w:id="576" w:name="_Toc233710514"/>
      <w:r w:rsidRPr="003A173C">
        <w:rPr>
          <w:rFonts w:cs="Calibri"/>
        </w:rPr>
        <w:t>What is transition care?</w:t>
      </w:r>
      <w:bookmarkEnd w:id="569"/>
      <w:bookmarkEnd w:id="570"/>
      <w:bookmarkEnd w:id="571"/>
      <w:bookmarkEnd w:id="572"/>
      <w:bookmarkEnd w:id="573"/>
      <w:bookmarkEnd w:id="574"/>
      <w:bookmarkEnd w:id="575"/>
      <w:bookmarkEnd w:id="576"/>
    </w:p>
    <w:p w14:paraId="3632D7BE" w14:textId="3AA0816F" w:rsidR="003C364A" w:rsidRPr="003A173C" w:rsidRDefault="00605BA0" w:rsidP="00F453A1">
      <w:pPr>
        <w:rPr>
          <w:rFonts w:cs="Calibri"/>
        </w:rPr>
      </w:pPr>
      <w:r w:rsidRPr="003A173C">
        <w:rPr>
          <w:rFonts w:cs="Calibri"/>
        </w:rPr>
        <w:t>On 23 April 2004</w:t>
      </w:r>
      <w:r w:rsidR="00291BB7" w:rsidRPr="003A173C">
        <w:rPr>
          <w:rFonts w:cs="Calibri"/>
        </w:rPr>
        <w:t>,</w:t>
      </w:r>
      <w:r w:rsidRPr="003A173C">
        <w:rPr>
          <w:rFonts w:cs="Calibri"/>
        </w:rPr>
        <w:t xml:space="preserve"> </w:t>
      </w:r>
      <w:r w:rsidR="00AF720D" w:rsidRPr="003A173C">
        <w:rPr>
          <w:rFonts w:cs="Calibri"/>
        </w:rPr>
        <w:t>H</w:t>
      </w:r>
      <w:r w:rsidR="00A65B34" w:rsidRPr="003A173C">
        <w:rPr>
          <w:rFonts w:cs="Calibri"/>
        </w:rPr>
        <w:t>ealth</w:t>
      </w:r>
      <w:r w:rsidRPr="003A173C">
        <w:rPr>
          <w:rFonts w:cs="Calibri"/>
        </w:rPr>
        <w:t xml:space="preserve"> Ministers endorsed the definition of transition care (its role, functions and target group) developed by the Care of Older Australians Working Group. An extract of the definition is contained below</w:t>
      </w:r>
      <w:r w:rsidR="00E97114" w:rsidRPr="003A173C">
        <w:rPr>
          <w:rFonts w:cs="Calibri"/>
        </w:rPr>
        <w:t xml:space="preserve"> under </w:t>
      </w:r>
      <w:hyperlink w:anchor="_Aim/Objectives" w:history="1">
        <w:r w:rsidR="00E97114" w:rsidRPr="008D301A">
          <w:rPr>
            <w:rStyle w:val="Hyperlink"/>
          </w:rPr>
          <w:t>section 3.1.1 Aim/Objectives</w:t>
        </w:r>
      </w:hyperlink>
      <w:r w:rsidR="00E97114" w:rsidRPr="003A173C">
        <w:rPr>
          <w:rFonts w:cs="Calibri"/>
          <w:i/>
          <w:iCs/>
        </w:rPr>
        <w:t>.</w:t>
      </w:r>
    </w:p>
    <w:p w14:paraId="3CD26C18" w14:textId="77777777" w:rsidR="001C5FD9" w:rsidRPr="00FA34AC" w:rsidRDefault="001C5FD9" w:rsidP="004C50BD">
      <w:pPr>
        <w:pStyle w:val="Heading3"/>
      </w:pPr>
      <w:bookmarkStart w:id="577" w:name="_Aim/Objectives"/>
      <w:bookmarkStart w:id="578" w:name="_Toc233276286"/>
      <w:bookmarkStart w:id="579" w:name="_Toc233710515"/>
      <w:bookmarkEnd w:id="577"/>
      <w:r w:rsidRPr="00FA34AC">
        <w:t>Aim/Objectives</w:t>
      </w:r>
      <w:bookmarkEnd w:id="578"/>
      <w:bookmarkEnd w:id="579"/>
    </w:p>
    <w:p w14:paraId="098B8292" w14:textId="01431D9E" w:rsidR="003C364A" w:rsidRPr="00C90B63" w:rsidRDefault="003C364A" w:rsidP="003C364A">
      <w:pPr>
        <w:rPr>
          <w:rFonts w:cs="Calibri"/>
        </w:rPr>
      </w:pPr>
      <w:r w:rsidRPr="00C90B63">
        <w:rPr>
          <w:rFonts w:cs="Calibri"/>
        </w:rPr>
        <w:t>Transition care provides short-term support and active management for older people at the interface of the acute/subacute and residential aged care sectors.</w:t>
      </w:r>
      <w:r w:rsidRPr="00C90B63">
        <w:rPr>
          <w:rFonts w:cs="Calibri"/>
          <w:vertAlign w:val="superscript"/>
        </w:rPr>
        <w:footnoteReference w:id="6"/>
      </w:r>
      <w:r w:rsidRPr="00C90B63">
        <w:rPr>
          <w:rFonts w:cs="Calibri"/>
        </w:rPr>
        <w:t xml:space="preserve"> It is goal-oriented, time-limited and targets older people at the conclusion of a hospital episode who require more time and support in a non</w:t>
      </w:r>
      <w:r w:rsidRPr="00C90B63">
        <w:rPr>
          <w:rFonts w:cs="Calibri"/>
        </w:rPr>
        <w:noBreakHyphen/>
        <w:t>hospital environment to complete their restorative process, optimise their functional capacity, and finalise and access their care arrangements.</w:t>
      </w:r>
    </w:p>
    <w:p w14:paraId="481CCC91" w14:textId="77777777" w:rsidR="003C364A" w:rsidRPr="00C90B63" w:rsidRDefault="003C364A" w:rsidP="003C364A">
      <w:pPr>
        <w:rPr>
          <w:rFonts w:cs="Calibri"/>
        </w:rPr>
      </w:pPr>
      <w:r w:rsidRPr="00C90B63">
        <w:rPr>
          <w:rFonts w:cs="Calibri"/>
        </w:rPr>
        <w:t>The potential for further recovery will vary according to the individual. Therefore, the services provided will vary from individual to individual, ranging from those that further improve physical, cognitive and psycho-social functioning thereby improving the person’s capacity for independent living, to those that actively maintain the individual’s functioning while assisting them and their family and carers to make appropriate long-term care arrangements.</w:t>
      </w:r>
    </w:p>
    <w:p w14:paraId="7D4045F7" w14:textId="6A6E38AB" w:rsidR="00605BA0" w:rsidRPr="00C90B63" w:rsidRDefault="003C364A" w:rsidP="00F453A1">
      <w:pPr>
        <w:rPr>
          <w:rFonts w:cs="Calibri"/>
        </w:rPr>
      </w:pPr>
      <w:r w:rsidRPr="00C90B63">
        <w:rPr>
          <w:rFonts w:cs="Calibri"/>
        </w:rPr>
        <w:t>An outcome of transition care is that inappropriate extended hospital lengths of stay and premature admission to residential aged care are minimised. However, it should be stressed that transition care’s primary function is therapeutic, rather than administrative.</w:t>
      </w:r>
    </w:p>
    <w:p w14:paraId="0AAE4D72" w14:textId="46629870" w:rsidR="004F2B51" w:rsidRPr="00721280" w:rsidRDefault="20B0B6FB" w:rsidP="004C50BD">
      <w:pPr>
        <w:pStyle w:val="Heading3"/>
      </w:pPr>
      <w:bookmarkStart w:id="580" w:name="_Toc233276287"/>
      <w:bookmarkStart w:id="581" w:name="_Toc233710516"/>
      <w:r w:rsidRPr="00721280">
        <w:t>Services</w:t>
      </w:r>
      <w:r w:rsidR="7BE49553" w:rsidRPr="00721280">
        <w:t xml:space="preserve"> provided through transition care</w:t>
      </w:r>
      <w:r w:rsidR="00605BA0" w:rsidRPr="00B93D5E">
        <w:rPr>
          <w:vertAlign w:val="superscript"/>
        </w:rPr>
        <w:footnoteReference w:id="7"/>
      </w:r>
      <w:bookmarkEnd w:id="580"/>
      <w:bookmarkEnd w:id="581"/>
    </w:p>
    <w:p w14:paraId="62FE58E8" w14:textId="5113E37B" w:rsidR="00605BA0" w:rsidRPr="003A173C" w:rsidRDefault="2A83A8D7" w:rsidP="008202E1">
      <w:pPr>
        <w:spacing w:before="60" w:after="60" w:line="276" w:lineRule="auto"/>
        <w:rPr>
          <w:rFonts w:cs="Calibri"/>
          <w:szCs w:val="20"/>
        </w:rPr>
      </w:pPr>
      <w:r w:rsidRPr="003A173C">
        <w:rPr>
          <w:rFonts w:cs="Calibri"/>
        </w:rPr>
        <w:t xml:space="preserve">Transition care provides older people with a package of services that includes specialised restorative care therapy services such as physiotherapy and occupational therapy, as well as nursing support </w:t>
      </w:r>
      <w:r w:rsidR="004B3938" w:rsidRPr="003A173C">
        <w:rPr>
          <w:rFonts w:cs="Calibri"/>
        </w:rPr>
        <w:t xml:space="preserve">and </w:t>
      </w:r>
      <w:r w:rsidRPr="003A173C">
        <w:rPr>
          <w:rFonts w:cs="Calibri"/>
        </w:rPr>
        <w:t xml:space="preserve">personal care. Transition care must be provided in </w:t>
      </w:r>
      <w:r w:rsidRPr="003A173C">
        <w:rPr>
          <w:rFonts w:cs="Calibri"/>
          <w:szCs w:val="20"/>
        </w:rPr>
        <w:t xml:space="preserve">accordance with the Aged Care Service </w:t>
      </w:r>
      <w:r w:rsidRPr="00A47EBD">
        <w:rPr>
          <w:rFonts w:cs="Calibri"/>
          <w:szCs w:val="20"/>
        </w:rPr>
        <w:t>List</w:t>
      </w:r>
      <w:r w:rsidR="004378E2" w:rsidRPr="00A47EBD">
        <w:rPr>
          <w:rFonts w:cs="Calibri"/>
          <w:szCs w:val="20"/>
        </w:rPr>
        <w:t>,</w:t>
      </w:r>
      <w:r w:rsidRPr="00A47EBD">
        <w:rPr>
          <w:rFonts w:cs="Calibri"/>
          <w:szCs w:val="20"/>
        </w:rPr>
        <w:t xml:space="preserve"> and</w:t>
      </w:r>
      <w:r w:rsidRPr="00A47EBD">
        <w:rPr>
          <w:rFonts w:cs="Calibri"/>
          <w:i/>
          <w:iCs/>
          <w:szCs w:val="20"/>
        </w:rPr>
        <w:t xml:space="preserve"> </w:t>
      </w:r>
      <w:r w:rsidR="004B3938" w:rsidRPr="003A173C">
        <w:rPr>
          <w:rFonts w:cs="Calibri"/>
          <w:szCs w:val="20"/>
        </w:rPr>
        <w:t xml:space="preserve">the </w:t>
      </w:r>
      <w:r w:rsidRPr="000052B6">
        <w:rPr>
          <w:rStyle w:val="SubtleEmphasis"/>
        </w:rPr>
        <w:t xml:space="preserve">Transition Care </w:t>
      </w:r>
      <w:r w:rsidR="00B505C7" w:rsidRPr="000052B6">
        <w:rPr>
          <w:rStyle w:val="SubtleEmphasis"/>
        </w:rPr>
        <w:t>Program</w:t>
      </w:r>
      <w:r w:rsidRPr="000052B6">
        <w:rPr>
          <w:rStyle w:val="SubtleEmphasis"/>
        </w:rPr>
        <w:t xml:space="preserve"> Restorative Care Requirements</w:t>
      </w:r>
      <w:r w:rsidR="004B3938" w:rsidRPr="000052B6">
        <w:rPr>
          <w:rStyle w:val="SubtleEmphasis"/>
        </w:rPr>
        <w:t xml:space="preserve"> </w:t>
      </w:r>
      <w:r w:rsidR="004B3938" w:rsidRPr="003A173C">
        <w:rPr>
          <w:rFonts w:cs="Calibri"/>
          <w:szCs w:val="20"/>
        </w:rPr>
        <w:t xml:space="preserve">(see </w:t>
      </w:r>
      <w:hyperlink w:anchor="_TRANSITION_CARE_PROGRAM" w:history="1">
        <w:r w:rsidR="004B3938" w:rsidRPr="000052B6">
          <w:rPr>
            <w:rStyle w:val="Hyperlink"/>
            <w:rFonts w:cs="Calibri"/>
            <w:szCs w:val="20"/>
          </w:rPr>
          <w:t>Chapter 4</w:t>
        </w:r>
      </w:hyperlink>
      <w:r w:rsidR="004B3938" w:rsidRPr="003A173C">
        <w:rPr>
          <w:rFonts w:cs="Calibri"/>
          <w:szCs w:val="20"/>
        </w:rPr>
        <w:t xml:space="preserve">). </w:t>
      </w:r>
    </w:p>
    <w:p w14:paraId="583FD331" w14:textId="4AA87F42" w:rsidR="000A2B1F" w:rsidRDefault="4113B1AE" w:rsidP="1CBD4533">
      <w:pPr>
        <w:rPr>
          <w:rFonts w:cs="Calibri"/>
          <w:szCs w:val="20"/>
        </w:rPr>
      </w:pPr>
      <w:r w:rsidRPr="003A173C">
        <w:rPr>
          <w:rFonts w:cs="Calibri"/>
          <w:szCs w:val="20"/>
        </w:rPr>
        <w:t>Depending on their assessed level of need</w:t>
      </w:r>
      <w:r w:rsidR="004B3938" w:rsidRPr="003A173C">
        <w:rPr>
          <w:rFonts w:cs="Calibri"/>
          <w:szCs w:val="20"/>
        </w:rPr>
        <w:t xml:space="preserve"> and care setting</w:t>
      </w:r>
      <w:r w:rsidRPr="003A173C">
        <w:rPr>
          <w:rFonts w:cs="Calibri"/>
          <w:szCs w:val="20"/>
        </w:rPr>
        <w:t>, transition care offer</w:t>
      </w:r>
      <w:r w:rsidR="350FAB9F" w:rsidRPr="003A173C">
        <w:rPr>
          <w:rFonts w:cs="Calibri"/>
          <w:szCs w:val="20"/>
        </w:rPr>
        <w:t>s</w:t>
      </w:r>
      <w:r w:rsidRPr="003A173C">
        <w:rPr>
          <w:rFonts w:cs="Calibri"/>
          <w:szCs w:val="20"/>
        </w:rPr>
        <w:t xml:space="preserve"> eligible older people the </w:t>
      </w:r>
      <w:r w:rsidR="00943458" w:rsidRPr="003A173C">
        <w:rPr>
          <w:rFonts w:cs="Calibri"/>
          <w:szCs w:val="20"/>
        </w:rPr>
        <w:t xml:space="preserve">below </w:t>
      </w:r>
      <w:r w:rsidR="041E0743" w:rsidRPr="003A173C">
        <w:rPr>
          <w:rFonts w:cs="Calibri"/>
          <w:szCs w:val="20"/>
        </w:rPr>
        <w:t>service</w:t>
      </w:r>
      <w:r w:rsidR="24FA6B56" w:rsidRPr="003A173C">
        <w:rPr>
          <w:rFonts w:cs="Calibri"/>
          <w:szCs w:val="20"/>
        </w:rPr>
        <w:t xml:space="preserve"> types </w:t>
      </w:r>
      <w:r w:rsidR="041E0743" w:rsidRPr="003A173C">
        <w:rPr>
          <w:rFonts w:cs="Calibri"/>
          <w:szCs w:val="20"/>
        </w:rPr>
        <w:t>from the Aged Care Service List</w:t>
      </w:r>
      <w:r w:rsidR="004B3938" w:rsidRPr="003A173C">
        <w:rPr>
          <w:rFonts w:cs="Calibri"/>
          <w:szCs w:val="20"/>
        </w:rPr>
        <w:t xml:space="preserve"> as</w:t>
      </w:r>
      <w:r w:rsidR="0000142C" w:rsidRPr="003A173C">
        <w:rPr>
          <w:rFonts w:cs="Calibri"/>
          <w:szCs w:val="20"/>
        </w:rPr>
        <w:t xml:space="preserve"> contained in</w:t>
      </w:r>
      <w:r w:rsidR="007E7F88" w:rsidRPr="003A173C">
        <w:rPr>
          <w:rFonts w:cs="Calibri"/>
          <w:szCs w:val="20"/>
        </w:rPr>
        <w:t xml:space="preserve"> Part 3 of</w:t>
      </w:r>
      <w:r w:rsidR="0000142C" w:rsidRPr="003A173C">
        <w:rPr>
          <w:rFonts w:cs="Calibri"/>
          <w:szCs w:val="20"/>
        </w:rPr>
        <w:t xml:space="preserve"> Chapter 1 of the </w:t>
      </w:r>
      <w:hyperlink r:id="rId45" w:history="1">
        <w:r w:rsidR="0000142C" w:rsidRPr="003A173C">
          <w:rPr>
            <w:rStyle w:val="Hyperlink"/>
            <w:rFonts w:cs="Calibri"/>
            <w:szCs w:val="20"/>
          </w:rPr>
          <w:t>Aged Care Rules 2025</w:t>
        </w:r>
      </w:hyperlink>
      <w:r w:rsidR="00943458" w:rsidRPr="003A173C">
        <w:rPr>
          <w:rFonts w:cs="Calibri"/>
          <w:szCs w:val="20"/>
        </w:rPr>
        <w:t>.</w:t>
      </w:r>
      <w:r w:rsidR="00BC553D">
        <w:rPr>
          <w:rFonts w:cs="Calibri"/>
          <w:szCs w:val="20"/>
        </w:rPr>
        <w:t xml:space="preserve"> </w:t>
      </w:r>
      <w:r w:rsidR="00423F27">
        <w:rPr>
          <w:rFonts w:cs="Calibri"/>
          <w:szCs w:val="20"/>
        </w:rPr>
        <w:t>A</w:t>
      </w:r>
      <w:r w:rsidR="00BC553D" w:rsidRPr="00A47EBD">
        <w:rPr>
          <w:rFonts w:cs="Calibri"/>
          <w:szCs w:val="20"/>
        </w:rPr>
        <w:t>n abbreviated version of</w:t>
      </w:r>
      <w:r w:rsidR="00423F27">
        <w:rPr>
          <w:rFonts w:cs="Calibri"/>
          <w:szCs w:val="20"/>
        </w:rPr>
        <w:t xml:space="preserve"> the Aged Care Service List</w:t>
      </w:r>
      <w:r w:rsidR="00BC553D" w:rsidRPr="00A47EBD">
        <w:rPr>
          <w:rFonts w:cs="Calibri"/>
          <w:szCs w:val="20"/>
        </w:rPr>
        <w:t xml:space="preserve"> consolidating </w:t>
      </w:r>
      <w:r w:rsidR="00BC553D" w:rsidRPr="00411EC7">
        <w:rPr>
          <w:rFonts w:cs="Calibri"/>
          <w:szCs w:val="20"/>
        </w:rPr>
        <w:t>all</w:t>
      </w:r>
      <w:r w:rsidR="00BC553D" w:rsidRPr="00A47EBD">
        <w:rPr>
          <w:rFonts w:cs="Calibri"/>
          <w:szCs w:val="20"/>
        </w:rPr>
        <w:t xml:space="preserve"> Service Types and Items relevant to the TCP can be found at </w:t>
      </w:r>
      <w:hyperlink w:anchor="_ATTACHMENT_A_–" w:history="1">
        <w:r w:rsidR="00BC553D" w:rsidRPr="000052B6">
          <w:rPr>
            <w:rStyle w:val="Hyperlink"/>
          </w:rPr>
          <w:t>Attachment A</w:t>
        </w:r>
      </w:hyperlink>
      <w:r w:rsidR="00423F27">
        <w:rPr>
          <w:rFonts w:cs="Calibri"/>
          <w:i/>
          <w:iCs/>
          <w:szCs w:val="20"/>
        </w:rPr>
        <w:t>.</w:t>
      </w:r>
      <w:r w:rsidR="00943458" w:rsidRPr="003A173C">
        <w:rPr>
          <w:rFonts w:cs="Calibri"/>
          <w:szCs w:val="20"/>
        </w:rPr>
        <w:t xml:space="preserve"> </w:t>
      </w:r>
    </w:p>
    <w:p w14:paraId="5BDDBCCB" w14:textId="66BB5914" w:rsidR="00605BA0" w:rsidRPr="003A173C" w:rsidRDefault="00943458" w:rsidP="1CBD4533">
      <w:pPr>
        <w:rPr>
          <w:rFonts w:cs="Calibri"/>
          <w:szCs w:val="20"/>
        </w:rPr>
      </w:pPr>
      <w:r w:rsidRPr="003A173C">
        <w:rPr>
          <w:rFonts w:cs="Calibri"/>
          <w:szCs w:val="20"/>
        </w:rPr>
        <w:t xml:space="preserve">It is important to note that some service types </w:t>
      </w:r>
      <w:r w:rsidR="008004BF" w:rsidRPr="003A173C">
        <w:rPr>
          <w:rFonts w:cs="Calibri"/>
          <w:szCs w:val="20"/>
        </w:rPr>
        <w:t xml:space="preserve">are essential </w:t>
      </w:r>
      <w:r w:rsidR="00C02472" w:rsidRPr="003A173C">
        <w:rPr>
          <w:rFonts w:cs="Calibri"/>
          <w:szCs w:val="20"/>
        </w:rPr>
        <w:t xml:space="preserve">core </w:t>
      </w:r>
      <w:r w:rsidR="00DE3F37" w:rsidRPr="003A173C">
        <w:rPr>
          <w:rFonts w:cs="Calibri"/>
          <w:szCs w:val="20"/>
        </w:rPr>
        <w:t xml:space="preserve">program </w:t>
      </w:r>
      <w:r w:rsidR="00C02472" w:rsidRPr="003A173C">
        <w:rPr>
          <w:rFonts w:cs="Calibri"/>
          <w:szCs w:val="20"/>
        </w:rPr>
        <w:t>services which are provided to all TCP clients as specified below</w:t>
      </w:r>
      <w:r w:rsidR="00DE3F37" w:rsidRPr="003A173C">
        <w:rPr>
          <w:rFonts w:cs="Calibri"/>
          <w:szCs w:val="20"/>
        </w:rPr>
        <w:t>,</w:t>
      </w:r>
      <w:r w:rsidR="00C02472" w:rsidRPr="003A173C">
        <w:rPr>
          <w:rFonts w:cs="Calibri"/>
          <w:szCs w:val="20"/>
        </w:rPr>
        <w:t xml:space="preserve"> whereas others are provided if the client needs them, also as specified below. </w:t>
      </w:r>
      <w:r w:rsidR="00FF61CB">
        <w:rPr>
          <w:rFonts w:cs="Calibri"/>
          <w:szCs w:val="20"/>
        </w:rPr>
        <w:t>T</w:t>
      </w:r>
      <w:r w:rsidR="009A462E" w:rsidRPr="003A173C">
        <w:rPr>
          <w:rFonts w:cs="Calibri"/>
          <w:szCs w:val="20"/>
        </w:rPr>
        <w:t>he actual services provided to clients</w:t>
      </w:r>
      <w:r w:rsidR="00777B2D" w:rsidRPr="003A173C">
        <w:rPr>
          <w:rFonts w:cs="Calibri"/>
          <w:szCs w:val="20"/>
        </w:rPr>
        <w:t xml:space="preserve"> during their episode </w:t>
      </w:r>
      <w:r w:rsidR="00927CAF" w:rsidRPr="003A173C">
        <w:rPr>
          <w:rFonts w:cs="Calibri"/>
          <w:szCs w:val="20"/>
        </w:rPr>
        <w:t xml:space="preserve">is based on their </w:t>
      </w:r>
      <w:r w:rsidR="003B2C3E" w:rsidRPr="003A173C">
        <w:rPr>
          <w:rFonts w:cs="Calibri"/>
          <w:szCs w:val="20"/>
        </w:rPr>
        <w:t xml:space="preserve">individual </w:t>
      </w:r>
      <w:r w:rsidR="007A4089" w:rsidRPr="003A173C">
        <w:rPr>
          <w:rFonts w:cs="Calibri"/>
          <w:szCs w:val="20"/>
        </w:rPr>
        <w:t xml:space="preserve">assessed </w:t>
      </w:r>
      <w:r w:rsidR="00927CAF" w:rsidRPr="003A173C">
        <w:rPr>
          <w:rFonts w:cs="Calibri"/>
          <w:szCs w:val="20"/>
        </w:rPr>
        <w:t>needs</w:t>
      </w:r>
      <w:r w:rsidR="00BF4194" w:rsidRPr="003A173C">
        <w:rPr>
          <w:rFonts w:cs="Calibri"/>
          <w:szCs w:val="20"/>
        </w:rPr>
        <w:t xml:space="preserve"> </w:t>
      </w:r>
      <w:r w:rsidR="00927CAF" w:rsidRPr="003A173C">
        <w:rPr>
          <w:rFonts w:cs="Calibri"/>
          <w:szCs w:val="20"/>
        </w:rPr>
        <w:t xml:space="preserve">and will be </w:t>
      </w:r>
      <w:r w:rsidR="005E1ABE">
        <w:rPr>
          <w:rFonts w:cs="Calibri"/>
          <w:szCs w:val="20"/>
        </w:rPr>
        <w:t>detailed</w:t>
      </w:r>
      <w:r w:rsidR="00334A39" w:rsidRPr="003A173C">
        <w:rPr>
          <w:rFonts w:cs="Calibri"/>
          <w:szCs w:val="20"/>
        </w:rPr>
        <w:t xml:space="preserve"> </w:t>
      </w:r>
      <w:r w:rsidR="00927CAF" w:rsidRPr="003A173C">
        <w:rPr>
          <w:rFonts w:cs="Calibri"/>
          <w:szCs w:val="20"/>
        </w:rPr>
        <w:t>in the</w:t>
      </w:r>
      <w:r w:rsidR="00334A39" w:rsidRPr="003A173C">
        <w:rPr>
          <w:rFonts w:cs="Calibri"/>
          <w:szCs w:val="20"/>
        </w:rPr>
        <w:t xml:space="preserve"> client’s </w:t>
      </w:r>
      <w:r w:rsidR="005B5650">
        <w:rPr>
          <w:rFonts w:cs="Calibri"/>
          <w:szCs w:val="20"/>
        </w:rPr>
        <w:t>c</w:t>
      </w:r>
      <w:r w:rsidR="00927CAF" w:rsidRPr="003A173C">
        <w:rPr>
          <w:rFonts w:cs="Calibri"/>
          <w:szCs w:val="20"/>
        </w:rPr>
        <w:t xml:space="preserve">are and </w:t>
      </w:r>
      <w:r w:rsidR="005B5650">
        <w:rPr>
          <w:rFonts w:cs="Calibri"/>
          <w:szCs w:val="20"/>
        </w:rPr>
        <w:t>s</w:t>
      </w:r>
      <w:r w:rsidR="00927CAF" w:rsidRPr="003A173C">
        <w:rPr>
          <w:rFonts w:cs="Calibri"/>
          <w:szCs w:val="20"/>
        </w:rPr>
        <w:t xml:space="preserve">ervices </w:t>
      </w:r>
      <w:r w:rsidR="005B5650">
        <w:rPr>
          <w:rFonts w:cs="Calibri"/>
          <w:szCs w:val="20"/>
        </w:rPr>
        <w:t>p</w:t>
      </w:r>
      <w:r w:rsidR="00927CAF" w:rsidRPr="003A173C">
        <w:rPr>
          <w:rFonts w:cs="Calibri"/>
          <w:szCs w:val="20"/>
        </w:rPr>
        <w:t>lan</w:t>
      </w:r>
      <w:r w:rsidR="00BA2F07" w:rsidRPr="003A173C">
        <w:rPr>
          <w:rFonts w:cs="Calibri"/>
          <w:szCs w:val="20"/>
        </w:rPr>
        <w:t>.</w:t>
      </w:r>
    </w:p>
    <w:p w14:paraId="2C6263E8" w14:textId="7A92B153" w:rsidR="00AC3414" w:rsidRPr="002C1234" w:rsidRDefault="009E44B8" w:rsidP="007206E9">
      <w:pPr>
        <w:pStyle w:val="heading4withoutnumbers"/>
      </w:pPr>
      <w:r w:rsidRPr="00EF51AD">
        <w:rPr>
          <w:rFonts w:cs="Calibri"/>
          <w:b/>
          <w:bCs/>
        </w:rPr>
        <w:t xml:space="preserve">TCP </w:t>
      </w:r>
      <w:r w:rsidR="00346C79">
        <w:rPr>
          <w:rFonts w:cs="Calibri"/>
          <w:b/>
          <w:bCs/>
        </w:rPr>
        <w:t>s</w:t>
      </w:r>
      <w:r w:rsidR="00303DCB" w:rsidRPr="00EF51AD">
        <w:rPr>
          <w:rFonts w:cs="Calibri"/>
          <w:b/>
          <w:bCs/>
        </w:rPr>
        <w:t xml:space="preserve">ervices </w:t>
      </w:r>
      <w:r w:rsidR="002E47B1" w:rsidRPr="00EF51AD">
        <w:rPr>
          <w:rFonts w:cs="Calibri"/>
          <w:b/>
          <w:bCs/>
        </w:rPr>
        <w:t>for</w:t>
      </w:r>
      <w:r w:rsidR="00303DCB" w:rsidRPr="00EF51AD">
        <w:rPr>
          <w:rFonts w:cs="Calibri"/>
          <w:b/>
          <w:bCs/>
        </w:rPr>
        <w:t xml:space="preserve"> all</w:t>
      </w:r>
      <w:r w:rsidR="00C0588F" w:rsidRPr="00EF51AD">
        <w:rPr>
          <w:rFonts w:cs="Calibri"/>
          <w:b/>
          <w:bCs/>
        </w:rPr>
        <w:t xml:space="preserve"> TCP clients</w:t>
      </w:r>
    </w:p>
    <w:p w14:paraId="0DDDE4DB" w14:textId="24E121CE" w:rsidR="00A50707" w:rsidRDefault="0039227E" w:rsidP="00FA34AC">
      <w:pPr>
        <w:pStyle w:val="ListBullet"/>
      </w:pPr>
      <w:r w:rsidRPr="002C1234">
        <w:t xml:space="preserve">Section 8-20 </w:t>
      </w:r>
      <w:r w:rsidRPr="00A15E68">
        <w:t>– Assistance with transition care</w:t>
      </w:r>
      <w:r w:rsidR="003150BB" w:rsidRPr="00A15E68">
        <w:t>,</w:t>
      </w:r>
      <w:r w:rsidR="00B00683" w:rsidRPr="00A15E68">
        <w:t xml:space="preserve"> Items 1-</w:t>
      </w:r>
      <w:r w:rsidR="00D6403A" w:rsidRPr="00A15E68">
        <w:t>2</w:t>
      </w:r>
    </w:p>
    <w:p w14:paraId="714DF9F8" w14:textId="2151059A" w:rsidR="00A50707" w:rsidRPr="002C1234" w:rsidRDefault="00237607" w:rsidP="00FA34AC">
      <w:pPr>
        <w:pStyle w:val="ListBullet2"/>
      </w:pPr>
      <w:r w:rsidRPr="008202E1">
        <w:t>Item 1: Transition care management</w:t>
      </w:r>
    </w:p>
    <w:p w14:paraId="1E9A7D97" w14:textId="49610323" w:rsidR="00AF6CD8" w:rsidRPr="007206E9" w:rsidRDefault="008C0AD7" w:rsidP="00FA34AC">
      <w:pPr>
        <w:pStyle w:val="ListBullet2"/>
      </w:pPr>
      <w:r w:rsidRPr="002C1234">
        <w:t>I</w:t>
      </w:r>
      <w:r w:rsidR="00237607" w:rsidRPr="008202E1">
        <w:t>tem 2: Assistance to access medical practitioner</w:t>
      </w:r>
      <w:r w:rsidR="00237607" w:rsidRPr="008202E1" w:rsidDel="00237607">
        <w:t xml:space="preserve"> </w:t>
      </w:r>
    </w:p>
    <w:p w14:paraId="7A1632F0" w14:textId="48BAFA46" w:rsidR="0039227E" w:rsidRPr="008202E1" w:rsidRDefault="00B52392" w:rsidP="007206E9">
      <w:pPr>
        <w:rPr>
          <w:rFonts w:cs="Calibri"/>
        </w:rPr>
      </w:pPr>
      <w:r w:rsidRPr="008202E1">
        <w:rPr>
          <w:rFonts w:cs="Calibri"/>
        </w:rPr>
        <w:t>These are c</w:t>
      </w:r>
      <w:r w:rsidR="0074794C" w:rsidRPr="008202E1">
        <w:rPr>
          <w:rFonts w:cs="Calibri"/>
        </w:rPr>
        <w:t xml:space="preserve">ore TCP </w:t>
      </w:r>
      <w:r w:rsidRPr="008202E1">
        <w:rPr>
          <w:rFonts w:cs="Calibri"/>
        </w:rPr>
        <w:t>services</w:t>
      </w:r>
      <w:r w:rsidR="0074794C" w:rsidRPr="008202E1">
        <w:rPr>
          <w:rFonts w:cs="Calibri"/>
        </w:rPr>
        <w:t xml:space="preserve">. </w:t>
      </w:r>
      <w:r w:rsidR="009F50E3" w:rsidRPr="008202E1">
        <w:rPr>
          <w:rFonts w:cs="Calibri"/>
        </w:rPr>
        <w:t>Item 1 must be provided to all TCP clients</w:t>
      </w:r>
      <w:r w:rsidR="00B70021" w:rsidRPr="008202E1">
        <w:rPr>
          <w:rFonts w:cs="Calibri"/>
        </w:rPr>
        <w:t xml:space="preserve">. Item </w:t>
      </w:r>
      <w:r w:rsidR="00B469E2" w:rsidRPr="008202E1">
        <w:rPr>
          <w:rFonts w:cs="Calibri"/>
        </w:rPr>
        <w:t>2</w:t>
      </w:r>
      <w:r w:rsidR="00B70021" w:rsidRPr="008202E1">
        <w:rPr>
          <w:rFonts w:cs="Calibri"/>
        </w:rPr>
        <w:t xml:space="preserve"> must be provided</w:t>
      </w:r>
      <w:r w:rsidR="00BA54A2" w:rsidRPr="008202E1">
        <w:rPr>
          <w:rFonts w:cs="Calibri"/>
        </w:rPr>
        <w:t xml:space="preserve"> on an as needs </w:t>
      </w:r>
      <w:r w:rsidR="00BA54A2" w:rsidRPr="007206E9">
        <w:t>basis</w:t>
      </w:r>
      <w:r w:rsidR="00BA54A2" w:rsidRPr="008202E1">
        <w:rPr>
          <w:rFonts w:cs="Calibri"/>
        </w:rPr>
        <w:t>.</w:t>
      </w:r>
    </w:p>
    <w:p w14:paraId="20BA83AA" w14:textId="135ADF12" w:rsidR="006E2446" w:rsidRPr="002C1234" w:rsidRDefault="006E2446" w:rsidP="00C16DA9">
      <w:pPr>
        <w:ind w:left="720"/>
        <w:rPr>
          <w:rFonts w:cs="Calibri"/>
        </w:rPr>
      </w:pPr>
      <w:r w:rsidRPr="002C1234">
        <w:rPr>
          <w:rFonts w:cs="Calibri"/>
        </w:rPr>
        <w:t>Pl</w:t>
      </w:r>
      <w:r w:rsidR="00375AB5" w:rsidRPr="002C1234">
        <w:rPr>
          <w:rFonts w:cs="Calibri"/>
        </w:rPr>
        <w:t>ease note that</w:t>
      </w:r>
      <w:r w:rsidR="00E54149" w:rsidRPr="002C1234">
        <w:rPr>
          <w:rFonts w:cs="Calibri"/>
        </w:rPr>
        <w:t xml:space="preserve"> these </w:t>
      </w:r>
      <w:r w:rsidR="00E11CDF" w:rsidRPr="002C1234">
        <w:rPr>
          <w:rFonts w:cs="Calibri"/>
        </w:rPr>
        <w:t>two</w:t>
      </w:r>
      <w:r w:rsidR="00E54149" w:rsidRPr="002C1234">
        <w:rPr>
          <w:rFonts w:cs="Calibri"/>
        </w:rPr>
        <w:t xml:space="preserve"> Items apply to all TCP clients, regardless of their care setting.</w:t>
      </w:r>
    </w:p>
    <w:p w14:paraId="6677C1CB" w14:textId="67C0BFA2" w:rsidR="11E4BB5C" w:rsidRPr="00EF51AD" w:rsidRDefault="11E4BB5C" w:rsidP="007206E9">
      <w:pPr>
        <w:pStyle w:val="heading4withoutnumbers"/>
        <w:rPr>
          <w:rFonts w:cs="Calibri"/>
          <w:b/>
          <w:bCs/>
        </w:rPr>
      </w:pPr>
      <w:r w:rsidRPr="00EF51AD">
        <w:rPr>
          <w:rFonts w:cs="Calibri"/>
          <w:b/>
          <w:bCs/>
        </w:rPr>
        <w:t xml:space="preserve">TCP in </w:t>
      </w:r>
      <w:r w:rsidR="00880922" w:rsidRPr="00EF51AD">
        <w:rPr>
          <w:rFonts w:cs="Calibri"/>
          <w:b/>
          <w:bCs/>
        </w:rPr>
        <w:t>a</w:t>
      </w:r>
      <w:r w:rsidRPr="00EF51AD">
        <w:rPr>
          <w:rFonts w:cs="Calibri"/>
          <w:b/>
          <w:bCs/>
        </w:rPr>
        <w:t xml:space="preserve"> home or community</w:t>
      </w:r>
      <w:r w:rsidR="435B67A8" w:rsidRPr="00EF51AD">
        <w:rPr>
          <w:rFonts w:cs="Calibri"/>
          <w:b/>
          <w:bCs/>
        </w:rPr>
        <w:t xml:space="preserve"> setting</w:t>
      </w:r>
    </w:p>
    <w:p w14:paraId="797F256F" w14:textId="510072C1" w:rsidR="006057BB" w:rsidRPr="007206E9" w:rsidRDefault="006057BB" w:rsidP="00FA34AC">
      <w:pPr>
        <w:pStyle w:val="ListBullet"/>
      </w:pPr>
      <w:r w:rsidRPr="003A173C">
        <w:t xml:space="preserve">Section 8-15 </w:t>
      </w:r>
      <w:r w:rsidR="00884FD7">
        <w:t>–</w:t>
      </w:r>
      <w:r w:rsidRPr="003A173C">
        <w:t xml:space="preserve"> Allied</w:t>
      </w:r>
      <w:r w:rsidR="00884FD7">
        <w:t xml:space="preserve"> </w:t>
      </w:r>
      <w:r w:rsidRPr="003A173C">
        <w:t xml:space="preserve">Health and Therapy </w:t>
      </w:r>
    </w:p>
    <w:p w14:paraId="51173F2D" w14:textId="392876F1" w:rsidR="0061749A" w:rsidRPr="007206E9" w:rsidRDefault="00570843" w:rsidP="007206E9">
      <w:pPr>
        <w:rPr>
          <w:rFonts w:cs="Calibri"/>
        </w:rPr>
      </w:pPr>
      <w:r w:rsidRPr="003A173C">
        <w:rPr>
          <w:rFonts w:cs="Calibri"/>
        </w:rPr>
        <w:t xml:space="preserve">This </w:t>
      </w:r>
      <w:r w:rsidRPr="007206E9">
        <w:t>Item</w:t>
      </w:r>
      <w:r w:rsidRPr="003A173C">
        <w:rPr>
          <w:rFonts w:cs="Calibri"/>
        </w:rPr>
        <w:t xml:space="preserve"> </w:t>
      </w:r>
      <w:r w:rsidR="00FE1177" w:rsidRPr="003A173C">
        <w:rPr>
          <w:rFonts w:cs="Calibri"/>
          <w:szCs w:val="20"/>
        </w:rPr>
        <w:t>must be provided to all TCP clients receiving care in a home or community setting</w:t>
      </w:r>
      <w:r w:rsidR="00196060" w:rsidRPr="003A173C">
        <w:rPr>
          <w:rFonts w:cs="Calibri"/>
          <w:szCs w:val="20"/>
        </w:rPr>
        <w:t xml:space="preserve">. </w:t>
      </w:r>
    </w:p>
    <w:p w14:paraId="07FFF8BF" w14:textId="202C77B4" w:rsidR="57EF593B" w:rsidRPr="003A173C" w:rsidRDefault="57EF593B" w:rsidP="00FA34AC">
      <w:pPr>
        <w:pStyle w:val="ListBullet"/>
      </w:pPr>
      <w:r w:rsidRPr="003A173C">
        <w:t xml:space="preserve">Section </w:t>
      </w:r>
      <w:r w:rsidR="0000142C" w:rsidRPr="003A173C">
        <w:t>8-20</w:t>
      </w:r>
      <w:r w:rsidRPr="003A173C">
        <w:t xml:space="preserve"> – Assistance with transition care</w:t>
      </w:r>
      <w:r w:rsidR="00465D1B" w:rsidRPr="003A173C">
        <w:t xml:space="preserve">, Items </w:t>
      </w:r>
      <w:r w:rsidR="006130A8" w:rsidRPr="003A173C">
        <w:t>3-6</w:t>
      </w:r>
    </w:p>
    <w:p w14:paraId="795DD825" w14:textId="64F8F6C6" w:rsidR="003D4C49" w:rsidRPr="003A173C" w:rsidRDefault="003D4C49" w:rsidP="00FA34AC">
      <w:pPr>
        <w:pStyle w:val="ListBullet2"/>
      </w:pPr>
      <w:r w:rsidRPr="003A173C">
        <w:t>Item 3: Transition care medication management</w:t>
      </w:r>
      <w:r w:rsidR="00994BEC" w:rsidRPr="003D34B7">
        <w:rPr>
          <w:vertAlign w:val="superscript"/>
        </w:rPr>
        <w:footnoteReference w:id="8"/>
      </w:r>
    </w:p>
    <w:p w14:paraId="648C6F62" w14:textId="77777777" w:rsidR="003D4C49" w:rsidRPr="003A173C" w:rsidRDefault="003D4C49" w:rsidP="00FA34AC">
      <w:pPr>
        <w:pStyle w:val="ListBullet2"/>
      </w:pPr>
      <w:r w:rsidRPr="003A173C">
        <w:t>Item 4: Transition care emergency or after-hours assistance</w:t>
      </w:r>
    </w:p>
    <w:p w14:paraId="0CF003EF" w14:textId="77777777" w:rsidR="003D4C49" w:rsidRPr="003A173C" w:rsidRDefault="003D4C49" w:rsidP="00FA34AC">
      <w:pPr>
        <w:pStyle w:val="ListBullet2"/>
      </w:pPr>
      <w:r w:rsidRPr="003A173C">
        <w:t>Item 5: Transition care continence management</w:t>
      </w:r>
    </w:p>
    <w:p w14:paraId="04FC5EC5" w14:textId="6CC34A66" w:rsidR="0002052D" w:rsidRPr="007206E9" w:rsidRDefault="003D4C49" w:rsidP="00FA34AC">
      <w:pPr>
        <w:pStyle w:val="ListBullet2"/>
      </w:pPr>
      <w:r w:rsidRPr="003A173C">
        <w:t>Item 6: Waste disposal</w:t>
      </w:r>
    </w:p>
    <w:p w14:paraId="5194893E" w14:textId="46D4DD15" w:rsidR="0072270A" w:rsidRPr="007206E9" w:rsidRDefault="00A02B88" w:rsidP="007206E9">
      <w:r w:rsidRPr="003A173C">
        <w:rPr>
          <w:rFonts w:cs="Calibri"/>
          <w:szCs w:val="20"/>
        </w:rPr>
        <w:t xml:space="preserve">These four </w:t>
      </w:r>
      <w:r w:rsidR="00BF7257" w:rsidRPr="003A173C">
        <w:rPr>
          <w:rFonts w:cs="Calibri"/>
          <w:szCs w:val="20"/>
        </w:rPr>
        <w:t>Items must be provided to all TCP clients receiving care in a home or community setting who need them</w:t>
      </w:r>
      <w:r w:rsidR="00BF7257" w:rsidRPr="007206E9">
        <w:t>.</w:t>
      </w:r>
    </w:p>
    <w:p w14:paraId="13AD3F8E" w14:textId="30315A85" w:rsidR="00C45E95" w:rsidRPr="003A173C" w:rsidRDefault="005D6ACC" w:rsidP="007206E9">
      <w:pPr>
        <w:rPr>
          <w:rFonts w:cs="Calibri"/>
          <w:szCs w:val="20"/>
        </w:rPr>
      </w:pPr>
      <w:r w:rsidRPr="007206E9">
        <w:t xml:space="preserve">Under Section 8-20, Item 5 </w:t>
      </w:r>
      <w:r w:rsidR="00DE394F" w:rsidRPr="007206E9">
        <w:t xml:space="preserve">– </w:t>
      </w:r>
      <w:r w:rsidRPr="007206E9">
        <w:t>Transition</w:t>
      </w:r>
      <w:r w:rsidR="00DE394F" w:rsidRPr="007206E9">
        <w:t xml:space="preserve"> </w:t>
      </w:r>
      <w:r w:rsidRPr="007206E9">
        <w:t>care continence management, providers are required to provide as many continence aid</w:t>
      </w:r>
      <w:r w:rsidR="00570627">
        <w:t>s</w:t>
      </w:r>
      <w:r w:rsidRPr="007206E9">
        <w:t xml:space="preserve"> as needed to meet the individual’s needs. If, however, the individual is already receiving continence aids through other programs such as the Continence Aids </w:t>
      </w:r>
      <w:r w:rsidR="006E5FEA" w:rsidRPr="007206E9">
        <w:t>Payments</w:t>
      </w:r>
      <w:r w:rsidRPr="007206E9">
        <w:t xml:space="preserve"> Scheme or Support at Home</w:t>
      </w:r>
      <w:r w:rsidR="00582C43">
        <w:t xml:space="preserve"> Program</w:t>
      </w:r>
      <w:r w:rsidRPr="007206E9">
        <w:t>, the TCP</w:t>
      </w:r>
      <w:r w:rsidRPr="003A173C">
        <w:rPr>
          <w:rFonts w:cs="Calibri"/>
          <w:szCs w:val="20"/>
        </w:rPr>
        <w:t xml:space="preserve"> provider would only need to top up those supplies if needed, rather than becoming the primary source of continence aids provision</w:t>
      </w:r>
      <w:r w:rsidR="004E0C0A" w:rsidRPr="003A173C">
        <w:rPr>
          <w:rFonts w:cs="Calibri"/>
          <w:szCs w:val="20"/>
        </w:rPr>
        <w:t>.</w:t>
      </w:r>
    </w:p>
    <w:p w14:paraId="4E1CED4F" w14:textId="51ADCCA3" w:rsidR="004E13AB" w:rsidRPr="003A173C" w:rsidRDefault="00641C42" w:rsidP="00FD5F95">
      <w:pPr>
        <w:rPr>
          <w:rFonts w:cs="Calibri"/>
          <w:szCs w:val="20"/>
        </w:rPr>
      </w:pPr>
      <w:r w:rsidRPr="003A173C">
        <w:rPr>
          <w:rFonts w:cs="Calibri"/>
          <w:szCs w:val="20"/>
        </w:rPr>
        <w:t xml:space="preserve">The following </w:t>
      </w:r>
      <w:r w:rsidR="00015840" w:rsidRPr="003A173C">
        <w:rPr>
          <w:rFonts w:cs="Calibri"/>
          <w:szCs w:val="20"/>
        </w:rPr>
        <w:t>I</w:t>
      </w:r>
      <w:r w:rsidRPr="003A173C">
        <w:rPr>
          <w:rFonts w:cs="Calibri"/>
          <w:szCs w:val="20"/>
        </w:rPr>
        <w:t xml:space="preserve">tems must be provided to TCP clients in a home or community setting </w:t>
      </w:r>
      <w:r w:rsidR="00071B8E" w:rsidRPr="003A173C">
        <w:rPr>
          <w:rFonts w:cs="Calibri"/>
          <w:szCs w:val="20"/>
        </w:rPr>
        <w:t xml:space="preserve">if </w:t>
      </w:r>
      <w:r w:rsidR="002F3DAC" w:rsidRPr="003A173C">
        <w:rPr>
          <w:rFonts w:cs="Calibri"/>
          <w:szCs w:val="20"/>
        </w:rPr>
        <w:t>required to</w:t>
      </w:r>
      <w:r w:rsidR="00011D89" w:rsidRPr="003A173C">
        <w:rPr>
          <w:rFonts w:cs="Calibri"/>
          <w:szCs w:val="20"/>
        </w:rPr>
        <w:t xml:space="preserve"> address the goals specified in</w:t>
      </w:r>
      <w:r w:rsidR="00071B8E" w:rsidRPr="003A173C">
        <w:rPr>
          <w:rFonts w:cs="Calibri"/>
          <w:szCs w:val="20"/>
        </w:rPr>
        <w:t xml:space="preserve"> the client’s </w:t>
      </w:r>
      <w:r w:rsidR="0081559E" w:rsidRPr="003A173C">
        <w:rPr>
          <w:rFonts w:cs="Calibri"/>
          <w:szCs w:val="20"/>
        </w:rPr>
        <w:t>Support</w:t>
      </w:r>
      <w:r w:rsidR="00FD5F95" w:rsidRPr="003A173C">
        <w:rPr>
          <w:rFonts w:cs="Calibri"/>
          <w:szCs w:val="20"/>
        </w:rPr>
        <w:t xml:space="preserve"> </w:t>
      </w:r>
      <w:r w:rsidR="0081559E" w:rsidRPr="003A173C">
        <w:rPr>
          <w:rFonts w:cs="Calibri"/>
          <w:szCs w:val="20"/>
        </w:rPr>
        <w:t>Plan developed as part of</w:t>
      </w:r>
      <w:r w:rsidR="00AF0C80" w:rsidRPr="003A173C">
        <w:rPr>
          <w:rFonts w:cs="Calibri"/>
          <w:szCs w:val="20"/>
        </w:rPr>
        <w:t xml:space="preserve"> their </w:t>
      </w:r>
      <w:r w:rsidR="00AA66CE" w:rsidRPr="003A173C">
        <w:rPr>
          <w:rFonts w:cs="Calibri"/>
          <w:szCs w:val="20"/>
        </w:rPr>
        <w:t>a</w:t>
      </w:r>
      <w:r w:rsidR="003A0193" w:rsidRPr="003A173C">
        <w:rPr>
          <w:rFonts w:cs="Calibri"/>
          <w:szCs w:val="20"/>
        </w:rPr>
        <w:t xml:space="preserve">ged </w:t>
      </w:r>
      <w:r w:rsidR="00AA66CE" w:rsidRPr="003A173C">
        <w:rPr>
          <w:rFonts w:cs="Calibri"/>
          <w:szCs w:val="20"/>
        </w:rPr>
        <w:t>c</w:t>
      </w:r>
      <w:r w:rsidR="003A0193" w:rsidRPr="003A173C">
        <w:rPr>
          <w:rFonts w:cs="Calibri"/>
          <w:szCs w:val="20"/>
        </w:rPr>
        <w:t xml:space="preserve">are </w:t>
      </w:r>
      <w:r w:rsidR="00AA66CE" w:rsidRPr="003A173C">
        <w:rPr>
          <w:rFonts w:cs="Calibri"/>
          <w:szCs w:val="20"/>
        </w:rPr>
        <w:t>n</w:t>
      </w:r>
      <w:r w:rsidR="003A0193" w:rsidRPr="003A173C">
        <w:rPr>
          <w:rFonts w:cs="Calibri"/>
          <w:szCs w:val="20"/>
        </w:rPr>
        <w:t xml:space="preserve">eeds </w:t>
      </w:r>
      <w:r w:rsidR="00AA66CE" w:rsidRPr="003A173C">
        <w:rPr>
          <w:rFonts w:cs="Calibri"/>
          <w:szCs w:val="20"/>
        </w:rPr>
        <w:t>a</w:t>
      </w:r>
      <w:r w:rsidR="003A0193" w:rsidRPr="003A173C">
        <w:rPr>
          <w:rFonts w:cs="Calibri"/>
          <w:szCs w:val="20"/>
        </w:rPr>
        <w:t>ssessment.</w:t>
      </w:r>
      <w:r w:rsidR="00BA06F4" w:rsidRPr="003A173C">
        <w:rPr>
          <w:rFonts w:cs="Calibri"/>
          <w:szCs w:val="20"/>
        </w:rPr>
        <w:t xml:space="preserve"> These items may be delivered </w:t>
      </w:r>
      <w:r w:rsidR="00C544BD" w:rsidRPr="003A173C">
        <w:rPr>
          <w:rFonts w:cs="Calibri"/>
          <w:szCs w:val="20"/>
        </w:rPr>
        <w:t xml:space="preserve">through CHSP or existing Support at Home </w:t>
      </w:r>
      <w:r w:rsidR="00582C43">
        <w:rPr>
          <w:rFonts w:cs="Calibri"/>
          <w:szCs w:val="20"/>
        </w:rPr>
        <w:t xml:space="preserve">Program </w:t>
      </w:r>
      <w:r w:rsidR="00C544BD" w:rsidRPr="003A173C">
        <w:rPr>
          <w:rFonts w:cs="Calibri"/>
          <w:szCs w:val="20"/>
        </w:rPr>
        <w:t xml:space="preserve">arrangements, provided services are coordinated and duplication does not occur. </w:t>
      </w:r>
    </w:p>
    <w:p w14:paraId="0922975E" w14:textId="57192F62" w:rsidR="57EF593B" w:rsidRPr="003A173C" w:rsidRDefault="57EF593B" w:rsidP="00FA34AC">
      <w:pPr>
        <w:pStyle w:val="ListBullet"/>
      </w:pPr>
      <w:r w:rsidRPr="003A173C">
        <w:t xml:space="preserve">Section </w:t>
      </w:r>
      <w:r w:rsidR="0000142C" w:rsidRPr="003A173C">
        <w:t>8-35</w:t>
      </w:r>
      <w:r w:rsidRPr="003A173C">
        <w:t xml:space="preserve"> – Domestic assistance</w:t>
      </w:r>
    </w:p>
    <w:p w14:paraId="572090E3" w14:textId="7C3BA80D" w:rsidR="57EF593B" w:rsidRPr="003A173C" w:rsidRDefault="57EF593B" w:rsidP="00FA34AC">
      <w:pPr>
        <w:pStyle w:val="ListBullet"/>
      </w:pPr>
      <w:r w:rsidRPr="003A173C">
        <w:t xml:space="preserve">Section </w:t>
      </w:r>
      <w:r w:rsidR="0000142C" w:rsidRPr="003A173C">
        <w:t>8-45</w:t>
      </w:r>
      <w:r w:rsidRPr="003A173C">
        <w:t xml:space="preserve"> – Home maintenance and repairs</w:t>
      </w:r>
    </w:p>
    <w:p w14:paraId="6CE367BC" w14:textId="5DA864D5" w:rsidR="57EF593B" w:rsidRPr="003A173C" w:rsidRDefault="57EF593B" w:rsidP="00FA34AC">
      <w:pPr>
        <w:pStyle w:val="ListBullet"/>
      </w:pPr>
      <w:r w:rsidRPr="003A173C">
        <w:t xml:space="preserve">Section </w:t>
      </w:r>
      <w:r w:rsidR="0000142C" w:rsidRPr="003A173C">
        <w:t>8-55</w:t>
      </w:r>
      <w:r w:rsidR="00A71844">
        <w:t xml:space="preserve"> </w:t>
      </w:r>
      <w:r w:rsidRPr="003A173C">
        <w:t>– Meals</w:t>
      </w:r>
    </w:p>
    <w:p w14:paraId="4D2DB854" w14:textId="1512EBBA" w:rsidR="57EF593B" w:rsidRPr="003A173C" w:rsidRDefault="57EF593B" w:rsidP="00FA34AC">
      <w:pPr>
        <w:pStyle w:val="ListBullet"/>
      </w:pPr>
      <w:r w:rsidRPr="003A173C">
        <w:t xml:space="preserve">Section </w:t>
      </w:r>
      <w:r w:rsidR="0000142C" w:rsidRPr="003A173C">
        <w:t>8-60</w:t>
      </w:r>
      <w:r w:rsidRPr="003A173C">
        <w:t xml:space="preserve"> – Nursing care</w:t>
      </w:r>
    </w:p>
    <w:p w14:paraId="5A68A8D2" w14:textId="11EA011C" w:rsidR="57EF593B" w:rsidRPr="003A173C" w:rsidRDefault="57EF593B" w:rsidP="00FA34AC">
      <w:pPr>
        <w:pStyle w:val="ListBullet"/>
      </w:pPr>
      <w:r w:rsidRPr="003A173C">
        <w:t xml:space="preserve">Section </w:t>
      </w:r>
      <w:r w:rsidR="0000142C" w:rsidRPr="003A173C">
        <w:t>8-65</w:t>
      </w:r>
      <w:r w:rsidRPr="003A173C">
        <w:t xml:space="preserve"> – Nutrition</w:t>
      </w:r>
    </w:p>
    <w:p w14:paraId="24425B1A" w14:textId="59394E09" w:rsidR="57EF593B" w:rsidRPr="003A173C" w:rsidRDefault="57EF593B" w:rsidP="00FA34AC">
      <w:pPr>
        <w:pStyle w:val="ListBullet"/>
      </w:pPr>
      <w:r w:rsidRPr="003A173C">
        <w:t xml:space="preserve">Section </w:t>
      </w:r>
      <w:r w:rsidR="0000142C" w:rsidRPr="003A173C">
        <w:t>8-70</w:t>
      </w:r>
      <w:r w:rsidRPr="003A173C">
        <w:t xml:space="preserve"> – Personal care</w:t>
      </w:r>
    </w:p>
    <w:p w14:paraId="2EA77D64" w14:textId="2E9A34A4" w:rsidR="002672AD" w:rsidRPr="003A173C" w:rsidRDefault="6E6EA067" w:rsidP="00FA34AC">
      <w:pPr>
        <w:pStyle w:val="ListBullet"/>
      </w:pPr>
      <w:r w:rsidRPr="003A173C">
        <w:t xml:space="preserve">Section </w:t>
      </w:r>
      <w:r w:rsidR="0000142C" w:rsidRPr="003A173C">
        <w:t>8-110</w:t>
      </w:r>
      <w:r w:rsidRPr="003A173C">
        <w:t xml:space="preserve"> – Equipment and products</w:t>
      </w:r>
      <w:r w:rsidR="00975F74" w:rsidRPr="003A173C">
        <w:t xml:space="preserve">, Items </w:t>
      </w:r>
      <w:r w:rsidR="00C25F98" w:rsidRPr="003A173C">
        <w:t xml:space="preserve">5, </w:t>
      </w:r>
      <w:r w:rsidR="00975F74" w:rsidRPr="003A173C">
        <w:t>6</w:t>
      </w:r>
      <w:r w:rsidR="00CF5D13" w:rsidRPr="003A173C">
        <w:t xml:space="preserve"> &amp; 11</w:t>
      </w:r>
      <w:r w:rsidRPr="003A173C">
        <w:t xml:space="preserve"> </w:t>
      </w:r>
    </w:p>
    <w:p w14:paraId="0366C0EC" w14:textId="219FEF56" w:rsidR="003225B2" w:rsidRPr="003A173C" w:rsidRDefault="00CE5A5C" w:rsidP="007206E9">
      <w:pPr>
        <w:rPr>
          <w:rFonts w:cs="Calibri"/>
        </w:rPr>
      </w:pPr>
      <w:r w:rsidRPr="003A173C">
        <w:rPr>
          <w:rFonts w:cs="Calibri"/>
          <w:b/>
        </w:rPr>
        <w:t xml:space="preserve">Note: </w:t>
      </w:r>
      <w:r w:rsidR="002672AD" w:rsidRPr="007206E9">
        <w:t>F</w:t>
      </w:r>
      <w:r w:rsidR="004B3938" w:rsidRPr="007206E9">
        <w:t>rom</w:t>
      </w:r>
      <w:r w:rsidR="004B3938" w:rsidRPr="003A173C">
        <w:rPr>
          <w:rFonts w:cs="Calibri"/>
        </w:rPr>
        <w:t xml:space="preserve"> the</w:t>
      </w:r>
      <w:r w:rsidR="002672AD" w:rsidRPr="003A173C">
        <w:rPr>
          <w:rFonts w:cs="Calibri"/>
        </w:rPr>
        <w:t xml:space="preserve"> services </w:t>
      </w:r>
      <w:r w:rsidR="004B3938" w:rsidRPr="003A173C">
        <w:rPr>
          <w:rFonts w:cs="Calibri"/>
        </w:rPr>
        <w:t xml:space="preserve">listed </w:t>
      </w:r>
      <w:r w:rsidR="002672AD" w:rsidRPr="003A173C">
        <w:rPr>
          <w:rFonts w:cs="Calibri"/>
        </w:rPr>
        <w:t xml:space="preserve">under </w:t>
      </w:r>
      <w:r w:rsidR="002672AD" w:rsidRPr="003A173C">
        <w:rPr>
          <w:rFonts w:cs="Calibri"/>
          <w:b/>
        </w:rPr>
        <w:t>section 8-110</w:t>
      </w:r>
      <w:r w:rsidR="00F91517" w:rsidRPr="003A173C">
        <w:rPr>
          <w:rFonts w:cs="Calibri"/>
          <w:b/>
        </w:rPr>
        <w:t xml:space="preserve"> Equipment and products</w:t>
      </w:r>
      <w:r w:rsidR="002672AD" w:rsidRPr="003A173C">
        <w:rPr>
          <w:rFonts w:cs="Calibri"/>
          <w:b/>
        </w:rPr>
        <w:t>,</w:t>
      </w:r>
      <w:r w:rsidR="002672AD" w:rsidRPr="003A173C">
        <w:rPr>
          <w:rFonts w:cs="Calibri"/>
        </w:rPr>
        <w:t xml:space="preserve"> </w:t>
      </w:r>
      <w:r w:rsidR="0000142C" w:rsidRPr="003A173C">
        <w:rPr>
          <w:rFonts w:cs="Calibri"/>
        </w:rPr>
        <w:t xml:space="preserve">TCP </w:t>
      </w:r>
      <w:r w:rsidR="009835E2" w:rsidRPr="003A173C">
        <w:rPr>
          <w:rFonts w:cs="Calibri"/>
        </w:rPr>
        <w:t xml:space="preserve">clients are entitled to receive </w:t>
      </w:r>
      <w:r w:rsidR="00F91517" w:rsidRPr="003A173C">
        <w:rPr>
          <w:rFonts w:cs="Calibri"/>
        </w:rPr>
        <w:t xml:space="preserve">those services as listed </w:t>
      </w:r>
      <w:r w:rsidR="00F91517" w:rsidRPr="003A173C">
        <w:rPr>
          <w:rFonts w:cs="Calibri"/>
          <w:b/>
        </w:rPr>
        <w:t>at</w:t>
      </w:r>
      <w:r w:rsidR="000C1F18" w:rsidRPr="003A173C">
        <w:rPr>
          <w:rFonts w:cs="Calibri"/>
          <w:b/>
        </w:rPr>
        <w:t xml:space="preserve"> Item 5</w:t>
      </w:r>
      <w:r w:rsidR="00915534" w:rsidRPr="003A173C">
        <w:rPr>
          <w:rFonts w:cs="Calibri"/>
          <w:b/>
        </w:rPr>
        <w:t xml:space="preserve">: Mobility </w:t>
      </w:r>
      <w:r w:rsidR="00CB3CDB" w:rsidRPr="003A173C">
        <w:rPr>
          <w:rFonts w:cs="Calibri"/>
          <w:b/>
        </w:rPr>
        <w:t>items 5 (non-loan)</w:t>
      </w:r>
      <w:r w:rsidR="00643ACB" w:rsidRPr="003A173C">
        <w:rPr>
          <w:rFonts w:cs="Calibri"/>
        </w:rPr>
        <w:t>,</w:t>
      </w:r>
      <w:r w:rsidR="00F91517" w:rsidRPr="003A173C">
        <w:rPr>
          <w:rFonts w:cs="Calibri"/>
        </w:rPr>
        <w:t xml:space="preserve"> </w:t>
      </w:r>
      <w:r w:rsidR="00F91517" w:rsidRPr="003A173C">
        <w:rPr>
          <w:rFonts w:cs="Calibri"/>
          <w:b/>
        </w:rPr>
        <w:t>Item 6 – Mobility items</w:t>
      </w:r>
      <w:r w:rsidR="007F0560" w:rsidRPr="003A173C">
        <w:rPr>
          <w:rFonts w:cs="Calibri"/>
          <w:b/>
        </w:rPr>
        <w:t xml:space="preserve"> (loan)</w:t>
      </w:r>
      <w:r w:rsidR="00395F70" w:rsidRPr="003A173C">
        <w:rPr>
          <w:rFonts w:cs="Calibri"/>
          <w:b/>
        </w:rPr>
        <w:t>,</w:t>
      </w:r>
      <w:r w:rsidR="00F91517" w:rsidRPr="003A173C">
        <w:rPr>
          <w:rFonts w:cs="Calibri"/>
        </w:rPr>
        <w:t xml:space="preserve"> and </w:t>
      </w:r>
      <w:r w:rsidR="00F91517" w:rsidRPr="003A173C">
        <w:rPr>
          <w:rFonts w:cs="Calibri"/>
          <w:b/>
        </w:rPr>
        <w:t>Item 11 – Assistive technology prescription and clinical support</w:t>
      </w:r>
      <w:r w:rsidR="000200B0" w:rsidRPr="003A173C">
        <w:rPr>
          <w:rFonts w:cs="Calibri"/>
          <w:b/>
        </w:rPr>
        <w:t xml:space="preserve"> </w:t>
      </w:r>
      <w:r w:rsidR="000200B0" w:rsidRPr="003A173C">
        <w:rPr>
          <w:rFonts w:cs="Calibri"/>
        </w:rPr>
        <w:t>according to assessed need</w:t>
      </w:r>
      <w:r w:rsidR="00F91517" w:rsidRPr="003A173C">
        <w:rPr>
          <w:rFonts w:cs="Calibri"/>
        </w:rPr>
        <w:t xml:space="preserve">. </w:t>
      </w:r>
    </w:p>
    <w:p w14:paraId="29A522B1" w14:textId="799CDA86" w:rsidR="00E1207D" w:rsidRDefault="003225B2" w:rsidP="007206E9">
      <w:pPr>
        <w:rPr>
          <w:rFonts w:cs="Calibri"/>
        </w:rPr>
      </w:pPr>
      <w:r w:rsidRPr="003A173C">
        <w:rPr>
          <w:rFonts w:cs="Calibri"/>
        </w:rPr>
        <w:t xml:space="preserve">The provision of loaned </w:t>
      </w:r>
      <w:r w:rsidRPr="003A173C">
        <w:rPr>
          <w:rFonts w:cs="Calibri"/>
          <w:b/>
          <w:bCs/>
          <w:szCs w:val="20"/>
        </w:rPr>
        <w:t>equipment and products</w:t>
      </w:r>
      <w:r w:rsidRPr="003A173C">
        <w:rPr>
          <w:rFonts w:cs="Calibri"/>
        </w:rPr>
        <w:t xml:space="preserve"> to assist clients with mobility </w:t>
      </w:r>
      <w:r w:rsidR="00DD6F2E" w:rsidRPr="003A173C">
        <w:rPr>
          <w:rFonts w:cs="Calibri"/>
        </w:rPr>
        <w:t xml:space="preserve">under section </w:t>
      </w:r>
      <w:r w:rsidR="00FC3145" w:rsidRPr="003A173C">
        <w:rPr>
          <w:rFonts w:cs="Calibri"/>
        </w:rPr>
        <w:t xml:space="preserve">8-110 </w:t>
      </w:r>
      <w:r w:rsidRPr="003A173C">
        <w:rPr>
          <w:rFonts w:cs="Calibri"/>
        </w:rPr>
        <w:t xml:space="preserve">will continue to be offered by providers. Funding for this will continue to be covered through the transition care daily subsidy rate (paid to providers). There is no need to apply for separate funding under the Assistive Technology Service Group. The provision and management of equipment under TCP is, however, determined at the discretion of each State and Territory. </w:t>
      </w:r>
      <w:r w:rsidR="00B72BE1" w:rsidRPr="003A173C">
        <w:rPr>
          <w:rFonts w:cs="Calibri"/>
        </w:rPr>
        <w:t>States and Territories</w:t>
      </w:r>
      <w:r w:rsidRPr="003A173C">
        <w:rPr>
          <w:rFonts w:cs="Calibri"/>
        </w:rPr>
        <w:t xml:space="preserve"> may choose to provide equipment on either a permanent or loaned basis, depending on their local policies and operational arrangements.</w:t>
      </w:r>
    </w:p>
    <w:p w14:paraId="42DB9D10" w14:textId="512D7F75" w:rsidR="00D25BCC" w:rsidRPr="003A173C" w:rsidRDefault="00D25BCC" w:rsidP="007206E9">
      <w:pPr>
        <w:rPr>
          <w:rFonts w:cs="Calibri"/>
        </w:rPr>
      </w:pPr>
      <w:r>
        <w:rPr>
          <w:rFonts w:cs="Calibri"/>
        </w:rPr>
        <w:t>Wh</w:t>
      </w:r>
      <w:r w:rsidR="00183EC0">
        <w:rPr>
          <w:rFonts w:cs="Calibri"/>
        </w:rPr>
        <w:t>ere some of these services are being provided through other programs such as the CHSP or Support at Home</w:t>
      </w:r>
      <w:r w:rsidR="00582C43">
        <w:rPr>
          <w:rFonts w:cs="Calibri"/>
        </w:rPr>
        <w:t xml:space="preserve"> Program</w:t>
      </w:r>
      <w:r w:rsidR="00183EC0">
        <w:rPr>
          <w:rFonts w:cs="Calibri"/>
        </w:rPr>
        <w:t xml:space="preserve">, </w:t>
      </w:r>
      <w:r w:rsidR="0092285D">
        <w:rPr>
          <w:rFonts w:cs="Calibri"/>
        </w:rPr>
        <w:t xml:space="preserve">TCP </w:t>
      </w:r>
      <w:r w:rsidR="0053287F">
        <w:rPr>
          <w:rFonts w:cs="Calibri"/>
        </w:rPr>
        <w:t>services</w:t>
      </w:r>
      <w:r w:rsidR="0092285D">
        <w:rPr>
          <w:rFonts w:cs="Calibri"/>
        </w:rPr>
        <w:t xml:space="preserve"> should </w:t>
      </w:r>
      <w:r w:rsidR="0053287F">
        <w:rPr>
          <w:rFonts w:cs="Calibri"/>
        </w:rPr>
        <w:t>complement, rather than duplicate th</w:t>
      </w:r>
      <w:r w:rsidR="0013526A">
        <w:rPr>
          <w:rFonts w:cs="Calibri"/>
        </w:rPr>
        <w:t>ose services.</w:t>
      </w:r>
      <w:r w:rsidR="0092285D">
        <w:rPr>
          <w:rFonts w:cs="Calibri"/>
        </w:rPr>
        <w:t xml:space="preserve"> </w:t>
      </w:r>
    </w:p>
    <w:p w14:paraId="7FBB5DB7" w14:textId="5E1E72E3" w:rsidR="435B67A8" w:rsidRPr="004029F0" w:rsidRDefault="435B67A8" w:rsidP="007206E9">
      <w:pPr>
        <w:pStyle w:val="heading4withoutnumbers"/>
        <w:rPr>
          <w:rFonts w:cs="Calibri"/>
          <w:b/>
          <w:bCs/>
        </w:rPr>
      </w:pPr>
      <w:r w:rsidRPr="004029F0">
        <w:rPr>
          <w:rFonts w:cs="Calibri"/>
          <w:b/>
          <w:bCs/>
        </w:rPr>
        <w:t>TCP in a residential care setting</w:t>
      </w:r>
    </w:p>
    <w:p w14:paraId="7ABB4F11" w14:textId="19205C87" w:rsidR="00B272A5" w:rsidRPr="003A173C" w:rsidRDefault="00BB41F3" w:rsidP="002265B1">
      <w:pPr>
        <w:rPr>
          <w:rFonts w:cs="Calibri"/>
          <w:szCs w:val="20"/>
        </w:rPr>
      </w:pPr>
      <w:r w:rsidRPr="003A173C">
        <w:rPr>
          <w:rFonts w:cs="Calibri"/>
          <w:szCs w:val="20"/>
        </w:rPr>
        <w:t>Division 8</w:t>
      </w:r>
      <w:r w:rsidR="00EC4AC1" w:rsidRPr="003A173C">
        <w:rPr>
          <w:rFonts w:cs="Calibri"/>
          <w:szCs w:val="20"/>
        </w:rPr>
        <w:t xml:space="preserve"> sets out the </w:t>
      </w:r>
      <w:r w:rsidR="008E0BB7" w:rsidRPr="003A173C">
        <w:rPr>
          <w:rFonts w:cs="Calibri"/>
          <w:szCs w:val="20"/>
        </w:rPr>
        <w:t>care</w:t>
      </w:r>
      <w:r w:rsidR="006060DE">
        <w:rPr>
          <w:rFonts w:cs="Calibri"/>
          <w:szCs w:val="20"/>
        </w:rPr>
        <w:t xml:space="preserve"> and</w:t>
      </w:r>
      <w:r w:rsidR="008E0BB7" w:rsidRPr="003A173C">
        <w:rPr>
          <w:rFonts w:cs="Calibri"/>
          <w:szCs w:val="20"/>
        </w:rPr>
        <w:t xml:space="preserve"> </w:t>
      </w:r>
      <w:r w:rsidR="00EC4AC1" w:rsidRPr="003A173C">
        <w:rPr>
          <w:rFonts w:cs="Calibri"/>
          <w:szCs w:val="20"/>
        </w:rPr>
        <w:t>services</w:t>
      </w:r>
      <w:r w:rsidR="00344C9B" w:rsidRPr="003A173C">
        <w:rPr>
          <w:rFonts w:cs="Calibri"/>
          <w:szCs w:val="20"/>
        </w:rPr>
        <w:t xml:space="preserve"> that </w:t>
      </w:r>
      <w:r w:rsidR="00754E7E" w:rsidRPr="003A173C">
        <w:rPr>
          <w:rFonts w:cs="Calibri"/>
          <w:szCs w:val="20"/>
        </w:rPr>
        <w:t>must</w:t>
      </w:r>
      <w:r w:rsidR="00022E67" w:rsidRPr="003A173C">
        <w:rPr>
          <w:rFonts w:cs="Calibri"/>
          <w:szCs w:val="20"/>
        </w:rPr>
        <w:t xml:space="preserve"> be provided to all TCP clients receiving care in a </w:t>
      </w:r>
      <w:r w:rsidR="004B38D7" w:rsidRPr="003A173C">
        <w:rPr>
          <w:rFonts w:cs="Calibri"/>
          <w:szCs w:val="20"/>
        </w:rPr>
        <w:t>residential</w:t>
      </w:r>
      <w:r w:rsidR="00022E67" w:rsidRPr="003A173C">
        <w:rPr>
          <w:rFonts w:cs="Calibri"/>
          <w:szCs w:val="20"/>
        </w:rPr>
        <w:t xml:space="preserve"> setting who need them</w:t>
      </w:r>
      <w:r w:rsidR="006060DE">
        <w:rPr>
          <w:rFonts w:cs="Calibri"/>
          <w:szCs w:val="20"/>
        </w:rPr>
        <w:t>, as per the following sections</w:t>
      </w:r>
      <w:r w:rsidR="00022E67" w:rsidRPr="003A173C">
        <w:rPr>
          <w:rFonts w:cs="Calibri"/>
          <w:szCs w:val="20"/>
        </w:rPr>
        <w:t>.</w:t>
      </w:r>
    </w:p>
    <w:p w14:paraId="0E67036D" w14:textId="3FC8F560" w:rsidR="2CB5F870" w:rsidRPr="003A173C" w:rsidRDefault="2CB5F870" w:rsidP="00FA34AC">
      <w:pPr>
        <w:pStyle w:val="ListBullet"/>
      </w:pPr>
      <w:r w:rsidRPr="003A173C">
        <w:t xml:space="preserve">Section </w:t>
      </w:r>
      <w:r w:rsidR="00AF24D0" w:rsidRPr="003A173C">
        <w:t>8-140</w:t>
      </w:r>
      <w:r w:rsidRPr="003A173C">
        <w:t xml:space="preserve"> – </w:t>
      </w:r>
      <w:r w:rsidR="5DBF0CA9" w:rsidRPr="003A173C">
        <w:t>Residential accommodation</w:t>
      </w:r>
    </w:p>
    <w:p w14:paraId="621AF656" w14:textId="1B7A400A" w:rsidR="2CB5F870" w:rsidRPr="003A173C" w:rsidRDefault="2CB5F870" w:rsidP="00FA34AC">
      <w:pPr>
        <w:pStyle w:val="ListBullet"/>
      </w:pPr>
      <w:r w:rsidRPr="003A173C">
        <w:t xml:space="preserve">Section </w:t>
      </w:r>
      <w:r w:rsidR="00AF24D0" w:rsidRPr="003A173C">
        <w:t>8-145</w:t>
      </w:r>
      <w:r w:rsidRPr="003A173C">
        <w:t xml:space="preserve"> – </w:t>
      </w:r>
      <w:r w:rsidR="05F68577" w:rsidRPr="003A173C">
        <w:t>Residential everyday living</w:t>
      </w:r>
    </w:p>
    <w:p w14:paraId="0ACF1EB0" w14:textId="3BF78325" w:rsidR="2CB5F870" w:rsidRPr="003A173C" w:rsidRDefault="2CB5F870" w:rsidP="00FA34AC">
      <w:pPr>
        <w:pStyle w:val="ListBullet"/>
      </w:pPr>
      <w:r w:rsidRPr="003A173C">
        <w:t xml:space="preserve">Section </w:t>
      </w:r>
      <w:r w:rsidR="00AF24D0" w:rsidRPr="003A173C">
        <w:t>8-150</w:t>
      </w:r>
      <w:r w:rsidRPr="003A173C">
        <w:t xml:space="preserve"> – </w:t>
      </w:r>
      <w:r w:rsidR="445A454C" w:rsidRPr="003A173C">
        <w:t>Residential non-clinical care</w:t>
      </w:r>
    </w:p>
    <w:p w14:paraId="65C2DC31" w14:textId="216EEF2C" w:rsidR="2CB5F870" w:rsidRPr="003A173C" w:rsidRDefault="2CB5F870" w:rsidP="00FA34AC">
      <w:pPr>
        <w:pStyle w:val="ListBullet"/>
      </w:pPr>
      <w:r w:rsidRPr="003A173C">
        <w:t xml:space="preserve">Section </w:t>
      </w:r>
      <w:r w:rsidR="00AF24D0" w:rsidRPr="003A173C">
        <w:t>8-155</w:t>
      </w:r>
      <w:r w:rsidRPr="003A173C">
        <w:t xml:space="preserve"> – </w:t>
      </w:r>
      <w:r w:rsidR="049D8088" w:rsidRPr="003A173C">
        <w:t xml:space="preserve">Residential clinical care </w:t>
      </w:r>
    </w:p>
    <w:p w14:paraId="39ED2F25" w14:textId="626B616E" w:rsidR="00605BA0" w:rsidRPr="003A173C" w:rsidRDefault="001B5E4C" w:rsidP="00F453A1">
      <w:pPr>
        <w:rPr>
          <w:rFonts w:cs="Calibri"/>
        </w:rPr>
      </w:pPr>
      <w:r w:rsidRPr="003A173C">
        <w:rPr>
          <w:rFonts w:cs="Calibri"/>
        </w:rPr>
        <w:t>Services</w:t>
      </w:r>
      <w:r w:rsidR="4113B1AE" w:rsidRPr="003A173C">
        <w:rPr>
          <w:rFonts w:cs="Calibri"/>
        </w:rPr>
        <w:t xml:space="preserve"> provided as part of the </w:t>
      </w:r>
      <w:r w:rsidR="00B505C7" w:rsidRPr="003A173C">
        <w:rPr>
          <w:rFonts w:cs="Calibri"/>
        </w:rPr>
        <w:t>program</w:t>
      </w:r>
      <w:r w:rsidR="4113B1AE" w:rsidRPr="003A173C">
        <w:rPr>
          <w:rFonts w:cs="Calibri"/>
        </w:rPr>
        <w:t xml:space="preserve"> are designed to meet a</w:t>
      </w:r>
      <w:r w:rsidR="005E6282" w:rsidRPr="003A173C">
        <w:rPr>
          <w:rFonts w:cs="Calibri"/>
        </w:rPr>
        <w:t>n</w:t>
      </w:r>
      <w:r w:rsidR="4113B1AE" w:rsidRPr="003A173C">
        <w:rPr>
          <w:rFonts w:cs="Calibri"/>
        </w:rPr>
        <w:t xml:space="preserve"> </w:t>
      </w:r>
      <w:r w:rsidR="00E16A2C" w:rsidRPr="003A173C">
        <w:rPr>
          <w:rFonts w:cs="Calibri"/>
        </w:rPr>
        <w:t>individual</w:t>
      </w:r>
      <w:r w:rsidR="7A6E8783" w:rsidRPr="003A173C">
        <w:rPr>
          <w:rFonts w:cs="Calibri"/>
        </w:rPr>
        <w:t xml:space="preserve">’s </w:t>
      </w:r>
      <w:r w:rsidR="4113B1AE" w:rsidRPr="003A173C">
        <w:rPr>
          <w:rFonts w:cs="Calibri"/>
        </w:rPr>
        <w:t xml:space="preserve">daily care needs and provide additional therapeutic care to enable the </w:t>
      </w:r>
      <w:r w:rsidR="00E16A2C" w:rsidRPr="003A173C">
        <w:rPr>
          <w:rFonts w:cs="Calibri"/>
        </w:rPr>
        <w:t>individual</w:t>
      </w:r>
      <w:r w:rsidR="7A6E8783" w:rsidRPr="003A173C">
        <w:rPr>
          <w:rFonts w:cs="Calibri"/>
        </w:rPr>
        <w:t xml:space="preserve"> </w:t>
      </w:r>
      <w:r w:rsidR="4113B1AE" w:rsidRPr="003A173C">
        <w:rPr>
          <w:rFonts w:cs="Calibri"/>
        </w:rPr>
        <w:t>to maintain or improve their physical, cognitive and psycho</w:t>
      </w:r>
      <w:r w:rsidR="25B9A5FA" w:rsidRPr="003A173C">
        <w:rPr>
          <w:rFonts w:cs="Calibri"/>
        </w:rPr>
        <w:t>-</w:t>
      </w:r>
      <w:r w:rsidR="4113B1AE" w:rsidRPr="003A173C">
        <w:rPr>
          <w:rFonts w:cs="Calibri"/>
        </w:rPr>
        <w:t xml:space="preserve">social functioning, thereby improving their capacity for independent living. </w:t>
      </w:r>
    </w:p>
    <w:p w14:paraId="5B367116" w14:textId="3CCD8397" w:rsidR="00605BA0" w:rsidRPr="003A173C" w:rsidRDefault="4113B1AE" w:rsidP="00F453A1">
      <w:pPr>
        <w:rPr>
          <w:rFonts w:cs="Calibri"/>
        </w:rPr>
      </w:pPr>
      <w:r w:rsidRPr="003A173C">
        <w:rPr>
          <w:rFonts w:cs="Calibri"/>
        </w:rPr>
        <w:t>Therapeutic care will vary from person to person, ranging from services that improve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’s </w:t>
      </w:r>
      <w:r w:rsidRPr="003A173C">
        <w:rPr>
          <w:rFonts w:cs="Calibri"/>
        </w:rPr>
        <w:t>capacity for independent living</w:t>
      </w:r>
      <w:r w:rsidR="43EC1F40" w:rsidRPr="003A173C">
        <w:rPr>
          <w:rFonts w:cs="Calibri"/>
        </w:rPr>
        <w:t>,</w:t>
      </w:r>
      <w:r w:rsidRPr="003A173C">
        <w:rPr>
          <w:rFonts w:cs="Calibri"/>
        </w:rPr>
        <w:t xml:space="preserve"> to services that enable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 </w:t>
      </w:r>
      <w:r w:rsidRPr="003A173C">
        <w:rPr>
          <w:rFonts w:cs="Calibri"/>
        </w:rPr>
        <w:t>to enter</w:t>
      </w:r>
      <w:r w:rsidR="39CDA862" w:rsidRPr="003A173C">
        <w:rPr>
          <w:rFonts w:cs="Calibri"/>
        </w:rPr>
        <w:t xml:space="preserve"> or remain in </w:t>
      </w:r>
      <w:r w:rsidRPr="003A173C">
        <w:rPr>
          <w:rFonts w:cs="Calibri"/>
        </w:rPr>
        <w:t>residential aged care at an optimum level of physical and cognitive functioning.</w:t>
      </w:r>
    </w:p>
    <w:p w14:paraId="529D403E" w14:textId="62BBEB69" w:rsidR="00B714E6" w:rsidRPr="003A173C" w:rsidRDefault="2AC075F6" w:rsidP="00F453A1">
      <w:pPr>
        <w:rPr>
          <w:rFonts w:cs="Calibri"/>
        </w:rPr>
      </w:pPr>
      <w:r w:rsidRPr="003A173C">
        <w:rPr>
          <w:rFonts w:cs="Calibri"/>
        </w:rPr>
        <w:t xml:space="preserve">Some people entering transition care are likely </w:t>
      </w:r>
      <w:r w:rsidR="0D1D2708" w:rsidRPr="003A173C">
        <w:rPr>
          <w:rFonts w:cs="Calibri"/>
        </w:rPr>
        <w:t xml:space="preserve">to </w:t>
      </w:r>
      <w:r w:rsidRPr="003A173C">
        <w:rPr>
          <w:rFonts w:cs="Calibri"/>
        </w:rPr>
        <w:t>have dementia or be experiencing a level of cognitive confusion. Therefore, where needed</w:t>
      </w:r>
      <w:r w:rsidR="41CB5AB7" w:rsidRPr="003A173C">
        <w:rPr>
          <w:rFonts w:cs="Calibri"/>
        </w:rPr>
        <w:t>,</w:t>
      </w:r>
      <w:r w:rsidRPr="003A173C">
        <w:rPr>
          <w:rFonts w:cs="Calibri"/>
        </w:rPr>
        <w:t xml:space="preserve"> therapeutic care </w:t>
      </w:r>
      <w:r w:rsidR="6B5FACF9" w:rsidRPr="003A173C">
        <w:rPr>
          <w:rFonts w:cs="Calibri"/>
        </w:rPr>
        <w:t>would</w:t>
      </w:r>
      <w:r w:rsidRPr="003A173C">
        <w:rPr>
          <w:rFonts w:cs="Calibri"/>
        </w:rPr>
        <w:t xml:space="preserve"> include appropriate cognitive therapy to assist with restoration or stabilisation of cognitive skills.</w:t>
      </w:r>
    </w:p>
    <w:p w14:paraId="75B66FE6" w14:textId="333E1AD6" w:rsidR="00605BA0" w:rsidRPr="003A173C" w:rsidRDefault="4113B1AE" w:rsidP="00F453A1">
      <w:pPr>
        <w:rPr>
          <w:rFonts w:cs="Calibri"/>
        </w:rPr>
      </w:pPr>
      <w:r w:rsidRPr="003A173C">
        <w:rPr>
          <w:rFonts w:cs="Calibri"/>
        </w:rPr>
        <w:t xml:space="preserve">In providing transition care, the </w:t>
      </w:r>
      <w:r w:rsidR="43941353" w:rsidRPr="003A173C">
        <w:rPr>
          <w:rFonts w:cs="Calibri"/>
        </w:rPr>
        <w:t>registered providers</w:t>
      </w:r>
      <w:r w:rsidRPr="003A173C">
        <w:rPr>
          <w:rFonts w:cs="Calibri"/>
        </w:rPr>
        <w:t xml:space="preserve"> must have systems in place to identify and ensure compliance with all relevant legislation, regulatory requirements, professional standards, quality </w:t>
      </w:r>
      <w:r w:rsidR="4EC0A01B" w:rsidRPr="003A173C">
        <w:rPr>
          <w:rFonts w:cs="Calibri"/>
        </w:rPr>
        <w:t>standards</w:t>
      </w:r>
      <w:r w:rsidRPr="003A173C">
        <w:rPr>
          <w:rFonts w:cs="Calibri"/>
        </w:rPr>
        <w:t xml:space="preserve"> and guidelines relevant to transition care</w:t>
      </w:r>
      <w:r w:rsidR="4EC0A01B" w:rsidRPr="003A173C">
        <w:rPr>
          <w:rFonts w:cs="Calibri"/>
        </w:rPr>
        <w:t xml:space="preserve"> service</w:t>
      </w:r>
      <w:r w:rsidRPr="003A173C">
        <w:rPr>
          <w:rFonts w:cs="Calibri"/>
        </w:rPr>
        <w:t xml:space="preserve"> provision.</w:t>
      </w:r>
    </w:p>
    <w:p w14:paraId="16182AEB" w14:textId="240BE906" w:rsidR="1303BF32" w:rsidRPr="003A173C" w:rsidRDefault="1303BF32">
      <w:pPr>
        <w:rPr>
          <w:rFonts w:cs="Calibri"/>
        </w:rPr>
      </w:pPr>
      <w:r w:rsidRPr="003A173C">
        <w:rPr>
          <w:rFonts w:cs="Calibri"/>
        </w:rPr>
        <w:t>Transition care clients can continue to access the Pharmaceutical Benefits Scheme (</w:t>
      </w:r>
      <w:r w:rsidRPr="003A173C">
        <w:rPr>
          <w:rFonts w:cs="Calibri"/>
          <w:b/>
          <w:bCs/>
        </w:rPr>
        <w:t>PBS</w:t>
      </w:r>
      <w:r w:rsidRPr="003A173C">
        <w:rPr>
          <w:rFonts w:cs="Calibri"/>
        </w:rPr>
        <w:t xml:space="preserve">) and Medicare. Some people from overseas, however, do not have access to the PBS and Medicare and therefore will need to meet their own medical costs while accessing the program (see also section </w:t>
      </w:r>
      <w:r w:rsidRPr="003A173C">
        <w:rPr>
          <w:rFonts w:cs="Calibri"/>
          <w:i/>
          <w:iCs/>
        </w:rPr>
        <w:t>3.2.</w:t>
      </w:r>
      <w:r w:rsidR="00BB6329">
        <w:rPr>
          <w:rFonts w:cs="Calibri"/>
          <w:i/>
          <w:iCs/>
        </w:rPr>
        <w:t>2</w:t>
      </w:r>
      <w:r w:rsidRPr="003A173C">
        <w:rPr>
          <w:rFonts w:cs="Calibri"/>
          <w:i/>
          <w:iCs/>
        </w:rPr>
        <w:t xml:space="preserve"> </w:t>
      </w:r>
      <w:proofErr w:type="gramStart"/>
      <w:r w:rsidRPr="003A173C">
        <w:rPr>
          <w:rFonts w:cs="Calibri"/>
          <w:i/>
          <w:iCs/>
        </w:rPr>
        <w:t>Non-Australian</w:t>
      </w:r>
      <w:proofErr w:type="gramEnd"/>
      <w:r w:rsidRPr="003A173C">
        <w:rPr>
          <w:rFonts w:cs="Calibri"/>
          <w:i/>
          <w:iCs/>
        </w:rPr>
        <w:t xml:space="preserve"> residents and older people from overseas</w:t>
      </w:r>
      <w:r w:rsidRPr="003A173C">
        <w:rPr>
          <w:rFonts w:cs="Calibri"/>
        </w:rPr>
        <w:t>).</w:t>
      </w:r>
    </w:p>
    <w:p w14:paraId="72EFC18A" w14:textId="1FFD524B" w:rsidR="00605BA0" w:rsidRPr="003A173C" w:rsidRDefault="00C02E2F">
      <w:pPr>
        <w:pStyle w:val="Heading2"/>
        <w:rPr>
          <w:rFonts w:cs="Calibri"/>
        </w:rPr>
      </w:pPr>
      <w:bookmarkStart w:id="582" w:name="_Toc233276288"/>
      <w:bookmarkStart w:id="583" w:name="_Toc233710517"/>
      <w:r w:rsidRPr="003A173C">
        <w:rPr>
          <w:rFonts w:cs="Calibri"/>
        </w:rPr>
        <w:t>Individuals eligible for transition care</w:t>
      </w:r>
      <w:bookmarkEnd w:id="582"/>
      <w:bookmarkEnd w:id="583"/>
    </w:p>
    <w:p w14:paraId="321F686D" w14:textId="5A1D27EA" w:rsidR="00F246AF" w:rsidRPr="003A173C" w:rsidRDefault="00F246AF">
      <w:pPr>
        <w:rPr>
          <w:rFonts w:cs="Calibri"/>
        </w:rPr>
      </w:pPr>
      <w:r w:rsidRPr="003A173C">
        <w:rPr>
          <w:rFonts w:cs="Calibri"/>
        </w:rPr>
        <w:t>Part 2 of Chapter 2 of</w:t>
      </w:r>
      <w:r w:rsidR="1C40651E" w:rsidRPr="003A173C">
        <w:rPr>
          <w:rFonts w:cs="Calibri"/>
        </w:rPr>
        <w:t xml:space="preserve"> the Act</w:t>
      </w:r>
      <w:r w:rsidR="4113B1AE" w:rsidRPr="003A173C">
        <w:rPr>
          <w:rFonts w:cs="Calibri"/>
        </w:rPr>
        <w:t xml:space="preserve"> sets </w:t>
      </w:r>
      <w:r w:rsidR="69EDB586" w:rsidRPr="003A173C">
        <w:rPr>
          <w:rFonts w:cs="Calibri"/>
        </w:rPr>
        <w:t>procedures for</w:t>
      </w:r>
      <w:r w:rsidR="0F062AD1" w:rsidRPr="003A173C">
        <w:rPr>
          <w:rFonts w:cs="Calibri"/>
        </w:rPr>
        <w:t xml:space="preserve"> entry </w:t>
      </w:r>
      <w:r w:rsidR="20735B5A" w:rsidRPr="003A173C">
        <w:rPr>
          <w:rFonts w:cs="Calibri"/>
        </w:rPr>
        <w:t>into</w:t>
      </w:r>
      <w:r w:rsidR="0F062AD1" w:rsidRPr="003A173C">
        <w:rPr>
          <w:rFonts w:cs="Calibri"/>
        </w:rPr>
        <w:t xml:space="preserve"> the </w:t>
      </w:r>
      <w:r w:rsidR="00931641" w:rsidRPr="003A173C">
        <w:rPr>
          <w:rFonts w:cs="Calibri"/>
        </w:rPr>
        <w:t xml:space="preserve">Australian </w:t>
      </w:r>
      <w:r w:rsidR="005B56EF" w:rsidRPr="003A173C">
        <w:rPr>
          <w:rFonts w:cs="Calibri"/>
        </w:rPr>
        <w:t xml:space="preserve">Government </w:t>
      </w:r>
      <w:r w:rsidR="0F062AD1" w:rsidRPr="003A173C">
        <w:rPr>
          <w:rFonts w:cs="Calibri"/>
        </w:rPr>
        <w:t xml:space="preserve">aged </w:t>
      </w:r>
      <w:r w:rsidR="10305315" w:rsidRPr="003A173C">
        <w:rPr>
          <w:rFonts w:cs="Calibri"/>
        </w:rPr>
        <w:t xml:space="preserve">care system by </w:t>
      </w:r>
      <w:r w:rsidR="4113B1AE" w:rsidRPr="003A173C">
        <w:rPr>
          <w:rFonts w:cs="Calibri"/>
        </w:rPr>
        <w:t xml:space="preserve">a person </w:t>
      </w:r>
      <w:r w:rsidR="481FCDD8" w:rsidRPr="003A173C">
        <w:rPr>
          <w:rFonts w:cs="Calibri"/>
        </w:rPr>
        <w:t xml:space="preserve">seeking aged care services. An individual is required to apply to the System </w:t>
      </w:r>
      <w:r w:rsidR="2099581A" w:rsidRPr="003A173C">
        <w:rPr>
          <w:rFonts w:cs="Calibri"/>
        </w:rPr>
        <w:t>Governor</w:t>
      </w:r>
      <w:r w:rsidR="481FCDD8" w:rsidRPr="003A173C">
        <w:rPr>
          <w:rFonts w:cs="Calibri"/>
        </w:rPr>
        <w:t xml:space="preserve"> f</w:t>
      </w:r>
      <w:r w:rsidR="2F82A46E" w:rsidRPr="003A173C">
        <w:rPr>
          <w:rFonts w:cs="Calibri"/>
        </w:rPr>
        <w:t>o</w:t>
      </w:r>
      <w:r w:rsidR="481FCDD8" w:rsidRPr="003A173C">
        <w:rPr>
          <w:rFonts w:cs="Calibri"/>
        </w:rPr>
        <w:t>r access to funded aged care services</w:t>
      </w:r>
      <w:r w:rsidR="7B442EF1" w:rsidRPr="003A173C">
        <w:rPr>
          <w:rFonts w:cs="Calibri"/>
        </w:rPr>
        <w:t xml:space="preserve"> under section 56 of </w:t>
      </w:r>
      <w:r w:rsidR="009E58B8">
        <w:rPr>
          <w:rFonts w:cs="Calibri"/>
        </w:rPr>
        <w:t xml:space="preserve">the </w:t>
      </w:r>
      <w:r w:rsidR="7B442EF1" w:rsidRPr="003A173C">
        <w:rPr>
          <w:rFonts w:cs="Calibri"/>
        </w:rPr>
        <w:t>Act.</w:t>
      </w:r>
      <w:r w:rsidRPr="003A173C">
        <w:rPr>
          <w:rFonts w:cs="Calibri"/>
        </w:rPr>
        <w:t xml:space="preserve"> Upon receiving an application, </w:t>
      </w:r>
      <w:r w:rsidR="7B442EF1" w:rsidRPr="003A173C">
        <w:rPr>
          <w:rFonts w:cs="Calibri"/>
        </w:rPr>
        <w:t xml:space="preserve">the System Governor must </w:t>
      </w:r>
      <w:r w:rsidR="303EAEB9" w:rsidRPr="003A173C">
        <w:rPr>
          <w:rFonts w:cs="Calibri"/>
        </w:rPr>
        <w:t>decide</w:t>
      </w:r>
      <w:r w:rsidR="7B442EF1" w:rsidRPr="003A173C">
        <w:rPr>
          <w:rFonts w:cs="Calibri"/>
        </w:rPr>
        <w:t xml:space="preserve"> whether to </w:t>
      </w:r>
      <w:r w:rsidR="2B4F70BB" w:rsidRPr="003A173C">
        <w:rPr>
          <w:rFonts w:cs="Calibri"/>
        </w:rPr>
        <w:t>make</w:t>
      </w:r>
      <w:r w:rsidR="7B442EF1" w:rsidRPr="003A173C">
        <w:rPr>
          <w:rFonts w:cs="Calibri"/>
        </w:rPr>
        <w:t xml:space="preserve"> an eligib</w:t>
      </w:r>
      <w:r w:rsidR="20A97238" w:rsidRPr="003A173C">
        <w:rPr>
          <w:rFonts w:cs="Calibri"/>
        </w:rPr>
        <w:t>ility determination</w:t>
      </w:r>
      <w:r w:rsidR="7B442EF1" w:rsidRPr="003A173C">
        <w:rPr>
          <w:rFonts w:cs="Calibri"/>
        </w:rPr>
        <w:t xml:space="preserve"> for an aged care need</w:t>
      </w:r>
      <w:r w:rsidRPr="003A173C">
        <w:rPr>
          <w:rFonts w:cs="Calibri"/>
        </w:rPr>
        <w:t>s</w:t>
      </w:r>
      <w:r w:rsidR="7B442EF1" w:rsidRPr="003A173C">
        <w:rPr>
          <w:rFonts w:cs="Calibri"/>
        </w:rPr>
        <w:t xml:space="preserve"> assessment for the indi</w:t>
      </w:r>
      <w:r w:rsidR="07F86AB1" w:rsidRPr="003A173C">
        <w:rPr>
          <w:rFonts w:cs="Calibri"/>
        </w:rPr>
        <w:t>vidual</w:t>
      </w:r>
      <w:r w:rsidRPr="003A173C">
        <w:rPr>
          <w:rFonts w:cs="Calibri"/>
        </w:rPr>
        <w:t xml:space="preserve"> (section 57 of the Act)</w:t>
      </w:r>
      <w:r w:rsidR="61B66551" w:rsidRPr="003A173C">
        <w:rPr>
          <w:rFonts w:cs="Calibri"/>
        </w:rPr>
        <w:t>.</w:t>
      </w:r>
    </w:p>
    <w:p w14:paraId="7B51A354" w14:textId="1DA2EC4F" w:rsidR="00F246AF" w:rsidRPr="003A173C" w:rsidRDefault="24CF8B0E">
      <w:pPr>
        <w:rPr>
          <w:rFonts w:cs="Calibri"/>
        </w:rPr>
      </w:pPr>
      <w:r w:rsidRPr="003A173C">
        <w:rPr>
          <w:rFonts w:cs="Calibri"/>
        </w:rPr>
        <w:t xml:space="preserve">An </w:t>
      </w:r>
      <w:r w:rsidR="326D73A7" w:rsidRPr="003A173C">
        <w:rPr>
          <w:rFonts w:cs="Calibri"/>
        </w:rPr>
        <w:t>aged care needs assessment must be conducted by an approved</w:t>
      </w:r>
      <w:r w:rsidR="00F246AF" w:rsidRPr="003A173C">
        <w:rPr>
          <w:rFonts w:cs="Calibri"/>
        </w:rPr>
        <w:t xml:space="preserve"> aged care</w:t>
      </w:r>
      <w:r w:rsidR="326D73A7" w:rsidRPr="003A173C">
        <w:rPr>
          <w:rFonts w:cs="Calibri"/>
        </w:rPr>
        <w:t xml:space="preserve"> needs assessor</w:t>
      </w:r>
      <w:r w:rsidR="41FE708C" w:rsidRPr="003A173C">
        <w:rPr>
          <w:rFonts w:cs="Calibri"/>
        </w:rPr>
        <w:t xml:space="preserve"> once an eligibility determ</w:t>
      </w:r>
      <w:r w:rsidR="1D186AAC" w:rsidRPr="003A173C">
        <w:rPr>
          <w:rFonts w:cs="Calibri"/>
        </w:rPr>
        <w:t>ination</w:t>
      </w:r>
      <w:r w:rsidR="41FE708C" w:rsidRPr="003A173C">
        <w:rPr>
          <w:rFonts w:cs="Calibri"/>
        </w:rPr>
        <w:t xml:space="preserve"> has been made by the System Governor. </w:t>
      </w:r>
      <w:r w:rsidR="7318AD37" w:rsidRPr="003A173C">
        <w:rPr>
          <w:rFonts w:cs="Calibri"/>
        </w:rPr>
        <w:t xml:space="preserve">As part of the aged care needs assessment, to be </w:t>
      </w:r>
      <w:r w:rsidR="45BD9BE4" w:rsidRPr="003A173C">
        <w:rPr>
          <w:rFonts w:cs="Calibri"/>
        </w:rPr>
        <w:t>eligible for transition care, the person must be an admitted patient of a public or private hospital</w:t>
      </w:r>
      <w:r w:rsidR="0909201D" w:rsidRPr="003A173C">
        <w:rPr>
          <w:rFonts w:cs="Calibri"/>
        </w:rPr>
        <w:t xml:space="preserve">, </w:t>
      </w:r>
      <w:r w:rsidR="2541427F" w:rsidRPr="003A173C">
        <w:rPr>
          <w:rFonts w:cs="Calibri"/>
        </w:rPr>
        <w:t>receive a comprehensive assessment from a clinical aged care needs assessor and be approved for transition care by an assessment delegate</w:t>
      </w:r>
      <w:r w:rsidR="45BD9BE4" w:rsidRPr="003A173C">
        <w:rPr>
          <w:rFonts w:cs="Calibri"/>
        </w:rPr>
        <w:t>. For the purposes of transition care, an admitted patient includes people receiving hospital-in-the-home</w:t>
      </w:r>
      <w:r w:rsidR="00F45A93" w:rsidRPr="003A173C">
        <w:rPr>
          <w:rFonts w:cs="Calibri"/>
        </w:rPr>
        <w:t xml:space="preserve"> o</w:t>
      </w:r>
      <w:r w:rsidR="00307B78" w:rsidRPr="003A173C">
        <w:rPr>
          <w:rFonts w:cs="Calibri"/>
        </w:rPr>
        <w:t>r equivalent program</w:t>
      </w:r>
      <w:r w:rsidR="00A95E9B" w:rsidRPr="003A173C">
        <w:rPr>
          <w:rFonts w:cs="Calibri"/>
        </w:rPr>
        <w:t xml:space="preserve">. Other </w:t>
      </w:r>
      <w:r w:rsidR="00846001" w:rsidRPr="003A173C">
        <w:rPr>
          <w:rFonts w:cs="Calibri"/>
        </w:rPr>
        <w:t>out-of-hospital in-patient</w:t>
      </w:r>
      <w:r w:rsidR="00A95E9B" w:rsidRPr="003A173C">
        <w:rPr>
          <w:rFonts w:cs="Calibri"/>
        </w:rPr>
        <w:t xml:space="preserve"> programs such </w:t>
      </w:r>
      <w:r w:rsidR="007E1000" w:rsidRPr="003A173C">
        <w:rPr>
          <w:rFonts w:cs="Calibri"/>
        </w:rPr>
        <w:t>as</w:t>
      </w:r>
      <w:r w:rsidR="00E3456D" w:rsidRPr="003A173C">
        <w:rPr>
          <w:rFonts w:cs="Calibri"/>
        </w:rPr>
        <w:t xml:space="preserve"> rehabilitation </w:t>
      </w:r>
      <w:r w:rsidR="00E86FE2" w:rsidRPr="003A173C">
        <w:rPr>
          <w:rFonts w:cs="Calibri"/>
        </w:rPr>
        <w:t xml:space="preserve">or geriatric care in the home would also </w:t>
      </w:r>
      <w:r w:rsidR="007C6D26" w:rsidRPr="003A173C">
        <w:rPr>
          <w:rFonts w:cs="Calibri"/>
        </w:rPr>
        <w:t>qualify the person as admitted</w:t>
      </w:r>
      <w:r w:rsidR="00E86FE2" w:rsidRPr="003A173C">
        <w:rPr>
          <w:rFonts w:cs="Calibri"/>
        </w:rPr>
        <w:t xml:space="preserve">, </w:t>
      </w:r>
      <w:proofErr w:type="gramStart"/>
      <w:r w:rsidR="00E86FE2" w:rsidRPr="003A173C">
        <w:rPr>
          <w:rFonts w:cs="Calibri"/>
        </w:rPr>
        <w:t>as long as</w:t>
      </w:r>
      <w:proofErr w:type="gramEnd"/>
      <w:r w:rsidR="00E86FE2" w:rsidRPr="003A173C">
        <w:rPr>
          <w:rFonts w:cs="Calibri"/>
        </w:rPr>
        <w:t xml:space="preserve"> the</w:t>
      </w:r>
      <w:r w:rsidR="00260438" w:rsidRPr="003A173C">
        <w:rPr>
          <w:rFonts w:cs="Calibri"/>
        </w:rPr>
        <w:t xml:space="preserve">y </w:t>
      </w:r>
      <w:r w:rsidR="00E86FE2" w:rsidRPr="003A173C">
        <w:rPr>
          <w:rFonts w:cs="Calibri"/>
        </w:rPr>
        <w:t xml:space="preserve">remain </w:t>
      </w:r>
      <w:r w:rsidR="00875DE0" w:rsidRPr="003A173C">
        <w:rPr>
          <w:rFonts w:cs="Calibri"/>
        </w:rPr>
        <w:t>a hospital patient and ha</w:t>
      </w:r>
      <w:r w:rsidR="00277D95" w:rsidRPr="003A173C">
        <w:rPr>
          <w:rFonts w:cs="Calibri"/>
        </w:rPr>
        <w:t>ve</w:t>
      </w:r>
      <w:r w:rsidR="00875DE0" w:rsidRPr="003A173C">
        <w:rPr>
          <w:rFonts w:cs="Calibri"/>
        </w:rPr>
        <w:t xml:space="preserve">n’t been discharged from </w:t>
      </w:r>
      <w:r w:rsidR="00515E1C">
        <w:rPr>
          <w:rFonts w:cs="Calibri"/>
        </w:rPr>
        <w:t xml:space="preserve">hospital </w:t>
      </w:r>
      <w:r w:rsidR="00875DE0" w:rsidRPr="003A173C">
        <w:rPr>
          <w:rFonts w:cs="Calibri"/>
        </w:rPr>
        <w:t>care</w:t>
      </w:r>
      <w:r w:rsidR="45BD9BE4" w:rsidRPr="003A173C">
        <w:rPr>
          <w:rFonts w:cs="Calibri"/>
        </w:rPr>
        <w:t>.</w:t>
      </w:r>
      <w:r w:rsidR="7EDAC567" w:rsidRPr="003A173C">
        <w:rPr>
          <w:rFonts w:cs="Calibri"/>
        </w:rPr>
        <w:t xml:space="preserve"> </w:t>
      </w:r>
    </w:p>
    <w:p w14:paraId="68D60CCE" w14:textId="77777777" w:rsidR="00C51E7D" w:rsidRPr="003A173C" w:rsidRDefault="00C51E7D" w:rsidP="00C51E7D">
      <w:pPr>
        <w:rPr>
          <w:rFonts w:cs="Calibri"/>
        </w:rPr>
      </w:pPr>
      <w:r w:rsidRPr="003A173C">
        <w:rPr>
          <w:rFonts w:cs="Calibri"/>
        </w:rPr>
        <w:t>A person must enter the program upon discharge from hospital. Transition care can be delivered in either a residential care home or in a community setting, e.g. the person’s own home. It is possible to receive transition care in a residential care home first and then in a home care setting, or vice versa.</w:t>
      </w:r>
    </w:p>
    <w:p w14:paraId="0B821866" w14:textId="35D46DEB" w:rsidR="00605BA0" w:rsidRPr="003A173C" w:rsidRDefault="4113B1AE">
      <w:pPr>
        <w:rPr>
          <w:rFonts w:cs="Calibri"/>
        </w:rPr>
      </w:pPr>
      <w:r w:rsidRPr="003A173C">
        <w:rPr>
          <w:rFonts w:cs="Calibri"/>
          <w:shd w:val="clear" w:color="auto" w:fill="FFFFFF" w:themeFill="background1"/>
        </w:rPr>
        <w:t xml:space="preserve">The </w:t>
      </w:r>
      <w:r w:rsidR="648FEC55" w:rsidRPr="003A173C">
        <w:rPr>
          <w:rFonts w:cs="Calibri"/>
        </w:rPr>
        <w:t xml:space="preserve">clinical aged care needs </w:t>
      </w:r>
      <w:r w:rsidR="00AFCCB0" w:rsidRPr="003A173C">
        <w:rPr>
          <w:rFonts w:cs="Calibri"/>
        </w:rPr>
        <w:t>assessor</w:t>
      </w:r>
      <w:r w:rsidR="00AFCCB0" w:rsidRPr="003A173C" w:rsidDel="001A4A09">
        <w:rPr>
          <w:rFonts w:cs="Calibri"/>
          <w:shd w:val="clear" w:color="auto" w:fill="FFFFFF" w:themeFill="background1"/>
        </w:rPr>
        <w:t xml:space="preserve"> </w:t>
      </w:r>
      <w:r w:rsidR="00AFCCB0" w:rsidRPr="003A173C">
        <w:rPr>
          <w:rFonts w:cs="Calibri"/>
        </w:rPr>
        <w:t>may</w:t>
      </w:r>
      <w:r w:rsidRPr="003A173C">
        <w:rPr>
          <w:rFonts w:cs="Calibri"/>
        </w:rPr>
        <w:t xml:space="preserve"> need to assess the person in consultation with the hospital geriatric rehabilitation service or members of the multidisciplinary team treating the person (which may include the treating physician, a registered nurse, occupational therapist, physiotherapist, social worker or </w:t>
      </w:r>
      <w:r w:rsidR="0D6129A8" w:rsidRPr="003A173C">
        <w:rPr>
          <w:rFonts w:cs="Calibri"/>
        </w:rPr>
        <w:t xml:space="preserve">a health professional from another </w:t>
      </w:r>
      <w:r w:rsidRPr="003A173C">
        <w:rPr>
          <w:rFonts w:cs="Calibri"/>
        </w:rPr>
        <w:t xml:space="preserve">allied health discipline), as well as carers, </w:t>
      </w:r>
      <w:r w:rsidR="68617F8A" w:rsidRPr="003A173C">
        <w:rPr>
          <w:rFonts w:cs="Calibri"/>
        </w:rPr>
        <w:t xml:space="preserve">supporters </w:t>
      </w:r>
      <w:r w:rsidRPr="003A173C">
        <w:rPr>
          <w:rFonts w:cs="Calibri"/>
        </w:rPr>
        <w:t>or family members as appropriate.</w:t>
      </w:r>
    </w:p>
    <w:p w14:paraId="1B768BE6" w14:textId="77777777" w:rsidR="00AA7F30" w:rsidRPr="003A173C" w:rsidRDefault="4113B1AE" w:rsidP="1CBD4533">
      <w:pPr>
        <w:rPr>
          <w:rFonts w:cs="Calibri"/>
        </w:rPr>
      </w:pPr>
      <w:r w:rsidRPr="003A173C">
        <w:rPr>
          <w:rFonts w:cs="Calibri"/>
        </w:rPr>
        <w:t xml:space="preserve">In assessing a person’s eligibility for transition care, the </w:t>
      </w:r>
      <w:r w:rsidR="648FEC55" w:rsidRPr="003A173C">
        <w:rPr>
          <w:rFonts w:cs="Calibri"/>
        </w:rPr>
        <w:t xml:space="preserve">clinical aged care needs </w:t>
      </w:r>
      <w:r w:rsidR="0ABEBC8B" w:rsidRPr="003A173C">
        <w:rPr>
          <w:rFonts w:cs="Calibri"/>
        </w:rPr>
        <w:t>assessor must</w:t>
      </w:r>
      <w:r w:rsidRPr="003A173C">
        <w:rPr>
          <w:rFonts w:cs="Calibri"/>
        </w:rPr>
        <w:t xml:space="preserve"> use the eligibility criteria listed at section </w:t>
      </w:r>
      <w:r w:rsidRPr="003A173C">
        <w:rPr>
          <w:rFonts w:cs="Calibri"/>
          <w:i/>
          <w:iCs/>
        </w:rPr>
        <w:t>3.4.3</w:t>
      </w:r>
      <w:r w:rsidRPr="003A173C">
        <w:rPr>
          <w:rFonts w:cs="Calibri"/>
        </w:rPr>
        <w:t xml:space="preserve"> </w:t>
      </w:r>
      <w:r w:rsidRPr="003A173C">
        <w:rPr>
          <w:rFonts w:cs="Calibri"/>
          <w:i/>
          <w:iCs/>
        </w:rPr>
        <w:t>Assessment process for transition care</w:t>
      </w:r>
      <w:r w:rsidRPr="003A173C">
        <w:rPr>
          <w:rFonts w:cs="Calibri"/>
        </w:rPr>
        <w:t>.</w:t>
      </w:r>
      <w:r w:rsidR="5549E570" w:rsidRPr="003A173C">
        <w:rPr>
          <w:rFonts w:cs="Calibri"/>
        </w:rPr>
        <w:t xml:space="preserve"> </w:t>
      </w:r>
      <w:r w:rsidRPr="003A173C">
        <w:rPr>
          <w:rFonts w:cs="Calibri"/>
        </w:rPr>
        <w:t xml:space="preserve">The </w:t>
      </w:r>
      <w:r w:rsidR="4804DB39" w:rsidRPr="003A173C">
        <w:rPr>
          <w:rFonts w:cs="Calibri"/>
        </w:rPr>
        <w:t>assessment delegate</w:t>
      </w:r>
      <w:r w:rsidR="5C76DD74" w:rsidRPr="003A173C">
        <w:rPr>
          <w:rFonts w:cs="Calibri"/>
        </w:rPr>
        <w:t xml:space="preserve"> </w:t>
      </w:r>
      <w:r w:rsidRPr="003A173C">
        <w:rPr>
          <w:rFonts w:cs="Calibri"/>
        </w:rPr>
        <w:t>will only approve a person for transition care if the person meets the eligibility criteria</w:t>
      </w:r>
      <w:r w:rsidR="00AA7F30" w:rsidRPr="003A173C">
        <w:rPr>
          <w:rFonts w:cs="Calibri"/>
        </w:rPr>
        <w:t>.</w:t>
      </w:r>
    </w:p>
    <w:p w14:paraId="77FDFA17" w14:textId="169B5773" w:rsidR="00E432D4" w:rsidRPr="003A173C" w:rsidRDefault="00B05689" w:rsidP="1CBD4533">
      <w:pPr>
        <w:rPr>
          <w:rFonts w:cs="Calibri"/>
        </w:rPr>
      </w:pPr>
      <w:r w:rsidRPr="003A173C">
        <w:rPr>
          <w:rFonts w:cs="Calibri"/>
        </w:rPr>
        <w:t>Once the assessment decision is made and the client has been referred to a TCP service</w:t>
      </w:r>
      <w:r w:rsidR="67971CAF" w:rsidRPr="003A173C">
        <w:rPr>
          <w:rFonts w:cs="Calibri"/>
        </w:rPr>
        <w:t>,</w:t>
      </w:r>
      <w:r w:rsidR="00F246AF" w:rsidRPr="003A173C">
        <w:rPr>
          <w:rFonts w:cs="Calibri"/>
        </w:rPr>
        <w:t xml:space="preserve"> the following requirements will </w:t>
      </w:r>
      <w:r w:rsidR="00EB4433" w:rsidRPr="003A173C">
        <w:rPr>
          <w:rFonts w:cs="Calibri"/>
        </w:rPr>
        <w:t xml:space="preserve">need to </w:t>
      </w:r>
      <w:r w:rsidR="00F246AF" w:rsidRPr="003A173C">
        <w:rPr>
          <w:rFonts w:cs="Calibri"/>
        </w:rPr>
        <w:t>be met</w:t>
      </w:r>
      <w:r w:rsidR="00EB4433" w:rsidRPr="003A173C">
        <w:rPr>
          <w:rFonts w:cs="Calibri"/>
        </w:rPr>
        <w:t xml:space="preserve"> upon discharge from</w:t>
      </w:r>
      <w:r w:rsidR="00B3780A" w:rsidRPr="003A173C">
        <w:rPr>
          <w:rFonts w:cs="Calibri"/>
        </w:rPr>
        <w:t xml:space="preserve"> hospital </w:t>
      </w:r>
      <w:proofErr w:type="gramStart"/>
      <w:r w:rsidR="00B3780A" w:rsidRPr="003A173C">
        <w:rPr>
          <w:rFonts w:cs="Calibri"/>
        </w:rPr>
        <w:t>in order to</w:t>
      </w:r>
      <w:proofErr w:type="gramEnd"/>
      <w:r w:rsidR="00B3780A" w:rsidRPr="003A173C">
        <w:rPr>
          <w:rFonts w:cs="Calibri"/>
        </w:rPr>
        <w:t xml:space="preserve"> commence transition care</w:t>
      </w:r>
      <w:r w:rsidR="56F9F602" w:rsidRPr="003A173C">
        <w:rPr>
          <w:rFonts w:cs="Calibri"/>
        </w:rPr>
        <w:t>:</w:t>
      </w:r>
    </w:p>
    <w:p w14:paraId="1E926D34" w14:textId="739FBDCD" w:rsidR="00466D7F" w:rsidRPr="003A173C" w:rsidRDefault="00F246AF" w:rsidP="00FA34AC">
      <w:pPr>
        <w:pStyle w:val="ListBullet"/>
      </w:pPr>
      <w:r w:rsidRPr="003A173C">
        <w:t>i</w:t>
      </w:r>
      <w:r w:rsidR="56F9F602" w:rsidRPr="003A173C">
        <w:t xml:space="preserve">f transition care is to be delivered in a residential care setting, the person </w:t>
      </w:r>
      <w:r w:rsidR="1B34ED93" w:rsidRPr="003A173C">
        <w:t>must</w:t>
      </w:r>
      <w:r w:rsidR="56F9F602" w:rsidRPr="003A173C">
        <w:t xml:space="preserve"> </w:t>
      </w:r>
      <w:r w:rsidRPr="003A173C">
        <w:t xml:space="preserve">be able to </w:t>
      </w:r>
      <w:r w:rsidR="56F9F602" w:rsidRPr="003A173C">
        <w:t>enter care immediately (within 24 hours) on discharge from hospital</w:t>
      </w:r>
      <w:r w:rsidR="288B90C4" w:rsidRPr="003A173C">
        <w:t>;</w:t>
      </w:r>
      <w:r w:rsidR="4A73AD36" w:rsidRPr="003A173C">
        <w:t xml:space="preserve"> or</w:t>
      </w:r>
    </w:p>
    <w:p w14:paraId="742869C5" w14:textId="77777777" w:rsidR="00470CA2" w:rsidRDefault="00F246AF" w:rsidP="00FA34AC">
      <w:pPr>
        <w:pStyle w:val="ListBullet"/>
      </w:pPr>
      <w:r w:rsidRPr="003A173C">
        <w:t>i</w:t>
      </w:r>
      <w:r w:rsidR="6E3E2DEE" w:rsidRPr="003A173C">
        <w:t>f transition care is to be delivered in a home</w:t>
      </w:r>
      <w:r w:rsidR="0F972644" w:rsidRPr="003A173C">
        <w:t>/community</w:t>
      </w:r>
      <w:r w:rsidR="6E3E2DEE" w:rsidRPr="003A173C">
        <w:t xml:space="preserve"> setting, the person </w:t>
      </w:r>
      <w:r w:rsidR="00C5471E" w:rsidRPr="003A173C">
        <w:t>must</w:t>
      </w:r>
      <w:r w:rsidR="6E3E2DEE" w:rsidRPr="003A173C">
        <w:t xml:space="preserve"> </w:t>
      </w:r>
      <w:r w:rsidRPr="003A173C">
        <w:t xml:space="preserve">be able to </w:t>
      </w:r>
      <w:r w:rsidR="6E3E2DEE" w:rsidRPr="003A173C">
        <w:t>enter care within 48</w:t>
      </w:r>
      <w:r w:rsidR="78FE8362" w:rsidRPr="003A173C">
        <w:t> </w:t>
      </w:r>
      <w:r w:rsidR="5DF2A168" w:rsidRPr="003A173C">
        <w:t>hours of</w:t>
      </w:r>
      <w:r w:rsidR="6E3E2DEE" w:rsidRPr="003A173C">
        <w:t xml:space="preserve"> </w:t>
      </w:r>
      <w:r w:rsidR="294D8842" w:rsidRPr="003A173C">
        <w:t xml:space="preserve">their </w:t>
      </w:r>
      <w:r w:rsidR="72085B35" w:rsidRPr="003A173C">
        <w:t xml:space="preserve">date of </w:t>
      </w:r>
      <w:r w:rsidR="6E3E2DEE" w:rsidRPr="003A173C">
        <w:t xml:space="preserve">discharge from hospital. </w:t>
      </w:r>
    </w:p>
    <w:p w14:paraId="2626769E" w14:textId="32514DF4" w:rsidR="006C629A" w:rsidRPr="003A173C" w:rsidRDefault="00F44A66" w:rsidP="002E40AB">
      <w:pPr>
        <w:pStyle w:val="ListBullet"/>
        <w:numPr>
          <w:ilvl w:val="0"/>
          <w:numId w:val="0"/>
        </w:numPr>
        <w:rPr>
          <w:rFonts w:cs="Calibri"/>
        </w:rPr>
      </w:pPr>
      <w:r w:rsidRPr="003A173C">
        <w:rPr>
          <w:rFonts w:cs="Calibri"/>
        </w:rPr>
        <w:t>Hospitals</w:t>
      </w:r>
      <w:r w:rsidR="6E3E2DEE" w:rsidRPr="003A173C">
        <w:rPr>
          <w:rFonts w:cs="Calibri"/>
        </w:rPr>
        <w:t xml:space="preserve"> remain responsible for ensuring safe discharge practices are followed and as such, be</w:t>
      </w:r>
      <w:r w:rsidR="00F246AF" w:rsidRPr="003A173C">
        <w:rPr>
          <w:rFonts w:cs="Calibri"/>
        </w:rPr>
        <w:t xml:space="preserve"> </w:t>
      </w:r>
      <w:r w:rsidR="6E3E2DEE" w:rsidRPr="003A173C">
        <w:rPr>
          <w:rFonts w:cs="Calibri"/>
        </w:rPr>
        <w:t xml:space="preserve">confident the discharging patient will be adequately supported for the period prior to entry into </w:t>
      </w:r>
      <w:r w:rsidR="00F246AF" w:rsidRPr="003A173C">
        <w:rPr>
          <w:rFonts w:cs="Calibri"/>
        </w:rPr>
        <w:t xml:space="preserve">residential or </w:t>
      </w:r>
      <w:r w:rsidR="6E3E2DEE" w:rsidRPr="003A173C">
        <w:rPr>
          <w:rFonts w:cs="Calibri"/>
        </w:rPr>
        <w:t>home</w:t>
      </w:r>
      <w:r w:rsidR="5BF28A14" w:rsidRPr="003A173C">
        <w:rPr>
          <w:rFonts w:cs="Calibri"/>
        </w:rPr>
        <w:t>/community</w:t>
      </w:r>
      <w:r w:rsidR="6E3E2DEE" w:rsidRPr="003A173C">
        <w:rPr>
          <w:rFonts w:cs="Calibri"/>
        </w:rPr>
        <w:t>-based TCP</w:t>
      </w:r>
      <w:r w:rsidR="664BB0EE" w:rsidRPr="003A173C">
        <w:rPr>
          <w:rFonts w:cs="Calibri"/>
        </w:rPr>
        <w:t>.</w:t>
      </w:r>
      <w:r w:rsidR="006C629A" w:rsidRPr="003A173C">
        <w:rPr>
          <w:rFonts w:cs="Calibri"/>
        </w:rPr>
        <w:t xml:space="preserve"> </w:t>
      </w:r>
      <w:r w:rsidR="00DD7648" w:rsidRPr="003A173C">
        <w:rPr>
          <w:rFonts w:cs="Calibri"/>
        </w:rPr>
        <w:t>Registered providers should</w:t>
      </w:r>
      <w:r w:rsidR="00F34045" w:rsidRPr="003A173C">
        <w:rPr>
          <w:rFonts w:cs="Calibri"/>
        </w:rPr>
        <w:t xml:space="preserve"> coordinate and</w:t>
      </w:r>
      <w:r w:rsidR="00DD7648" w:rsidRPr="003A173C">
        <w:rPr>
          <w:rFonts w:cs="Calibri"/>
        </w:rPr>
        <w:t xml:space="preserve"> liaise with the hospital discharge team </w:t>
      </w:r>
      <w:r w:rsidR="00BC6BBC" w:rsidRPr="003A173C">
        <w:rPr>
          <w:rFonts w:cs="Calibri"/>
        </w:rPr>
        <w:t>to ensure the client has the</w:t>
      </w:r>
      <w:r w:rsidR="00713440" w:rsidRPr="003A173C">
        <w:rPr>
          <w:rFonts w:cs="Calibri"/>
        </w:rPr>
        <w:t xml:space="preserve"> </w:t>
      </w:r>
      <w:r w:rsidR="00AF7E88" w:rsidRPr="003A173C">
        <w:rPr>
          <w:rFonts w:cs="Calibri"/>
        </w:rPr>
        <w:t xml:space="preserve">arrangements in place </w:t>
      </w:r>
      <w:r w:rsidR="00BC6BBC" w:rsidRPr="003A173C">
        <w:rPr>
          <w:rFonts w:cs="Calibri"/>
        </w:rPr>
        <w:t xml:space="preserve">to </w:t>
      </w:r>
      <w:r w:rsidR="00AF7E88" w:rsidRPr="003A173C">
        <w:rPr>
          <w:rFonts w:cs="Calibri"/>
        </w:rPr>
        <w:t xml:space="preserve">be able to </w:t>
      </w:r>
      <w:r w:rsidR="00BC6BBC" w:rsidRPr="003A173C">
        <w:rPr>
          <w:rFonts w:cs="Calibri"/>
        </w:rPr>
        <w:t xml:space="preserve">enter their </w:t>
      </w:r>
      <w:r w:rsidR="00AF7E88" w:rsidRPr="003A173C">
        <w:rPr>
          <w:rFonts w:cs="Calibri"/>
        </w:rPr>
        <w:t xml:space="preserve">TCP services within the above stated timeframes </w:t>
      </w:r>
      <w:r w:rsidR="00A95909" w:rsidRPr="003A173C">
        <w:rPr>
          <w:rFonts w:cs="Calibri"/>
        </w:rPr>
        <w:t xml:space="preserve">from discharge. </w:t>
      </w:r>
    </w:p>
    <w:p w14:paraId="2033FC79" w14:textId="2CA16072" w:rsidR="002E4931" w:rsidRPr="003A173C" w:rsidRDefault="31C457CD" w:rsidP="00AF0547">
      <w:pPr>
        <w:pStyle w:val="ListBullet"/>
        <w:numPr>
          <w:ilvl w:val="0"/>
          <w:numId w:val="0"/>
        </w:numPr>
        <w:rPr>
          <w:rFonts w:cs="Calibri"/>
        </w:rPr>
      </w:pPr>
      <w:r w:rsidRPr="003A173C">
        <w:rPr>
          <w:rFonts w:cs="Calibri"/>
        </w:rPr>
        <w:t xml:space="preserve">Further </w:t>
      </w:r>
      <w:r w:rsidR="0070433E" w:rsidRPr="003A173C">
        <w:rPr>
          <w:rFonts w:cs="Calibri"/>
        </w:rPr>
        <w:t xml:space="preserve">eligibility </w:t>
      </w:r>
      <w:r w:rsidRPr="003A173C">
        <w:rPr>
          <w:rFonts w:cs="Calibri"/>
        </w:rPr>
        <w:t xml:space="preserve">specifications </w:t>
      </w:r>
      <w:r w:rsidR="008B40BB" w:rsidRPr="003A173C">
        <w:rPr>
          <w:rFonts w:cs="Calibri"/>
        </w:rPr>
        <w:t xml:space="preserve">for the program are outlined below. </w:t>
      </w:r>
    </w:p>
    <w:p w14:paraId="2E00C891" w14:textId="0F82003C" w:rsidR="00605BA0" w:rsidRPr="00FA34AC" w:rsidRDefault="4113B1AE" w:rsidP="004C50BD">
      <w:pPr>
        <w:pStyle w:val="Heading3"/>
      </w:pPr>
      <w:bookmarkStart w:id="584" w:name="_Toc395537174"/>
      <w:bookmarkStart w:id="585" w:name="_Toc422732532"/>
      <w:bookmarkStart w:id="586" w:name="_Toc422752872"/>
      <w:bookmarkStart w:id="587" w:name="_Toc233276289"/>
      <w:bookmarkStart w:id="588" w:name="_Toc233710518"/>
      <w:r w:rsidRPr="00FA34AC">
        <w:t>Older people who usually reside interstate</w:t>
      </w:r>
      <w:bookmarkEnd w:id="584"/>
      <w:bookmarkEnd w:id="585"/>
      <w:bookmarkEnd w:id="586"/>
      <w:bookmarkEnd w:id="587"/>
      <w:bookmarkEnd w:id="588"/>
    </w:p>
    <w:p w14:paraId="50528178" w14:textId="075E5005" w:rsidR="4113B1AE" w:rsidRPr="003A173C" w:rsidRDefault="4113B1AE" w:rsidP="39DEC4BD">
      <w:pPr>
        <w:rPr>
          <w:rFonts w:cs="Calibri"/>
        </w:rPr>
      </w:pPr>
      <w:r w:rsidRPr="003A173C">
        <w:rPr>
          <w:rFonts w:cs="Calibri"/>
        </w:rPr>
        <w:t>The eligibility provisions for transition care under the A</w:t>
      </w:r>
      <w:r w:rsidR="37835E6E" w:rsidRPr="003A173C">
        <w:rPr>
          <w:rFonts w:cs="Calibri"/>
        </w:rPr>
        <w:t>ct</w:t>
      </w:r>
      <w:r w:rsidR="37835E6E" w:rsidRPr="003A173C">
        <w:rPr>
          <w:rFonts w:cs="Calibri"/>
          <w:i/>
          <w:iCs/>
        </w:rPr>
        <w:t xml:space="preserve"> </w:t>
      </w:r>
      <w:r w:rsidRPr="003A173C">
        <w:rPr>
          <w:rFonts w:cs="Calibri"/>
        </w:rPr>
        <w:t xml:space="preserve">do not restrict provision of care based on where </w:t>
      </w:r>
      <w:r w:rsidR="00E16A2C" w:rsidRPr="003A173C">
        <w:rPr>
          <w:rFonts w:cs="Calibri"/>
        </w:rPr>
        <w:t>individual</w:t>
      </w:r>
      <w:r w:rsidRPr="003A173C">
        <w:rPr>
          <w:rFonts w:cs="Calibri"/>
        </w:rPr>
        <w:t xml:space="preserve">s live, or where they are assessed. Older people who are not residents of a particular </w:t>
      </w:r>
      <w:r w:rsidR="6A7BC123" w:rsidRPr="003A173C">
        <w:rPr>
          <w:rFonts w:cs="Calibri"/>
        </w:rPr>
        <w:t>S</w:t>
      </w:r>
      <w:r w:rsidRPr="003A173C">
        <w:rPr>
          <w:rFonts w:cs="Calibri"/>
        </w:rPr>
        <w:t xml:space="preserve">tate, </w:t>
      </w:r>
      <w:r w:rsidR="6A7BC123" w:rsidRPr="003A173C">
        <w:rPr>
          <w:rFonts w:cs="Calibri"/>
        </w:rPr>
        <w:t>T</w:t>
      </w:r>
      <w:r w:rsidRPr="003A173C">
        <w:rPr>
          <w:rFonts w:cs="Calibri"/>
        </w:rPr>
        <w:t xml:space="preserve">erritory or region can access transition care services in that </w:t>
      </w:r>
      <w:r w:rsidR="6A7BC123" w:rsidRPr="003A173C">
        <w:rPr>
          <w:rFonts w:cs="Calibri"/>
        </w:rPr>
        <w:t>S</w:t>
      </w:r>
      <w:r w:rsidRPr="003A173C">
        <w:rPr>
          <w:rFonts w:cs="Calibri"/>
        </w:rPr>
        <w:t xml:space="preserve">tate, </w:t>
      </w:r>
      <w:r w:rsidR="6A7BC123" w:rsidRPr="003A173C">
        <w:rPr>
          <w:rFonts w:cs="Calibri"/>
        </w:rPr>
        <w:t>T</w:t>
      </w:r>
      <w:r w:rsidR="24F39C22" w:rsidRPr="003A173C">
        <w:rPr>
          <w:rFonts w:cs="Calibri"/>
        </w:rPr>
        <w:t>erritory,</w:t>
      </w:r>
      <w:r w:rsidRPr="003A173C">
        <w:rPr>
          <w:rFonts w:cs="Calibri"/>
        </w:rPr>
        <w:t xml:space="preserve"> or region in particular circumstances. For example, a</w:t>
      </w:r>
      <w:r w:rsidR="59B7D752"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transferred to a tertiary hospital away from their usual place of residence to access specialist care can be discharged to a transition care service in another location, based on their follow-up arrangements with their family, carer and/or </w:t>
      </w:r>
      <w:r w:rsidR="60F8F70D" w:rsidRPr="003A173C">
        <w:rPr>
          <w:rFonts w:cs="Calibri"/>
        </w:rPr>
        <w:t>supporters</w:t>
      </w:r>
      <w:r w:rsidRPr="003A173C">
        <w:rPr>
          <w:rFonts w:cs="Calibri"/>
        </w:rPr>
        <w:t xml:space="preserve">. It is important transition care commences immediately on discharge from hospital </w:t>
      </w:r>
      <w:r w:rsidR="43FF6085" w:rsidRPr="003A173C">
        <w:rPr>
          <w:rFonts w:cs="Calibri"/>
        </w:rPr>
        <w:t>if the person is entering transition care in a residential care setting, or within 48</w:t>
      </w:r>
      <w:r w:rsidR="24F39C22" w:rsidRPr="003A173C">
        <w:rPr>
          <w:rFonts w:cs="Calibri"/>
        </w:rPr>
        <w:t> </w:t>
      </w:r>
      <w:r w:rsidR="43FF6085" w:rsidRPr="003A173C">
        <w:rPr>
          <w:rFonts w:cs="Calibri"/>
        </w:rPr>
        <w:t xml:space="preserve">hours if the person is to receive transition care in their own home </w:t>
      </w:r>
      <w:r w:rsidRPr="003A173C">
        <w:rPr>
          <w:rFonts w:cs="Calibri"/>
        </w:rPr>
        <w:t xml:space="preserve">(see also </w:t>
      </w:r>
      <w:hyperlink w:anchor="_Movement_between_care" w:history="1">
        <w:r w:rsidRPr="000052B6">
          <w:rPr>
            <w:rStyle w:val="Hyperlink"/>
            <w:rFonts w:cs="Calibri"/>
          </w:rPr>
          <w:t>section</w:t>
        </w:r>
        <w:r w:rsidRPr="000052B6">
          <w:rPr>
            <w:rStyle w:val="Hyperlink"/>
          </w:rPr>
          <w:t xml:space="preserve"> 3.5.5 Movement between care settings and services</w:t>
        </w:r>
      </w:hyperlink>
      <w:r w:rsidRPr="000052B6">
        <w:t>).</w:t>
      </w:r>
    </w:p>
    <w:p w14:paraId="7E419B6C" w14:textId="7EAE6F8F" w:rsidR="00605BA0" w:rsidRDefault="00631782" w:rsidP="004C50BD">
      <w:pPr>
        <w:pStyle w:val="Heading3"/>
      </w:pPr>
      <w:bookmarkStart w:id="589" w:name="_Toc395537175"/>
      <w:bookmarkStart w:id="590" w:name="_Toc422732533"/>
      <w:bookmarkStart w:id="591" w:name="_Toc422752873"/>
      <w:r>
        <w:br w:type="column"/>
      </w:r>
      <w:bookmarkStart w:id="592" w:name="_Toc233276290"/>
      <w:bookmarkStart w:id="593" w:name="_Toc233710519"/>
      <w:r w:rsidR="56F9F602" w:rsidRPr="00FA34AC">
        <w:t>Non-Australian residents and ol</w:t>
      </w:r>
      <w:r w:rsidR="4113B1AE" w:rsidRPr="00FA34AC">
        <w:t>der people from overseas</w:t>
      </w:r>
      <w:bookmarkEnd w:id="589"/>
      <w:bookmarkEnd w:id="590"/>
      <w:bookmarkEnd w:id="591"/>
      <w:bookmarkEnd w:id="592"/>
      <w:bookmarkEnd w:id="593"/>
    </w:p>
    <w:p w14:paraId="04C97064" w14:textId="77777777" w:rsidR="00456FE3" w:rsidRPr="00456FE3" w:rsidRDefault="00456FE3" w:rsidP="00D14112">
      <w:pPr>
        <w:rPr>
          <w:rFonts w:cs="Calibri"/>
        </w:rPr>
      </w:pPr>
      <w:r w:rsidRPr="00456FE3">
        <w:rPr>
          <w:rFonts w:cs="Calibri"/>
        </w:rPr>
        <w:t xml:space="preserve">Non-Australian residents and older people from overseas can access the program if they are assessed and approved as eligible using the same criteria as other clients by a clinical aged care needs assessor. Importantly, people who are not permanent residents of Australia may not be eligible for the PBS and Medicare and would thus be responsible for meeting their own medical and pharmaceutical expenses while in transition care. There are several countries, however, with which Australia has reciprocal health agreements, and people from these countries may be eligible for Medicare and PBS medicines. Further information is available on the </w:t>
      </w:r>
      <w:hyperlink r:id="rId46" w:history="1">
        <w:r w:rsidRPr="00D14112">
          <w:t>Services Australia website</w:t>
        </w:r>
      </w:hyperlink>
      <w:r w:rsidRPr="00456FE3">
        <w:rPr>
          <w:rFonts w:cs="Calibri"/>
        </w:rPr>
        <w:t>.</w:t>
      </w:r>
    </w:p>
    <w:p w14:paraId="3EE94D12" w14:textId="77777777" w:rsidR="00456FE3" w:rsidRPr="00456FE3" w:rsidRDefault="00456FE3" w:rsidP="00D14112">
      <w:pPr>
        <w:rPr>
          <w:rFonts w:cs="Calibri"/>
        </w:rPr>
      </w:pPr>
      <w:r w:rsidRPr="00456FE3">
        <w:rPr>
          <w:rFonts w:cs="Calibri"/>
        </w:rPr>
        <w:t xml:space="preserve">Where a person from overseas enters the program and decides to meet their own expenses </w:t>
      </w:r>
      <w:proofErr w:type="gramStart"/>
      <w:r w:rsidRPr="00456FE3">
        <w:rPr>
          <w:rFonts w:cs="Calibri"/>
        </w:rPr>
        <w:t>as a result of</w:t>
      </w:r>
      <w:proofErr w:type="gramEnd"/>
      <w:r w:rsidRPr="00456FE3">
        <w:rPr>
          <w:rFonts w:cs="Calibri"/>
        </w:rPr>
        <w:t xml:space="preserve"> being ineligible for the PBS or Medicare, a service may still claim the subsidy in respect of the provision of transition care for that individual. Registered providers must inform such individuals of their responsibility to meet these costs before they enter the program.</w:t>
      </w:r>
    </w:p>
    <w:p w14:paraId="5AF2198F" w14:textId="06C97121" w:rsidR="00456FE3" w:rsidRDefault="00456FE3" w:rsidP="00D14112">
      <w:r w:rsidRPr="00456FE3">
        <w:rPr>
          <w:rFonts w:cs="Calibri"/>
        </w:rPr>
        <w:t xml:space="preserve">These guidelines, including </w:t>
      </w:r>
      <w:hyperlink w:anchor="_Fees_payable_by" w:history="1">
        <w:r w:rsidRPr="000052B6">
          <w:rPr>
            <w:rStyle w:val="Hyperlink"/>
            <w:rFonts w:cs="Calibri"/>
          </w:rPr>
          <w:t xml:space="preserve">section </w:t>
        </w:r>
        <w:r w:rsidRPr="000052B6">
          <w:rPr>
            <w:rStyle w:val="Hyperlink"/>
          </w:rPr>
          <w:t>5.7 Fees payable by individuals receiving transition care</w:t>
        </w:r>
      </w:hyperlink>
      <w:r w:rsidRPr="000052B6">
        <w:t xml:space="preserve">, </w:t>
      </w:r>
      <w:r w:rsidRPr="00456FE3">
        <w:rPr>
          <w:rFonts w:cs="Calibri"/>
        </w:rPr>
        <w:t>apply in respect of all people seeking to access TCP.</w:t>
      </w:r>
    </w:p>
    <w:p w14:paraId="10E3D7E6" w14:textId="0FE3F9F7" w:rsidR="00287384" w:rsidRDefault="001F0C32" w:rsidP="004C50BD">
      <w:pPr>
        <w:pStyle w:val="Heading3"/>
      </w:pPr>
      <w:bookmarkStart w:id="594" w:name="_Toc233276291"/>
      <w:bookmarkStart w:id="595" w:name="_Toc233710520"/>
      <w:r>
        <w:t>People under the age of 65</w:t>
      </w:r>
      <w:bookmarkEnd w:id="594"/>
      <w:bookmarkEnd w:id="595"/>
    </w:p>
    <w:p w14:paraId="078C5E6E" w14:textId="31D02BE6" w:rsidR="001F0C32" w:rsidRDefault="001F0C32" w:rsidP="00D14112">
      <w:pPr>
        <w:rPr>
          <w:rFonts w:cs="Calibri"/>
        </w:rPr>
      </w:pPr>
      <w:r w:rsidRPr="00456FE3">
        <w:rPr>
          <w:rFonts w:cs="Calibri"/>
        </w:rPr>
        <w:t>As of 1 November</w:t>
      </w:r>
      <w:r w:rsidR="00921CF6">
        <w:rPr>
          <w:rFonts w:cs="Calibri"/>
        </w:rPr>
        <w:t xml:space="preserve"> 2025</w:t>
      </w:r>
      <w:r w:rsidRPr="00456FE3">
        <w:rPr>
          <w:rFonts w:cs="Calibri"/>
        </w:rPr>
        <w:t>, if a person aged under 65 (who is not Aboriginal and Torres Strait Islander, homeless or</w:t>
      </w:r>
      <w:r w:rsidR="00B5626F">
        <w:rPr>
          <w:rFonts w:cs="Calibri"/>
        </w:rPr>
        <w:t xml:space="preserve"> at</w:t>
      </w:r>
      <w:r w:rsidRPr="00456FE3">
        <w:rPr>
          <w:rFonts w:cs="Calibri"/>
        </w:rPr>
        <w:t xml:space="preserve"> risk of homelessness and aged 50+) has not commenced the process of applying for aged care services (including registering with Ability First Australia (</w:t>
      </w:r>
      <w:r w:rsidRPr="00D14112">
        <w:rPr>
          <w:rFonts w:cs="Calibri"/>
          <w:b/>
          <w:bCs/>
        </w:rPr>
        <w:t>AFA</w:t>
      </w:r>
      <w:r w:rsidRPr="00456FE3">
        <w:rPr>
          <w:rFonts w:cs="Calibri"/>
        </w:rPr>
        <w:t>) or the National Disability Insurance Agency (</w:t>
      </w:r>
      <w:r w:rsidRPr="00D14112">
        <w:rPr>
          <w:rFonts w:cs="Calibri"/>
          <w:b/>
          <w:bCs/>
        </w:rPr>
        <w:t>NDIA</w:t>
      </w:r>
      <w:r w:rsidRPr="00456FE3">
        <w:rPr>
          <w:rFonts w:cs="Calibri"/>
        </w:rPr>
        <w:t>) Younger People in Residential Aged Care (</w:t>
      </w:r>
      <w:r w:rsidRPr="001B4D90">
        <w:rPr>
          <w:rFonts w:cs="Calibri"/>
          <w:b/>
          <w:bCs/>
        </w:rPr>
        <w:t>YPIRAC</w:t>
      </w:r>
      <w:r w:rsidRPr="00456FE3">
        <w:rPr>
          <w:rFonts w:cs="Calibri"/>
        </w:rPr>
        <w:t>) team</w:t>
      </w:r>
      <w:r w:rsidR="000D19FC">
        <w:rPr>
          <w:rFonts w:cs="Calibri"/>
        </w:rPr>
        <w:t>)</w:t>
      </w:r>
      <w:r w:rsidRPr="00456FE3">
        <w:rPr>
          <w:rFonts w:cs="Calibri"/>
        </w:rPr>
        <w:t>, they are not eligible for an assessment for aged care services.</w:t>
      </w:r>
    </w:p>
    <w:p w14:paraId="40978BC9" w14:textId="7EEF9860" w:rsidR="00C13605" w:rsidRDefault="00863928" w:rsidP="004C50BD">
      <w:pPr>
        <w:pStyle w:val="Heading3"/>
      </w:pPr>
      <w:bookmarkStart w:id="596" w:name="_Toc233276292"/>
      <w:bookmarkStart w:id="597" w:name="_Toc233710521"/>
      <w:r>
        <w:t>N</w:t>
      </w:r>
      <w:r w:rsidR="001D6F00">
        <w:t>at</w:t>
      </w:r>
      <w:r w:rsidR="00447397">
        <w:t xml:space="preserve">ional Disability Insurance </w:t>
      </w:r>
      <w:r w:rsidR="00447397" w:rsidRPr="00447397">
        <w:t>Scheme</w:t>
      </w:r>
      <w:r w:rsidR="00447397">
        <w:t xml:space="preserve"> (NDIS) participants</w:t>
      </w:r>
      <w:bookmarkEnd w:id="596"/>
      <w:bookmarkEnd w:id="597"/>
      <w:r w:rsidR="00447397">
        <w:t xml:space="preserve"> </w:t>
      </w:r>
    </w:p>
    <w:p w14:paraId="298DAE10" w14:textId="60908888" w:rsidR="00E00736" w:rsidRDefault="00E00736" w:rsidP="00002E16">
      <w:pPr>
        <w:rPr>
          <w:rFonts w:cs="Calibri"/>
        </w:rPr>
      </w:pPr>
      <w:r>
        <w:rPr>
          <w:rFonts w:cs="Calibri"/>
        </w:rPr>
        <w:t xml:space="preserve">NDIS </w:t>
      </w:r>
      <w:r w:rsidR="0015716F">
        <w:rPr>
          <w:rFonts w:cs="Calibri"/>
        </w:rPr>
        <w:t>participants</w:t>
      </w:r>
      <w:r>
        <w:rPr>
          <w:rFonts w:cs="Calibri"/>
        </w:rPr>
        <w:t xml:space="preserve"> aged 65 and over (</w:t>
      </w:r>
      <w:r w:rsidRPr="004452F2">
        <w:rPr>
          <w:rFonts w:cs="Calibri"/>
        </w:rPr>
        <w:t>or 50 years and older for Aboriginal and Torres Strait Islander people)</w:t>
      </w:r>
      <w:r>
        <w:rPr>
          <w:rFonts w:cs="Calibri"/>
        </w:rPr>
        <w:t xml:space="preserve"> </w:t>
      </w:r>
      <w:proofErr w:type="gramStart"/>
      <w:r>
        <w:rPr>
          <w:rFonts w:cs="Calibri"/>
        </w:rPr>
        <w:t>are able to</w:t>
      </w:r>
      <w:proofErr w:type="gramEnd"/>
      <w:r>
        <w:rPr>
          <w:rFonts w:cs="Calibri"/>
        </w:rPr>
        <w:t xml:space="preserve"> access TCP services provided they </w:t>
      </w:r>
      <w:r w:rsidR="005509F1">
        <w:rPr>
          <w:rFonts w:cs="Calibri"/>
        </w:rPr>
        <w:t xml:space="preserve">have been assessed as eligible for </w:t>
      </w:r>
      <w:r w:rsidR="00BC49C4">
        <w:rPr>
          <w:rFonts w:cs="Calibri"/>
        </w:rPr>
        <w:t xml:space="preserve">the </w:t>
      </w:r>
      <w:r w:rsidR="005509F1">
        <w:rPr>
          <w:rFonts w:cs="Calibri"/>
        </w:rPr>
        <w:t>TCP</w:t>
      </w:r>
      <w:r>
        <w:rPr>
          <w:rFonts w:cs="Calibri"/>
        </w:rPr>
        <w:t>.</w:t>
      </w:r>
      <w:r w:rsidR="005509F1">
        <w:rPr>
          <w:rFonts w:cs="Calibri"/>
        </w:rPr>
        <w:t xml:space="preserve"> </w:t>
      </w:r>
    </w:p>
    <w:p w14:paraId="42DA40CE" w14:textId="7953E9D4" w:rsidR="0015716F" w:rsidRDefault="0015716F" w:rsidP="00002E16">
      <w:pPr>
        <w:rPr>
          <w:rFonts w:cs="Calibri"/>
        </w:rPr>
      </w:pPr>
      <w:r>
        <w:rPr>
          <w:rFonts w:cs="Calibri"/>
        </w:rPr>
        <w:t>Please note that NDIS participants who access permanent aged care services such as residential care and Support at Home, cease to be NDIS participants.</w:t>
      </w:r>
    </w:p>
    <w:p w14:paraId="0BB6F79C" w14:textId="3A1A8A97" w:rsidR="00E00736" w:rsidRDefault="00E00736" w:rsidP="00002E16">
      <w:pPr>
        <w:rPr>
          <w:rFonts w:cs="Calibri"/>
        </w:rPr>
      </w:pPr>
      <w:r>
        <w:rPr>
          <w:rFonts w:cs="Calibri"/>
        </w:rPr>
        <w:t>Specifically, u</w:t>
      </w:r>
      <w:r w:rsidR="008D086A">
        <w:rPr>
          <w:rFonts w:cs="Calibri"/>
        </w:rPr>
        <w:t xml:space="preserve">nder the </w:t>
      </w:r>
      <w:r w:rsidR="006A3F51" w:rsidRPr="000052B6">
        <w:rPr>
          <w:rStyle w:val="SubtleEmphasis"/>
        </w:rPr>
        <w:t>National Disability Insurance Scheme Act 2013</w:t>
      </w:r>
      <w:r w:rsidR="00AC576C">
        <w:rPr>
          <w:rFonts w:cs="Calibri"/>
        </w:rPr>
        <w:t xml:space="preserve"> </w:t>
      </w:r>
      <w:r w:rsidR="005C3D04">
        <w:rPr>
          <w:rFonts w:cs="Calibri"/>
        </w:rPr>
        <w:t xml:space="preserve">a person ceases </w:t>
      </w:r>
      <w:r w:rsidR="00F4425B">
        <w:rPr>
          <w:rFonts w:cs="Calibri"/>
        </w:rPr>
        <w:t>to be</w:t>
      </w:r>
      <w:r w:rsidR="005C3D04">
        <w:rPr>
          <w:rFonts w:cs="Calibri"/>
        </w:rPr>
        <w:t xml:space="preserve"> a</w:t>
      </w:r>
      <w:r w:rsidR="00CF4745">
        <w:rPr>
          <w:rFonts w:cs="Calibri"/>
        </w:rPr>
        <w:t xml:space="preserve"> NDIS participant when the person </w:t>
      </w:r>
      <w:r w:rsidR="00C57B6B" w:rsidRPr="00C57B6B">
        <w:rPr>
          <w:rFonts w:cs="Calibri"/>
        </w:rPr>
        <w:t xml:space="preserve">commences accessing ongoing funded aged care services on a permanent basis, other than under a </w:t>
      </w:r>
      <w:r w:rsidR="001F3730">
        <w:rPr>
          <w:rFonts w:cs="Calibri"/>
        </w:rPr>
        <w:t xml:space="preserve">short-term </w:t>
      </w:r>
      <w:r w:rsidR="00C57B6B" w:rsidRPr="00C57B6B">
        <w:rPr>
          <w:rFonts w:cs="Calibri"/>
        </w:rPr>
        <w:t>specialist aged care program</w:t>
      </w:r>
      <w:r w:rsidR="002F2C63">
        <w:rPr>
          <w:rFonts w:cs="Calibri"/>
        </w:rPr>
        <w:t xml:space="preserve"> such as the TCP</w:t>
      </w:r>
      <w:r w:rsidR="003B5537">
        <w:rPr>
          <w:rFonts w:cs="Calibri"/>
        </w:rPr>
        <w:t xml:space="preserve"> (</w:t>
      </w:r>
      <w:r w:rsidR="00C57B6B" w:rsidRPr="00C57B6B">
        <w:rPr>
          <w:rFonts w:cs="Calibri"/>
        </w:rPr>
        <w:t>and this first occurs only after the person turns 65 years of ag</w:t>
      </w:r>
      <w:r w:rsidR="00002E16">
        <w:rPr>
          <w:rFonts w:cs="Calibri"/>
        </w:rPr>
        <w:t>e</w:t>
      </w:r>
      <w:r w:rsidR="003B5537">
        <w:rPr>
          <w:rFonts w:cs="Calibri"/>
        </w:rPr>
        <w:t>)</w:t>
      </w:r>
      <w:r w:rsidR="00002E16">
        <w:rPr>
          <w:rFonts w:cs="Calibri"/>
        </w:rPr>
        <w:t xml:space="preserve"> (section</w:t>
      </w:r>
      <w:r w:rsidR="002D44A7">
        <w:rPr>
          <w:rFonts w:cs="Calibri"/>
        </w:rPr>
        <w:t> </w:t>
      </w:r>
      <w:r w:rsidR="00002E16">
        <w:rPr>
          <w:rFonts w:cs="Calibri"/>
        </w:rPr>
        <w:t>29).</w:t>
      </w:r>
      <w:r w:rsidR="008678EE">
        <w:rPr>
          <w:rFonts w:cs="Calibri"/>
        </w:rPr>
        <w:t xml:space="preserve"> </w:t>
      </w:r>
    </w:p>
    <w:p w14:paraId="7DE157C2" w14:textId="55620250" w:rsidR="00BB4EC8" w:rsidRPr="00D14112" w:rsidRDefault="00BB4EC8" w:rsidP="00A7647F">
      <w:pPr>
        <w:rPr>
          <w:rFonts w:cs="Calibri"/>
        </w:rPr>
      </w:pPr>
      <w:r>
        <w:rPr>
          <w:rFonts w:cs="Calibri"/>
        </w:rPr>
        <w:t xml:space="preserve">Where </w:t>
      </w:r>
      <w:r w:rsidR="00FE6A63">
        <w:rPr>
          <w:rFonts w:cs="Calibri"/>
        </w:rPr>
        <w:t>people</w:t>
      </w:r>
      <w:r>
        <w:rPr>
          <w:rFonts w:cs="Calibri"/>
        </w:rPr>
        <w:t xml:space="preserve"> are receiving services under both the TCP and NDIS at the same time, it is expected that providers will coordinate care to ensure there is no duplication of services.</w:t>
      </w:r>
    </w:p>
    <w:p w14:paraId="2E6E3C93" w14:textId="080116CF" w:rsidR="00605BA0" w:rsidRPr="003A173C" w:rsidRDefault="00605BA0" w:rsidP="00605BA0">
      <w:pPr>
        <w:pStyle w:val="Heading2"/>
        <w:rPr>
          <w:rFonts w:cs="Calibri"/>
        </w:rPr>
      </w:pPr>
      <w:bookmarkStart w:id="598" w:name="_Toc395537176"/>
      <w:bookmarkStart w:id="599" w:name="_Toc422732534"/>
      <w:bookmarkStart w:id="600" w:name="_Toc422752874"/>
      <w:bookmarkStart w:id="601" w:name="_Toc233276293"/>
      <w:bookmarkStart w:id="602" w:name="_Toc233710522"/>
      <w:r w:rsidRPr="003A173C">
        <w:rPr>
          <w:rFonts w:cs="Calibri"/>
        </w:rPr>
        <w:t>The role of hospitals</w:t>
      </w:r>
      <w:bookmarkEnd w:id="598"/>
      <w:bookmarkEnd w:id="599"/>
      <w:bookmarkEnd w:id="600"/>
      <w:bookmarkEnd w:id="601"/>
      <w:bookmarkEnd w:id="602"/>
    </w:p>
    <w:p w14:paraId="3E942D99" w14:textId="34CE4947" w:rsidR="009E0DCD" w:rsidRPr="008202E1" w:rsidRDefault="00605BA0" w:rsidP="009E0DCD">
      <w:pPr>
        <w:rPr>
          <w:rFonts w:cs="Calibri"/>
        </w:rPr>
      </w:pPr>
      <w:bookmarkStart w:id="603" w:name="_Toc245536165"/>
      <w:r w:rsidRPr="003A173C">
        <w:rPr>
          <w:rFonts w:cs="Calibri"/>
        </w:rPr>
        <w:t xml:space="preserve">The role of hospitals in relation to the </w:t>
      </w:r>
      <w:r w:rsidR="00B505C7" w:rsidRPr="003A173C">
        <w:rPr>
          <w:rFonts w:cs="Calibri"/>
        </w:rPr>
        <w:t>program</w:t>
      </w:r>
      <w:r w:rsidRPr="003A173C">
        <w:rPr>
          <w:rFonts w:cs="Calibri"/>
        </w:rPr>
        <w:t xml:space="preserve"> is to:</w:t>
      </w:r>
    </w:p>
    <w:p w14:paraId="3F5A1130" w14:textId="68DDEFF9" w:rsidR="00605BA0" w:rsidRPr="008202E1" w:rsidRDefault="00605BA0" w:rsidP="00FA34AC">
      <w:pPr>
        <w:pStyle w:val="ListBullet"/>
      </w:pPr>
      <w:r w:rsidRPr="008202E1">
        <w:t xml:space="preserve">provide acute and/or subacute care, including rehabilitation and </w:t>
      </w:r>
      <w:r w:rsidR="00343B51" w:rsidRPr="008202E1">
        <w:t>clinical</w:t>
      </w:r>
      <w:r w:rsidRPr="008202E1">
        <w:t xml:space="preserve"> evaluation</w:t>
      </w:r>
      <w:r w:rsidR="00C64BE2" w:rsidRPr="008202E1">
        <w:t xml:space="preserve"> (including dementia</w:t>
      </w:r>
      <w:r w:rsidR="00596D6C" w:rsidRPr="008202E1">
        <w:t>/cognitive</w:t>
      </w:r>
      <w:r w:rsidR="00C64BE2" w:rsidRPr="008202E1">
        <w:t xml:space="preserve"> assessment</w:t>
      </w:r>
      <w:r w:rsidR="00596D6C" w:rsidRPr="008202E1">
        <w:t xml:space="preserve"> as required</w:t>
      </w:r>
      <w:r w:rsidR="00C64BE2" w:rsidRPr="008202E1">
        <w:t>)</w:t>
      </w:r>
      <w:r w:rsidRPr="008202E1">
        <w:t xml:space="preserve"> and management prior to referring a </w:t>
      </w:r>
      <w:r w:rsidR="00CF1696" w:rsidRPr="008202E1">
        <w:t>patient</w:t>
      </w:r>
      <w:r w:rsidR="00DF12F7" w:rsidRPr="008202E1">
        <w:t xml:space="preserve"> for </w:t>
      </w:r>
      <w:r w:rsidR="00ED6A92" w:rsidRPr="008202E1">
        <w:t>an aged care</w:t>
      </w:r>
      <w:r w:rsidR="003354A5" w:rsidRPr="008202E1">
        <w:t xml:space="preserve"> </w:t>
      </w:r>
      <w:r w:rsidR="00BE5D06" w:rsidRPr="008202E1">
        <w:t>needs assessment</w:t>
      </w:r>
      <w:r w:rsidRPr="008202E1">
        <w:t>;</w:t>
      </w:r>
    </w:p>
    <w:p w14:paraId="7D522B29" w14:textId="543706AE" w:rsidR="00605BA0" w:rsidRPr="003A173C" w:rsidRDefault="00605BA0" w:rsidP="00FA34AC">
      <w:pPr>
        <w:pStyle w:val="ListBullet"/>
      </w:pPr>
      <w:r w:rsidRPr="003A173C">
        <w:t xml:space="preserve">ensure the </w:t>
      </w:r>
      <w:r w:rsidR="00CF1696" w:rsidRPr="003A173C">
        <w:t>patient</w:t>
      </w:r>
      <w:r w:rsidRPr="003A173C">
        <w:t xml:space="preserve"> is medically stable</w:t>
      </w:r>
      <w:r w:rsidR="00DF12F7" w:rsidRPr="003A173C">
        <w:t xml:space="preserve"> </w:t>
      </w:r>
      <w:r w:rsidRPr="003A173C">
        <w:t xml:space="preserve">and ready for discharge before </w:t>
      </w:r>
      <w:r w:rsidR="00886E88" w:rsidRPr="003A173C">
        <w:t>being</w:t>
      </w:r>
      <w:r w:rsidRPr="003A173C">
        <w:t xml:space="preserve"> referred for </w:t>
      </w:r>
      <w:r w:rsidR="0059228A" w:rsidRPr="003A173C">
        <w:t xml:space="preserve">an </w:t>
      </w:r>
      <w:r w:rsidRPr="003A173C">
        <w:t>assessment;</w:t>
      </w:r>
    </w:p>
    <w:p w14:paraId="544EC419" w14:textId="7277394B" w:rsidR="00605BA0" w:rsidRPr="003A173C" w:rsidRDefault="00605BA0" w:rsidP="00FA34AC">
      <w:pPr>
        <w:pStyle w:val="ListBullet"/>
      </w:pPr>
      <w:r w:rsidRPr="003A173C">
        <w:t xml:space="preserve">ensure the </w:t>
      </w:r>
      <w:r w:rsidR="00163817">
        <w:t>clinical</w:t>
      </w:r>
      <w:r w:rsidRPr="003A173C">
        <w:t xml:space="preserve"> team treating the </w:t>
      </w:r>
      <w:r w:rsidR="00CF1696" w:rsidRPr="003A173C">
        <w:t>patient</w:t>
      </w:r>
      <w:r w:rsidRPr="003A173C">
        <w:t xml:space="preserve"> </w:t>
      </w:r>
      <w:r w:rsidR="00163817">
        <w:t xml:space="preserve">and the hospital discharge team </w:t>
      </w:r>
      <w:r w:rsidRPr="003A173C">
        <w:t xml:space="preserve">work closely with the </w:t>
      </w:r>
      <w:r w:rsidR="00A8222B" w:rsidRPr="003A173C">
        <w:t>clinical aged care needs assessor</w:t>
      </w:r>
      <w:r w:rsidR="00A8222B" w:rsidRPr="003A173C" w:rsidDel="00A8222B">
        <w:t xml:space="preserve"> </w:t>
      </w:r>
      <w:r w:rsidRPr="003A173C">
        <w:t>during the assessment process; and</w:t>
      </w:r>
    </w:p>
    <w:p w14:paraId="6CC5C4D4" w14:textId="083C1077" w:rsidR="00402CDD" w:rsidRPr="003A173C" w:rsidRDefault="00605BA0" w:rsidP="00FA34AC">
      <w:pPr>
        <w:pStyle w:val="ListBullet"/>
      </w:pPr>
      <w:r w:rsidRPr="003A173C">
        <w:t xml:space="preserve">work with the </w:t>
      </w:r>
      <w:r w:rsidR="003C67BB" w:rsidRPr="003A173C">
        <w:t>registered</w:t>
      </w:r>
      <w:r w:rsidRPr="003A173C">
        <w:t xml:space="preserve"> provid</w:t>
      </w:r>
      <w:r w:rsidR="00DF12F7" w:rsidRPr="003A173C">
        <w:t xml:space="preserve">er, the </w:t>
      </w:r>
      <w:r w:rsidR="00A8222B" w:rsidRPr="003A173C">
        <w:t>clinical aged care needs assessor</w:t>
      </w:r>
      <w:r w:rsidR="00DF12F7" w:rsidRPr="003A173C">
        <w:t>, the patient</w:t>
      </w:r>
      <w:r w:rsidRPr="003A173C">
        <w:t xml:space="preserve"> and their family or carer to </w:t>
      </w:r>
      <w:r w:rsidR="00556E72" w:rsidRPr="003A173C">
        <w:t xml:space="preserve">assist in </w:t>
      </w:r>
      <w:r w:rsidRPr="003A173C">
        <w:t>develop</w:t>
      </w:r>
      <w:r w:rsidR="00556E72" w:rsidRPr="003A173C">
        <w:t>ing</w:t>
      </w:r>
      <w:r w:rsidRPr="003A173C">
        <w:t xml:space="preserve"> a </w:t>
      </w:r>
      <w:r w:rsidR="006C7429" w:rsidRPr="003A173C">
        <w:t>Support P</w:t>
      </w:r>
      <w:r w:rsidRPr="003A173C">
        <w:t>lan</w:t>
      </w:r>
      <w:r w:rsidR="00556E72" w:rsidRPr="003A173C">
        <w:t>,</w:t>
      </w:r>
      <w:r w:rsidRPr="003A173C">
        <w:t xml:space="preserve"> as part of the </w:t>
      </w:r>
      <w:r w:rsidR="00556E72" w:rsidRPr="003A173C">
        <w:t xml:space="preserve">individual’s </w:t>
      </w:r>
      <w:r w:rsidRPr="003A173C">
        <w:t>hospital discharge planning process.</w:t>
      </w:r>
    </w:p>
    <w:p w14:paraId="7A1CD95F" w14:textId="572AC444" w:rsidR="00605BA0" w:rsidRPr="00FA34AC" w:rsidRDefault="00605BA0" w:rsidP="004C50BD">
      <w:pPr>
        <w:pStyle w:val="Heading3"/>
      </w:pPr>
      <w:bookmarkStart w:id="604" w:name="_Toc395537177"/>
      <w:bookmarkStart w:id="605" w:name="_Toc422732535"/>
      <w:bookmarkStart w:id="606" w:name="_Toc422752875"/>
      <w:bookmarkStart w:id="607" w:name="_Toc233276294"/>
      <w:bookmarkStart w:id="608" w:name="_Toc233710523"/>
      <w:r w:rsidRPr="00FA34AC">
        <w:t>Referral process</w:t>
      </w:r>
      <w:bookmarkEnd w:id="603"/>
      <w:bookmarkEnd w:id="604"/>
      <w:bookmarkEnd w:id="605"/>
      <w:bookmarkEnd w:id="606"/>
      <w:bookmarkEnd w:id="607"/>
      <w:bookmarkEnd w:id="608"/>
    </w:p>
    <w:p w14:paraId="3FCC0221" w14:textId="437DC0AD" w:rsidR="00605BA0" w:rsidRPr="003A173C" w:rsidRDefault="00605BA0" w:rsidP="006727E2">
      <w:pPr>
        <w:rPr>
          <w:rFonts w:cs="Calibri"/>
        </w:rPr>
      </w:pPr>
      <w:r w:rsidRPr="003A173C">
        <w:rPr>
          <w:rFonts w:cs="Calibri"/>
        </w:rPr>
        <w:t>A</w:t>
      </w:r>
      <w:r w:rsidR="002A5F9A" w:rsidRPr="003A173C">
        <w:rPr>
          <w:rFonts w:cs="Calibri"/>
        </w:rPr>
        <w:t xml:space="preserve">ssessment </w:t>
      </w:r>
      <w:r w:rsidR="00EB1610" w:rsidRPr="003A173C">
        <w:rPr>
          <w:rFonts w:cs="Calibri"/>
        </w:rPr>
        <w:t>o</w:t>
      </w:r>
      <w:r w:rsidR="002A5F9A" w:rsidRPr="003A173C">
        <w:rPr>
          <w:rFonts w:cs="Calibri"/>
        </w:rPr>
        <w:t>rganisations</w:t>
      </w:r>
      <w:r w:rsidRPr="003A173C">
        <w:rPr>
          <w:rFonts w:cs="Calibri"/>
        </w:rPr>
        <w:t xml:space="preserve"> accept referrals from </w:t>
      </w:r>
      <w:r w:rsidR="0064270C" w:rsidRPr="003A173C">
        <w:rPr>
          <w:rFonts w:cs="Calibri"/>
        </w:rPr>
        <w:t>several</w:t>
      </w:r>
      <w:r w:rsidR="00CF1696" w:rsidRPr="003A173C">
        <w:rPr>
          <w:rFonts w:cs="Calibri"/>
        </w:rPr>
        <w:t xml:space="preserve"> sources. A patient </w:t>
      </w:r>
      <w:r w:rsidRPr="003A173C">
        <w:rPr>
          <w:rFonts w:cs="Calibri"/>
        </w:rPr>
        <w:t>in hospital may self-refer</w:t>
      </w:r>
      <w:r w:rsidR="00F62911" w:rsidRPr="003A173C">
        <w:rPr>
          <w:rFonts w:cs="Calibri"/>
        </w:rPr>
        <w:t xml:space="preserve"> and has the right to request for referral to TCP through</w:t>
      </w:r>
      <w:r w:rsidR="00AF2DEB" w:rsidRPr="003A173C">
        <w:rPr>
          <w:rFonts w:cs="Calibri"/>
        </w:rPr>
        <w:t xml:space="preserve"> the</w:t>
      </w:r>
      <w:r w:rsidR="00C87562" w:rsidRPr="003A173C">
        <w:rPr>
          <w:rFonts w:cs="Calibri"/>
        </w:rPr>
        <w:t>ir</w:t>
      </w:r>
      <w:r w:rsidR="00AF2DEB" w:rsidRPr="003A173C">
        <w:rPr>
          <w:rFonts w:cs="Calibri"/>
        </w:rPr>
        <w:t xml:space="preserve"> multi</w:t>
      </w:r>
      <w:r w:rsidR="00C87562" w:rsidRPr="003A173C">
        <w:rPr>
          <w:rFonts w:cs="Calibri"/>
        </w:rPr>
        <w:t>disciplinary</w:t>
      </w:r>
      <w:r w:rsidR="00AF2DEB" w:rsidRPr="003A173C">
        <w:rPr>
          <w:rFonts w:cs="Calibri"/>
        </w:rPr>
        <w:t xml:space="preserve"> </w:t>
      </w:r>
      <w:r w:rsidR="00C87562" w:rsidRPr="003A173C">
        <w:rPr>
          <w:rFonts w:cs="Calibri"/>
        </w:rPr>
        <w:t>care team</w:t>
      </w:r>
      <w:r w:rsidRPr="003A173C">
        <w:rPr>
          <w:rFonts w:cs="Calibri"/>
        </w:rPr>
        <w:t xml:space="preserve"> for assessment by the </w:t>
      </w:r>
      <w:r w:rsidR="00A8222B" w:rsidRPr="003A173C">
        <w:rPr>
          <w:rFonts w:cs="Calibri"/>
        </w:rPr>
        <w:t xml:space="preserve">clinical aged care needs </w:t>
      </w:r>
      <w:r w:rsidR="009956C0" w:rsidRPr="003A173C">
        <w:rPr>
          <w:rFonts w:cs="Calibri"/>
        </w:rPr>
        <w:t>assessor or</w:t>
      </w:r>
      <w:r w:rsidRPr="003A173C">
        <w:rPr>
          <w:rFonts w:cs="Calibri"/>
        </w:rPr>
        <w:t xml:space="preserve"> may be referred by their carer or family member.</w:t>
      </w:r>
      <w:r w:rsidR="002B05D7" w:rsidRPr="003A173C">
        <w:rPr>
          <w:rFonts w:cs="Calibri"/>
        </w:rPr>
        <w:t xml:space="preserve"> </w:t>
      </w:r>
      <w:r w:rsidR="002B563A" w:rsidRPr="003A173C">
        <w:rPr>
          <w:rFonts w:cs="Calibri"/>
        </w:rPr>
        <w:t xml:space="preserve">The </w:t>
      </w:r>
      <w:r w:rsidR="00A8222B" w:rsidRPr="003A173C">
        <w:rPr>
          <w:rFonts w:cs="Calibri"/>
        </w:rPr>
        <w:t>clinical aged care needs assessor</w:t>
      </w:r>
      <w:r w:rsidR="002B563A" w:rsidRPr="003A173C">
        <w:rPr>
          <w:rFonts w:cs="Calibri"/>
        </w:rPr>
        <w:t>, h</w:t>
      </w:r>
      <w:r w:rsidRPr="003A173C">
        <w:rPr>
          <w:rFonts w:cs="Calibri"/>
        </w:rPr>
        <w:t xml:space="preserve">owever, must not assess them until they are medically stable and ready for discharge, </w:t>
      </w:r>
      <w:r w:rsidR="003629D6" w:rsidRPr="003A173C">
        <w:rPr>
          <w:rFonts w:cs="Calibri"/>
        </w:rPr>
        <w:t>(</w:t>
      </w:r>
      <w:r w:rsidRPr="003A173C">
        <w:rPr>
          <w:rFonts w:cs="Calibri"/>
        </w:rPr>
        <w:t xml:space="preserve">see </w:t>
      </w:r>
      <w:hyperlink w:anchor="_Assessment_process_for" w:history="1">
        <w:r w:rsidR="00DF12F7" w:rsidRPr="000052B6">
          <w:rPr>
            <w:rStyle w:val="Hyperlink"/>
          </w:rPr>
          <w:t xml:space="preserve">section </w:t>
        </w:r>
        <w:r w:rsidRPr="000052B6">
          <w:rPr>
            <w:rStyle w:val="Hyperlink"/>
          </w:rPr>
          <w:t>3.4.3 Assessment process for transition care</w:t>
        </w:r>
      </w:hyperlink>
      <w:r w:rsidR="003629D6" w:rsidRPr="003A173C">
        <w:rPr>
          <w:rFonts w:cs="Calibri"/>
        </w:rPr>
        <w:t>)</w:t>
      </w:r>
      <w:r w:rsidRPr="003A173C">
        <w:rPr>
          <w:rFonts w:cs="Calibri"/>
        </w:rPr>
        <w:t xml:space="preserve">. Hospital staff and the </w:t>
      </w:r>
      <w:r w:rsidR="00A8222B" w:rsidRPr="003A173C">
        <w:rPr>
          <w:rFonts w:cs="Calibri"/>
        </w:rPr>
        <w:t>clinical aged care needs assessor</w:t>
      </w:r>
      <w:r w:rsidRPr="003A173C">
        <w:rPr>
          <w:rFonts w:cs="Calibri"/>
        </w:rPr>
        <w:t xml:space="preserve"> should be informed about the local availability of the </w:t>
      </w:r>
      <w:r w:rsidR="00B505C7" w:rsidRPr="003A173C">
        <w:rPr>
          <w:rFonts w:cs="Calibri"/>
        </w:rPr>
        <w:t>program</w:t>
      </w:r>
      <w:r w:rsidRPr="003A173C">
        <w:rPr>
          <w:rFonts w:cs="Calibri"/>
        </w:rPr>
        <w:t xml:space="preserve"> and the potential benefits and ser</w:t>
      </w:r>
      <w:r w:rsidR="002D2457" w:rsidRPr="003A173C">
        <w:rPr>
          <w:rFonts w:cs="Calibri"/>
        </w:rPr>
        <w:t xml:space="preserve">vices offered by the </w:t>
      </w:r>
      <w:r w:rsidR="00B505C7" w:rsidRPr="003A173C">
        <w:rPr>
          <w:rFonts w:cs="Calibri"/>
        </w:rPr>
        <w:t>program</w:t>
      </w:r>
      <w:r w:rsidR="002D2457" w:rsidRPr="003A173C">
        <w:rPr>
          <w:rFonts w:cs="Calibri"/>
        </w:rPr>
        <w:t>.</w:t>
      </w:r>
    </w:p>
    <w:p w14:paraId="107A8621" w14:textId="38F03EE4" w:rsidR="004F6EF7" w:rsidRPr="003A173C" w:rsidRDefault="00605BA0" w:rsidP="006727E2">
      <w:pPr>
        <w:rPr>
          <w:rFonts w:cs="Calibri"/>
        </w:rPr>
      </w:pPr>
      <w:r w:rsidRPr="003A173C">
        <w:rPr>
          <w:rFonts w:cs="Calibri"/>
        </w:rPr>
        <w:t xml:space="preserve">To avoid disappointment, all potential </w:t>
      </w:r>
      <w:r w:rsidR="002F45CF" w:rsidRPr="003A173C">
        <w:rPr>
          <w:rFonts w:cs="Calibri"/>
        </w:rPr>
        <w:t>TCP clients</w:t>
      </w:r>
      <w:r w:rsidRPr="003A173C">
        <w:rPr>
          <w:rFonts w:cs="Calibri"/>
        </w:rPr>
        <w:t xml:space="preserve"> in hospital and carers or family members should be informed </w:t>
      </w:r>
      <w:r w:rsidR="00206F84" w:rsidRPr="003A173C">
        <w:rPr>
          <w:rFonts w:cs="Calibri"/>
        </w:rPr>
        <w:t>if</w:t>
      </w:r>
      <w:r w:rsidRPr="003A173C">
        <w:rPr>
          <w:rFonts w:cs="Calibri"/>
        </w:rPr>
        <w:t xml:space="preserve"> transition care is available in the area where the </w:t>
      </w:r>
      <w:r w:rsidR="00E16A2C" w:rsidRPr="003A173C">
        <w:rPr>
          <w:rFonts w:cs="Calibri"/>
        </w:rPr>
        <w:t>individual</w:t>
      </w:r>
      <w:r w:rsidRPr="003A173C">
        <w:rPr>
          <w:rFonts w:cs="Calibri"/>
        </w:rPr>
        <w:t xml:space="preserve"> wishes to access care, i.e. in their own home or in the local area of a carer or family member.</w:t>
      </w:r>
    </w:p>
    <w:p w14:paraId="4778672C" w14:textId="73A970E4" w:rsidR="00605BA0" w:rsidRPr="003A173C" w:rsidRDefault="00605BA0" w:rsidP="006727E2">
      <w:pPr>
        <w:rPr>
          <w:rFonts w:cs="Calibri"/>
        </w:rPr>
      </w:pPr>
      <w:r w:rsidRPr="003A173C">
        <w:rPr>
          <w:rFonts w:cs="Calibri"/>
        </w:rPr>
        <w:t xml:space="preserve">Potential </w:t>
      </w:r>
      <w:r w:rsidR="002F45CF" w:rsidRPr="003A173C">
        <w:rPr>
          <w:rFonts w:cs="Calibri"/>
        </w:rPr>
        <w:t>TCP clients</w:t>
      </w:r>
      <w:r w:rsidRPr="003A173C">
        <w:rPr>
          <w:rFonts w:cs="Calibri"/>
        </w:rPr>
        <w:t xml:space="preserve"> </w:t>
      </w:r>
      <w:r w:rsidR="00206F84" w:rsidRPr="003A173C">
        <w:rPr>
          <w:rFonts w:cs="Calibri"/>
        </w:rPr>
        <w:t>must</w:t>
      </w:r>
      <w:r w:rsidRPr="003A173C">
        <w:rPr>
          <w:rFonts w:cs="Calibri"/>
        </w:rPr>
        <w:t xml:space="preserve"> also be made aware that access to a transition care place depends on:</w:t>
      </w:r>
    </w:p>
    <w:p w14:paraId="711ACBE3" w14:textId="3BA7D4E1" w:rsidR="00605BA0" w:rsidRPr="003A173C" w:rsidRDefault="00605BA0" w:rsidP="00FA34AC">
      <w:pPr>
        <w:pStyle w:val="ListBullet"/>
      </w:pPr>
      <w:r w:rsidRPr="003A173C">
        <w:t>the</w:t>
      </w:r>
      <w:r w:rsidR="00BE6E55" w:rsidRPr="003A173C">
        <w:t>m</w:t>
      </w:r>
      <w:r w:rsidRPr="003A173C">
        <w:t xml:space="preserve"> being assessed and approved as eligible for transition care</w:t>
      </w:r>
      <w:r w:rsidR="00F37E19" w:rsidRPr="003A173C">
        <w:t xml:space="preserve"> by a clinical aged care needs assessor and assessment delegate</w:t>
      </w:r>
      <w:r w:rsidRPr="003A173C">
        <w:t>;</w:t>
      </w:r>
    </w:p>
    <w:p w14:paraId="2C0CB98E" w14:textId="77777777" w:rsidR="00605BA0" w:rsidRPr="003A173C" w:rsidRDefault="00605BA0" w:rsidP="00FA34AC">
      <w:pPr>
        <w:pStyle w:val="ListBullet"/>
      </w:pPr>
      <w:r w:rsidRPr="003A173C">
        <w:t>availability of a vacant transition care place; and</w:t>
      </w:r>
    </w:p>
    <w:p w14:paraId="7F373A40" w14:textId="6F4961E5" w:rsidR="00605BA0" w:rsidRPr="003A173C" w:rsidRDefault="00605BA0" w:rsidP="00FA34AC">
      <w:pPr>
        <w:pStyle w:val="ListBullet"/>
      </w:pPr>
      <w:r w:rsidRPr="003A173C">
        <w:t xml:space="preserve">whether a </w:t>
      </w:r>
      <w:r w:rsidR="002F45CF" w:rsidRPr="003A173C">
        <w:t>registered provider</w:t>
      </w:r>
      <w:r w:rsidRPr="003A173C">
        <w:t xml:space="preserve"> can meet their care needs and accepts the</w:t>
      </w:r>
      <w:r w:rsidR="00BD5CA0" w:rsidRPr="003A173C">
        <w:t xml:space="preserve"> individual into care.</w:t>
      </w:r>
    </w:p>
    <w:p w14:paraId="04C295E6" w14:textId="6D3D82ED" w:rsidR="00605BA0" w:rsidRPr="003A173C" w:rsidRDefault="00ED4E5D" w:rsidP="00605BA0">
      <w:pPr>
        <w:pStyle w:val="Heading2"/>
        <w:rPr>
          <w:rFonts w:cs="Calibri"/>
        </w:rPr>
      </w:pPr>
      <w:bookmarkStart w:id="609" w:name="_Assessment_and_approval"/>
      <w:bookmarkStart w:id="610" w:name="_Ref29286424"/>
      <w:bookmarkStart w:id="611" w:name="_Toc29371654"/>
      <w:bookmarkStart w:id="612" w:name="_Toc81623294"/>
      <w:bookmarkStart w:id="613" w:name="_Toc110834644"/>
      <w:bookmarkStart w:id="614" w:name="_Toc245536166"/>
      <w:bookmarkStart w:id="615" w:name="_Toc395537178"/>
      <w:bookmarkStart w:id="616" w:name="_Toc422732536"/>
      <w:bookmarkStart w:id="617" w:name="_Toc422752876"/>
      <w:bookmarkStart w:id="618" w:name="_Toc233276295"/>
      <w:bookmarkStart w:id="619" w:name="_Toc233710524"/>
      <w:bookmarkEnd w:id="609"/>
      <w:r w:rsidRPr="003A173C">
        <w:rPr>
          <w:rFonts w:cs="Calibri"/>
        </w:rPr>
        <w:t>Assessment</w:t>
      </w:r>
      <w:r w:rsidR="00605BA0" w:rsidRPr="003A173C">
        <w:rPr>
          <w:rFonts w:cs="Calibri"/>
        </w:rPr>
        <w:t xml:space="preserve"> and approval of </w:t>
      </w:r>
      <w:r w:rsidR="00E078F9" w:rsidRPr="003A173C">
        <w:rPr>
          <w:rFonts w:cs="Calibri"/>
        </w:rPr>
        <w:t xml:space="preserve">individuals </w:t>
      </w:r>
      <w:r w:rsidR="00D3252C" w:rsidRPr="003A173C">
        <w:rPr>
          <w:rFonts w:cs="Calibri"/>
        </w:rPr>
        <w:t>f</w:t>
      </w:r>
      <w:r w:rsidR="00605BA0" w:rsidRPr="003A173C">
        <w:rPr>
          <w:rFonts w:cs="Calibri"/>
        </w:rPr>
        <w:t>or transition care</w:t>
      </w:r>
      <w:bookmarkEnd w:id="610"/>
      <w:bookmarkEnd w:id="611"/>
      <w:bookmarkEnd w:id="612"/>
      <w:bookmarkEnd w:id="613"/>
      <w:bookmarkEnd w:id="614"/>
      <w:bookmarkEnd w:id="615"/>
      <w:bookmarkEnd w:id="616"/>
      <w:bookmarkEnd w:id="617"/>
      <w:bookmarkEnd w:id="618"/>
      <w:bookmarkEnd w:id="619"/>
    </w:p>
    <w:p w14:paraId="37FD5AB8" w14:textId="3D5DD5A0" w:rsidR="00605BA0" w:rsidRPr="003A173C" w:rsidRDefault="00E078F9" w:rsidP="006727E2">
      <w:pPr>
        <w:rPr>
          <w:rFonts w:cs="Calibri"/>
        </w:rPr>
      </w:pPr>
      <w:r w:rsidRPr="003A173C">
        <w:rPr>
          <w:rFonts w:cs="Calibri"/>
        </w:rPr>
        <w:t>Chapter 2 o</w:t>
      </w:r>
      <w:r w:rsidR="00605BA0" w:rsidRPr="003A173C">
        <w:rPr>
          <w:rFonts w:cs="Calibri"/>
        </w:rPr>
        <w:t xml:space="preserve">f the </w:t>
      </w:r>
      <w:r w:rsidR="00BB0515" w:rsidRPr="003A173C">
        <w:rPr>
          <w:rFonts w:cs="Calibri"/>
        </w:rPr>
        <w:t>Act</w:t>
      </w:r>
      <w:r w:rsidR="00605BA0" w:rsidRPr="003A173C">
        <w:rPr>
          <w:rFonts w:cs="Calibri"/>
        </w:rPr>
        <w:t xml:space="preserve"> </w:t>
      </w:r>
      <w:r w:rsidR="004E5431" w:rsidRPr="003A173C">
        <w:rPr>
          <w:rFonts w:cs="Calibri"/>
        </w:rPr>
        <w:t>contains the legislative provisions</w:t>
      </w:r>
      <w:r w:rsidR="00605BA0" w:rsidRPr="003A173C">
        <w:rPr>
          <w:rFonts w:cs="Calibri"/>
        </w:rPr>
        <w:t xml:space="preserve"> on the approval of </w:t>
      </w:r>
      <w:r w:rsidRPr="003A173C">
        <w:rPr>
          <w:rFonts w:cs="Calibri"/>
        </w:rPr>
        <w:t>individuals for funded aged care services</w:t>
      </w:r>
      <w:r w:rsidR="00E0649C" w:rsidRPr="003A173C">
        <w:rPr>
          <w:rFonts w:cs="Calibri"/>
        </w:rPr>
        <w:t>,</w:t>
      </w:r>
      <w:r w:rsidR="004E5431" w:rsidRPr="003A173C">
        <w:rPr>
          <w:rFonts w:cs="Calibri"/>
        </w:rPr>
        <w:t xml:space="preserve"> and it is accompanied by the further detailed guidance materials, contained in </w:t>
      </w:r>
      <w:r w:rsidR="00F135CC" w:rsidRPr="00B020BD">
        <w:t xml:space="preserve">the </w:t>
      </w:r>
      <w:hyperlink r:id="rId47" w:history="1">
        <w:r w:rsidR="004E5431" w:rsidRPr="00EA6493">
          <w:rPr>
            <w:rStyle w:val="Hyperlink"/>
            <w:rFonts w:cs="Calibri"/>
          </w:rPr>
          <w:t>My Aged Care Assessment Manual</w:t>
        </w:r>
      </w:hyperlink>
      <w:r w:rsidR="004E5431" w:rsidRPr="00A15A7F">
        <w:rPr>
          <w:rFonts w:cs="Calibri"/>
        </w:rPr>
        <w:t>.</w:t>
      </w:r>
      <w:r w:rsidRPr="003A173C">
        <w:rPr>
          <w:rFonts w:cs="Calibri"/>
          <w:i/>
          <w:iCs/>
        </w:rPr>
        <w:t xml:space="preserve"> </w:t>
      </w:r>
    </w:p>
    <w:p w14:paraId="0D8E073C" w14:textId="7FB65F21" w:rsidR="00605BA0" w:rsidRPr="003A173C" w:rsidRDefault="00605BA0" w:rsidP="006727E2">
      <w:pPr>
        <w:rPr>
          <w:rFonts w:cs="Calibri"/>
        </w:rPr>
      </w:pPr>
      <w:r w:rsidRPr="003A173C">
        <w:rPr>
          <w:rFonts w:cs="Calibri"/>
        </w:rPr>
        <w:t>To access transition care, older people must first be assessed</w:t>
      </w:r>
      <w:r w:rsidR="005214EF" w:rsidRPr="003A173C">
        <w:rPr>
          <w:rFonts w:cs="Calibri"/>
        </w:rPr>
        <w:t xml:space="preserve"> by </w:t>
      </w:r>
      <w:r w:rsidR="009C5378" w:rsidRPr="003A173C">
        <w:rPr>
          <w:rFonts w:cs="Calibri"/>
        </w:rPr>
        <w:t>a</w:t>
      </w:r>
      <w:r w:rsidR="00931A3A" w:rsidRPr="003A173C">
        <w:rPr>
          <w:rFonts w:cs="Calibri"/>
        </w:rPr>
        <w:t xml:space="preserve"> clinical aged care needs assessor</w:t>
      </w:r>
      <w:r w:rsidRPr="003A173C">
        <w:rPr>
          <w:rFonts w:cs="Calibri"/>
        </w:rPr>
        <w:t xml:space="preserve"> and approved by an </w:t>
      </w:r>
      <w:r w:rsidR="00931A3A" w:rsidRPr="003A173C">
        <w:rPr>
          <w:rFonts w:cs="Calibri"/>
        </w:rPr>
        <w:t>assessment delegate</w:t>
      </w:r>
      <w:r w:rsidR="003F2D7A">
        <w:rPr>
          <w:rFonts w:cs="Calibri"/>
        </w:rPr>
        <w:t xml:space="preserve"> as</w:t>
      </w:r>
      <w:r w:rsidRPr="003A173C">
        <w:rPr>
          <w:rFonts w:cs="Calibri"/>
        </w:rPr>
        <w:t xml:space="preserve"> requiring the </w:t>
      </w:r>
      <w:proofErr w:type="gramStart"/>
      <w:r w:rsidR="004E5431" w:rsidRPr="003A173C">
        <w:rPr>
          <w:rFonts w:cs="Calibri"/>
        </w:rPr>
        <w:t>particular applicable</w:t>
      </w:r>
      <w:proofErr w:type="gramEnd"/>
      <w:r w:rsidR="004E5431" w:rsidRPr="003A173C">
        <w:rPr>
          <w:rFonts w:cs="Calibri"/>
        </w:rPr>
        <w:t xml:space="preserve"> services</w:t>
      </w:r>
      <w:r w:rsidRPr="003A173C">
        <w:rPr>
          <w:rFonts w:cs="Calibri"/>
        </w:rPr>
        <w:t xml:space="preserve"> transition care delivers</w:t>
      </w:r>
      <w:r w:rsidR="004E5431" w:rsidRPr="003A173C">
        <w:rPr>
          <w:rFonts w:cs="Calibri"/>
        </w:rPr>
        <w:t xml:space="preserve"> from the Aged Care Service List</w:t>
      </w:r>
      <w:r w:rsidRPr="003A173C">
        <w:rPr>
          <w:rFonts w:cs="Calibri"/>
        </w:rPr>
        <w:t xml:space="preserve">, as </w:t>
      </w:r>
      <w:r w:rsidR="00E31667" w:rsidRPr="003A173C">
        <w:rPr>
          <w:rFonts w:cs="Calibri"/>
        </w:rPr>
        <w:t xml:space="preserve">contained </w:t>
      </w:r>
      <w:r w:rsidRPr="003A173C">
        <w:rPr>
          <w:rFonts w:cs="Calibri"/>
        </w:rPr>
        <w:t>in</w:t>
      </w:r>
      <w:r w:rsidR="004E5431" w:rsidRPr="003A173C">
        <w:rPr>
          <w:rFonts w:cs="Calibri"/>
        </w:rPr>
        <w:t xml:space="preserve"> </w:t>
      </w:r>
      <w:hyperlink w:anchor="_ABOUT_THE_GUIDELINES" w:history="1">
        <w:r w:rsidR="004E5431" w:rsidRPr="000052B6">
          <w:rPr>
            <w:rStyle w:val="Hyperlink"/>
            <w:rFonts w:cs="Calibri"/>
          </w:rPr>
          <w:t>Chapter 1</w:t>
        </w:r>
      </w:hyperlink>
      <w:r w:rsidR="004E5431" w:rsidRPr="003A173C">
        <w:rPr>
          <w:rFonts w:cs="Calibri"/>
        </w:rPr>
        <w:t xml:space="preserve"> of the</w:t>
      </w:r>
      <w:r w:rsidR="001639C4" w:rsidRPr="003A173C">
        <w:rPr>
          <w:rFonts w:cs="Calibri"/>
        </w:rPr>
        <w:t xml:space="preserve"> Rules</w:t>
      </w:r>
      <w:r w:rsidR="004E5431" w:rsidRPr="003A173C">
        <w:rPr>
          <w:rFonts w:cs="Calibri"/>
        </w:rPr>
        <w:t>.</w:t>
      </w:r>
    </w:p>
    <w:p w14:paraId="1CB839BA" w14:textId="3FE5236C" w:rsidR="00605BA0" w:rsidRPr="00FA34AC" w:rsidRDefault="00565D82" w:rsidP="004C50BD">
      <w:pPr>
        <w:pStyle w:val="Heading3"/>
      </w:pPr>
      <w:bookmarkStart w:id="620" w:name="_Toc521122290"/>
      <w:bookmarkStart w:id="621" w:name="_Toc29371655"/>
      <w:bookmarkStart w:id="622" w:name="_Toc81623295"/>
      <w:bookmarkStart w:id="623" w:name="_Toc110834645"/>
      <w:bookmarkStart w:id="624" w:name="_Toc245536167"/>
      <w:bookmarkStart w:id="625" w:name="_Toc395537179"/>
      <w:bookmarkStart w:id="626" w:name="_Toc422732537"/>
      <w:bookmarkStart w:id="627" w:name="_Toc422752877"/>
      <w:bookmarkStart w:id="628" w:name="_Toc233276296"/>
      <w:bookmarkStart w:id="629" w:name="_Toc233710525"/>
      <w:r w:rsidRPr="00FA34AC">
        <w:t xml:space="preserve">Assessment: </w:t>
      </w:r>
      <w:r w:rsidR="00210A14" w:rsidRPr="00FA34AC">
        <w:t>role of the</w:t>
      </w:r>
      <w:r w:rsidR="00DF1CB3" w:rsidRPr="00FA34AC">
        <w:t xml:space="preserve"> clinical aged care needs</w:t>
      </w:r>
      <w:r w:rsidR="00210A14" w:rsidRPr="00FA34AC">
        <w:t xml:space="preserve"> </w:t>
      </w:r>
      <w:r w:rsidR="004E5431" w:rsidRPr="00FA34AC">
        <w:t>a</w:t>
      </w:r>
      <w:r w:rsidR="00605BA0" w:rsidRPr="00FA34AC">
        <w:t>ssess</w:t>
      </w:r>
      <w:r w:rsidR="002F2F7A" w:rsidRPr="00FA34AC">
        <w:t>or</w:t>
      </w:r>
      <w:bookmarkEnd w:id="620"/>
      <w:bookmarkEnd w:id="621"/>
      <w:bookmarkEnd w:id="622"/>
      <w:bookmarkEnd w:id="623"/>
      <w:bookmarkEnd w:id="624"/>
      <w:bookmarkEnd w:id="625"/>
      <w:bookmarkEnd w:id="626"/>
      <w:bookmarkEnd w:id="627"/>
      <w:bookmarkEnd w:id="628"/>
      <w:bookmarkEnd w:id="629"/>
    </w:p>
    <w:p w14:paraId="628B5F7F" w14:textId="20051863" w:rsidR="00B66693" w:rsidRPr="003A173C" w:rsidRDefault="00B66693" w:rsidP="006727E2">
      <w:pPr>
        <w:rPr>
          <w:rFonts w:eastAsia="Calibri" w:cs="Calibri"/>
        </w:rPr>
      </w:pPr>
      <w:r w:rsidRPr="003A173C">
        <w:rPr>
          <w:rFonts w:eastAsia="Calibri" w:cs="Calibri"/>
        </w:rPr>
        <w:t xml:space="preserve">The role of </w:t>
      </w:r>
      <w:r w:rsidR="009C5378" w:rsidRPr="003A173C">
        <w:rPr>
          <w:rFonts w:eastAsia="Calibri" w:cs="Calibri"/>
        </w:rPr>
        <w:t>a</w:t>
      </w:r>
      <w:r w:rsidRPr="003A173C">
        <w:rPr>
          <w:rFonts w:eastAsia="Calibri" w:cs="Calibri"/>
        </w:rPr>
        <w:t xml:space="preserve"> </w:t>
      </w:r>
      <w:r w:rsidR="007104C6" w:rsidRPr="003A173C">
        <w:rPr>
          <w:rFonts w:cs="Calibri"/>
        </w:rPr>
        <w:t>clinical aged care needs assessor</w:t>
      </w:r>
      <w:r w:rsidR="007104C6" w:rsidRPr="003A173C" w:rsidDel="007104C6">
        <w:rPr>
          <w:rFonts w:eastAsia="Calibri" w:cs="Calibri"/>
        </w:rPr>
        <w:t xml:space="preserve"> </w:t>
      </w:r>
      <w:r w:rsidRPr="003A173C">
        <w:rPr>
          <w:rFonts w:eastAsia="Calibri" w:cs="Calibri"/>
        </w:rPr>
        <w:t>is to conduct a holistic</w:t>
      </w:r>
      <w:r w:rsidR="00291BB7" w:rsidRPr="003A173C">
        <w:rPr>
          <w:rFonts w:eastAsia="Calibri" w:cs="Calibri"/>
        </w:rPr>
        <w:t>,</w:t>
      </w:r>
      <w:r w:rsidRPr="003A173C">
        <w:rPr>
          <w:rFonts w:eastAsia="Calibri" w:cs="Calibri"/>
        </w:rPr>
        <w:t xml:space="preserve"> comprehensive assessment of older people incorporating physical, medical, psychological, cultural, social, environmental and wellness dimensions.</w:t>
      </w:r>
      <w:r w:rsidR="001277C3" w:rsidRPr="003A173C">
        <w:rPr>
          <w:rFonts w:eastAsia="Calibri" w:cs="Calibri"/>
        </w:rPr>
        <w:t xml:space="preserve"> </w:t>
      </w:r>
      <w:r w:rsidRPr="003A173C">
        <w:rPr>
          <w:rFonts w:eastAsia="Calibri" w:cs="Calibri"/>
        </w:rPr>
        <w:t xml:space="preserve">The assessment is facilitated by the mandatory </w:t>
      </w:r>
      <w:r w:rsidR="006043C8" w:rsidRPr="003A173C">
        <w:rPr>
          <w:rFonts w:eastAsia="Calibri" w:cs="Calibri"/>
        </w:rPr>
        <w:t>Integrated</w:t>
      </w:r>
      <w:r w:rsidR="001800EF" w:rsidRPr="003A173C">
        <w:rPr>
          <w:rFonts w:eastAsia="Calibri" w:cs="Calibri"/>
        </w:rPr>
        <w:t xml:space="preserve"> Assessment Tool</w:t>
      </w:r>
      <w:r w:rsidRPr="003A173C">
        <w:rPr>
          <w:rFonts w:eastAsia="Calibri" w:cs="Calibri"/>
        </w:rPr>
        <w:t xml:space="preserve"> (</w:t>
      </w:r>
      <w:r w:rsidR="001800EF" w:rsidRPr="003A173C">
        <w:rPr>
          <w:rFonts w:eastAsia="Calibri" w:cs="Calibri"/>
          <w:b/>
          <w:bCs/>
        </w:rPr>
        <w:t>IAT</w:t>
      </w:r>
      <w:r w:rsidRPr="003A173C">
        <w:rPr>
          <w:rFonts w:eastAsia="Calibri" w:cs="Calibri"/>
        </w:rPr>
        <w:t xml:space="preserve">), which </w:t>
      </w:r>
      <w:r w:rsidR="00664D89" w:rsidRPr="003A173C">
        <w:rPr>
          <w:rFonts w:eastAsia="Calibri" w:cs="Calibri"/>
        </w:rPr>
        <w:t>is</w:t>
      </w:r>
      <w:r w:rsidRPr="003A173C">
        <w:rPr>
          <w:rFonts w:eastAsia="Calibri" w:cs="Calibri"/>
        </w:rPr>
        <w:t xml:space="preserve"> designed to collect consistent information across these dimensions. This information is </w:t>
      </w:r>
      <w:r w:rsidR="00664D89" w:rsidRPr="003A173C">
        <w:rPr>
          <w:rFonts w:eastAsia="Calibri" w:cs="Calibri"/>
        </w:rPr>
        <w:t xml:space="preserve">then </w:t>
      </w:r>
      <w:r w:rsidRPr="003A173C">
        <w:rPr>
          <w:rFonts w:eastAsia="Calibri" w:cs="Calibri"/>
        </w:rPr>
        <w:t>used to develop a Support Plan focussing on the client’s most important areas of concern and recommendations that address the client’s current needs.</w:t>
      </w:r>
    </w:p>
    <w:p w14:paraId="17DB7D8E" w14:textId="28C42FC0" w:rsidR="00B66693" w:rsidRPr="003A173C" w:rsidRDefault="00B66693" w:rsidP="006727E2">
      <w:pPr>
        <w:rPr>
          <w:rFonts w:eastAsia="Calibri" w:cs="Calibri"/>
        </w:rPr>
      </w:pPr>
      <w:r w:rsidRPr="003A173C">
        <w:rPr>
          <w:rFonts w:eastAsia="Calibri" w:cs="Calibri"/>
        </w:rPr>
        <w:t xml:space="preserve">Based on the client’s eligibility </w:t>
      </w:r>
      <w:r w:rsidR="00DB5FF7" w:rsidRPr="003A173C">
        <w:rPr>
          <w:rFonts w:eastAsia="Calibri" w:cs="Calibri"/>
        </w:rPr>
        <w:t xml:space="preserve">in accordance with </w:t>
      </w:r>
      <w:r w:rsidRPr="003A173C">
        <w:rPr>
          <w:rFonts w:eastAsia="Calibri" w:cs="Calibri"/>
        </w:rPr>
        <w:t xml:space="preserve">the Act, </w:t>
      </w:r>
      <w:r w:rsidR="00C52E58" w:rsidRPr="003A173C">
        <w:rPr>
          <w:rFonts w:cs="Calibri"/>
        </w:rPr>
        <w:t>clinical aged care needs assessor</w:t>
      </w:r>
      <w:r w:rsidR="0034319E" w:rsidRPr="003A173C">
        <w:rPr>
          <w:rFonts w:cs="Calibri"/>
        </w:rPr>
        <w:t>s</w:t>
      </w:r>
      <w:r w:rsidR="00C52E58" w:rsidRPr="003A173C" w:rsidDel="00C52E58">
        <w:rPr>
          <w:rFonts w:eastAsia="Calibri" w:cs="Calibri"/>
        </w:rPr>
        <w:t xml:space="preserve"> </w:t>
      </w:r>
      <w:r w:rsidRPr="003A173C">
        <w:rPr>
          <w:rFonts w:eastAsia="Calibri" w:cs="Calibri"/>
        </w:rPr>
        <w:t xml:space="preserve">support the client’s access </w:t>
      </w:r>
      <w:r w:rsidR="00DB5FF7" w:rsidRPr="003A173C">
        <w:rPr>
          <w:rFonts w:eastAsia="Calibri" w:cs="Calibri"/>
        </w:rPr>
        <w:t xml:space="preserve">to </w:t>
      </w:r>
      <w:r w:rsidRPr="003A173C">
        <w:rPr>
          <w:rFonts w:eastAsia="Calibri" w:cs="Calibri"/>
        </w:rPr>
        <w:t xml:space="preserve">the most appropriate aged care services, including </w:t>
      </w:r>
      <w:r w:rsidR="00BF1A5C" w:rsidRPr="003A173C">
        <w:rPr>
          <w:rFonts w:eastAsia="Calibri" w:cs="Calibri"/>
        </w:rPr>
        <w:t>the reco</w:t>
      </w:r>
      <w:r w:rsidR="009A72B7" w:rsidRPr="003A173C">
        <w:rPr>
          <w:rFonts w:eastAsia="Calibri" w:cs="Calibri"/>
        </w:rPr>
        <w:t>mmendation</w:t>
      </w:r>
      <w:r w:rsidRPr="003A173C">
        <w:rPr>
          <w:rFonts w:eastAsia="Calibri" w:cs="Calibri"/>
        </w:rPr>
        <w:t xml:space="preserve"> for residential</w:t>
      </w:r>
      <w:r w:rsidR="00DB5FF7" w:rsidRPr="003A173C">
        <w:rPr>
          <w:rFonts w:eastAsia="Calibri" w:cs="Calibri"/>
        </w:rPr>
        <w:t xml:space="preserve"> care</w:t>
      </w:r>
      <w:r w:rsidRPr="003A173C">
        <w:rPr>
          <w:rFonts w:eastAsia="Calibri" w:cs="Calibri"/>
        </w:rPr>
        <w:t xml:space="preserve">, home care or </w:t>
      </w:r>
      <w:r w:rsidR="0015099E" w:rsidRPr="003A173C">
        <w:rPr>
          <w:rFonts w:eastAsia="Calibri" w:cs="Calibri"/>
        </w:rPr>
        <w:t>specialist aged care</w:t>
      </w:r>
      <w:r w:rsidRPr="003A173C">
        <w:rPr>
          <w:rFonts w:eastAsia="Calibri" w:cs="Calibri"/>
        </w:rPr>
        <w:t xml:space="preserve"> services, such as transition care.</w:t>
      </w:r>
    </w:p>
    <w:p w14:paraId="2D2470E4" w14:textId="3EA9B248" w:rsidR="00663C7E" w:rsidRPr="003A173C" w:rsidRDefault="00B66693" w:rsidP="00663C7E">
      <w:pPr>
        <w:rPr>
          <w:rFonts w:cs="Calibri"/>
          <w:lang w:val="en-US"/>
        </w:rPr>
      </w:pPr>
      <w:r w:rsidRPr="003A173C">
        <w:rPr>
          <w:rFonts w:eastAsia="Calibri" w:cs="Calibri"/>
          <w:spacing w:val="0"/>
          <w:lang w:eastAsia="en-US"/>
        </w:rPr>
        <w:t>When assessing a</w:t>
      </w:r>
      <w:r w:rsidR="0015099E" w:rsidRPr="003A173C">
        <w:rPr>
          <w:rFonts w:eastAsia="Calibri" w:cs="Calibri"/>
          <w:spacing w:val="0"/>
          <w:lang w:eastAsia="en-US"/>
        </w:rPr>
        <w:t>n individual</w:t>
      </w:r>
      <w:r w:rsidRPr="003A173C">
        <w:rPr>
          <w:rFonts w:eastAsia="Calibri" w:cs="Calibri"/>
          <w:spacing w:val="0"/>
          <w:lang w:eastAsia="en-US"/>
        </w:rPr>
        <w:t xml:space="preserve"> for transition care, the assessment must be conducted </w:t>
      </w:r>
      <w:r w:rsidR="00E566EA" w:rsidRPr="003A173C">
        <w:rPr>
          <w:rFonts w:eastAsia="Calibri" w:cs="Calibri"/>
          <w:spacing w:val="0"/>
          <w:lang w:eastAsia="en-US"/>
        </w:rPr>
        <w:t xml:space="preserve">while the client is an admitted patient of </w:t>
      </w:r>
      <w:r w:rsidR="00664D89" w:rsidRPr="003A173C">
        <w:rPr>
          <w:rFonts w:eastAsia="Calibri" w:cs="Calibri"/>
          <w:spacing w:val="0"/>
          <w:lang w:eastAsia="en-US"/>
        </w:rPr>
        <w:t>a</w:t>
      </w:r>
      <w:r w:rsidRPr="003A173C">
        <w:rPr>
          <w:rFonts w:eastAsia="Calibri" w:cs="Calibri"/>
          <w:spacing w:val="0"/>
          <w:lang w:eastAsia="en-US"/>
        </w:rPr>
        <w:t xml:space="preserve"> hospital</w:t>
      </w:r>
      <w:r w:rsidR="00664D89" w:rsidRPr="003A173C">
        <w:rPr>
          <w:rFonts w:eastAsia="Calibri" w:cs="Calibri"/>
          <w:spacing w:val="0"/>
          <w:lang w:eastAsia="en-US"/>
        </w:rPr>
        <w:t>,</w:t>
      </w:r>
      <w:r w:rsidRPr="003A173C">
        <w:rPr>
          <w:rFonts w:eastAsia="Calibri" w:cs="Calibri"/>
          <w:spacing w:val="0"/>
          <w:lang w:eastAsia="en-US"/>
        </w:rPr>
        <w:t xml:space="preserve"> medically stable and ready for discharge. The </w:t>
      </w:r>
      <w:r w:rsidR="009A72B7" w:rsidRPr="003A173C">
        <w:rPr>
          <w:rFonts w:cs="Calibri"/>
        </w:rPr>
        <w:t>clinical aged care needs assessor</w:t>
      </w:r>
      <w:r w:rsidR="009A72B7" w:rsidRPr="003A173C" w:rsidDel="009A72B7">
        <w:rPr>
          <w:rFonts w:eastAsia="Calibri" w:cs="Calibri"/>
          <w:spacing w:val="0"/>
          <w:lang w:eastAsia="en-US"/>
        </w:rPr>
        <w:t xml:space="preserve"> </w:t>
      </w:r>
      <w:r w:rsidR="00291BB7" w:rsidRPr="003A173C">
        <w:rPr>
          <w:rFonts w:eastAsia="Calibri" w:cs="Calibri"/>
          <w:spacing w:val="0"/>
          <w:lang w:eastAsia="en-US"/>
        </w:rPr>
        <w:t>must</w:t>
      </w:r>
      <w:r w:rsidRPr="003A173C">
        <w:rPr>
          <w:rFonts w:eastAsia="Calibri" w:cs="Calibri"/>
          <w:spacing w:val="0"/>
          <w:lang w:eastAsia="en-US"/>
        </w:rPr>
        <w:t xml:space="preserve"> consult with the hospital geriatric rehabilitation service or equivalent, or members of the treating multidisciplinary team including a registered nurse, physician, occupational therapist, physiotherapist, speech therapist or social worker.</w:t>
      </w:r>
      <w:r w:rsidR="00A17A22" w:rsidRPr="003A173C">
        <w:rPr>
          <w:rFonts w:eastAsia="Calibri" w:cs="Calibri"/>
          <w:spacing w:val="0"/>
          <w:lang w:eastAsia="en-US"/>
        </w:rPr>
        <w:t xml:space="preserve"> </w:t>
      </w:r>
      <w:r w:rsidR="00663C7E" w:rsidRPr="003A173C">
        <w:rPr>
          <w:rFonts w:cs="Calibri"/>
          <w:lang w:val="en-US"/>
        </w:rPr>
        <w:t xml:space="preserve">The </w:t>
      </w:r>
      <w:r w:rsidR="0034319E" w:rsidRPr="003A173C">
        <w:rPr>
          <w:rFonts w:cs="Calibri"/>
          <w:lang w:val="en-US"/>
        </w:rPr>
        <w:t xml:space="preserve">My Aged Care </w:t>
      </w:r>
      <w:r w:rsidR="00663C7E" w:rsidRPr="003A173C">
        <w:rPr>
          <w:rFonts w:cs="Calibri"/>
          <w:lang w:val="en-US"/>
        </w:rPr>
        <w:t>Assessment Manual sets out guidance for assessors in providing older people with person-</w:t>
      </w:r>
      <w:r w:rsidR="0034319E" w:rsidRPr="003A173C">
        <w:rPr>
          <w:rFonts w:cs="Calibri"/>
          <w:lang w:val="en-US"/>
        </w:rPr>
        <w:t>cent</w:t>
      </w:r>
      <w:r w:rsidR="00614547" w:rsidRPr="003A173C">
        <w:rPr>
          <w:rFonts w:cs="Calibri"/>
          <w:lang w:val="en-US"/>
        </w:rPr>
        <w:t>e</w:t>
      </w:r>
      <w:r w:rsidR="0034319E" w:rsidRPr="003A173C">
        <w:rPr>
          <w:rFonts w:cs="Calibri"/>
          <w:lang w:val="en-US"/>
        </w:rPr>
        <w:t>red</w:t>
      </w:r>
      <w:r w:rsidR="00663C7E" w:rsidRPr="003A173C">
        <w:rPr>
          <w:rFonts w:cs="Calibri"/>
          <w:lang w:val="en-US"/>
        </w:rPr>
        <w:t xml:space="preserve"> aged care assessments and services as required under the Statement of Principes at section 25 of the Act. </w:t>
      </w:r>
      <w:r w:rsidR="00C52C1A" w:rsidRPr="003A173C">
        <w:rPr>
          <w:rFonts w:cs="Calibri"/>
          <w:lang w:val="en-US"/>
        </w:rPr>
        <w:t xml:space="preserve">Under this section, the aged care system is to offer </w:t>
      </w:r>
      <w:r w:rsidR="00663C7E" w:rsidRPr="003A173C">
        <w:rPr>
          <w:rFonts w:cs="Calibri"/>
          <w:lang w:val="en-US"/>
        </w:rPr>
        <w:t>accessible, culturally safe, culturally appropriate, trauma-aware and healing-informed aged care services, if required by an individual and based on the needs of the individual, regardless of their location, background and life experiences. This may include individuals who:</w:t>
      </w:r>
    </w:p>
    <w:p w14:paraId="6A0BAAC6" w14:textId="2A059EDA" w:rsidR="00663C7E" w:rsidRPr="003A173C" w:rsidRDefault="00663C7E" w:rsidP="00FA34AC">
      <w:pPr>
        <w:pStyle w:val="ListBullet"/>
      </w:pPr>
      <w:r w:rsidRPr="003A173C">
        <w:t>are Aboriginal or Torres Strait Islander persons, including those from stolen generations</w:t>
      </w:r>
      <w:r w:rsidR="0034319E" w:rsidRPr="003A173C">
        <w:t>;</w:t>
      </w:r>
    </w:p>
    <w:p w14:paraId="5CA366DD" w14:textId="34ABDFCC" w:rsidR="00663C7E" w:rsidRPr="003A173C" w:rsidRDefault="00663C7E" w:rsidP="00FA34AC">
      <w:pPr>
        <w:pStyle w:val="ListBullet"/>
      </w:pPr>
      <w:r w:rsidRPr="003A173C">
        <w:t>are veterans or war widows</w:t>
      </w:r>
      <w:r w:rsidR="0034319E" w:rsidRPr="003A173C">
        <w:t>;</w:t>
      </w:r>
    </w:p>
    <w:p w14:paraId="03AE0C92" w14:textId="40B55D57" w:rsidR="00663C7E" w:rsidRPr="003A173C" w:rsidRDefault="00663C7E" w:rsidP="00FA34AC">
      <w:pPr>
        <w:pStyle w:val="ListBullet"/>
      </w:pPr>
      <w:r w:rsidRPr="003A173C">
        <w:t>are from culturally, ethnically and linguistically diverse backgrounds</w:t>
      </w:r>
      <w:r w:rsidR="0034319E" w:rsidRPr="003A173C">
        <w:t>;</w:t>
      </w:r>
    </w:p>
    <w:p w14:paraId="4725002D" w14:textId="08CAB058" w:rsidR="00663C7E" w:rsidRPr="003A173C" w:rsidRDefault="00663C7E" w:rsidP="00FA34AC">
      <w:pPr>
        <w:pStyle w:val="ListBullet"/>
      </w:pPr>
      <w:r w:rsidRPr="003A173C">
        <w:t>are financially or socially disadvantaged</w:t>
      </w:r>
      <w:r w:rsidR="0034319E" w:rsidRPr="003A173C">
        <w:t>;</w:t>
      </w:r>
    </w:p>
    <w:p w14:paraId="71848E98" w14:textId="62DBDC5C" w:rsidR="00663C7E" w:rsidRPr="003A173C" w:rsidRDefault="00663C7E" w:rsidP="00FA34AC">
      <w:pPr>
        <w:pStyle w:val="ListBullet"/>
      </w:pPr>
      <w:r w:rsidRPr="003A173C">
        <w:t>are experiencing homelessness or at risk of experiencing homelessness</w:t>
      </w:r>
      <w:r w:rsidR="0034319E" w:rsidRPr="003A173C">
        <w:t>;</w:t>
      </w:r>
    </w:p>
    <w:p w14:paraId="055F4BAB" w14:textId="27A19EB3" w:rsidR="00663C7E" w:rsidRPr="003A173C" w:rsidRDefault="00663C7E" w:rsidP="00FA34AC">
      <w:pPr>
        <w:pStyle w:val="ListBullet"/>
      </w:pPr>
      <w:r w:rsidRPr="003A173C">
        <w:t>are parents and children who are separated by forced adoption or removal</w:t>
      </w:r>
      <w:r w:rsidR="0034319E" w:rsidRPr="003A173C">
        <w:t>;</w:t>
      </w:r>
    </w:p>
    <w:p w14:paraId="33E688B5" w14:textId="7E51F45E" w:rsidR="00663C7E" w:rsidRPr="003A173C" w:rsidRDefault="00663C7E" w:rsidP="00FA34AC">
      <w:pPr>
        <w:pStyle w:val="ListBullet"/>
      </w:pPr>
      <w:r w:rsidRPr="003A173C">
        <w:t>are adult survivors of institutional child sexual abuse</w:t>
      </w:r>
      <w:r w:rsidR="0034319E" w:rsidRPr="003A173C">
        <w:t>;</w:t>
      </w:r>
    </w:p>
    <w:p w14:paraId="2E175A54" w14:textId="2918B4F5" w:rsidR="00663C7E" w:rsidRPr="003A173C" w:rsidRDefault="00663C7E" w:rsidP="00FA34AC">
      <w:pPr>
        <w:pStyle w:val="ListBullet"/>
      </w:pPr>
      <w:r w:rsidRPr="003A173C">
        <w:t>are care-leavers, including Forgotten Australians and former child migrants placed in out of home care</w:t>
      </w:r>
      <w:r w:rsidR="0034319E" w:rsidRPr="003A173C">
        <w:t>;</w:t>
      </w:r>
    </w:p>
    <w:p w14:paraId="50F1026F" w14:textId="33E2E9C1" w:rsidR="00663C7E" w:rsidRPr="003A173C" w:rsidRDefault="00663C7E" w:rsidP="00FA34AC">
      <w:pPr>
        <w:pStyle w:val="ListBullet"/>
      </w:pPr>
      <w:r w:rsidRPr="003A173C">
        <w:t>are lesbian, gay, bisexual, trans/transgender or intersex or other sexual orientations or are gender diverse or bodily diverse</w:t>
      </w:r>
      <w:r w:rsidR="0034319E" w:rsidRPr="003A173C">
        <w:t>;</w:t>
      </w:r>
    </w:p>
    <w:p w14:paraId="48F745D3" w14:textId="232E6748" w:rsidR="00663C7E" w:rsidRPr="003A173C" w:rsidRDefault="00663C7E" w:rsidP="00FA34AC">
      <w:pPr>
        <w:pStyle w:val="ListBullet"/>
      </w:pPr>
      <w:r w:rsidRPr="003A173C">
        <w:t>are an individual with disability or mental ill-health</w:t>
      </w:r>
      <w:r w:rsidR="0034319E" w:rsidRPr="003A173C">
        <w:t>;</w:t>
      </w:r>
    </w:p>
    <w:p w14:paraId="513E7FE6" w14:textId="463D0AA6" w:rsidR="00663C7E" w:rsidRPr="003A173C" w:rsidRDefault="00663C7E" w:rsidP="00FA34AC">
      <w:pPr>
        <w:pStyle w:val="ListBullet"/>
      </w:pPr>
      <w:r w:rsidRPr="003A173C">
        <w:t>are neurodivergent</w:t>
      </w:r>
      <w:r w:rsidR="0034319E" w:rsidRPr="003A173C">
        <w:t>;</w:t>
      </w:r>
    </w:p>
    <w:p w14:paraId="65BD88FF" w14:textId="638C2B31" w:rsidR="00663C7E" w:rsidRPr="003A173C" w:rsidRDefault="00663C7E" w:rsidP="00FA34AC">
      <w:pPr>
        <w:pStyle w:val="ListBullet"/>
      </w:pPr>
      <w:r w:rsidRPr="003A173C">
        <w:t>are deaf, deafblind, vision impaired or hard of hearing</w:t>
      </w:r>
      <w:r w:rsidR="0034319E" w:rsidRPr="003A173C">
        <w:t>;</w:t>
      </w:r>
      <w:r w:rsidR="007217B8">
        <w:t xml:space="preserve"> and</w:t>
      </w:r>
    </w:p>
    <w:p w14:paraId="333D94CD" w14:textId="77777777" w:rsidR="00663C7E" w:rsidRPr="003A173C" w:rsidRDefault="00663C7E" w:rsidP="00FA34AC">
      <w:pPr>
        <w:pStyle w:val="ListBullet"/>
      </w:pPr>
      <w:r w:rsidRPr="003A173C">
        <w:t>live in rural, remote or very remote areas.</w:t>
      </w:r>
    </w:p>
    <w:p w14:paraId="5C82411B" w14:textId="083BDB0E" w:rsidR="00663C7E" w:rsidRPr="006F427B" w:rsidRDefault="00C52C1A" w:rsidP="00663C7E">
      <w:pPr>
        <w:rPr>
          <w:rFonts w:cs="Calibri"/>
          <w:szCs w:val="20"/>
        </w:rPr>
      </w:pPr>
      <w:r w:rsidRPr="006F427B">
        <w:rPr>
          <w:rFonts w:cs="Calibri"/>
          <w:szCs w:val="20"/>
        </w:rPr>
        <w:t>I</w:t>
      </w:r>
      <w:r w:rsidR="00663C7E" w:rsidRPr="006F427B">
        <w:rPr>
          <w:rFonts w:cs="Calibri"/>
          <w:szCs w:val="20"/>
        </w:rPr>
        <w:t xml:space="preserve">ndividuals may identify across more than one group and may have a variety of special and diverse needs that will need to be recognised and taken into consideration. This includes consideration of groups not noted under the </w:t>
      </w:r>
      <w:r w:rsidR="0034319E" w:rsidRPr="006F427B">
        <w:rPr>
          <w:rFonts w:cs="Calibri"/>
          <w:szCs w:val="20"/>
        </w:rPr>
        <w:t>Act</w:t>
      </w:r>
      <w:r w:rsidR="00663C7E" w:rsidRPr="006F427B">
        <w:rPr>
          <w:rFonts w:cs="Calibri"/>
          <w:szCs w:val="20"/>
        </w:rPr>
        <w:t>.</w:t>
      </w:r>
      <w:r w:rsidR="00BA1DCD" w:rsidRPr="006F427B">
        <w:rPr>
          <w:rFonts w:cs="Calibri"/>
          <w:szCs w:val="20"/>
        </w:rPr>
        <w:t xml:space="preserve"> Refer to Chapter 10 of the </w:t>
      </w:r>
      <w:hyperlink r:id="rId48" w:history="1">
        <w:r w:rsidR="00382749" w:rsidRPr="006F427B">
          <w:rPr>
            <w:rStyle w:val="Hyperlink"/>
            <w:rFonts w:cs="Calibri"/>
            <w:szCs w:val="20"/>
          </w:rPr>
          <w:t xml:space="preserve">My Aged Care </w:t>
        </w:r>
        <w:r w:rsidR="00BA1DCD" w:rsidRPr="006F427B">
          <w:rPr>
            <w:rStyle w:val="Hyperlink"/>
            <w:rFonts w:cs="Calibri"/>
            <w:szCs w:val="20"/>
          </w:rPr>
          <w:t>Assessment Manual</w:t>
        </w:r>
      </w:hyperlink>
      <w:r w:rsidR="00BA1DCD" w:rsidRPr="006F427B">
        <w:rPr>
          <w:rFonts w:cs="Calibri"/>
          <w:szCs w:val="20"/>
        </w:rPr>
        <w:t xml:space="preserve"> for further guidance on the </w:t>
      </w:r>
      <w:r w:rsidR="00382749" w:rsidRPr="006F427B">
        <w:rPr>
          <w:rFonts w:cs="Calibri"/>
          <w:szCs w:val="20"/>
        </w:rPr>
        <w:t xml:space="preserve">requirements </w:t>
      </w:r>
      <w:r w:rsidR="00BA1DCD" w:rsidRPr="006F427B">
        <w:rPr>
          <w:rFonts w:cs="Calibri"/>
          <w:szCs w:val="20"/>
        </w:rPr>
        <w:t>for</w:t>
      </w:r>
      <w:r w:rsidR="00382749" w:rsidRPr="006F427B">
        <w:rPr>
          <w:rFonts w:cs="Calibri"/>
          <w:szCs w:val="20"/>
        </w:rPr>
        <w:t xml:space="preserve"> undertaking </w:t>
      </w:r>
      <w:r w:rsidR="00BA1DCD" w:rsidRPr="006F427B">
        <w:rPr>
          <w:rFonts w:cs="Calibri"/>
          <w:szCs w:val="20"/>
        </w:rPr>
        <w:t xml:space="preserve">aged care needs </w:t>
      </w:r>
      <w:r w:rsidR="00382749" w:rsidRPr="006F427B">
        <w:rPr>
          <w:rFonts w:cs="Calibri"/>
          <w:szCs w:val="20"/>
        </w:rPr>
        <w:t xml:space="preserve">assessments </w:t>
      </w:r>
      <w:r w:rsidR="00BA1DCD" w:rsidRPr="006F427B">
        <w:rPr>
          <w:rFonts w:cs="Calibri"/>
          <w:szCs w:val="20"/>
        </w:rPr>
        <w:t>for</w:t>
      </w:r>
      <w:r w:rsidR="00382749" w:rsidRPr="006F427B">
        <w:rPr>
          <w:rFonts w:cs="Calibri"/>
          <w:szCs w:val="20"/>
        </w:rPr>
        <w:t xml:space="preserve"> older people with diverse needs and </w:t>
      </w:r>
      <w:r w:rsidR="0034319E" w:rsidRPr="006F427B">
        <w:rPr>
          <w:rFonts w:cs="Calibri"/>
          <w:szCs w:val="20"/>
        </w:rPr>
        <w:t>life experiences</w:t>
      </w:r>
      <w:r w:rsidR="00382749" w:rsidRPr="006F427B">
        <w:rPr>
          <w:rFonts w:cs="Calibri"/>
          <w:szCs w:val="20"/>
        </w:rPr>
        <w:t>.</w:t>
      </w:r>
    </w:p>
    <w:p w14:paraId="7AA64AEC" w14:textId="3830351F" w:rsidR="001277C3" w:rsidRPr="006F427B" w:rsidRDefault="00B66693" w:rsidP="000F25B7">
      <w:pPr>
        <w:rPr>
          <w:rFonts w:eastAsia="Calibri" w:cs="Calibri"/>
          <w:szCs w:val="20"/>
          <w:lang w:eastAsia="en-US"/>
        </w:rPr>
      </w:pPr>
      <w:r w:rsidRPr="006F427B">
        <w:rPr>
          <w:rFonts w:eastAsia="Calibri" w:cs="Calibri"/>
          <w:szCs w:val="20"/>
          <w:lang w:eastAsia="en-US"/>
        </w:rPr>
        <w:t xml:space="preserve">Additionally, </w:t>
      </w:r>
      <w:r w:rsidR="009A72B7" w:rsidRPr="006F427B">
        <w:rPr>
          <w:rFonts w:cs="Calibri"/>
          <w:szCs w:val="20"/>
        </w:rPr>
        <w:t>clinical aged care needs assessor</w:t>
      </w:r>
      <w:r w:rsidR="00C4674D">
        <w:rPr>
          <w:rFonts w:cs="Calibri"/>
          <w:szCs w:val="20"/>
        </w:rPr>
        <w:t>s</w:t>
      </w:r>
      <w:r w:rsidRPr="006F427B">
        <w:rPr>
          <w:rFonts w:eastAsia="Calibri" w:cs="Calibri"/>
          <w:szCs w:val="20"/>
          <w:lang w:eastAsia="en-US"/>
        </w:rPr>
        <w:t xml:space="preserve"> </w:t>
      </w:r>
      <w:r w:rsidR="00664D89" w:rsidRPr="006F427B">
        <w:rPr>
          <w:rFonts w:eastAsia="Calibri" w:cs="Calibri"/>
          <w:szCs w:val="20"/>
          <w:lang w:eastAsia="en-US"/>
        </w:rPr>
        <w:t>must</w:t>
      </w:r>
      <w:r w:rsidRPr="006F427B">
        <w:rPr>
          <w:rFonts w:eastAsia="Calibri" w:cs="Calibri"/>
          <w:szCs w:val="20"/>
          <w:lang w:eastAsia="en-US"/>
        </w:rPr>
        <w:t xml:space="preserve"> </w:t>
      </w:r>
      <w:r w:rsidR="0064270C" w:rsidRPr="006F427B">
        <w:rPr>
          <w:rFonts w:eastAsia="Calibri" w:cs="Calibri"/>
          <w:szCs w:val="20"/>
          <w:lang w:eastAsia="en-US"/>
        </w:rPr>
        <w:t>consider</w:t>
      </w:r>
      <w:r w:rsidRPr="006F427B">
        <w:rPr>
          <w:rFonts w:eastAsia="Calibri" w:cs="Calibri"/>
          <w:szCs w:val="20"/>
          <w:lang w:eastAsia="en-US"/>
        </w:rPr>
        <w:t xml:space="preserve"> the </w:t>
      </w:r>
      <w:r w:rsidR="006C31FA" w:rsidRPr="006F427B">
        <w:rPr>
          <w:rFonts w:eastAsia="Calibri" w:cs="Calibri"/>
          <w:szCs w:val="20"/>
          <w:lang w:eastAsia="en-US"/>
        </w:rPr>
        <w:t>needs of clients with dementi</w:t>
      </w:r>
      <w:r w:rsidR="00382749" w:rsidRPr="006F427B">
        <w:rPr>
          <w:rFonts w:eastAsia="Calibri" w:cs="Calibri"/>
          <w:szCs w:val="20"/>
          <w:lang w:eastAsia="en-US"/>
        </w:rPr>
        <w:t xml:space="preserve">a – please refer to section 10.1.13 of the My Aged Care Assessment Manual.  </w:t>
      </w:r>
    </w:p>
    <w:p w14:paraId="5895464E" w14:textId="324B8B2A" w:rsidR="00B66693" w:rsidRPr="006F427B" w:rsidRDefault="00B66693" w:rsidP="000F25B7">
      <w:pPr>
        <w:rPr>
          <w:rFonts w:eastAsia="Calibri" w:cs="Calibri"/>
          <w:szCs w:val="20"/>
          <w:lang w:eastAsia="en-US"/>
        </w:rPr>
      </w:pPr>
      <w:r w:rsidRPr="006F427B">
        <w:rPr>
          <w:rFonts w:eastAsia="Calibri" w:cs="Calibri"/>
          <w:szCs w:val="20"/>
          <w:lang w:eastAsia="en-US"/>
        </w:rPr>
        <w:t xml:space="preserve">After conducting a comprehensive assessment, </w:t>
      </w:r>
      <w:r w:rsidR="0040065F" w:rsidRPr="006F427B">
        <w:rPr>
          <w:rFonts w:eastAsia="Calibri" w:cs="Calibri"/>
          <w:szCs w:val="20"/>
          <w:lang w:eastAsia="en-US"/>
        </w:rPr>
        <w:t>a</w:t>
      </w:r>
      <w:r w:rsidR="00355A1B" w:rsidRPr="006F427B">
        <w:rPr>
          <w:rFonts w:eastAsia="Calibri" w:cs="Calibri"/>
          <w:szCs w:val="20"/>
          <w:lang w:eastAsia="en-US"/>
        </w:rPr>
        <w:t xml:space="preserve"> </w:t>
      </w:r>
      <w:r w:rsidR="00FF4B7B" w:rsidRPr="006F427B">
        <w:rPr>
          <w:rFonts w:cs="Calibri"/>
          <w:szCs w:val="20"/>
        </w:rPr>
        <w:t>clinical aged care needs assessor</w:t>
      </w:r>
      <w:r w:rsidR="00FF4B7B" w:rsidRPr="006F427B" w:rsidDel="00FF4B7B">
        <w:rPr>
          <w:rFonts w:eastAsia="Calibri" w:cs="Calibri"/>
          <w:szCs w:val="20"/>
          <w:lang w:eastAsia="en-US"/>
        </w:rPr>
        <w:t xml:space="preserve"> </w:t>
      </w:r>
      <w:r w:rsidRPr="006F427B">
        <w:rPr>
          <w:rFonts w:eastAsia="Calibri" w:cs="Calibri"/>
          <w:szCs w:val="20"/>
          <w:lang w:eastAsia="en-US"/>
        </w:rPr>
        <w:t xml:space="preserve">will send their assessment findings and recommendations to the </w:t>
      </w:r>
      <w:r w:rsidR="00950C6A" w:rsidRPr="006F427B">
        <w:rPr>
          <w:rFonts w:eastAsia="Calibri" w:cs="Calibri"/>
          <w:szCs w:val="20"/>
          <w:lang w:eastAsia="en-US"/>
        </w:rPr>
        <w:t>assessment</w:t>
      </w:r>
      <w:r w:rsidR="00911623" w:rsidRPr="006F427B">
        <w:rPr>
          <w:rFonts w:eastAsia="Calibri" w:cs="Calibri"/>
          <w:szCs w:val="20"/>
          <w:lang w:eastAsia="en-US"/>
        </w:rPr>
        <w:t xml:space="preserve"> </w:t>
      </w:r>
      <w:r w:rsidR="00CA0969" w:rsidRPr="006F427B">
        <w:rPr>
          <w:rFonts w:eastAsia="Calibri" w:cs="Calibri"/>
          <w:szCs w:val="20"/>
          <w:lang w:eastAsia="en-US"/>
        </w:rPr>
        <w:t>d</w:t>
      </w:r>
      <w:r w:rsidRPr="006F427B">
        <w:rPr>
          <w:rFonts w:eastAsia="Calibri" w:cs="Calibri"/>
          <w:szCs w:val="20"/>
          <w:lang w:eastAsia="en-US"/>
        </w:rPr>
        <w:t>elegate</w:t>
      </w:r>
      <w:r w:rsidR="005808DF" w:rsidRPr="006F427B">
        <w:rPr>
          <w:rFonts w:eastAsia="Calibri" w:cs="Calibri"/>
          <w:szCs w:val="20"/>
          <w:lang w:eastAsia="en-US"/>
        </w:rPr>
        <w:t>, within the assessment organisation,</w:t>
      </w:r>
      <w:r w:rsidR="0069333C" w:rsidRPr="006F427B">
        <w:rPr>
          <w:rFonts w:eastAsia="Calibri" w:cs="Calibri"/>
          <w:szCs w:val="20"/>
          <w:lang w:eastAsia="en-US"/>
        </w:rPr>
        <w:t xml:space="preserve"> who will t</w:t>
      </w:r>
      <w:r w:rsidR="00F5226E" w:rsidRPr="006F427B">
        <w:rPr>
          <w:rFonts w:eastAsia="Calibri" w:cs="Calibri"/>
          <w:szCs w:val="20"/>
          <w:lang w:eastAsia="en-US"/>
        </w:rPr>
        <w:t>h</w:t>
      </w:r>
      <w:r w:rsidR="0069333C" w:rsidRPr="006F427B">
        <w:rPr>
          <w:rFonts w:eastAsia="Calibri" w:cs="Calibri"/>
          <w:szCs w:val="20"/>
          <w:lang w:eastAsia="en-US"/>
        </w:rPr>
        <w:t>en make a formal decision</w:t>
      </w:r>
      <w:r w:rsidR="005808DF" w:rsidRPr="006F427B">
        <w:rPr>
          <w:rFonts w:eastAsia="Calibri" w:cs="Calibri"/>
          <w:szCs w:val="20"/>
          <w:lang w:eastAsia="en-US"/>
        </w:rPr>
        <w:t xml:space="preserve"> as a delegate of the System Governor under the Act.</w:t>
      </w:r>
      <w:r w:rsidRPr="006F427B">
        <w:rPr>
          <w:rFonts w:eastAsia="Calibri" w:cs="Calibri"/>
          <w:szCs w:val="20"/>
          <w:lang w:eastAsia="en-US"/>
        </w:rPr>
        <w:t xml:space="preserve"> Where a care type under the Act is identified as the most appropriate type of support to meet the client’s needs, and the client meets the eligibility criteria, the </w:t>
      </w:r>
      <w:r w:rsidR="00CA0969" w:rsidRPr="006F427B">
        <w:rPr>
          <w:rFonts w:cs="Calibri"/>
          <w:szCs w:val="20"/>
        </w:rPr>
        <w:t>clinical aged care needs assessor</w:t>
      </w:r>
      <w:r w:rsidR="00CA0969" w:rsidRPr="006F427B" w:rsidDel="00CA0969">
        <w:rPr>
          <w:rFonts w:eastAsia="Calibri" w:cs="Calibri"/>
          <w:szCs w:val="20"/>
          <w:lang w:eastAsia="en-US"/>
        </w:rPr>
        <w:t xml:space="preserve"> </w:t>
      </w:r>
      <w:r w:rsidRPr="006F427B">
        <w:rPr>
          <w:rFonts w:eastAsia="Calibri" w:cs="Calibri"/>
          <w:szCs w:val="20"/>
          <w:lang w:eastAsia="en-US"/>
        </w:rPr>
        <w:t xml:space="preserve">will recommend this to 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00DF58E9" w:rsidRPr="006F427B">
        <w:rPr>
          <w:rFonts w:eastAsia="Calibri" w:cs="Calibri"/>
          <w:szCs w:val="20"/>
          <w:lang w:eastAsia="en-US"/>
        </w:rPr>
        <w:t>elegate</w:t>
      </w:r>
      <w:r w:rsidRPr="006F427B">
        <w:rPr>
          <w:rFonts w:eastAsia="Calibri" w:cs="Calibri"/>
          <w:szCs w:val="20"/>
          <w:lang w:eastAsia="en-US"/>
        </w:rPr>
        <w:t>.</w:t>
      </w:r>
    </w:p>
    <w:p w14:paraId="71B700DD" w14:textId="403E6715"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Pr="006F427B">
        <w:rPr>
          <w:rFonts w:eastAsia="Calibri" w:cs="Calibri"/>
          <w:szCs w:val="20"/>
          <w:lang w:eastAsia="en-US"/>
        </w:rPr>
        <w:t xml:space="preserve">elegate will notify the client of the decision to approve or not approve them </w:t>
      </w:r>
      <w:r w:rsidR="00DA55DF" w:rsidRPr="006F427B">
        <w:rPr>
          <w:rFonts w:eastAsia="Calibri" w:cs="Calibri"/>
          <w:szCs w:val="20"/>
          <w:lang w:eastAsia="en-US"/>
        </w:rPr>
        <w:t xml:space="preserve">for transition care </w:t>
      </w:r>
      <w:r w:rsidRPr="006F427B">
        <w:rPr>
          <w:rFonts w:eastAsia="Calibri" w:cs="Calibri"/>
          <w:szCs w:val="20"/>
          <w:lang w:eastAsia="en-US"/>
        </w:rPr>
        <w:t xml:space="preserve">and if </w:t>
      </w:r>
      <w:r w:rsidR="00DA55DF" w:rsidRPr="006F427B">
        <w:rPr>
          <w:rFonts w:eastAsia="Calibri" w:cs="Calibri"/>
          <w:szCs w:val="20"/>
          <w:lang w:eastAsia="en-US"/>
        </w:rPr>
        <w:t xml:space="preserve">approved </w:t>
      </w:r>
      <w:r w:rsidRPr="006F427B">
        <w:rPr>
          <w:rFonts w:eastAsia="Calibri" w:cs="Calibri"/>
          <w:szCs w:val="20"/>
          <w:lang w:eastAsia="en-US"/>
        </w:rPr>
        <w:t xml:space="preserve">eligible, the </w:t>
      </w:r>
      <w:r w:rsidR="00CA0969" w:rsidRPr="006F427B">
        <w:rPr>
          <w:rFonts w:cs="Calibri"/>
          <w:szCs w:val="20"/>
        </w:rPr>
        <w:t>clinical aged care needs assessor</w:t>
      </w:r>
      <w:r w:rsidRPr="006F427B">
        <w:rPr>
          <w:rFonts w:eastAsia="Calibri" w:cs="Calibri"/>
          <w:szCs w:val="20"/>
          <w:lang w:eastAsia="en-US"/>
        </w:rPr>
        <w:t xml:space="preserve"> will provide the client with information about </w:t>
      </w:r>
      <w:r w:rsidR="00DA55DF" w:rsidRPr="006F427B">
        <w:rPr>
          <w:rFonts w:eastAsia="Calibri" w:cs="Calibri"/>
          <w:szCs w:val="20"/>
          <w:lang w:eastAsia="en-US"/>
        </w:rPr>
        <w:t xml:space="preserve">the relevant </w:t>
      </w:r>
      <w:r w:rsidRPr="006F427B">
        <w:rPr>
          <w:rFonts w:eastAsia="Calibri" w:cs="Calibri"/>
          <w:szCs w:val="20"/>
          <w:lang w:eastAsia="en-US"/>
        </w:rPr>
        <w:t>aged care services and make the necessary referrals to an appropriate</w:t>
      </w:r>
      <w:r w:rsidR="005808DF" w:rsidRPr="006F427B">
        <w:rPr>
          <w:rFonts w:eastAsia="Calibri" w:cs="Calibri"/>
          <w:szCs w:val="20"/>
          <w:lang w:eastAsia="en-US"/>
        </w:rPr>
        <w:t xml:space="preserve"> aged care</w:t>
      </w:r>
      <w:r w:rsidRPr="006F427B">
        <w:rPr>
          <w:rFonts w:eastAsia="Calibri" w:cs="Calibri"/>
          <w:szCs w:val="20"/>
          <w:lang w:eastAsia="en-US"/>
        </w:rPr>
        <w:t xml:space="preserve"> service provider</w:t>
      </w:r>
      <w:r w:rsidR="005808DF" w:rsidRPr="006F427B">
        <w:rPr>
          <w:rFonts w:eastAsia="Calibri" w:cs="Calibri"/>
          <w:szCs w:val="20"/>
          <w:lang w:eastAsia="en-US"/>
        </w:rPr>
        <w:t xml:space="preserve">s </w:t>
      </w:r>
      <w:r w:rsidR="00DA55DF" w:rsidRPr="006F427B">
        <w:rPr>
          <w:rFonts w:eastAsia="Calibri" w:cs="Calibri"/>
          <w:szCs w:val="20"/>
          <w:lang w:eastAsia="en-US"/>
        </w:rPr>
        <w:t>(</w:t>
      </w:r>
      <w:r w:rsidR="005808DF" w:rsidRPr="006F427B">
        <w:rPr>
          <w:rFonts w:eastAsia="Calibri" w:cs="Calibri"/>
          <w:szCs w:val="20"/>
          <w:lang w:eastAsia="en-US"/>
        </w:rPr>
        <w:t>or registered providers</w:t>
      </w:r>
      <w:r w:rsidR="00DA55DF" w:rsidRPr="006F427B">
        <w:rPr>
          <w:rFonts w:eastAsia="Calibri" w:cs="Calibri"/>
          <w:szCs w:val="20"/>
          <w:lang w:eastAsia="en-US"/>
        </w:rPr>
        <w:t>)</w:t>
      </w:r>
      <w:r w:rsidRPr="006F427B">
        <w:rPr>
          <w:rFonts w:eastAsia="Calibri" w:cs="Calibri"/>
          <w:szCs w:val="20"/>
          <w:lang w:eastAsia="en-US"/>
        </w:rPr>
        <w:t xml:space="preserve"> through the My Aged Care system or by issuing a referral code to the </w:t>
      </w:r>
      <w:r w:rsidR="005808DF" w:rsidRPr="006F427B">
        <w:rPr>
          <w:rFonts w:eastAsia="Calibri" w:cs="Calibri"/>
          <w:szCs w:val="20"/>
          <w:lang w:eastAsia="en-US"/>
        </w:rPr>
        <w:t>individual</w:t>
      </w:r>
      <w:r w:rsidRPr="006F427B">
        <w:rPr>
          <w:rFonts w:eastAsia="Calibri" w:cs="Calibri"/>
          <w:szCs w:val="20"/>
          <w:lang w:eastAsia="en-US"/>
        </w:rPr>
        <w:t>. The referral code enables potential s</w:t>
      </w:r>
      <w:r w:rsidR="00CD4746" w:rsidRPr="006F427B">
        <w:rPr>
          <w:rFonts w:eastAsia="Calibri" w:cs="Calibri"/>
          <w:szCs w:val="20"/>
          <w:lang w:eastAsia="en-US"/>
        </w:rPr>
        <w:t>ervice providers to view the My Aged Care client </w:t>
      </w:r>
      <w:r w:rsidRPr="006F427B">
        <w:rPr>
          <w:rFonts w:eastAsia="Calibri" w:cs="Calibri"/>
          <w:szCs w:val="20"/>
          <w:lang w:eastAsia="en-US"/>
        </w:rPr>
        <w:t>record, accept the referral, and start organising services.</w:t>
      </w:r>
    </w:p>
    <w:p w14:paraId="14A91905" w14:textId="2525DD63" w:rsidR="009760E2" w:rsidRPr="006F427B" w:rsidRDefault="00106463" w:rsidP="000F25B7">
      <w:pPr>
        <w:rPr>
          <w:rFonts w:eastAsia="Calibri" w:cs="Calibri"/>
          <w:szCs w:val="20"/>
          <w:lang w:eastAsia="en-US"/>
        </w:rPr>
      </w:pPr>
      <w:r w:rsidRPr="006F427B">
        <w:rPr>
          <w:rFonts w:cs="Calibri"/>
          <w:szCs w:val="20"/>
        </w:rPr>
        <w:t>C</w:t>
      </w:r>
      <w:r w:rsidR="00CA0969" w:rsidRPr="006F427B">
        <w:rPr>
          <w:rFonts w:cs="Calibri"/>
          <w:szCs w:val="20"/>
        </w:rPr>
        <w:t>linical aged care needs assessor</w:t>
      </w:r>
      <w:r w:rsidRPr="006F427B">
        <w:rPr>
          <w:rFonts w:cs="Calibri"/>
          <w:szCs w:val="20"/>
        </w:rPr>
        <w:t>s</w:t>
      </w:r>
      <w:r w:rsidR="00CA0969" w:rsidRPr="006F427B" w:rsidDel="00CA0969">
        <w:rPr>
          <w:rFonts w:eastAsia="Calibri" w:cs="Calibri"/>
          <w:szCs w:val="20"/>
          <w:lang w:eastAsia="en-US"/>
        </w:rPr>
        <w:t xml:space="preserve"> </w:t>
      </w:r>
      <w:r w:rsidR="00B66693" w:rsidRPr="006F427B">
        <w:rPr>
          <w:rFonts w:eastAsia="Calibri" w:cs="Calibri"/>
          <w:szCs w:val="20"/>
          <w:lang w:eastAsia="en-US"/>
        </w:rPr>
        <w:t xml:space="preserve">and </w:t>
      </w:r>
      <w:r w:rsidR="00DA55DF" w:rsidRPr="006F427B">
        <w:rPr>
          <w:rFonts w:eastAsia="Calibri" w:cs="Calibri"/>
          <w:szCs w:val="20"/>
          <w:lang w:eastAsia="en-US"/>
        </w:rPr>
        <w:t>transition care service</w:t>
      </w:r>
      <w:r w:rsidR="00B66693" w:rsidRPr="006F427B">
        <w:rPr>
          <w:rFonts w:eastAsia="Calibri" w:cs="Calibri"/>
          <w:szCs w:val="20"/>
          <w:lang w:eastAsia="en-US"/>
        </w:rPr>
        <w:t xml:space="preserve"> providers should build and maintain effective working relationships to ensure </w:t>
      </w:r>
      <w:r w:rsidR="00FE4923" w:rsidRPr="006F427B">
        <w:rPr>
          <w:rFonts w:eastAsia="Calibri" w:cs="Calibri"/>
          <w:szCs w:val="20"/>
          <w:lang w:eastAsia="en-US"/>
        </w:rPr>
        <w:t>assessors</w:t>
      </w:r>
      <w:r w:rsidR="00B66693" w:rsidRPr="006F427B">
        <w:rPr>
          <w:rFonts w:eastAsia="Calibri" w:cs="Calibri"/>
          <w:szCs w:val="20"/>
          <w:lang w:eastAsia="en-US"/>
        </w:rPr>
        <w:t xml:space="preserve"> are aware of the transition care services that providers offer and can make appropriate </w:t>
      </w:r>
      <w:r w:rsidR="00DA55DF" w:rsidRPr="006F427B">
        <w:rPr>
          <w:rFonts w:eastAsia="Calibri" w:cs="Calibri"/>
          <w:szCs w:val="20"/>
          <w:lang w:eastAsia="en-US"/>
        </w:rPr>
        <w:t xml:space="preserve">and </w:t>
      </w:r>
      <w:r w:rsidR="00B66693" w:rsidRPr="006F427B">
        <w:rPr>
          <w:rFonts w:eastAsia="Calibri" w:cs="Calibri"/>
          <w:szCs w:val="20"/>
          <w:lang w:eastAsia="en-US"/>
        </w:rPr>
        <w:t>timely referrals to the most suitable provider.</w:t>
      </w:r>
    </w:p>
    <w:p w14:paraId="3A04741C" w14:textId="64C796C2" w:rsidR="00DA55DF" w:rsidRPr="006F427B" w:rsidRDefault="299ECFBB" w:rsidP="000F25B7">
      <w:pPr>
        <w:rPr>
          <w:rFonts w:eastAsia="Calibri" w:cs="Calibri"/>
          <w:szCs w:val="20"/>
          <w:lang w:eastAsia="en-US"/>
        </w:rPr>
      </w:pPr>
      <w:r w:rsidRPr="006F427B">
        <w:rPr>
          <w:rFonts w:eastAsia="Calibri" w:cs="Calibri"/>
          <w:szCs w:val="20"/>
          <w:lang w:eastAsia="en-US"/>
        </w:rPr>
        <w:t xml:space="preserve">Once a </w:t>
      </w:r>
      <w:r w:rsidR="72201B2E" w:rsidRPr="006F427B">
        <w:rPr>
          <w:rFonts w:eastAsia="Calibri" w:cs="Calibri"/>
          <w:szCs w:val="20"/>
          <w:lang w:eastAsia="en-US"/>
        </w:rPr>
        <w:t>registered</w:t>
      </w:r>
      <w:r w:rsidRPr="006F427B">
        <w:rPr>
          <w:rFonts w:eastAsia="Calibri" w:cs="Calibri"/>
          <w:szCs w:val="20"/>
          <w:lang w:eastAsia="en-US"/>
        </w:rPr>
        <w:t xml:space="preserve"> provider is found </w:t>
      </w:r>
      <w:r w:rsidR="649518CE" w:rsidRPr="006F427B">
        <w:rPr>
          <w:rFonts w:eastAsia="Calibri" w:cs="Calibri"/>
          <w:szCs w:val="20"/>
          <w:lang w:eastAsia="en-US"/>
        </w:rPr>
        <w:t>who</w:t>
      </w:r>
      <w:r w:rsidRPr="006F427B">
        <w:rPr>
          <w:rFonts w:eastAsia="Calibri" w:cs="Calibri"/>
          <w:szCs w:val="20"/>
          <w:lang w:eastAsia="en-US"/>
        </w:rPr>
        <w:t xml:space="preserve"> can offer the services required, they accept</w:t>
      </w:r>
      <w:r w:rsidR="2A4997AB" w:rsidRPr="006F427B">
        <w:rPr>
          <w:rFonts w:eastAsia="Calibri" w:cs="Calibri"/>
          <w:szCs w:val="20"/>
          <w:lang w:eastAsia="en-US"/>
        </w:rPr>
        <w:t>/manage</w:t>
      </w:r>
      <w:r w:rsidRPr="006F427B">
        <w:rPr>
          <w:rFonts w:eastAsia="Calibri" w:cs="Calibri"/>
          <w:szCs w:val="20"/>
          <w:lang w:eastAsia="en-US"/>
        </w:rPr>
        <w:t xml:space="preserve"> the client’s referral in </w:t>
      </w:r>
      <w:hyperlink r:id="rId49" w:history="1">
        <w:r w:rsidRPr="008202E1">
          <w:rPr>
            <w:rStyle w:val="Hyperlink"/>
            <w:rFonts w:eastAsia="Calibri" w:cs="Calibri"/>
            <w:szCs w:val="20"/>
            <w:lang w:eastAsia="en-US"/>
          </w:rPr>
          <w:t>My</w:t>
        </w:r>
        <w:r w:rsidR="00D7689F">
          <w:rPr>
            <w:rStyle w:val="Hyperlink"/>
            <w:rFonts w:eastAsia="Calibri" w:cs="Calibri"/>
            <w:szCs w:val="20"/>
            <w:lang w:eastAsia="en-US"/>
          </w:rPr>
          <w:t> </w:t>
        </w:r>
        <w:r w:rsidR="1B334623" w:rsidRPr="008202E1">
          <w:rPr>
            <w:rStyle w:val="Hyperlink"/>
            <w:rFonts w:eastAsia="Calibri" w:cs="Calibri"/>
            <w:szCs w:val="20"/>
            <w:lang w:eastAsia="en-US"/>
          </w:rPr>
          <w:t>Aged Care Service and Support Portal</w:t>
        </w:r>
      </w:hyperlink>
      <w:r w:rsidR="34D968A8" w:rsidRPr="006F427B">
        <w:rPr>
          <w:rFonts w:eastAsia="Calibri" w:cs="Calibri"/>
          <w:szCs w:val="20"/>
          <w:lang w:eastAsia="en-US"/>
        </w:rPr>
        <w:t> </w:t>
      </w:r>
      <w:r w:rsidRPr="006F427B">
        <w:rPr>
          <w:rFonts w:eastAsia="Calibri" w:cs="Calibri"/>
          <w:szCs w:val="20"/>
          <w:lang w:eastAsia="en-US"/>
        </w:rPr>
        <w:t>and enter the relevant service information.</w:t>
      </w:r>
    </w:p>
    <w:p w14:paraId="36319CAC" w14:textId="65833F74" w:rsidR="00B66693" w:rsidRPr="006F427B" w:rsidRDefault="00B66693" w:rsidP="000F25B7">
      <w:pPr>
        <w:rPr>
          <w:rFonts w:cs="Calibri"/>
          <w:b/>
          <w:bCs/>
          <w:spacing w:val="0"/>
          <w:szCs w:val="20"/>
          <w:lang w:val="en-GB"/>
        </w:rPr>
      </w:pPr>
      <w:r w:rsidRPr="006F427B">
        <w:rPr>
          <w:rFonts w:eastAsia="Calibri" w:cs="Calibri"/>
          <w:szCs w:val="20"/>
          <w:lang w:eastAsia="en-US"/>
        </w:rPr>
        <w:t>Please note the transition care approval is valid</w:t>
      </w:r>
      <w:r w:rsidR="00C2576C" w:rsidRPr="006F427B">
        <w:rPr>
          <w:rFonts w:eastAsia="Calibri" w:cs="Calibri"/>
          <w:szCs w:val="20"/>
          <w:lang w:eastAsia="en-US"/>
        </w:rPr>
        <w:t xml:space="preserve"> on the date the </w:t>
      </w:r>
      <w:r w:rsidR="00106463" w:rsidRPr="006F427B">
        <w:rPr>
          <w:rFonts w:eastAsia="Calibri" w:cs="Calibri"/>
          <w:szCs w:val="20"/>
          <w:lang w:eastAsia="en-US"/>
        </w:rPr>
        <w:t>a</w:t>
      </w:r>
      <w:r w:rsidR="00472ED2" w:rsidRPr="006F427B">
        <w:rPr>
          <w:rFonts w:eastAsia="Calibri" w:cs="Calibri"/>
          <w:szCs w:val="20"/>
          <w:lang w:eastAsia="en-US"/>
        </w:rPr>
        <w:t xml:space="preserve">ssessment </w:t>
      </w:r>
      <w:r w:rsidR="00106463" w:rsidRPr="006F427B">
        <w:rPr>
          <w:rFonts w:eastAsia="Calibri" w:cs="Calibri"/>
          <w:szCs w:val="20"/>
          <w:lang w:eastAsia="en-US"/>
        </w:rPr>
        <w:t>d</w:t>
      </w:r>
      <w:r w:rsidR="00C2576C" w:rsidRPr="006F427B">
        <w:rPr>
          <w:rFonts w:eastAsia="Calibri" w:cs="Calibri"/>
          <w:szCs w:val="20"/>
          <w:lang w:eastAsia="en-US"/>
        </w:rPr>
        <w:t xml:space="preserve">elegate signs the approval, and then for four weeks (28 calendar days) after the date of signing. The </w:t>
      </w:r>
      <w:r w:rsidR="00850065" w:rsidRPr="006F427B">
        <w:rPr>
          <w:rFonts w:eastAsia="Calibri" w:cs="Calibri"/>
          <w:szCs w:val="20"/>
          <w:lang w:eastAsia="en-US"/>
        </w:rPr>
        <w:t>client</w:t>
      </w:r>
      <w:r w:rsidR="00C2576C" w:rsidRPr="006F427B">
        <w:rPr>
          <w:rFonts w:eastAsia="Calibri" w:cs="Calibri"/>
          <w:szCs w:val="20"/>
          <w:lang w:eastAsia="en-US"/>
        </w:rPr>
        <w:t xml:space="preserve"> must enter the </w:t>
      </w:r>
      <w:r w:rsidR="00B505C7" w:rsidRPr="006F427B">
        <w:rPr>
          <w:rFonts w:eastAsia="Calibri" w:cs="Calibri"/>
          <w:szCs w:val="20"/>
          <w:lang w:eastAsia="en-US"/>
        </w:rPr>
        <w:t>program</w:t>
      </w:r>
      <w:r w:rsidR="00C2576C" w:rsidRPr="006F427B">
        <w:rPr>
          <w:rFonts w:eastAsia="Calibri" w:cs="Calibri"/>
          <w:szCs w:val="20"/>
          <w:lang w:eastAsia="en-US"/>
        </w:rPr>
        <w:t xml:space="preserve"> within this </w:t>
      </w:r>
      <w:r w:rsidR="003A6D92" w:rsidRPr="006F427B">
        <w:rPr>
          <w:rFonts w:eastAsia="Calibri" w:cs="Calibri"/>
          <w:szCs w:val="20"/>
          <w:lang w:eastAsia="en-US"/>
        </w:rPr>
        <w:t>four-week</w:t>
      </w:r>
      <w:r w:rsidR="00C2576C" w:rsidRPr="006F427B">
        <w:rPr>
          <w:rFonts w:eastAsia="Calibri" w:cs="Calibri"/>
          <w:szCs w:val="20"/>
          <w:lang w:eastAsia="en-US"/>
        </w:rPr>
        <w:t xml:space="preserve"> approval ‘entry period’, and </w:t>
      </w:r>
      <w:r w:rsidR="00E432D4" w:rsidRPr="006F427B">
        <w:rPr>
          <w:rFonts w:eastAsia="Calibri" w:cs="Calibri"/>
          <w:szCs w:val="20"/>
          <w:lang w:eastAsia="en-US"/>
        </w:rPr>
        <w:t xml:space="preserve">within the specified </w:t>
      </w:r>
      <w:r w:rsidR="00C2576C" w:rsidRPr="006F427B">
        <w:rPr>
          <w:rFonts w:eastAsia="Calibri" w:cs="Calibri"/>
          <w:szCs w:val="20"/>
          <w:lang w:eastAsia="en-US"/>
        </w:rPr>
        <w:t>episode commencement timeframe</w:t>
      </w:r>
      <w:r w:rsidR="00E432D4" w:rsidRPr="006F427B">
        <w:rPr>
          <w:rFonts w:eastAsia="Calibri" w:cs="Calibri"/>
          <w:szCs w:val="20"/>
          <w:lang w:eastAsia="en-US"/>
        </w:rPr>
        <w:t xml:space="preserve"> i.e.</w:t>
      </w:r>
      <w:r w:rsidR="00594B66" w:rsidRPr="006F427B">
        <w:rPr>
          <w:rFonts w:eastAsia="Calibri" w:cs="Calibri"/>
          <w:szCs w:val="20"/>
          <w:lang w:eastAsia="en-US"/>
        </w:rPr>
        <w:t xml:space="preserve"> within 24 hours</w:t>
      </w:r>
      <w:r w:rsidR="00E432D4" w:rsidRPr="006F427B">
        <w:rPr>
          <w:rFonts w:eastAsia="Calibri" w:cs="Calibri"/>
          <w:szCs w:val="20"/>
          <w:lang w:eastAsia="en-US"/>
        </w:rPr>
        <w:t xml:space="preserve"> upon discharge from hospital if the </w:t>
      </w:r>
      <w:r w:rsidR="00552FE5" w:rsidRPr="006F427B">
        <w:rPr>
          <w:rFonts w:eastAsia="Calibri" w:cs="Calibri"/>
          <w:szCs w:val="20"/>
          <w:lang w:eastAsia="en-US"/>
        </w:rPr>
        <w:t>client</w:t>
      </w:r>
      <w:r w:rsidR="00E432D4" w:rsidRPr="006F427B">
        <w:rPr>
          <w:rFonts w:eastAsia="Calibri" w:cs="Calibri"/>
          <w:szCs w:val="20"/>
          <w:lang w:eastAsia="en-US"/>
        </w:rPr>
        <w:t xml:space="preserve"> is entering transition care in a residential care </w:t>
      </w:r>
      <w:r w:rsidR="00950C6A" w:rsidRPr="006F427B">
        <w:rPr>
          <w:rFonts w:eastAsia="Calibri" w:cs="Calibri"/>
          <w:szCs w:val="20"/>
          <w:lang w:eastAsia="en-US"/>
        </w:rPr>
        <w:t xml:space="preserve">setting, </w:t>
      </w:r>
      <w:r w:rsidR="00594B66" w:rsidRPr="006F427B">
        <w:rPr>
          <w:rFonts w:eastAsia="Calibri" w:cs="Calibri"/>
          <w:szCs w:val="20"/>
          <w:lang w:eastAsia="en-US"/>
        </w:rPr>
        <w:t xml:space="preserve">and </w:t>
      </w:r>
      <w:r w:rsidR="00950C6A" w:rsidRPr="006F427B">
        <w:rPr>
          <w:rFonts w:eastAsia="Calibri" w:cs="Calibri"/>
          <w:szCs w:val="20"/>
          <w:lang w:eastAsia="en-US"/>
        </w:rPr>
        <w:t>within</w:t>
      </w:r>
      <w:r w:rsidR="00E432D4" w:rsidRPr="006F427B">
        <w:rPr>
          <w:rFonts w:eastAsia="Calibri" w:cs="Calibri"/>
          <w:szCs w:val="20"/>
          <w:lang w:eastAsia="en-US"/>
        </w:rPr>
        <w:t xml:space="preserve"> 48 hours</w:t>
      </w:r>
      <w:r w:rsidR="00594B66" w:rsidRPr="006F427B">
        <w:rPr>
          <w:rFonts w:eastAsia="Calibri" w:cs="Calibri"/>
          <w:szCs w:val="20"/>
          <w:lang w:eastAsia="en-US"/>
        </w:rPr>
        <w:t>,</w:t>
      </w:r>
      <w:r w:rsidR="00E432D4" w:rsidRPr="006F427B">
        <w:rPr>
          <w:rFonts w:eastAsia="Calibri" w:cs="Calibri"/>
          <w:szCs w:val="20"/>
          <w:lang w:eastAsia="en-US"/>
        </w:rPr>
        <w:t xml:space="preserve"> if the person is to receive transition care in </w:t>
      </w:r>
      <w:r w:rsidR="0067066C" w:rsidRPr="006F427B">
        <w:rPr>
          <w:rFonts w:eastAsia="Calibri" w:cs="Calibri"/>
          <w:szCs w:val="20"/>
          <w:lang w:eastAsia="en-US"/>
        </w:rPr>
        <w:t>a</w:t>
      </w:r>
      <w:r w:rsidR="00E432D4" w:rsidRPr="006F427B">
        <w:rPr>
          <w:rFonts w:eastAsia="Calibri" w:cs="Calibri"/>
          <w:szCs w:val="20"/>
          <w:lang w:eastAsia="en-US"/>
        </w:rPr>
        <w:t xml:space="preserve"> home</w:t>
      </w:r>
      <w:r w:rsidR="00A30095" w:rsidRPr="006F427B">
        <w:rPr>
          <w:rFonts w:eastAsia="Calibri" w:cs="Calibri"/>
          <w:szCs w:val="20"/>
          <w:lang w:eastAsia="en-US"/>
        </w:rPr>
        <w:t>/community setting</w:t>
      </w:r>
      <w:r w:rsidR="008514A1" w:rsidRPr="006F427B">
        <w:rPr>
          <w:rFonts w:eastAsia="Calibri" w:cs="Calibri"/>
          <w:szCs w:val="20"/>
          <w:lang w:eastAsia="en-US"/>
        </w:rPr>
        <w:t>.</w:t>
      </w:r>
      <w:r w:rsidR="006B5842" w:rsidRPr="006F427B">
        <w:rPr>
          <w:rFonts w:cs="Calibri"/>
          <w:szCs w:val="20"/>
        </w:rPr>
        <w:t xml:space="preserve"> </w:t>
      </w:r>
      <w:r w:rsidR="00535061" w:rsidRPr="006F427B">
        <w:rPr>
          <w:rFonts w:eastAsia="Calibri" w:cs="Calibri"/>
          <w:szCs w:val="20"/>
          <w:lang w:eastAsia="en-US"/>
        </w:rPr>
        <w:t>Hospitals</w:t>
      </w:r>
      <w:r w:rsidR="00C2309D" w:rsidRPr="006F427B">
        <w:rPr>
          <w:rFonts w:eastAsia="Calibri" w:cs="Calibri"/>
          <w:szCs w:val="20"/>
          <w:lang w:eastAsia="en-US"/>
        </w:rPr>
        <w:t xml:space="preserve"> remain responsible for ensuring safe discharge practices are followed </w:t>
      </w:r>
      <w:r w:rsidR="00552FE5" w:rsidRPr="006F427B">
        <w:rPr>
          <w:rFonts w:eastAsia="Calibri" w:cs="Calibri"/>
          <w:szCs w:val="20"/>
          <w:lang w:eastAsia="en-US"/>
        </w:rPr>
        <w:t>and</w:t>
      </w:r>
      <w:r w:rsidR="00C2309D" w:rsidRPr="006F427B">
        <w:rPr>
          <w:rFonts w:eastAsia="Calibri" w:cs="Calibri"/>
          <w:szCs w:val="20"/>
          <w:lang w:eastAsia="en-US"/>
        </w:rPr>
        <w:t xml:space="preserve"> </w:t>
      </w:r>
      <w:r w:rsidR="00CE681C" w:rsidRPr="006F427B">
        <w:rPr>
          <w:rFonts w:eastAsia="Calibri" w:cs="Calibri"/>
          <w:szCs w:val="20"/>
          <w:lang w:eastAsia="en-US"/>
        </w:rPr>
        <w:t xml:space="preserve">as such </w:t>
      </w:r>
      <w:r w:rsidR="00C2309D" w:rsidRPr="006F427B">
        <w:rPr>
          <w:rFonts w:eastAsia="Calibri" w:cs="Calibri"/>
          <w:szCs w:val="20"/>
          <w:lang w:eastAsia="en-US"/>
        </w:rPr>
        <w:t>be confident that the discharging patient will be adequately supported for the period prior to entry into home</w:t>
      </w:r>
      <w:r w:rsidR="00092BA8" w:rsidRPr="006F427B">
        <w:rPr>
          <w:rFonts w:eastAsia="Calibri" w:cs="Calibri"/>
          <w:szCs w:val="20"/>
          <w:lang w:eastAsia="en-US"/>
        </w:rPr>
        <w:t>/community</w:t>
      </w:r>
      <w:r w:rsidR="00C2309D" w:rsidRPr="006F427B">
        <w:rPr>
          <w:rFonts w:eastAsia="Calibri" w:cs="Calibri"/>
          <w:szCs w:val="20"/>
          <w:lang w:eastAsia="en-US"/>
        </w:rPr>
        <w:t>-based TCP</w:t>
      </w:r>
      <w:r w:rsidR="00594B66" w:rsidRPr="006F427B">
        <w:rPr>
          <w:rFonts w:eastAsia="Calibri" w:cs="Calibri"/>
          <w:szCs w:val="20"/>
          <w:lang w:eastAsia="en-US"/>
        </w:rPr>
        <w:t xml:space="preserve"> or residential-based TCP</w:t>
      </w:r>
      <w:r w:rsidR="00C2309D" w:rsidRPr="006F427B">
        <w:rPr>
          <w:rFonts w:eastAsia="Calibri" w:cs="Calibri"/>
          <w:szCs w:val="20"/>
          <w:lang w:eastAsia="en-US"/>
        </w:rPr>
        <w:t xml:space="preserve"> </w:t>
      </w:r>
      <w:r w:rsidR="00E13C6F" w:rsidRPr="006F427B">
        <w:rPr>
          <w:rFonts w:eastAsia="Calibri" w:cs="Calibri"/>
          <w:szCs w:val="20"/>
          <w:lang w:eastAsia="en-US"/>
        </w:rPr>
        <w:t>(see</w:t>
      </w:r>
      <w:r w:rsidR="00E432D4" w:rsidRPr="006F427B">
        <w:rPr>
          <w:rFonts w:eastAsia="Calibri" w:cs="Calibri"/>
          <w:szCs w:val="20"/>
          <w:lang w:eastAsia="en-US"/>
        </w:rPr>
        <w:t xml:space="preserve"> also </w:t>
      </w:r>
      <w:hyperlink w:anchor="_Approval_for_transition" w:history="1">
        <w:r w:rsidR="00E432D4" w:rsidRPr="000052B6">
          <w:rPr>
            <w:rStyle w:val="Hyperlink"/>
            <w:rFonts w:eastAsia="Calibri" w:cs="Calibri"/>
            <w:szCs w:val="20"/>
            <w:lang w:eastAsia="en-US"/>
          </w:rPr>
          <w:t>section</w:t>
        </w:r>
        <w:r w:rsidR="00E432D4" w:rsidRPr="000052B6">
          <w:rPr>
            <w:rStyle w:val="Hyperlink"/>
            <w:lang w:eastAsia="en-US"/>
          </w:rPr>
          <w:t xml:space="preserve"> 3.4.4 Approval for </w:t>
        </w:r>
        <w:r w:rsidR="008A0CB3" w:rsidRPr="000052B6">
          <w:rPr>
            <w:rStyle w:val="Hyperlink"/>
            <w:lang w:eastAsia="en-US"/>
          </w:rPr>
          <w:t>t</w:t>
        </w:r>
        <w:r w:rsidR="00E432D4" w:rsidRPr="000052B6">
          <w:rPr>
            <w:rStyle w:val="Hyperlink"/>
            <w:lang w:eastAsia="en-US"/>
          </w:rPr>
          <w:t xml:space="preserve">ransition </w:t>
        </w:r>
        <w:r w:rsidR="008A0CB3" w:rsidRPr="000052B6">
          <w:rPr>
            <w:rStyle w:val="Hyperlink"/>
            <w:lang w:eastAsia="en-US"/>
          </w:rPr>
          <w:t>c</w:t>
        </w:r>
        <w:r w:rsidR="00E432D4" w:rsidRPr="000052B6">
          <w:rPr>
            <w:rStyle w:val="Hyperlink"/>
            <w:lang w:eastAsia="en-US"/>
          </w:rPr>
          <w:t>are</w:t>
        </w:r>
      </w:hyperlink>
      <w:r w:rsidR="00E13C6F" w:rsidRPr="006F427B">
        <w:rPr>
          <w:rFonts w:eastAsia="Calibri" w:cs="Calibri"/>
          <w:szCs w:val="20"/>
          <w:lang w:eastAsia="en-US"/>
        </w:rPr>
        <w:t>)</w:t>
      </w:r>
      <w:r w:rsidR="00E432D4" w:rsidRPr="006F427B">
        <w:rPr>
          <w:rFonts w:eastAsia="Calibri" w:cs="Calibri"/>
          <w:szCs w:val="20"/>
          <w:lang w:eastAsia="en-US"/>
        </w:rPr>
        <w:t>.</w:t>
      </w:r>
    </w:p>
    <w:p w14:paraId="285453BE" w14:textId="72C57BB5"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8514A1" w:rsidRPr="006F427B">
        <w:rPr>
          <w:rFonts w:cs="Calibri"/>
          <w:szCs w:val="20"/>
        </w:rPr>
        <w:t>clinical aged care needs assessor</w:t>
      </w:r>
      <w:r w:rsidR="008514A1" w:rsidRPr="006F427B">
        <w:rPr>
          <w:rFonts w:eastAsia="Calibri" w:cs="Calibri"/>
          <w:szCs w:val="20"/>
          <w:lang w:eastAsia="en-US"/>
        </w:rPr>
        <w:t xml:space="preserve"> </w:t>
      </w:r>
      <w:r w:rsidRPr="006F427B">
        <w:rPr>
          <w:rFonts w:eastAsia="Calibri" w:cs="Calibri"/>
          <w:szCs w:val="20"/>
          <w:lang w:eastAsia="en-US"/>
        </w:rPr>
        <w:t xml:space="preserve">is also required to assess a client’s need for a transition care extension and other care options as requested by the </w:t>
      </w:r>
      <w:r w:rsidR="00B5478F" w:rsidRPr="006F427B">
        <w:rPr>
          <w:rFonts w:eastAsia="Calibri" w:cs="Calibri"/>
          <w:szCs w:val="20"/>
          <w:lang w:eastAsia="en-US"/>
        </w:rPr>
        <w:t xml:space="preserve">registered </w:t>
      </w:r>
      <w:r w:rsidRPr="006F427B">
        <w:rPr>
          <w:rFonts w:eastAsia="Calibri" w:cs="Calibri"/>
          <w:szCs w:val="20"/>
          <w:lang w:eastAsia="en-US"/>
        </w:rPr>
        <w:t>provider through the My Aged Care provider portal</w:t>
      </w:r>
      <w:r w:rsidR="00E432D4" w:rsidRPr="006F427B">
        <w:rPr>
          <w:rFonts w:eastAsia="Calibri" w:cs="Calibri"/>
          <w:szCs w:val="20"/>
          <w:lang w:eastAsia="en-US"/>
        </w:rPr>
        <w:t>.</w:t>
      </w:r>
      <w:r w:rsidR="00E13C6F" w:rsidRPr="006F427B">
        <w:rPr>
          <w:rFonts w:eastAsia="Calibri" w:cs="Calibri"/>
          <w:szCs w:val="20"/>
          <w:lang w:eastAsia="en-US"/>
        </w:rPr>
        <w:t xml:space="preserve"> </w:t>
      </w:r>
      <w:r w:rsidRPr="006F427B">
        <w:rPr>
          <w:rFonts w:eastAsia="Calibri" w:cs="Calibri"/>
          <w:szCs w:val="20"/>
          <w:lang w:eastAsia="en-US"/>
        </w:rPr>
        <w:t xml:space="preserve">The </w:t>
      </w:r>
      <w:r w:rsidR="000E04CF" w:rsidRPr="006F427B">
        <w:rPr>
          <w:rFonts w:eastAsia="Calibri" w:cs="Calibri"/>
          <w:szCs w:val="20"/>
          <w:lang w:eastAsia="en-US"/>
        </w:rPr>
        <w:t xml:space="preserve">assessor </w:t>
      </w:r>
      <w:r w:rsidRPr="006F427B">
        <w:rPr>
          <w:rFonts w:eastAsia="Calibri" w:cs="Calibri"/>
          <w:szCs w:val="20"/>
          <w:lang w:eastAsia="en-US"/>
        </w:rPr>
        <w:t>will use the information provided by the</w:t>
      </w:r>
      <w:r w:rsidR="00B5478F" w:rsidRPr="006F427B">
        <w:rPr>
          <w:rFonts w:eastAsia="Calibri" w:cs="Calibri"/>
          <w:szCs w:val="20"/>
          <w:lang w:eastAsia="en-US"/>
        </w:rPr>
        <w:t xml:space="preserve"> TCP registered </w:t>
      </w:r>
      <w:r w:rsidRPr="006F427B">
        <w:rPr>
          <w:rFonts w:eastAsia="Calibri" w:cs="Calibri"/>
          <w:szCs w:val="20"/>
          <w:lang w:eastAsia="en-US"/>
        </w:rPr>
        <w:t>provider</w:t>
      </w:r>
      <w:r w:rsidR="00B5478F" w:rsidRPr="006F427B">
        <w:rPr>
          <w:rFonts w:eastAsia="Calibri" w:cs="Calibri"/>
          <w:szCs w:val="20"/>
          <w:lang w:eastAsia="en-US"/>
        </w:rPr>
        <w:t xml:space="preserve"> if it becomes apparent during an individual’s episode of transition care that they would require an extension</w:t>
      </w:r>
      <w:r w:rsidRPr="006F427B">
        <w:rPr>
          <w:rFonts w:eastAsia="Calibri" w:cs="Calibri"/>
          <w:szCs w:val="20"/>
          <w:lang w:eastAsia="en-US"/>
        </w:rPr>
        <w:t>, and other sources such as the client</w:t>
      </w:r>
      <w:r w:rsidR="007B6A2E" w:rsidRPr="006F427B">
        <w:rPr>
          <w:rFonts w:eastAsia="Calibri" w:cs="Calibri"/>
          <w:szCs w:val="20"/>
          <w:lang w:eastAsia="en-US"/>
        </w:rPr>
        <w:t xml:space="preserve"> </w:t>
      </w:r>
      <w:r w:rsidRPr="006F427B">
        <w:rPr>
          <w:rFonts w:eastAsia="Calibri" w:cs="Calibri"/>
          <w:szCs w:val="20"/>
          <w:lang w:eastAsia="en-US"/>
        </w:rPr>
        <w:t>and relevant health professionals as appropriate</w:t>
      </w:r>
      <w:r w:rsidR="007B6A2E" w:rsidRPr="006F427B">
        <w:rPr>
          <w:rFonts w:eastAsia="Calibri" w:cs="Calibri"/>
          <w:szCs w:val="20"/>
          <w:lang w:eastAsia="en-US"/>
        </w:rPr>
        <w:t>,</w:t>
      </w:r>
      <w:r w:rsidRPr="006F427B">
        <w:rPr>
          <w:rFonts w:eastAsia="Calibri" w:cs="Calibri"/>
          <w:szCs w:val="20"/>
          <w:lang w:eastAsia="en-US"/>
        </w:rPr>
        <w:t xml:space="preserve"> to assess eligibility for the extension</w:t>
      </w:r>
      <w:r w:rsidR="00E432D4" w:rsidRPr="006F427B">
        <w:rPr>
          <w:rFonts w:eastAsia="Calibri" w:cs="Calibri"/>
          <w:szCs w:val="20"/>
          <w:lang w:eastAsia="en-US"/>
        </w:rPr>
        <w:t xml:space="preserve"> (see also </w:t>
      </w:r>
      <w:hyperlink w:anchor="_Extensions" w:history="1">
        <w:r w:rsidR="00E432D4" w:rsidRPr="000052B6">
          <w:rPr>
            <w:rStyle w:val="Hyperlink"/>
            <w:rFonts w:eastAsia="Calibri" w:cs="Calibri"/>
            <w:szCs w:val="20"/>
            <w:lang w:eastAsia="en-US"/>
          </w:rPr>
          <w:t xml:space="preserve">section </w:t>
        </w:r>
        <w:r w:rsidR="00E432D4" w:rsidRPr="000052B6">
          <w:rPr>
            <w:rStyle w:val="Hyperlink"/>
            <w:lang w:eastAsia="en-US"/>
          </w:rPr>
          <w:t>3.5.</w:t>
        </w:r>
        <w:r w:rsidR="008321C0" w:rsidRPr="000052B6">
          <w:rPr>
            <w:rStyle w:val="Hyperlink"/>
            <w:lang w:eastAsia="en-US"/>
          </w:rPr>
          <w:t>8</w:t>
        </w:r>
        <w:r w:rsidR="00E432D4" w:rsidRPr="000052B6">
          <w:rPr>
            <w:rStyle w:val="Hyperlink"/>
            <w:lang w:eastAsia="en-US"/>
          </w:rPr>
          <w:t> Extensions</w:t>
        </w:r>
      </w:hyperlink>
      <w:r w:rsidR="00E432D4" w:rsidRPr="006F427B">
        <w:rPr>
          <w:rFonts w:eastAsia="Calibri" w:cs="Calibri"/>
          <w:i/>
          <w:szCs w:val="20"/>
          <w:lang w:eastAsia="en-US"/>
        </w:rPr>
        <w:t xml:space="preserve"> </w:t>
      </w:r>
      <w:r w:rsidR="00E432D4" w:rsidRPr="006F427B">
        <w:rPr>
          <w:rFonts w:eastAsia="Calibri" w:cs="Calibri"/>
          <w:szCs w:val="20"/>
          <w:lang w:eastAsia="en-US"/>
        </w:rPr>
        <w:t>and</w:t>
      </w:r>
      <w:r w:rsidR="00E432D4" w:rsidRPr="006F427B">
        <w:rPr>
          <w:rFonts w:eastAsia="Calibri" w:cs="Calibri"/>
          <w:i/>
          <w:szCs w:val="20"/>
          <w:lang w:eastAsia="en-US"/>
        </w:rPr>
        <w:t xml:space="preserve"> </w:t>
      </w:r>
      <w:hyperlink w:anchor="_Review_of_the" w:history="1">
        <w:r w:rsidR="00E432D4" w:rsidRPr="000052B6">
          <w:rPr>
            <w:rStyle w:val="Hyperlink"/>
            <w:rFonts w:eastAsia="Calibri" w:cs="Calibri"/>
            <w:szCs w:val="20"/>
            <w:lang w:eastAsia="en-US"/>
          </w:rPr>
          <w:t>section</w:t>
        </w:r>
        <w:r w:rsidR="00E432D4" w:rsidRPr="000052B6">
          <w:rPr>
            <w:rStyle w:val="Hyperlink"/>
            <w:lang w:eastAsia="en-US"/>
          </w:rPr>
          <w:t xml:space="preserve"> 3.5.</w:t>
        </w:r>
        <w:r w:rsidR="008321C0" w:rsidRPr="000052B6">
          <w:rPr>
            <w:rStyle w:val="Hyperlink"/>
            <w:lang w:eastAsia="en-US"/>
          </w:rPr>
          <w:t>9</w:t>
        </w:r>
        <w:r w:rsidR="00E432D4" w:rsidRPr="000052B6">
          <w:rPr>
            <w:rStyle w:val="Hyperlink"/>
            <w:lang w:eastAsia="en-US"/>
          </w:rPr>
          <w:t xml:space="preserve"> Review of </w:t>
        </w:r>
        <w:r w:rsidR="00DF6A5A" w:rsidRPr="000052B6">
          <w:rPr>
            <w:rStyle w:val="Hyperlink"/>
          </w:rPr>
          <w:t>assess</w:t>
        </w:r>
        <w:r w:rsidR="008A0CB3" w:rsidRPr="000052B6">
          <w:rPr>
            <w:rStyle w:val="Hyperlink"/>
          </w:rPr>
          <w:t xml:space="preserve">ment </w:t>
        </w:r>
        <w:r w:rsidR="00E432D4" w:rsidRPr="000052B6">
          <w:rPr>
            <w:rStyle w:val="Hyperlink"/>
            <w:lang w:eastAsia="en-US"/>
          </w:rPr>
          <w:t>extension decisions</w:t>
        </w:r>
      </w:hyperlink>
      <w:r w:rsidR="00E432D4" w:rsidRPr="006F427B">
        <w:rPr>
          <w:rFonts w:eastAsia="Calibri" w:cs="Calibri"/>
          <w:szCs w:val="20"/>
          <w:lang w:eastAsia="en-US"/>
        </w:rPr>
        <w:t>).</w:t>
      </w:r>
    </w:p>
    <w:p w14:paraId="7285B437" w14:textId="07F865A3" w:rsidR="00605BA0" w:rsidRPr="006F427B" w:rsidRDefault="00605BA0" w:rsidP="000F25B7">
      <w:pPr>
        <w:rPr>
          <w:rFonts w:cs="Calibri"/>
          <w:szCs w:val="20"/>
        </w:rPr>
      </w:pPr>
      <w:r w:rsidRPr="006F427B">
        <w:rPr>
          <w:rFonts w:cs="Calibri"/>
          <w:szCs w:val="20"/>
        </w:rPr>
        <w:t xml:space="preserve">During the transition care episode, the </w:t>
      </w:r>
      <w:r w:rsidR="00DF6A5A" w:rsidRPr="006F427B">
        <w:rPr>
          <w:rFonts w:cs="Calibri"/>
          <w:szCs w:val="20"/>
        </w:rPr>
        <w:t>clinical aged care needs assessor</w:t>
      </w:r>
      <w:r w:rsidR="00DF6A5A" w:rsidRPr="006F427B" w:rsidDel="00DF6A5A">
        <w:rPr>
          <w:rFonts w:cs="Calibri"/>
          <w:szCs w:val="20"/>
        </w:rPr>
        <w:t xml:space="preserve"> </w:t>
      </w:r>
      <w:r w:rsidRPr="006F427B">
        <w:rPr>
          <w:rFonts w:cs="Calibri"/>
          <w:szCs w:val="20"/>
        </w:rPr>
        <w:t xml:space="preserve">should assist the </w:t>
      </w:r>
      <w:r w:rsidR="007B6A2E" w:rsidRPr="006F427B">
        <w:rPr>
          <w:rFonts w:cs="Calibri"/>
          <w:szCs w:val="20"/>
        </w:rPr>
        <w:t xml:space="preserve">registered </w:t>
      </w:r>
      <w:r w:rsidRPr="006F427B">
        <w:rPr>
          <w:rFonts w:cs="Calibri"/>
          <w:szCs w:val="20"/>
        </w:rPr>
        <w:t>provider, if necessary, in reviewing a</w:t>
      </w:r>
      <w:r w:rsidR="00806AA9" w:rsidRPr="006F427B">
        <w:rPr>
          <w:rFonts w:cs="Calibri"/>
          <w:szCs w:val="20"/>
        </w:rPr>
        <w:t xml:space="preserve">n </w:t>
      </w:r>
      <w:r w:rsidR="004B3973" w:rsidRPr="006F427B">
        <w:rPr>
          <w:rFonts w:cs="Calibri"/>
          <w:szCs w:val="20"/>
        </w:rPr>
        <w:t>individual’s</w:t>
      </w:r>
      <w:r w:rsidRPr="006F427B">
        <w:rPr>
          <w:rFonts w:cs="Calibri"/>
          <w:szCs w:val="20"/>
        </w:rPr>
        <w:t xml:space="preserve"> needs, re-assessing appropriate care options or referring to a more appropriate service </w:t>
      </w:r>
      <w:r w:rsidR="00CF1696" w:rsidRPr="006F427B">
        <w:rPr>
          <w:rFonts w:cs="Calibri"/>
          <w:szCs w:val="20"/>
        </w:rPr>
        <w:t xml:space="preserve">if needed </w:t>
      </w:r>
      <w:r w:rsidRPr="006F427B">
        <w:rPr>
          <w:rFonts w:cs="Calibri"/>
          <w:szCs w:val="20"/>
        </w:rPr>
        <w:t xml:space="preserve">(see also </w:t>
      </w:r>
      <w:hyperlink w:anchor="_The_registered_provider" w:history="1">
        <w:r w:rsidRPr="000052B6">
          <w:rPr>
            <w:rStyle w:val="Hyperlink"/>
          </w:rPr>
          <w:t xml:space="preserve">section 3.5.2 The </w:t>
        </w:r>
        <w:r w:rsidR="00806AA9" w:rsidRPr="000052B6">
          <w:rPr>
            <w:rStyle w:val="Hyperlink"/>
          </w:rPr>
          <w:t>registered</w:t>
        </w:r>
        <w:r w:rsidRPr="000052B6">
          <w:rPr>
            <w:rStyle w:val="Hyperlink"/>
          </w:rPr>
          <w:t xml:space="preserve"> provider</w:t>
        </w:r>
      </w:hyperlink>
      <w:r w:rsidRPr="006F427B">
        <w:rPr>
          <w:rFonts w:cs="Calibri"/>
          <w:szCs w:val="20"/>
        </w:rPr>
        <w:t>).</w:t>
      </w:r>
    </w:p>
    <w:p w14:paraId="0DCE6E37" w14:textId="2CD4B434" w:rsidR="00A03296" w:rsidRPr="007206E9" w:rsidRDefault="00A03296" w:rsidP="007206E9">
      <w:pPr>
        <w:rPr>
          <w:rFonts w:eastAsia="Calibri" w:cs="Calibri"/>
          <w:spacing w:val="0"/>
          <w:szCs w:val="20"/>
          <w:lang w:eastAsia="en-US"/>
        </w:rPr>
      </w:pPr>
      <w:r w:rsidRPr="003A173C">
        <w:rPr>
          <w:rFonts w:eastAsia="Calibri" w:cs="Calibri"/>
          <w:spacing w:val="0"/>
          <w:szCs w:val="20"/>
          <w:lang w:eastAsia="en-US"/>
        </w:rPr>
        <w:t xml:space="preserve">Further information is available at: </w:t>
      </w:r>
      <w:hyperlink r:id="rId50" w:history="1">
        <w:r w:rsidRPr="003A173C">
          <w:rPr>
            <w:rFonts w:eastAsia="Calibri" w:cs="Calibri"/>
            <w:color w:val="0563C1"/>
            <w:spacing w:val="0"/>
            <w:szCs w:val="20"/>
            <w:u w:val="single"/>
            <w:lang w:eastAsia="en-US"/>
          </w:rPr>
          <w:t>My Aged Care Assessment Manual</w:t>
        </w:r>
      </w:hyperlink>
      <w:r w:rsidRPr="003A173C">
        <w:rPr>
          <w:rFonts w:cs="Calibri"/>
        </w:rPr>
        <w:t>.</w:t>
      </w:r>
    </w:p>
    <w:p w14:paraId="0E5F954C" w14:textId="0AD410A8" w:rsidR="00605BA0" w:rsidRPr="00FA34AC" w:rsidRDefault="00605BA0" w:rsidP="004C50BD">
      <w:pPr>
        <w:pStyle w:val="Heading3"/>
      </w:pPr>
      <w:bookmarkStart w:id="630" w:name="_Toc245536168"/>
      <w:bookmarkStart w:id="631" w:name="_Toc395537180"/>
      <w:bookmarkStart w:id="632" w:name="_Toc422732538"/>
      <w:bookmarkStart w:id="633" w:name="_Toc422752878"/>
      <w:bookmarkStart w:id="634" w:name="_Toc233276297"/>
      <w:bookmarkStart w:id="635" w:name="_Toc233710526"/>
      <w:r w:rsidRPr="00FA34AC">
        <w:t xml:space="preserve">Who should participate in an </w:t>
      </w:r>
      <w:r w:rsidR="0047734D" w:rsidRPr="00FA34AC">
        <w:t xml:space="preserve">aged care </w:t>
      </w:r>
      <w:r w:rsidR="00362AF3" w:rsidRPr="00FA34AC">
        <w:t xml:space="preserve">needs </w:t>
      </w:r>
      <w:r w:rsidRPr="00FA34AC">
        <w:t>assessment?</w:t>
      </w:r>
      <w:bookmarkEnd w:id="630"/>
      <w:bookmarkEnd w:id="631"/>
      <w:bookmarkEnd w:id="632"/>
      <w:bookmarkEnd w:id="633"/>
      <w:bookmarkEnd w:id="634"/>
      <w:bookmarkEnd w:id="635"/>
    </w:p>
    <w:p w14:paraId="03EF4D12" w14:textId="1DE2C44B" w:rsidR="00605BA0" w:rsidRPr="003A173C" w:rsidRDefault="00605BA0" w:rsidP="000F25B7">
      <w:pPr>
        <w:rPr>
          <w:rFonts w:cs="Calibri"/>
        </w:rPr>
      </w:pPr>
      <w:r w:rsidRPr="003A173C">
        <w:rPr>
          <w:rFonts w:cs="Calibri"/>
        </w:rPr>
        <w:t xml:space="preserve">As with all </w:t>
      </w:r>
      <w:r w:rsidR="003F661F" w:rsidRPr="003A173C">
        <w:rPr>
          <w:rFonts w:cs="Calibri"/>
        </w:rPr>
        <w:t xml:space="preserve">aged care </w:t>
      </w:r>
      <w:r w:rsidR="00392FBC" w:rsidRPr="003A173C">
        <w:rPr>
          <w:rFonts w:cs="Calibri"/>
        </w:rPr>
        <w:t xml:space="preserve">needs </w:t>
      </w:r>
      <w:r w:rsidRPr="003A173C">
        <w:rPr>
          <w:rFonts w:cs="Calibri"/>
        </w:rPr>
        <w:t xml:space="preserve">assessments, where appropriate, and with the </w:t>
      </w:r>
      <w:r w:rsidR="00E16A2C" w:rsidRPr="003A173C">
        <w:rPr>
          <w:rFonts w:cs="Calibri"/>
        </w:rPr>
        <w:t>individual</w:t>
      </w:r>
      <w:r w:rsidRPr="003A173C">
        <w:rPr>
          <w:rFonts w:cs="Calibri"/>
        </w:rPr>
        <w:t xml:space="preserve">’s permission, the assessment </w:t>
      </w:r>
      <w:r w:rsidR="00291BB7" w:rsidRPr="003A173C">
        <w:rPr>
          <w:rFonts w:cs="Calibri"/>
        </w:rPr>
        <w:t>must</w:t>
      </w:r>
      <w:r w:rsidRPr="003A173C">
        <w:rPr>
          <w:rFonts w:cs="Calibri"/>
        </w:rPr>
        <w:t xml:space="preserve"> involve:</w:t>
      </w:r>
    </w:p>
    <w:p w14:paraId="0E6C5175" w14:textId="22EC28D3" w:rsidR="00605BA0" w:rsidRPr="003A173C" w:rsidRDefault="00605BA0" w:rsidP="00FA34AC">
      <w:pPr>
        <w:pStyle w:val="ListBullet"/>
      </w:pPr>
      <w:r w:rsidRPr="003A173C">
        <w:t xml:space="preserve">the </w:t>
      </w:r>
      <w:r w:rsidR="00E16A2C" w:rsidRPr="003A173C">
        <w:t>individual</w:t>
      </w:r>
      <w:r w:rsidRPr="003A173C">
        <w:t xml:space="preserve"> and their carer, family or </w:t>
      </w:r>
      <w:r w:rsidR="00CE76A7" w:rsidRPr="003A173C">
        <w:t>supporters</w:t>
      </w:r>
      <w:r w:rsidRPr="003A173C">
        <w:t>;</w:t>
      </w:r>
    </w:p>
    <w:p w14:paraId="6C7DA588" w14:textId="58E6DD6C" w:rsidR="00605BA0" w:rsidRPr="003A173C" w:rsidRDefault="00605BA0" w:rsidP="00FA34AC">
      <w:pPr>
        <w:pStyle w:val="ListBullet"/>
      </w:pPr>
      <w:r w:rsidRPr="003A173C">
        <w:t>an interpreter or an Aboriginal or Torres Strait Islander health worker</w:t>
      </w:r>
      <w:r w:rsidR="00C34608" w:rsidRPr="003A173C">
        <w:t xml:space="preserve"> </w:t>
      </w:r>
      <w:r w:rsidRPr="003A173C">
        <w:t>or liaison officer as required, in accordance with the individual’s preferences; and</w:t>
      </w:r>
    </w:p>
    <w:p w14:paraId="2B443CCE" w14:textId="77777777" w:rsidR="00121D02" w:rsidRPr="003A173C" w:rsidRDefault="00605BA0" w:rsidP="00FA34AC">
      <w:pPr>
        <w:pStyle w:val="ListBullet"/>
      </w:pPr>
      <w:r w:rsidRPr="003A173C">
        <w:t>other health and rehabilitation professionals, as appropriate.</w:t>
      </w:r>
    </w:p>
    <w:p w14:paraId="73DD81FA" w14:textId="765666A3" w:rsidR="00605BA0" w:rsidRPr="00FA34AC" w:rsidRDefault="00605BA0" w:rsidP="004C50BD">
      <w:pPr>
        <w:pStyle w:val="Heading3"/>
      </w:pPr>
      <w:bookmarkStart w:id="636" w:name="_Assessment_process_for"/>
      <w:bookmarkStart w:id="637" w:name="_Toc521122291"/>
      <w:bookmarkStart w:id="638" w:name="_Toc29371656"/>
      <w:bookmarkStart w:id="639" w:name="_Toc81623296"/>
      <w:bookmarkStart w:id="640" w:name="_Toc110834646"/>
      <w:bookmarkStart w:id="641" w:name="_Toc245536169"/>
      <w:bookmarkStart w:id="642" w:name="_Toc395537181"/>
      <w:bookmarkStart w:id="643" w:name="_Toc422732539"/>
      <w:bookmarkStart w:id="644" w:name="_Toc422752879"/>
      <w:bookmarkStart w:id="645" w:name="_Toc233276298"/>
      <w:bookmarkStart w:id="646" w:name="_Toc233710527"/>
      <w:bookmarkEnd w:id="636"/>
      <w:r w:rsidRPr="00FA34AC">
        <w:t>Assessment process for transition care</w:t>
      </w:r>
      <w:bookmarkEnd w:id="637"/>
      <w:bookmarkEnd w:id="638"/>
      <w:bookmarkEnd w:id="639"/>
      <w:bookmarkEnd w:id="640"/>
      <w:bookmarkEnd w:id="641"/>
      <w:bookmarkEnd w:id="642"/>
      <w:bookmarkEnd w:id="643"/>
      <w:bookmarkEnd w:id="644"/>
      <w:bookmarkEnd w:id="645"/>
      <w:bookmarkEnd w:id="646"/>
    </w:p>
    <w:p w14:paraId="13D0372E" w14:textId="09488B85" w:rsidR="00605BA0" w:rsidRPr="003A173C" w:rsidRDefault="00605BA0" w:rsidP="000F25B7">
      <w:pPr>
        <w:rPr>
          <w:rFonts w:cs="Calibri"/>
        </w:rPr>
      </w:pPr>
      <w:r w:rsidRPr="003A173C">
        <w:rPr>
          <w:rFonts w:cs="Calibri"/>
        </w:rPr>
        <w:t xml:space="preserve">When considering a person’s suitability for transition care, the </w:t>
      </w:r>
      <w:r w:rsidR="00925677" w:rsidRPr="003A173C">
        <w:rPr>
          <w:rFonts w:cs="Calibri"/>
        </w:rPr>
        <w:t>clinical aged care needs assessor</w:t>
      </w:r>
      <w:r w:rsidRPr="003A173C">
        <w:rPr>
          <w:rFonts w:cs="Calibri"/>
        </w:rPr>
        <w:t xml:space="preserve"> must consider the eligibility criteria and several additional factors. The </w:t>
      </w:r>
      <w:r w:rsidR="0031156E" w:rsidRPr="003A173C">
        <w:rPr>
          <w:rFonts w:cs="Calibri"/>
        </w:rPr>
        <w:t xml:space="preserve">assessor </w:t>
      </w:r>
      <w:r w:rsidRPr="003A173C">
        <w:rPr>
          <w:rFonts w:cs="Calibri"/>
        </w:rPr>
        <w:t xml:space="preserve">must </w:t>
      </w:r>
      <w:r w:rsidR="008321C0" w:rsidRPr="003A173C">
        <w:rPr>
          <w:rFonts w:cs="Calibri"/>
        </w:rPr>
        <w:t>determine</w:t>
      </w:r>
      <w:r w:rsidRPr="003A173C">
        <w:rPr>
          <w:rFonts w:cs="Calibri"/>
        </w:rPr>
        <w:t xml:space="preserve"> that the person:</w:t>
      </w:r>
    </w:p>
    <w:p w14:paraId="35E18DCB" w14:textId="2BC96FF9" w:rsidR="00605BA0" w:rsidRPr="003A173C" w:rsidRDefault="00605BA0" w:rsidP="00FA34AC">
      <w:pPr>
        <w:pStyle w:val="ListBullet"/>
      </w:pPr>
      <w:r w:rsidRPr="003A173C">
        <w:t xml:space="preserve">is a public or private hospital </w:t>
      </w:r>
      <w:r w:rsidR="00DF250C" w:rsidRPr="003A173C">
        <w:t xml:space="preserve">admitted </w:t>
      </w:r>
      <w:r w:rsidRPr="003A173C">
        <w:t>patient, or is receiving acute or subacute care under a hospital</w:t>
      </w:r>
      <w:r w:rsidR="007A488E" w:rsidRPr="003A173C">
        <w:noBreakHyphen/>
      </w:r>
      <w:r w:rsidRPr="003A173C">
        <w:t>in</w:t>
      </w:r>
      <w:r w:rsidR="007A488E" w:rsidRPr="003A173C">
        <w:noBreakHyphen/>
      </w:r>
      <w:r w:rsidRPr="003A173C">
        <w:t>the</w:t>
      </w:r>
      <w:r w:rsidR="007A488E" w:rsidRPr="003A173C">
        <w:noBreakHyphen/>
      </w:r>
      <w:r w:rsidRPr="003A173C">
        <w:t xml:space="preserve">home or equivalent </w:t>
      </w:r>
      <w:r w:rsidR="00B505C7" w:rsidRPr="003A173C">
        <w:t>program</w:t>
      </w:r>
      <w:r w:rsidRPr="003A173C">
        <w:t xml:space="preserve"> where the patient is classified as an </w:t>
      </w:r>
      <w:r w:rsidR="00DF250C" w:rsidRPr="003A173C">
        <w:t xml:space="preserve">admitted </w:t>
      </w:r>
      <w:r w:rsidRPr="003A173C">
        <w:t>patient;</w:t>
      </w:r>
    </w:p>
    <w:p w14:paraId="2909736C" w14:textId="7F24E5E3" w:rsidR="00605BA0" w:rsidRPr="003A173C" w:rsidRDefault="00605BA0" w:rsidP="00FA34AC">
      <w:pPr>
        <w:pStyle w:val="ListBullet"/>
      </w:pPr>
      <w:r w:rsidRPr="003A173C">
        <w:t xml:space="preserve">has completed </w:t>
      </w:r>
      <w:r w:rsidR="008321C0" w:rsidRPr="003A173C">
        <w:t>their</w:t>
      </w:r>
      <w:r w:rsidRPr="003A173C">
        <w:t xml:space="preserve"> episode of acute and/or subacute care, is medically stable and ready for discharge at the time of assessment;</w:t>
      </w:r>
    </w:p>
    <w:p w14:paraId="6A9DC56E" w14:textId="61B6285B" w:rsidR="00605BA0" w:rsidRPr="003A173C" w:rsidRDefault="00605BA0" w:rsidP="00FA34AC">
      <w:pPr>
        <w:pStyle w:val="ListBullet"/>
      </w:pPr>
      <w:r w:rsidRPr="003A173C">
        <w:t>wishes to enter transition care;</w:t>
      </w:r>
    </w:p>
    <w:p w14:paraId="41AC0CF0" w14:textId="77777777" w:rsidR="00605BA0" w:rsidRPr="003A173C" w:rsidRDefault="00605BA0" w:rsidP="00FA34AC">
      <w:pPr>
        <w:pStyle w:val="ListBullet"/>
      </w:pPr>
      <w:r w:rsidRPr="003A173C">
        <w:t>would otherwise be eligible for residential care;</w:t>
      </w:r>
    </w:p>
    <w:p w14:paraId="00793652" w14:textId="77777777" w:rsidR="00605BA0" w:rsidRPr="003A173C" w:rsidRDefault="00605BA0" w:rsidP="00FA34AC">
      <w:pPr>
        <w:pStyle w:val="ListBullet"/>
      </w:pPr>
      <w:r w:rsidRPr="003A173C">
        <w:t xml:space="preserve">would have the capacity to benefit from a package of </w:t>
      </w:r>
      <w:r w:rsidR="00CF1696" w:rsidRPr="003A173C">
        <w:t>services that includes, at a minimum</w:t>
      </w:r>
      <w:r w:rsidRPr="003A173C">
        <w:t>, low intensity</w:t>
      </w:r>
      <w:r w:rsidR="00CF1696" w:rsidRPr="003A173C">
        <w:t xml:space="preserve"> restorative</w:t>
      </w:r>
      <w:r w:rsidRPr="003A173C">
        <w:t xml:space="preserve"> therapy and nursing support </w:t>
      </w:r>
      <w:r w:rsidR="00CF1696" w:rsidRPr="003A173C">
        <w:t>and/</w:t>
      </w:r>
      <w:r w:rsidRPr="003A173C">
        <w:t>or personal care; and</w:t>
      </w:r>
    </w:p>
    <w:p w14:paraId="666AE357" w14:textId="08FE14D0" w:rsidR="00A505A1" w:rsidRPr="003A173C" w:rsidRDefault="00605BA0" w:rsidP="00FA34AC">
      <w:pPr>
        <w:pStyle w:val="ListBullet"/>
      </w:pPr>
      <w:r w:rsidRPr="003A173C">
        <w:t>would have the capacity to benefit from goal-oriented, time-limited and therapy-focussed care necessary to:</w:t>
      </w:r>
    </w:p>
    <w:p w14:paraId="508B5CD0" w14:textId="77777777" w:rsidR="00605BA0" w:rsidRPr="008202E1" w:rsidRDefault="00605BA0" w:rsidP="00FA34AC">
      <w:pPr>
        <w:pStyle w:val="ListBullet2"/>
      </w:pPr>
      <w:r w:rsidRPr="008202E1">
        <w:t>complete their restorative process;</w:t>
      </w:r>
    </w:p>
    <w:p w14:paraId="0D747959" w14:textId="77777777" w:rsidR="00605BA0" w:rsidRPr="003A173C" w:rsidRDefault="00605BA0" w:rsidP="00FA34AC">
      <w:pPr>
        <w:pStyle w:val="ListBullet2"/>
      </w:pPr>
      <w:r w:rsidRPr="003A173C">
        <w:t>optimise their physical and cognitive functional capacity; and</w:t>
      </w:r>
    </w:p>
    <w:p w14:paraId="48600062" w14:textId="77777777" w:rsidR="00CD4746" w:rsidRPr="003A173C" w:rsidRDefault="00605BA0" w:rsidP="00FA34AC">
      <w:pPr>
        <w:pStyle w:val="ListBullet2"/>
      </w:pPr>
      <w:r w:rsidRPr="003A173C">
        <w:t>assist in making long-term arrangements for their care.</w:t>
      </w:r>
    </w:p>
    <w:p w14:paraId="25FB7A28" w14:textId="5A72E7C7" w:rsidR="00605BA0" w:rsidRPr="003A173C" w:rsidRDefault="00605BA0" w:rsidP="00E330E4">
      <w:pPr>
        <w:rPr>
          <w:rFonts w:cs="Calibri"/>
        </w:rPr>
      </w:pPr>
      <w:r w:rsidRPr="003A173C">
        <w:rPr>
          <w:rFonts w:cs="Calibri"/>
        </w:rPr>
        <w:t xml:space="preserve">In addition, the </w:t>
      </w:r>
      <w:r w:rsidR="00925677" w:rsidRPr="003A173C">
        <w:rPr>
          <w:rFonts w:cs="Calibri"/>
        </w:rPr>
        <w:t>clinical aged care needs assessor</w:t>
      </w:r>
      <w:r w:rsidR="00925677" w:rsidRPr="003A173C" w:rsidDel="00925677">
        <w:rPr>
          <w:rFonts w:cs="Calibri"/>
        </w:rPr>
        <w:t xml:space="preserve"> </w:t>
      </w:r>
      <w:r w:rsidRPr="003A173C">
        <w:rPr>
          <w:rFonts w:cs="Calibri"/>
        </w:rPr>
        <w:t>must consider the following factors:</w:t>
      </w:r>
    </w:p>
    <w:p w14:paraId="3B8A201B" w14:textId="02919E6B" w:rsidR="00605BA0" w:rsidRPr="003A173C" w:rsidRDefault="005718E2" w:rsidP="00FA34AC">
      <w:pPr>
        <w:pStyle w:val="ListBullet"/>
      </w:pPr>
      <w:r w:rsidRPr="003A173C">
        <w:t>t</w:t>
      </w:r>
      <w:r w:rsidR="00605BA0" w:rsidRPr="003A173C">
        <w:t>he intent of transition care is to benefit older people through time-limited, low-intensity therapy and support immed</w:t>
      </w:r>
      <w:r w:rsidRPr="003A173C">
        <w:t>iately after a hospital episode;</w:t>
      </w:r>
    </w:p>
    <w:p w14:paraId="3CFE81E7" w14:textId="5EA2B7E8" w:rsidR="00605BA0" w:rsidRPr="003A173C" w:rsidRDefault="005718E2" w:rsidP="00FA34AC">
      <w:pPr>
        <w:pStyle w:val="ListBullet"/>
      </w:pPr>
      <w:r w:rsidRPr="003A173C">
        <w:t>t</w:t>
      </w:r>
      <w:r w:rsidR="00605BA0" w:rsidRPr="003A173C">
        <w:t xml:space="preserve">ransition care is designed to improve </w:t>
      </w:r>
      <w:r w:rsidR="008321C0" w:rsidRPr="003A173C">
        <w:t xml:space="preserve">an </w:t>
      </w:r>
      <w:r w:rsidR="00605BA0" w:rsidRPr="003A173C">
        <w:t xml:space="preserve">older </w:t>
      </w:r>
      <w:r w:rsidR="008321C0" w:rsidRPr="003A173C">
        <w:t>person’s</w:t>
      </w:r>
      <w:r w:rsidR="00605BA0" w:rsidRPr="003A173C">
        <w:t xml:space="preserve"> capacity for independent living and to maintain their functioning, while assisting them and their family and carers to make appropriate long-term care arrangements</w:t>
      </w:r>
      <w:r w:rsidR="00C57179" w:rsidRPr="003A173C">
        <w:t xml:space="preserve"> if needed</w:t>
      </w:r>
      <w:r w:rsidRPr="003A173C">
        <w:t>;</w:t>
      </w:r>
    </w:p>
    <w:p w14:paraId="0ACA4972" w14:textId="536A0F2A" w:rsidR="00605BA0" w:rsidRPr="003A173C" w:rsidRDefault="005718E2" w:rsidP="00FA34AC">
      <w:pPr>
        <w:pStyle w:val="ListBullet"/>
      </w:pPr>
      <w:r w:rsidRPr="003A173C">
        <w:t>t</w:t>
      </w:r>
      <w:r w:rsidR="00605BA0" w:rsidRPr="003A173C">
        <w:t xml:space="preserve">he therapeutic care provided by the </w:t>
      </w:r>
      <w:r w:rsidR="00B505C7" w:rsidRPr="003A173C">
        <w:t>program</w:t>
      </w:r>
      <w:r w:rsidR="00605BA0" w:rsidRPr="003A173C">
        <w:t xml:space="preserve"> will vary from individual to individual, ranging from services that improve a</w:t>
      </w:r>
      <w:r w:rsidR="006E1B87" w:rsidRPr="003A173C">
        <w:t>n</w:t>
      </w:r>
      <w:r w:rsidR="00605BA0" w:rsidRPr="003A173C">
        <w:t xml:space="preserve"> </w:t>
      </w:r>
      <w:r w:rsidR="00E16A2C" w:rsidRPr="003A173C">
        <w:t>individual</w:t>
      </w:r>
      <w:r w:rsidR="00605BA0" w:rsidRPr="003A173C">
        <w:t>’s capacity for independent living, to services that enable a person to enter residential aged care at an optimum level of phy</w:t>
      </w:r>
      <w:r w:rsidRPr="003A173C">
        <w:t>sical and cognitive functioning;</w:t>
      </w:r>
    </w:p>
    <w:p w14:paraId="0D705BAE" w14:textId="18DBB2A8" w:rsidR="00605BA0" w:rsidRPr="003A173C" w:rsidRDefault="00605BA0" w:rsidP="00FA34AC">
      <w:pPr>
        <w:pStyle w:val="ListBullet"/>
      </w:pPr>
      <w:r w:rsidRPr="003A173C">
        <w:t xml:space="preserve">in consultation with the hospital geriatric rehabilitation services or equivalent, and other members of the multidisciplinary team caring for the patient, ensure the full range of clinical and/or rehabilitation support provided by the hospital has been completed before </w:t>
      </w:r>
      <w:r w:rsidR="005718E2" w:rsidRPr="003A173C">
        <w:t>a person enters transition care;</w:t>
      </w:r>
      <w:r w:rsidR="002D405B" w:rsidRPr="003A173C">
        <w:t xml:space="preserve"> and</w:t>
      </w:r>
    </w:p>
    <w:p w14:paraId="52EFE140" w14:textId="1053C609" w:rsidR="00AB4E48" w:rsidRDefault="005718E2" w:rsidP="00FA34AC">
      <w:pPr>
        <w:pStyle w:val="ListBullet"/>
      </w:pPr>
      <w:r w:rsidRPr="003A173C">
        <w:t>t</w:t>
      </w:r>
      <w:r w:rsidR="00C64BE2" w:rsidRPr="003A173C">
        <w:t>he cognitive abilities of a person with dementia may fluctuate from day to day, so the extent of a person’s dementia may not be immediately ob</w:t>
      </w:r>
      <w:r w:rsidRPr="003A173C">
        <w:t>vious at the initial assessment</w:t>
      </w:r>
      <w:r w:rsidR="0085223B">
        <w:t>;</w:t>
      </w:r>
    </w:p>
    <w:p w14:paraId="51844D07" w14:textId="77777777" w:rsidR="0085223B" w:rsidRPr="009D3414" w:rsidRDefault="0085223B" w:rsidP="00FA34AC">
      <w:pPr>
        <w:pStyle w:val="ListBullet"/>
        <w:rPr>
          <w:szCs w:val="20"/>
        </w:rPr>
      </w:pPr>
      <w:r w:rsidRPr="009D3414">
        <w:rPr>
          <w:szCs w:val="20"/>
        </w:rPr>
        <w:t>entry to transition care must be:</w:t>
      </w:r>
    </w:p>
    <w:p w14:paraId="5B8BE048" w14:textId="77777777" w:rsidR="0085223B" w:rsidRPr="009D3414" w:rsidRDefault="0085223B" w:rsidP="00FA34AC">
      <w:pPr>
        <w:pStyle w:val="ListBullet2"/>
      </w:pPr>
      <w:r w:rsidRPr="009D3414">
        <w:t xml:space="preserve">immediately upon discharge from hospital (within 24 hours) if the person is entering transition care in a residential care setting, or </w:t>
      </w:r>
    </w:p>
    <w:p w14:paraId="202802B9" w14:textId="77777777" w:rsidR="0085223B" w:rsidRPr="009D3414" w:rsidRDefault="0085223B" w:rsidP="00FA34AC">
      <w:pPr>
        <w:pStyle w:val="ListBullet2"/>
      </w:pPr>
      <w:r w:rsidRPr="009D3414">
        <w:t>within 48 hours if the person is to receive transition care in a home/community setting.</w:t>
      </w:r>
    </w:p>
    <w:p w14:paraId="39FD4182" w14:textId="77777777" w:rsidR="0085223B" w:rsidRPr="009D3414" w:rsidRDefault="0085223B" w:rsidP="00FA34AC">
      <w:pPr>
        <w:pStyle w:val="ListBullet"/>
      </w:pPr>
      <w:r w:rsidRPr="009D3414">
        <w:t>hospitals remain responsible for ensuring safe discharge practices are followed and as such, be confident that the discharging patient will be adequately supported for the period prior to entry into home/community-based TCP or residential based TCP;</w:t>
      </w:r>
    </w:p>
    <w:p w14:paraId="43C6EAF3" w14:textId="77777777" w:rsidR="0085223B" w:rsidRPr="009D3414" w:rsidRDefault="0085223B" w:rsidP="00FA34AC">
      <w:pPr>
        <w:pStyle w:val="ListBullet"/>
      </w:pPr>
      <w:r w:rsidRPr="009D3414">
        <w:t>close co-operation and liaison between the hospital discharge planner, the clinical aged care needs assessor and the registered provider is required to ensure a transition care place is available in a timely manner, to benefit the individual;</w:t>
      </w:r>
    </w:p>
    <w:p w14:paraId="41303422" w14:textId="77777777" w:rsidR="0085223B" w:rsidRPr="009D3414" w:rsidRDefault="0085223B" w:rsidP="00FA34AC">
      <w:pPr>
        <w:pStyle w:val="ListBullet"/>
      </w:pPr>
      <w:r w:rsidRPr="009D3414">
        <w:t>as part of the comprehensive assessment, the individual, and their carer and/or family as appropriate, should be fully informed of the range of other available aged care services that may be appropriate for them. The clinical aged care needs assessor</w:t>
      </w:r>
      <w:r w:rsidRPr="009D3414" w:rsidDel="004E7957">
        <w:t xml:space="preserve"> </w:t>
      </w:r>
      <w:r w:rsidRPr="009D3414">
        <w:t>should assess the person’s eligibility for those options and approve them if clinically appropriate; and</w:t>
      </w:r>
    </w:p>
    <w:p w14:paraId="282BEF46" w14:textId="145107E3" w:rsidR="0085223B" w:rsidRPr="008202E1" w:rsidRDefault="0085223B" w:rsidP="00FA34AC">
      <w:pPr>
        <w:pStyle w:val="ListBullet"/>
      </w:pPr>
      <w:r w:rsidRPr="009D3414">
        <w:t>if the person is only approved as eligible for transition care at the time of the initial assessment, it is likely they will need a re-assessment before the completion of their transition care episode, to establish their long-term care requirements. Where this is necessary, the clinical aged care needs assessor should consider any changes to the person’s care needs and ensure that the long</w:t>
      </w:r>
      <w:r w:rsidRPr="009D3414">
        <w:noBreakHyphen/>
        <w:t>term care recommendations reflect the revised level of need and the person’s preferences.</w:t>
      </w:r>
    </w:p>
    <w:p w14:paraId="57A1241F" w14:textId="58DF00D6" w:rsidR="00AB4E48" w:rsidRPr="008202E1" w:rsidRDefault="00AB4E48" w:rsidP="002053AE">
      <w:pPr>
        <w:pStyle w:val="heading4withoutnumbers"/>
        <w:rPr>
          <w:rFonts w:cs="Calibri"/>
          <w:b/>
          <w:bCs/>
        </w:rPr>
      </w:pPr>
      <w:r w:rsidRPr="008202E1">
        <w:rPr>
          <w:rFonts w:cs="Calibri"/>
          <w:b/>
          <w:bCs/>
        </w:rPr>
        <w:t xml:space="preserve">Assessment </w:t>
      </w:r>
      <w:r w:rsidR="002D405B" w:rsidRPr="008202E1">
        <w:rPr>
          <w:rFonts w:cs="Calibri"/>
          <w:b/>
          <w:bCs/>
        </w:rPr>
        <w:t>outcomes</w:t>
      </w:r>
      <w:r w:rsidRPr="008202E1">
        <w:rPr>
          <w:rFonts w:cs="Calibri"/>
          <w:b/>
          <w:bCs/>
        </w:rPr>
        <w:t xml:space="preserve"> for transition care</w:t>
      </w:r>
    </w:p>
    <w:p w14:paraId="0E7124BD" w14:textId="2B69AF6C" w:rsidR="00F52634" w:rsidRPr="003A173C" w:rsidRDefault="000D6EF3" w:rsidP="6BE28294">
      <w:pPr>
        <w:pStyle w:val="ListBullet"/>
        <w:numPr>
          <w:ilvl w:val="0"/>
          <w:numId w:val="0"/>
        </w:numPr>
        <w:rPr>
          <w:rFonts w:cs="Calibri"/>
        </w:rPr>
      </w:pPr>
      <w:r w:rsidRPr="003A173C">
        <w:rPr>
          <w:rFonts w:cs="Calibri"/>
        </w:rPr>
        <w:t>T</w:t>
      </w:r>
      <w:r w:rsidR="00F52634" w:rsidRPr="003A173C">
        <w:rPr>
          <w:rFonts w:cs="Calibri"/>
        </w:rPr>
        <w:t xml:space="preserve">he assessment summary, findings, and recommendations for care are outlined in a Support Plan, developed by the </w:t>
      </w:r>
      <w:r w:rsidR="00BE5FB9">
        <w:rPr>
          <w:rFonts w:cs="Calibri"/>
        </w:rPr>
        <w:t>c</w:t>
      </w:r>
      <w:r w:rsidR="00F52634" w:rsidRPr="003A173C">
        <w:rPr>
          <w:rFonts w:cs="Calibri"/>
        </w:rPr>
        <w:t>linical</w:t>
      </w:r>
      <w:r w:rsidR="00BE5FB9">
        <w:rPr>
          <w:rFonts w:cs="Calibri"/>
        </w:rPr>
        <w:t xml:space="preserve"> aged care needs a</w:t>
      </w:r>
      <w:r w:rsidR="00F52634" w:rsidRPr="003A173C">
        <w:rPr>
          <w:rFonts w:cs="Calibri"/>
        </w:rPr>
        <w:t>ssessor</w:t>
      </w:r>
      <w:r w:rsidR="00752C3B">
        <w:rPr>
          <w:rFonts w:cs="Calibri"/>
        </w:rPr>
        <w:t>. I</w:t>
      </w:r>
      <w:r w:rsidR="00F52634" w:rsidRPr="003A173C">
        <w:rPr>
          <w:rFonts w:cs="Calibri"/>
        </w:rPr>
        <w:t xml:space="preserve">n terms of recommending for TCP, the </w:t>
      </w:r>
      <w:r w:rsidR="00BE5FB9">
        <w:rPr>
          <w:rFonts w:cs="Calibri"/>
        </w:rPr>
        <w:t>a</w:t>
      </w:r>
      <w:r w:rsidR="00F52634" w:rsidRPr="003A173C">
        <w:rPr>
          <w:rFonts w:cs="Calibri"/>
        </w:rPr>
        <w:t xml:space="preserve">ssessor will recommend the Care Type: Transition Care </w:t>
      </w:r>
      <w:r w:rsidR="00D56E55">
        <w:rPr>
          <w:rFonts w:cs="Calibri"/>
        </w:rPr>
        <w:t>–</w:t>
      </w:r>
      <w:r w:rsidR="00F52634" w:rsidRPr="003A173C">
        <w:rPr>
          <w:rFonts w:cs="Calibri"/>
        </w:rPr>
        <w:t xml:space="preserve"> After</w:t>
      </w:r>
      <w:r w:rsidR="00D56E55">
        <w:rPr>
          <w:rFonts w:cs="Calibri"/>
        </w:rPr>
        <w:t xml:space="preserve"> </w:t>
      </w:r>
      <w:r w:rsidR="00F52634" w:rsidRPr="003A173C">
        <w:rPr>
          <w:rFonts w:cs="Calibri"/>
        </w:rPr>
        <w:t>Hospital Care</w:t>
      </w:r>
      <w:r w:rsidR="00752C3B">
        <w:rPr>
          <w:rFonts w:cs="Calibri"/>
        </w:rPr>
        <w:t>. O</w:t>
      </w:r>
      <w:r w:rsidR="00F52634" w:rsidRPr="003A173C">
        <w:rPr>
          <w:rFonts w:cs="Calibri"/>
        </w:rPr>
        <w:t xml:space="preserve">nce the recommendation is approved by the Clinical Assessment Delegate, the client will be approved to receive care and services via TCP under all three of the following Service Groups: </w:t>
      </w:r>
    </w:p>
    <w:p w14:paraId="259B1890" w14:textId="7561C116" w:rsidR="00F52634" w:rsidRPr="003A173C" w:rsidRDefault="00F52634" w:rsidP="00FA34AC">
      <w:pPr>
        <w:pStyle w:val="ListBullet"/>
      </w:pPr>
      <w:r w:rsidRPr="003A173C">
        <w:t>Home Support;</w:t>
      </w:r>
    </w:p>
    <w:p w14:paraId="4A0A251A" w14:textId="68A1C01B" w:rsidR="00F52634" w:rsidRPr="003A173C" w:rsidRDefault="00F52634" w:rsidP="00FA34AC">
      <w:pPr>
        <w:pStyle w:val="ListBullet"/>
      </w:pPr>
      <w:r w:rsidRPr="003A173C">
        <w:t>Assistive Technology; and</w:t>
      </w:r>
    </w:p>
    <w:p w14:paraId="023E39A8" w14:textId="28425F0A" w:rsidR="00F52634" w:rsidRPr="003A173C" w:rsidRDefault="00F52634" w:rsidP="00FA34AC">
      <w:pPr>
        <w:pStyle w:val="ListBullet"/>
      </w:pPr>
      <w:r w:rsidRPr="003A173C">
        <w:t>Residential Care</w:t>
      </w:r>
      <w:r w:rsidR="0071476B">
        <w:t>.</w:t>
      </w:r>
    </w:p>
    <w:p w14:paraId="009686D0" w14:textId="107B896B" w:rsidR="001D6A35" w:rsidRPr="007206E9" w:rsidRDefault="00752C3B" w:rsidP="007206E9">
      <w:r>
        <w:rPr>
          <w:rFonts w:cs="Calibri"/>
        </w:rPr>
        <w:t>T</w:t>
      </w:r>
      <w:r w:rsidR="00F52634" w:rsidRPr="003A173C">
        <w:rPr>
          <w:rFonts w:cs="Calibri"/>
        </w:rPr>
        <w:t xml:space="preserve">he </w:t>
      </w:r>
      <w:r w:rsidR="00070741">
        <w:rPr>
          <w:rFonts w:cs="Calibri"/>
        </w:rPr>
        <w:t>c</w:t>
      </w:r>
      <w:r w:rsidR="00F52634" w:rsidRPr="003A173C">
        <w:rPr>
          <w:rFonts w:cs="Calibri"/>
        </w:rPr>
        <w:t>linical</w:t>
      </w:r>
      <w:r w:rsidR="00070741">
        <w:rPr>
          <w:rFonts w:cs="Calibri"/>
        </w:rPr>
        <w:t xml:space="preserve"> aged care needs</w:t>
      </w:r>
      <w:r w:rsidR="00532847">
        <w:rPr>
          <w:rFonts w:cs="Calibri"/>
        </w:rPr>
        <w:t xml:space="preserve"> a</w:t>
      </w:r>
      <w:r w:rsidR="00F52634" w:rsidRPr="003A173C">
        <w:rPr>
          <w:rFonts w:cs="Calibri"/>
        </w:rPr>
        <w:t>ssessor/</w:t>
      </w:r>
      <w:r>
        <w:rPr>
          <w:rFonts w:cs="Calibri"/>
        </w:rPr>
        <w:t>Assessment</w:t>
      </w:r>
      <w:r w:rsidR="00F52634" w:rsidRPr="003A173C">
        <w:rPr>
          <w:rFonts w:cs="Calibri"/>
        </w:rPr>
        <w:t xml:space="preserve"> Delegate does not need to select or identify specific Service Types </w:t>
      </w:r>
      <w:r w:rsidR="00C814EA">
        <w:rPr>
          <w:rFonts w:cs="Calibri"/>
        </w:rPr>
        <w:t xml:space="preserve">under each Service Group </w:t>
      </w:r>
      <w:r w:rsidR="00F52634" w:rsidRPr="003A173C">
        <w:rPr>
          <w:rFonts w:cs="Calibri"/>
        </w:rPr>
        <w:t>(i.e. TCP Items in the Service List) in the Support Plan or the assessment system</w:t>
      </w:r>
      <w:r>
        <w:rPr>
          <w:rFonts w:cs="Calibri"/>
        </w:rPr>
        <w:t xml:space="preserve"> – </w:t>
      </w:r>
      <w:r w:rsidR="00F52634" w:rsidRPr="003A173C">
        <w:rPr>
          <w:rFonts w:cs="Calibri"/>
        </w:rPr>
        <w:t>approval</w:t>
      </w:r>
      <w:r>
        <w:rPr>
          <w:rFonts w:cs="Calibri"/>
        </w:rPr>
        <w:t xml:space="preserve"> </w:t>
      </w:r>
      <w:r w:rsidR="00F52634" w:rsidRPr="003A173C">
        <w:rPr>
          <w:rFonts w:cs="Calibri"/>
        </w:rPr>
        <w:t>for all TCP Service Types will automati</w:t>
      </w:r>
      <w:r w:rsidR="00F52634" w:rsidRPr="007206E9">
        <w:t>cally apply once the Support Plan is submitted and approved</w:t>
      </w:r>
      <w:r w:rsidR="00D862AF">
        <w:t>, with the above Service Groups listed.</w:t>
      </w:r>
    </w:p>
    <w:p w14:paraId="3F1625B1" w14:textId="34D7A7BC" w:rsidR="00FB618F" w:rsidRPr="003A173C" w:rsidRDefault="001D6A35" w:rsidP="007206E9">
      <w:pPr>
        <w:rPr>
          <w:rFonts w:cs="Calibri"/>
        </w:rPr>
      </w:pPr>
      <w:r w:rsidRPr="007206E9">
        <w:t>A</w:t>
      </w:r>
      <w:r w:rsidR="00F52634" w:rsidRPr="007206E9">
        <w:t xml:space="preserve"> TCP client</w:t>
      </w:r>
      <w:r w:rsidR="00F52634" w:rsidRPr="003A173C">
        <w:rPr>
          <w:rFonts w:cs="Calibri"/>
        </w:rPr>
        <w:t xml:space="preserve"> will then be able to receive any of the TCP Service Types required to meet their determined care needs</w:t>
      </w:r>
      <w:r w:rsidR="00E4286B">
        <w:rPr>
          <w:rFonts w:cs="Calibri"/>
        </w:rPr>
        <w:t>.</w:t>
      </w:r>
      <w:r w:rsidR="00291F91">
        <w:rPr>
          <w:rFonts w:cs="Calibri"/>
        </w:rPr>
        <w:t xml:space="preserve"> </w:t>
      </w:r>
      <w:r w:rsidR="00FB618F" w:rsidRPr="003A173C">
        <w:rPr>
          <w:rFonts w:cs="Calibri"/>
        </w:rPr>
        <w:t xml:space="preserve">The specific TCP Service Types under which care and services will be provided to a client, are subsequently outlined in the client's detailed </w:t>
      </w:r>
      <w:r w:rsidR="00E4286B">
        <w:rPr>
          <w:rFonts w:cs="Calibri"/>
        </w:rPr>
        <w:t>c</w:t>
      </w:r>
      <w:r w:rsidR="00FB618F" w:rsidRPr="003A173C">
        <w:rPr>
          <w:rFonts w:cs="Calibri"/>
        </w:rPr>
        <w:t xml:space="preserve">are and </w:t>
      </w:r>
      <w:r w:rsidR="00E4286B">
        <w:rPr>
          <w:rFonts w:cs="Calibri"/>
        </w:rPr>
        <w:t>s</w:t>
      </w:r>
      <w:r w:rsidR="00FB618F" w:rsidRPr="003A173C">
        <w:rPr>
          <w:rFonts w:cs="Calibri"/>
        </w:rPr>
        <w:t xml:space="preserve">ervices </w:t>
      </w:r>
      <w:r w:rsidR="00E4286B">
        <w:rPr>
          <w:rFonts w:cs="Calibri"/>
        </w:rPr>
        <w:t>p</w:t>
      </w:r>
      <w:r w:rsidR="00FB618F" w:rsidRPr="003A173C">
        <w:rPr>
          <w:rFonts w:cs="Calibri"/>
        </w:rPr>
        <w:t xml:space="preserve">lan, developed by their TCP registered provider/associated provider in conjunction with the </w:t>
      </w:r>
      <w:r w:rsidR="00FC58C2">
        <w:rPr>
          <w:rFonts w:cs="Calibri"/>
        </w:rPr>
        <w:t>client and their</w:t>
      </w:r>
      <w:r w:rsidR="00FB618F" w:rsidRPr="003A173C">
        <w:rPr>
          <w:rFonts w:cs="Calibri"/>
        </w:rPr>
        <w:t xml:space="preserve"> supporting </w:t>
      </w:r>
      <w:r w:rsidR="00E4286B">
        <w:rPr>
          <w:rFonts w:cs="Calibri"/>
        </w:rPr>
        <w:t>m</w:t>
      </w:r>
      <w:r w:rsidR="00FB618F" w:rsidRPr="003A173C">
        <w:rPr>
          <w:rFonts w:cs="Calibri"/>
        </w:rPr>
        <w:t>ulti</w:t>
      </w:r>
      <w:r w:rsidR="00E4286B">
        <w:rPr>
          <w:rFonts w:cs="Calibri"/>
        </w:rPr>
        <w:t>d</w:t>
      </w:r>
      <w:r w:rsidR="00FB618F" w:rsidRPr="003A173C">
        <w:rPr>
          <w:rFonts w:cs="Calibri"/>
        </w:rPr>
        <w:t xml:space="preserve">isciplinary </w:t>
      </w:r>
      <w:r w:rsidR="00E4286B">
        <w:rPr>
          <w:rFonts w:cs="Calibri"/>
        </w:rPr>
        <w:t>t</w:t>
      </w:r>
      <w:r w:rsidR="00FB618F" w:rsidRPr="003A173C">
        <w:rPr>
          <w:rFonts w:cs="Calibri"/>
        </w:rPr>
        <w:t>eam</w:t>
      </w:r>
      <w:r w:rsidR="00E4286B">
        <w:rPr>
          <w:rFonts w:cs="Calibri"/>
        </w:rPr>
        <w:t>.</w:t>
      </w:r>
    </w:p>
    <w:p w14:paraId="057436F7" w14:textId="6FE1E4CD" w:rsidR="00605BA0" w:rsidRPr="00FA34AC" w:rsidRDefault="00605BA0" w:rsidP="004C50BD">
      <w:pPr>
        <w:pStyle w:val="Heading3"/>
      </w:pPr>
      <w:bookmarkStart w:id="647" w:name="_Toc211853655"/>
      <w:bookmarkStart w:id="648" w:name="_Toc211942123"/>
      <w:bookmarkStart w:id="649" w:name="_Toc211853656"/>
      <w:bookmarkStart w:id="650" w:name="_Toc211942124"/>
      <w:bookmarkStart w:id="651" w:name="_Toc211853657"/>
      <w:bookmarkStart w:id="652" w:name="_Toc211942125"/>
      <w:bookmarkStart w:id="653" w:name="_Toc211853658"/>
      <w:bookmarkStart w:id="654" w:name="_Toc211942126"/>
      <w:bookmarkStart w:id="655" w:name="_Toc211853659"/>
      <w:bookmarkStart w:id="656" w:name="_Toc211942127"/>
      <w:bookmarkStart w:id="657" w:name="_Toc211853660"/>
      <w:bookmarkStart w:id="658" w:name="_Toc211942128"/>
      <w:bookmarkStart w:id="659" w:name="_Toc211853661"/>
      <w:bookmarkStart w:id="660" w:name="_Toc211942129"/>
      <w:bookmarkStart w:id="661" w:name="_Approval_for_transition"/>
      <w:bookmarkStart w:id="662" w:name="_Toc245536170"/>
      <w:bookmarkStart w:id="663" w:name="_Toc395537182"/>
      <w:bookmarkStart w:id="664" w:name="_Toc422732540"/>
      <w:bookmarkStart w:id="665" w:name="_Toc422752880"/>
      <w:bookmarkStart w:id="666" w:name="_Toc233276299"/>
      <w:bookmarkStart w:id="667" w:name="_Toc233710528"/>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FA34AC">
        <w:t>Approval for transition care</w:t>
      </w:r>
      <w:bookmarkEnd w:id="662"/>
      <w:bookmarkEnd w:id="663"/>
      <w:bookmarkEnd w:id="664"/>
      <w:bookmarkEnd w:id="665"/>
      <w:bookmarkEnd w:id="666"/>
      <w:bookmarkEnd w:id="667"/>
    </w:p>
    <w:p w14:paraId="61EAA27B" w14:textId="045F5531" w:rsidR="00605BA0" w:rsidRPr="003A173C" w:rsidRDefault="00605BA0" w:rsidP="000F25B7">
      <w:pPr>
        <w:rPr>
          <w:rFonts w:cs="Calibri"/>
        </w:rPr>
      </w:pPr>
      <w:r w:rsidRPr="003A173C">
        <w:rPr>
          <w:rFonts w:cs="Calibri"/>
        </w:rPr>
        <w:t xml:space="preserve">An </w:t>
      </w:r>
      <w:r w:rsidR="00516B8D" w:rsidRPr="003A173C">
        <w:rPr>
          <w:rFonts w:cs="Calibri"/>
        </w:rPr>
        <w:t xml:space="preserve">aged care </w:t>
      </w:r>
      <w:r w:rsidR="00C819E4" w:rsidRPr="003A173C">
        <w:rPr>
          <w:rFonts w:cs="Calibri"/>
        </w:rPr>
        <w:t xml:space="preserve">needs </w:t>
      </w:r>
      <w:r w:rsidR="00516B8D" w:rsidRPr="003A173C">
        <w:rPr>
          <w:rFonts w:cs="Calibri"/>
        </w:rPr>
        <w:t xml:space="preserve">assessment </w:t>
      </w:r>
      <w:r w:rsidRPr="003A173C">
        <w:rPr>
          <w:rFonts w:cs="Calibri"/>
        </w:rPr>
        <w:t xml:space="preserve">approval to enter transition care is valid on the date the </w:t>
      </w:r>
      <w:r w:rsidR="00FD7339" w:rsidRPr="003A173C">
        <w:rPr>
          <w:rFonts w:cs="Calibri"/>
        </w:rPr>
        <w:t>a</w:t>
      </w:r>
      <w:r w:rsidR="00516B8D" w:rsidRPr="003A173C">
        <w:rPr>
          <w:rFonts w:cs="Calibri"/>
        </w:rPr>
        <w:t>ssessment</w:t>
      </w:r>
      <w:r w:rsidRPr="003A173C">
        <w:rPr>
          <w:rFonts w:cs="Calibri"/>
        </w:rPr>
        <w:t xml:space="preserve"> </w:t>
      </w:r>
      <w:r w:rsidR="00FD7339" w:rsidRPr="003A173C">
        <w:rPr>
          <w:rFonts w:cs="Calibri"/>
        </w:rPr>
        <w:t>d</w:t>
      </w:r>
      <w:r w:rsidRPr="003A173C">
        <w:rPr>
          <w:rFonts w:cs="Calibri"/>
        </w:rPr>
        <w:t>elegate signs the approval, and then for four weeks (28 calendar days) after the date of signing.</w:t>
      </w:r>
      <w:r w:rsidR="00772C76" w:rsidRPr="003A173C">
        <w:rPr>
          <w:rFonts w:cs="Calibri"/>
        </w:rPr>
        <w:t xml:space="preserve"> </w:t>
      </w:r>
      <w:r w:rsidRPr="003A173C">
        <w:rPr>
          <w:rFonts w:cs="Calibri"/>
        </w:rPr>
        <w:t xml:space="preserve">The </w:t>
      </w:r>
      <w:r w:rsidR="00D41A8A" w:rsidRPr="003A173C">
        <w:rPr>
          <w:rFonts w:cs="Calibri"/>
        </w:rPr>
        <w:t>client</w:t>
      </w:r>
      <w:r w:rsidRPr="003A173C">
        <w:rPr>
          <w:rFonts w:cs="Calibri"/>
        </w:rPr>
        <w:t xml:space="preserve"> must enter the </w:t>
      </w:r>
      <w:r w:rsidR="00B505C7" w:rsidRPr="003A173C">
        <w:rPr>
          <w:rFonts w:cs="Calibri"/>
        </w:rPr>
        <w:t>program</w:t>
      </w:r>
      <w:r w:rsidRPr="003A173C">
        <w:rPr>
          <w:rFonts w:cs="Calibri"/>
        </w:rPr>
        <w:t xml:space="preserve"> within this four week ‘entry period’.</w:t>
      </w:r>
      <w:r w:rsidR="00772C76" w:rsidRPr="003A173C">
        <w:rPr>
          <w:rFonts w:cs="Calibri"/>
        </w:rPr>
        <w:t xml:space="preserve"> </w:t>
      </w:r>
      <w:r w:rsidRPr="003A173C">
        <w:rPr>
          <w:rFonts w:cs="Calibri"/>
        </w:rPr>
        <w:t xml:space="preserve">If the </w:t>
      </w:r>
      <w:r w:rsidR="00C06B80" w:rsidRPr="003A173C">
        <w:rPr>
          <w:rFonts w:cs="Calibri"/>
        </w:rPr>
        <w:t>client</w:t>
      </w:r>
      <w:r w:rsidRPr="003A173C">
        <w:rPr>
          <w:rFonts w:cs="Calibri"/>
        </w:rPr>
        <w:t xml:space="preserve"> does not enter the </w:t>
      </w:r>
      <w:r w:rsidR="00B505C7" w:rsidRPr="003A173C">
        <w:rPr>
          <w:rFonts w:cs="Calibri"/>
        </w:rPr>
        <w:t>program</w:t>
      </w:r>
      <w:r w:rsidRPr="003A173C">
        <w:rPr>
          <w:rFonts w:cs="Calibri"/>
        </w:rPr>
        <w:t xml:space="preserve"> within the </w:t>
      </w:r>
      <w:r w:rsidR="0064270C" w:rsidRPr="003A173C">
        <w:rPr>
          <w:rFonts w:cs="Calibri"/>
        </w:rPr>
        <w:t>four-week</w:t>
      </w:r>
      <w:r w:rsidRPr="003A173C">
        <w:rPr>
          <w:rFonts w:cs="Calibri"/>
        </w:rPr>
        <w:t xml:space="preserve"> period, their approval will lapse and they will need a</w:t>
      </w:r>
      <w:r w:rsidR="006E66E4" w:rsidRPr="003A173C">
        <w:rPr>
          <w:rFonts w:cs="Calibri"/>
        </w:rPr>
        <w:t xml:space="preserve"> re-assessment for transition care, if appropriate.</w:t>
      </w:r>
    </w:p>
    <w:p w14:paraId="016833AF" w14:textId="3F1D2D28" w:rsidR="00402CDD" w:rsidRPr="003A173C" w:rsidRDefault="00605BA0" w:rsidP="000F25B7">
      <w:pPr>
        <w:rPr>
          <w:rFonts w:cs="Calibri"/>
          <w:szCs w:val="20"/>
        </w:rPr>
      </w:pPr>
      <w:r w:rsidRPr="003A173C">
        <w:rPr>
          <w:rFonts w:cs="Calibri"/>
          <w:szCs w:val="20"/>
        </w:rPr>
        <w:t xml:space="preserve">As transition care places may become vacant at short notice, </w:t>
      </w:r>
      <w:r w:rsidR="00E33AB8" w:rsidRPr="003A173C">
        <w:rPr>
          <w:rFonts w:cs="Calibri"/>
          <w:szCs w:val="20"/>
        </w:rPr>
        <w:t>assessment</w:t>
      </w:r>
      <w:r w:rsidR="00BA0F89" w:rsidRPr="003A173C">
        <w:rPr>
          <w:rFonts w:cs="Calibri"/>
          <w:szCs w:val="20"/>
        </w:rPr>
        <w:t xml:space="preserve"> delegates </w:t>
      </w:r>
      <w:r w:rsidRPr="003A173C">
        <w:rPr>
          <w:rFonts w:cs="Calibri"/>
          <w:szCs w:val="20"/>
        </w:rPr>
        <w:t>should approve eligible clients for transition care even if there is not an immediate vacancy at the time of referral.</w:t>
      </w:r>
    </w:p>
    <w:p w14:paraId="159382BD" w14:textId="23CF83C3" w:rsidR="00605BA0" w:rsidRPr="003A173C" w:rsidRDefault="00605BA0" w:rsidP="000F25B7">
      <w:pPr>
        <w:rPr>
          <w:rFonts w:cs="Calibri"/>
          <w:szCs w:val="20"/>
        </w:rPr>
      </w:pPr>
      <w:r w:rsidRPr="003A173C">
        <w:rPr>
          <w:rFonts w:cs="Calibri"/>
          <w:szCs w:val="20"/>
        </w:rPr>
        <w:t xml:space="preserve">As with all </w:t>
      </w:r>
      <w:r w:rsidR="004C5604" w:rsidRPr="003A173C">
        <w:rPr>
          <w:rFonts w:cs="Calibri"/>
          <w:szCs w:val="20"/>
        </w:rPr>
        <w:t xml:space="preserve">aged care </w:t>
      </w:r>
      <w:r w:rsidR="00ED4020" w:rsidRPr="003A173C">
        <w:rPr>
          <w:rFonts w:cs="Calibri"/>
          <w:szCs w:val="20"/>
        </w:rPr>
        <w:t xml:space="preserve">needs </w:t>
      </w:r>
      <w:r w:rsidR="004C5604" w:rsidRPr="003A173C">
        <w:rPr>
          <w:rFonts w:cs="Calibri"/>
          <w:szCs w:val="20"/>
        </w:rPr>
        <w:t xml:space="preserve">assessment </w:t>
      </w:r>
      <w:r w:rsidRPr="003A173C">
        <w:rPr>
          <w:rFonts w:cs="Calibri"/>
          <w:szCs w:val="20"/>
        </w:rPr>
        <w:t xml:space="preserve">approvals, clients </w:t>
      </w:r>
      <w:r w:rsidR="00F6454E" w:rsidRPr="003A173C">
        <w:rPr>
          <w:rFonts w:cs="Calibri"/>
          <w:szCs w:val="20"/>
        </w:rPr>
        <w:t>are</w:t>
      </w:r>
      <w:r w:rsidR="00714F19" w:rsidRPr="003A173C">
        <w:rPr>
          <w:rFonts w:cs="Calibri"/>
          <w:szCs w:val="20"/>
        </w:rPr>
        <w:t xml:space="preserve"> to</w:t>
      </w:r>
      <w:r w:rsidRPr="003A173C">
        <w:rPr>
          <w:rFonts w:cs="Calibri"/>
          <w:szCs w:val="20"/>
        </w:rPr>
        <w:t xml:space="preserve"> be reminded that approval does not guarantee a place, particularly if a vacancy does not present itself during the person’s stay in hospital.</w:t>
      </w:r>
    </w:p>
    <w:p w14:paraId="3A357E8A" w14:textId="435A06A2" w:rsidR="00667961" w:rsidRPr="003A173C" w:rsidRDefault="00605BA0" w:rsidP="000F25B7">
      <w:pPr>
        <w:rPr>
          <w:rFonts w:cs="Calibri"/>
          <w:szCs w:val="20"/>
        </w:rPr>
      </w:pPr>
      <w:r w:rsidRPr="003A173C">
        <w:rPr>
          <w:rFonts w:cs="Calibri"/>
          <w:szCs w:val="20"/>
        </w:rPr>
        <w:t xml:space="preserve">The result of an </w:t>
      </w:r>
      <w:r w:rsidR="004C5604" w:rsidRPr="003A173C">
        <w:rPr>
          <w:rFonts w:cs="Calibri"/>
          <w:szCs w:val="20"/>
        </w:rPr>
        <w:t xml:space="preserve">aged care </w:t>
      </w:r>
      <w:r w:rsidR="004725F1" w:rsidRPr="003A173C">
        <w:rPr>
          <w:rFonts w:cs="Calibri"/>
          <w:szCs w:val="20"/>
        </w:rPr>
        <w:t xml:space="preserve">needs </w:t>
      </w:r>
      <w:r w:rsidRPr="003A173C">
        <w:rPr>
          <w:rFonts w:cs="Calibri"/>
          <w:szCs w:val="20"/>
        </w:rPr>
        <w:t xml:space="preserve">assessment, and the decision to approve or not approve a person to receive transition care, must be provided to the person who has applied for the care (or their </w:t>
      </w:r>
      <w:r w:rsidR="007F7987" w:rsidRPr="003A173C">
        <w:rPr>
          <w:rFonts w:cs="Calibri"/>
          <w:szCs w:val="20"/>
        </w:rPr>
        <w:t>supporter</w:t>
      </w:r>
      <w:r w:rsidRPr="003A173C">
        <w:rPr>
          <w:rFonts w:cs="Calibri"/>
          <w:szCs w:val="20"/>
        </w:rPr>
        <w:t>) in writing</w:t>
      </w:r>
      <w:r w:rsidR="00185FF3" w:rsidRPr="003A173C">
        <w:rPr>
          <w:rFonts w:cs="Calibri"/>
          <w:szCs w:val="20"/>
        </w:rPr>
        <w:t xml:space="preserve">. The applicant must also be </w:t>
      </w:r>
      <w:r w:rsidRPr="003A173C">
        <w:rPr>
          <w:rFonts w:cs="Calibri"/>
          <w:szCs w:val="20"/>
        </w:rPr>
        <w:t>provide</w:t>
      </w:r>
      <w:r w:rsidR="00185FF3" w:rsidRPr="003A173C">
        <w:rPr>
          <w:rFonts w:cs="Calibri"/>
          <w:szCs w:val="20"/>
        </w:rPr>
        <w:t>d with</w:t>
      </w:r>
      <w:r w:rsidRPr="003A173C">
        <w:rPr>
          <w:rFonts w:cs="Calibri"/>
          <w:szCs w:val="20"/>
        </w:rPr>
        <w:t xml:space="preserve"> the reasons for the decision</w:t>
      </w:r>
      <w:r w:rsidR="0014018F" w:rsidRPr="003A173C">
        <w:rPr>
          <w:rFonts w:cs="Calibri"/>
          <w:szCs w:val="20"/>
        </w:rPr>
        <w:t xml:space="preserve"> under section 70 of the Act</w:t>
      </w:r>
      <w:r w:rsidRPr="003A173C">
        <w:rPr>
          <w:rFonts w:cs="Calibri"/>
          <w:szCs w:val="20"/>
        </w:rPr>
        <w:t>. A decision to reject a person’s application for transition care is a ‘reviewable decision’ under section</w:t>
      </w:r>
      <w:r w:rsidR="00936CAB" w:rsidRPr="003A173C">
        <w:rPr>
          <w:rFonts w:cs="Calibri"/>
          <w:szCs w:val="20"/>
        </w:rPr>
        <w:t xml:space="preserve"> 557 </w:t>
      </w:r>
      <w:r w:rsidRPr="003A173C">
        <w:rPr>
          <w:rFonts w:cs="Calibri"/>
          <w:szCs w:val="20"/>
        </w:rPr>
        <w:t xml:space="preserve">of the </w:t>
      </w:r>
      <w:r w:rsidR="00BB0515" w:rsidRPr="003A173C">
        <w:rPr>
          <w:rFonts w:cs="Calibri"/>
          <w:szCs w:val="20"/>
        </w:rPr>
        <w:t>Act</w:t>
      </w:r>
      <w:r w:rsidRPr="003A173C">
        <w:rPr>
          <w:rFonts w:cs="Calibri"/>
          <w:szCs w:val="20"/>
        </w:rPr>
        <w:t xml:space="preserve">. The </w:t>
      </w:r>
      <w:hyperlink r:id="rId51" w:history="1">
        <w:r w:rsidR="00F6454E" w:rsidRPr="003A173C">
          <w:rPr>
            <w:rStyle w:val="Hyperlink"/>
            <w:rFonts w:cs="Calibri"/>
            <w:szCs w:val="20"/>
          </w:rPr>
          <w:t>My Aged Care Assessment Manual</w:t>
        </w:r>
      </w:hyperlink>
      <w:r w:rsidR="00EF129D" w:rsidRPr="003A173C">
        <w:rPr>
          <w:rFonts w:cs="Calibri"/>
          <w:szCs w:val="20"/>
        </w:rPr>
        <w:t xml:space="preserve"> </w:t>
      </w:r>
      <w:r w:rsidR="002D2457" w:rsidRPr="003A173C">
        <w:rPr>
          <w:rFonts w:cs="Calibri"/>
          <w:szCs w:val="20"/>
        </w:rPr>
        <w:t>contains further information</w:t>
      </w:r>
      <w:r w:rsidR="0080737E" w:rsidRPr="003A173C">
        <w:rPr>
          <w:rFonts w:cs="Calibri"/>
          <w:szCs w:val="20"/>
        </w:rPr>
        <w:t xml:space="preserve"> on reviewable decisions</w:t>
      </w:r>
      <w:r w:rsidRPr="003A173C">
        <w:rPr>
          <w:rFonts w:cs="Calibri"/>
          <w:szCs w:val="20"/>
        </w:rPr>
        <w:t>.</w:t>
      </w:r>
    </w:p>
    <w:p w14:paraId="1547470B" w14:textId="33854218" w:rsidR="00667961" w:rsidRPr="00721280" w:rsidRDefault="00667961" w:rsidP="004C50BD">
      <w:pPr>
        <w:pStyle w:val="Heading3"/>
      </w:pPr>
      <w:bookmarkStart w:id="668" w:name="_Toc395537183"/>
      <w:bookmarkStart w:id="669" w:name="_Toc422732541"/>
      <w:bookmarkStart w:id="670" w:name="_Toc422752881"/>
      <w:bookmarkStart w:id="671" w:name="_Toc197076888"/>
      <w:bookmarkStart w:id="672" w:name="_Toc233276300"/>
      <w:bookmarkStart w:id="673" w:name="_Toc233710529"/>
      <w:r w:rsidRPr="00721280">
        <w:t xml:space="preserve">Assessment and approval </w:t>
      </w:r>
      <w:r w:rsidR="00C33F12" w:rsidRPr="00721280">
        <w:t xml:space="preserve">within </w:t>
      </w:r>
      <w:r w:rsidRPr="00721280">
        <w:t>in a short stay unit of an emergency department</w:t>
      </w:r>
      <w:bookmarkEnd w:id="668"/>
      <w:bookmarkEnd w:id="669"/>
      <w:bookmarkEnd w:id="670"/>
      <w:bookmarkEnd w:id="671"/>
      <w:bookmarkEnd w:id="672"/>
      <w:bookmarkEnd w:id="673"/>
    </w:p>
    <w:p w14:paraId="6A7D2E0F" w14:textId="1C88B052" w:rsidR="00667961" w:rsidRPr="003A173C" w:rsidRDefault="00667961" w:rsidP="00667961">
      <w:pPr>
        <w:rPr>
          <w:rFonts w:cs="Calibri"/>
          <w:szCs w:val="20"/>
        </w:rPr>
      </w:pPr>
      <w:r w:rsidRPr="003A173C">
        <w:rPr>
          <w:rFonts w:cs="Calibri"/>
          <w:szCs w:val="20"/>
        </w:rPr>
        <w:t>Where appropriate, older people ma</w:t>
      </w:r>
      <w:r w:rsidR="003271DF" w:rsidRPr="003A173C">
        <w:rPr>
          <w:rFonts w:cs="Calibri"/>
          <w:szCs w:val="20"/>
        </w:rPr>
        <w:t xml:space="preserve">y be assessed </w:t>
      </w:r>
      <w:r w:rsidR="008268AE" w:rsidRPr="003A173C">
        <w:rPr>
          <w:rFonts w:cs="Calibri"/>
          <w:szCs w:val="20"/>
        </w:rPr>
        <w:t xml:space="preserve">and approved </w:t>
      </w:r>
      <w:r w:rsidR="003271DF" w:rsidRPr="003A173C">
        <w:rPr>
          <w:rFonts w:cs="Calibri"/>
          <w:szCs w:val="20"/>
        </w:rPr>
        <w:t>for</w:t>
      </w:r>
      <w:r w:rsidRPr="003A173C">
        <w:rPr>
          <w:rFonts w:cs="Calibri"/>
          <w:szCs w:val="20"/>
        </w:rPr>
        <w:t xml:space="preserve"> the progra</w:t>
      </w:r>
      <w:r w:rsidR="003271DF" w:rsidRPr="003A173C">
        <w:rPr>
          <w:rFonts w:cs="Calibri"/>
          <w:szCs w:val="20"/>
        </w:rPr>
        <w:t>m</w:t>
      </w:r>
      <w:r w:rsidR="000B6556" w:rsidRPr="003A173C">
        <w:rPr>
          <w:rFonts w:cs="Calibri"/>
          <w:szCs w:val="20"/>
        </w:rPr>
        <w:t xml:space="preserve"> by a</w:t>
      </w:r>
      <w:r w:rsidR="009C7C91" w:rsidRPr="003A173C">
        <w:rPr>
          <w:rFonts w:cs="Calibri"/>
          <w:szCs w:val="20"/>
        </w:rPr>
        <w:t xml:space="preserve"> clinical aged care needs assessor</w:t>
      </w:r>
      <w:r w:rsidRPr="003A173C">
        <w:rPr>
          <w:rFonts w:cs="Calibri"/>
          <w:szCs w:val="20"/>
        </w:rPr>
        <w:t xml:space="preserve"> from a short stay unit or equivalent in an emergency department, provided:</w:t>
      </w:r>
    </w:p>
    <w:p w14:paraId="5F5CF713" w14:textId="3AE7C986" w:rsidR="00667961" w:rsidRPr="00875518" w:rsidRDefault="00667961" w:rsidP="00FA34AC">
      <w:pPr>
        <w:pStyle w:val="ListBullet"/>
      </w:pPr>
      <w:r w:rsidRPr="003A173C">
        <w:rPr>
          <w:szCs w:val="20"/>
        </w:rPr>
        <w:t xml:space="preserve">they have been </w:t>
      </w:r>
      <w:r w:rsidRPr="00875518">
        <w:t>admitted to hospital</w:t>
      </w:r>
      <w:r w:rsidR="009C7C91" w:rsidRPr="00875518">
        <w:t xml:space="preserve"> and are classified as an admitted </w:t>
      </w:r>
      <w:r w:rsidR="001174B5" w:rsidRPr="00875518">
        <w:t xml:space="preserve">patient </w:t>
      </w:r>
      <w:r w:rsidR="009C7C91" w:rsidRPr="00875518">
        <w:t xml:space="preserve">in the emergency department </w:t>
      </w:r>
      <w:r w:rsidR="001174B5" w:rsidRPr="00875518">
        <w:t>ward</w:t>
      </w:r>
      <w:r w:rsidRPr="00875518">
        <w:t>;</w:t>
      </w:r>
    </w:p>
    <w:p w14:paraId="0C7F76E3" w14:textId="5E00E9C8" w:rsidR="00667961" w:rsidRPr="00875518" w:rsidRDefault="00667961" w:rsidP="00FA34AC">
      <w:pPr>
        <w:pStyle w:val="ListBullet"/>
      </w:pPr>
      <w:r w:rsidRPr="00875518">
        <w:t>they are medically stable</w:t>
      </w:r>
      <w:r w:rsidR="008268AE" w:rsidRPr="00875518">
        <w:t xml:space="preserve"> at the time of assessment</w:t>
      </w:r>
      <w:r w:rsidRPr="00875518">
        <w:t>, have had an aged care assessment, and have been approved as meeting all other eligibility criteria for transition care; and</w:t>
      </w:r>
    </w:p>
    <w:p w14:paraId="110093EC" w14:textId="3E68C59B" w:rsidR="00667961" w:rsidRPr="003A173C" w:rsidRDefault="00667961" w:rsidP="00FA34AC">
      <w:pPr>
        <w:pStyle w:val="ListBullet"/>
        <w:rPr>
          <w:szCs w:val="20"/>
        </w:rPr>
      </w:pPr>
      <w:r w:rsidRPr="00875518">
        <w:t>it is not more appropriate</w:t>
      </w:r>
      <w:r w:rsidRPr="003A173C">
        <w:rPr>
          <w:szCs w:val="20"/>
        </w:rPr>
        <w:t xml:space="preserve"> for the patient to receive subacute care such as rehabilitation or geriatric evaluation and management</w:t>
      </w:r>
      <w:bookmarkStart w:id="674" w:name="_Ref7609909"/>
      <w:r w:rsidR="00A1600D">
        <w:rPr>
          <w:szCs w:val="20"/>
        </w:rPr>
        <w:t>.</w:t>
      </w:r>
      <w:r w:rsidRPr="003A173C">
        <w:rPr>
          <w:szCs w:val="20"/>
          <w:vertAlign w:val="superscript"/>
        </w:rPr>
        <w:footnoteReference w:id="9"/>
      </w:r>
      <w:bookmarkEnd w:id="674"/>
    </w:p>
    <w:p w14:paraId="27AF43A5" w14:textId="5F5FD0DD" w:rsidR="00667961" w:rsidRPr="003A173C" w:rsidRDefault="00667961" w:rsidP="000F25B7">
      <w:pPr>
        <w:rPr>
          <w:rFonts w:cs="Calibri"/>
          <w:szCs w:val="20"/>
        </w:rPr>
      </w:pPr>
      <w:r w:rsidRPr="003A173C">
        <w:rPr>
          <w:rFonts w:cs="Calibri"/>
          <w:szCs w:val="20"/>
        </w:rPr>
        <w:t xml:space="preserve">The care provided while the </w:t>
      </w:r>
      <w:r w:rsidR="006E233F" w:rsidRPr="003A173C">
        <w:rPr>
          <w:rFonts w:cs="Calibri"/>
          <w:szCs w:val="20"/>
        </w:rPr>
        <w:t>individual</w:t>
      </w:r>
      <w:r w:rsidRPr="003A173C">
        <w:rPr>
          <w:rFonts w:cs="Calibri"/>
          <w:szCs w:val="20"/>
        </w:rPr>
        <w:t xml:space="preserve"> is an in-patient of the short stay unit </w:t>
      </w:r>
      <w:r w:rsidR="006E233F" w:rsidRPr="003A173C">
        <w:rPr>
          <w:rFonts w:cs="Calibri"/>
          <w:szCs w:val="20"/>
        </w:rPr>
        <w:t xml:space="preserve">of an emergency department </w:t>
      </w:r>
      <w:r w:rsidRPr="003A173C">
        <w:rPr>
          <w:rFonts w:cs="Calibri"/>
          <w:szCs w:val="20"/>
        </w:rPr>
        <w:t xml:space="preserve">should involve discussion between the treating multidisciplinary team, geriatrician, and transition care service staff, as well as a comprehensive assessment by a clinical aged care needs assessor to ensure the person is medically stable and not identified prematurely for the </w:t>
      </w:r>
      <w:r w:rsidR="0045248D" w:rsidRPr="003A173C">
        <w:rPr>
          <w:rFonts w:cs="Calibri"/>
          <w:szCs w:val="20"/>
        </w:rPr>
        <w:t>TCP.</w:t>
      </w:r>
    </w:p>
    <w:p w14:paraId="6D7B0222" w14:textId="7BD9FCA9" w:rsidR="00605BA0" w:rsidRPr="003A173C" w:rsidRDefault="00605BA0" w:rsidP="004C50BD">
      <w:pPr>
        <w:pStyle w:val="Heading3"/>
      </w:pPr>
      <w:bookmarkStart w:id="675" w:name="_Toc205369437"/>
      <w:bookmarkStart w:id="676" w:name="_Toc205374389"/>
      <w:bookmarkStart w:id="677" w:name="_Toc205374537"/>
      <w:bookmarkStart w:id="678" w:name="_Toc205378250"/>
      <w:bookmarkStart w:id="679" w:name="_Toc205378484"/>
      <w:bookmarkStart w:id="680" w:name="_Toc205378718"/>
      <w:bookmarkStart w:id="681" w:name="_Toc205378951"/>
      <w:bookmarkStart w:id="682" w:name="_Toc205379184"/>
      <w:bookmarkStart w:id="683" w:name="_Toc205379417"/>
      <w:bookmarkStart w:id="684" w:name="_Toc205379642"/>
      <w:bookmarkStart w:id="685" w:name="_Toc205379866"/>
      <w:bookmarkStart w:id="686" w:name="_Toc205395324"/>
      <w:bookmarkStart w:id="687" w:name="_Toc205396118"/>
      <w:bookmarkStart w:id="688" w:name="_Toc205397649"/>
      <w:bookmarkStart w:id="689" w:name="_Toc205397874"/>
      <w:bookmarkStart w:id="690" w:name="_Toc205468500"/>
      <w:bookmarkStart w:id="691" w:name="_Toc205468959"/>
      <w:bookmarkStart w:id="692" w:name="_Toc205479751"/>
      <w:bookmarkStart w:id="693" w:name="_Toc205560824"/>
      <w:bookmarkStart w:id="694" w:name="_Toc205561049"/>
      <w:bookmarkStart w:id="695" w:name="_Toc205819101"/>
      <w:bookmarkStart w:id="696" w:name="_Toc205890649"/>
      <w:bookmarkStart w:id="697" w:name="_Toc205890789"/>
      <w:bookmarkStart w:id="698" w:name="_Toc205891999"/>
      <w:bookmarkStart w:id="699" w:name="_Toc205897156"/>
      <w:bookmarkStart w:id="700" w:name="_Toc205906039"/>
      <w:bookmarkStart w:id="701" w:name="_Toc205909177"/>
      <w:bookmarkStart w:id="702" w:name="_Toc205909670"/>
      <w:bookmarkStart w:id="703" w:name="_Toc205909976"/>
      <w:bookmarkStart w:id="704" w:name="_Toc205974485"/>
      <w:bookmarkStart w:id="705" w:name="_Toc205974625"/>
      <w:bookmarkStart w:id="706" w:name="_Toc205974765"/>
      <w:bookmarkStart w:id="707" w:name="_Toc205999064"/>
      <w:bookmarkStart w:id="708" w:name="_Toc206001373"/>
      <w:bookmarkStart w:id="709" w:name="_Toc206001515"/>
      <w:bookmarkStart w:id="710" w:name="_Toc206001656"/>
      <w:bookmarkStart w:id="711" w:name="_Toc206001798"/>
      <w:bookmarkStart w:id="712" w:name="_Toc206003720"/>
      <w:bookmarkStart w:id="713" w:name="_Toc206006208"/>
      <w:bookmarkStart w:id="714" w:name="_Toc206006529"/>
      <w:bookmarkStart w:id="715" w:name="_Toc206006670"/>
      <w:bookmarkStart w:id="716" w:name="_Toc206059545"/>
      <w:bookmarkStart w:id="717" w:name="_Toc206084462"/>
      <w:bookmarkStart w:id="718" w:name="_Toc206143910"/>
      <w:bookmarkStart w:id="719" w:name="_Toc206153598"/>
      <w:bookmarkStart w:id="720" w:name="_Toc206155647"/>
      <w:bookmarkStart w:id="721" w:name="_Toc206155788"/>
      <w:bookmarkStart w:id="722" w:name="_Toc206156994"/>
      <w:bookmarkStart w:id="723" w:name="_Toc206157214"/>
      <w:bookmarkStart w:id="724" w:name="_Toc205369438"/>
      <w:bookmarkStart w:id="725" w:name="_Toc205374390"/>
      <w:bookmarkStart w:id="726" w:name="_Toc205374538"/>
      <w:bookmarkStart w:id="727" w:name="_Toc205378251"/>
      <w:bookmarkStart w:id="728" w:name="_Toc205378485"/>
      <w:bookmarkStart w:id="729" w:name="_Toc205378719"/>
      <w:bookmarkStart w:id="730" w:name="_Toc205378952"/>
      <w:bookmarkStart w:id="731" w:name="_Toc205379185"/>
      <w:bookmarkStart w:id="732" w:name="_Toc205379418"/>
      <w:bookmarkStart w:id="733" w:name="_Toc205379643"/>
      <w:bookmarkStart w:id="734" w:name="_Toc205379867"/>
      <w:bookmarkStart w:id="735" w:name="_Toc205395325"/>
      <w:bookmarkStart w:id="736" w:name="_Toc205396119"/>
      <w:bookmarkStart w:id="737" w:name="_Toc205397650"/>
      <w:bookmarkStart w:id="738" w:name="_Toc205397875"/>
      <w:bookmarkStart w:id="739" w:name="_Toc205468501"/>
      <w:bookmarkStart w:id="740" w:name="_Toc205468960"/>
      <w:bookmarkStart w:id="741" w:name="_Toc205479752"/>
      <w:bookmarkStart w:id="742" w:name="_Toc205560825"/>
      <w:bookmarkStart w:id="743" w:name="_Toc205561050"/>
      <w:bookmarkStart w:id="744" w:name="_Toc205819102"/>
      <w:bookmarkStart w:id="745" w:name="_Toc205890650"/>
      <w:bookmarkStart w:id="746" w:name="_Toc205890790"/>
      <w:bookmarkStart w:id="747" w:name="_Toc205892000"/>
      <w:bookmarkStart w:id="748" w:name="_Toc205897157"/>
      <w:bookmarkStart w:id="749" w:name="_Toc205906040"/>
      <w:bookmarkStart w:id="750" w:name="_Toc205909178"/>
      <w:bookmarkStart w:id="751" w:name="_Toc205909671"/>
      <w:bookmarkStart w:id="752" w:name="_Toc205909977"/>
      <w:bookmarkStart w:id="753" w:name="_Toc205974486"/>
      <w:bookmarkStart w:id="754" w:name="_Toc205974626"/>
      <w:bookmarkStart w:id="755" w:name="_Toc205974766"/>
      <w:bookmarkStart w:id="756" w:name="_Toc205999065"/>
      <w:bookmarkStart w:id="757" w:name="_Toc206001374"/>
      <w:bookmarkStart w:id="758" w:name="_Toc206001516"/>
      <w:bookmarkStart w:id="759" w:name="_Toc206001657"/>
      <w:bookmarkStart w:id="760" w:name="_Toc206001799"/>
      <w:bookmarkStart w:id="761" w:name="_Toc206003721"/>
      <w:bookmarkStart w:id="762" w:name="_Toc206006209"/>
      <w:bookmarkStart w:id="763" w:name="_Toc206006530"/>
      <w:bookmarkStart w:id="764" w:name="_Toc206006671"/>
      <w:bookmarkStart w:id="765" w:name="_Toc206059546"/>
      <w:bookmarkStart w:id="766" w:name="_Toc206084463"/>
      <w:bookmarkStart w:id="767" w:name="_Toc206143911"/>
      <w:bookmarkStart w:id="768" w:name="_Toc206153599"/>
      <w:bookmarkStart w:id="769" w:name="_Toc206155648"/>
      <w:bookmarkStart w:id="770" w:name="_Toc206155789"/>
      <w:bookmarkStart w:id="771" w:name="_Toc206156995"/>
      <w:bookmarkStart w:id="772" w:name="_Toc206157215"/>
      <w:bookmarkStart w:id="773" w:name="_Toc205369439"/>
      <w:bookmarkStart w:id="774" w:name="_Toc205374391"/>
      <w:bookmarkStart w:id="775" w:name="_Toc205374539"/>
      <w:bookmarkStart w:id="776" w:name="_Toc205378252"/>
      <w:bookmarkStart w:id="777" w:name="_Toc205378486"/>
      <w:bookmarkStart w:id="778" w:name="_Toc205378720"/>
      <w:bookmarkStart w:id="779" w:name="_Toc205378953"/>
      <w:bookmarkStart w:id="780" w:name="_Toc205379186"/>
      <w:bookmarkStart w:id="781" w:name="_Toc205379419"/>
      <w:bookmarkStart w:id="782" w:name="_Toc205379644"/>
      <w:bookmarkStart w:id="783" w:name="_Toc205379868"/>
      <w:bookmarkStart w:id="784" w:name="_Toc205395326"/>
      <w:bookmarkStart w:id="785" w:name="_Toc205396120"/>
      <w:bookmarkStart w:id="786" w:name="_Toc205397651"/>
      <w:bookmarkStart w:id="787" w:name="_Toc205397876"/>
      <w:bookmarkStart w:id="788" w:name="_Toc205468502"/>
      <w:bookmarkStart w:id="789" w:name="_Toc205468961"/>
      <w:bookmarkStart w:id="790" w:name="_Toc205479753"/>
      <w:bookmarkStart w:id="791" w:name="_Toc205560826"/>
      <w:bookmarkStart w:id="792" w:name="_Toc205561051"/>
      <w:bookmarkStart w:id="793" w:name="_Toc205819103"/>
      <w:bookmarkStart w:id="794" w:name="_Toc205890651"/>
      <w:bookmarkStart w:id="795" w:name="_Toc205890791"/>
      <w:bookmarkStart w:id="796" w:name="_Toc205892001"/>
      <w:bookmarkStart w:id="797" w:name="_Toc205897158"/>
      <w:bookmarkStart w:id="798" w:name="_Toc205906041"/>
      <w:bookmarkStart w:id="799" w:name="_Toc205909179"/>
      <w:bookmarkStart w:id="800" w:name="_Toc205909672"/>
      <w:bookmarkStart w:id="801" w:name="_Toc205909978"/>
      <w:bookmarkStart w:id="802" w:name="_Toc205974487"/>
      <w:bookmarkStart w:id="803" w:name="_Toc205974627"/>
      <w:bookmarkStart w:id="804" w:name="_Toc205974767"/>
      <w:bookmarkStart w:id="805" w:name="_Toc205999066"/>
      <w:bookmarkStart w:id="806" w:name="_Toc206001375"/>
      <w:bookmarkStart w:id="807" w:name="_Toc206001517"/>
      <w:bookmarkStart w:id="808" w:name="_Toc206001658"/>
      <w:bookmarkStart w:id="809" w:name="_Toc206001800"/>
      <w:bookmarkStart w:id="810" w:name="_Toc206003722"/>
      <w:bookmarkStart w:id="811" w:name="_Toc206006210"/>
      <w:bookmarkStart w:id="812" w:name="_Toc206006531"/>
      <w:bookmarkStart w:id="813" w:name="_Toc206006672"/>
      <w:bookmarkStart w:id="814" w:name="_Toc206059547"/>
      <w:bookmarkStart w:id="815" w:name="_Toc206084464"/>
      <w:bookmarkStart w:id="816" w:name="_Toc206143912"/>
      <w:bookmarkStart w:id="817" w:name="_Toc206153600"/>
      <w:bookmarkStart w:id="818" w:name="_Toc206155649"/>
      <w:bookmarkStart w:id="819" w:name="_Toc206155790"/>
      <w:bookmarkStart w:id="820" w:name="_Toc206156996"/>
      <w:bookmarkStart w:id="821" w:name="_Toc206157216"/>
      <w:bookmarkStart w:id="822" w:name="_Toc205369440"/>
      <w:bookmarkStart w:id="823" w:name="_Toc205374392"/>
      <w:bookmarkStart w:id="824" w:name="_Toc205374540"/>
      <w:bookmarkStart w:id="825" w:name="_Toc205378253"/>
      <w:bookmarkStart w:id="826" w:name="_Toc205378487"/>
      <w:bookmarkStart w:id="827" w:name="_Toc205378721"/>
      <w:bookmarkStart w:id="828" w:name="_Toc205378954"/>
      <w:bookmarkStart w:id="829" w:name="_Toc205379187"/>
      <w:bookmarkStart w:id="830" w:name="_Toc205379420"/>
      <w:bookmarkStart w:id="831" w:name="_Toc205379645"/>
      <w:bookmarkStart w:id="832" w:name="_Toc205379869"/>
      <w:bookmarkStart w:id="833" w:name="_Toc205395327"/>
      <w:bookmarkStart w:id="834" w:name="_Toc205396121"/>
      <w:bookmarkStart w:id="835" w:name="_Toc205397652"/>
      <w:bookmarkStart w:id="836" w:name="_Toc205397877"/>
      <w:bookmarkStart w:id="837" w:name="_Toc205468503"/>
      <w:bookmarkStart w:id="838" w:name="_Toc205468962"/>
      <w:bookmarkStart w:id="839" w:name="_Toc205479754"/>
      <w:bookmarkStart w:id="840" w:name="_Toc205560827"/>
      <w:bookmarkStart w:id="841" w:name="_Toc205561052"/>
      <w:bookmarkStart w:id="842" w:name="_Toc205819104"/>
      <w:bookmarkStart w:id="843" w:name="_Toc205890652"/>
      <w:bookmarkStart w:id="844" w:name="_Toc205890792"/>
      <w:bookmarkStart w:id="845" w:name="_Toc205892002"/>
      <w:bookmarkStart w:id="846" w:name="_Toc205897159"/>
      <w:bookmarkStart w:id="847" w:name="_Toc205906042"/>
      <w:bookmarkStart w:id="848" w:name="_Toc205909180"/>
      <w:bookmarkStart w:id="849" w:name="_Toc205909673"/>
      <w:bookmarkStart w:id="850" w:name="_Toc205909979"/>
      <w:bookmarkStart w:id="851" w:name="_Toc205974488"/>
      <w:bookmarkStart w:id="852" w:name="_Toc205974628"/>
      <w:bookmarkStart w:id="853" w:name="_Toc205974768"/>
      <w:bookmarkStart w:id="854" w:name="_Toc205999067"/>
      <w:bookmarkStart w:id="855" w:name="_Toc206001376"/>
      <w:bookmarkStart w:id="856" w:name="_Toc206001518"/>
      <w:bookmarkStart w:id="857" w:name="_Toc206001659"/>
      <w:bookmarkStart w:id="858" w:name="_Toc206001801"/>
      <w:bookmarkStart w:id="859" w:name="_Toc206003723"/>
      <w:bookmarkStart w:id="860" w:name="_Toc206006211"/>
      <w:bookmarkStart w:id="861" w:name="_Toc206006532"/>
      <w:bookmarkStart w:id="862" w:name="_Toc206006673"/>
      <w:bookmarkStart w:id="863" w:name="_Toc206059548"/>
      <w:bookmarkStart w:id="864" w:name="_Toc206084465"/>
      <w:bookmarkStart w:id="865" w:name="_Toc206143913"/>
      <w:bookmarkStart w:id="866" w:name="_Toc206153601"/>
      <w:bookmarkStart w:id="867" w:name="_Toc206155650"/>
      <w:bookmarkStart w:id="868" w:name="_Toc206155791"/>
      <w:bookmarkStart w:id="869" w:name="_Toc206156997"/>
      <w:bookmarkStart w:id="870" w:name="_Toc206157217"/>
      <w:bookmarkStart w:id="871" w:name="_Toc205369441"/>
      <w:bookmarkStart w:id="872" w:name="_Toc205374393"/>
      <w:bookmarkStart w:id="873" w:name="_Toc205374541"/>
      <w:bookmarkStart w:id="874" w:name="_Toc205378254"/>
      <w:bookmarkStart w:id="875" w:name="_Toc205378488"/>
      <w:bookmarkStart w:id="876" w:name="_Toc205378722"/>
      <w:bookmarkStart w:id="877" w:name="_Toc205378955"/>
      <w:bookmarkStart w:id="878" w:name="_Toc205379188"/>
      <w:bookmarkStart w:id="879" w:name="_Toc205379421"/>
      <w:bookmarkStart w:id="880" w:name="_Toc205379646"/>
      <w:bookmarkStart w:id="881" w:name="_Toc205379870"/>
      <w:bookmarkStart w:id="882" w:name="_Toc205395328"/>
      <w:bookmarkStart w:id="883" w:name="_Toc205396122"/>
      <w:bookmarkStart w:id="884" w:name="_Toc205397653"/>
      <w:bookmarkStart w:id="885" w:name="_Toc205397878"/>
      <w:bookmarkStart w:id="886" w:name="_Toc205468504"/>
      <w:bookmarkStart w:id="887" w:name="_Toc205468963"/>
      <w:bookmarkStart w:id="888" w:name="_Toc205479755"/>
      <w:bookmarkStart w:id="889" w:name="_Toc205560828"/>
      <w:bookmarkStart w:id="890" w:name="_Toc205561053"/>
      <w:bookmarkStart w:id="891" w:name="_Toc205819105"/>
      <w:bookmarkStart w:id="892" w:name="_Toc205890653"/>
      <w:bookmarkStart w:id="893" w:name="_Toc205890793"/>
      <w:bookmarkStart w:id="894" w:name="_Toc205892003"/>
      <w:bookmarkStart w:id="895" w:name="_Toc205897160"/>
      <w:bookmarkStart w:id="896" w:name="_Toc205906043"/>
      <w:bookmarkStart w:id="897" w:name="_Toc205909181"/>
      <w:bookmarkStart w:id="898" w:name="_Toc205909674"/>
      <w:bookmarkStart w:id="899" w:name="_Toc205909980"/>
      <w:bookmarkStart w:id="900" w:name="_Toc205974489"/>
      <w:bookmarkStart w:id="901" w:name="_Toc205974629"/>
      <w:bookmarkStart w:id="902" w:name="_Toc205974769"/>
      <w:bookmarkStart w:id="903" w:name="_Toc205999068"/>
      <w:bookmarkStart w:id="904" w:name="_Toc206001377"/>
      <w:bookmarkStart w:id="905" w:name="_Toc206001519"/>
      <w:bookmarkStart w:id="906" w:name="_Toc206001660"/>
      <w:bookmarkStart w:id="907" w:name="_Toc206001802"/>
      <w:bookmarkStart w:id="908" w:name="_Toc206003724"/>
      <w:bookmarkStart w:id="909" w:name="_Toc206006212"/>
      <w:bookmarkStart w:id="910" w:name="_Toc206006533"/>
      <w:bookmarkStart w:id="911" w:name="_Toc206006674"/>
      <w:bookmarkStart w:id="912" w:name="_Toc206059549"/>
      <w:bookmarkStart w:id="913" w:name="_Toc206084466"/>
      <w:bookmarkStart w:id="914" w:name="_Toc206143914"/>
      <w:bookmarkStart w:id="915" w:name="_Toc206153602"/>
      <w:bookmarkStart w:id="916" w:name="_Toc206155651"/>
      <w:bookmarkStart w:id="917" w:name="_Toc206155792"/>
      <w:bookmarkStart w:id="918" w:name="_Toc206156998"/>
      <w:bookmarkStart w:id="919" w:name="_Toc206157218"/>
      <w:bookmarkStart w:id="920" w:name="_Toc205369442"/>
      <w:bookmarkStart w:id="921" w:name="_Toc205374394"/>
      <w:bookmarkStart w:id="922" w:name="_Toc205374542"/>
      <w:bookmarkStart w:id="923" w:name="_Toc205378255"/>
      <w:bookmarkStart w:id="924" w:name="_Toc205378489"/>
      <w:bookmarkStart w:id="925" w:name="_Toc205378723"/>
      <w:bookmarkStart w:id="926" w:name="_Toc205378956"/>
      <w:bookmarkStart w:id="927" w:name="_Toc205379189"/>
      <w:bookmarkStart w:id="928" w:name="_Toc205379422"/>
      <w:bookmarkStart w:id="929" w:name="_Toc205379647"/>
      <w:bookmarkStart w:id="930" w:name="_Toc205379871"/>
      <w:bookmarkStart w:id="931" w:name="_Toc205395329"/>
      <w:bookmarkStart w:id="932" w:name="_Toc205396123"/>
      <w:bookmarkStart w:id="933" w:name="_Toc205397654"/>
      <w:bookmarkStart w:id="934" w:name="_Toc205397879"/>
      <w:bookmarkStart w:id="935" w:name="_Toc205468505"/>
      <w:bookmarkStart w:id="936" w:name="_Toc205468964"/>
      <w:bookmarkStart w:id="937" w:name="_Toc205479756"/>
      <w:bookmarkStart w:id="938" w:name="_Toc205560829"/>
      <w:bookmarkStart w:id="939" w:name="_Toc205561054"/>
      <w:bookmarkStart w:id="940" w:name="_Toc205819106"/>
      <w:bookmarkStart w:id="941" w:name="_Toc205890654"/>
      <w:bookmarkStart w:id="942" w:name="_Toc205890794"/>
      <w:bookmarkStart w:id="943" w:name="_Toc205892004"/>
      <w:bookmarkStart w:id="944" w:name="_Toc205897161"/>
      <w:bookmarkStart w:id="945" w:name="_Toc205906044"/>
      <w:bookmarkStart w:id="946" w:name="_Toc205909182"/>
      <w:bookmarkStart w:id="947" w:name="_Toc205909675"/>
      <w:bookmarkStart w:id="948" w:name="_Toc205909981"/>
      <w:bookmarkStart w:id="949" w:name="_Toc205974490"/>
      <w:bookmarkStart w:id="950" w:name="_Toc205974630"/>
      <w:bookmarkStart w:id="951" w:name="_Toc205974770"/>
      <w:bookmarkStart w:id="952" w:name="_Toc205999069"/>
      <w:bookmarkStart w:id="953" w:name="_Toc206001378"/>
      <w:bookmarkStart w:id="954" w:name="_Toc206001520"/>
      <w:bookmarkStart w:id="955" w:name="_Toc206001661"/>
      <w:bookmarkStart w:id="956" w:name="_Toc206001803"/>
      <w:bookmarkStart w:id="957" w:name="_Toc206003725"/>
      <w:bookmarkStart w:id="958" w:name="_Toc206006213"/>
      <w:bookmarkStart w:id="959" w:name="_Toc206006534"/>
      <w:bookmarkStart w:id="960" w:name="_Toc206006675"/>
      <w:bookmarkStart w:id="961" w:name="_Toc206059550"/>
      <w:bookmarkStart w:id="962" w:name="_Toc206084467"/>
      <w:bookmarkStart w:id="963" w:name="_Toc206143915"/>
      <w:bookmarkStart w:id="964" w:name="_Toc206153603"/>
      <w:bookmarkStart w:id="965" w:name="_Toc206155652"/>
      <w:bookmarkStart w:id="966" w:name="_Toc206155793"/>
      <w:bookmarkStart w:id="967" w:name="_Toc206156999"/>
      <w:bookmarkStart w:id="968" w:name="_Toc206157219"/>
      <w:bookmarkStart w:id="969" w:name="_Toc395537184"/>
      <w:bookmarkStart w:id="970" w:name="_Toc233276301"/>
      <w:bookmarkStart w:id="971" w:name="_Toc233710530"/>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r w:rsidRPr="003A173C">
        <w:t xml:space="preserve">Hospital and assessment </w:t>
      </w:r>
      <w:r w:rsidRPr="00FA34AC">
        <w:t>information</w:t>
      </w:r>
      <w:r w:rsidRPr="003A173C">
        <w:t xml:space="preserve"> for care </w:t>
      </w:r>
      <w:r w:rsidR="00536378" w:rsidRPr="003A173C">
        <w:t xml:space="preserve">and services </w:t>
      </w:r>
      <w:r w:rsidRPr="003A173C">
        <w:t>plan development</w:t>
      </w:r>
      <w:bookmarkEnd w:id="969"/>
      <w:bookmarkEnd w:id="970"/>
      <w:bookmarkEnd w:id="971"/>
    </w:p>
    <w:p w14:paraId="230DD3FB" w14:textId="612B5082" w:rsidR="00D44267" w:rsidRPr="003A173C" w:rsidRDefault="00605BA0" w:rsidP="000F25B7">
      <w:pPr>
        <w:rPr>
          <w:rFonts w:cs="Calibri"/>
          <w:szCs w:val="20"/>
        </w:rPr>
      </w:pPr>
      <w:r w:rsidRPr="003A173C">
        <w:rPr>
          <w:rFonts w:cs="Calibri"/>
          <w:szCs w:val="20"/>
        </w:rPr>
        <w:t xml:space="preserve">For those approved as eligible for transition care, the hospital </w:t>
      </w:r>
      <w:r w:rsidR="00F064ED" w:rsidRPr="003A173C">
        <w:rPr>
          <w:rFonts w:cs="Calibri"/>
          <w:szCs w:val="20"/>
        </w:rPr>
        <w:t>clinical</w:t>
      </w:r>
      <w:r w:rsidR="00EA5E87" w:rsidRPr="003A173C">
        <w:rPr>
          <w:rFonts w:cs="Calibri"/>
          <w:szCs w:val="20"/>
        </w:rPr>
        <w:t xml:space="preserve"> teams</w:t>
      </w:r>
      <w:r w:rsidRPr="003A173C">
        <w:rPr>
          <w:rFonts w:cs="Calibri"/>
          <w:szCs w:val="20"/>
        </w:rPr>
        <w:t xml:space="preserve"> and the </w:t>
      </w:r>
      <w:r w:rsidR="00DC4437" w:rsidRPr="003A173C">
        <w:rPr>
          <w:rFonts w:cs="Calibri"/>
          <w:szCs w:val="20"/>
        </w:rPr>
        <w:t xml:space="preserve">aged care </w:t>
      </w:r>
      <w:r w:rsidR="006D2083" w:rsidRPr="003A173C">
        <w:rPr>
          <w:rFonts w:cs="Calibri"/>
          <w:szCs w:val="20"/>
        </w:rPr>
        <w:t xml:space="preserve">needs </w:t>
      </w:r>
      <w:r w:rsidRPr="003A173C">
        <w:rPr>
          <w:rFonts w:cs="Calibri"/>
          <w:szCs w:val="20"/>
        </w:rPr>
        <w:t>assessment are key information sources for the development of a care</w:t>
      </w:r>
      <w:r w:rsidR="006D2083" w:rsidRPr="003A173C">
        <w:rPr>
          <w:rFonts w:cs="Calibri"/>
          <w:szCs w:val="20"/>
        </w:rPr>
        <w:t xml:space="preserve"> and services</w:t>
      </w:r>
      <w:r w:rsidRPr="003A173C">
        <w:rPr>
          <w:rFonts w:cs="Calibri"/>
          <w:szCs w:val="20"/>
        </w:rPr>
        <w:t xml:space="preserve"> plan to guide the physical and cognitive therapy services</w:t>
      </w:r>
      <w:r w:rsidR="00A90D0D" w:rsidRPr="003A173C">
        <w:rPr>
          <w:rFonts w:cs="Calibri"/>
          <w:szCs w:val="20"/>
        </w:rPr>
        <w:t xml:space="preserve"> to be</w:t>
      </w:r>
      <w:r w:rsidRPr="003A173C">
        <w:rPr>
          <w:rFonts w:cs="Calibri"/>
          <w:szCs w:val="20"/>
        </w:rPr>
        <w:t xml:space="preserve"> delivered</w:t>
      </w:r>
      <w:r w:rsidR="00A90D0D" w:rsidRPr="003A173C">
        <w:rPr>
          <w:rFonts w:cs="Calibri"/>
          <w:szCs w:val="20"/>
        </w:rPr>
        <w:t xml:space="preserve"> to an individual</w:t>
      </w:r>
      <w:r w:rsidRPr="003A173C">
        <w:rPr>
          <w:rFonts w:cs="Calibri"/>
          <w:szCs w:val="20"/>
        </w:rPr>
        <w:t xml:space="preserve"> through transition care</w:t>
      </w:r>
      <w:r w:rsidR="006D2083" w:rsidRPr="003A173C">
        <w:rPr>
          <w:rFonts w:cs="Calibri"/>
          <w:szCs w:val="20"/>
        </w:rPr>
        <w:t xml:space="preserve"> by registered provider</w:t>
      </w:r>
      <w:r w:rsidR="00D10F57" w:rsidRPr="003A173C">
        <w:rPr>
          <w:rFonts w:cs="Calibri"/>
          <w:szCs w:val="20"/>
        </w:rPr>
        <w:t>s</w:t>
      </w:r>
      <w:r w:rsidRPr="003A173C">
        <w:rPr>
          <w:rFonts w:cs="Calibri"/>
          <w:szCs w:val="20"/>
        </w:rPr>
        <w:t xml:space="preserve">. It is important that the </w:t>
      </w:r>
      <w:r w:rsidR="009C48CD" w:rsidRPr="003A173C">
        <w:rPr>
          <w:rFonts w:cs="Calibri"/>
          <w:szCs w:val="20"/>
        </w:rPr>
        <w:t xml:space="preserve">aged care </w:t>
      </w:r>
      <w:r w:rsidR="006D2083" w:rsidRPr="003A173C">
        <w:rPr>
          <w:rFonts w:cs="Calibri"/>
          <w:szCs w:val="20"/>
        </w:rPr>
        <w:t xml:space="preserve">needs </w:t>
      </w:r>
      <w:r w:rsidR="009C48CD" w:rsidRPr="003A173C">
        <w:rPr>
          <w:rFonts w:cs="Calibri"/>
          <w:szCs w:val="20"/>
        </w:rPr>
        <w:t xml:space="preserve">assessor </w:t>
      </w:r>
      <w:r w:rsidR="00EF129D" w:rsidRPr="003A173C">
        <w:rPr>
          <w:rFonts w:cs="Calibri"/>
          <w:szCs w:val="20"/>
        </w:rPr>
        <w:t>attach</w:t>
      </w:r>
      <w:r w:rsidR="009C48CD" w:rsidRPr="003A173C">
        <w:rPr>
          <w:rFonts w:cs="Calibri"/>
          <w:szCs w:val="20"/>
        </w:rPr>
        <w:t>es</w:t>
      </w:r>
      <w:r w:rsidRPr="003A173C">
        <w:rPr>
          <w:rFonts w:cs="Calibri"/>
          <w:szCs w:val="20"/>
        </w:rPr>
        <w:t xml:space="preserve"> a copy of all relevant assessment documentation</w:t>
      </w:r>
      <w:r w:rsidR="009D1605" w:rsidRPr="003A173C">
        <w:rPr>
          <w:rFonts w:cs="Calibri"/>
          <w:szCs w:val="20"/>
        </w:rPr>
        <w:t xml:space="preserve"> (assessment outcomes, delegate approval for accessing funded aged care services</w:t>
      </w:r>
      <w:r w:rsidR="00A90D0D" w:rsidRPr="003A173C">
        <w:rPr>
          <w:rFonts w:cs="Calibri"/>
          <w:szCs w:val="20"/>
        </w:rPr>
        <w:t>,</w:t>
      </w:r>
      <w:r w:rsidR="009D1605" w:rsidRPr="003A173C">
        <w:rPr>
          <w:rFonts w:cs="Calibri"/>
          <w:szCs w:val="20"/>
        </w:rPr>
        <w:t xml:space="preserve"> etc</w:t>
      </w:r>
      <w:r w:rsidR="00A90D0D" w:rsidRPr="003A173C">
        <w:rPr>
          <w:rFonts w:cs="Calibri"/>
          <w:szCs w:val="20"/>
        </w:rPr>
        <w:t>.</w:t>
      </w:r>
      <w:r w:rsidR="009D1605" w:rsidRPr="003A173C">
        <w:rPr>
          <w:rFonts w:cs="Calibri"/>
          <w:szCs w:val="20"/>
        </w:rPr>
        <w:t>)</w:t>
      </w:r>
      <w:r w:rsidRPr="003A173C">
        <w:rPr>
          <w:rFonts w:cs="Calibri"/>
          <w:szCs w:val="20"/>
        </w:rPr>
        <w:t xml:space="preserve"> </w:t>
      </w:r>
      <w:r w:rsidR="006D2083" w:rsidRPr="003A173C">
        <w:rPr>
          <w:rFonts w:cs="Calibri"/>
          <w:szCs w:val="20"/>
        </w:rPr>
        <w:t>from</w:t>
      </w:r>
      <w:r w:rsidRPr="003A173C">
        <w:rPr>
          <w:rFonts w:cs="Calibri"/>
          <w:szCs w:val="20"/>
        </w:rPr>
        <w:t xml:space="preserve"> the </w:t>
      </w:r>
      <w:r w:rsidR="005F727F" w:rsidRPr="003A173C">
        <w:rPr>
          <w:rFonts w:cs="Calibri"/>
          <w:szCs w:val="20"/>
        </w:rPr>
        <w:t>I</w:t>
      </w:r>
      <w:r w:rsidR="00A90D0D" w:rsidRPr="003A173C">
        <w:rPr>
          <w:rFonts w:cs="Calibri"/>
          <w:szCs w:val="20"/>
        </w:rPr>
        <w:t>AT,</w:t>
      </w:r>
      <w:r w:rsidR="005F727F" w:rsidRPr="003A173C">
        <w:rPr>
          <w:rFonts w:cs="Calibri"/>
          <w:szCs w:val="20"/>
        </w:rPr>
        <w:t xml:space="preserve"> </w:t>
      </w:r>
      <w:r w:rsidR="006D2083" w:rsidRPr="003A173C">
        <w:rPr>
          <w:rFonts w:cs="Calibri"/>
          <w:szCs w:val="20"/>
        </w:rPr>
        <w:t>to the individual’s My Aged Care account so that this information can be given to</w:t>
      </w:r>
      <w:r w:rsidRPr="003A173C">
        <w:rPr>
          <w:rFonts w:cs="Calibri"/>
          <w:szCs w:val="20"/>
        </w:rPr>
        <w:t xml:space="preserve"> the </w:t>
      </w:r>
      <w:r w:rsidR="006D2083" w:rsidRPr="003A173C">
        <w:rPr>
          <w:rFonts w:cs="Calibri"/>
          <w:szCs w:val="20"/>
        </w:rPr>
        <w:t>registered</w:t>
      </w:r>
      <w:r w:rsidRPr="003A173C">
        <w:rPr>
          <w:rFonts w:cs="Calibri"/>
          <w:szCs w:val="20"/>
        </w:rPr>
        <w:t xml:space="preserve"> provider</w:t>
      </w:r>
      <w:r w:rsidR="006D2083" w:rsidRPr="003A173C">
        <w:rPr>
          <w:rFonts w:cs="Calibri"/>
          <w:szCs w:val="20"/>
        </w:rPr>
        <w:t xml:space="preserve"> when the individual it put in contact with them. </w:t>
      </w:r>
    </w:p>
    <w:p w14:paraId="648A00F3" w14:textId="4BAAD94B" w:rsidR="00605BA0" w:rsidRPr="003A173C" w:rsidRDefault="00605BA0" w:rsidP="00B42C61">
      <w:pPr>
        <w:pStyle w:val="Heading2"/>
        <w:rPr>
          <w:rFonts w:cs="Calibri"/>
        </w:rPr>
      </w:pPr>
      <w:bookmarkStart w:id="972" w:name="_Entry_to_transition"/>
      <w:bookmarkStart w:id="973" w:name="_Toc245536171"/>
      <w:bookmarkStart w:id="974" w:name="_Toc395537185"/>
      <w:bookmarkStart w:id="975" w:name="_Toc422732542"/>
      <w:bookmarkStart w:id="976" w:name="_Toc422752882"/>
      <w:bookmarkStart w:id="977" w:name="_Toc233276302"/>
      <w:bookmarkStart w:id="978" w:name="_Toc233710531"/>
      <w:bookmarkEnd w:id="972"/>
      <w:r w:rsidRPr="003A173C">
        <w:rPr>
          <w:rFonts w:cs="Calibri"/>
        </w:rPr>
        <w:t>Entry to transition care</w:t>
      </w:r>
      <w:bookmarkEnd w:id="973"/>
      <w:bookmarkEnd w:id="974"/>
      <w:bookmarkEnd w:id="975"/>
      <w:bookmarkEnd w:id="976"/>
      <w:bookmarkEnd w:id="977"/>
      <w:bookmarkEnd w:id="978"/>
    </w:p>
    <w:p w14:paraId="2A0F7D78" w14:textId="1A07AB21" w:rsidR="00CF130B" w:rsidRPr="003A173C" w:rsidRDefault="00605BA0" w:rsidP="000F25B7">
      <w:pPr>
        <w:rPr>
          <w:rFonts w:cs="Calibri"/>
        </w:rPr>
      </w:pPr>
      <w:r w:rsidRPr="003A173C">
        <w:rPr>
          <w:rFonts w:cs="Calibri"/>
        </w:rPr>
        <w:t>A</w:t>
      </w:r>
      <w:r w:rsidR="00BC01B4" w:rsidRPr="003A173C">
        <w:rPr>
          <w:rFonts w:cs="Calibri"/>
        </w:rPr>
        <w:t xml:space="preserve">n </w:t>
      </w:r>
      <w:r w:rsidR="00E16A2C" w:rsidRPr="003A173C">
        <w:rPr>
          <w:rFonts w:cs="Calibri"/>
        </w:rPr>
        <w:t>individual</w:t>
      </w:r>
      <w:r w:rsidRPr="003A173C">
        <w:rPr>
          <w:rFonts w:cs="Calibri"/>
        </w:rPr>
        <w:t xml:space="preserve"> </w:t>
      </w:r>
      <w:r w:rsidR="00271BAA" w:rsidRPr="003A173C">
        <w:rPr>
          <w:rFonts w:cs="Calibri"/>
        </w:rPr>
        <w:t>must</w:t>
      </w:r>
      <w:r w:rsidRPr="003A173C">
        <w:rPr>
          <w:rFonts w:cs="Calibri"/>
        </w:rPr>
        <w:t xml:space="preserve"> enter transition care</w:t>
      </w:r>
      <w:r w:rsidR="00CF130B" w:rsidRPr="003A173C">
        <w:rPr>
          <w:rFonts w:cs="Calibri"/>
        </w:rPr>
        <w:t>:</w:t>
      </w:r>
    </w:p>
    <w:p w14:paraId="14E63B7E" w14:textId="333CE1C3" w:rsidR="00171AC6" w:rsidRPr="003A173C" w:rsidRDefault="00BC01B4" w:rsidP="00FA34AC">
      <w:pPr>
        <w:pStyle w:val="ListBullet"/>
      </w:pPr>
      <w:r w:rsidRPr="003A173C">
        <w:rPr>
          <w:rFonts w:eastAsia="Calibri"/>
          <w:lang w:eastAsia="en-US"/>
        </w:rPr>
        <w:t>Within 24 hours</w:t>
      </w:r>
      <w:r w:rsidR="00271BAA" w:rsidRPr="003A173C">
        <w:rPr>
          <w:rFonts w:eastAsia="Calibri"/>
          <w:lang w:eastAsia="en-US"/>
        </w:rPr>
        <w:t xml:space="preserve"> </w:t>
      </w:r>
      <w:r w:rsidR="00271BAA" w:rsidRPr="008202E1">
        <w:t>upon discharge from hospital if the person is entering transition care in a</w:t>
      </w:r>
      <w:r w:rsidR="005664C7" w:rsidRPr="008202E1">
        <w:t xml:space="preserve"> </w:t>
      </w:r>
      <w:r w:rsidR="00271BAA" w:rsidRPr="008202E1">
        <w:t xml:space="preserve">residential </w:t>
      </w:r>
      <w:r w:rsidR="005664C7" w:rsidRPr="008202E1">
        <w:t xml:space="preserve">care </w:t>
      </w:r>
      <w:r w:rsidR="00271BAA" w:rsidRPr="008202E1">
        <w:t>setting</w:t>
      </w:r>
      <w:r w:rsidR="00CF130B" w:rsidRPr="008202E1">
        <w:t>;</w:t>
      </w:r>
      <w:r w:rsidR="00064BEB" w:rsidRPr="008202E1">
        <w:t xml:space="preserve"> or</w:t>
      </w:r>
    </w:p>
    <w:p w14:paraId="1F04B590" w14:textId="554A6216" w:rsidR="00BC01B4" w:rsidRPr="003A173C" w:rsidRDefault="00271BAA" w:rsidP="00FA34AC">
      <w:pPr>
        <w:pStyle w:val="ListBullet"/>
      </w:pPr>
      <w:r w:rsidRPr="008202E1">
        <w:t>within 48 hours</w:t>
      </w:r>
      <w:r w:rsidR="00620D24" w:rsidRPr="008202E1">
        <w:t xml:space="preserve"> of discharge,</w:t>
      </w:r>
      <w:r w:rsidRPr="008202E1">
        <w:t xml:space="preserve"> if the person is to receive transition care in </w:t>
      </w:r>
      <w:r w:rsidR="007320C9" w:rsidRPr="008202E1">
        <w:t>a</w:t>
      </w:r>
      <w:r w:rsidRPr="008202E1">
        <w:t xml:space="preserve"> home</w:t>
      </w:r>
      <w:r w:rsidR="002149C7" w:rsidRPr="008202E1">
        <w:t>/community setting</w:t>
      </w:r>
      <w:r w:rsidR="003E7854" w:rsidRPr="008202E1">
        <w:t>.</w:t>
      </w:r>
      <w:r w:rsidR="00CF130B" w:rsidRPr="003A173C">
        <w:t xml:space="preserve"> </w:t>
      </w:r>
    </w:p>
    <w:p w14:paraId="1D535008" w14:textId="6E5396C6" w:rsidR="00605BA0" w:rsidRPr="003A173C" w:rsidRDefault="00CF130B" w:rsidP="000F25B7">
      <w:pPr>
        <w:rPr>
          <w:rFonts w:cs="Calibri"/>
        </w:rPr>
      </w:pPr>
      <w:proofErr w:type="gramStart"/>
      <w:r w:rsidRPr="003A173C">
        <w:rPr>
          <w:rFonts w:cs="Calibri"/>
        </w:rPr>
        <w:t>These commencement</w:t>
      </w:r>
      <w:proofErr w:type="gramEnd"/>
      <w:r w:rsidRPr="003A173C">
        <w:rPr>
          <w:rFonts w:cs="Calibri"/>
        </w:rPr>
        <w:t xml:space="preserve"> timeframes are to ensure </w:t>
      </w:r>
      <w:r w:rsidR="00BC01B4" w:rsidRPr="003A173C">
        <w:rPr>
          <w:rFonts w:cs="Calibri"/>
        </w:rPr>
        <w:t>individuals</w:t>
      </w:r>
      <w:r w:rsidRPr="003A173C">
        <w:rPr>
          <w:rFonts w:cs="Calibri"/>
        </w:rPr>
        <w:t xml:space="preserve"> </w:t>
      </w:r>
      <w:r w:rsidR="0064270C" w:rsidRPr="003A173C">
        <w:rPr>
          <w:rFonts w:cs="Calibri"/>
        </w:rPr>
        <w:t>can</w:t>
      </w:r>
      <w:r w:rsidR="00605BA0" w:rsidRPr="003A173C">
        <w:rPr>
          <w:rFonts w:cs="Calibri"/>
        </w:rPr>
        <w:t xml:space="preserve"> derive maximum benefit from a time</w:t>
      </w:r>
      <w:r w:rsidR="0063659D" w:rsidRPr="003A173C">
        <w:rPr>
          <w:rFonts w:cs="Calibri"/>
        </w:rPr>
        <w:noBreakHyphen/>
      </w:r>
      <w:r w:rsidR="00605BA0" w:rsidRPr="003A173C">
        <w:rPr>
          <w:rFonts w:cs="Calibri"/>
        </w:rPr>
        <w:t>limited episode of low intensity therapeutic interventions</w:t>
      </w:r>
      <w:r w:rsidR="00BC01B4" w:rsidRPr="003A173C">
        <w:rPr>
          <w:rFonts w:cs="Calibri"/>
        </w:rPr>
        <w:t xml:space="preserve"> by not delaying the</w:t>
      </w:r>
      <w:r w:rsidR="00827321" w:rsidRPr="003A173C">
        <w:rPr>
          <w:rFonts w:cs="Calibri"/>
        </w:rPr>
        <w:t xml:space="preserve">se interventions. </w:t>
      </w:r>
      <w:r w:rsidR="00BC01B4" w:rsidRPr="003A173C">
        <w:rPr>
          <w:rFonts w:cs="Calibri"/>
        </w:rPr>
        <w:t xml:space="preserve"> </w:t>
      </w:r>
    </w:p>
    <w:p w14:paraId="20321002" w14:textId="56279263" w:rsidR="00605BA0" w:rsidRPr="003A173C" w:rsidRDefault="00605BA0" w:rsidP="000F25B7">
      <w:pPr>
        <w:rPr>
          <w:rFonts w:cs="Calibri"/>
        </w:rPr>
      </w:pPr>
      <w:r w:rsidRPr="003A173C">
        <w:rPr>
          <w:rFonts w:cs="Calibri"/>
        </w:rPr>
        <w:t xml:space="preserve">An </w:t>
      </w:r>
      <w:r w:rsidR="00E65EB2" w:rsidRPr="003A173C">
        <w:rPr>
          <w:rFonts w:cs="Calibri"/>
        </w:rPr>
        <w:t>assessment organisation</w:t>
      </w:r>
      <w:r w:rsidR="008669FB" w:rsidRPr="003A173C">
        <w:rPr>
          <w:rFonts w:cs="Calibri"/>
        </w:rPr>
        <w:t>’</w:t>
      </w:r>
      <w:r w:rsidR="00EB4713" w:rsidRPr="003A173C">
        <w:rPr>
          <w:rFonts w:cs="Calibri"/>
        </w:rPr>
        <w:t>s</w:t>
      </w:r>
      <w:r w:rsidRPr="003A173C">
        <w:rPr>
          <w:rFonts w:cs="Calibri"/>
        </w:rPr>
        <w:t xml:space="preserve"> approval </w:t>
      </w:r>
      <w:r w:rsidR="00127789" w:rsidRPr="003A173C">
        <w:rPr>
          <w:rFonts w:cs="Calibri"/>
        </w:rPr>
        <w:t xml:space="preserve">of an individual </w:t>
      </w:r>
      <w:r w:rsidRPr="003A173C">
        <w:rPr>
          <w:rFonts w:cs="Calibri"/>
        </w:rPr>
        <w:t xml:space="preserve">to enter transition care is valid on the date the </w:t>
      </w:r>
      <w:r w:rsidR="003C34EC" w:rsidRPr="003A173C">
        <w:rPr>
          <w:rFonts w:cs="Calibri"/>
        </w:rPr>
        <w:t>a</w:t>
      </w:r>
      <w:r w:rsidR="00B67C51" w:rsidRPr="003A173C">
        <w:rPr>
          <w:rFonts w:cs="Calibri"/>
        </w:rPr>
        <w:t xml:space="preserve">ssessment </w:t>
      </w:r>
      <w:r w:rsidRPr="003A173C">
        <w:rPr>
          <w:rFonts w:cs="Calibri"/>
        </w:rPr>
        <w:t xml:space="preserve">delegate signs the approval, and then for four weeks (28 calendar days) after the date of signing (see also </w:t>
      </w:r>
      <w:hyperlink w:anchor="_Toc211853655" w:history="1">
        <w:r w:rsidRPr="00E6237A">
          <w:rPr>
            <w:rStyle w:val="Hyperlink"/>
          </w:rPr>
          <w:t xml:space="preserve">section </w:t>
        </w:r>
        <w:r w:rsidR="0063659D" w:rsidRPr="00E6237A">
          <w:rPr>
            <w:rStyle w:val="Hyperlink"/>
          </w:rPr>
          <w:t>3.4.4 Approval for transition care</w:t>
        </w:r>
      </w:hyperlink>
      <w:r w:rsidRPr="003A173C">
        <w:rPr>
          <w:rFonts w:cs="Calibri"/>
        </w:rPr>
        <w:t>).</w:t>
      </w:r>
    </w:p>
    <w:p w14:paraId="3B9CF30B" w14:textId="395A7F2D" w:rsidR="00605BA0" w:rsidRPr="003A173C" w:rsidRDefault="00605BA0" w:rsidP="000F25B7">
      <w:pPr>
        <w:rPr>
          <w:rFonts w:cs="Calibri"/>
        </w:rPr>
      </w:pPr>
      <w:r w:rsidRPr="003A173C">
        <w:rPr>
          <w:rFonts w:cs="Calibri"/>
        </w:rPr>
        <w:t xml:space="preserve">Older people receiving care under a hospital-in-the-home or equivalent </w:t>
      </w:r>
      <w:r w:rsidR="00B505C7" w:rsidRPr="003A173C">
        <w:rPr>
          <w:rFonts w:cs="Calibri"/>
        </w:rPr>
        <w:t>program</w:t>
      </w:r>
      <w:r w:rsidRPr="003A173C">
        <w:rPr>
          <w:rFonts w:cs="Calibri"/>
        </w:rPr>
        <w:t xml:space="preserve"> cannot commence their transition care episode while still classified as </w:t>
      </w:r>
      <w:r w:rsidR="00DC797F" w:rsidRPr="003A173C">
        <w:rPr>
          <w:rFonts w:cs="Calibri"/>
        </w:rPr>
        <w:t xml:space="preserve">an </w:t>
      </w:r>
      <w:r w:rsidR="008F7273" w:rsidRPr="003A173C">
        <w:rPr>
          <w:rFonts w:cs="Calibri"/>
        </w:rPr>
        <w:t>admitted patient</w:t>
      </w:r>
      <w:r w:rsidRPr="003A173C">
        <w:rPr>
          <w:rFonts w:cs="Calibri"/>
        </w:rPr>
        <w:t xml:space="preserve"> of </w:t>
      </w:r>
      <w:r w:rsidR="00394CC3" w:rsidRPr="003A173C">
        <w:rPr>
          <w:rFonts w:cs="Calibri"/>
        </w:rPr>
        <w:t>a</w:t>
      </w:r>
      <w:r w:rsidRPr="003A173C">
        <w:rPr>
          <w:rFonts w:cs="Calibri"/>
        </w:rPr>
        <w:t xml:space="preserve"> hospital.</w:t>
      </w:r>
    </w:p>
    <w:p w14:paraId="0F24D06E" w14:textId="6EAD7EFC" w:rsidR="00605BA0" w:rsidRPr="003A173C" w:rsidRDefault="00605BA0" w:rsidP="00CD4746">
      <w:pPr>
        <w:spacing w:before="0" w:after="200"/>
        <w:rPr>
          <w:rFonts w:cs="Calibri"/>
          <w:szCs w:val="20"/>
        </w:rPr>
      </w:pPr>
      <w:r w:rsidRPr="003A173C">
        <w:rPr>
          <w:rFonts w:cs="Calibri"/>
          <w:szCs w:val="20"/>
        </w:rPr>
        <w:t xml:space="preserve">Older people who are discharged from hospital and have returned to their usual place of residence </w:t>
      </w:r>
      <w:r w:rsidR="00271BAA" w:rsidRPr="003A173C">
        <w:rPr>
          <w:rFonts w:cs="Calibri"/>
          <w:szCs w:val="20"/>
        </w:rPr>
        <w:t xml:space="preserve">without </w:t>
      </w:r>
      <w:r w:rsidRPr="003A173C">
        <w:rPr>
          <w:rFonts w:cs="Calibri"/>
          <w:szCs w:val="20"/>
        </w:rPr>
        <w:t xml:space="preserve">commencing the </w:t>
      </w:r>
      <w:r w:rsidR="00B505C7" w:rsidRPr="003A173C">
        <w:rPr>
          <w:rFonts w:cs="Calibri"/>
          <w:szCs w:val="20"/>
        </w:rPr>
        <w:t>program</w:t>
      </w:r>
      <w:r w:rsidRPr="003A173C">
        <w:rPr>
          <w:rFonts w:cs="Calibri"/>
          <w:szCs w:val="20"/>
        </w:rPr>
        <w:t xml:space="preserve"> </w:t>
      </w:r>
      <w:r w:rsidR="00271BAA" w:rsidRPr="003A173C">
        <w:rPr>
          <w:rFonts w:cs="Calibri"/>
          <w:szCs w:val="20"/>
        </w:rPr>
        <w:t>within the required timeframe</w:t>
      </w:r>
      <w:r w:rsidR="00827321" w:rsidRPr="003A173C">
        <w:rPr>
          <w:rFonts w:cs="Calibri"/>
          <w:szCs w:val="20"/>
        </w:rPr>
        <w:t>s as set out above</w:t>
      </w:r>
      <w:r w:rsidR="00271BAA" w:rsidRPr="003A173C">
        <w:rPr>
          <w:rFonts w:cs="Calibri"/>
          <w:szCs w:val="20"/>
        </w:rPr>
        <w:t xml:space="preserve">, </w:t>
      </w:r>
      <w:r w:rsidRPr="003A173C">
        <w:rPr>
          <w:rFonts w:cs="Calibri"/>
          <w:szCs w:val="20"/>
        </w:rPr>
        <w:t>are no longer eligible to enter the program</w:t>
      </w:r>
      <w:r w:rsidR="00827321" w:rsidRPr="003A173C">
        <w:rPr>
          <w:rFonts w:cs="Calibri"/>
          <w:szCs w:val="20"/>
        </w:rPr>
        <w:t>.</w:t>
      </w:r>
    </w:p>
    <w:p w14:paraId="0B5F9AE8" w14:textId="46B9BEA1" w:rsidR="00605BA0" w:rsidRPr="00FA34AC" w:rsidRDefault="00605BA0" w:rsidP="004C50BD">
      <w:pPr>
        <w:pStyle w:val="Heading3"/>
      </w:pPr>
      <w:bookmarkStart w:id="979" w:name="_Toc110834647"/>
      <w:bookmarkStart w:id="980" w:name="_Toc245536173"/>
      <w:bookmarkStart w:id="981" w:name="_Toc395537186"/>
      <w:bookmarkStart w:id="982" w:name="_Toc422732543"/>
      <w:bookmarkStart w:id="983" w:name="_Toc422752883"/>
      <w:bookmarkStart w:id="984" w:name="_Toc233276303"/>
      <w:bookmarkStart w:id="985" w:name="_Toc233710532"/>
      <w:r w:rsidRPr="00FA34AC">
        <w:t>Duration of care</w:t>
      </w:r>
      <w:bookmarkEnd w:id="979"/>
      <w:bookmarkEnd w:id="980"/>
      <w:bookmarkEnd w:id="981"/>
      <w:bookmarkEnd w:id="982"/>
      <w:bookmarkEnd w:id="983"/>
      <w:bookmarkEnd w:id="984"/>
      <w:bookmarkEnd w:id="985"/>
    </w:p>
    <w:p w14:paraId="6DC667BB" w14:textId="684DC908" w:rsidR="00605BA0" w:rsidRPr="003A173C" w:rsidRDefault="00E07087" w:rsidP="000F25B7">
      <w:pPr>
        <w:rPr>
          <w:rFonts w:cs="Calibri"/>
        </w:rPr>
      </w:pPr>
      <w:r w:rsidRPr="003A173C">
        <w:rPr>
          <w:rFonts w:cs="Calibri"/>
        </w:rPr>
        <w:t>The TCP</w:t>
      </w:r>
      <w:r w:rsidR="00605BA0" w:rsidRPr="003A173C">
        <w:rPr>
          <w:rFonts w:cs="Calibri"/>
        </w:rPr>
        <w:t xml:space="preserve"> subsidy will be paid for all </w:t>
      </w:r>
      <w:r w:rsidRPr="003A173C">
        <w:rPr>
          <w:rFonts w:cs="Calibri"/>
        </w:rPr>
        <w:t>individuals accessing the program</w:t>
      </w:r>
      <w:r w:rsidR="00605BA0" w:rsidRPr="003A173C">
        <w:rPr>
          <w:rFonts w:cs="Calibri"/>
        </w:rPr>
        <w:t xml:space="preserve"> </w:t>
      </w:r>
      <w:r w:rsidR="004D77ED">
        <w:rPr>
          <w:rFonts w:cs="Calibri"/>
        </w:rPr>
        <w:t xml:space="preserve">for </w:t>
      </w:r>
      <w:r w:rsidR="00605BA0" w:rsidRPr="003A173C">
        <w:rPr>
          <w:rFonts w:cs="Calibri"/>
        </w:rPr>
        <w:t xml:space="preserve">up to a maximum of 12 weeks. Where an extension has been granted, up to a further six weeks </w:t>
      </w:r>
      <w:r w:rsidR="0014569C" w:rsidRPr="003A173C">
        <w:rPr>
          <w:rFonts w:cs="Calibri"/>
        </w:rPr>
        <w:t>of TCP</w:t>
      </w:r>
      <w:r w:rsidR="00605BA0" w:rsidRPr="003A173C">
        <w:rPr>
          <w:rFonts w:cs="Calibri"/>
        </w:rPr>
        <w:t xml:space="preserve"> subsidy will be paid (see also </w:t>
      </w:r>
      <w:hyperlink w:anchor="_Extensions" w:history="1">
        <w:r w:rsidR="00605BA0" w:rsidRPr="00E6237A">
          <w:rPr>
            <w:rStyle w:val="Hyperlink"/>
          </w:rPr>
          <w:t>section</w:t>
        </w:r>
        <w:r w:rsidR="006E4EBE" w:rsidRPr="00E6237A">
          <w:rPr>
            <w:rStyle w:val="Hyperlink"/>
          </w:rPr>
          <w:t> </w:t>
        </w:r>
        <w:r w:rsidR="00DC797F" w:rsidRPr="00E6237A">
          <w:rPr>
            <w:rStyle w:val="Hyperlink"/>
          </w:rPr>
          <w:t>3.5.8 Extensions</w:t>
        </w:r>
      </w:hyperlink>
      <w:r w:rsidR="00605BA0" w:rsidRPr="003A173C">
        <w:rPr>
          <w:rFonts w:cs="Calibri"/>
        </w:rPr>
        <w:t>).</w:t>
      </w:r>
    </w:p>
    <w:p w14:paraId="6F866CA3" w14:textId="597A86D2" w:rsidR="00605BA0" w:rsidRPr="003A173C" w:rsidRDefault="00605BA0" w:rsidP="000F25B7">
      <w:pPr>
        <w:rPr>
          <w:rFonts w:cs="Calibri"/>
        </w:rPr>
      </w:pPr>
      <w:r w:rsidRPr="003A173C">
        <w:rPr>
          <w:rFonts w:cs="Calibri"/>
        </w:rPr>
        <w:t xml:space="preserve">To ensure that limited resources benefit as many older people as possible, the </w:t>
      </w:r>
      <w:r w:rsidR="00B505C7" w:rsidRPr="003A173C">
        <w:rPr>
          <w:rFonts w:cs="Calibri"/>
        </w:rPr>
        <w:t>program</w:t>
      </w:r>
      <w:r w:rsidR="00EF722E" w:rsidRPr="003A173C">
        <w:rPr>
          <w:rFonts w:cs="Calibri"/>
        </w:rPr>
        <w:t xml:space="preserve"> and length of duration should be tailored to the needs of the </w:t>
      </w:r>
      <w:r w:rsidR="007427AB" w:rsidRPr="003A173C">
        <w:rPr>
          <w:rFonts w:cs="Calibri"/>
        </w:rPr>
        <w:t>individual, so</w:t>
      </w:r>
      <w:r w:rsidRPr="003A173C">
        <w:rPr>
          <w:rFonts w:cs="Calibri"/>
        </w:rPr>
        <w:t xml:space="preserve"> a </w:t>
      </w:r>
      <w:r w:rsidR="00BB531F">
        <w:rPr>
          <w:rFonts w:cs="Calibri"/>
        </w:rPr>
        <w:t>’12 week</w:t>
      </w:r>
      <w:r w:rsidRPr="003A173C">
        <w:rPr>
          <w:rFonts w:cs="Calibri"/>
        </w:rPr>
        <w:t xml:space="preserve"> </w:t>
      </w:r>
      <w:r w:rsidR="00B505C7" w:rsidRPr="003A173C">
        <w:rPr>
          <w:rFonts w:cs="Calibri"/>
        </w:rPr>
        <w:t>program</w:t>
      </w:r>
      <w:r w:rsidRPr="003A173C">
        <w:rPr>
          <w:rFonts w:cs="Calibri"/>
        </w:rPr>
        <w:t xml:space="preserve">’ </w:t>
      </w:r>
      <w:r w:rsidR="007427AB" w:rsidRPr="003A173C">
        <w:rPr>
          <w:rFonts w:cs="Calibri"/>
        </w:rPr>
        <w:t>may not be required</w:t>
      </w:r>
      <w:r w:rsidRPr="003A173C">
        <w:rPr>
          <w:rFonts w:cs="Calibri"/>
        </w:rPr>
        <w:t xml:space="preserve"> for every </w:t>
      </w:r>
      <w:r w:rsidR="0014569C" w:rsidRPr="003A173C">
        <w:rPr>
          <w:rFonts w:cs="Calibri"/>
        </w:rPr>
        <w:t>individual</w:t>
      </w:r>
      <w:r w:rsidRPr="003A173C">
        <w:rPr>
          <w:rFonts w:cs="Calibri"/>
        </w:rPr>
        <w:t>.</w:t>
      </w:r>
      <w:r w:rsidR="0096425C" w:rsidRPr="003A173C">
        <w:rPr>
          <w:rFonts w:cs="Calibri"/>
        </w:rPr>
        <w:t xml:space="preserve"> </w:t>
      </w:r>
      <w:r w:rsidR="00EF129D" w:rsidRPr="003A173C">
        <w:rPr>
          <w:rFonts w:cs="Calibri"/>
        </w:rPr>
        <w:t xml:space="preserve"> </w:t>
      </w:r>
      <w:r w:rsidR="007427AB" w:rsidRPr="003A173C">
        <w:rPr>
          <w:rFonts w:cs="Calibri"/>
        </w:rPr>
        <w:t>Therefore, w</w:t>
      </w:r>
      <w:r w:rsidRPr="003A173C">
        <w:rPr>
          <w:rFonts w:cs="Calibri"/>
        </w:rPr>
        <w:t xml:space="preserve">hile some </w:t>
      </w:r>
      <w:r w:rsidR="0014569C" w:rsidRPr="003A173C">
        <w:rPr>
          <w:rFonts w:cs="Calibri"/>
        </w:rPr>
        <w:t>individuals</w:t>
      </w:r>
      <w:r w:rsidRPr="003A173C">
        <w:rPr>
          <w:rFonts w:cs="Calibri"/>
        </w:rPr>
        <w:t xml:space="preserve"> may require the maximum 12 weeks of care and an extension of up to six weeks, </w:t>
      </w:r>
      <w:r w:rsidR="009044DD" w:rsidRPr="003A173C">
        <w:rPr>
          <w:rFonts w:cs="Calibri"/>
        </w:rPr>
        <w:t>not all</w:t>
      </w:r>
      <w:r w:rsidR="0014569C" w:rsidRPr="003A173C">
        <w:rPr>
          <w:rFonts w:cs="Calibri"/>
        </w:rPr>
        <w:t xml:space="preserve"> individuals</w:t>
      </w:r>
      <w:r w:rsidRPr="003A173C">
        <w:rPr>
          <w:rFonts w:cs="Calibri"/>
        </w:rPr>
        <w:t xml:space="preserve"> </w:t>
      </w:r>
      <w:r w:rsidR="009044DD" w:rsidRPr="003A173C">
        <w:rPr>
          <w:rFonts w:cs="Calibri"/>
        </w:rPr>
        <w:t xml:space="preserve">will </w:t>
      </w:r>
      <w:r w:rsidRPr="003A173C">
        <w:rPr>
          <w:rFonts w:cs="Calibri"/>
        </w:rPr>
        <w:t>require the maximum period of care.</w:t>
      </w:r>
    </w:p>
    <w:p w14:paraId="1302A539" w14:textId="08F85AF6" w:rsidR="00605BA0" w:rsidRPr="003A173C" w:rsidRDefault="00605BA0" w:rsidP="000F25B7">
      <w:pPr>
        <w:rPr>
          <w:rFonts w:cs="Calibri"/>
        </w:rPr>
      </w:pPr>
      <w:r w:rsidRPr="003A173C">
        <w:rPr>
          <w:rFonts w:cs="Calibri"/>
        </w:rPr>
        <w:t xml:space="preserve">Additionally, </w:t>
      </w:r>
      <w:r w:rsidR="001E5CA6" w:rsidRPr="003A173C">
        <w:rPr>
          <w:rFonts w:cs="Calibri"/>
        </w:rPr>
        <w:t>where a</w:t>
      </w:r>
      <w:r w:rsidR="00FC5CBD" w:rsidRPr="003A173C">
        <w:rPr>
          <w:rFonts w:cs="Calibri"/>
        </w:rPr>
        <w:t>n individual</w:t>
      </w:r>
      <w:r w:rsidR="001E5CA6" w:rsidRPr="003A173C">
        <w:rPr>
          <w:rFonts w:cs="Calibri"/>
        </w:rPr>
        <w:t xml:space="preserve"> transfers between one TCP setting/provider to another during an episode, the</w:t>
      </w:r>
      <w:r w:rsidR="00DC797F" w:rsidRPr="003A173C">
        <w:rPr>
          <w:rFonts w:cs="Calibri"/>
        </w:rPr>
        <w:t>y</w:t>
      </w:r>
      <w:r w:rsidR="001E5CA6" w:rsidRPr="003A173C">
        <w:rPr>
          <w:rFonts w:cs="Calibri"/>
        </w:rPr>
        <w:t xml:space="preserve"> may choose to utilise some or </w:t>
      </w:r>
      <w:proofErr w:type="gramStart"/>
      <w:r w:rsidR="001E5CA6" w:rsidRPr="003A173C">
        <w:rPr>
          <w:rFonts w:cs="Calibri"/>
        </w:rPr>
        <w:t>all of</w:t>
      </w:r>
      <w:proofErr w:type="gramEnd"/>
      <w:r w:rsidR="001E5CA6" w:rsidRPr="003A173C">
        <w:rPr>
          <w:rFonts w:cs="Calibri"/>
        </w:rPr>
        <w:t xml:space="preserve"> their episode</w:t>
      </w:r>
      <w:r w:rsidR="00271BAA" w:rsidRPr="003A173C">
        <w:rPr>
          <w:rFonts w:cs="Calibri"/>
        </w:rPr>
        <w:t xml:space="preserve"> ‘brea</w:t>
      </w:r>
      <w:r w:rsidR="001E5CA6" w:rsidRPr="003A173C">
        <w:rPr>
          <w:rFonts w:cs="Calibri"/>
        </w:rPr>
        <w:t>k days’</w:t>
      </w:r>
      <w:r w:rsidR="007A488E" w:rsidRPr="003A173C">
        <w:rPr>
          <w:rFonts w:cs="Calibri"/>
        </w:rPr>
        <w:t>.</w:t>
      </w:r>
      <w:r w:rsidR="001E5CA6" w:rsidRPr="003A173C">
        <w:rPr>
          <w:rFonts w:cs="Calibri"/>
        </w:rPr>
        <w:t xml:space="preserve"> </w:t>
      </w:r>
      <w:r w:rsidR="00312B2A" w:rsidRPr="003A173C">
        <w:rPr>
          <w:rFonts w:cs="Calibri"/>
        </w:rPr>
        <w:t>T</w:t>
      </w:r>
      <w:r w:rsidR="001E5CA6" w:rsidRPr="003A173C">
        <w:rPr>
          <w:rFonts w:cs="Calibri"/>
        </w:rPr>
        <w:t>here must</w:t>
      </w:r>
      <w:r w:rsidR="00312B2A" w:rsidRPr="003A173C">
        <w:rPr>
          <w:rFonts w:cs="Calibri"/>
        </w:rPr>
        <w:t>, however,</w:t>
      </w:r>
      <w:r w:rsidR="001E5CA6" w:rsidRPr="003A173C">
        <w:rPr>
          <w:rFonts w:cs="Calibri"/>
        </w:rPr>
        <w:t xml:space="preserve"> be no gap in their ability to access </w:t>
      </w:r>
      <w:r w:rsidR="00271BAA" w:rsidRPr="003A173C">
        <w:rPr>
          <w:rFonts w:cs="Calibri"/>
        </w:rPr>
        <w:t>care, i.e. ther</w:t>
      </w:r>
      <w:r w:rsidR="001E5CA6" w:rsidRPr="003A173C">
        <w:rPr>
          <w:rFonts w:cs="Calibri"/>
        </w:rPr>
        <w:t xml:space="preserve">e is no day during which the </w:t>
      </w:r>
      <w:r w:rsidR="00FC5CBD" w:rsidRPr="003A173C">
        <w:rPr>
          <w:rFonts w:cs="Calibri"/>
        </w:rPr>
        <w:t>individual</w:t>
      </w:r>
      <w:r w:rsidR="001E5CA6" w:rsidRPr="003A173C">
        <w:rPr>
          <w:rFonts w:cs="Calibri"/>
        </w:rPr>
        <w:t xml:space="preserve"> is</w:t>
      </w:r>
      <w:r w:rsidR="00271BAA" w:rsidRPr="003A173C">
        <w:rPr>
          <w:rFonts w:cs="Calibri"/>
        </w:rPr>
        <w:t xml:space="preserve"> not able to be provided transiti</w:t>
      </w:r>
      <w:r w:rsidR="001E5CA6" w:rsidRPr="003A173C">
        <w:rPr>
          <w:rFonts w:cs="Calibri"/>
        </w:rPr>
        <w:t>on care services by either their current or new</w:t>
      </w:r>
      <w:r w:rsidR="00271BAA" w:rsidRPr="003A173C">
        <w:rPr>
          <w:rFonts w:cs="Calibri"/>
        </w:rPr>
        <w:t xml:space="preserve"> service provider.</w:t>
      </w:r>
    </w:p>
    <w:p w14:paraId="678946DC" w14:textId="6FC902A5" w:rsidR="00605BA0" w:rsidRPr="00FA34AC" w:rsidRDefault="00605BA0" w:rsidP="004C50BD">
      <w:pPr>
        <w:pStyle w:val="Heading3"/>
      </w:pPr>
      <w:bookmarkStart w:id="986" w:name="_The_registered_provider"/>
      <w:bookmarkStart w:id="987" w:name="_Toc521122298"/>
      <w:bookmarkStart w:id="988" w:name="_Toc29371663"/>
      <w:bookmarkStart w:id="989" w:name="_Toc81623301"/>
      <w:bookmarkStart w:id="990" w:name="_Toc110834653"/>
      <w:bookmarkStart w:id="991" w:name="_Toc245536177"/>
      <w:bookmarkStart w:id="992" w:name="_Toc395537187"/>
      <w:bookmarkStart w:id="993" w:name="_Toc422732544"/>
      <w:bookmarkStart w:id="994" w:name="_Toc422752884"/>
      <w:bookmarkStart w:id="995" w:name="_Toc233276304"/>
      <w:bookmarkStart w:id="996" w:name="_Toc233710533"/>
      <w:bookmarkStart w:id="997" w:name="_Toc110834648"/>
      <w:bookmarkStart w:id="998" w:name="_Toc245536174"/>
      <w:bookmarkEnd w:id="986"/>
      <w:r w:rsidRPr="00FA34AC">
        <w:t xml:space="preserve">The </w:t>
      </w:r>
      <w:bookmarkEnd w:id="987"/>
      <w:bookmarkEnd w:id="988"/>
      <w:bookmarkEnd w:id="989"/>
      <w:bookmarkEnd w:id="990"/>
      <w:bookmarkEnd w:id="991"/>
      <w:bookmarkEnd w:id="992"/>
      <w:bookmarkEnd w:id="993"/>
      <w:bookmarkEnd w:id="994"/>
      <w:r w:rsidR="00382749" w:rsidRPr="00FA34AC">
        <w:t>registered provider</w:t>
      </w:r>
      <w:bookmarkEnd w:id="995"/>
      <w:bookmarkEnd w:id="996"/>
      <w:r w:rsidRPr="00FA34AC">
        <w:t xml:space="preserve"> </w:t>
      </w:r>
    </w:p>
    <w:p w14:paraId="187046E2" w14:textId="7906B481" w:rsidR="00605BA0" w:rsidRPr="00B2614F" w:rsidRDefault="00382749" w:rsidP="000F25B7">
      <w:pPr>
        <w:rPr>
          <w:rFonts w:cs="Calibri"/>
        </w:rPr>
      </w:pPr>
      <w:r w:rsidRPr="003A173C">
        <w:rPr>
          <w:rFonts w:cs="Calibri"/>
        </w:rPr>
        <w:t xml:space="preserve">Registered </w:t>
      </w:r>
      <w:r w:rsidR="20B0B6FB" w:rsidRPr="003A173C">
        <w:rPr>
          <w:rFonts w:cs="Calibri"/>
        </w:rPr>
        <w:t xml:space="preserve">providers </w:t>
      </w:r>
      <w:r w:rsidR="20B0B6FB" w:rsidRPr="00B2614F">
        <w:rPr>
          <w:rFonts w:cs="Calibri"/>
        </w:rPr>
        <w:t>manage the day-to-day operations of a transition care service. This includes:</w:t>
      </w:r>
    </w:p>
    <w:p w14:paraId="265C013A" w14:textId="77777777" w:rsidR="00605BA0" w:rsidRPr="00B2614F" w:rsidRDefault="00605BA0" w:rsidP="00FA34AC">
      <w:pPr>
        <w:pStyle w:val="ListBullet"/>
      </w:pPr>
      <w:r w:rsidRPr="008202E1">
        <w:t>assisting</w:t>
      </w:r>
      <w:r w:rsidRPr="00B2614F">
        <w:t xml:space="preserve"> in the admission of clients to transition care, their return to hospital if required and their transfer to their preferred long-term care option;</w:t>
      </w:r>
    </w:p>
    <w:p w14:paraId="32A7DF98" w14:textId="1147A583" w:rsidR="00605BA0" w:rsidRPr="00B2614F" w:rsidRDefault="00605BA0" w:rsidP="00FA34AC">
      <w:pPr>
        <w:pStyle w:val="ListBullet"/>
      </w:pPr>
      <w:r w:rsidRPr="008202E1">
        <w:t>liaising</w:t>
      </w:r>
      <w:r w:rsidRPr="00B2614F">
        <w:t xml:space="preserve"> with the local </w:t>
      </w:r>
      <w:r w:rsidR="00C318B0" w:rsidRPr="00B2614F">
        <w:t xml:space="preserve">assessment organisation </w:t>
      </w:r>
      <w:r w:rsidRPr="00B2614F">
        <w:t xml:space="preserve">and/or transition care coordinator and advising of the capacity of the service to accept new </w:t>
      </w:r>
      <w:r w:rsidR="00024518" w:rsidRPr="00B2614F">
        <w:t>clients</w:t>
      </w:r>
      <w:r w:rsidRPr="00B2614F">
        <w:t>, and any transition care vacancies in the region;</w:t>
      </w:r>
    </w:p>
    <w:p w14:paraId="6D3995AB" w14:textId="55B13280" w:rsidR="00605BA0" w:rsidRPr="00B2614F" w:rsidRDefault="00605BA0" w:rsidP="00FA34AC">
      <w:pPr>
        <w:pStyle w:val="ListBullet"/>
      </w:pPr>
      <w:r w:rsidRPr="00B2614F">
        <w:t xml:space="preserve">offering </w:t>
      </w:r>
      <w:r w:rsidRPr="008202E1">
        <w:t>and</w:t>
      </w:r>
      <w:r w:rsidRPr="00B2614F">
        <w:t xml:space="preserve"> remaining ready at </w:t>
      </w:r>
      <w:r w:rsidR="00404EC1" w:rsidRPr="00B2614F">
        <w:t>any</w:t>
      </w:r>
      <w:r w:rsidRPr="00B2614F">
        <w:t xml:space="preserve"> time to enter into a </w:t>
      </w:r>
      <w:r w:rsidR="00EB344C" w:rsidRPr="00B2614F">
        <w:t xml:space="preserve">service </w:t>
      </w:r>
      <w:r w:rsidRPr="00B2614F">
        <w:t xml:space="preserve">agreement with eligible clients (see also section </w:t>
      </w:r>
      <w:r w:rsidR="003629D6" w:rsidRPr="0062192E">
        <w:rPr>
          <w:i/>
          <w:iCs/>
        </w:rPr>
        <w:t>5</w:t>
      </w:r>
      <w:r w:rsidRPr="0062192E">
        <w:rPr>
          <w:i/>
          <w:iCs/>
        </w:rPr>
        <w:t xml:space="preserve">.2 </w:t>
      </w:r>
      <w:r w:rsidR="00EB344C" w:rsidRPr="0062192E">
        <w:rPr>
          <w:i/>
          <w:iCs/>
        </w:rPr>
        <w:t xml:space="preserve">Individual Service </w:t>
      </w:r>
      <w:r w:rsidRPr="0062192E">
        <w:rPr>
          <w:i/>
          <w:iCs/>
        </w:rPr>
        <w:t>agreement</w:t>
      </w:r>
      <w:r w:rsidR="00EB344C" w:rsidRPr="0062192E">
        <w:rPr>
          <w:i/>
          <w:iCs/>
        </w:rPr>
        <w:t>s</w:t>
      </w:r>
      <w:r w:rsidRPr="00B2614F">
        <w:t>);</w:t>
      </w:r>
    </w:p>
    <w:p w14:paraId="552FBDF3" w14:textId="17CC2005" w:rsidR="00605BA0" w:rsidRPr="00B2614F" w:rsidRDefault="00605BA0" w:rsidP="00FA34AC">
      <w:pPr>
        <w:pStyle w:val="ListBullet"/>
      </w:pPr>
      <w:r w:rsidRPr="00B2614F">
        <w:t xml:space="preserve">having appropriate processes in place to receive, record and resolve complaints and handle them fairly, </w:t>
      </w:r>
      <w:r w:rsidRPr="008202E1">
        <w:t>promptly</w:t>
      </w:r>
      <w:r w:rsidRPr="00B2614F">
        <w:t xml:space="preserve">, confidentially and without retribution (see also section </w:t>
      </w:r>
      <w:r w:rsidR="00BA797B" w:rsidRPr="0062192E">
        <w:rPr>
          <w:i/>
          <w:iCs/>
        </w:rPr>
        <w:t>7</w:t>
      </w:r>
      <w:r w:rsidRPr="0062192E">
        <w:rPr>
          <w:i/>
          <w:iCs/>
        </w:rPr>
        <w:t>.</w:t>
      </w:r>
      <w:r w:rsidR="00E73574">
        <w:rPr>
          <w:i/>
          <w:iCs/>
        </w:rPr>
        <w:t>3</w:t>
      </w:r>
      <w:r w:rsidRPr="0062192E">
        <w:rPr>
          <w:i/>
          <w:iCs/>
        </w:rPr>
        <w:t>.</w:t>
      </w:r>
      <w:r w:rsidR="008769FB" w:rsidRPr="0062192E">
        <w:rPr>
          <w:i/>
          <w:iCs/>
        </w:rPr>
        <w:t>1</w:t>
      </w:r>
      <w:r w:rsidR="00E619D9" w:rsidRPr="0062192E">
        <w:rPr>
          <w:i/>
          <w:iCs/>
        </w:rPr>
        <w:t> </w:t>
      </w:r>
      <w:r w:rsidR="008769FB" w:rsidRPr="0062192E">
        <w:rPr>
          <w:i/>
          <w:iCs/>
        </w:rPr>
        <w:t>Internal c</w:t>
      </w:r>
      <w:r w:rsidRPr="0062192E">
        <w:rPr>
          <w:i/>
          <w:iCs/>
        </w:rPr>
        <w:t>omplaints</w:t>
      </w:r>
      <w:r w:rsidR="008769FB" w:rsidRPr="0062192E">
        <w:rPr>
          <w:i/>
          <w:iCs/>
        </w:rPr>
        <w:t xml:space="preserve"> processes</w:t>
      </w:r>
      <w:r w:rsidRPr="00B2614F">
        <w:t>);</w:t>
      </w:r>
    </w:p>
    <w:p w14:paraId="772E3ECD" w14:textId="356C2B71" w:rsidR="00D21939" w:rsidRPr="00AE5C0A" w:rsidRDefault="00605BA0" w:rsidP="00FA34AC">
      <w:pPr>
        <w:pStyle w:val="ListBullet"/>
      </w:pPr>
      <w:r w:rsidRPr="00B2614F">
        <w:t xml:space="preserve">reporting (activity, </w:t>
      </w:r>
      <w:r w:rsidRPr="00AE5C0A">
        <w:t xml:space="preserve">financial </w:t>
      </w:r>
      <w:r w:rsidR="002271EC" w:rsidRPr="00AE5C0A">
        <w:t xml:space="preserve">data </w:t>
      </w:r>
      <w:r w:rsidRPr="00AE5C0A">
        <w:t xml:space="preserve">and quality) as per </w:t>
      </w:r>
      <w:r w:rsidR="00B505C7" w:rsidRPr="00AE5C0A">
        <w:t>program</w:t>
      </w:r>
      <w:r w:rsidRPr="00AE5C0A">
        <w:t xml:space="preserve"> requirements </w:t>
      </w:r>
      <w:r w:rsidR="00545372" w:rsidRPr="00AE5C0A">
        <w:t>and arrangements in place with</w:t>
      </w:r>
      <w:r w:rsidRPr="00AE5C0A">
        <w:t xml:space="preserve"> </w:t>
      </w:r>
      <w:r w:rsidR="00A20BB3" w:rsidRPr="00AE5C0A">
        <w:t>S</w:t>
      </w:r>
      <w:r w:rsidR="00DA6CCE" w:rsidRPr="00AE5C0A">
        <w:t xml:space="preserve">tate or </w:t>
      </w:r>
      <w:r w:rsidR="00A20BB3" w:rsidRPr="00AE5C0A">
        <w:t>T</w:t>
      </w:r>
      <w:r w:rsidR="00DA6CCE" w:rsidRPr="00AE5C0A">
        <w:t>erritory health department</w:t>
      </w:r>
      <w:r w:rsidR="00E73574">
        <w:t>s</w:t>
      </w:r>
      <w:r w:rsidR="00D21939" w:rsidRPr="00AE5C0A">
        <w:t>; and</w:t>
      </w:r>
    </w:p>
    <w:p w14:paraId="239704CC" w14:textId="34A62432" w:rsidR="00CB3140" w:rsidRPr="00AE5C0A" w:rsidRDefault="00FA5056" w:rsidP="00FA34AC">
      <w:pPr>
        <w:pStyle w:val="ListBullet"/>
      </w:pPr>
      <w:r w:rsidRPr="00AE5C0A">
        <w:t xml:space="preserve">ensuring </w:t>
      </w:r>
      <w:r w:rsidR="00861862" w:rsidRPr="00AE5C0A">
        <w:t xml:space="preserve">their sub-contracted service providers or associated </w:t>
      </w:r>
      <w:r w:rsidR="005B3D62" w:rsidRPr="00AE5C0A">
        <w:t>providers adhere to the</w:t>
      </w:r>
      <w:r w:rsidR="009C3FEA" w:rsidRPr="00AE5C0A">
        <w:t xml:space="preserve"> strengthened</w:t>
      </w:r>
      <w:r w:rsidR="005B3D62" w:rsidRPr="00AE5C0A">
        <w:t xml:space="preserve"> </w:t>
      </w:r>
      <w:hyperlink r:id="rId52" w:history="1">
        <w:r w:rsidR="005B3D62" w:rsidRPr="007B13D6">
          <w:t>Aged Care Quality Standards</w:t>
        </w:r>
      </w:hyperlink>
      <w:r w:rsidR="00B2614F" w:rsidRPr="00AE5C0A">
        <w:t>.</w:t>
      </w:r>
    </w:p>
    <w:p w14:paraId="52B094E1" w14:textId="30DD2ED2" w:rsidR="00605BA0" w:rsidRPr="003A173C" w:rsidRDefault="00DA6CCE" w:rsidP="000F25B7">
      <w:pPr>
        <w:rPr>
          <w:rFonts w:cs="Calibri"/>
        </w:rPr>
      </w:pPr>
      <w:r w:rsidRPr="00AE5C0A">
        <w:rPr>
          <w:rFonts w:cs="Calibri"/>
        </w:rPr>
        <w:t xml:space="preserve">Registered </w:t>
      </w:r>
      <w:r w:rsidR="00605BA0" w:rsidRPr="00AE5C0A">
        <w:rPr>
          <w:rFonts w:cs="Calibri"/>
        </w:rPr>
        <w:t xml:space="preserve">providers are responsible for providing services appropriate to the needs of </w:t>
      </w:r>
      <w:r w:rsidRPr="00AE5C0A">
        <w:rPr>
          <w:rFonts w:cs="Calibri"/>
        </w:rPr>
        <w:t>individuals in care for the entirety of their transition care episode</w:t>
      </w:r>
      <w:r w:rsidR="00605BA0" w:rsidRPr="003A173C">
        <w:rPr>
          <w:rFonts w:cs="Calibri"/>
        </w:rPr>
        <w:t xml:space="preserve">. The </w:t>
      </w:r>
      <w:r w:rsidRPr="003A173C">
        <w:rPr>
          <w:rFonts w:cs="Calibri"/>
        </w:rPr>
        <w:t>registered</w:t>
      </w:r>
      <w:r w:rsidR="00605BA0" w:rsidRPr="003A173C">
        <w:rPr>
          <w:rFonts w:cs="Calibri"/>
        </w:rPr>
        <w:t xml:space="preserve"> provider, following consultation with the referring hospital, will make the final decision as to whether the person’s care needs can be met by their service and whether they have any places available.</w:t>
      </w:r>
    </w:p>
    <w:p w14:paraId="5B4C4D55" w14:textId="2D6A2A0D" w:rsidR="00CB3140" w:rsidRPr="003A173C" w:rsidRDefault="00605BA0" w:rsidP="000F25B7">
      <w:pPr>
        <w:rPr>
          <w:rFonts w:cs="Calibri"/>
        </w:rPr>
      </w:pPr>
      <w:r w:rsidRPr="003A173C">
        <w:rPr>
          <w:rFonts w:cs="Calibri"/>
        </w:rPr>
        <w:t xml:space="preserve">The </w:t>
      </w:r>
      <w:r w:rsidR="007A488E" w:rsidRPr="003A173C">
        <w:rPr>
          <w:rFonts w:cs="Calibri"/>
        </w:rPr>
        <w:t>12-week</w:t>
      </w:r>
      <w:r w:rsidR="00E90AA2" w:rsidRPr="003A173C">
        <w:rPr>
          <w:rFonts w:cs="Calibri"/>
        </w:rPr>
        <w:t xml:space="preserve"> duration of</w:t>
      </w:r>
      <w:r w:rsidR="004E7EA4" w:rsidRPr="003A173C">
        <w:rPr>
          <w:rFonts w:cs="Calibri"/>
        </w:rPr>
        <w:t xml:space="preserve"> the</w:t>
      </w:r>
      <w:r w:rsidR="00E90AA2" w:rsidRPr="003A173C">
        <w:rPr>
          <w:rFonts w:cs="Calibri"/>
        </w:rPr>
        <w:t xml:space="preserve"> </w:t>
      </w:r>
      <w:r w:rsidR="00B505C7" w:rsidRPr="003A173C">
        <w:rPr>
          <w:rFonts w:cs="Calibri"/>
        </w:rPr>
        <w:t>program</w:t>
      </w:r>
      <w:r w:rsidRPr="003A173C">
        <w:rPr>
          <w:rFonts w:cs="Calibri"/>
        </w:rPr>
        <w:t xml:space="preserve"> </w:t>
      </w:r>
      <w:r w:rsidR="00E90AA2" w:rsidRPr="003A173C">
        <w:rPr>
          <w:rFonts w:cs="Calibri"/>
        </w:rPr>
        <w:t>equates to 84</w:t>
      </w:r>
      <w:r w:rsidRPr="003A173C">
        <w:rPr>
          <w:rFonts w:cs="Calibri"/>
        </w:rPr>
        <w:t xml:space="preserve"> calendar day</w:t>
      </w:r>
      <w:r w:rsidR="00E90AA2" w:rsidRPr="003A173C">
        <w:rPr>
          <w:rFonts w:cs="Calibri"/>
        </w:rPr>
        <w:t>s</w:t>
      </w:r>
      <w:r w:rsidRPr="003A173C">
        <w:rPr>
          <w:rFonts w:cs="Calibri"/>
        </w:rPr>
        <w:t xml:space="preserve">. As it is a time-limited </w:t>
      </w:r>
      <w:r w:rsidR="00B505C7" w:rsidRPr="003A173C">
        <w:rPr>
          <w:rFonts w:cs="Calibri"/>
        </w:rPr>
        <w:t>program</w:t>
      </w:r>
      <w:r w:rsidRPr="003A173C">
        <w:rPr>
          <w:rFonts w:cs="Calibri"/>
        </w:rPr>
        <w:t xml:space="preserve">, services should be provided according to the care </w:t>
      </w:r>
      <w:r w:rsidR="002271EC" w:rsidRPr="003A173C">
        <w:rPr>
          <w:rFonts w:cs="Calibri"/>
        </w:rPr>
        <w:t xml:space="preserve">and services </w:t>
      </w:r>
      <w:r w:rsidRPr="003A173C">
        <w:rPr>
          <w:rFonts w:cs="Calibri"/>
        </w:rPr>
        <w:t>plan on a 7-day a week basis, including weekends and any public holidays falling within the transition care period.</w:t>
      </w:r>
    </w:p>
    <w:p w14:paraId="193FAEAA" w14:textId="77777777" w:rsidR="00605BA0" w:rsidRPr="003A173C" w:rsidRDefault="00605BA0" w:rsidP="00FB42E2">
      <w:pPr>
        <w:pStyle w:val="heading4withoutnumbers"/>
        <w:rPr>
          <w:rFonts w:cs="Calibri"/>
          <w:b/>
          <w:bCs/>
          <w:iCs/>
        </w:rPr>
      </w:pPr>
      <w:r w:rsidRPr="003A173C">
        <w:rPr>
          <w:rFonts w:cs="Calibri"/>
          <w:b/>
          <w:bCs/>
          <w:iCs/>
        </w:rPr>
        <w:t>Care planning</w:t>
      </w:r>
    </w:p>
    <w:p w14:paraId="4E52AFB8" w14:textId="03F48EFD" w:rsidR="00AD7BC9" w:rsidRPr="003A173C" w:rsidRDefault="00605BA0" w:rsidP="00CD4746">
      <w:pPr>
        <w:spacing w:before="0" w:after="200"/>
        <w:rPr>
          <w:rFonts w:cs="Calibri"/>
          <w:szCs w:val="20"/>
        </w:rPr>
      </w:pPr>
      <w:r w:rsidRPr="003A173C">
        <w:rPr>
          <w:rFonts w:cs="Calibri"/>
          <w:szCs w:val="20"/>
        </w:rPr>
        <w:t xml:space="preserve">The </w:t>
      </w:r>
      <w:r w:rsidR="00B549A2" w:rsidRPr="003A173C">
        <w:rPr>
          <w:rFonts w:cs="Calibri"/>
          <w:szCs w:val="20"/>
        </w:rPr>
        <w:t>registered</w:t>
      </w:r>
      <w:r w:rsidRPr="003A173C">
        <w:rPr>
          <w:rFonts w:cs="Calibri"/>
          <w:szCs w:val="20"/>
        </w:rPr>
        <w:t xml:space="preserve"> provider </w:t>
      </w:r>
      <w:r w:rsidR="007527DA" w:rsidRPr="003A173C">
        <w:rPr>
          <w:rFonts w:cs="Calibri"/>
          <w:szCs w:val="20"/>
        </w:rPr>
        <w:t>must</w:t>
      </w:r>
      <w:r w:rsidR="003F75B4" w:rsidRPr="003A173C">
        <w:rPr>
          <w:rFonts w:cs="Calibri"/>
          <w:szCs w:val="20"/>
        </w:rPr>
        <w:t xml:space="preserve"> </w:t>
      </w:r>
      <w:r w:rsidRPr="003A173C">
        <w:rPr>
          <w:rFonts w:cs="Calibri"/>
          <w:szCs w:val="20"/>
        </w:rPr>
        <w:t>develop a care</w:t>
      </w:r>
      <w:r w:rsidR="00A30779" w:rsidRPr="003A173C">
        <w:rPr>
          <w:rFonts w:cs="Calibri"/>
          <w:szCs w:val="20"/>
        </w:rPr>
        <w:t xml:space="preserve"> and services</w:t>
      </w:r>
      <w:r w:rsidRPr="003A173C">
        <w:rPr>
          <w:rFonts w:cs="Calibri"/>
          <w:szCs w:val="20"/>
        </w:rPr>
        <w:t xml:space="preserve"> plan</w:t>
      </w:r>
      <w:r w:rsidR="00984467" w:rsidRPr="003A173C">
        <w:rPr>
          <w:rFonts w:cs="Calibri"/>
          <w:szCs w:val="20"/>
        </w:rPr>
        <w:t xml:space="preserve"> under section</w:t>
      </w:r>
      <w:r w:rsidR="0074522C" w:rsidRPr="003A173C">
        <w:rPr>
          <w:rFonts w:cs="Calibri"/>
          <w:szCs w:val="20"/>
        </w:rPr>
        <w:t xml:space="preserve"> </w:t>
      </w:r>
      <w:r w:rsidR="00984467" w:rsidRPr="003A173C">
        <w:rPr>
          <w:rFonts w:cs="Calibri"/>
          <w:szCs w:val="20"/>
        </w:rPr>
        <w:t>148</w:t>
      </w:r>
      <w:r w:rsidR="00BA28CC" w:rsidRPr="003A173C">
        <w:rPr>
          <w:rFonts w:cs="Calibri"/>
          <w:szCs w:val="20"/>
        </w:rPr>
        <w:t>(e) of the act and section</w:t>
      </w:r>
      <w:r w:rsidR="0074522C" w:rsidRPr="003A173C">
        <w:rPr>
          <w:rFonts w:cs="Calibri"/>
          <w:szCs w:val="20"/>
        </w:rPr>
        <w:t xml:space="preserve">s </w:t>
      </w:r>
      <w:r w:rsidR="002271EC" w:rsidRPr="003A173C">
        <w:rPr>
          <w:rFonts w:cs="Calibri"/>
          <w:szCs w:val="20"/>
        </w:rPr>
        <w:t>8-20</w:t>
      </w:r>
      <w:r w:rsidR="0074522C" w:rsidRPr="003A173C">
        <w:rPr>
          <w:rFonts w:cs="Calibri"/>
          <w:szCs w:val="20"/>
        </w:rPr>
        <w:t>,</w:t>
      </w:r>
      <w:r w:rsidR="00BA28CC" w:rsidRPr="003A173C">
        <w:rPr>
          <w:rFonts w:cs="Calibri"/>
          <w:szCs w:val="20"/>
        </w:rPr>
        <w:t xml:space="preserve"> 148-80 and 148-85 of the Rules,</w:t>
      </w:r>
      <w:r w:rsidRPr="003A173C">
        <w:rPr>
          <w:rFonts w:cs="Calibri"/>
          <w:szCs w:val="20"/>
        </w:rPr>
        <w:t xml:space="preserve"> which incorporate</w:t>
      </w:r>
      <w:r w:rsidR="003F75B4" w:rsidRPr="003A173C">
        <w:rPr>
          <w:rFonts w:cs="Calibri"/>
          <w:szCs w:val="20"/>
        </w:rPr>
        <w:t>s</w:t>
      </w:r>
      <w:r w:rsidRPr="003A173C">
        <w:rPr>
          <w:rFonts w:cs="Calibri"/>
          <w:szCs w:val="20"/>
        </w:rPr>
        <w:t xml:space="preserve"> a therapeutic plan for physical and cognitive needs developed through the </w:t>
      </w:r>
      <w:r w:rsidR="00475958" w:rsidRPr="003A173C">
        <w:rPr>
          <w:rFonts w:cs="Calibri"/>
          <w:szCs w:val="20"/>
        </w:rPr>
        <w:t>individual’s</w:t>
      </w:r>
      <w:r w:rsidRPr="003A173C">
        <w:rPr>
          <w:rFonts w:cs="Calibri"/>
          <w:szCs w:val="20"/>
        </w:rPr>
        <w:t xml:space="preserve"> hospital discharge planning, the </w:t>
      </w:r>
      <w:r w:rsidR="00172429" w:rsidRPr="003A173C">
        <w:rPr>
          <w:rFonts w:cs="Calibri"/>
          <w:szCs w:val="20"/>
        </w:rPr>
        <w:t xml:space="preserve">aged care </w:t>
      </w:r>
      <w:r w:rsidRPr="003A173C">
        <w:rPr>
          <w:rFonts w:cs="Calibri"/>
          <w:szCs w:val="20"/>
        </w:rPr>
        <w:t xml:space="preserve">assessment process and in consultation with the </w:t>
      </w:r>
      <w:r w:rsidR="00E16A2C" w:rsidRPr="003A173C">
        <w:rPr>
          <w:rFonts w:cs="Calibri"/>
          <w:szCs w:val="20"/>
        </w:rPr>
        <w:t>individua</w:t>
      </w:r>
      <w:r w:rsidR="003C0251" w:rsidRPr="003A173C">
        <w:rPr>
          <w:rFonts w:cs="Calibri"/>
          <w:szCs w:val="20"/>
        </w:rPr>
        <w:t>l</w:t>
      </w:r>
      <w:r w:rsidRPr="003A173C">
        <w:rPr>
          <w:rFonts w:cs="Calibri"/>
          <w:szCs w:val="20"/>
        </w:rPr>
        <w:t xml:space="preserve">, </w:t>
      </w:r>
      <w:r w:rsidR="001F2A9A" w:rsidRPr="003A173C">
        <w:rPr>
          <w:rFonts w:cs="Calibri"/>
          <w:szCs w:val="20"/>
        </w:rPr>
        <w:t xml:space="preserve">and their </w:t>
      </w:r>
      <w:r w:rsidRPr="003A173C">
        <w:rPr>
          <w:rFonts w:cs="Calibri"/>
          <w:szCs w:val="20"/>
        </w:rPr>
        <w:t>carer or</w:t>
      </w:r>
      <w:r w:rsidR="00475958" w:rsidRPr="003A173C">
        <w:rPr>
          <w:rFonts w:cs="Calibri"/>
          <w:szCs w:val="20"/>
        </w:rPr>
        <w:t xml:space="preserve"> supporters</w:t>
      </w:r>
      <w:r w:rsidRPr="003A173C">
        <w:rPr>
          <w:rFonts w:cs="Calibri"/>
          <w:szCs w:val="20"/>
        </w:rPr>
        <w:t xml:space="preserve"> where appropriate. For older people with dementia who are unable to express their care goals, the development of a care </w:t>
      </w:r>
      <w:r w:rsidR="002271EC" w:rsidRPr="003A173C">
        <w:rPr>
          <w:rFonts w:cs="Calibri"/>
          <w:szCs w:val="20"/>
        </w:rPr>
        <w:t xml:space="preserve">and services </w:t>
      </w:r>
      <w:r w:rsidRPr="003A173C">
        <w:rPr>
          <w:rFonts w:cs="Calibri"/>
          <w:szCs w:val="20"/>
        </w:rPr>
        <w:t>plan may need to involve the person’s</w:t>
      </w:r>
      <w:r w:rsidR="00475958" w:rsidRPr="003A173C">
        <w:rPr>
          <w:rFonts w:cs="Calibri"/>
          <w:szCs w:val="20"/>
        </w:rPr>
        <w:t xml:space="preserve"> supporters,</w:t>
      </w:r>
      <w:r w:rsidRPr="003A173C">
        <w:rPr>
          <w:rFonts w:cs="Calibri"/>
          <w:szCs w:val="20"/>
        </w:rPr>
        <w:t xml:space="preserve"> family and/or carer.</w:t>
      </w:r>
    </w:p>
    <w:p w14:paraId="4FB81130" w14:textId="77777777" w:rsidR="00605BA0" w:rsidRPr="003A173C" w:rsidRDefault="00605BA0" w:rsidP="00FB42E2">
      <w:pPr>
        <w:pStyle w:val="heading4withoutnumbers"/>
        <w:rPr>
          <w:rFonts w:cs="Calibri"/>
          <w:b/>
          <w:bCs/>
        </w:rPr>
      </w:pPr>
      <w:r w:rsidRPr="003A173C">
        <w:rPr>
          <w:rFonts w:cs="Calibri"/>
          <w:b/>
          <w:bCs/>
        </w:rPr>
        <w:t>Case management</w:t>
      </w:r>
    </w:p>
    <w:p w14:paraId="63782DEF" w14:textId="0CF51D7C" w:rsidR="00605BA0" w:rsidRPr="003A173C" w:rsidRDefault="00605BA0" w:rsidP="52E02564">
      <w:pPr>
        <w:spacing w:before="0" w:after="200"/>
        <w:rPr>
          <w:rFonts w:cs="Calibri"/>
        </w:rPr>
      </w:pPr>
      <w:r w:rsidRPr="003A173C">
        <w:rPr>
          <w:rFonts w:cs="Calibri"/>
        </w:rPr>
        <w:t xml:space="preserve">The </w:t>
      </w:r>
      <w:r w:rsidR="0074522C" w:rsidRPr="003A173C">
        <w:rPr>
          <w:rFonts w:cs="Calibri"/>
        </w:rPr>
        <w:t xml:space="preserve">registered </w:t>
      </w:r>
      <w:r w:rsidRPr="003A173C">
        <w:rPr>
          <w:rFonts w:cs="Calibri"/>
        </w:rPr>
        <w:t>provider has a responsibility to assist in the admission of a</w:t>
      </w:r>
      <w:r w:rsidR="0074522C" w:rsidRPr="003A173C">
        <w:rPr>
          <w:rFonts w:cs="Calibri"/>
        </w:rPr>
        <w:t xml:space="preserve">n </w:t>
      </w:r>
      <w:r w:rsidR="001A0FF0" w:rsidRPr="003A173C">
        <w:rPr>
          <w:rFonts w:cs="Calibri"/>
        </w:rPr>
        <w:t>individual</w:t>
      </w:r>
      <w:r w:rsidRPr="003A173C">
        <w:rPr>
          <w:rFonts w:cs="Calibri"/>
        </w:rPr>
        <w:t xml:space="preserve"> </w:t>
      </w:r>
      <w:r w:rsidR="00C53042" w:rsidRPr="003A173C">
        <w:rPr>
          <w:rFonts w:cs="Calibri"/>
        </w:rPr>
        <w:t xml:space="preserve">into </w:t>
      </w:r>
      <w:r w:rsidRPr="003A173C">
        <w:rPr>
          <w:rFonts w:cs="Calibri"/>
        </w:rPr>
        <w:t xml:space="preserve">the </w:t>
      </w:r>
      <w:r w:rsidR="00B505C7" w:rsidRPr="003A173C">
        <w:rPr>
          <w:rFonts w:cs="Calibri"/>
        </w:rPr>
        <w:t>program</w:t>
      </w:r>
      <w:r w:rsidRPr="003A173C">
        <w:rPr>
          <w:rFonts w:cs="Calibri"/>
        </w:rPr>
        <w:t xml:space="preserve">, in their return to hospital </w:t>
      </w:r>
      <w:r w:rsidR="00FE24C2" w:rsidRPr="003A173C">
        <w:rPr>
          <w:rFonts w:cs="Calibri"/>
        </w:rPr>
        <w:t>if</w:t>
      </w:r>
      <w:r w:rsidRPr="003A173C">
        <w:rPr>
          <w:rFonts w:cs="Calibri"/>
        </w:rPr>
        <w:t xml:space="preserve"> required, and in their subsequent transfer to their preferred long</w:t>
      </w:r>
      <w:r w:rsidR="00B22BBA" w:rsidRPr="003A173C">
        <w:rPr>
          <w:rFonts w:cs="Calibri"/>
          <w:szCs w:val="20"/>
        </w:rPr>
        <w:noBreakHyphen/>
      </w:r>
      <w:r w:rsidRPr="003A173C">
        <w:rPr>
          <w:rFonts w:cs="Calibri"/>
        </w:rPr>
        <w:t>term care option at the end of their transition care episode. The</w:t>
      </w:r>
      <w:r w:rsidR="00C53042" w:rsidRPr="003A173C">
        <w:rPr>
          <w:rFonts w:cs="Calibri"/>
        </w:rPr>
        <w:t xml:space="preserve"> registered </w:t>
      </w:r>
      <w:r w:rsidRPr="003A173C">
        <w:rPr>
          <w:rFonts w:cs="Calibri"/>
        </w:rPr>
        <w:t xml:space="preserve">provider plays a significant role in the </w:t>
      </w:r>
      <w:r w:rsidR="00C53042" w:rsidRPr="003A173C">
        <w:rPr>
          <w:rFonts w:cs="Calibri"/>
        </w:rPr>
        <w:t xml:space="preserve">individual’s </w:t>
      </w:r>
      <w:r w:rsidRPr="003A173C">
        <w:rPr>
          <w:rFonts w:cs="Calibri"/>
        </w:rPr>
        <w:t>case management, including establishing community support and services and, where required, identification of residential care options.</w:t>
      </w:r>
    </w:p>
    <w:p w14:paraId="14871F51" w14:textId="63B897EA" w:rsidR="00605BA0" w:rsidRPr="003A173C" w:rsidRDefault="00605BA0" w:rsidP="00FB42E2">
      <w:pPr>
        <w:pStyle w:val="heading4withoutnumbers"/>
        <w:rPr>
          <w:rFonts w:cs="Calibri"/>
          <w:b/>
          <w:bCs/>
        </w:rPr>
      </w:pPr>
      <w:r w:rsidRPr="003A173C">
        <w:rPr>
          <w:rFonts w:cs="Calibri"/>
          <w:b/>
          <w:bCs/>
        </w:rPr>
        <w:t>Cooperation with A</w:t>
      </w:r>
      <w:r w:rsidR="00AA589A" w:rsidRPr="003A173C">
        <w:rPr>
          <w:rFonts w:cs="Calibri"/>
          <w:b/>
          <w:bCs/>
        </w:rPr>
        <w:t xml:space="preserve">ssessment </w:t>
      </w:r>
      <w:r w:rsidR="00CB4CB1" w:rsidRPr="003A173C">
        <w:rPr>
          <w:rFonts w:cs="Calibri"/>
          <w:b/>
          <w:bCs/>
        </w:rPr>
        <w:t>O</w:t>
      </w:r>
      <w:r w:rsidR="00AA589A" w:rsidRPr="003A173C">
        <w:rPr>
          <w:rFonts w:cs="Calibri"/>
          <w:b/>
          <w:bCs/>
        </w:rPr>
        <w:t>rganisation</w:t>
      </w:r>
      <w:r w:rsidRPr="003A173C">
        <w:rPr>
          <w:rFonts w:cs="Calibri"/>
          <w:b/>
          <w:bCs/>
        </w:rPr>
        <w:t>s</w:t>
      </w:r>
    </w:p>
    <w:p w14:paraId="1EC912B6" w14:textId="7F4B8E6E" w:rsidR="00605BA0" w:rsidRPr="003A173C" w:rsidRDefault="00605BA0" w:rsidP="00E10CFE">
      <w:pPr>
        <w:spacing w:before="0" w:after="60"/>
        <w:rPr>
          <w:rFonts w:cs="Calibri"/>
          <w:szCs w:val="20"/>
        </w:rPr>
      </w:pPr>
      <w:r w:rsidRPr="003A173C">
        <w:rPr>
          <w:rFonts w:cs="Calibri"/>
          <w:szCs w:val="20"/>
        </w:rPr>
        <w:t xml:space="preserve">To facilitate the best outcome for </w:t>
      </w:r>
      <w:r w:rsidR="00FE24C2" w:rsidRPr="003A173C">
        <w:rPr>
          <w:rFonts w:cs="Calibri"/>
          <w:szCs w:val="20"/>
        </w:rPr>
        <w:t>the</w:t>
      </w:r>
      <w:r w:rsidRPr="003A173C">
        <w:rPr>
          <w:rFonts w:cs="Calibri"/>
          <w:szCs w:val="20"/>
        </w:rPr>
        <w:t xml:space="preserve"> </w:t>
      </w:r>
      <w:r w:rsidR="00C53042" w:rsidRPr="003A173C">
        <w:rPr>
          <w:rFonts w:cs="Calibri"/>
          <w:szCs w:val="20"/>
        </w:rPr>
        <w:t>individual</w:t>
      </w:r>
      <w:r w:rsidRPr="003A173C">
        <w:rPr>
          <w:rFonts w:cs="Calibri"/>
          <w:szCs w:val="20"/>
        </w:rPr>
        <w:t xml:space="preserve"> during and after the assessment process, </w:t>
      </w:r>
      <w:r w:rsidR="00C53042" w:rsidRPr="003A173C">
        <w:rPr>
          <w:rFonts w:cs="Calibri"/>
          <w:szCs w:val="20"/>
        </w:rPr>
        <w:t>registered</w:t>
      </w:r>
      <w:r w:rsidRPr="003A173C">
        <w:rPr>
          <w:rFonts w:cs="Calibri"/>
          <w:szCs w:val="20"/>
        </w:rPr>
        <w:t xml:space="preserve"> providers should have an effective working relationship with their local </w:t>
      </w:r>
      <w:r w:rsidR="00FC46D7" w:rsidRPr="003A173C">
        <w:rPr>
          <w:rFonts w:cs="Calibri"/>
          <w:szCs w:val="20"/>
        </w:rPr>
        <w:t>a</w:t>
      </w:r>
      <w:r w:rsidR="00476AA3" w:rsidRPr="003A173C">
        <w:rPr>
          <w:rFonts w:cs="Calibri"/>
          <w:szCs w:val="20"/>
        </w:rPr>
        <w:t>ssessment organisation</w:t>
      </w:r>
      <w:r w:rsidR="004E7685" w:rsidRPr="003A173C">
        <w:rPr>
          <w:rFonts w:cs="Calibri"/>
          <w:szCs w:val="20"/>
        </w:rPr>
        <w:t xml:space="preserve">. </w:t>
      </w:r>
      <w:r w:rsidR="0064270C" w:rsidRPr="003A173C">
        <w:rPr>
          <w:rFonts w:cs="Calibri"/>
          <w:szCs w:val="20"/>
        </w:rPr>
        <w:t>Specifically,</w:t>
      </w:r>
      <w:r w:rsidR="004E7685" w:rsidRPr="003A173C">
        <w:rPr>
          <w:rFonts w:cs="Calibri"/>
          <w:szCs w:val="20"/>
        </w:rPr>
        <w:t xml:space="preserve"> </w:t>
      </w:r>
      <w:r w:rsidR="00C53042" w:rsidRPr="003A173C">
        <w:rPr>
          <w:rFonts w:cs="Calibri"/>
          <w:szCs w:val="20"/>
        </w:rPr>
        <w:t>registered</w:t>
      </w:r>
      <w:r w:rsidR="004E7685" w:rsidRPr="003A173C">
        <w:rPr>
          <w:rFonts w:cs="Calibri"/>
          <w:szCs w:val="20"/>
        </w:rPr>
        <w:t xml:space="preserve"> providers:</w:t>
      </w:r>
    </w:p>
    <w:p w14:paraId="22DF9102" w14:textId="10A412D7" w:rsidR="00605BA0" w:rsidRPr="005D744A" w:rsidRDefault="00605BA0" w:rsidP="00020AC2">
      <w:pPr>
        <w:pStyle w:val="ListBullet"/>
      </w:pPr>
      <w:r w:rsidRPr="005D744A">
        <w:t xml:space="preserve">should liaise with the </w:t>
      </w:r>
      <w:r w:rsidR="00FC46D7" w:rsidRPr="005D744A">
        <w:t>a</w:t>
      </w:r>
      <w:r w:rsidR="004308CF" w:rsidRPr="005D744A">
        <w:t>ssessment organisation,</w:t>
      </w:r>
      <w:r w:rsidRPr="005D744A">
        <w:t xml:space="preserve"> and keep them informed about the capacity of their service to accept new </w:t>
      </w:r>
      <w:r w:rsidR="00C53042" w:rsidRPr="005D744A">
        <w:t>clients</w:t>
      </w:r>
      <w:r w:rsidRPr="005D744A">
        <w:t>, and any transition care vacancies in the region</w:t>
      </w:r>
      <w:r w:rsidR="004E7685" w:rsidRPr="005D744A">
        <w:t>;</w:t>
      </w:r>
    </w:p>
    <w:p w14:paraId="75CAB8BD" w14:textId="47DF8ADE" w:rsidR="00605BA0" w:rsidRPr="005D744A" w:rsidRDefault="00605BA0" w:rsidP="00020AC2">
      <w:pPr>
        <w:pStyle w:val="ListBullet"/>
      </w:pPr>
      <w:r w:rsidRPr="005D744A">
        <w:t xml:space="preserve">may involve the </w:t>
      </w:r>
      <w:r w:rsidR="00ED7640" w:rsidRPr="005D744A">
        <w:t>clinical aged care needs assessor</w:t>
      </w:r>
      <w:r w:rsidR="00E33AB8" w:rsidRPr="005D744A">
        <w:t xml:space="preserve"> </w:t>
      </w:r>
      <w:r w:rsidRPr="005D744A">
        <w:t xml:space="preserve">in reviewing the </w:t>
      </w:r>
      <w:r w:rsidR="00C53042" w:rsidRPr="005D744A">
        <w:t>individual</w:t>
      </w:r>
      <w:r w:rsidRPr="005D744A">
        <w:t>’s needs,</w:t>
      </w:r>
      <w:r w:rsidR="00B22BBA" w:rsidRPr="005D744A">
        <w:t xml:space="preserve"> </w:t>
      </w:r>
      <w:r w:rsidRPr="005D744A">
        <w:t>re</w:t>
      </w:r>
      <w:r w:rsidR="00B22BBA" w:rsidRPr="005D744A">
        <w:noBreakHyphen/>
      </w:r>
      <w:r w:rsidRPr="005D744A">
        <w:t xml:space="preserve">assessing appropriate care options and/or referring the </w:t>
      </w:r>
      <w:r w:rsidR="00C53042" w:rsidRPr="005D744A">
        <w:t>individual</w:t>
      </w:r>
      <w:r w:rsidRPr="005D744A">
        <w:t xml:space="preserve"> to a more appropriate service</w:t>
      </w:r>
      <w:r w:rsidR="004E7685" w:rsidRPr="005D744A">
        <w:t>; and</w:t>
      </w:r>
    </w:p>
    <w:p w14:paraId="7D1E21A5" w14:textId="4429A42F" w:rsidR="00997684" w:rsidRPr="005D744A" w:rsidRDefault="00605BA0" w:rsidP="00020AC2">
      <w:pPr>
        <w:pStyle w:val="ListBullet"/>
      </w:pPr>
      <w:r w:rsidRPr="005D744A">
        <w:t xml:space="preserve">may also identify </w:t>
      </w:r>
      <w:r w:rsidR="00C36B71" w:rsidRPr="005D744A">
        <w:t>individuals</w:t>
      </w:r>
      <w:r w:rsidRPr="005D744A">
        <w:t xml:space="preserve"> who potentially require an extension to their transition care episode and submit a transition care extension</w:t>
      </w:r>
      <w:r w:rsidR="00975AB2" w:rsidRPr="005D744A">
        <w:t xml:space="preserve"> request</w:t>
      </w:r>
      <w:r w:rsidRPr="005D744A">
        <w:t xml:space="preserve"> to </w:t>
      </w:r>
      <w:r w:rsidR="002941DE" w:rsidRPr="005D744A">
        <w:t>a</w:t>
      </w:r>
      <w:r w:rsidRPr="005D744A">
        <w:t xml:space="preserve"> </w:t>
      </w:r>
      <w:r w:rsidR="003219AE" w:rsidRPr="005D744A">
        <w:t>clinical aged care needs assessor</w:t>
      </w:r>
      <w:r w:rsidR="003219AE" w:rsidRPr="005D744A" w:rsidDel="003219AE">
        <w:t xml:space="preserve"> </w:t>
      </w:r>
      <w:r w:rsidR="00975AB2" w:rsidRPr="005D744A">
        <w:t xml:space="preserve">and assessment delegate </w:t>
      </w:r>
      <w:r w:rsidRPr="005D744A">
        <w:t>for review (see also section</w:t>
      </w:r>
      <w:r w:rsidR="003B3FB8" w:rsidRPr="005D744A">
        <w:t>s</w:t>
      </w:r>
      <w:r w:rsidRPr="005D744A">
        <w:t xml:space="preserve"> </w:t>
      </w:r>
      <w:r w:rsidR="00FE24C2" w:rsidRPr="0062192E">
        <w:rPr>
          <w:i/>
          <w:iCs/>
        </w:rPr>
        <w:t>3.5.8 Extensions</w:t>
      </w:r>
      <w:r w:rsidR="00ED59DE" w:rsidRPr="0062192E">
        <w:rPr>
          <w:i/>
          <w:iCs/>
        </w:rPr>
        <w:t xml:space="preserve"> </w:t>
      </w:r>
      <w:r w:rsidR="00ED59DE" w:rsidRPr="005D744A">
        <w:t xml:space="preserve">and </w:t>
      </w:r>
      <w:r w:rsidR="00FE24C2" w:rsidRPr="0062192E">
        <w:rPr>
          <w:i/>
          <w:iCs/>
        </w:rPr>
        <w:t xml:space="preserve">3.5.9 Review of </w:t>
      </w:r>
      <w:r w:rsidR="00B470EA" w:rsidRPr="0062192E">
        <w:rPr>
          <w:i/>
          <w:iCs/>
        </w:rPr>
        <w:t>the</w:t>
      </w:r>
      <w:r w:rsidR="0044079D" w:rsidRPr="0062192E">
        <w:rPr>
          <w:i/>
          <w:iCs/>
        </w:rPr>
        <w:t xml:space="preserve"> </w:t>
      </w:r>
      <w:r w:rsidR="00041A1A" w:rsidRPr="0062192E">
        <w:rPr>
          <w:i/>
          <w:iCs/>
        </w:rPr>
        <w:t>a</w:t>
      </w:r>
      <w:r w:rsidR="0044079D" w:rsidRPr="0062192E">
        <w:rPr>
          <w:i/>
          <w:iCs/>
        </w:rPr>
        <w:t>ssessment</w:t>
      </w:r>
      <w:r w:rsidR="0005058B" w:rsidRPr="0062192E">
        <w:rPr>
          <w:i/>
          <w:iCs/>
        </w:rPr>
        <w:t xml:space="preserve"> </w:t>
      </w:r>
      <w:r w:rsidR="00FE24C2" w:rsidRPr="0062192E">
        <w:rPr>
          <w:i/>
          <w:iCs/>
        </w:rPr>
        <w:t>extension</w:t>
      </w:r>
      <w:r w:rsidR="00F171BD" w:rsidRPr="0062192E">
        <w:rPr>
          <w:i/>
          <w:iCs/>
        </w:rPr>
        <w:t xml:space="preserve"> </w:t>
      </w:r>
      <w:r w:rsidR="00FE24C2" w:rsidRPr="0062192E">
        <w:rPr>
          <w:i/>
          <w:iCs/>
        </w:rPr>
        <w:t>decisions</w:t>
      </w:r>
      <w:r w:rsidRPr="005D744A">
        <w:t>).</w:t>
      </w:r>
    </w:p>
    <w:p w14:paraId="07FDA1DE" w14:textId="1EB27259" w:rsidR="00997684" w:rsidRPr="003A173C" w:rsidRDefault="00997684" w:rsidP="00CD4746">
      <w:pPr>
        <w:spacing w:before="0" w:after="200"/>
        <w:rPr>
          <w:rFonts w:cs="Calibri"/>
          <w:szCs w:val="20"/>
        </w:rPr>
      </w:pPr>
      <w:r w:rsidRPr="003A173C">
        <w:rPr>
          <w:rFonts w:cs="Calibri"/>
        </w:rPr>
        <w:t>A</w:t>
      </w:r>
      <w:r w:rsidR="007C7A8A" w:rsidRPr="003A173C">
        <w:rPr>
          <w:rFonts w:cs="Calibri"/>
        </w:rPr>
        <w:t>ssessment organisations</w:t>
      </w:r>
      <w:r w:rsidRPr="003A173C">
        <w:rPr>
          <w:rFonts w:cs="Calibri"/>
        </w:rPr>
        <w:t xml:space="preserve"> can work with Dementia </w:t>
      </w:r>
      <w:r w:rsidR="006D2E91" w:rsidRPr="003A173C">
        <w:rPr>
          <w:rFonts w:cs="Calibri"/>
        </w:rPr>
        <w:t>Support Australia</w:t>
      </w:r>
      <w:r w:rsidRPr="003A173C">
        <w:rPr>
          <w:rFonts w:cs="Calibri"/>
        </w:rPr>
        <w:t xml:space="preserve"> to ease the transition of clients </w:t>
      </w:r>
      <w:r w:rsidR="00094E6D" w:rsidRPr="003A173C">
        <w:rPr>
          <w:rFonts w:cs="Calibri"/>
        </w:rPr>
        <w:t xml:space="preserve">with dementia </w:t>
      </w:r>
      <w:r w:rsidRPr="003A173C">
        <w:rPr>
          <w:rFonts w:cs="Calibri"/>
        </w:rPr>
        <w:t>to home or residential aged care.</w:t>
      </w:r>
    </w:p>
    <w:p w14:paraId="2FE6CAAA" w14:textId="2F1FBF6F" w:rsidR="23DF8819" w:rsidRPr="003A173C" w:rsidRDefault="23DF8819" w:rsidP="00035ACE">
      <w:pPr>
        <w:spacing w:before="240" w:after="240"/>
        <w:rPr>
          <w:rFonts w:eastAsia="Calibri" w:cs="Calibri"/>
        </w:rPr>
      </w:pPr>
      <w:r w:rsidRPr="003A173C">
        <w:rPr>
          <w:rFonts w:eastAsia="Calibri" w:cs="Calibri"/>
        </w:rPr>
        <w:t>The</w:t>
      </w:r>
      <w:r w:rsidR="001816BE">
        <w:rPr>
          <w:rFonts w:eastAsia="Calibri" w:cs="Calibri"/>
        </w:rPr>
        <w:t xml:space="preserve"> Australian</w:t>
      </w:r>
      <w:r w:rsidRPr="003A173C">
        <w:rPr>
          <w:rFonts w:eastAsia="Calibri" w:cs="Calibri"/>
        </w:rPr>
        <w:t xml:space="preserve"> Government funds a free dementia behaviour support service delivered through </w:t>
      </w:r>
      <w:r w:rsidRPr="003A173C">
        <w:rPr>
          <w:rFonts w:eastAsia="Calibri" w:cs="Calibri"/>
          <w:b/>
          <w:bCs/>
        </w:rPr>
        <w:t>Dementia Support Australia (DSA)</w:t>
      </w:r>
      <w:r w:rsidRPr="003A173C">
        <w:rPr>
          <w:rFonts w:eastAsia="Calibri" w:cs="Calibri"/>
        </w:rPr>
        <w:t>, which can assist informal carers and providers when behavioural and psychological symptoms of dementia impact a person’s care or quality of life. DSA offers a 24</w:t>
      </w:r>
      <w:r w:rsidRPr="003A173C">
        <w:rPr>
          <w:rFonts w:ascii="Cambria Math" w:eastAsia="Calibri" w:hAnsi="Cambria Math" w:cs="Cambria Math"/>
        </w:rPr>
        <w:t>‑</w:t>
      </w:r>
      <w:r w:rsidRPr="003A173C">
        <w:rPr>
          <w:rFonts w:eastAsia="Calibri" w:cs="Calibri"/>
        </w:rPr>
        <w:t xml:space="preserve">hour helpline, accessible by calling </w:t>
      </w:r>
      <w:r w:rsidRPr="003A173C">
        <w:rPr>
          <w:rFonts w:eastAsia="Calibri" w:cs="Calibri"/>
          <w:b/>
          <w:bCs/>
        </w:rPr>
        <w:t>1800 699 799</w:t>
      </w:r>
      <w:r w:rsidRPr="003A173C">
        <w:rPr>
          <w:rFonts w:eastAsia="Calibri" w:cs="Calibri"/>
        </w:rPr>
        <w:t xml:space="preserve"> or visiting </w:t>
      </w:r>
      <w:hyperlink r:id="rId53" w:history="1">
        <w:r w:rsidRPr="003A173C">
          <w:rPr>
            <w:rStyle w:val="Hyperlink"/>
            <w:rFonts w:eastAsia="Calibri" w:cs="Calibri"/>
            <w:szCs w:val="20"/>
          </w:rPr>
          <w:t>www.dementia.com.au</w:t>
        </w:r>
      </w:hyperlink>
      <w:r w:rsidRPr="003A173C">
        <w:rPr>
          <w:rFonts w:eastAsia="Calibri" w:cs="Calibri"/>
        </w:rPr>
        <w:t>. As part of its service offering, DSA can review a</w:t>
      </w:r>
      <w:r w:rsidR="5A48BB12" w:rsidRPr="003A173C">
        <w:rPr>
          <w:rFonts w:eastAsia="Calibri" w:cs="Calibri"/>
        </w:rPr>
        <w:t>n individual</w:t>
      </w:r>
      <w:r w:rsidRPr="003A173C">
        <w:rPr>
          <w:rFonts w:eastAsia="Calibri" w:cs="Calibri"/>
        </w:rPr>
        <w:t>’s situation while they are in hospital and support their transition to residential aged care if a suitable place is found. Support can also continue after the transition to help avoid re</w:t>
      </w:r>
      <w:r w:rsidRPr="003A173C">
        <w:rPr>
          <w:rFonts w:ascii="Cambria Math" w:eastAsia="Calibri" w:hAnsi="Cambria Math" w:cs="Cambria Math"/>
        </w:rPr>
        <w:t>‑</w:t>
      </w:r>
      <w:r w:rsidRPr="003A173C">
        <w:rPr>
          <w:rFonts w:eastAsia="Calibri" w:cs="Calibri"/>
        </w:rPr>
        <w:t>admission to hospital.</w:t>
      </w:r>
    </w:p>
    <w:p w14:paraId="684FE2ED" w14:textId="76C349F8" w:rsidR="0785CE58" w:rsidRPr="003A173C" w:rsidRDefault="23DF8819" w:rsidP="00035ACE">
      <w:pPr>
        <w:spacing w:before="240" w:after="240"/>
        <w:rPr>
          <w:rFonts w:eastAsia="Calibri" w:cs="Calibri"/>
        </w:rPr>
      </w:pPr>
      <w:r w:rsidRPr="003A173C">
        <w:rPr>
          <w:rFonts w:eastAsia="Calibri" w:cs="Calibri"/>
        </w:rPr>
        <w:t>This service may be particularly beneficial for individuals in the</w:t>
      </w:r>
      <w:r w:rsidR="006E54FA">
        <w:rPr>
          <w:rFonts w:eastAsia="Calibri" w:cs="Calibri"/>
        </w:rPr>
        <w:t xml:space="preserve"> TC</w:t>
      </w:r>
      <w:r w:rsidR="00111AF1">
        <w:rPr>
          <w:rFonts w:eastAsia="Calibri" w:cs="Calibri"/>
        </w:rPr>
        <w:t>P</w:t>
      </w:r>
      <w:r w:rsidRPr="003A173C">
        <w:rPr>
          <w:rFonts w:eastAsia="Calibri" w:cs="Calibri"/>
        </w:rPr>
        <w:t xml:space="preserve"> who are experiencing behavioural symptoms of dementia, as DSA can provide tailored support during their hospital stay, assist with planning for appropriate longer-term care, and help ensure a smoother transition to residential aged care where needed.</w:t>
      </w:r>
    </w:p>
    <w:p w14:paraId="28377CEB" w14:textId="68E207FD" w:rsidR="00605BA0" w:rsidRPr="00FA34AC" w:rsidRDefault="00605BA0" w:rsidP="004C50BD">
      <w:pPr>
        <w:pStyle w:val="Heading3"/>
      </w:pPr>
      <w:bookmarkStart w:id="999" w:name="_Toc395537188"/>
      <w:bookmarkStart w:id="1000" w:name="_Toc422732545"/>
      <w:bookmarkStart w:id="1001" w:name="_Toc422752885"/>
      <w:bookmarkStart w:id="1002" w:name="_Toc233276305"/>
      <w:bookmarkStart w:id="1003" w:name="_Toc233710534"/>
      <w:r w:rsidRPr="00FA34AC">
        <w:t>Residential based transition care</w:t>
      </w:r>
      <w:bookmarkEnd w:id="999"/>
      <w:bookmarkEnd w:id="1000"/>
      <w:bookmarkEnd w:id="1001"/>
      <w:bookmarkEnd w:id="1002"/>
      <w:bookmarkEnd w:id="1003"/>
    </w:p>
    <w:p w14:paraId="73C010D8" w14:textId="199D9B7D" w:rsidR="00605BA0" w:rsidRPr="003A173C" w:rsidRDefault="00F171BD" w:rsidP="00FB42E2">
      <w:pPr>
        <w:rPr>
          <w:rFonts w:cs="Calibri"/>
        </w:rPr>
      </w:pPr>
      <w:r w:rsidRPr="003A173C">
        <w:rPr>
          <w:rFonts w:cs="Calibri"/>
        </w:rPr>
        <w:t>Registered p</w:t>
      </w:r>
      <w:r w:rsidR="00605BA0" w:rsidRPr="003A173C">
        <w:rPr>
          <w:rFonts w:cs="Calibri"/>
        </w:rPr>
        <w:t xml:space="preserve">roviders of residential based transition care are expected to provide services that reflect the intent of the </w:t>
      </w:r>
      <w:r w:rsidR="00B505C7" w:rsidRPr="003A173C">
        <w:rPr>
          <w:rFonts w:cs="Calibri"/>
        </w:rPr>
        <w:t>program</w:t>
      </w:r>
      <w:r w:rsidR="00605BA0" w:rsidRPr="003A173C">
        <w:rPr>
          <w:rFonts w:cs="Calibri"/>
        </w:rPr>
        <w:t xml:space="preserve"> to optimise the </w:t>
      </w:r>
      <w:r w:rsidR="00B505C7" w:rsidRPr="003A173C">
        <w:rPr>
          <w:rFonts w:cs="Calibri"/>
        </w:rPr>
        <w:t>individual’s</w:t>
      </w:r>
      <w:r w:rsidR="00605BA0" w:rsidRPr="003A173C">
        <w:rPr>
          <w:rFonts w:cs="Calibri"/>
        </w:rPr>
        <w:t xml:space="preserve"> health and independence.</w:t>
      </w:r>
      <w:r w:rsidR="006E7387" w:rsidRPr="003A173C">
        <w:rPr>
          <w:rFonts w:cs="Calibri"/>
        </w:rPr>
        <w:t xml:space="preserve"> </w:t>
      </w:r>
      <w:r w:rsidR="00605BA0" w:rsidRPr="003A173C">
        <w:rPr>
          <w:rFonts w:cs="Calibri"/>
        </w:rPr>
        <w:t>Residential based transition care services should be provided in a more home-like, less institutional environment, including:</w:t>
      </w:r>
    </w:p>
    <w:p w14:paraId="2A5327A1" w14:textId="405759E4" w:rsidR="00605BA0" w:rsidRPr="00204EE0" w:rsidRDefault="00605BA0" w:rsidP="00FA34AC">
      <w:pPr>
        <w:pStyle w:val="ListBullet"/>
      </w:pPr>
      <w:r w:rsidRPr="00204EE0">
        <w:t xml:space="preserve">communal living space/living room environment which is </w:t>
      </w:r>
      <w:r w:rsidR="0064270C" w:rsidRPr="00204EE0">
        <w:t>separate</w:t>
      </w:r>
      <w:r w:rsidRPr="00204EE0">
        <w:t xml:space="preserve"> from sleeping areas and the location of acute/subacute care provision, i.e. a space that encourages family, carers and visitors to spend time with</w:t>
      </w:r>
      <w:r w:rsidR="00E16A2C" w:rsidRPr="00204EE0">
        <w:t xml:space="preserve"> </w:t>
      </w:r>
      <w:r w:rsidR="00341D3B" w:rsidRPr="00204EE0">
        <w:t>individuals</w:t>
      </w:r>
      <w:r w:rsidRPr="00204EE0">
        <w:t>;</w:t>
      </w:r>
    </w:p>
    <w:p w14:paraId="53241A63" w14:textId="72205B9D" w:rsidR="00605BA0" w:rsidRPr="00204EE0" w:rsidRDefault="00605BA0" w:rsidP="00FA34AC">
      <w:pPr>
        <w:pStyle w:val="ListBullet"/>
      </w:pPr>
      <w:r w:rsidRPr="00204EE0">
        <w:t xml:space="preserve">a dining area and </w:t>
      </w:r>
      <w:r w:rsidR="00E16A2C" w:rsidRPr="00204EE0">
        <w:t>individual</w:t>
      </w:r>
      <w:r w:rsidRPr="00204EE0">
        <w:t xml:space="preserve">s </w:t>
      </w:r>
      <w:r w:rsidR="00460502" w:rsidRPr="00204EE0">
        <w:t>to be</w:t>
      </w:r>
      <w:r w:rsidRPr="00204EE0">
        <w:t xml:space="preserve"> encouraged not to eat in bed;</w:t>
      </w:r>
    </w:p>
    <w:p w14:paraId="2B152C12" w14:textId="5E67836E" w:rsidR="00605BA0" w:rsidRPr="00204EE0" w:rsidRDefault="00E16A2C" w:rsidP="00FA34AC">
      <w:pPr>
        <w:pStyle w:val="ListBullet"/>
      </w:pPr>
      <w:r w:rsidRPr="00204EE0">
        <w:t>individual</w:t>
      </w:r>
      <w:r w:rsidR="00605BA0" w:rsidRPr="00204EE0">
        <w:t xml:space="preserve">s </w:t>
      </w:r>
      <w:r w:rsidR="00460502" w:rsidRPr="00204EE0">
        <w:t>to be</w:t>
      </w:r>
      <w:r w:rsidR="00605BA0" w:rsidRPr="00204EE0">
        <w:t xml:space="preserve"> encouraged and supported to dress every day;</w:t>
      </w:r>
    </w:p>
    <w:p w14:paraId="66487BCA" w14:textId="4429F44B" w:rsidR="00605BA0" w:rsidRPr="00204EE0" w:rsidRDefault="00605BA0" w:rsidP="00FA34AC">
      <w:pPr>
        <w:pStyle w:val="ListBullet"/>
      </w:pPr>
      <w:r w:rsidRPr="00204EE0">
        <w:t xml:space="preserve">facilities for </w:t>
      </w:r>
      <w:r w:rsidR="00E16A2C" w:rsidRPr="00204EE0">
        <w:t>individual</w:t>
      </w:r>
      <w:r w:rsidRPr="00204EE0">
        <w:t>s to prepare snacks for themselves and their visitors;</w:t>
      </w:r>
    </w:p>
    <w:p w14:paraId="05C1D8A4" w14:textId="77777777" w:rsidR="00605BA0" w:rsidRPr="00204EE0" w:rsidRDefault="00605BA0" w:rsidP="00FA34AC">
      <w:pPr>
        <w:pStyle w:val="ListBullet"/>
      </w:pPr>
      <w:r w:rsidRPr="00204EE0">
        <w:t>privacy, particularly for personal care and bathing arrangements;</w:t>
      </w:r>
    </w:p>
    <w:p w14:paraId="78A0C066" w14:textId="188DB937" w:rsidR="00605BA0" w:rsidRPr="00204EE0" w:rsidRDefault="00605BA0" w:rsidP="00FA34AC">
      <w:pPr>
        <w:pStyle w:val="ListBullet"/>
      </w:pPr>
      <w:r w:rsidRPr="00204EE0">
        <w:t xml:space="preserve">space for </w:t>
      </w:r>
      <w:r w:rsidR="00E16A2C" w:rsidRPr="00204EE0">
        <w:t>individual</w:t>
      </w:r>
      <w:r w:rsidRPr="00204EE0">
        <w:t xml:space="preserve">s to </w:t>
      </w:r>
      <w:r w:rsidR="0047534F" w:rsidRPr="00204EE0">
        <w:t>move about</w:t>
      </w:r>
      <w:r w:rsidRPr="00204EE0">
        <w:t>, especially outdoors;</w:t>
      </w:r>
    </w:p>
    <w:p w14:paraId="4A020B6E" w14:textId="5B39F4B8" w:rsidR="00605BA0" w:rsidRPr="00204EE0" w:rsidRDefault="00605BA0" w:rsidP="00FA34AC">
      <w:pPr>
        <w:pStyle w:val="ListBullet"/>
      </w:pPr>
      <w:r w:rsidRPr="00204EE0">
        <w:t>physical arrangements which support the involvement of carers in the therapeutic activities; and</w:t>
      </w:r>
    </w:p>
    <w:p w14:paraId="4B7D56E6" w14:textId="73C93DF5" w:rsidR="00605BA0" w:rsidRPr="008202E1" w:rsidRDefault="00605BA0" w:rsidP="00FA34AC">
      <w:pPr>
        <w:pStyle w:val="ListBullet"/>
      </w:pPr>
      <w:r w:rsidRPr="00204EE0">
        <w:t xml:space="preserve">a model of care and staff knowledge that supports the intent of the </w:t>
      </w:r>
      <w:r w:rsidR="00B505C7" w:rsidRPr="00204EE0">
        <w:t>program</w:t>
      </w:r>
      <w:r w:rsidRPr="00204EE0">
        <w:t xml:space="preserve"> to promote the </w:t>
      </w:r>
      <w:r w:rsidR="00E16A2C" w:rsidRPr="00204EE0">
        <w:t>individual</w:t>
      </w:r>
      <w:r w:rsidRPr="00204EE0">
        <w:t>’s</w:t>
      </w:r>
      <w:r w:rsidR="001778FA" w:rsidRPr="00204EE0">
        <w:t xml:space="preserve"> independence and health (including cognitive functioning).</w:t>
      </w:r>
    </w:p>
    <w:p w14:paraId="227B8A87" w14:textId="02806E47" w:rsidR="006E7387" w:rsidRPr="003A173C" w:rsidRDefault="00605BA0" w:rsidP="00FB42E2">
      <w:pPr>
        <w:rPr>
          <w:rFonts w:cs="Calibri"/>
          <w:snapToGrid w:val="0"/>
        </w:rPr>
      </w:pPr>
      <w:r w:rsidRPr="003A173C">
        <w:rPr>
          <w:rFonts w:cs="Calibri"/>
          <w:snapToGrid w:val="0"/>
        </w:rPr>
        <w:t xml:space="preserve">Transition care services may also be provided in hospitals when appropriate. The requirements for </w:t>
      </w:r>
      <w:r w:rsidR="00700012">
        <w:rPr>
          <w:rFonts w:cs="Calibri"/>
          <w:snapToGrid w:val="0"/>
        </w:rPr>
        <w:t>a</w:t>
      </w:r>
      <w:r w:rsidRPr="003A173C">
        <w:rPr>
          <w:rFonts w:cs="Calibri"/>
          <w:snapToGrid w:val="0"/>
        </w:rPr>
        <w:t xml:space="preserve"> more home-like environment may be relaxed on a </w:t>
      </w:r>
      <w:r w:rsidR="003A6D92" w:rsidRPr="003A173C">
        <w:rPr>
          <w:rFonts w:cs="Calibri"/>
          <w:snapToGrid w:val="0"/>
        </w:rPr>
        <w:t>case-by-case</w:t>
      </w:r>
      <w:r w:rsidRPr="003A173C">
        <w:rPr>
          <w:rFonts w:cs="Calibri"/>
          <w:snapToGrid w:val="0"/>
        </w:rPr>
        <w:t xml:space="preserve"> basis in these locations, if relevant (see also</w:t>
      </w:r>
      <w:r w:rsidR="00972551" w:rsidRPr="003A173C">
        <w:rPr>
          <w:rFonts w:cs="Calibri"/>
          <w:snapToGrid w:val="0"/>
        </w:rPr>
        <w:t xml:space="preserve"> </w:t>
      </w:r>
      <w:r w:rsidR="00D024FE" w:rsidRPr="003A173C">
        <w:rPr>
          <w:rFonts w:cs="Calibri"/>
          <w:snapToGrid w:val="0"/>
        </w:rPr>
        <w:t>the</w:t>
      </w:r>
      <w:r w:rsidR="00D024FE" w:rsidRPr="003A173C">
        <w:rPr>
          <w:rFonts w:cs="Calibri"/>
          <w:i/>
          <w:snapToGrid w:val="0"/>
        </w:rPr>
        <w:t xml:space="preserve"> </w:t>
      </w:r>
      <w:r w:rsidR="00FA576D" w:rsidRPr="003A173C">
        <w:rPr>
          <w:rFonts w:cs="Calibri"/>
          <w:snapToGrid w:val="0"/>
        </w:rPr>
        <w:t>r</w:t>
      </w:r>
      <w:r w:rsidR="00074656" w:rsidRPr="003A173C">
        <w:rPr>
          <w:rFonts w:cs="Calibri"/>
          <w:snapToGrid w:val="0"/>
        </w:rPr>
        <w:t>equirement</w:t>
      </w:r>
      <w:r w:rsidR="00D024FE" w:rsidRPr="003A173C">
        <w:rPr>
          <w:rFonts w:cs="Calibri"/>
          <w:snapToGrid w:val="0"/>
        </w:rPr>
        <w:t xml:space="preserve">s set out </w:t>
      </w:r>
      <w:r w:rsidR="005E22CB" w:rsidRPr="003A173C">
        <w:rPr>
          <w:rFonts w:cs="Calibri"/>
          <w:snapToGrid w:val="0"/>
        </w:rPr>
        <w:t>in</w:t>
      </w:r>
      <w:r w:rsidR="00D024FE" w:rsidRPr="003A173C">
        <w:rPr>
          <w:rFonts w:cs="Calibri"/>
          <w:i/>
          <w:snapToGrid w:val="0"/>
        </w:rPr>
        <w:t xml:space="preserve"> </w:t>
      </w:r>
      <w:hyperlink w:anchor="_Toc205369460" w:history="1">
        <w:r w:rsidR="00460502" w:rsidRPr="00E6237A">
          <w:rPr>
            <w:rStyle w:val="Hyperlink"/>
          </w:rPr>
          <w:t xml:space="preserve">Chapter 4: Transition care </w:t>
        </w:r>
        <w:r w:rsidR="00B505C7" w:rsidRPr="00E6237A">
          <w:rPr>
            <w:rStyle w:val="Hyperlink"/>
          </w:rPr>
          <w:t>program</w:t>
        </w:r>
        <w:r w:rsidR="00460502" w:rsidRPr="00E6237A">
          <w:rPr>
            <w:rStyle w:val="Hyperlink"/>
          </w:rPr>
          <w:t xml:space="preserve"> restorative care requirements</w:t>
        </w:r>
      </w:hyperlink>
      <w:r w:rsidR="00460502" w:rsidRPr="003A173C">
        <w:rPr>
          <w:rFonts w:cs="Calibri"/>
        </w:rPr>
        <w:t>).</w:t>
      </w:r>
    </w:p>
    <w:p w14:paraId="787E0FC4" w14:textId="42F55BAD" w:rsidR="00605BA0" w:rsidRPr="003A173C" w:rsidRDefault="006E7387" w:rsidP="00FB42E2">
      <w:pPr>
        <w:rPr>
          <w:rFonts w:cs="Calibri"/>
          <w:snapToGrid w:val="0"/>
        </w:rPr>
      </w:pPr>
      <w:r w:rsidRPr="003A173C">
        <w:rPr>
          <w:rFonts w:cs="Calibri"/>
          <w:snapToGrid w:val="0"/>
        </w:rPr>
        <w:t xml:space="preserve">It is not the intention that the </w:t>
      </w:r>
      <w:r w:rsidR="00B505C7" w:rsidRPr="003A173C">
        <w:rPr>
          <w:rFonts w:cs="Calibri"/>
          <w:snapToGrid w:val="0"/>
        </w:rPr>
        <w:t>program</w:t>
      </w:r>
      <w:r w:rsidRPr="003A173C">
        <w:rPr>
          <w:rFonts w:cs="Calibri"/>
          <w:snapToGrid w:val="0"/>
        </w:rPr>
        <w:t xml:space="preserve"> will reduce access to the number of allocated residential care places. Rather, transition care places are to be considered as additional to other aged care places.</w:t>
      </w:r>
    </w:p>
    <w:p w14:paraId="172FD149" w14:textId="5AB053A0" w:rsidR="00605BA0" w:rsidRPr="00FA34AC" w:rsidRDefault="00605BA0" w:rsidP="004C50BD">
      <w:pPr>
        <w:pStyle w:val="Heading3"/>
      </w:pPr>
      <w:bookmarkStart w:id="1004" w:name="_Toc395537189"/>
      <w:bookmarkStart w:id="1005" w:name="_Toc422732546"/>
      <w:bookmarkStart w:id="1006" w:name="_Toc422752886"/>
      <w:bookmarkStart w:id="1007" w:name="_Toc233276306"/>
      <w:bookmarkStart w:id="1008" w:name="_Toc233710535"/>
      <w:r w:rsidRPr="00FA34AC">
        <w:t>Existing recipients of residential or home care</w:t>
      </w:r>
      <w:bookmarkEnd w:id="1004"/>
      <w:bookmarkEnd w:id="1005"/>
      <w:bookmarkEnd w:id="1006"/>
      <w:bookmarkEnd w:id="1007"/>
      <w:bookmarkEnd w:id="1008"/>
    </w:p>
    <w:p w14:paraId="33E247C1" w14:textId="14C2EDEA" w:rsidR="00082EB4" w:rsidRPr="003A173C" w:rsidRDefault="00D44267" w:rsidP="00FB42E2">
      <w:pPr>
        <w:rPr>
          <w:rFonts w:cs="Calibri"/>
        </w:rPr>
      </w:pPr>
      <w:r w:rsidRPr="003A173C">
        <w:rPr>
          <w:rFonts w:cs="Calibri"/>
        </w:rPr>
        <w:t>E</w:t>
      </w:r>
      <w:r w:rsidR="00605BA0" w:rsidRPr="003A173C">
        <w:rPr>
          <w:rFonts w:cs="Calibri"/>
        </w:rPr>
        <w:t xml:space="preserve">xisting recipients of </w:t>
      </w:r>
      <w:r w:rsidR="00931641" w:rsidRPr="003A173C">
        <w:rPr>
          <w:rFonts w:cs="Calibri"/>
        </w:rPr>
        <w:t>Australian</w:t>
      </w:r>
      <w:r w:rsidR="00807C1C" w:rsidRPr="003A173C">
        <w:rPr>
          <w:rFonts w:cs="Calibri"/>
        </w:rPr>
        <w:t xml:space="preserve"> </w:t>
      </w:r>
      <w:r w:rsidR="00605BA0" w:rsidRPr="003A173C">
        <w:rPr>
          <w:rFonts w:cs="Calibri"/>
        </w:rPr>
        <w:t>Government funded residential or home care services</w:t>
      </w:r>
      <w:r w:rsidR="00A64F8B" w:rsidRPr="003A173C">
        <w:rPr>
          <w:rFonts w:cs="Calibri"/>
        </w:rPr>
        <w:t xml:space="preserve">, </w:t>
      </w:r>
      <w:r w:rsidR="001C252C" w:rsidRPr="003A173C">
        <w:rPr>
          <w:rFonts w:cs="Calibri"/>
        </w:rPr>
        <w:t xml:space="preserve">including recipients of </w:t>
      </w:r>
      <w:r w:rsidR="00807C1C" w:rsidRPr="003A173C">
        <w:rPr>
          <w:rFonts w:cs="Calibri"/>
        </w:rPr>
        <w:t xml:space="preserve">the </w:t>
      </w:r>
      <w:r w:rsidR="00C14A0D">
        <w:rPr>
          <w:rFonts w:cs="Calibri"/>
        </w:rPr>
        <w:t xml:space="preserve">Commonwealth Home Support Program, the </w:t>
      </w:r>
      <w:r w:rsidR="00807C1C" w:rsidRPr="003A173C">
        <w:rPr>
          <w:rFonts w:cs="Calibri"/>
        </w:rPr>
        <w:t>Support at Home Program</w:t>
      </w:r>
      <w:r w:rsidR="00A64F8B" w:rsidRPr="003A173C">
        <w:rPr>
          <w:rFonts w:cs="Calibri"/>
        </w:rPr>
        <w:t xml:space="preserve"> </w:t>
      </w:r>
      <w:r w:rsidR="003C07A3" w:rsidRPr="003A173C">
        <w:rPr>
          <w:rFonts w:cs="Calibri"/>
        </w:rPr>
        <w:t xml:space="preserve">and residential care, </w:t>
      </w:r>
      <w:r w:rsidR="001C252C" w:rsidRPr="003A173C">
        <w:rPr>
          <w:rFonts w:cs="Calibri"/>
        </w:rPr>
        <w:t>may be</w:t>
      </w:r>
      <w:r w:rsidR="00605BA0" w:rsidRPr="003A173C">
        <w:rPr>
          <w:rFonts w:cs="Calibri"/>
        </w:rPr>
        <w:t xml:space="preserve"> able to access transition care</w:t>
      </w:r>
      <w:r w:rsidRPr="003A173C">
        <w:rPr>
          <w:rFonts w:cs="Calibri"/>
        </w:rPr>
        <w:t xml:space="preserve"> following an episode of hospital care</w:t>
      </w:r>
      <w:r w:rsidR="00605BA0" w:rsidRPr="003A173C">
        <w:rPr>
          <w:rFonts w:cs="Calibri"/>
        </w:rPr>
        <w:t xml:space="preserve"> if they are assessed as eligible.</w:t>
      </w:r>
    </w:p>
    <w:p w14:paraId="186CDE9C" w14:textId="4E6DD7BA" w:rsidR="00E33CFF" w:rsidRPr="003A173C" w:rsidRDefault="00570D17" w:rsidP="00FB42E2">
      <w:pPr>
        <w:rPr>
          <w:rFonts w:cs="Calibri"/>
        </w:rPr>
      </w:pPr>
      <w:r w:rsidRPr="003A173C">
        <w:rPr>
          <w:rFonts w:cs="Calibri"/>
        </w:rPr>
        <w:t xml:space="preserve">It is the responsibility of the </w:t>
      </w:r>
      <w:r w:rsidR="00E16A2C" w:rsidRPr="003A173C">
        <w:rPr>
          <w:rFonts w:cs="Calibri"/>
        </w:rPr>
        <w:t>individual</w:t>
      </w:r>
      <w:r w:rsidRPr="003A173C">
        <w:rPr>
          <w:rFonts w:cs="Calibri"/>
        </w:rPr>
        <w:t xml:space="preserve"> to notify their residential or home care provider of their intention to enter transition care</w:t>
      </w:r>
      <w:r w:rsidR="00E66480" w:rsidRPr="003A173C">
        <w:rPr>
          <w:rFonts w:cs="Calibri"/>
        </w:rPr>
        <w:t xml:space="preserve">. It is </w:t>
      </w:r>
      <w:proofErr w:type="gramStart"/>
      <w:r w:rsidR="00E66480" w:rsidRPr="003A173C">
        <w:rPr>
          <w:rFonts w:cs="Calibri"/>
        </w:rPr>
        <w:t>expected,</w:t>
      </w:r>
      <w:proofErr w:type="gramEnd"/>
      <w:r w:rsidR="00E66480" w:rsidRPr="003A173C">
        <w:rPr>
          <w:rFonts w:cs="Calibri"/>
        </w:rPr>
        <w:t xml:space="preserve"> however, the </w:t>
      </w:r>
      <w:r w:rsidR="00E16A2C" w:rsidRPr="003A173C">
        <w:rPr>
          <w:rFonts w:cs="Calibri"/>
        </w:rPr>
        <w:t>individual</w:t>
      </w:r>
      <w:r w:rsidR="00E66480" w:rsidRPr="003A173C">
        <w:rPr>
          <w:rFonts w:cs="Calibri"/>
        </w:rPr>
        <w:t>’s</w:t>
      </w:r>
      <w:r w:rsidR="006024B5" w:rsidRPr="003A173C">
        <w:rPr>
          <w:rFonts w:cs="Calibri"/>
        </w:rPr>
        <w:t xml:space="preserve"> residential or</w:t>
      </w:r>
      <w:r w:rsidR="00E66480" w:rsidRPr="003A173C">
        <w:rPr>
          <w:rFonts w:cs="Calibri"/>
        </w:rPr>
        <w:t xml:space="preserve"> home care provider </w:t>
      </w:r>
      <w:r w:rsidR="00807C1C" w:rsidRPr="003A173C">
        <w:rPr>
          <w:rFonts w:cs="Calibri"/>
        </w:rPr>
        <w:t xml:space="preserve">will </w:t>
      </w:r>
      <w:r w:rsidR="00E66480" w:rsidRPr="003A173C">
        <w:rPr>
          <w:rFonts w:cs="Calibri"/>
        </w:rPr>
        <w:t xml:space="preserve">discuss the provision of care with the relevant transition care provider to coordinate care provision and ensure the </w:t>
      </w:r>
      <w:r w:rsidR="00E16A2C" w:rsidRPr="003A173C">
        <w:rPr>
          <w:rFonts w:cs="Calibri"/>
        </w:rPr>
        <w:t>individual</w:t>
      </w:r>
      <w:r w:rsidR="00E66480" w:rsidRPr="003A173C">
        <w:rPr>
          <w:rFonts w:cs="Calibri"/>
        </w:rPr>
        <w:t>’s care needs are met.</w:t>
      </w:r>
    </w:p>
    <w:p w14:paraId="0B5C3D04" w14:textId="66F9ECD5" w:rsidR="00E66480" w:rsidRPr="003A173C" w:rsidRDefault="00807C1C" w:rsidP="00187113">
      <w:pPr>
        <w:pStyle w:val="heading4withoutnumbers"/>
        <w:rPr>
          <w:rFonts w:cs="Calibri"/>
          <w:b/>
          <w:bCs/>
        </w:rPr>
      </w:pPr>
      <w:r w:rsidRPr="003A173C">
        <w:rPr>
          <w:rFonts w:cs="Calibri"/>
          <w:b/>
          <w:bCs/>
        </w:rPr>
        <w:t xml:space="preserve">Support at Home Program </w:t>
      </w:r>
      <w:r w:rsidR="00E66480" w:rsidRPr="003A173C">
        <w:rPr>
          <w:rFonts w:cs="Calibri"/>
          <w:b/>
          <w:bCs/>
        </w:rPr>
        <w:t>recipients</w:t>
      </w:r>
    </w:p>
    <w:p w14:paraId="626BC9E0" w14:textId="5D3D9920" w:rsidR="00FC54EA" w:rsidRPr="003A173C" w:rsidRDefault="00B729CB" w:rsidP="00FB42E2">
      <w:pPr>
        <w:rPr>
          <w:rFonts w:cs="Calibri"/>
        </w:rPr>
      </w:pPr>
      <w:r w:rsidRPr="003A173C">
        <w:rPr>
          <w:rFonts w:cs="Calibri"/>
        </w:rPr>
        <w:t xml:space="preserve">People receiving </w:t>
      </w:r>
      <w:r w:rsidR="00807C1C" w:rsidRPr="003A173C">
        <w:rPr>
          <w:rFonts w:cs="Calibri"/>
        </w:rPr>
        <w:t>Support at Home</w:t>
      </w:r>
      <w:r w:rsidRPr="003A173C">
        <w:rPr>
          <w:rFonts w:cs="Calibri"/>
        </w:rPr>
        <w:t xml:space="preserve"> services </w:t>
      </w:r>
      <w:r w:rsidR="003A6D92" w:rsidRPr="003A173C">
        <w:rPr>
          <w:rFonts w:cs="Calibri"/>
        </w:rPr>
        <w:t>can</w:t>
      </w:r>
      <w:r w:rsidRPr="003A173C">
        <w:rPr>
          <w:rFonts w:cs="Calibri"/>
        </w:rPr>
        <w:t xml:space="preserve"> access transition care </w:t>
      </w:r>
      <w:r w:rsidR="006024B5" w:rsidRPr="003A173C">
        <w:rPr>
          <w:rFonts w:cs="Calibri"/>
        </w:rPr>
        <w:t xml:space="preserve">after a hospital stay if they are assessed and approved as eligible by </w:t>
      </w:r>
      <w:r w:rsidR="00A96E34" w:rsidRPr="003A173C">
        <w:rPr>
          <w:rFonts w:cs="Calibri"/>
        </w:rPr>
        <w:t>a</w:t>
      </w:r>
      <w:r w:rsidR="006024B5" w:rsidRPr="003A173C">
        <w:rPr>
          <w:rFonts w:cs="Calibri"/>
        </w:rPr>
        <w:t xml:space="preserve"> </w:t>
      </w:r>
      <w:r w:rsidR="00123705" w:rsidRPr="003A173C">
        <w:rPr>
          <w:rFonts w:cs="Calibri"/>
        </w:rPr>
        <w:t>clinical aged care needs assessor</w:t>
      </w:r>
      <w:r w:rsidR="0002469B" w:rsidRPr="003A173C">
        <w:rPr>
          <w:rFonts w:cs="Calibri"/>
        </w:rPr>
        <w:t xml:space="preserve"> and </w:t>
      </w:r>
      <w:r w:rsidR="0007236F" w:rsidRPr="003A173C">
        <w:rPr>
          <w:rFonts w:cs="Calibri"/>
        </w:rPr>
        <w:t>assessment delegate</w:t>
      </w:r>
      <w:r w:rsidR="00010FE9" w:rsidRPr="003A173C">
        <w:rPr>
          <w:rFonts w:cs="Calibri"/>
        </w:rPr>
        <w:t>. Under the Act, individual</w:t>
      </w:r>
      <w:r w:rsidR="00807C1C" w:rsidRPr="003A173C">
        <w:rPr>
          <w:rFonts w:cs="Calibri"/>
        </w:rPr>
        <w:t>s</w:t>
      </w:r>
      <w:r w:rsidR="00010FE9" w:rsidRPr="003A173C">
        <w:rPr>
          <w:rFonts w:cs="Calibri"/>
        </w:rPr>
        <w:t xml:space="preserve"> can continue </w:t>
      </w:r>
      <w:r w:rsidR="00F15A28">
        <w:rPr>
          <w:rFonts w:cs="Calibri"/>
        </w:rPr>
        <w:t xml:space="preserve">or commence </w:t>
      </w:r>
      <w:r w:rsidR="00010FE9" w:rsidRPr="003A173C">
        <w:rPr>
          <w:rFonts w:cs="Calibri"/>
        </w:rPr>
        <w:t xml:space="preserve">to receive services under their </w:t>
      </w:r>
      <w:r w:rsidR="003C2B77" w:rsidRPr="003A173C">
        <w:rPr>
          <w:rFonts w:cs="Calibri"/>
        </w:rPr>
        <w:t xml:space="preserve">Support at Home Program </w:t>
      </w:r>
      <w:r w:rsidR="00010FE9" w:rsidRPr="003A173C">
        <w:rPr>
          <w:rFonts w:cs="Calibri"/>
        </w:rPr>
        <w:t xml:space="preserve">while also receiving transition care, provided there is no duplication of services between the </w:t>
      </w:r>
      <w:r w:rsidR="00080AE4" w:rsidRPr="003A173C">
        <w:rPr>
          <w:rFonts w:cs="Calibri"/>
        </w:rPr>
        <w:t>Support at Home</w:t>
      </w:r>
      <w:r w:rsidR="00010FE9" w:rsidRPr="003A173C">
        <w:rPr>
          <w:rFonts w:cs="Calibri"/>
        </w:rPr>
        <w:t xml:space="preserve"> and TCP registered providers in service provision. In these instances, both registered providers should consult and coordinate between them the care and service provision to the individual </w:t>
      </w:r>
      <w:proofErr w:type="gramStart"/>
      <w:r w:rsidR="00010FE9" w:rsidRPr="003A173C">
        <w:rPr>
          <w:rFonts w:cs="Calibri"/>
        </w:rPr>
        <w:t>so as to</w:t>
      </w:r>
      <w:proofErr w:type="gramEnd"/>
      <w:r w:rsidR="00010FE9" w:rsidRPr="003A173C">
        <w:rPr>
          <w:rFonts w:cs="Calibri"/>
        </w:rPr>
        <w:t xml:space="preserve"> avoid any duplication of services. </w:t>
      </w:r>
    </w:p>
    <w:p w14:paraId="56516BE0" w14:textId="04201ACA" w:rsidR="00323944" w:rsidRDefault="00624E68" w:rsidP="00624E68">
      <w:pPr>
        <w:rPr>
          <w:rFonts w:cs="Calibri"/>
        </w:rPr>
      </w:pPr>
      <w:r w:rsidRPr="003A173C">
        <w:rPr>
          <w:rFonts w:cs="Calibri"/>
        </w:rPr>
        <w:t xml:space="preserve">Further information regarding </w:t>
      </w:r>
      <w:r w:rsidR="002C681F" w:rsidRPr="003A173C">
        <w:rPr>
          <w:rFonts w:cs="Calibri"/>
        </w:rPr>
        <w:t>Support at Home Program</w:t>
      </w:r>
      <w:r w:rsidRPr="003A173C">
        <w:rPr>
          <w:rFonts w:cs="Calibri"/>
        </w:rPr>
        <w:t xml:space="preserve"> arrangements </w:t>
      </w:r>
      <w:r w:rsidR="00D31E71" w:rsidRPr="003A173C">
        <w:rPr>
          <w:rFonts w:cs="Calibri"/>
        </w:rPr>
        <w:t xml:space="preserve">while accessing transition care </w:t>
      </w:r>
      <w:r w:rsidRPr="003A173C">
        <w:rPr>
          <w:rFonts w:cs="Calibri"/>
        </w:rPr>
        <w:t xml:space="preserve">is available </w:t>
      </w:r>
      <w:r w:rsidR="0025380C" w:rsidRPr="003A173C">
        <w:rPr>
          <w:rFonts w:cs="Calibri"/>
        </w:rPr>
        <w:t>in the Support at Home Program Manual on the</w:t>
      </w:r>
      <w:r w:rsidRPr="003A173C">
        <w:rPr>
          <w:rFonts w:cs="Calibri"/>
        </w:rPr>
        <w:t xml:space="preserve"> Department’s website at the following link: </w:t>
      </w:r>
      <w:hyperlink r:id="rId54" w:history="1">
        <w:r w:rsidR="0025380C" w:rsidRPr="003A173C">
          <w:rPr>
            <w:rStyle w:val="Hyperlink"/>
            <w:rFonts w:cs="Calibri"/>
          </w:rPr>
          <w:t>Support at Home program manual (version 3) – A guide for registered providers | Australian Government Department of Health, Disability and Ageing</w:t>
        </w:r>
      </w:hyperlink>
      <w:r w:rsidR="0025380C" w:rsidRPr="003A173C">
        <w:rPr>
          <w:rFonts w:cs="Calibri"/>
        </w:rPr>
        <w:t xml:space="preserve">. </w:t>
      </w:r>
    </w:p>
    <w:p w14:paraId="42AF6356" w14:textId="5534669D" w:rsidR="00BD3D05" w:rsidRPr="003A173C" w:rsidRDefault="00AE7D02" w:rsidP="00624E68">
      <w:pPr>
        <w:rPr>
          <w:rFonts w:cs="Calibri"/>
        </w:rPr>
      </w:pPr>
      <w:r w:rsidRPr="003A173C">
        <w:rPr>
          <w:rFonts w:cs="Calibri"/>
        </w:rPr>
        <w:t xml:space="preserve">As per Section 12.2 of the Support at Home </w:t>
      </w:r>
      <w:r w:rsidR="00941308" w:rsidRPr="003A173C">
        <w:rPr>
          <w:rFonts w:cs="Calibri"/>
        </w:rPr>
        <w:t>P</w:t>
      </w:r>
      <w:r w:rsidRPr="003A173C">
        <w:rPr>
          <w:rFonts w:cs="Calibri"/>
        </w:rPr>
        <w:t xml:space="preserve">rogram </w:t>
      </w:r>
      <w:r w:rsidR="00941308" w:rsidRPr="003A173C">
        <w:rPr>
          <w:rFonts w:cs="Calibri"/>
        </w:rPr>
        <w:t>M</w:t>
      </w:r>
      <w:r w:rsidRPr="003A173C">
        <w:rPr>
          <w:rFonts w:cs="Calibri"/>
        </w:rPr>
        <w:t>anual</w:t>
      </w:r>
      <w:r w:rsidR="000D2F7D" w:rsidRPr="003A173C">
        <w:rPr>
          <w:rFonts w:cs="Calibri"/>
        </w:rPr>
        <w:t>,</w:t>
      </w:r>
      <w:r w:rsidR="007D4431" w:rsidRPr="003A173C">
        <w:rPr>
          <w:rFonts w:cs="Calibri"/>
        </w:rPr>
        <w:t xml:space="preserve"> individuals also</w:t>
      </w:r>
      <w:r w:rsidRPr="003A173C">
        <w:rPr>
          <w:rFonts w:cs="Calibri"/>
        </w:rPr>
        <w:t xml:space="preserve"> have the flexibility to temporarily stop receiving their Support at Home services for various reasons, including receiving transition care following a hospital stay. While services are stopped, a participant will continue to receive their Support at Home quarterly budget. In addition to their quarterly budget, participants can carry over unspent budget from a previous quarter. However, carryover unspent budget limits will apply. As outlined in Section 9.0 of the program manual, Support at Home quarterly budgets that are not fully utilised can accrue up to $1,000 or 10% of the participant’s Support at Home quarterly budget (whichever is higher) and will be added to the following quarter’s budget. Any unspent budget above this threshold will lapse.</w:t>
      </w:r>
      <w:r w:rsidR="007A58C5" w:rsidRPr="003A173C">
        <w:rPr>
          <w:rFonts w:cs="Calibri"/>
        </w:rPr>
        <w:t xml:space="preserve"> </w:t>
      </w:r>
    </w:p>
    <w:p w14:paraId="70E24481" w14:textId="007C7C0B" w:rsidR="00AE7D02" w:rsidRPr="003A173C" w:rsidRDefault="00AE7D02" w:rsidP="00624E68">
      <w:pPr>
        <w:rPr>
          <w:rFonts w:cs="Calibri"/>
        </w:rPr>
      </w:pPr>
      <w:r w:rsidRPr="003A173C">
        <w:rPr>
          <w:rFonts w:cs="Calibri"/>
        </w:rPr>
        <w:t>There is a maximum period services can be stopped before a participant is no longer eligible for</w:t>
      </w:r>
      <w:r w:rsidR="000F03ED" w:rsidRPr="003A173C">
        <w:rPr>
          <w:rFonts w:cs="Calibri"/>
        </w:rPr>
        <w:t xml:space="preserve"> Support at Home</w:t>
      </w:r>
      <w:r w:rsidRPr="003A173C">
        <w:rPr>
          <w:rFonts w:cs="Calibri"/>
        </w:rPr>
        <w:t xml:space="preserve"> funding. A</w:t>
      </w:r>
      <w:r w:rsidR="000F03ED" w:rsidRPr="003A173C">
        <w:rPr>
          <w:rFonts w:cs="Calibri"/>
        </w:rPr>
        <w:t>n individual’s</w:t>
      </w:r>
      <w:r w:rsidRPr="003A173C">
        <w:rPr>
          <w:rFonts w:cs="Calibri"/>
        </w:rPr>
        <w:t xml:space="preserve"> funding will be reduced to zero and reallocated when a total of four consecutive quarters (one year) </w:t>
      </w:r>
      <w:proofErr w:type="gramStart"/>
      <w:r w:rsidRPr="003A173C">
        <w:rPr>
          <w:rFonts w:cs="Calibri"/>
        </w:rPr>
        <w:t>have</w:t>
      </w:r>
      <w:proofErr w:type="gramEnd"/>
      <w:r w:rsidRPr="003A173C">
        <w:rPr>
          <w:rFonts w:cs="Calibri"/>
        </w:rPr>
        <w:t xml:space="preserve"> passed since the end of the quarter from when the last service was delivered.</w:t>
      </w:r>
    </w:p>
    <w:p w14:paraId="1FD833B1" w14:textId="1CFFA7A9" w:rsidR="00D519A6" w:rsidRPr="003A173C" w:rsidRDefault="005B56EF" w:rsidP="00FB42E2">
      <w:pPr>
        <w:pStyle w:val="heading4withoutnumbers"/>
        <w:rPr>
          <w:rFonts w:cs="Calibri"/>
          <w:b/>
          <w:bCs/>
        </w:rPr>
      </w:pPr>
      <w:r w:rsidRPr="003A173C">
        <w:rPr>
          <w:rFonts w:cs="Calibri"/>
          <w:b/>
          <w:bCs/>
        </w:rPr>
        <w:t>Commonwealth</w:t>
      </w:r>
      <w:r w:rsidR="00931641" w:rsidRPr="003A173C">
        <w:rPr>
          <w:rFonts w:cs="Calibri"/>
          <w:b/>
          <w:bCs/>
        </w:rPr>
        <w:t xml:space="preserve"> </w:t>
      </w:r>
      <w:r w:rsidR="00D519A6" w:rsidRPr="003A173C">
        <w:rPr>
          <w:rFonts w:cs="Calibri"/>
          <w:b/>
          <w:bCs/>
        </w:rPr>
        <w:t>H</w:t>
      </w:r>
      <w:r w:rsidR="003508B8" w:rsidRPr="003A173C">
        <w:rPr>
          <w:rFonts w:cs="Calibri"/>
          <w:b/>
          <w:bCs/>
        </w:rPr>
        <w:t xml:space="preserve">ome </w:t>
      </w:r>
      <w:r w:rsidR="00D519A6" w:rsidRPr="003A173C">
        <w:rPr>
          <w:rFonts w:cs="Calibri"/>
          <w:b/>
          <w:bCs/>
        </w:rPr>
        <w:t>S</w:t>
      </w:r>
      <w:r w:rsidR="003508B8" w:rsidRPr="003A173C">
        <w:rPr>
          <w:rFonts w:cs="Calibri"/>
          <w:b/>
          <w:bCs/>
        </w:rPr>
        <w:t xml:space="preserve">upport </w:t>
      </w:r>
      <w:r w:rsidR="00D519A6" w:rsidRPr="003A173C">
        <w:rPr>
          <w:rFonts w:cs="Calibri"/>
          <w:b/>
          <w:bCs/>
        </w:rPr>
        <w:t>P</w:t>
      </w:r>
      <w:r w:rsidR="003508B8" w:rsidRPr="003A173C">
        <w:rPr>
          <w:rFonts w:cs="Calibri"/>
          <w:b/>
          <w:bCs/>
        </w:rPr>
        <w:t>rogram (CHSP)</w:t>
      </w:r>
      <w:r w:rsidR="00D519A6" w:rsidRPr="003A173C">
        <w:rPr>
          <w:rFonts w:cs="Calibri"/>
          <w:b/>
          <w:bCs/>
        </w:rPr>
        <w:t xml:space="preserve"> recipients</w:t>
      </w:r>
    </w:p>
    <w:p w14:paraId="4443D216" w14:textId="23A0E8D6" w:rsidR="00A64F8B" w:rsidRPr="003A173C" w:rsidRDefault="00D519A6" w:rsidP="00FB42E2">
      <w:pPr>
        <w:rPr>
          <w:rFonts w:cs="Calibri"/>
        </w:rPr>
      </w:pPr>
      <w:r w:rsidRPr="003A173C">
        <w:rPr>
          <w:rFonts w:cs="Calibri"/>
        </w:rPr>
        <w:t xml:space="preserve">People are entitled to receive CHSP and transition care services at the same time, provided they are assessed as being eligible for each program. There are instances where the CHSP may provide the same or similar services to transition care, such as home maintenance or assistance with meals. When planning care, transition care service providers are expected to liaise with </w:t>
      </w:r>
      <w:r w:rsidR="003508B8" w:rsidRPr="003A173C">
        <w:rPr>
          <w:rFonts w:cs="Calibri"/>
        </w:rPr>
        <w:t xml:space="preserve">an individual’s </w:t>
      </w:r>
      <w:r w:rsidRPr="003A173C">
        <w:rPr>
          <w:rFonts w:cs="Calibri"/>
        </w:rPr>
        <w:t xml:space="preserve">existing </w:t>
      </w:r>
      <w:r w:rsidR="003B334E" w:rsidRPr="003A173C">
        <w:rPr>
          <w:rFonts w:cs="Calibri"/>
        </w:rPr>
        <w:t>CHSP provider to ensure there is no duplication of services</w:t>
      </w:r>
      <w:r w:rsidRPr="003A173C">
        <w:rPr>
          <w:rFonts w:cs="Calibri"/>
        </w:rPr>
        <w:t>.</w:t>
      </w:r>
    </w:p>
    <w:p w14:paraId="22425F42" w14:textId="73F7C39F" w:rsidR="00B22BBA" w:rsidRPr="003A173C" w:rsidRDefault="00A63724" w:rsidP="00FB42E2">
      <w:pPr>
        <w:pStyle w:val="heading4withoutnumbers"/>
        <w:rPr>
          <w:rFonts w:cs="Calibri"/>
          <w:b/>
          <w:bCs/>
        </w:rPr>
      </w:pPr>
      <w:r w:rsidRPr="003A173C">
        <w:rPr>
          <w:rFonts w:cs="Calibri"/>
          <w:b/>
          <w:bCs/>
        </w:rPr>
        <w:t>E</w:t>
      </w:r>
      <w:r w:rsidR="00F30E55" w:rsidRPr="003A173C">
        <w:rPr>
          <w:rFonts w:cs="Calibri"/>
          <w:b/>
          <w:bCs/>
        </w:rPr>
        <w:t xml:space="preserve">xisting residential </w:t>
      </w:r>
      <w:r w:rsidR="003C07A3" w:rsidRPr="003A173C">
        <w:rPr>
          <w:rFonts w:cs="Calibri"/>
          <w:b/>
          <w:bCs/>
        </w:rPr>
        <w:t xml:space="preserve">care recipients </w:t>
      </w:r>
    </w:p>
    <w:p w14:paraId="7D334D1C" w14:textId="21C56C80" w:rsidR="00F436EC" w:rsidRPr="003A173C" w:rsidRDefault="00F436EC" w:rsidP="00F436EC">
      <w:pPr>
        <w:rPr>
          <w:rFonts w:cs="Calibri"/>
        </w:rPr>
      </w:pPr>
      <w:r w:rsidRPr="003A173C">
        <w:rPr>
          <w:rFonts w:cs="Calibri"/>
        </w:rPr>
        <w:t>Th</w:t>
      </w:r>
      <w:r w:rsidR="000C30BB" w:rsidRPr="003A173C">
        <w:rPr>
          <w:rFonts w:cs="Calibri"/>
        </w:rPr>
        <w:t xml:space="preserve">e </w:t>
      </w:r>
      <w:r w:rsidR="00931641" w:rsidRPr="003A173C">
        <w:rPr>
          <w:rFonts w:cs="Calibri"/>
        </w:rPr>
        <w:t xml:space="preserve">Australian </w:t>
      </w:r>
      <w:r w:rsidRPr="003A173C">
        <w:rPr>
          <w:rFonts w:cs="Calibri"/>
        </w:rPr>
        <w:t xml:space="preserve">Government has created a category of leave (where required) from residential care for existing recipients of residential care who subsequently enter the transition care program. The relevant </w:t>
      </w:r>
      <w:r w:rsidR="00931641" w:rsidRPr="003A173C">
        <w:rPr>
          <w:rFonts w:cs="Calibri"/>
        </w:rPr>
        <w:t>Australian</w:t>
      </w:r>
      <w:r w:rsidR="000C30BB" w:rsidRPr="003A173C">
        <w:rPr>
          <w:rFonts w:cs="Calibri"/>
        </w:rPr>
        <w:t xml:space="preserve"> </w:t>
      </w:r>
      <w:r w:rsidRPr="003A173C">
        <w:rPr>
          <w:rFonts w:cs="Calibri"/>
        </w:rPr>
        <w:t xml:space="preserve">Government residential care subsidy continues to be paid to the original </w:t>
      </w:r>
      <w:r w:rsidR="000C30BB" w:rsidRPr="003A173C">
        <w:rPr>
          <w:rFonts w:cs="Calibri"/>
        </w:rPr>
        <w:t xml:space="preserve">residential </w:t>
      </w:r>
      <w:r w:rsidRPr="003A173C">
        <w:rPr>
          <w:rFonts w:cs="Calibri"/>
        </w:rPr>
        <w:t>care provider during periods of leave for transition care.</w:t>
      </w:r>
    </w:p>
    <w:p w14:paraId="2D5C60DD" w14:textId="6C83F3C8" w:rsidR="00F30E55" w:rsidRPr="003A173C" w:rsidRDefault="004423AB" w:rsidP="00FB42E2">
      <w:pPr>
        <w:rPr>
          <w:rFonts w:cs="Calibri"/>
        </w:rPr>
      </w:pPr>
      <w:r w:rsidRPr="003A173C">
        <w:rPr>
          <w:rFonts w:cs="Calibri"/>
        </w:rPr>
        <w:t xml:space="preserve">Where </w:t>
      </w:r>
      <w:r w:rsidR="002522DD" w:rsidRPr="003A173C">
        <w:rPr>
          <w:rFonts w:cs="Calibri"/>
        </w:rPr>
        <w:t xml:space="preserve">residents of </w:t>
      </w:r>
      <w:r w:rsidR="000C30BB" w:rsidRPr="003A173C">
        <w:rPr>
          <w:rFonts w:cs="Calibri"/>
        </w:rPr>
        <w:t xml:space="preserve">residential care </w:t>
      </w:r>
      <w:r w:rsidR="002522DD" w:rsidRPr="003A173C">
        <w:rPr>
          <w:rFonts w:cs="Calibri"/>
        </w:rPr>
        <w:t>homes</w:t>
      </w:r>
      <w:r w:rsidRPr="003A173C">
        <w:rPr>
          <w:rFonts w:cs="Calibri"/>
        </w:rPr>
        <w:t xml:space="preserve"> take more than</w:t>
      </w:r>
      <w:r w:rsidR="006A4184" w:rsidRPr="003A173C">
        <w:rPr>
          <w:rFonts w:cs="Calibri"/>
        </w:rPr>
        <w:t xml:space="preserve"> 28 consecutive days of either hospital leave or leave for transition care (which must be preceded by hospital leave), the subsidy to the</w:t>
      </w:r>
      <w:r w:rsidR="00F436EC" w:rsidRPr="003A173C">
        <w:rPr>
          <w:rFonts w:cs="Calibri"/>
        </w:rPr>
        <w:t xml:space="preserve"> existing residential </w:t>
      </w:r>
      <w:r w:rsidR="006A4184" w:rsidRPr="003A173C">
        <w:rPr>
          <w:rFonts w:cs="Calibri"/>
        </w:rPr>
        <w:t>care home drops by 50</w:t>
      </w:r>
      <w:r w:rsidR="00B22BBA" w:rsidRPr="003A173C">
        <w:rPr>
          <w:rFonts w:cs="Calibri"/>
        </w:rPr>
        <w:t> </w:t>
      </w:r>
      <w:r w:rsidR="003B334E" w:rsidRPr="003A173C">
        <w:rPr>
          <w:rFonts w:cs="Calibri"/>
        </w:rPr>
        <w:t>per</w:t>
      </w:r>
      <w:r w:rsidR="00B22BBA" w:rsidRPr="003A173C">
        <w:rPr>
          <w:rFonts w:cs="Calibri"/>
        </w:rPr>
        <w:t> </w:t>
      </w:r>
      <w:r w:rsidR="003B334E" w:rsidRPr="003A173C">
        <w:rPr>
          <w:rFonts w:cs="Calibri"/>
        </w:rPr>
        <w:t xml:space="preserve">cent </w:t>
      </w:r>
      <w:r w:rsidR="006A4184" w:rsidRPr="003A173C">
        <w:rPr>
          <w:rFonts w:cs="Calibri"/>
        </w:rPr>
        <w:t>for residents who have a classification under the A</w:t>
      </w:r>
      <w:r w:rsidR="00861A39" w:rsidRPr="003A173C">
        <w:rPr>
          <w:rFonts w:cs="Calibri"/>
        </w:rPr>
        <w:t>ustralian National Aged Care Classification (AN-ACC)</w:t>
      </w:r>
      <w:r w:rsidR="006A4184" w:rsidRPr="003A173C">
        <w:rPr>
          <w:rFonts w:cs="Calibri"/>
        </w:rPr>
        <w:t xml:space="preserve"> and are being paid the </w:t>
      </w:r>
      <w:r w:rsidR="00861A39" w:rsidRPr="003A173C">
        <w:rPr>
          <w:rFonts w:cs="Calibri"/>
        </w:rPr>
        <w:t xml:space="preserve">residential care </w:t>
      </w:r>
      <w:r w:rsidR="006A4184" w:rsidRPr="003A173C">
        <w:rPr>
          <w:rFonts w:cs="Calibri"/>
        </w:rPr>
        <w:t xml:space="preserve">subsidy. </w:t>
      </w:r>
    </w:p>
    <w:p w14:paraId="0B7A98E5" w14:textId="74FF4620" w:rsidR="00010FE9" w:rsidRPr="003A173C" w:rsidRDefault="006A4184" w:rsidP="00CD4746">
      <w:pPr>
        <w:spacing w:before="0" w:after="200"/>
        <w:rPr>
          <w:rFonts w:cs="Calibri"/>
          <w:szCs w:val="20"/>
        </w:rPr>
      </w:pPr>
      <w:r w:rsidRPr="003A173C">
        <w:rPr>
          <w:rFonts w:cs="Calibri"/>
          <w:szCs w:val="20"/>
        </w:rPr>
        <w:t xml:space="preserve">When an existing recipient of residential care is accepted into the </w:t>
      </w:r>
      <w:r w:rsidR="00B505C7" w:rsidRPr="003A173C">
        <w:rPr>
          <w:rFonts w:cs="Calibri"/>
          <w:szCs w:val="20"/>
        </w:rPr>
        <w:t>program</w:t>
      </w:r>
      <w:r w:rsidRPr="003A173C">
        <w:rPr>
          <w:rFonts w:cs="Calibri"/>
          <w:szCs w:val="20"/>
        </w:rPr>
        <w:t xml:space="preserve">, the </w:t>
      </w:r>
      <w:r w:rsidR="00E16A2C" w:rsidRPr="003A173C">
        <w:rPr>
          <w:rFonts w:cs="Calibri"/>
          <w:szCs w:val="20"/>
        </w:rPr>
        <w:t>individual</w:t>
      </w:r>
      <w:r w:rsidRPr="003A173C">
        <w:rPr>
          <w:rFonts w:cs="Calibri"/>
          <w:szCs w:val="20"/>
        </w:rPr>
        <w:t xml:space="preserve"> must be provided with the full package of transition care services to be provided in a residential</w:t>
      </w:r>
      <w:r w:rsidR="00053528" w:rsidRPr="003A173C">
        <w:rPr>
          <w:rFonts w:cs="Calibri"/>
          <w:szCs w:val="20"/>
        </w:rPr>
        <w:t xml:space="preserve"> care</w:t>
      </w:r>
      <w:r w:rsidRPr="003A173C">
        <w:rPr>
          <w:rFonts w:cs="Calibri"/>
          <w:szCs w:val="20"/>
        </w:rPr>
        <w:t xml:space="preserve"> setting</w:t>
      </w:r>
      <w:r w:rsidR="00BD082B" w:rsidRPr="003A173C">
        <w:rPr>
          <w:rFonts w:cs="Calibri"/>
          <w:szCs w:val="20"/>
        </w:rPr>
        <w:t xml:space="preserve"> if they are accessing the program from a residential care setting</w:t>
      </w:r>
      <w:r w:rsidRPr="003A173C">
        <w:rPr>
          <w:rFonts w:cs="Calibri"/>
          <w:szCs w:val="20"/>
        </w:rPr>
        <w:t xml:space="preserve">, in accordance with </w:t>
      </w:r>
      <w:r w:rsidR="00BD082B" w:rsidRPr="003A173C">
        <w:rPr>
          <w:rFonts w:cs="Calibri"/>
          <w:szCs w:val="20"/>
        </w:rPr>
        <w:t xml:space="preserve">the services as specified from the Aged Care Service List in their access approval. </w:t>
      </w:r>
    </w:p>
    <w:p w14:paraId="59A16FF7" w14:textId="614B981C" w:rsidR="00605BA0" w:rsidRPr="003A173C" w:rsidRDefault="00605BA0" w:rsidP="004C50BD">
      <w:pPr>
        <w:pStyle w:val="Heading3"/>
      </w:pPr>
      <w:bookmarkStart w:id="1009" w:name="_Movement_between_care"/>
      <w:bookmarkStart w:id="1010" w:name="_Toc245536172"/>
      <w:bookmarkStart w:id="1011" w:name="_Toc395537190"/>
      <w:bookmarkStart w:id="1012" w:name="_Toc422732547"/>
      <w:bookmarkStart w:id="1013" w:name="_Toc422752887"/>
      <w:bookmarkStart w:id="1014" w:name="_Toc233276307"/>
      <w:bookmarkStart w:id="1015" w:name="_Toc233710536"/>
      <w:bookmarkEnd w:id="1009"/>
      <w:r w:rsidRPr="003A173C">
        <w:t xml:space="preserve">Movement between </w:t>
      </w:r>
      <w:r w:rsidRPr="00721280">
        <w:t>care</w:t>
      </w:r>
      <w:r w:rsidRPr="003A173C">
        <w:t xml:space="preserve"> settings and services</w:t>
      </w:r>
      <w:bookmarkEnd w:id="1010"/>
      <w:bookmarkEnd w:id="1011"/>
      <w:bookmarkEnd w:id="1012"/>
      <w:bookmarkEnd w:id="1013"/>
      <w:bookmarkEnd w:id="1014"/>
      <w:bookmarkEnd w:id="1015"/>
    </w:p>
    <w:p w14:paraId="215144E1" w14:textId="22EF7F9C" w:rsidR="00605BA0" w:rsidRPr="003A173C" w:rsidRDefault="00605BA0" w:rsidP="006D21EE">
      <w:pPr>
        <w:spacing w:before="0" w:after="200"/>
        <w:rPr>
          <w:rFonts w:cs="Calibri"/>
          <w:szCs w:val="20"/>
        </w:rPr>
      </w:pPr>
      <w:r w:rsidRPr="003A173C">
        <w:rPr>
          <w:rFonts w:cs="Calibri"/>
          <w:szCs w:val="20"/>
        </w:rPr>
        <w:t xml:space="preserve">To facilitate client-centred transition care delivery, it is possible for </w:t>
      </w:r>
      <w:r w:rsidR="00E16A2C" w:rsidRPr="003A173C">
        <w:rPr>
          <w:rFonts w:cs="Calibri"/>
          <w:szCs w:val="20"/>
        </w:rPr>
        <w:t>individual</w:t>
      </w:r>
      <w:r w:rsidRPr="003A173C">
        <w:rPr>
          <w:rFonts w:cs="Calibri"/>
          <w:szCs w:val="20"/>
        </w:rPr>
        <w:t>s to move from one</w:t>
      </w:r>
      <w:r w:rsidR="008A3B09" w:rsidRPr="003A173C">
        <w:rPr>
          <w:rFonts w:cs="Calibri"/>
          <w:szCs w:val="20"/>
        </w:rPr>
        <w:t xml:space="preserve"> care</w:t>
      </w:r>
      <w:r w:rsidRPr="003A173C">
        <w:rPr>
          <w:rFonts w:cs="Calibri"/>
          <w:szCs w:val="20"/>
        </w:rPr>
        <w:t xml:space="preserve"> setting to another within the same transition care episode, i.e. from a residential setting to a </w:t>
      </w:r>
      <w:r w:rsidR="008A3B09" w:rsidRPr="003A173C">
        <w:rPr>
          <w:rFonts w:cs="Calibri"/>
          <w:szCs w:val="20"/>
        </w:rPr>
        <w:t>home/</w:t>
      </w:r>
      <w:r w:rsidR="007527DA" w:rsidRPr="003A173C">
        <w:rPr>
          <w:rFonts w:cs="Calibri"/>
          <w:szCs w:val="20"/>
        </w:rPr>
        <w:t>community</w:t>
      </w:r>
      <w:r w:rsidRPr="003A173C">
        <w:rPr>
          <w:rFonts w:cs="Calibri"/>
          <w:szCs w:val="20"/>
        </w:rPr>
        <w:t xml:space="preserve"> care setting or vice versa. </w:t>
      </w:r>
      <w:r w:rsidR="00E16A2C" w:rsidRPr="003A173C">
        <w:rPr>
          <w:rFonts w:cs="Calibri"/>
          <w:szCs w:val="20"/>
        </w:rPr>
        <w:t>Individual</w:t>
      </w:r>
      <w:r w:rsidRPr="003A173C">
        <w:rPr>
          <w:rFonts w:cs="Calibri"/>
          <w:szCs w:val="20"/>
        </w:rPr>
        <w:t>s do not require a</w:t>
      </w:r>
      <w:r w:rsidR="00CE7A2D" w:rsidRPr="003A173C">
        <w:rPr>
          <w:rFonts w:cs="Calibri"/>
          <w:szCs w:val="20"/>
        </w:rPr>
        <w:t xml:space="preserve">n aged </w:t>
      </w:r>
      <w:r w:rsidR="00564F37" w:rsidRPr="003A173C">
        <w:rPr>
          <w:rFonts w:cs="Calibri"/>
          <w:szCs w:val="20"/>
        </w:rPr>
        <w:t>care re</w:t>
      </w:r>
      <w:r w:rsidR="00D6073B" w:rsidRPr="003A173C">
        <w:rPr>
          <w:rFonts w:cs="Calibri"/>
          <w:szCs w:val="20"/>
        </w:rPr>
        <w:noBreakHyphen/>
      </w:r>
      <w:r w:rsidRPr="003A173C">
        <w:rPr>
          <w:rFonts w:cs="Calibri"/>
          <w:szCs w:val="20"/>
        </w:rPr>
        <w:t>assessment to enable this move.</w:t>
      </w:r>
    </w:p>
    <w:p w14:paraId="45CC1FAA" w14:textId="3F61FD71" w:rsidR="00605BA0" w:rsidRPr="003A173C" w:rsidRDefault="00605BA0" w:rsidP="006D21EE">
      <w:pPr>
        <w:spacing w:before="0" w:after="200"/>
        <w:rPr>
          <w:rFonts w:cs="Calibri"/>
          <w:szCs w:val="20"/>
        </w:rPr>
      </w:pPr>
      <w:r w:rsidRPr="003A173C">
        <w:rPr>
          <w:rFonts w:cs="Calibri"/>
          <w:szCs w:val="20"/>
        </w:rPr>
        <w:t>Where available and appropriate, the step</w:t>
      </w:r>
      <w:r w:rsidR="00D6073B" w:rsidRPr="003A173C">
        <w:rPr>
          <w:rFonts w:cs="Calibri"/>
          <w:szCs w:val="20"/>
        </w:rPr>
        <w:noBreakHyphen/>
      </w:r>
      <w:r w:rsidRPr="003A173C">
        <w:rPr>
          <w:rFonts w:cs="Calibri"/>
          <w:szCs w:val="20"/>
        </w:rPr>
        <w:t>down from residential to home</w:t>
      </w:r>
      <w:r w:rsidR="002B74E3" w:rsidRPr="003A173C">
        <w:rPr>
          <w:rFonts w:cs="Calibri"/>
          <w:szCs w:val="20"/>
        </w:rPr>
        <w:t>-</w:t>
      </w:r>
      <w:r w:rsidR="0064270C" w:rsidRPr="003A173C">
        <w:rPr>
          <w:rFonts w:cs="Calibri"/>
          <w:szCs w:val="20"/>
        </w:rPr>
        <w:t>based</w:t>
      </w:r>
      <w:r w:rsidRPr="003A173C">
        <w:rPr>
          <w:rFonts w:cs="Calibri"/>
          <w:szCs w:val="20"/>
        </w:rPr>
        <w:t xml:space="preserve"> care within a transition care episode should be encouraged </w:t>
      </w:r>
      <w:proofErr w:type="gramStart"/>
      <w:r w:rsidR="002C6B8E" w:rsidRPr="003A173C">
        <w:rPr>
          <w:rFonts w:cs="Calibri"/>
          <w:szCs w:val="20"/>
        </w:rPr>
        <w:t xml:space="preserve">in order </w:t>
      </w:r>
      <w:r w:rsidRPr="003A173C">
        <w:rPr>
          <w:rFonts w:cs="Calibri"/>
          <w:szCs w:val="20"/>
        </w:rPr>
        <w:t>to</w:t>
      </w:r>
      <w:proofErr w:type="gramEnd"/>
      <w:r w:rsidRPr="003A173C">
        <w:rPr>
          <w:rFonts w:cs="Calibri"/>
          <w:szCs w:val="20"/>
        </w:rPr>
        <w:t xml:space="preserve"> maximise the </w:t>
      </w:r>
      <w:r w:rsidR="00E16A2C" w:rsidRPr="003A173C">
        <w:rPr>
          <w:rFonts w:cs="Calibri"/>
          <w:szCs w:val="20"/>
        </w:rPr>
        <w:t>individual</w:t>
      </w:r>
      <w:r w:rsidRPr="003A173C">
        <w:rPr>
          <w:rFonts w:cs="Calibri"/>
          <w:szCs w:val="20"/>
        </w:rPr>
        <w:t>’s opportunities to return to independent living in the community</w:t>
      </w:r>
      <w:r w:rsidR="002B74E3" w:rsidRPr="003A173C">
        <w:rPr>
          <w:rFonts w:cs="Calibri"/>
          <w:szCs w:val="20"/>
        </w:rPr>
        <w:t xml:space="preserve"> post exiting from the TCP</w:t>
      </w:r>
      <w:r w:rsidRPr="003A173C">
        <w:rPr>
          <w:rFonts w:cs="Calibri"/>
          <w:szCs w:val="20"/>
        </w:rPr>
        <w:t>.</w:t>
      </w:r>
    </w:p>
    <w:p w14:paraId="2E8F38F7" w14:textId="1973FBEA" w:rsidR="004A3236" w:rsidRPr="003A173C" w:rsidRDefault="00E16A2C" w:rsidP="006727E2">
      <w:pPr>
        <w:rPr>
          <w:rFonts w:cs="Calibri"/>
        </w:rPr>
      </w:pPr>
      <w:r w:rsidRPr="003A173C">
        <w:rPr>
          <w:rFonts w:cs="Calibri"/>
        </w:rPr>
        <w:t>Individual</w:t>
      </w:r>
      <w:r w:rsidR="00605BA0" w:rsidRPr="003A173C">
        <w:rPr>
          <w:rFonts w:cs="Calibri"/>
        </w:rPr>
        <w:t xml:space="preserve">s are also able to transfer from one </w:t>
      </w:r>
      <w:r w:rsidR="004A3236" w:rsidRPr="003A173C">
        <w:rPr>
          <w:rFonts w:cs="Calibri"/>
        </w:rPr>
        <w:t>setting/</w:t>
      </w:r>
      <w:r w:rsidR="00C62059" w:rsidRPr="003A173C">
        <w:rPr>
          <w:rFonts w:cs="Calibri"/>
        </w:rPr>
        <w:t>registered</w:t>
      </w:r>
      <w:r w:rsidR="00605BA0" w:rsidRPr="003A173C">
        <w:rPr>
          <w:rFonts w:cs="Calibri"/>
        </w:rPr>
        <w:t xml:space="preserve"> provider to another (within their </w:t>
      </w:r>
      <w:r w:rsidR="0091053C" w:rsidRPr="003A173C">
        <w:rPr>
          <w:rFonts w:cs="Calibri"/>
        </w:rPr>
        <w:t>S</w:t>
      </w:r>
      <w:r w:rsidR="00605BA0" w:rsidRPr="003A173C">
        <w:rPr>
          <w:rFonts w:cs="Calibri"/>
        </w:rPr>
        <w:t xml:space="preserve">tate or </w:t>
      </w:r>
      <w:r w:rsidR="0091053C" w:rsidRPr="003A173C">
        <w:rPr>
          <w:rFonts w:cs="Calibri"/>
        </w:rPr>
        <w:t>T</w:t>
      </w:r>
      <w:r w:rsidR="00605BA0" w:rsidRPr="003A173C">
        <w:rPr>
          <w:rFonts w:cs="Calibri"/>
        </w:rPr>
        <w:t>erritory, or interstate)</w:t>
      </w:r>
      <w:r w:rsidR="004A3236" w:rsidRPr="003A173C">
        <w:rPr>
          <w:rFonts w:cs="Calibri"/>
        </w:rPr>
        <w:t xml:space="preserve"> during an episode, </w:t>
      </w:r>
      <w:r w:rsidR="00605BA0" w:rsidRPr="003A173C">
        <w:rPr>
          <w:rFonts w:cs="Calibri"/>
        </w:rPr>
        <w:t xml:space="preserve">provided there is no </w:t>
      </w:r>
      <w:r w:rsidR="004A3236" w:rsidRPr="003A173C">
        <w:rPr>
          <w:rFonts w:cs="Calibri"/>
        </w:rPr>
        <w:t>gap</w:t>
      </w:r>
      <w:r w:rsidR="00605BA0" w:rsidRPr="003A173C">
        <w:rPr>
          <w:rFonts w:cs="Calibri"/>
        </w:rPr>
        <w:t xml:space="preserve"> in</w:t>
      </w:r>
      <w:r w:rsidR="004A3236" w:rsidRPr="003A173C">
        <w:rPr>
          <w:rFonts w:cs="Calibri"/>
        </w:rPr>
        <w:t xml:space="preserve"> their ability to access</w:t>
      </w:r>
      <w:r w:rsidR="00605BA0" w:rsidRPr="003A173C">
        <w:rPr>
          <w:rFonts w:cs="Calibri"/>
        </w:rPr>
        <w:t xml:space="preserve"> care, i.e.</w:t>
      </w:r>
      <w:r w:rsidR="00D6073B" w:rsidRPr="003A173C">
        <w:rPr>
          <w:rFonts w:cs="Calibri"/>
        </w:rPr>
        <w:t> </w:t>
      </w:r>
      <w:r w:rsidR="00605BA0" w:rsidRPr="003A173C">
        <w:rPr>
          <w:rFonts w:cs="Calibri"/>
        </w:rPr>
        <w:t xml:space="preserve">there is no day during which the </w:t>
      </w:r>
      <w:r w:rsidRPr="003A173C">
        <w:rPr>
          <w:rFonts w:cs="Calibri"/>
        </w:rPr>
        <w:t>individual</w:t>
      </w:r>
      <w:r w:rsidR="00605BA0" w:rsidRPr="003A173C">
        <w:rPr>
          <w:rFonts w:cs="Calibri"/>
        </w:rPr>
        <w:t xml:space="preserve"> </w:t>
      </w:r>
      <w:r w:rsidR="004A3236" w:rsidRPr="003A173C">
        <w:rPr>
          <w:rFonts w:cs="Calibri"/>
        </w:rPr>
        <w:t xml:space="preserve">is </w:t>
      </w:r>
      <w:r w:rsidR="00605BA0" w:rsidRPr="003A173C">
        <w:rPr>
          <w:rFonts w:cs="Calibri"/>
        </w:rPr>
        <w:t>not</w:t>
      </w:r>
      <w:r w:rsidR="004A3236" w:rsidRPr="003A173C">
        <w:rPr>
          <w:rFonts w:cs="Calibri"/>
        </w:rPr>
        <w:t xml:space="preserve"> able to be provided</w:t>
      </w:r>
      <w:r w:rsidR="00605BA0" w:rsidRPr="003A173C">
        <w:rPr>
          <w:rFonts w:cs="Calibri"/>
        </w:rPr>
        <w:t xml:space="preserve"> transition care services </w:t>
      </w:r>
      <w:r w:rsidR="004A3236" w:rsidRPr="003A173C">
        <w:rPr>
          <w:rFonts w:cs="Calibri"/>
        </w:rPr>
        <w:t xml:space="preserve">by either their current or new </w:t>
      </w:r>
      <w:r w:rsidR="00C62059" w:rsidRPr="003A173C">
        <w:rPr>
          <w:rFonts w:cs="Calibri"/>
        </w:rPr>
        <w:t xml:space="preserve">registered </w:t>
      </w:r>
      <w:r w:rsidR="00605BA0" w:rsidRPr="003A173C">
        <w:rPr>
          <w:rFonts w:cs="Calibri"/>
        </w:rPr>
        <w:t>provider.</w:t>
      </w:r>
    </w:p>
    <w:p w14:paraId="479BDD58" w14:textId="5FB073D0" w:rsidR="1CBD4533" w:rsidRPr="003A173C" w:rsidRDefault="2F94CF88">
      <w:pPr>
        <w:rPr>
          <w:rFonts w:cs="Calibri"/>
        </w:rPr>
      </w:pPr>
      <w:r w:rsidRPr="003A173C">
        <w:rPr>
          <w:rFonts w:cs="Calibri"/>
        </w:rPr>
        <w:t>A</w:t>
      </w:r>
      <w:r w:rsidR="001213FB"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w:t>
      </w:r>
      <w:r w:rsidR="008A3B09" w:rsidRPr="003A173C">
        <w:rPr>
          <w:rFonts w:cs="Calibri"/>
        </w:rPr>
        <w:t xml:space="preserve">service </w:t>
      </w:r>
      <w:r w:rsidRPr="003A173C">
        <w:rPr>
          <w:rFonts w:cs="Calibri"/>
        </w:rPr>
        <w:t xml:space="preserve">agreement will need to be developed with the new </w:t>
      </w:r>
      <w:r w:rsidR="00C62059" w:rsidRPr="003A173C">
        <w:rPr>
          <w:rFonts w:cs="Calibri"/>
        </w:rPr>
        <w:t>registered</w:t>
      </w:r>
      <w:r w:rsidRPr="003A173C">
        <w:rPr>
          <w:rFonts w:cs="Calibri"/>
        </w:rPr>
        <w:t xml:space="preserve"> provider</w:t>
      </w:r>
      <w:r w:rsidR="00232B5A" w:rsidRPr="003A173C">
        <w:rPr>
          <w:rFonts w:cs="Calibri"/>
        </w:rPr>
        <w:t xml:space="preserve"> (see </w:t>
      </w:r>
      <w:hyperlink w:anchor="_INDIVIDUALS_RECEIVING_TRANSITION" w:history="1">
        <w:r w:rsidR="00232B5A" w:rsidRPr="00E6237A">
          <w:rPr>
            <w:rStyle w:val="Hyperlink"/>
          </w:rPr>
          <w:t>Section 5.3: Individual service agreements</w:t>
        </w:r>
      </w:hyperlink>
      <w:r w:rsidR="00232B5A" w:rsidRPr="003A173C">
        <w:rPr>
          <w:rFonts w:cs="Calibri"/>
          <w:i/>
          <w:iCs/>
        </w:rPr>
        <w:t xml:space="preserve"> </w:t>
      </w:r>
      <w:r w:rsidR="00232B5A" w:rsidRPr="003A173C">
        <w:rPr>
          <w:rFonts w:cs="Calibri"/>
        </w:rPr>
        <w:t>below).</w:t>
      </w:r>
    </w:p>
    <w:p w14:paraId="48D42567" w14:textId="086A37F4" w:rsidR="00605BA0" w:rsidRPr="00721280" w:rsidRDefault="00C103D9" w:rsidP="004C50BD">
      <w:pPr>
        <w:pStyle w:val="Heading3"/>
      </w:pPr>
      <w:bookmarkStart w:id="1016" w:name="_Toc110834649"/>
      <w:bookmarkStart w:id="1017" w:name="_Toc245536175"/>
      <w:bookmarkStart w:id="1018" w:name="_Toc395537191"/>
      <w:bookmarkStart w:id="1019" w:name="_Toc422732548"/>
      <w:bookmarkStart w:id="1020" w:name="_Toc422752888"/>
      <w:bookmarkStart w:id="1021" w:name="_Toc233276308"/>
      <w:bookmarkStart w:id="1022" w:name="_Toc233710537"/>
      <w:r w:rsidRPr="003A173C">
        <w:t>Interrupting a TCP episode – available b</w:t>
      </w:r>
      <w:r w:rsidR="00A40153" w:rsidRPr="003A173C">
        <w:t xml:space="preserve">reak </w:t>
      </w:r>
      <w:r w:rsidRPr="003A173C">
        <w:t>d</w:t>
      </w:r>
      <w:r w:rsidR="00A40153" w:rsidRPr="003A173C">
        <w:t>ays</w:t>
      </w:r>
      <w:bookmarkEnd w:id="1016"/>
      <w:bookmarkEnd w:id="1017"/>
      <w:bookmarkEnd w:id="1018"/>
      <w:bookmarkEnd w:id="1019"/>
      <w:bookmarkEnd w:id="1020"/>
      <w:bookmarkEnd w:id="1021"/>
      <w:bookmarkEnd w:id="1022"/>
    </w:p>
    <w:p w14:paraId="587A72D4" w14:textId="01332CCD" w:rsidR="00A40153" w:rsidRPr="003A173C" w:rsidRDefault="00A40153" w:rsidP="00A11A11">
      <w:pPr>
        <w:spacing w:before="0" w:after="200"/>
        <w:rPr>
          <w:rFonts w:cs="Calibri"/>
          <w:szCs w:val="20"/>
        </w:rPr>
      </w:pPr>
      <w:r w:rsidRPr="003A173C">
        <w:rPr>
          <w:rFonts w:cs="Calibri"/>
          <w:szCs w:val="20"/>
        </w:rPr>
        <w:t>A</w:t>
      </w:r>
      <w:r w:rsidR="002015B8" w:rsidRPr="003A173C">
        <w:rPr>
          <w:rFonts w:cs="Calibri"/>
          <w:szCs w:val="20"/>
        </w:rPr>
        <w:t>n individual</w:t>
      </w:r>
      <w:r w:rsidRPr="003A173C">
        <w:rPr>
          <w:rFonts w:cs="Calibri"/>
          <w:szCs w:val="20"/>
        </w:rPr>
        <w:t xml:space="preserve"> </w:t>
      </w:r>
      <w:r w:rsidR="0064270C" w:rsidRPr="003A173C">
        <w:rPr>
          <w:rFonts w:cs="Calibri"/>
          <w:szCs w:val="20"/>
        </w:rPr>
        <w:t>can</w:t>
      </w:r>
      <w:r w:rsidR="00736127" w:rsidRPr="003A173C">
        <w:rPr>
          <w:rFonts w:cs="Calibri"/>
          <w:szCs w:val="20"/>
        </w:rPr>
        <w:t xml:space="preserve"> take </w:t>
      </w:r>
      <w:r w:rsidRPr="003A173C">
        <w:rPr>
          <w:rFonts w:cs="Calibri"/>
          <w:szCs w:val="20"/>
        </w:rPr>
        <w:t xml:space="preserve">a break </w:t>
      </w:r>
      <w:r w:rsidR="00736127" w:rsidRPr="003A173C">
        <w:rPr>
          <w:rFonts w:cs="Calibri"/>
          <w:szCs w:val="20"/>
        </w:rPr>
        <w:t xml:space="preserve">from receiving care </w:t>
      </w:r>
      <w:r w:rsidRPr="003A173C">
        <w:rPr>
          <w:rFonts w:cs="Calibri"/>
          <w:szCs w:val="20"/>
        </w:rPr>
        <w:t>for up to seven days in total</w:t>
      </w:r>
      <w:r w:rsidR="00736127" w:rsidRPr="003A173C">
        <w:rPr>
          <w:rFonts w:cs="Calibri"/>
          <w:szCs w:val="20"/>
        </w:rPr>
        <w:t xml:space="preserve">, during their transition care episode, for </w:t>
      </w:r>
      <w:r w:rsidR="00864809" w:rsidRPr="003A173C">
        <w:rPr>
          <w:rFonts w:cs="Calibri"/>
          <w:szCs w:val="20"/>
        </w:rPr>
        <w:t>hospital</w:t>
      </w:r>
      <w:r w:rsidR="00390B3F" w:rsidRPr="003A173C">
        <w:rPr>
          <w:rFonts w:cs="Calibri"/>
          <w:szCs w:val="20"/>
        </w:rPr>
        <w:t xml:space="preserve"> admission</w:t>
      </w:r>
      <w:r w:rsidR="00864809" w:rsidRPr="003A173C">
        <w:rPr>
          <w:rFonts w:cs="Calibri"/>
          <w:szCs w:val="20"/>
        </w:rPr>
        <w:t xml:space="preserve"> or social purposes</w:t>
      </w:r>
      <w:r w:rsidR="00736127" w:rsidRPr="003A173C">
        <w:rPr>
          <w:rFonts w:cs="Calibri"/>
          <w:szCs w:val="20"/>
        </w:rPr>
        <w:t>.</w:t>
      </w:r>
      <w:r w:rsidR="00957A4B" w:rsidRPr="003A173C">
        <w:rPr>
          <w:rFonts w:cs="Calibri"/>
          <w:szCs w:val="20"/>
        </w:rPr>
        <w:t xml:space="preserve"> In a residential care setting, </w:t>
      </w:r>
      <w:r w:rsidR="00E37C3F" w:rsidRPr="003A173C">
        <w:rPr>
          <w:rFonts w:cs="Calibri"/>
          <w:szCs w:val="20"/>
        </w:rPr>
        <w:t xml:space="preserve">break </w:t>
      </w:r>
      <w:r w:rsidR="002E1F8A" w:rsidRPr="003A173C">
        <w:rPr>
          <w:rFonts w:cs="Calibri"/>
          <w:szCs w:val="20"/>
        </w:rPr>
        <w:t>days are calculated by the number of nights away from the service</w:t>
      </w:r>
      <w:r w:rsidR="004730E6" w:rsidRPr="003A173C">
        <w:rPr>
          <w:rFonts w:cs="Calibri"/>
          <w:szCs w:val="20"/>
        </w:rPr>
        <w:t xml:space="preserve"> –</w:t>
      </w:r>
      <w:r w:rsidR="002E1F8A" w:rsidRPr="003A173C">
        <w:rPr>
          <w:rFonts w:cs="Calibri"/>
          <w:szCs w:val="20"/>
        </w:rPr>
        <w:t xml:space="preserve"> that</w:t>
      </w:r>
      <w:r w:rsidR="004730E6" w:rsidRPr="003A173C">
        <w:rPr>
          <w:rFonts w:cs="Calibri"/>
          <w:szCs w:val="20"/>
        </w:rPr>
        <w:t xml:space="preserve"> </w:t>
      </w:r>
      <w:r w:rsidR="002E1F8A" w:rsidRPr="003A173C">
        <w:rPr>
          <w:rFonts w:cs="Calibri"/>
          <w:szCs w:val="20"/>
        </w:rPr>
        <w:t xml:space="preserve">is up to a maximum of </w:t>
      </w:r>
      <w:r w:rsidR="00BE3877">
        <w:rPr>
          <w:rFonts w:cs="Calibri"/>
          <w:szCs w:val="20"/>
        </w:rPr>
        <w:t>seven</w:t>
      </w:r>
      <w:r w:rsidR="002E1F8A" w:rsidRPr="003A173C">
        <w:rPr>
          <w:rFonts w:cs="Calibri"/>
          <w:szCs w:val="20"/>
        </w:rPr>
        <w:t xml:space="preserve"> allowable nights. In a home/community care setting, </w:t>
      </w:r>
      <w:r w:rsidR="004730E6" w:rsidRPr="003A173C">
        <w:rPr>
          <w:rFonts w:cs="Calibri"/>
          <w:szCs w:val="20"/>
        </w:rPr>
        <w:t xml:space="preserve">break days are </w:t>
      </w:r>
      <w:r w:rsidR="004560A0" w:rsidRPr="003A173C">
        <w:rPr>
          <w:rFonts w:cs="Calibri"/>
          <w:szCs w:val="20"/>
        </w:rPr>
        <w:t>calculated by the number of days</w:t>
      </w:r>
      <w:r w:rsidR="00047736" w:rsidRPr="003A173C">
        <w:rPr>
          <w:rFonts w:cs="Calibri"/>
          <w:szCs w:val="20"/>
        </w:rPr>
        <w:t xml:space="preserve"> without TCP services</w:t>
      </w:r>
      <w:r w:rsidR="004730E6" w:rsidRPr="003A173C">
        <w:rPr>
          <w:rFonts w:cs="Calibri"/>
          <w:szCs w:val="20"/>
        </w:rPr>
        <w:t>.</w:t>
      </w:r>
    </w:p>
    <w:p w14:paraId="154C0B90" w14:textId="2EA5A06A" w:rsidR="00274E4F" w:rsidRPr="003A173C" w:rsidRDefault="002015B8" w:rsidP="00A11A11">
      <w:pPr>
        <w:spacing w:before="0" w:after="200"/>
        <w:rPr>
          <w:rFonts w:eastAsia="MS Gothic" w:cs="Calibri"/>
          <w:szCs w:val="20"/>
        </w:rPr>
      </w:pPr>
      <w:r w:rsidRPr="003A173C">
        <w:rPr>
          <w:rFonts w:eastAsia="MS Gothic" w:cs="Calibri"/>
          <w:szCs w:val="20"/>
        </w:rPr>
        <w:t>An individual</w:t>
      </w:r>
      <w:r w:rsidR="00736127" w:rsidRPr="003A173C">
        <w:rPr>
          <w:rFonts w:eastAsia="MS Gothic" w:cs="Calibri"/>
          <w:szCs w:val="20"/>
        </w:rPr>
        <w:t xml:space="preserve"> can take break days </w:t>
      </w:r>
      <w:r w:rsidR="00E44674" w:rsidRPr="003A173C">
        <w:rPr>
          <w:rFonts w:eastAsia="MS Gothic" w:cs="Calibri"/>
          <w:szCs w:val="20"/>
        </w:rPr>
        <w:t xml:space="preserve">at </w:t>
      </w:r>
      <w:r w:rsidR="00736127" w:rsidRPr="003A173C">
        <w:rPr>
          <w:rFonts w:eastAsia="MS Gothic" w:cs="Calibri"/>
          <w:szCs w:val="20"/>
        </w:rPr>
        <w:t xml:space="preserve">any time after they have commenced their episode. That is, a person must have entered the </w:t>
      </w:r>
      <w:r w:rsidR="00B505C7" w:rsidRPr="003A173C">
        <w:rPr>
          <w:rFonts w:eastAsia="MS Gothic" w:cs="Calibri"/>
          <w:szCs w:val="20"/>
        </w:rPr>
        <w:t>program</w:t>
      </w:r>
      <w:r w:rsidR="00736127" w:rsidRPr="003A173C">
        <w:rPr>
          <w:rFonts w:eastAsia="MS Gothic" w:cs="Calibri"/>
          <w:szCs w:val="20"/>
        </w:rPr>
        <w:t xml:space="preserve"> as per the commencement requirements for at least one day, prior to taking a break.</w:t>
      </w:r>
    </w:p>
    <w:p w14:paraId="4F9933BE" w14:textId="7CF6B285" w:rsidR="00736127" w:rsidRPr="003A173C" w:rsidRDefault="00736127" w:rsidP="00817F7C">
      <w:pPr>
        <w:spacing w:before="0" w:after="200"/>
        <w:rPr>
          <w:rFonts w:eastAsia="MS Gothic" w:cs="Calibri"/>
          <w:szCs w:val="20"/>
        </w:rPr>
      </w:pPr>
      <w:r w:rsidRPr="003A173C">
        <w:rPr>
          <w:rFonts w:eastAsia="MS Gothic" w:cs="Calibri"/>
          <w:szCs w:val="20"/>
        </w:rPr>
        <w:t>Break days can be taken together in blocks, or individually, throughout a</w:t>
      </w:r>
      <w:r w:rsidR="002015B8" w:rsidRPr="003A173C">
        <w:rPr>
          <w:rFonts w:eastAsia="MS Gothic" w:cs="Calibri"/>
          <w:szCs w:val="20"/>
        </w:rPr>
        <w:t xml:space="preserve">n </w:t>
      </w:r>
      <w:r w:rsidR="000E21E8" w:rsidRPr="003A173C">
        <w:rPr>
          <w:rFonts w:eastAsia="MS Gothic" w:cs="Calibri"/>
          <w:szCs w:val="20"/>
        </w:rPr>
        <w:t>individual’s episode</w:t>
      </w:r>
      <w:r w:rsidRPr="003A173C">
        <w:rPr>
          <w:rFonts w:eastAsia="MS Gothic" w:cs="Calibri"/>
          <w:szCs w:val="20"/>
        </w:rPr>
        <w:t>.</w:t>
      </w:r>
    </w:p>
    <w:p w14:paraId="07B976F9" w14:textId="1F2BA58F" w:rsidR="00736127" w:rsidRPr="003A173C" w:rsidRDefault="00736127" w:rsidP="00817F7C">
      <w:pPr>
        <w:spacing w:before="0" w:after="200"/>
        <w:rPr>
          <w:rFonts w:cs="Calibri"/>
          <w:szCs w:val="20"/>
        </w:rPr>
      </w:pPr>
      <w:r w:rsidRPr="003A173C">
        <w:rPr>
          <w:rFonts w:cs="Calibri"/>
          <w:szCs w:val="20"/>
        </w:rPr>
        <w:t>Any break days taken will still be counted as available care days and will not extend the maximum duration of a</w:t>
      </w:r>
      <w:r w:rsidR="0043325E" w:rsidRPr="003A173C">
        <w:rPr>
          <w:rFonts w:cs="Calibri"/>
          <w:szCs w:val="20"/>
        </w:rPr>
        <w:t>n individual’s</w:t>
      </w:r>
      <w:r w:rsidRPr="003A173C">
        <w:rPr>
          <w:rFonts w:cs="Calibri"/>
          <w:szCs w:val="20"/>
        </w:rPr>
        <w:t xml:space="preserve"> transition care episode (i.e. up to 12</w:t>
      </w:r>
      <w:r w:rsidR="00D6073B" w:rsidRPr="003A173C">
        <w:rPr>
          <w:rFonts w:cs="Calibri"/>
          <w:szCs w:val="20"/>
        </w:rPr>
        <w:t> </w:t>
      </w:r>
      <w:r w:rsidRPr="003A173C">
        <w:rPr>
          <w:rFonts w:cs="Calibri"/>
          <w:szCs w:val="20"/>
        </w:rPr>
        <w:t>weeks, with a possible extension of up to another six</w:t>
      </w:r>
      <w:r w:rsidR="00D6073B" w:rsidRPr="003A173C">
        <w:rPr>
          <w:rFonts w:cs="Calibri"/>
          <w:szCs w:val="20"/>
        </w:rPr>
        <w:t> </w:t>
      </w:r>
      <w:r w:rsidRPr="003A173C">
        <w:rPr>
          <w:rFonts w:cs="Calibri"/>
          <w:szCs w:val="20"/>
        </w:rPr>
        <w:t>weeks, where approved).</w:t>
      </w:r>
    </w:p>
    <w:p w14:paraId="7AAD157D" w14:textId="6B7EA61C" w:rsidR="00B90BE1" w:rsidRPr="003A173C" w:rsidRDefault="005327FB" w:rsidP="00A11A11">
      <w:pPr>
        <w:spacing w:before="0" w:after="200"/>
        <w:rPr>
          <w:rFonts w:cs="Calibri"/>
          <w:szCs w:val="20"/>
        </w:rPr>
      </w:pPr>
      <w:r w:rsidRPr="003A173C">
        <w:rPr>
          <w:rFonts w:cs="Calibri"/>
          <w:szCs w:val="20"/>
        </w:rPr>
        <w:t>A</w:t>
      </w:r>
      <w:r w:rsidR="00274E4F" w:rsidRPr="003A173C">
        <w:rPr>
          <w:rFonts w:cs="Calibri"/>
          <w:szCs w:val="20"/>
        </w:rPr>
        <w:t xml:space="preserve"> </w:t>
      </w:r>
      <w:r w:rsidR="0043325E" w:rsidRPr="003A173C">
        <w:rPr>
          <w:rFonts w:cs="Calibri"/>
          <w:szCs w:val="20"/>
        </w:rPr>
        <w:t>registered</w:t>
      </w:r>
      <w:r w:rsidR="00736127" w:rsidRPr="003A173C">
        <w:rPr>
          <w:rFonts w:cs="Calibri"/>
          <w:szCs w:val="20"/>
        </w:rPr>
        <w:t xml:space="preserve"> </w:t>
      </w:r>
      <w:r w:rsidR="00605BA0" w:rsidRPr="003A173C">
        <w:rPr>
          <w:rFonts w:cs="Calibri"/>
          <w:szCs w:val="20"/>
        </w:rPr>
        <w:t>provider</w:t>
      </w:r>
      <w:r w:rsidR="00736127" w:rsidRPr="003A173C">
        <w:rPr>
          <w:rFonts w:cs="Calibri"/>
          <w:szCs w:val="20"/>
        </w:rPr>
        <w:t xml:space="preserve"> will continue to be paid subsidy for any break days taken by a</w:t>
      </w:r>
      <w:r w:rsidR="0043325E" w:rsidRPr="003A173C">
        <w:rPr>
          <w:rFonts w:cs="Calibri"/>
          <w:szCs w:val="20"/>
        </w:rPr>
        <w:t>n individual</w:t>
      </w:r>
      <w:r w:rsidR="00736127" w:rsidRPr="003A173C">
        <w:rPr>
          <w:rFonts w:cs="Calibri"/>
          <w:szCs w:val="20"/>
        </w:rPr>
        <w:t xml:space="preserve"> throughout the duration of their episode. Calculation of a</w:t>
      </w:r>
      <w:r w:rsidR="00A649AD" w:rsidRPr="003A173C">
        <w:rPr>
          <w:rFonts w:cs="Calibri"/>
          <w:szCs w:val="20"/>
        </w:rPr>
        <w:t>n individual’s</w:t>
      </w:r>
      <w:r w:rsidR="00736127" w:rsidRPr="003A173C">
        <w:rPr>
          <w:rFonts w:cs="Calibri"/>
          <w:szCs w:val="20"/>
        </w:rPr>
        <w:t xml:space="preserve"> contribution fee is to include any days taken as break days.</w:t>
      </w:r>
    </w:p>
    <w:p w14:paraId="71518357" w14:textId="4C9ADB17" w:rsidR="00B90BE1" w:rsidRPr="003A173C" w:rsidRDefault="00B90BE1" w:rsidP="00A11A11">
      <w:pPr>
        <w:spacing w:before="0" w:after="200"/>
        <w:rPr>
          <w:rFonts w:eastAsia="MS Gothic" w:cs="Calibri"/>
          <w:szCs w:val="20"/>
        </w:rPr>
      </w:pPr>
      <w:r w:rsidRPr="003A173C">
        <w:rPr>
          <w:rFonts w:eastAsia="MS Gothic" w:cs="Calibri"/>
          <w:szCs w:val="20"/>
        </w:rPr>
        <w:t>Break days only interrupt the delivery of care and services during a</w:t>
      </w:r>
      <w:r w:rsidR="00A649AD" w:rsidRPr="003A173C">
        <w:rPr>
          <w:rFonts w:eastAsia="MS Gothic" w:cs="Calibri"/>
          <w:szCs w:val="20"/>
        </w:rPr>
        <w:t>n individual</w:t>
      </w:r>
      <w:r w:rsidRPr="003A173C">
        <w:rPr>
          <w:rFonts w:eastAsia="MS Gothic" w:cs="Calibri"/>
          <w:szCs w:val="20"/>
        </w:rPr>
        <w:t xml:space="preserve">’s transition care episode. The </w:t>
      </w:r>
      <w:r w:rsidR="00F2634F" w:rsidRPr="003A173C">
        <w:rPr>
          <w:rFonts w:eastAsia="MS Gothic" w:cs="Calibri"/>
          <w:szCs w:val="20"/>
        </w:rPr>
        <w:t>episode itself is not suspended and then recommenced.</w:t>
      </w:r>
      <w:r w:rsidR="00F2634F" w:rsidRPr="003A173C" w:rsidDel="00F2634F">
        <w:rPr>
          <w:rFonts w:eastAsia="MS Gothic" w:cs="Calibri"/>
          <w:szCs w:val="20"/>
        </w:rPr>
        <w:t xml:space="preserve"> </w:t>
      </w:r>
      <w:r w:rsidRPr="003A173C">
        <w:rPr>
          <w:rFonts w:eastAsia="MS Gothic" w:cs="Calibri"/>
          <w:szCs w:val="20"/>
        </w:rPr>
        <w:t xml:space="preserve">As such, providers are not required to report break days via the Aged Care Provider </w:t>
      </w:r>
      <w:r w:rsidR="00A649AD" w:rsidRPr="003A173C">
        <w:rPr>
          <w:rFonts w:eastAsia="MS Gothic" w:cs="Calibri"/>
          <w:szCs w:val="20"/>
        </w:rPr>
        <w:t>P</w:t>
      </w:r>
      <w:r w:rsidRPr="003A173C">
        <w:rPr>
          <w:rFonts w:eastAsia="MS Gothic" w:cs="Calibri"/>
          <w:szCs w:val="20"/>
        </w:rPr>
        <w:t>ortal</w:t>
      </w:r>
      <w:r w:rsidR="00921455" w:rsidRPr="003A173C">
        <w:rPr>
          <w:rFonts w:eastAsia="MS Gothic" w:cs="Calibri"/>
          <w:szCs w:val="20"/>
        </w:rPr>
        <w:t>,</w:t>
      </w:r>
      <w:r w:rsidRPr="003A173C">
        <w:rPr>
          <w:rFonts w:eastAsia="MS Gothic" w:cs="Calibri"/>
          <w:szCs w:val="20"/>
        </w:rPr>
        <w:t xml:space="preserve"> for the purposes of subsidy payment.</w:t>
      </w:r>
    </w:p>
    <w:p w14:paraId="75DBBDE8" w14:textId="75EE0528" w:rsidR="00B90BE1" w:rsidRPr="003A173C" w:rsidRDefault="00B90BE1" w:rsidP="00A11A11">
      <w:pPr>
        <w:spacing w:before="0" w:after="200"/>
        <w:rPr>
          <w:rFonts w:cs="Calibri"/>
          <w:szCs w:val="20"/>
        </w:rPr>
      </w:pPr>
      <w:r w:rsidRPr="003A173C">
        <w:rPr>
          <w:rFonts w:eastAsia="MS Gothic" w:cs="Calibri"/>
          <w:szCs w:val="20"/>
        </w:rPr>
        <w:t>Where a</w:t>
      </w:r>
      <w:r w:rsidR="00A649AD" w:rsidRPr="003A173C">
        <w:rPr>
          <w:rFonts w:eastAsia="MS Gothic" w:cs="Calibri"/>
          <w:szCs w:val="20"/>
        </w:rPr>
        <w:t>n individual</w:t>
      </w:r>
      <w:r w:rsidRPr="003A173C">
        <w:rPr>
          <w:rFonts w:eastAsia="MS Gothic" w:cs="Calibri"/>
          <w:szCs w:val="20"/>
        </w:rPr>
        <w:t xml:space="preserve"> is absent from care for more than a cumulative total of seven </w:t>
      </w:r>
      <w:r w:rsidR="009E13E1" w:rsidRPr="003A173C">
        <w:rPr>
          <w:rFonts w:eastAsia="MS Gothic" w:cs="Calibri"/>
          <w:szCs w:val="20"/>
        </w:rPr>
        <w:t xml:space="preserve">nights or </w:t>
      </w:r>
      <w:r w:rsidRPr="003A173C">
        <w:rPr>
          <w:rFonts w:eastAsia="MS Gothic" w:cs="Calibri"/>
          <w:szCs w:val="20"/>
        </w:rPr>
        <w:t>days</w:t>
      </w:r>
      <w:r w:rsidR="009E13E1" w:rsidRPr="003A173C">
        <w:rPr>
          <w:rFonts w:eastAsia="MS Gothic" w:cs="Calibri"/>
          <w:szCs w:val="20"/>
        </w:rPr>
        <w:t xml:space="preserve"> (as per the cal</w:t>
      </w:r>
      <w:r w:rsidR="00EF7BEE" w:rsidRPr="003A173C">
        <w:rPr>
          <w:rFonts w:eastAsia="MS Gothic" w:cs="Calibri"/>
          <w:szCs w:val="20"/>
        </w:rPr>
        <w:t>culation method for residential and home/community</w:t>
      </w:r>
      <w:r w:rsidR="007A1C45" w:rsidRPr="003A173C">
        <w:rPr>
          <w:rFonts w:eastAsia="MS Gothic" w:cs="Calibri"/>
          <w:szCs w:val="20"/>
        </w:rPr>
        <w:t xml:space="preserve"> TCP services mention</w:t>
      </w:r>
      <w:r w:rsidR="00F825A0" w:rsidRPr="003A173C">
        <w:rPr>
          <w:rFonts w:eastAsia="MS Gothic" w:cs="Calibri"/>
          <w:szCs w:val="20"/>
        </w:rPr>
        <w:t>ed</w:t>
      </w:r>
      <w:r w:rsidR="007A1C45" w:rsidRPr="003A173C">
        <w:rPr>
          <w:rFonts w:eastAsia="MS Gothic" w:cs="Calibri"/>
          <w:szCs w:val="20"/>
        </w:rPr>
        <w:t xml:space="preserve"> above)</w:t>
      </w:r>
      <w:r w:rsidRPr="003A173C">
        <w:rPr>
          <w:rFonts w:eastAsia="MS Gothic" w:cs="Calibri"/>
          <w:szCs w:val="20"/>
        </w:rPr>
        <w:t>, their transition care episode must end.</w:t>
      </w:r>
      <w:r w:rsidR="00E44674" w:rsidRPr="003A173C">
        <w:rPr>
          <w:rFonts w:eastAsia="MS Gothic" w:cs="Calibri"/>
          <w:szCs w:val="20"/>
        </w:rPr>
        <w:t xml:space="preserve"> </w:t>
      </w:r>
      <w:r w:rsidRPr="003A173C">
        <w:rPr>
          <w:rFonts w:cs="Calibri"/>
          <w:szCs w:val="20"/>
        </w:rPr>
        <w:t xml:space="preserve">To recommence care, the person will require a valid, current </w:t>
      </w:r>
      <w:r w:rsidR="00F30D1B" w:rsidRPr="003A173C">
        <w:rPr>
          <w:rFonts w:cs="Calibri"/>
          <w:szCs w:val="20"/>
        </w:rPr>
        <w:t>aged care need</w:t>
      </w:r>
      <w:r w:rsidR="00F3530E" w:rsidRPr="003A173C">
        <w:rPr>
          <w:rFonts w:cs="Calibri"/>
          <w:szCs w:val="20"/>
        </w:rPr>
        <w:t>s</w:t>
      </w:r>
      <w:r w:rsidR="00F30D1B" w:rsidRPr="003A173C">
        <w:rPr>
          <w:rFonts w:cs="Calibri"/>
          <w:szCs w:val="20"/>
        </w:rPr>
        <w:t xml:space="preserve"> </w:t>
      </w:r>
      <w:r w:rsidR="002408FA" w:rsidRPr="003A173C">
        <w:rPr>
          <w:rFonts w:cs="Calibri"/>
          <w:szCs w:val="20"/>
        </w:rPr>
        <w:t>assessment</w:t>
      </w:r>
      <w:r w:rsidRPr="003A173C">
        <w:rPr>
          <w:rFonts w:cs="Calibri"/>
          <w:szCs w:val="20"/>
        </w:rPr>
        <w:t xml:space="preserve"> </w:t>
      </w:r>
      <w:r w:rsidR="00F3530E" w:rsidRPr="003A173C">
        <w:rPr>
          <w:rFonts w:cs="Calibri"/>
          <w:szCs w:val="20"/>
        </w:rPr>
        <w:t>approval and</w:t>
      </w:r>
      <w:r w:rsidRPr="003A173C">
        <w:rPr>
          <w:rFonts w:cs="Calibri"/>
          <w:szCs w:val="20"/>
        </w:rPr>
        <w:t xml:space="preserve"> must enter a new transition care episode after another hospital stay</w:t>
      </w:r>
      <w:r w:rsidR="00E44674" w:rsidRPr="003A173C">
        <w:rPr>
          <w:rFonts w:cs="Calibri"/>
          <w:szCs w:val="20"/>
        </w:rPr>
        <w:t xml:space="preserve">, </w:t>
      </w:r>
      <w:r w:rsidR="00731413" w:rsidRPr="003A173C">
        <w:rPr>
          <w:rFonts w:cs="Calibri"/>
          <w:szCs w:val="20"/>
        </w:rPr>
        <w:t>in line with the relevant ‘delivery setting’ episode commencement timeframe.</w:t>
      </w:r>
    </w:p>
    <w:p w14:paraId="7878F024" w14:textId="4A44305C" w:rsidR="00F2634F" w:rsidRPr="003A173C" w:rsidRDefault="00F2634F" w:rsidP="00A11A11">
      <w:pPr>
        <w:spacing w:before="0" w:after="200"/>
        <w:rPr>
          <w:rFonts w:cs="Calibri"/>
          <w:szCs w:val="20"/>
        </w:rPr>
      </w:pPr>
      <w:r w:rsidRPr="003A173C">
        <w:rPr>
          <w:rFonts w:cs="Calibri"/>
          <w:szCs w:val="20"/>
        </w:rPr>
        <w:t xml:space="preserve">Dual recipients </w:t>
      </w:r>
      <w:r w:rsidR="006C761E" w:rsidRPr="003A173C">
        <w:rPr>
          <w:rFonts w:cs="Calibri"/>
          <w:szCs w:val="20"/>
        </w:rPr>
        <w:t xml:space="preserve">of transition care and ongoing residential care, </w:t>
      </w:r>
      <w:r w:rsidRPr="003A173C">
        <w:rPr>
          <w:rFonts w:cs="Calibri"/>
          <w:szCs w:val="20"/>
        </w:rPr>
        <w:t xml:space="preserve">taking a break from their transition care </w:t>
      </w:r>
      <w:r w:rsidR="004E2B1E" w:rsidRPr="003A173C">
        <w:rPr>
          <w:rFonts w:cs="Calibri"/>
          <w:szCs w:val="20"/>
        </w:rPr>
        <w:t>episode</w:t>
      </w:r>
      <w:r w:rsidR="00595C3E" w:rsidRPr="003A173C">
        <w:rPr>
          <w:rFonts w:cs="Calibri"/>
          <w:szCs w:val="20"/>
        </w:rPr>
        <w:t>,</w:t>
      </w:r>
      <w:r w:rsidR="004E2B1E" w:rsidRPr="003A173C">
        <w:rPr>
          <w:rFonts w:cs="Calibri"/>
          <w:szCs w:val="20"/>
        </w:rPr>
        <w:t xml:space="preserve"> </w:t>
      </w:r>
      <w:r w:rsidRPr="003A173C">
        <w:rPr>
          <w:rFonts w:cs="Calibri"/>
          <w:szCs w:val="20"/>
        </w:rPr>
        <w:t xml:space="preserve">remain on ‘leave’ from their ongoing residential care </w:t>
      </w:r>
      <w:r w:rsidR="00921455" w:rsidRPr="003A173C">
        <w:rPr>
          <w:rFonts w:cs="Calibri"/>
          <w:szCs w:val="20"/>
        </w:rPr>
        <w:t xml:space="preserve">home. </w:t>
      </w:r>
    </w:p>
    <w:p w14:paraId="2BB97072" w14:textId="527BF66A" w:rsidR="00864809" w:rsidRPr="003A173C" w:rsidRDefault="00864809" w:rsidP="00A11A11">
      <w:pPr>
        <w:spacing w:before="0" w:after="200"/>
        <w:rPr>
          <w:rFonts w:cs="Calibri"/>
          <w:szCs w:val="20"/>
        </w:rPr>
      </w:pPr>
      <w:r w:rsidRPr="003A173C">
        <w:rPr>
          <w:rFonts w:cs="Calibri"/>
          <w:szCs w:val="20"/>
        </w:rPr>
        <w:t>A</w:t>
      </w:r>
      <w:r w:rsidR="00220A30" w:rsidRPr="003A173C">
        <w:rPr>
          <w:rFonts w:cs="Calibri"/>
          <w:szCs w:val="20"/>
        </w:rPr>
        <w:t xml:space="preserve">n </w:t>
      </w:r>
      <w:r w:rsidR="00E16A2C" w:rsidRPr="003A173C">
        <w:rPr>
          <w:rFonts w:cs="Calibri"/>
          <w:szCs w:val="20"/>
        </w:rPr>
        <w:t>individual</w:t>
      </w:r>
      <w:r w:rsidRPr="003A173C">
        <w:rPr>
          <w:rFonts w:cs="Calibri"/>
          <w:szCs w:val="20"/>
        </w:rPr>
        <w:t xml:space="preserve"> cannot use their break days for the purpose of accessing</w:t>
      </w:r>
      <w:r w:rsidR="003309AA" w:rsidRPr="003A173C">
        <w:rPr>
          <w:rFonts w:cs="Calibri"/>
          <w:szCs w:val="20"/>
        </w:rPr>
        <w:t xml:space="preserve"> </w:t>
      </w:r>
      <w:r w:rsidRPr="003A173C">
        <w:rPr>
          <w:rFonts w:cs="Calibri"/>
          <w:szCs w:val="20"/>
        </w:rPr>
        <w:t>residential respite.</w:t>
      </w:r>
    </w:p>
    <w:p w14:paraId="6EF85E3B" w14:textId="0A843896" w:rsidR="00B90BE1" w:rsidRPr="003A173C" w:rsidRDefault="00B90BE1" w:rsidP="00E330E4">
      <w:pPr>
        <w:pStyle w:val="heading4withoutnumbers"/>
        <w:rPr>
          <w:rFonts w:eastAsia="MS Gothic" w:cs="Calibri"/>
          <w:b/>
          <w:bCs/>
          <w:lang w:val="en-US" w:eastAsia="en-US"/>
        </w:rPr>
      </w:pPr>
      <w:r w:rsidRPr="003A173C">
        <w:rPr>
          <w:rFonts w:eastAsia="MS Gothic" w:cs="Calibri"/>
          <w:b/>
          <w:bCs/>
          <w:lang w:val="en-US"/>
        </w:rPr>
        <w:t>Tracking and management of</w:t>
      </w:r>
      <w:r w:rsidRPr="003A173C">
        <w:rPr>
          <w:rFonts w:eastAsia="MS Gothic" w:cs="Calibri"/>
          <w:b/>
          <w:bCs/>
          <w:lang w:val="en-US" w:eastAsia="en-US"/>
        </w:rPr>
        <w:t xml:space="preserve"> break day balances</w:t>
      </w:r>
    </w:p>
    <w:p w14:paraId="4943F445" w14:textId="32CC4B4F" w:rsidR="00B90BE1" w:rsidRPr="003A173C" w:rsidRDefault="00B90BE1" w:rsidP="00817F7C">
      <w:pPr>
        <w:spacing w:before="0" w:after="200"/>
        <w:rPr>
          <w:rFonts w:eastAsia="MS Gothic" w:cs="Calibri"/>
          <w:szCs w:val="20"/>
        </w:rPr>
      </w:pPr>
      <w:r w:rsidRPr="003A173C">
        <w:rPr>
          <w:rFonts w:eastAsia="MS Gothic" w:cs="Calibri"/>
          <w:szCs w:val="20"/>
        </w:rPr>
        <w:t xml:space="preserve">Responsibility for managing </w:t>
      </w:r>
      <w:r w:rsidR="00220A30" w:rsidRPr="003A173C">
        <w:rPr>
          <w:rFonts w:eastAsia="MS Gothic" w:cs="Calibri"/>
          <w:szCs w:val="20"/>
        </w:rPr>
        <w:t xml:space="preserve">an individual’s </w:t>
      </w:r>
      <w:r w:rsidRPr="003A173C">
        <w:rPr>
          <w:rFonts w:eastAsia="MS Gothic" w:cs="Calibri"/>
          <w:szCs w:val="20"/>
        </w:rPr>
        <w:t xml:space="preserve">break day balance sits with TCP </w:t>
      </w:r>
      <w:r w:rsidR="00220A30" w:rsidRPr="003A173C">
        <w:rPr>
          <w:rFonts w:eastAsia="MS Gothic" w:cs="Calibri"/>
          <w:szCs w:val="20"/>
        </w:rPr>
        <w:t xml:space="preserve">registered </w:t>
      </w:r>
      <w:r w:rsidRPr="003A173C">
        <w:rPr>
          <w:rFonts w:eastAsia="MS Gothic" w:cs="Calibri"/>
          <w:szCs w:val="20"/>
        </w:rPr>
        <w:t>providers. Providers are to ensure their services have appropriate processes and systems in place to track and manage break</w:t>
      </w:r>
      <w:r w:rsidR="00220A30" w:rsidRPr="003A173C">
        <w:rPr>
          <w:rFonts w:eastAsia="MS Gothic" w:cs="Calibri"/>
          <w:szCs w:val="20"/>
        </w:rPr>
        <w:t xml:space="preserve"> day</w:t>
      </w:r>
      <w:r w:rsidRPr="003A173C">
        <w:rPr>
          <w:rFonts w:eastAsia="MS Gothic" w:cs="Calibri"/>
          <w:szCs w:val="20"/>
        </w:rPr>
        <w:t xml:space="preserve"> </w:t>
      </w:r>
      <w:r w:rsidR="00D6073B" w:rsidRPr="003A173C">
        <w:rPr>
          <w:rFonts w:eastAsia="MS Gothic" w:cs="Calibri"/>
          <w:szCs w:val="20"/>
        </w:rPr>
        <w:t>balances and</w:t>
      </w:r>
      <w:r w:rsidRPr="003A173C">
        <w:rPr>
          <w:rFonts w:eastAsia="MS Gothic" w:cs="Calibri"/>
          <w:szCs w:val="20"/>
        </w:rPr>
        <w:t xml:space="preserve"> collate break day data.</w:t>
      </w:r>
    </w:p>
    <w:p w14:paraId="6BB11592" w14:textId="4D24FCC0" w:rsidR="00E56084" w:rsidRPr="003A173C" w:rsidRDefault="00E56084" w:rsidP="004C50BD">
      <w:pPr>
        <w:pStyle w:val="Heading3"/>
      </w:pPr>
      <w:bookmarkStart w:id="1023" w:name="_Toc233276309"/>
      <w:bookmarkStart w:id="1024" w:name="_Toc233710538"/>
      <w:r w:rsidRPr="003A173C">
        <w:t xml:space="preserve">Readmission to hospital from </w:t>
      </w:r>
      <w:r w:rsidRPr="00721280">
        <w:t>transition</w:t>
      </w:r>
      <w:r w:rsidRPr="003A173C">
        <w:t xml:space="preserve"> care</w:t>
      </w:r>
      <w:bookmarkEnd w:id="1023"/>
      <w:bookmarkEnd w:id="1024"/>
    </w:p>
    <w:p w14:paraId="53862D25" w14:textId="74B770B6" w:rsidR="00A40153" w:rsidRPr="003A173C" w:rsidRDefault="00C103D9" w:rsidP="00A11A11">
      <w:pPr>
        <w:spacing w:before="0" w:after="200"/>
        <w:rPr>
          <w:rFonts w:cs="Calibri"/>
        </w:rPr>
      </w:pPr>
      <w:r w:rsidRPr="26D7D3B0">
        <w:rPr>
          <w:rFonts w:cs="Calibri"/>
        </w:rPr>
        <w:t>A</w:t>
      </w:r>
      <w:r w:rsidR="009D4938" w:rsidRPr="26D7D3B0">
        <w:rPr>
          <w:rFonts w:cs="Calibri"/>
        </w:rPr>
        <w:t xml:space="preserve">n </w:t>
      </w:r>
      <w:r w:rsidR="00F575B2" w:rsidRPr="26D7D3B0">
        <w:rPr>
          <w:rFonts w:cs="Calibri"/>
        </w:rPr>
        <w:t>individual’s</w:t>
      </w:r>
      <w:r w:rsidR="00A40153" w:rsidRPr="26D7D3B0">
        <w:rPr>
          <w:rFonts w:cs="Calibri"/>
        </w:rPr>
        <w:t xml:space="preserve"> episode</w:t>
      </w:r>
      <w:r w:rsidRPr="26D7D3B0">
        <w:rPr>
          <w:rFonts w:cs="Calibri"/>
        </w:rPr>
        <w:t xml:space="preserve"> will</w:t>
      </w:r>
      <w:r w:rsidR="00A40153" w:rsidRPr="26D7D3B0">
        <w:rPr>
          <w:rFonts w:cs="Calibri"/>
        </w:rPr>
        <w:t xml:space="preserve"> ceas</w:t>
      </w:r>
      <w:r w:rsidRPr="26D7D3B0">
        <w:rPr>
          <w:rFonts w:cs="Calibri"/>
        </w:rPr>
        <w:t>e if the</w:t>
      </w:r>
      <w:r w:rsidR="00F575B2" w:rsidRPr="26D7D3B0">
        <w:rPr>
          <w:rFonts w:cs="Calibri"/>
        </w:rPr>
        <w:t>y are</w:t>
      </w:r>
      <w:r w:rsidRPr="26D7D3B0">
        <w:rPr>
          <w:rFonts w:cs="Calibri"/>
        </w:rPr>
        <w:t xml:space="preserve"> absent from care for more than a total of seven break days during their transition care episode</w:t>
      </w:r>
      <w:r w:rsidR="00801D32" w:rsidRPr="26D7D3B0">
        <w:rPr>
          <w:rFonts w:cs="Calibri"/>
        </w:rPr>
        <w:t xml:space="preserve"> </w:t>
      </w:r>
      <w:r w:rsidR="00801D32" w:rsidRPr="26D7D3B0">
        <w:rPr>
          <w:rFonts w:eastAsia="MS Gothic" w:cs="Calibri"/>
        </w:rPr>
        <w:t>(as per the calculation method for residential and home/community TCP services mentioned above)</w:t>
      </w:r>
      <w:r w:rsidRPr="26D7D3B0">
        <w:rPr>
          <w:rFonts w:cs="Calibri"/>
        </w:rPr>
        <w:t>, including if they need to re</w:t>
      </w:r>
      <w:r w:rsidR="00D6073B" w:rsidRPr="003A173C">
        <w:rPr>
          <w:rFonts w:cs="Calibri"/>
          <w:szCs w:val="20"/>
        </w:rPr>
        <w:noBreakHyphen/>
      </w:r>
      <w:r w:rsidRPr="26D7D3B0">
        <w:rPr>
          <w:rFonts w:cs="Calibri"/>
        </w:rPr>
        <w:t>enter hospital (see</w:t>
      </w:r>
      <w:r w:rsidR="00290521" w:rsidRPr="26D7D3B0">
        <w:rPr>
          <w:rFonts w:cs="Calibri"/>
        </w:rPr>
        <w:t xml:space="preserve"> also,</w:t>
      </w:r>
      <w:r w:rsidRPr="26D7D3B0">
        <w:rPr>
          <w:rFonts w:cs="Calibri"/>
        </w:rPr>
        <w:t xml:space="preserve"> section</w:t>
      </w:r>
      <w:r w:rsidR="00D6073B" w:rsidRPr="26D7D3B0">
        <w:rPr>
          <w:rFonts w:cs="Calibri"/>
        </w:rPr>
        <w:t> </w:t>
      </w:r>
      <w:r w:rsidRPr="26D7D3B0">
        <w:rPr>
          <w:rFonts w:cs="Calibri"/>
          <w:i/>
        </w:rPr>
        <w:t>3.5.6</w:t>
      </w:r>
      <w:r w:rsidR="00D6073B" w:rsidRPr="26D7D3B0">
        <w:rPr>
          <w:rFonts w:cs="Calibri"/>
          <w:i/>
        </w:rPr>
        <w:t> </w:t>
      </w:r>
      <w:r w:rsidRPr="26D7D3B0">
        <w:rPr>
          <w:rFonts w:cs="Calibri"/>
          <w:i/>
        </w:rPr>
        <w:t>Interrupting a TCP episode – available break days</w:t>
      </w:r>
      <w:r w:rsidRPr="26D7D3B0">
        <w:rPr>
          <w:rFonts w:cs="Calibri"/>
        </w:rPr>
        <w:t>).</w:t>
      </w:r>
    </w:p>
    <w:p w14:paraId="053E24B9" w14:textId="0114C3E3" w:rsidR="00A40153" w:rsidRPr="003A173C" w:rsidRDefault="00A40153" w:rsidP="00A11A11">
      <w:pPr>
        <w:spacing w:before="0" w:after="200"/>
        <w:rPr>
          <w:rFonts w:cs="Calibri"/>
          <w:szCs w:val="20"/>
        </w:rPr>
      </w:pPr>
      <w:r w:rsidRPr="003A173C">
        <w:rPr>
          <w:rFonts w:cs="Calibri"/>
          <w:szCs w:val="20"/>
        </w:rPr>
        <w:t xml:space="preserve">To recommence care, a person will require a valid </w:t>
      </w:r>
      <w:r w:rsidR="00B561CA" w:rsidRPr="003A173C">
        <w:rPr>
          <w:rFonts w:cs="Calibri"/>
          <w:szCs w:val="20"/>
        </w:rPr>
        <w:t xml:space="preserve">aged care needs assessment </w:t>
      </w:r>
      <w:r w:rsidRPr="003A173C">
        <w:rPr>
          <w:rFonts w:cs="Calibri"/>
          <w:szCs w:val="20"/>
        </w:rPr>
        <w:t>approval and must enter their new transition care episode after another hospital stay</w:t>
      </w:r>
      <w:r w:rsidR="00290521" w:rsidRPr="003A173C">
        <w:rPr>
          <w:rFonts w:cs="Calibri"/>
          <w:szCs w:val="20"/>
        </w:rPr>
        <w:t>, in line with</w:t>
      </w:r>
      <w:r w:rsidR="00731413" w:rsidRPr="003A173C">
        <w:rPr>
          <w:rFonts w:cs="Calibri"/>
          <w:szCs w:val="20"/>
        </w:rPr>
        <w:t xml:space="preserve"> the</w:t>
      </w:r>
      <w:r w:rsidR="00290521" w:rsidRPr="003A173C">
        <w:rPr>
          <w:rFonts w:cs="Calibri"/>
          <w:szCs w:val="20"/>
        </w:rPr>
        <w:t xml:space="preserve"> </w:t>
      </w:r>
      <w:r w:rsidR="00731413" w:rsidRPr="003A173C">
        <w:rPr>
          <w:rFonts w:cs="Calibri"/>
          <w:szCs w:val="20"/>
        </w:rPr>
        <w:t xml:space="preserve">relevant ‘delivery </w:t>
      </w:r>
      <w:r w:rsidR="00290521" w:rsidRPr="003A173C">
        <w:rPr>
          <w:rFonts w:cs="Calibri"/>
          <w:szCs w:val="20"/>
        </w:rPr>
        <w:t>setting</w:t>
      </w:r>
      <w:r w:rsidR="00731413" w:rsidRPr="003A173C">
        <w:rPr>
          <w:rFonts w:cs="Calibri"/>
          <w:szCs w:val="20"/>
        </w:rPr>
        <w:t>’</w:t>
      </w:r>
      <w:r w:rsidR="00290521" w:rsidRPr="003A173C">
        <w:rPr>
          <w:rFonts w:cs="Calibri"/>
          <w:szCs w:val="20"/>
        </w:rPr>
        <w:t xml:space="preserve"> episode commencement </w:t>
      </w:r>
      <w:r w:rsidR="00731413" w:rsidRPr="003A173C">
        <w:rPr>
          <w:rFonts w:cs="Calibri"/>
          <w:szCs w:val="20"/>
        </w:rPr>
        <w:t>timeframe</w:t>
      </w:r>
      <w:r w:rsidR="00290521" w:rsidRPr="003A173C">
        <w:rPr>
          <w:rFonts w:cs="Calibri"/>
          <w:szCs w:val="20"/>
        </w:rPr>
        <w:t>.</w:t>
      </w:r>
    </w:p>
    <w:p w14:paraId="3C137093" w14:textId="683D6C1A" w:rsidR="00A40153" w:rsidRPr="003A173C" w:rsidRDefault="00A40153" w:rsidP="00A11A11">
      <w:pPr>
        <w:spacing w:before="0" w:after="200"/>
        <w:rPr>
          <w:rFonts w:cs="Calibri"/>
          <w:szCs w:val="20"/>
        </w:rPr>
      </w:pPr>
      <w:r w:rsidRPr="003A173C">
        <w:rPr>
          <w:rFonts w:cs="Calibri"/>
          <w:szCs w:val="20"/>
        </w:rPr>
        <w:t xml:space="preserve">A person who is hospitalised and </w:t>
      </w:r>
      <w:r w:rsidR="00820C83" w:rsidRPr="003A173C">
        <w:rPr>
          <w:rFonts w:cs="Calibri"/>
          <w:szCs w:val="20"/>
        </w:rPr>
        <w:t>whose</w:t>
      </w:r>
      <w:r w:rsidRPr="003A173C">
        <w:rPr>
          <w:rFonts w:cs="Calibri"/>
          <w:szCs w:val="20"/>
        </w:rPr>
        <w:t xml:space="preserve"> episode </w:t>
      </w:r>
      <w:r w:rsidR="00820C83" w:rsidRPr="003A173C">
        <w:rPr>
          <w:rFonts w:cs="Calibri"/>
          <w:szCs w:val="20"/>
        </w:rPr>
        <w:t xml:space="preserve">has </w:t>
      </w:r>
      <w:r w:rsidRPr="003A173C">
        <w:rPr>
          <w:rFonts w:cs="Calibri"/>
          <w:szCs w:val="20"/>
        </w:rPr>
        <w:t>cease</w:t>
      </w:r>
      <w:r w:rsidR="00820C83" w:rsidRPr="003A173C">
        <w:rPr>
          <w:rFonts w:cs="Calibri"/>
          <w:szCs w:val="20"/>
        </w:rPr>
        <w:t>d</w:t>
      </w:r>
      <w:r w:rsidRPr="003A173C">
        <w:rPr>
          <w:rFonts w:cs="Calibri"/>
          <w:szCs w:val="20"/>
        </w:rPr>
        <w:t>, is able to enter a new transition care episode without the need for an additional transition care approval, if the person is subsequently able to be discharged from hospital within the</w:t>
      </w:r>
      <w:r w:rsidR="00290521" w:rsidRPr="003A173C">
        <w:rPr>
          <w:rFonts w:cs="Calibri"/>
          <w:szCs w:val="20"/>
        </w:rPr>
        <w:t xml:space="preserve">ir initial </w:t>
      </w:r>
      <w:r w:rsidR="00561EAA" w:rsidRPr="003A173C">
        <w:rPr>
          <w:rFonts w:cs="Calibri"/>
          <w:szCs w:val="20"/>
        </w:rPr>
        <w:t>aged care assess</w:t>
      </w:r>
      <w:r w:rsidR="008E3A3D" w:rsidRPr="003A173C">
        <w:rPr>
          <w:rFonts w:cs="Calibri"/>
          <w:szCs w:val="20"/>
        </w:rPr>
        <w:t xml:space="preserve">ment </w:t>
      </w:r>
      <w:r w:rsidR="00290521" w:rsidRPr="003A173C">
        <w:rPr>
          <w:rFonts w:cs="Calibri"/>
          <w:szCs w:val="20"/>
        </w:rPr>
        <w:t>transition care approval’s 28</w:t>
      </w:r>
      <w:r w:rsidR="00A75CCC" w:rsidRPr="003A173C">
        <w:rPr>
          <w:rFonts w:cs="Calibri"/>
          <w:szCs w:val="20"/>
        </w:rPr>
        <w:t> </w:t>
      </w:r>
      <w:r w:rsidR="00290521" w:rsidRPr="003A173C">
        <w:rPr>
          <w:rFonts w:cs="Calibri"/>
          <w:szCs w:val="20"/>
        </w:rPr>
        <w:t>day/</w:t>
      </w:r>
      <w:r w:rsidR="009E100E" w:rsidRPr="003A173C">
        <w:rPr>
          <w:rFonts w:cs="Calibri"/>
          <w:szCs w:val="20"/>
        </w:rPr>
        <w:t>four-week</w:t>
      </w:r>
      <w:r w:rsidR="00290521" w:rsidRPr="003A173C">
        <w:rPr>
          <w:rFonts w:cs="Calibri"/>
          <w:szCs w:val="20"/>
        </w:rPr>
        <w:t xml:space="preserve"> </w:t>
      </w:r>
      <w:r w:rsidRPr="003A173C">
        <w:rPr>
          <w:rFonts w:cs="Calibri"/>
          <w:szCs w:val="20"/>
        </w:rPr>
        <w:t>entry period</w:t>
      </w:r>
      <w:r w:rsidR="00290521" w:rsidRPr="003A173C">
        <w:rPr>
          <w:rFonts w:cs="Calibri"/>
          <w:szCs w:val="20"/>
        </w:rPr>
        <w:t>, if clinically appropriate.</w:t>
      </w:r>
    </w:p>
    <w:p w14:paraId="442E458B" w14:textId="696B4D5A" w:rsidR="00605BA0" w:rsidRPr="003A173C" w:rsidRDefault="00605BA0" w:rsidP="00817F7C">
      <w:pPr>
        <w:spacing w:before="0" w:after="200"/>
        <w:rPr>
          <w:rFonts w:cs="Calibri"/>
          <w:szCs w:val="20"/>
        </w:rPr>
      </w:pPr>
      <w:r w:rsidRPr="003A173C">
        <w:rPr>
          <w:rFonts w:cs="Calibri"/>
          <w:szCs w:val="20"/>
        </w:rPr>
        <w:t xml:space="preserve">An </w:t>
      </w:r>
      <w:r w:rsidR="0008224D" w:rsidRPr="003A173C">
        <w:rPr>
          <w:rFonts w:cs="Calibri"/>
          <w:szCs w:val="20"/>
        </w:rPr>
        <w:t>assessment organisation</w:t>
      </w:r>
      <w:r w:rsidR="00F575B2" w:rsidRPr="003A173C">
        <w:rPr>
          <w:rFonts w:cs="Calibri"/>
          <w:szCs w:val="20"/>
        </w:rPr>
        <w:t>’s</w:t>
      </w:r>
      <w:r w:rsidRPr="003A173C">
        <w:rPr>
          <w:rFonts w:cs="Calibri"/>
          <w:szCs w:val="20"/>
        </w:rPr>
        <w:t xml:space="preserve"> re-assessment is only required if the </w:t>
      </w:r>
      <w:r w:rsidR="00E16A2C" w:rsidRPr="003A173C">
        <w:rPr>
          <w:rFonts w:cs="Calibri"/>
          <w:szCs w:val="20"/>
        </w:rPr>
        <w:t>individual</w:t>
      </w:r>
      <w:r w:rsidRPr="003A173C">
        <w:rPr>
          <w:rFonts w:cs="Calibri"/>
          <w:szCs w:val="20"/>
        </w:rPr>
        <w:t xml:space="preserve"> wishes to re-enter the </w:t>
      </w:r>
      <w:r w:rsidR="00B505C7" w:rsidRPr="003A173C">
        <w:rPr>
          <w:rFonts w:cs="Calibri"/>
          <w:szCs w:val="20"/>
        </w:rPr>
        <w:t>program</w:t>
      </w:r>
      <w:r w:rsidRPr="003A173C">
        <w:rPr>
          <w:rFonts w:cs="Calibri"/>
          <w:szCs w:val="20"/>
        </w:rPr>
        <w:t xml:space="preserve"> after the </w:t>
      </w:r>
      <w:r w:rsidR="009E100E" w:rsidRPr="003A173C">
        <w:rPr>
          <w:rFonts w:cs="Calibri"/>
          <w:szCs w:val="20"/>
        </w:rPr>
        <w:t>four-week</w:t>
      </w:r>
      <w:r w:rsidRPr="003A173C">
        <w:rPr>
          <w:rFonts w:cs="Calibri"/>
          <w:szCs w:val="20"/>
        </w:rPr>
        <w:t xml:space="preserve"> entry period has expired, </w:t>
      </w:r>
      <w:r w:rsidR="00891322" w:rsidRPr="003A173C">
        <w:rPr>
          <w:rFonts w:cs="Calibri"/>
          <w:szCs w:val="20"/>
        </w:rPr>
        <w:t xml:space="preserve">or where the </w:t>
      </w:r>
      <w:r w:rsidR="0008224D" w:rsidRPr="003A173C">
        <w:rPr>
          <w:rFonts w:cs="Calibri"/>
          <w:szCs w:val="20"/>
        </w:rPr>
        <w:t xml:space="preserve">aged care </w:t>
      </w:r>
      <w:r w:rsidR="001C19B7" w:rsidRPr="003A173C">
        <w:rPr>
          <w:rFonts w:cs="Calibri"/>
          <w:szCs w:val="20"/>
        </w:rPr>
        <w:t xml:space="preserve">assessment </w:t>
      </w:r>
      <w:r w:rsidR="00891322" w:rsidRPr="003A173C">
        <w:rPr>
          <w:rFonts w:cs="Calibri"/>
          <w:szCs w:val="20"/>
        </w:rPr>
        <w:t xml:space="preserve">is still valid but </w:t>
      </w:r>
      <w:r w:rsidRPr="003A173C">
        <w:rPr>
          <w:rFonts w:cs="Calibri"/>
          <w:szCs w:val="20"/>
        </w:rPr>
        <w:t xml:space="preserve">the re-admission to hospital may have changed the person’s </w:t>
      </w:r>
      <w:r w:rsidR="002C6B8E" w:rsidRPr="003A173C">
        <w:rPr>
          <w:rFonts w:cs="Calibri"/>
          <w:szCs w:val="20"/>
        </w:rPr>
        <w:t>care needs</w:t>
      </w:r>
      <w:r w:rsidRPr="003A173C">
        <w:rPr>
          <w:rFonts w:cs="Calibri"/>
          <w:szCs w:val="20"/>
        </w:rPr>
        <w:t xml:space="preserve"> </w:t>
      </w:r>
      <w:r w:rsidR="00F575B2" w:rsidRPr="003A173C">
        <w:rPr>
          <w:rFonts w:cs="Calibri"/>
          <w:szCs w:val="20"/>
        </w:rPr>
        <w:t xml:space="preserve">significantly (as to be determined by the assessment organisation) </w:t>
      </w:r>
      <w:r w:rsidRPr="003A173C">
        <w:rPr>
          <w:rFonts w:cs="Calibri"/>
          <w:szCs w:val="20"/>
        </w:rPr>
        <w:t>since the last approval for transition care services.</w:t>
      </w:r>
    </w:p>
    <w:p w14:paraId="3E2EC375" w14:textId="13779C6F" w:rsidR="00605BA0" w:rsidRPr="00721280" w:rsidRDefault="00605BA0" w:rsidP="004C50BD">
      <w:pPr>
        <w:pStyle w:val="Heading3"/>
      </w:pPr>
      <w:bookmarkStart w:id="1025" w:name="_Extensions"/>
      <w:bookmarkStart w:id="1026" w:name="_Toc395537192"/>
      <w:bookmarkStart w:id="1027" w:name="_Toc422732549"/>
      <w:bookmarkStart w:id="1028" w:name="_Toc422752889"/>
      <w:bookmarkStart w:id="1029" w:name="_Toc233276310"/>
      <w:bookmarkStart w:id="1030" w:name="_Toc233710539"/>
      <w:bookmarkEnd w:id="1025"/>
      <w:r w:rsidRPr="003A173C">
        <w:t>Extensions</w:t>
      </w:r>
      <w:bookmarkEnd w:id="997"/>
      <w:bookmarkEnd w:id="998"/>
      <w:bookmarkEnd w:id="1026"/>
      <w:bookmarkEnd w:id="1027"/>
      <w:bookmarkEnd w:id="1028"/>
      <w:bookmarkEnd w:id="1029"/>
      <w:bookmarkEnd w:id="1030"/>
    </w:p>
    <w:p w14:paraId="230D30CE" w14:textId="6CF86439" w:rsidR="00605BA0" w:rsidRPr="003A173C" w:rsidRDefault="00605BA0" w:rsidP="561333B1">
      <w:pPr>
        <w:spacing w:before="0" w:after="160" w:line="257" w:lineRule="auto"/>
        <w:rPr>
          <w:rFonts w:cs="Calibri"/>
          <w:spacing w:val="-4"/>
        </w:rPr>
      </w:pPr>
      <w:r w:rsidRPr="003A173C">
        <w:rPr>
          <w:rFonts w:cs="Calibri"/>
          <w:spacing w:val="-4"/>
        </w:rPr>
        <w:t>In exceptional circumstances, a</w:t>
      </w:r>
      <w:r w:rsidR="00806950" w:rsidRPr="003A173C">
        <w:rPr>
          <w:rFonts w:cs="Calibri"/>
          <w:spacing w:val="-4"/>
        </w:rPr>
        <w:t>n</w:t>
      </w:r>
      <w:r w:rsidRPr="003A173C">
        <w:rPr>
          <w:rFonts w:cs="Calibri"/>
          <w:spacing w:val="-4"/>
        </w:rPr>
        <w:t xml:space="preserve"> </w:t>
      </w:r>
      <w:r w:rsidR="00E16A2C" w:rsidRPr="003A173C">
        <w:rPr>
          <w:rFonts w:cs="Calibri"/>
          <w:spacing w:val="-4"/>
        </w:rPr>
        <w:t>individual</w:t>
      </w:r>
      <w:r w:rsidRPr="003A173C">
        <w:rPr>
          <w:rFonts w:cs="Calibri"/>
          <w:spacing w:val="-4"/>
        </w:rPr>
        <w:t xml:space="preserve"> may require an extension to a transition care episode where their care will need to exceed the </w:t>
      </w:r>
      <w:r w:rsidR="0064270C" w:rsidRPr="003A173C">
        <w:rPr>
          <w:rFonts w:cs="Calibri"/>
          <w:spacing w:val="-4"/>
        </w:rPr>
        <w:t>12-week</w:t>
      </w:r>
      <w:r w:rsidRPr="003A173C">
        <w:rPr>
          <w:rFonts w:cs="Calibri"/>
          <w:spacing w:val="-4"/>
        </w:rPr>
        <w:t xml:space="preserve"> maximum. To apply for an extension, the </w:t>
      </w:r>
      <w:r w:rsidRPr="003A173C">
        <w:rPr>
          <w:rFonts w:cs="Calibri"/>
        </w:rPr>
        <w:t xml:space="preserve">registered provider must </w:t>
      </w:r>
      <w:r w:rsidR="00A562BA" w:rsidRPr="003A173C">
        <w:rPr>
          <w:rFonts w:cs="Calibri"/>
        </w:rPr>
        <w:t>lodge</w:t>
      </w:r>
      <w:r w:rsidRPr="003A173C">
        <w:rPr>
          <w:rFonts w:cs="Calibri"/>
        </w:rPr>
        <w:t xml:space="preserve"> a Transition Care Extension </w:t>
      </w:r>
      <w:r w:rsidR="00E01B52" w:rsidRPr="003A173C">
        <w:rPr>
          <w:rFonts w:cs="Calibri"/>
        </w:rPr>
        <w:t>Request</w:t>
      </w:r>
      <w:r w:rsidRPr="003A173C">
        <w:rPr>
          <w:rFonts w:cs="Calibri"/>
        </w:rPr>
        <w:t xml:space="preserve"> </w:t>
      </w:r>
      <w:r w:rsidR="00390B3F" w:rsidRPr="003A173C">
        <w:rPr>
          <w:rFonts w:cs="Calibri"/>
        </w:rPr>
        <w:t xml:space="preserve">through </w:t>
      </w:r>
      <w:r w:rsidR="00390B3F" w:rsidRPr="003A173C">
        <w:rPr>
          <w:rFonts w:eastAsia="Calibri" w:cs="Calibri"/>
        </w:rPr>
        <w:t xml:space="preserve">the </w:t>
      </w:r>
      <w:hyperlink r:id="rId55" w:history="1">
        <w:r w:rsidR="3CDCBE64" w:rsidRPr="003A173C">
          <w:rPr>
            <w:rStyle w:val="Hyperlink"/>
            <w:rFonts w:eastAsia="Calibri" w:cs="Calibri"/>
            <w:color w:val="467886"/>
            <w:szCs w:val="20"/>
          </w:rPr>
          <w:t xml:space="preserve">My Aged Care Service and Support Portal </w:t>
        </w:r>
      </w:hyperlink>
      <w:r w:rsidRPr="003A173C">
        <w:rPr>
          <w:rFonts w:cs="Calibri"/>
          <w:spacing w:val="-4"/>
        </w:rPr>
        <w:t xml:space="preserve">with the </w:t>
      </w:r>
      <w:r w:rsidR="00E16A2C" w:rsidRPr="003A173C">
        <w:rPr>
          <w:rFonts w:cs="Calibri"/>
          <w:spacing w:val="-4"/>
        </w:rPr>
        <w:t>individual</w:t>
      </w:r>
      <w:r w:rsidRPr="003A173C">
        <w:rPr>
          <w:rFonts w:cs="Calibri"/>
          <w:spacing w:val="-4"/>
        </w:rPr>
        <w:t xml:space="preserve"> (or </w:t>
      </w:r>
      <w:r w:rsidR="00DE0408" w:rsidRPr="003A173C">
        <w:rPr>
          <w:rFonts w:cs="Calibri"/>
          <w:spacing w:val="-4"/>
        </w:rPr>
        <w:t xml:space="preserve">their </w:t>
      </w:r>
      <w:r w:rsidR="001210DB" w:rsidRPr="003A173C">
        <w:rPr>
          <w:rFonts w:cs="Calibri"/>
          <w:spacing w:val="-4"/>
        </w:rPr>
        <w:t>supporter</w:t>
      </w:r>
      <w:r w:rsidRPr="003A173C">
        <w:rPr>
          <w:rFonts w:cs="Calibri"/>
          <w:spacing w:val="-4"/>
        </w:rPr>
        <w:t>)</w:t>
      </w:r>
      <w:r w:rsidR="00390B3F" w:rsidRPr="003A173C">
        <w:rPr>
          <w:rFonts w:cs="Calibri"/>
          <w:spacing w:val="-4"/>
        </w:rPr>
        <w:t>,</w:t>
      </w:r>
      <w:r w:rsidRPr="003A173C">
        <w:rPr>
          <w:rFonts w:cs="Calibri"/>
          <w:spacing w:val="-4"/>
        </w:rPr>
        <w:t xml:space="preserve"> within the initial </w:t>
      </w:r>
      <w:r w:rsidR="0064270C" w:rsidRPr="003A173C">
        <w:rPr>
          <w:rFonts w:cs="Calibri"/>
          <w:spacing w:val="-4"/>
        </w:rPr>
        <w:t>12-week</w:t>
      </w:r>
      <w:r w:rsidRPr="003A173C">
        <w:rPr>
          <w:rFonts w:cs="Calibri"/>
          <w:spacing w:val="-4"/>
        </w:rPr>
        <w:t xml:space="preserve"> episode of transition care.</w:t>
      </w:r>
      <w:r w:rsidR="001210DB" w:rsidRPr="003A173C">
        <w:rPr>
          <w:rFonts w:cs="Calibri"/>
          <w:spacing w:val="-4"/>
        </w:rPr>
        <w:t xml:space="preserve"> This will be an application for an </w:t>
      </w:r>
      <w:r w:rsidR="001E7F0C" w:rsidRPr="003A173C">
        <w:rPr>
          <w:rFonts w:cs="Calibri"/>
          <w:spacing w:val="-4"/>
        </w:rPr>
        <w:t>extension</w:t>
      </w:r>
      <w:r w:rsidR="001210DB" w:rsidRPr="003A173C">
        <w:rPr>
          <w:rFonts w:cs="Calibri"/>
          <w:spacing w:val="-4"/>
        </w:rPr>
        <w:t xml:space="preserve"> </w:t>
      </w:r>
      <w:r w:rsidR="006A228B" w:rsidRPr="003A173C">
        <w:rPr>
          <w:rFonts w:cs="Calibri"/>
          <w:spacing w:val="-4"/>
        </w:rPr>
        <w:t xml:space="preserve">in the approved form </w:t>
      </w:r>
      <w:r w:rsidR="001210DB" w:rsidRPr="003A173C">
        <w:rPr>
          <w:rFonts w:cs="Calibri"/>
          <w:spacing w:val="-4"/>
        </w:rPr>
        <w:t xml:space="preserve">under section </w:t>
      </w:r>
      <w:r w:rsidR="001E7F0C" w:rsidRPr="003A173C">
        <w:rPr>
          <w:rFonts w:cs="Calibri"/>
          <w:spacing w:val="-4"/>
        </w:rPr>
        <w:t>80-65</w:t>
      </w:r>
      <w:r w:rsidR="001210DB" w:rsidRPr="003A173C">
        <w:rPr>
          <w:rFonts w:cs="Calibri"/>
          <w:spacing w:val="-4"/>
        </w:rPr>
        <w:t xml:space="preserve"> of the </w:t>
      </w:r>
      <w:r w:rsidR="001E7F0C" w:rsidRPr="003A173C">
        <w:rPr>
          <w:rFonts w:cs="Calibri"/>
          <w:spacing w:val="-4"/>
        </w:rPr>
        <w:t>Rules</w:t>
      </w:r>
      <w:r w:rsidR="00080FA9" w:rsidRPr="003A173C">
        <w:rPr>
          <w:rFonts w:cs="Calibri"/>
          <w:spacing w:val="-4"/>
        </w:rPr>
        <w:t>.</w:t>
      </w:r>
      <w:r w:rsidRPr="003A173C">
        <w:rPr>
          <w:rFonts w:cs="Calibri"/>
          <w:spacing w:val="-4"/>
        </w:rPr>
        <w:t xml:space="preserve"> Once the provider has completed the </w:t>
      </w:r>
      <w:r w:rsidR="00481C4B" w:rsidRPr="003A173C">
        <w:rPr>
          <w:rFonts w:cs="Calibri"/>
          <w:spacing w:val="-4"/>
        </w:rPr>
        <w:t>r</w:t>
      </w:r>
      <w:r w:rsidR="00FD0624" w:rsidRPr="003A173C">
        <w:rPr>
          <w:rFonts w:cs="Calibri"/>
          <w:spacing w:val="-4"/>
        </w:rPr>
        <w:t>equest</w:t>
      </w:r>
      <w:r w:rsidR="00DE0408" w:rsidRPr="003A173C">
        <w:rPr>
          <w:rFonts w:cs="Calibri"/>
          <w:spacing w:val="-4"/>
        </w:rPr>
        <w:t>,</w:t>
      </w:r>
      <w:r w:rsidR="00481C4B" w:rsidRPr="003A173C">
        <w:rPr>
          <w:rFonts w:cs="Calibri"/>
          <w:spacing w:val="-4"/>
        </w:rPr>
        <w:t xml:space="preserve"> </w:t>
      </w:r>
      <w:r w:rsidRPr="003A173C">
        <w:rPr>
          <w:rFonts w:cs="Calibri"/>
          <w:spacing w:val="-4"/>
        </w:rPr>
        <w:t>it</w:t>
      </w:r>
      <w:r w:rsidR="00952A60" w:rsidRPr="003A173C">
        <w:rPr>
          <w:rFonts w:cs="Calibri"/>
          <w:spacing w:val="-4"/>
        </w:rPr>
        <w:t xml:space="preserve"> will be forwarded</w:t>
      </w:r>
      <w:r w:rsidRPr="003A173C">
        <w:rPr>
          <w:rFonts w:cs="Calibri"/>
          <w:spacing w:val="-4"/>
        </w:rPr>
        <w:t xml:space="preserve"> to </w:t>
      </w:r>
      <w:r w:rsidR="00390B3F" w:rsidRPr="003A173C">
        <w:rPr>
          <w:rFonts w:cs="Calibri"/>
          <w:spacing w:val="-4"/>
        </w:rPr>
        <w:t>the</w:t>
      </w:r>
      <w:r w:rsidRPr="003A173C">
        <w:rPr>
          <w:rFonts w:cs="Calibri"/>
          <w:spacing w:val="-4"/>
        </w:rPr>
        <w:t xml:space="preserve"> </w:t>
      </w:r>
      <w:r w:rsidR="000755E6" w:rsidRPr="003A173C">
        <w:rPr>
          <w:rFonts w:cs="Calibri"/>
          <w:spacing w:val="-4"/>
        </w:rPr>
        <w:t>a</w:t>
      </w:r>
      <w:r w:rsidR="00D34D3C" w:rsidRPr="003A173C">
        <w:rPr>
          <w:rFonts w:cs="Calibri"/>
          <w:spacing w:val="-4"/>
        </w:rPr>
        <w:t xml:space="preserve">ssessment </w:t>
      </w:r>
      <w:r w:rsidR="000755E6" w:rsidRPr="003A173C">
        <w:rPr>
          <w:rFonts w:cs="Calibri"/>
          <w:spacing w:val="-4"/>
        </w:rPr>
        <w:t>o</w:t>
      </w:r>
      <w:r w:rsidR="00D34D3C" w:rsidRPr="003A173C">
        <w:rPr>
          <w:rFonts w:cs="Calibri"/>
          <w:spacing w:val="-4"/>
        </w:rPr>
        <w:t>rganisation</w:t>
      </w:r>
      <w:r w:rsidRPr="003A173C">
        <w:rPr>
          <w:rFonts w:cs="Calibri"/>
          <w:spacing w:val="-4"/>
        </w:rPr>
        <w:t xml:space="preserve"> for review</w:t>
      </w:r>
      <w:r w:rsidR="0057436F" w:rsidRPr="003A173C">
        <w:rPr>
          <w:rFonts w:cs="Calibri"/>
          <w:spacing w:val="-4"/>
        </w:rPr>
        <w:t xml:space="preserve">. </w:t>
      </w:r>
      <w:r w:rsidR="009D575F" w:rsidRPr="003A173C">
        <w:rPr>
          <w:rFonts w:cs="Calibri"/>
          <w:spacing w:val="-4"/>
        </w:rPr>
        <w:t xml:space="preserve">The clinical aged care needs assessor </w:t>
      </w:r>
      <w:r w:rsidR="00595C1D" w:rsidRPr="003A173C">
        <w:rPr>
          <w:rFonts w:cs="Calibri"/>
          <w:spacing w:val="-4"/>
        </w:rPr>
        <w:t>needs to be satisfied t</w:t>
      </w:r>
      <w:r w:rsidR="00B95E58" w:rsidRPr="003A173C">
        <w:rPr>
          <w:rFonts w:cs="Calibri"/>
          <w:spacing w:val="-4"/>
        </w:rPr>
        <w:t xml:space="preserve">hat the client has further therapeutic </w:t>
      </w:r>
      <w:r w:rsidR="00DE0408" w:rsidRPr="003A173C">
        <w:rPr>
          <w:rFonts w:cs="Calibri"/>
          <w:spacing w:val="-4"/>
        </w:rPr>
        <w:t>care</w:t>
      </w:r>
      <w:r w:rsidR="00B95E58" w:rsidRPr="003A173C">
        <w:rPr>
          <w:rFonts w:cs="Calibri"/>
          <w:spacing w:val="-4"/>
        </w:rPr>
        <w:t xml:space="preserve"> needs and wishes to continue transition care</w:t>
      </w:r>
      <w:r w:rsidR="008C0014" w:rsidRPr="003A173C">
        <w:rPr>
          <w:rFonts w:cs="Calibri"/>
          <w:spacing w:val="-4"/>
        </w:rPr>
        <w:t>.</w:t>
      </w:r>
      <w:r w:rsidR="009C7C12" w:rsidRPr="003A173C">
        <w:rPr>
          <w:rFonts w:cs="Calibri"/>
          <w:spacing w:val="-4"/>
        </w:rPr>
        <w:t xml:space="preserve"> The assessment delegate will determine whether to grant the extension and specifies the number of days of extension</w:t>
      </w:r>
      <w:r w:rsidR="00BF4F32" w:rsidRPr="003A173C">
        <w:rPr>
          <w:rFonts w:cs="Calibri"/>
          <w:spacing w:val="-4"/>
        </w:rPr>
        <w:t>.</w:t>
      </w:r>
      <w:r w:rsidR="006A228B" w:rsidRPr="003A173C">
        <w:rPr>
          <w:rFonts w:cs="Calibri"/>
          <w:spacing w:val="-4"/>
        </w:rPr>
        <w:t xml:space="preserve"> </w:t>
      </w:r>
    </w:p>
    <w:p w14:paraId="4C160562" w14:textId="59264F40" w:rsidR="00605BA0" w:rsidRPr="003A173C" w:rsidRDefault="00AE02F1" w:rsidP="00CC6AD2">
      <w:pPr>
        <w:spacing w:before="0" w:after="200"/>
        <w:rPr>
          <w:rFonts w:cs="Calibri"/>
          <w:spacing w:val="-4"/>
          <w:szCs w:val="20"/>
        </w:rPr>
      </w:pPr>
      <w:r w:rsidRPr="003A173C">
        <w:rPr>
          <w:rFonts w:cs="Calibri"/>
          <w:spacing w:val="-4"/>
          <w:szCs w:val="20"/>
        </w:rPr>
        <w:t>An a</w:t>
      </w:r>
      <w:r w:rsidR="000755E6" w:rsidRPr="003A173C">
        <w:rPr>
          <w:rFonts w:cs="Calibri"/>
          <w:spacing w:val="-4"/>
          <w:szCs w:val="20"/>
        </w:rPr>
        <w:t>ssess</w:t>
      </w:r>
      <w:r w:rsidR="0063679B" w:rsidRPr="003A173C">
        <w:rPr>
          <w:rFonts w:cs="Calibri"/>
          <w:spacing w:val="-4"/>
          <w:szCs w:val="20"/>
        </w:rPr>
        <w:t xml:space="preserve">ment </w:t>
      </w:r>
      <w:r w:rsidR="00C90C69" w:rsidRPr="003A173C">
        <w:rPr>
          <w:rFonts w:cs="Calibri"/>
          <w:spacing w:val="-4"/>
          <w:szCs w:val="20"/>
        </w:rPr>
        <w:t>delegate</w:t>
      </w:r>
      <w:r w:rsidR="0063679B" w:rsidRPr="003A173C">
        <w:rPr>
          <w:rFonts w:cs="Calibri"/>
          <w:spacing w:val="-4"/>
          <w:szCs w:val="20"/>
        </w:rPr>
        <w:t xml:space="preserve"> </w:t>
      </w:r>
      <w:r w:rsidR="00605BA0" w:rsidRPr="003A173C">
        <w:rPr>
          <w:rFonts w:cs="Calibri"/>
          <w:spacing w:val="-4"/>
          <w:szCs w:val="20"/>
        </w:rPr>
        <w:t xml:space="preserve">should only grant extensions if </w:t>
      </w:r>
      <w:r w:rsidR="00E16A2C" w:rsidRPr="003A173C">
        <w:rPr>
          <w:rFonts w:cs="Calibri"/>
          <w:spacing w:val="-4"/>
          <w:szCs w:val="20"/>
        </w:rPr>
        <w:t>individual</w:t>
      </w:r>
      <w:r w:rsidR="00605BA0" w:rsidRPr="003A173C">
        <w:rPr>
          <w:rFonts w:cs="Calibri"/>
          <w:spacing w:val="-4"/>
          <w:szCs w:val="20"/>
        </w:rPr>
        <w:t>s have further therapeutic care needs and wish to receive further transition care to achieve a better outcome.</w:t>
      </w:r>
      <w:r w:rsidR="008016AE" w:rsidRPr="003A173C">
        <w:rPr>
          <w:rFonts w:cs="Calibri"/>
          <w:spacing w:val="-4"/>
          <w:szCs w:val="20"/>
        </w:rPr>
        <w:t xml:space="preserve"> </w:t>
      </w:r>
      <w:r w:rsidR="00605BA0" w:rsidRPr="003A173C">
        <w:rPr>
          <w:rFonts w:cs="Calibri"/>
          <w:spacing w:val="-4"/>
          <w:szCs w:val="20"/>
        </w:rPr>
        <w:t>A</w:t>
      </w:r>
      <w:r w:rsidR="000540C2" w:rsidRPr="003A173C">
        <w:rPr>
          <w:rFonts w:cs="Calibri"/>
          <w:spacing w:val="-4"/>
          <w:szCs w:val="20"/>
        </w:rPr>
        <w:t> </w:t>
      </w:r>
      <w:r w:rsidR="00605BA0" w:rsidRPr="003A173C">
        <w:rPr>
          <w:rFonts w:cs="Calibri"/>
          <w:spacing w:val="-4"/>
          <w:szCs w:val="20"/>
        </w:rPr>
        <w:t>transition care episode can only be extended by up to 42 days (6 weeks).</w:t>
      </w:r>
      <w:r w:rsidR="008016AE" w:rsidRPr="003A173C">
        <w:rPr>
          <w:rFonts w:cs="Calibri"/>
          <w:spacing w:val="-4"/>
          <w:szCs w:val="20"/>
        </w:rPr>
        <w:t xml:space="preserve"> </w:t>
      </w:r>
      <w:r w:rsidR="00605BA0" w:rsidRPr="003A173C">
        <w:rPr>
          <w:rFonts w:cs="Calibri"/>
          <w:spacing w:val="-4"/>
          <w:szCs w:val="20"/>
        </w:rPr>
        <w:t xml:space="preserve">It is possible to have more than one extension </w:t>
      </w:r>
      <w:r w:rsidR="0064270C" w:rsidRPr="003A173C">
        <w:rPr>
          <w:rFonts w:cs="Calibri"/>
          <w:spacing w:val="-4"/>
          <w:szCs w:val="20"/>
        </w:rPr>
        <w:t>if</w:t>
      </w:r>
      <w:r w:rsidR="00605BA0" w:rsidRPr="003A173C">
        <w:rPr>
          <w:rFonts w:cs="Calibri"/>
          <w:spacing w:val="-4"/>
          <w:szCs w:val="20"/>
        </w:rPr>
        <w:t xml:space="preserve"> the total number of days does not exceed 42</w:t>
      </w:r>
      <w:r w:rsidR="00A75CCC" w:rsidRPr="003A173C">
        <w:rPr>
          <w:rFonts w:cs="Calibri"/>
          <w:spacing w:val="-4"/>
          <w:szCs w:val="20"/>
        </w:rPr>
        <w:t> </w:t>
      </w:r>
      <w:r w:rsidR="00605BA0" w:rsidRPr="003A173C">
        <w:rPr>
          <w:rFonts w:cs="Calibri"/>
          <w:spacing w:val="-4"/>
          <w:szCs w:val="20"/>
        </w:rPr>
        <w:t>days (6</w:t>
      </w:r>
      <w:r w:rsidR="00A75CCC" w:rsidRPr="003A173C">
        <w:rPr>
          <w:rFonts w:cs="Calibri"/>
          <w:spacing w:val="-4"/>
          <w:szCs w:val="20"/>
        </w:rPr>
        <w:t> </w:t>
      </w:r>
      <w:r w:rsidR="00605BA0" w:rsidRPr="003A173C">
        <w:rPr>
          <w:rFonts w:cs="Calibri"/>
          <w:spacing w:val="-4"/>
          <w:szCs w:val="20"/>
        </w:rPr>
        <w:t>weeks).</w:t>
      </w:r>
      <w:r w:rsidR="008016AE" w:rsidRPr="003A173C">
        <w:rPr>
          <w:rFonts w:cs="Calibri"/>
          <w:spacing w:val="-4"/>
          <w:szCs w:val="20"/>
        </w:rPr>
        <w:t xml:space="preserve"> </w:t>
      </w:r>
      <w:r w:rsidR="00605BA0" w:rsidRPr="003A173C">
        <w:rPr>
          <w:rFonts w:cs="Calibri"/>
          <w:spacing w:val="-4"/>
          <w:szCs w:val="20"/>
        </w:rPr>
        <w:t>For</w:t>
      </w:r>
      <w:r w:rsidR="000540C2" w:rsidRPr="003A173C">
        <w:rPr>
          <w:rFonts w:cs="Calibri"/>
          <w:spacing w:val="-4"/>
          <w:szCs w:val="20"/>
        </w:rPr>
        <w:t> </w:t>
      </w:r>
      <w:r w:rsidR="00605BA0" w:rsidRPr="003A173C">
        <w:rPr>
          <w:rFonts w:cs="Calibri"/>
          <w:spacing w:val="-4"/>
          <w:szCs w:val="20"/>
        </w:rPr>
        <w:t xml:space="preserve">example, if an </w:t>
      </w:r>
      <w:r w:rsidR="00C90C69" w:rsidRPr="003A173C">
        <w:rPr>
          <w:rFonts w:cs="Calibri"/>
          <w:spacing w:val="-4"/>
          <w:szCs w:val="20"/>
        </w:rPr>
        <w:t>asses</w:t>
      </w:r>
      <w:r w:rsidR="004C334F" w:rsidRPr="003A173C">
        <w:rPr>
          <w:rFonts w:cs="Calibri"/>
          <w:spacing w:val="-4"/>
          <w:szCs w:val="20"/>
        </w:rPr>
        <w:t>s</w:t>
      </w:r>
      <w:r w:rsidR="00C90C69" w:rsidRPr="003A173C">
        <w:rPr>
          <w:rFonts w:cs="Calibri"/>
          <w:spacing w:val="-4"/>
          <w:szCs w:val="20"/>
        </w:rPr>
        <w:t>ment delegate</w:t>
      </w:r>
      <w:r w:rsidR="004C334F" w:rsidRPr="003A173C">
        <w:rPr>
          <w:rFonts w:cs="Calibri"/>
          <w:spacing w:val="-4"/>
          <w:szCs w:val="20"/>
        </w:rPr>
        <w:t xml:space="preserve"> </w:t>
      </w:r>
      <w:r w:rsidR="00605BA0" w:rsidRPr="003A173C">
        <w:rPr>
          <w:rFonts w:cs="Calibri"/>
          <w:spacing w:val="-4"/>
          <w:szCs w:val="20"/>
        </w:rPr>
        <w:t>has only granted an extension of 20 days, it is possible to grant another extension of up to 22 days.</w:t>
      </w:r>
    </w:p>
    <w:p w14:paraId="03D96370" w14:textId="2DBB23CA" w:rsidR="00605BA0" w:rsidRPr="003A173C" w:rsidRDefault="00605BA0" w:rsidP="00CC6AD2">
      <w:pPr>
        <w:spacing w:before="0" w:after="200"/>
        <w:rPr>
          <w:rFonts w:cs="Calibri"/>
          <w:spacing w:val="-4"/>
          <w:szCs w:val="20"/>
        </w:rPr>
      </w:pPr>
      <w:r w:rsidRPr="003A173C">
        <w:rPr>
          <w:rFonts w:cs="Calibri"/>
          <w:spacing w:val="-4"/>
          <w:szCs w:val="20"/>
        </w:rPr>
        <w:t xml:space="preserve">Based on the information provided by the service provider, and other sources such as the </w:t>
      </w:r>
      <w:r w:rsidR="00E16A2C" w:rsidRPr="003A173C">
        <w:rPr>
          <w:rFonts w:cs="Calibri"/>
          <w:spacing w:val="-4"/>
          <w:szCs w:val="20"/>
        </w:rPr>
        <w:t>individual</w:t>
      </w:r>
      <w:r w:rsidRPr="003A173C">
        <w:rPr>
          <w:rFonts w:cs="Calibri"/>
          <w:spacing w:val="-4"/>
          <w:szCs w:val="20"/>
        </w:rPr>
        <w:t xml:space="preserve"> an</w:t>
      </w:r>
      <w:r w:rsidR="002C6B8E" w:rsidRPr="003A173C">
        <w:rPr>
          <w:rFonts w:cs="Calibri"/>
          <w:spacing w:val="-4"/>
          <w:szCs w:val="20"/>
        </w:rPr>
        <w:t>d relevant health professionals</w:t>
      </w:r>
      <w:r w:rsidRPr="003A173C">
        <w:rPr>
          <w:rFonts w:cs="Calibri"/>
          <w:spacing w:val="-4"/>
          <w:szCs w:val="20"/>
        </w:rPr>
        <w:t xml:space="preserve">, the </w:t>
      </w:r>
      <w:r w:rsidR="009303C1" w:rsidRPr="003A173C">
        <w:rPr>
          <w:rFonts w:cs="Calibri"/>
          <w:spacing w:val="-4"/>
          <w:szCs w:val="20"/>
        </w:rPr>
        <w:t xml:space="preserve">assessment delegate </w:t>
      </w:r>
      <w:r w:rsidRPr="003A173C">
        <w:rPr>
          <w:rFonts w:cs="Calibri"/>
          <w:spacing w:val="-4"/>
          <w:szCs w:val="20"/>
        </w:rPr>
        <w:t xml:space="preserve">will </w:t>
      </w:r>
      <w:r w:rsidR="009303C1" w:rsidRPr="003A173C">
        <w:rPr>
          <w:rFonts w:cs="Calibri"/>
          <w:spacing w:val="-4"/>
          <w:szCs w:val="20"/>
        </w:rPr>
        <w:t>decide</w:t>
      </w:r>
      <w:r w:rsidRPr="003A173C">
        <w:rPr>
          <w:rFonts w:cs="Calibri"/>
          <w:spacing w:val="-4"/>
          <w:szCs w:val="20"/>
        </w:rPr>
        <w:t xml:space="preserve"> </w:t>
      </w:r>
      <w:r w:rsidR="0064270C" w:rsidRPr="003A173C">
        <w:rPr>
          <w:rFonts w:cs="Calibri"/>
          <w:spacing w:val="-4"/>
          <w:szCs w:val="20"/>
        </w:rPr>
        <w:t>whether</w:t>
      </w:r>
      <w:r w:rsidRPr="003A173C">
        <w:rPr>
          <w:rFonts w:cs="Calibri"/>
          <w:spacing w:val="-4"/>
          <w:szCs w:val="20"/>
        </w:rPr>
        <w:t xml:space="preserve"> the transition care episode </w:t>
      </w:r>
      <w:r w:rsidR="00390B3F" w:rsidRPr="003A173C">
        <w:rPr>
          <w:rFonts w:cs="Calibri"/>
          <w:spacing w:val="-4"/>
          <w:szCs w:val="20"/>
        </w:rPr>
        <w:t>is to</w:t>
      </w:r>
      <w:r w:rsidRPr="003A173C">
        <w:rPr>
          <w:rFonts w:cs="Calibri"/>
          <w:spacing w:val="-4"/>
          <w:szCs w:val="20"/>
        </w:rPr>
        <w:t xml:space="preserve"> be extended</w:t>
      </w:r>
      <w:r w:rsidR="00F85A02" w:rsidRPr="003A173C">
        <w:rPr>
          <w:rFonts w:cs="Calibri"/>
          <w:spacing w:val="-4"/>
          <w:szCs w:val="20"/>
        </w:rPr>
        <w:t xml:space="preserve"> and for how long</w:t>
      </w:r>
      <w:r w:rsidRPr="003A173C">
        <w:rPr>
          <w:rFonts w:cs="Calibri"/>
          <w:spacing w:val="-4"/>
          <w:szCs w:val="20"/>
        </w:rPr>
        <w:t>.</w:t>
      </w:r>
    </w:p>
    <w:p w14:paraId="197566E0" w14:textId="7F58D88B" w:rsidR="006A228B" w:rsidRPr="003A173C" w:rsidRDefault="006A228B" w:rsidP="006A228B">
      <w:pPr>
        <w:spacing w:before="0" w:after="200"/>
        <w:rPr>
          <w:rFonts w:cs="Calibri"/>
          <w:szCs w:val="20"/>
        </w:rPr>
      </w:pPr>
      <w:r w:rsidRPr="003A173C">
        <w:rPr>
          <w:rFonts w:cs="Calibri"/>
          <w:spacing w:val="-4"/>
          <w:szCs w:val="20"/>
        </w:rPr>
        <w:t xml:space="preserve">Under section 80-65(6) of the Rules, the assessment delegate must give written notice to the registered provider of a decision for extension within 28 days after the application was made. </w:t>
      </w:r>
      <w:r w:rsidRPr="003A173C">
        <w:rPr>
          <w:rFonts w:cs="Calibri"/>
          <w:szCs w:val="20"/>
        </w:rPr>
        <w:t xml:space="preserve">The extension decision does not need to be signed by the same </w:t>
      </w:r>
      <w:r w:rsidRPr="003A173C">
        <w:rPr>
          <w:rFonts w:cs="Calibri"/>
        </w:rPr>
        <w:t>clinical aged care needs assessor</w:t>
      </w:r>
      <w:r w:rsidRPr="003A173C">
        <w:rPr>
          <w:rFonts w:cs="Calibri"/>
          <w:szCs w:val="20"/>
        </w:rPr>
        <w:t xml:space="preserve"> who undertook the initial assessment for eligibility for transition care.</w:t>
      </w:r>
    </w:p>
    <w:p w14:paraId="45C86334" w14:textId="4D6CA090" w:rsidR="00605BA0" w:rsidRPr="003A173C" w:rsidRDefault="00605BA0" w:rsidP="00490DFB">
      <w:pPr>
        <w:spacing w:before="0" w:after="60"/>
        <w:rPr>
          <w:rFonts w:cs="Calibri"/>
          <w:szCs w:val="20"/>
        </w:rPr>
      </w:pPr>
      <w:r w:rsidRPr="003A173C">
        <w:rPr>
          <w:rFonts w:cs="Calibri"/>
          <w:szCs w:val="20"/>
        </w:rPr>
        <w:t xml:space="preserve">It is not necessary for a </w:t>
      </w:r>
      <w:r w:rsidR="005D67C1" w:rsidRPr="003A173C">
        <w:rPr>
          <w:rFonts w:cs="Calibri"/>
        </w:rPr>
        <w:t>clinical aged care needs assessor</w:t>
      </w:r>
      <w:r w:rsidR="005D67C1" w:rsidRPr="003A173C" w:rsidDel="005D67C1">
        <w:rPr>
          <w:rFonts w:cs="Calibri"/>
          <w:szCs w:val="20"/>
        </w:rPr>
        <w:t xml:space="preserve"> </w:t>
      </w:r>
      <w:r w:rsidRPr="003A173C">
        <w:rPr>
          <w:rFonts w:cs="Calibri"/>
          <w:szCs w:val="20"/>
        </w:rPr>
        <w:t>to comprehensively re</w:t>
      </w:r>
      <w:r w:rsidR="00E2428F" w:rsidRPr="003A173C">
        <w:rPr>
          <w:rFonts w:cs="Calibri"/>
          <w:szCs w:val="20"/>
        </w:rPr>
        <w:noBreakHyphen/>
      </w:r>
      <w:r w:rsidRPr="003A173C">
        <w:rPr>
          <w:rFonts w:cs="Calibri"/>
          <w:szCs w:val="20"/>
        </w:rPr>
        <w:t>assess a</w:t>
      </w:r>
      <w:r w:rsidR="00917DD0" w:rsidRPr="003A173C">
        <w:rPr>
          <w:rFonts w:cs="Calibri"/>
          <w:szCs w:val="20"/>
        </w:rPr>
        <w:t>n</w:t>
      </w:r>
      <w:r w:rsidRPr="003A173C">
        <w:rPr>
          <w:rFonts w:cs="Calibri"/>
          <w:szCs w:val="20"/>
        </w:rPr>
        <w:t xml:space="preserve"> </w:t>
      </w:r>
      <w:r w:rsidR="00E16A2C" w:rsidRPr="003A173C">
        <w:rPr>
          <w:rFonts w:cs="Calibri"/>
          <w:szCs w:val="20"/>
        </w:rPr>
        <w:t>individual</w:t>
      </w:r>
      <w:r w:rsidRPr="003A173C">
        <w:rPr>
          <w:rFonts w:cs="Calibri"/>
          <w:szCs w:val="20"/>
        </w:rPr>
        <w:t xml:space="preserve"> if the </w:t>
      </w:r>
      <w:r w:rsidR="006773E0" w:rsidRPr="003A173C">
        <w:rPr>
          <w:rFonts w:cs="Calibri"/>
          <w:szCs w:val="20"/>
        </w:rPr>
        <w:t>registered</w:t>
      </w:r>
      <w:r w:rsidRPr="003A173C">
        <w:rPr>
          <w:rFonts w:cs="Calibri"/>
          <w:szCs w:val="20"/>
        </w:rPr>
        <w:t xml:space="preserve"> provider has identified that the person requires an extension and provides the following information:</w:t>
      </w:r>
    </w:p>
    <w:p w14:paraId="33929F7A" w14:textId="2D86ADF1" w:rsidR="00605BA0" w:rsidRPr="000258A9" w:rsidRDefault="00605BA0" w:rsidP="00721280">
      <w:pPr>
        <w:pStyle w:val="ListBullet"/>
      </w:pPr>
      <w:r w:rsidRPr="000258A9">
        <w:t>reasons why goals were not achieved in</w:t>
      </w:r>
      <w:r w:rsidR="00731413" w:rsidRPr="000258A9">
        <w:t xml:space="preserve"> </w:t>
      </w:r>
      <w:r w:rsidRPr="000258A9">
        <w:t>12</w:t>
      </w:r>
      <w:r w:rsidR="00E2428F" w:rsidRPr="000258A9">
        <w:t> </w:t>
      </w:r>
      <w:r w:rsidRPr="000258A9">
        <w:t>weeks;</w:t>
      </w:r>
    </w:p>
    <w:p w14:paraId="1AFCE024" w14:textId="5B588E13" w:rsidR="00605BA0" w:rsidRPr="000258A9" w:rsidRDefault="00605BA0" w:rsidP="00721280">
      <w:pPr>
        <w:pStyle w:val="ListBullet"/>
      </w:pPr>
      <w:r w:rsidRPr="000258A9">
        <w:t>physical, cognitive and psycho</w:t>
      </w:r>
      <w:r w:rsidR="00E2428F" w:rsidRPr="000258A9">
        <w:noBreakHyphen/>
      </w:r>
      <w:r w:rsidRPr="000258A9">
        <w:t xml:space="preserve">social goals the </w:t>
      </w:r>
      <w:r w:rsidR="00E16A2C" w:rsidRPr="000258A9">
        <w:t>individual</w:t>
      </w:r>
      <w:r w:rsidRPr="000258A9">
        <w:t xml:space="preserve"> would be working on during the extension;</w:t>
      </w:r>
    </w:p>
    <w:p w14:paraId="722F903A" w14:textId="6F4F5FF7" w:rsidR="00605BA0" w:rsidRPr="000258A9" w:rsidRDefault="00605BA0" w:rsidP="00721280">
      <w:pPr>
        <w:pStyle w:val="ListBullet"/>
      </w:pPr>
      <w:r w:rsidRPr="000258A9">
        <w:t xml:space="preserve">team action required to achieve </w:t>
      </w:r>
      <w:r w:rsidR="00E16A2C" w:rsidRPr="000258A9">
        <w:t>individual</w:t>
      </w:r>
      <w:r w:rsidRPr="000258A9">
        <w:t xml:space="preserve"> goals and discharge;</w:t>
      </w:r>
    </w:p>
    <w:p w14:paraId="25BD0865" w14:textId="53218A9A" w:rsidR="00605BA0" w:rsidRPr="000258A9" w:rsidRDefault="00605BA0" w:rsidP="00721280">
      <w:pPr>
        <w:pStyle w:val="ListBullet"/>
      </w:pPr>
      <w:r w:rsidRPr="000258A9">
        <w:t xml:space="preserve">action required by external services to achieve </w:t>
      </w:r>
      <w:r w:rsidR="00E16A2C" w:rsidRPr="000258A9">
        <w:t>individual</w:t>
      </w:r>
      <w:r w:rsidRPr="000258A9">
        <w:t xml:space="preserve"> goals and discharge;</w:t>
      </w:r>
    </w:p>
    <w:p w14:paraId="5FF7BFF7" w14:textId="48CF2A29" w:rsidR="00605BA0" w:rsidRPr="000258A9" w:rsidRDefault="00605BA0" w:rsidP="00721280">
      <w:pPr>
        <w:pStyle w:val="ListBullet"/>
      </w:pPr>
      <w:r w:rsidRPr="000258A9">
        <w:t xml:space="preserve">relevant information from other sources such as the </w:t>
      </w:r>
      <w:r w:rsidR="00E16A2C" w:rsidRPr="000258A9">
        <w:t>individual</w:t>
      </w:r>
      <w:r w:rsidRPr="000258A9">
        <w:t xml:space="preserve"> (or </w:t>
      </w:r>
      <w:r w:rsidR="001F6291" w:rsidRPr="000258A9">
        <w:t>supporters</w:t>
      </w:r>
      <w:r w:rsidRPr="000258A9">
        <w:t>) or health professionals; and</w:t>
      </w:r>
    </w:p>
    <w:p w14:paraId="3E8C4631" w14:textId="77777777" w:rsidR="00605BA0" w:rsidRPr="000258A9" w:rsidRDefault="00605BA0" w:rsidP="00721280">
      <w:pPr>
        <w:pStyle w:val="ListBullet"/>
      </w:pPr>
      <w:r w:rsidRPr="000258A9">
        <w:t>the proposed number of days of extension.</w:t>
      </w:r>
    </w:p>
    <w:p w14:paraId="266D8903" w14:textId="447E92DF" w:rsidR="00605BA0" w:rsidRPr="003A173C" w:rsidRDefault="003904E3" w:rsidP="006D21EE">
      <w:pPr>
        <w:spacing w:before="0" w:after="200"/>
        <w:rPr>
          <w:rFonts w:cs="Calibri"/>
          <w:szCs w:val="20"/>
        </w:rPr>
      </w:pPr>
      <w:r w:rsidRPr="003A173C">
        <w:rPr>
          <w:rFonts w:cs="Calibri"/>
        </w:rPr>
        <w:t>T</w:t>
      </w:r>
      <w:r w:rsidR="00605BA0" w:rsidRPr="003A173C">
        <w:rPr>
          <w:rFonts w:cs="Calibri"/>
        </w:rPr>
        <w:t xml:space="preserve">he </w:t>
      </w:r>
      <w:r w:rsidR="005D67C1" w:rsidRPr="003A173C">
        <w:rPr>
          <w:rFonts w:cs="Calibri"/>
        </w:rPr>
        <w:t>clinical aged care needs assessor</w:t>
      </w:r>
      <w:r w:rsidR="005D67C1" w:rsidRPr="003A173C" w:rsidDel="005D67C1">
        <w:rPr>
          <w:rFonts w:cs="Calibri"/>
        </w:rPr>
        <w:t xml:space="preserve"> </w:t>
      </w:r>
      <w:r w:rsidR="00605BA0" w:rsidRPr="003A173C">
        <w:rPr>
          <w:rFonts w:cs="Calibri"/>
        </w:rPr>
        <w:t>may</w:t>
      </w:r>
      <w:r w:rsidRPr="003A173C">
        <w:rPr>
          <w:rFonts w:cs="Calibri"/>
        </w:rPr>
        <w:t xml:space="preserve"> </w:t>
      </w:r>
      <w:r w:rsidR="00605BA0" w:rsidRPr="003A173C">
        <w:rPr>
          <w:rFonts w:cs="Calibri"/>
        </w:rPr>
        <w:t>undertake a comprehensive re</w:t>
      </w:r>
      <w:r w:rsidR="00E2428F" w:rsidRPr="003A173C">
        <w:rPr>
          <w:rFonts w:cs="Calibri"/>
          <w:szCs w:val="20"/>
        </w:rPr>
        <w:noBreakHyphen/>
      </w:r>
      <w:r w:rsidR="00605BA0" w:rsidRPr="003A173C">
        <w:rPr>
          <w:rFonts w:cs="Calibri"/>
        </w:rPr>
        <w:t xml:space="preserve">assessment of the </w:t>
      </w:r>
      <w:r w:rsidR="00E16A2C" w:rsidRPr="003A173C">
        <w:rPr>
          <w:rFonts w:cs="Calibri"/>
        </w:rPr>
        <w:t>individual</w:t>
      </w:r>
      <w:r w:rsidR="00605BA0" w:rsidRPr="003A173C">
        <w:rPr>
          <w:rFonts w:cs="Calibri"/>
        </w:rPr>
        <w:t xml:space="preserve"> if they are not satisfied with the information provided by the </w:t>
      </w:r>
      <w:r w:rsidR="00D40E4C" w:rsidRPr="003A173C">
        <w:rPr>
          <w:rFonts w:cs="Calibri"/>
        </w:rPr>
        <w:t>registered</w:t>
      </w:r>
      <w:r w:rsidR="00605BA0" w:rsidRPr="003A173C">
        <w:rPr>
          <w:rFonts w:cs="Calibri"/>
        </w:rPr>
        <w:t xml:space="preserve"> provider. </w:t>
      </w:r>
    </w:p>
    <w:p w14:paraId="532E0F4E" w14:textId="7689DCC5" w:rsidR="00605BA0" w:rsidRPr="003A173C" w:rsidRDefault="4D16A080" w:rsidP="00805475">
      <w:pPr>
        <w:spacing w:before="0" w:after="160" w:line="257" w:lineRule="auto"/>
        <w:rPr>
          <w:rFonts w:cs="Calibri"/>
        </w:rPr>
      </w:pPr>
      <w:r w:rsidRPr="003A173C">
        <w:rPr>
          <w:rFonts w:cs="Calibri"/>
        </w:rPr>
        <w:t>To avoid delays in processing extension requests within the 12-week Transition Care Program episode, t</w:t>
      </w:r>
      <w:r w:rsidR="00605BA0" w:rsidRPr="003A173C">
        <w:rPr>
          <w:rFonts w:cs="Calibri"/>
        </w:rPr>
        <w:t xml:space="preserve">he </w:t>
      </w:r>
      <w:r w:rsidR="000F600E" w:rsidRPr="003A173C">
        <w:rPr>
          <w:rFonts w:cs="Calibri"/>
        </w:rPr>
        <w:t>registered</w:t>
      </w:r>
      <w:r w:rsidR="00605BA0" w:rsidRPr="003A173C">
        <w:rPr>
          <w:rFonts w:cs="Calibri"/>
        </w:rPr>
        <w:t xml:space="preserve"> provider </w:t>
      </w:r>
      <w:r w:rsidR="0DD96DFF" w:rsidRPr="003A173C">
        <w:rPr>
          <w:rFonts w:cs="Calibri"/>
        </w:rPr>
        <w:t xml:space="preserve">must ensure that </w:t>
      </w:r>
      <w:r w:rsidR="00876992" w:rsidRPr="003A173C">
        <w:rPr>
          <w:rFonts w:cs="Calibri"/>
        </w:rPr>
        <w:t xml:space="preserve">the application for extension </w:t>
      </w:r>
      <w:r w:rsidR="13AD8E53" w:rsidRPr="003A173C">
        <w:rPr>
          <w:rFonts w:cs="Calibri"/>
        </w:rPr>
        <w:t xml:space="preserve">includes the individuals </w:t>
      </w:r>
      <w:r w:rsidR="13AD8E53" w:rsidRPr="003A173C">
        <w:rPr>
          <w:rFonts w:cs="Calibri"/>
          <w:i/>
          <w:iCs/>
        </w:rPr>
        <w:t>My Aged Care reference</w:t>
      </w:r>
      <w:r w:rsidR="13AD8E53" w:rsidRPr="003A173C">
        <w:rPr>
          <w:rFonts w:cs="Calibri"/>
        </w:rPr>
        <w:t xml:space="preserve"> </w:t>
      </w:r>
      <w:r w:rsidR="13AD8E53" w:rsidRPr="003A173C">
        <w:rPr>
          <w:rFonts w:cs="Calibri"/>
          <w:i/>
          <w:iCs/>
        </w:rPr>
        <w:t>number</w:t>
      </w:r>
      <w:r w:rsidR="13AD8E53" w:rsidRPr="003A173C">
        <w:rPr>
          <w:rFonts w:cs="Calibri"/>
        </w:rPr>
        <w:t xml:space="preserve">, </w:t>
      </w:r>
      <w:r w:rsidR="425B960B" w:rsidRPr="003A173C">
        <w:rPr>
          <w:rFonts w:cs="Calibri"/>
        </w:rPr>
        <w:t>the proposed extension start and end dates and a clear explanation and aged care requirem</w:t>
      </w:r>
      <w:r w:rsidR="0793C279" w:rsidRPr="003A173C">
        <w:rPr>
          <w:rFonts w:cs="Calibri"/>
        </w:rPr>
        <w:t>e</w:t>
      </w:r>
      <w:r w:rsidR="425B960B" w:rsidRPr="003A173C">
        <w:rPr>
          <w:rFonts w:cs="Calibri"/>
        </w:rPr>
        <w:t>nt</w:t>
      </w:r>
      <w:r w:rsidR="54DA30C0" w:rsidRPr="003A173C">
        <w:rPr>
          <w:rFonts w:cs="Calibri"/>
        </w:rPr>
        <w:t xml:space="preserve">s </w:t>
      </w:r>
      <w:r w:rsidR="6DBE35CA" w:rsidRPr="003A173C">
        <w:rPr>
          <w:rFonts w:cs="Calibri"/>
        </w:rPr>
        <w:t>that justify the extension.</w:t>
      </w:r>
      <w:r w:rsidR="008F0213" w:rsidRPr="003A173C">
        <w:rPr>
          <w:rFonts w:cs="Calibri"/>
        </w:rPr>
        <w:t xml:space="preserve"> </w:t>
      </w:r>
      <w:r w:rsidR="6DBE35CA" w:rsidRPr="003A173C">
        <w:rPr>
          <w:rFonts w:cs="Calibri"/>
        </w:rPr>
        <w:t xml:space="preserve">The application should be submitted with </w:t>
      </w:r>
      <w:r w:rsidR="00605BA0" w:rsidRPr="003A173C">
        <w:rPr>
          <w:rFonts w:cs="Calibri"/>
        </w:rPr>
        <w:t xml:space="preserve">sufficient time </w:t>
      </w:r>
      <w:r w:rsidR="2704C388" w:rsidRPr="003A173C">
        <w:rPr>
          <w:rFonts w:cs="Calibri"/>
        </w:rPr>
        <w:t>to allow</w:t>
      </w:r>
      <w:r w:rsidR="00605BA0" w:rsidRPr="003A173C">
        <w:rPr>
          <w:rFonts w:cs="Calibri"/>
        </w:rPr>
        <w:t xml:space="preserve"> the </w:t>
      </w:r>
      <w:r w:rsidR="000D2614" w:rsidRPr="003A173C">
        <w:rPr>
          <w:rFonts w:cs="Calibri"/>
        </w:rPr>
        <w:t xml:space="preserve">clinical aged care needs assessor </w:t>
      </w:r>
      <w:r w:rsidR="00605BA0" w:rsidRPr="003A173C">
        <w:rPr>
          <w:rFonts w:cs="Calibri"/>
        </w:rPr>
        <w:t xml:space="preserve">to review the status of the </w:t>
      </w:r>
      <w:r w:rsidR="00E16A2C" w:rsidRPr="003A173C">
        <w:rPr>
          <w:rFonts w:cs="Calibri"/>
        </w:rPr>
        <w:t>individual</w:t>
      </w:r>
      <w:r w:rsidR="3F550B25" w:rsidRPr="003A173C">
        <w:rPr>
          <w:rFonts w:cs="Calibri"/>
        </w:rPr>
        <w:t xml:space="preserve">. This is </w:t>
      </w:r>
      <w:r w:rsidR="00876992" w:rsidRPr="003A173C">
        <w:rPr>
          <w:rFonts w:cs="Calibri"/>
        </w:rPr>
        <w:t>particularly</w:t>
      </w:r>
      <w:r w:rsidR="00605BA0" w:rsidRPr="003A173C">
        <w:rPr>
          <w:rFonts w:cs="Calibri"/>
        </w:rPr>
        <w:t xml:space="preserve"> </w:t>
      </w:r>
      <w:r w:rsidR="4011EB8C" w:rsidRPr="003A173C">
        <w:rPr>
          <w:rFonts w:cs="Calibri"/>
        </w:rPr>
        <w:t xml:space="preserve">important </w:t>
      </w:r>
      <w:r w:rsidR="00605BA0" w:rsidRPr="003A173C">
        <w:rPr>
          <w:rFonts w:cs="Calibri"/>
        </w:rPr>
        <w:t>if a more comprehensive re-assessment is required</w:t>
      </w:r>
      <w:r w:rsidR="34B85B2B" w:rsidRPr="003A173C">
        <w:rPr>
          <w:rFonts w:cs="Calibri"/>
        </w:rPr>
        <w:t xml:space="preserve"> to support the extension</w:t>
      </w:r>
      <w:r w:rsidR="00605BA0" w:rsidRPr="003A173C">
        <w:rPr>
          <w:rFonts w:cs="Calibri"/>
        </w:rPr>
        <w:t>.</w:t>
      </w:r>
    </w:p>
    <w:p w14:paraId="3CBE89E8" w14:textId="6FCBD66E" w:rsidR="008F0213" w:rsidRPr="003A173C" w:rsidRDefault="56ADD98B" w:rsidP="00234B16">
      <w:pPr>
        <w:spacing w:before="0" w:after="200"/>
        <w:rPr>
          <w:rFonts w:eastAsia="Calibri" w:cs="Calibri"/>
          <w:szCs w:val="20"/>
        </w:rPr>
      </w:pPr>
      <w:r w:rsidRPr="003A173C">
        <w:rPr>
          <w:rFonts w:cs="Calibri"/>
        </w:rPr>
        <w:t xml:space="preserve">Further </w:t>
      </w:r>
      <w:r w:rsidR="746864AD" w:rsidRPr="003A173C">
        <w:rPr>
          <w:rFonts w:cs="Calibri"/>
        </w:rPr>
        <w:t>advice and information</w:t>
      </w:r>
      <w:r w:rsidRPr="003A173C">
        <w:rPr>
          <w:rFonts w:cs="Calibri"/>
        </w:rPr>
        <w:t xml:space="preserve"> can be located through the My Aged Care Services</w:t>
      </w:r>
      <w:r w:rsidR="095C8187" w:rsidRPr="003A173C">
        <w:rPr>
          <w:rFonts w:cs="Calibri"/>
        </w:rPr>
        <w:t xml:space="preserve"> and Support Portal</w:t>
      </w:r>
      <w:r w:rsidR="00B83D17">
        <w:rPr>
          <w:rFonts w:cs="Calibri"/>
        </w:rPr>
        <w:t xml:space="preserve">: </w:t>
      </w:r>
      <w:hyperlink r:id="rId56" w:history="1">
        <w:r w:rsidR="095C8187" w:rsidRPr="003A173C">
          <w:rPr>
            <w:rStyle w:val="Hyperlink"/>
            <w:rFonts w:eastAsia="Calibri" w:cs="Calibri"/>
            <w:szCs w:val="20"/>
          </w:rPr>
          <w:t>My Aged Care Service and Support Portal</w:t>
        </w:r>
        <w:r w:rsidR="003F1369">
          <w:rPr>
            <w:rStyle w:val="Hyperlink"/>
            <w:rFonts w:eastAsia="Calibri" w:cs="Calibri"/>
            <w:szCs w:val="20"/>
          </w:rPr>
          <w:t>.</w:t>
        </w:r>
      </w:hyperlink>
    </w:p>
    <w:p w14:paraId="290E0DA9" w14:textId="2D1B5EDA" w:rsidR="002C6B8E" w:rsidRPr="00721280" w:rsidRDefault="002C6B8E" w:rsidP="004C50BD">
      <w:pPr>
        <w:pStyle w:val="Heading3"/>
      </w:pPr>
      <w:bookmarkStart w:id="1031" w:name="_Review_of_the"/>
      <w:bookmarkStart w:id="1032" w:name="_Toc233276311"/>
      <w:bookmarkStart w:id="1033" w:name="_Toc233710540"/>
      <w:bookmarkEnd w:id="1031"/>
      <w:r w:rsidRPr="00721280">
        <w:t xml:space="preserve">Review of </w:t>
      </w:r>
      <w:r w:rsidR="00300258" w:rsidRPr="00721280">
        <w:t xml:space="preserve">the </w:t>
      </w:r>
      <w:r w:rsidR="00C03C1B" w:rsidRPr="00721280">
        <w:t xml:space="preserve">assessment </w:t>
      </w:r>
      <w:r w:rsidRPr="00721280">
        <w:t>extension decisions</w:t>
      </w:r>
      <w:bookmarkEnd w:id="1032"/>
      <w:bookmarkEnd w:id="1033"/>
    </w:p>
    <w:p w14:paraId="5B84E50C" w14:textId="2E16063C" w:rsidR="001C064F" w:rsidRPr="003A173C" w:rsidRDefault="008E4A35" w:rsidP="001C064F">
      <w:pPr>
        <w:autoSpaceDE w:val="0"/>
        <w:autoSpaceDN w:val="0"/>
        <w:adjustRightInd w:val="0"/>
        <w:spacing w:before="0" w:after="200"/>
        <w:rPr>
          <w:rFonts w:cs="Calibri"/>
          <w:szCs w:val="20"/>
          <w:lang w:val="en-US"/>
        </w:rPr>
      </w:pPr>
      <w:r w:rsidRPr="003A173C">
        <w:rPr>
          <w:rFonts w:cs="Calibri"/>
          <w:szCs w:val="20"/>
        </w:rPr>
        <w:t xml:space="preserve">A decision to extend or not extend an individual’s episode of transition care is not a ‘reviewable decision’ under the Act. The Department does, however, offer a right of review to any person whose request for an extension is denied. In the first instance, the decision should be discussed with the clinical aged care needs assessor. If after discussing a decision not to extend an episode of transition care with the clinical aged care needs assessor, </w:t>
      </w:r>
      <w:r w:rsidR="001C064F" w:rsidRPr="003A173C">
        <w:rPr>
          <w:rFonts w:cs="Calibri"/>
          <w:szCs w:val="20"/>
        </w:rPr>
        <w:t xml:space="preserve">an </w:t>
      </w:r>
      <w:r w:rsidR="001C064F" w:rsidRPr="003A173C">
        <w:rPr>
          <w:rFonts w:cs="Calibri"/>
          <w:szCs w:val="20"/>
          <w:lang w:val="en-US"/>
        </w:rPr>
        <w:t>individual wishes to seek further review of an extension denial, they should write to:</w:t>
      </w:r>
    </w:p>
    <w:p w14:paraId="6CBE7A30" w14:textId="3EAE2CE9" w:rsidR="001210DB" w:rsidRPr="003A173C" w:rsidRDefault="001210DB" w:rsidP="007206E9">
      <w:r w:rsidRPr="003A173C">
        <w:t xml:space="preserve">The Secretary </w:t>
      </w:r>
    </w:p>
    <w:p w14:paraId="62627600" w14:textId="3E993C84" w:rsidR="001210DB" w:rsidRPr="003A173C" w:rsidRDefault="001210DB" w:rsidP="007206E9">
      <w:r w:rsidRPr="003A173C">
        <w:t>Department</w:t>
      </w:r>
      <w:r w:rsidRPr="003A173C" w:rsidDel="001F504E">
        <w:t xml:space="preserve"> of Health</w:t>
      </w:r>
      <w:r w:rsidR="00D40E4C" w:rsidRPr="003A173C">
        <w:t>, Disability</w:t>
      </w:r>
      <w:r w:rsidRPr="003A173C">
        <w:t xml:space="preserve"> and Age</w:t>
      </w:r>
      <w:r w:rsidR="00D40E4C" w:rsidRPr="003A173C">
        <w:t>ing</w:t>
      </w:r>
      <w:r w:rsidRPr="003A173C">
        <w:t xml:space="preserve"> </w:t>
      </w:r>
    </w:p>
    <w:p w14:paraId="7655D3DC" w14:textId="77777777" w:rsidR="001210DB" w:rsidRPr="003A173C" w:rsidRDefault="001210DB" w:rsidP="007206E9">
      <w:r w:rsidRPr="003A173C">
        <w:t>Attn: Single Assessment System Program</w:t>
      </w:r>
    </w:p>
    <w:p w14:paraId="55AD9469" w14:textId="77777777" w:rsidR="001210DB" w:rsidRPr="003A173C" w:rsidRDefault="001210DB" w:rsidP="007206E9">
      <w:r w:rsidRPr="003A173C">
        <w:t xml:space="preserve">GPO Box 9848 </w:t>
      </w:r>
    </w:p>
    <w:p w14:paraId="744A3B89" w14:textId="0DA0AA84" w:rsidR="00E86A02" w:rsidRPr="007206E9" w:rsidRDefault="001210DB" w:rsidP="007206E9">
      <w:pPr>
        <w:rPr>
          <w:rFonts w:eastAsiaTheme="majorEastAsia"/>
          <w:spacing w:val="0"/>
          <w:lang w:eastAsia="en-US"/>
        </w:rPr>
      </w:pPr>
      <w:r w:rsidRPr="003A173C">
        <w:rPr>
          <w:rFonts w:eastAsiaTheme="majorEastAsia"/>
          <w:spacing w:val="0"/>
          <w:lang w:eastAsia="en-US"/>
        </w:rPr>
        <w:t>ADELAIDE SA 5001</w:t>
      </w:r>
      <w:bookmarkStart w:id="1034" w:name="_Toc206157903"/>
      <w:bookmarkStart w:id="1035" w:name="_Toc206158667"/>
      <w:bookmarkStart w:id="1036" w:name="_Toc206775150"/>
      <w:bookmarkStart w:id="1037" w:name="_Toc207197812"/>
      <w:bookmarkEnd w:id="1034"/>
      <w:bookmarkEnd w:id="1035"/>
      <w:bookmarkEnd w:id="1036"/>
      <w:bookmarkEnd w:id="1037"/>
    </w:p>
    <w:p w14:paraId="56352FEC" w14:textId="0974B83E" w:rsidR="00605BA0" w:rsidRPr="00721280" w:rsidRDefault="00605BA0" w:rsidP="004C50BD">
      <w:pPr>
        <w:pStyle w:val="Heading3"/>
      </w:pPr>
      <w:bookmarkStart w:id="1038" w:name="_Toc205369455"/>
      <w:bookmarkStart w:id="1039" w:name="_Toc205374406"/>
      <w:bookmarkStart w:id="1040" w:name="_Toc205374554"/>
      <w:bookmarkStart w:id="1041" w:name="_Toc205378267"/>
      <w:bookmarkStart w:id="1042" w:name="_Toc205378501"/>
      <w:bookmarkStart w:id="1043" w:name="_Toc205378735"/>
      <w:bookmarkStart w:id="1044" w:name="_Toc205378968"/>
      <w:bookmarkStart w:id="1045" w:name="_Toc205379201"/>
      <w:bookmarkStart w:id="1046" w:name="_Toc205379434"/>
      <w:bookmarkStart w:id="1047" w:name="_Toc205379659"/>
      <w:bookmarkStart w:id="1048" w:name="_Toc205379883"/>
      <w:bookmarkStart w:id="1049" w:name="_Toc205395341"/>
      <w:bookmarkStart w:id="1050" w:name="_Toc205396135"/>
      <w:bookmarkStart w:id="1051" w:name="_Toc205397666"/>
      <w:bookmarkStart w:id="1052" w:name="_Toc205397891"/>
      <w:bookmarkStart w:id="1053" w:name="_Toc205468517"/>
      <w:bookmarkStart w:id="1054" w:name="_Toc205468976"/>
      <w:bookmarkStart w:id="1055" w:name="_Toc205479768"/>
      <w:bookmarkStart w:id="1056" w:name="_Toc205560841"/>
      <w:bookmarkStart w:id="1057" w:name="_Toc205561066"/>
      <w:bookmarkStart w:id="1058" w:name="_Toc205819118"/>
      <w:bookmarkStart w:id="1059" w:name="_Toc205890666"/>
      <w:bookmarkStart w:id="1060" w:name="_Toc205890806"/>
      <w:bookmarkStart w:id="1061" w:name="_Toc205892016"/>
      <w:bookmarkStart w:id="1062" w:name="_Toc205897173"/>
      <w:bookmarkStart w:id="1063" w:name="_Toc205906056"/>
      <w:bookmarkStart w:id="1064" w:name="_Toc205909194"/>
      <w:bookmarkStart w:id="1065" w:name="_Toc205909687"/>
      <w:bookmarkStart w:id="1066" w:name="_Toc205909993"/>
      <w:bookmarkStart w:id="1067" w:name="_Toc205974502"/>
      <w:bookmarkStart w:id="1068" w:name="_Toc205974642"/>
      <w:bookmarkStart w:id="1069" w:name="_Toc205974782"/>
      <w:bookmarkStart w:id="1070" w:name="_Toc205999081"/>
      <w:bookmarkStart w:id="1071" w:name="_Toc206001390"/>
      <w:bookmarkStart w:id="1072" w:name="_Toc206001532"/>
      <w:bookmarkStart w:id="1073" w:name="_Toc206001673"/>
      <w:bookmarkStart w:id="1074" w:name="_Toc206001815"/>
      <w:bookmarkStart w:id="1075" w:name="_Toc206003737"/>
      <w:bookmarkStart w:id="1076" w:name="_Toc206006225"/>
      <w:bookmarkStart w:id="1077" w:name="_Toc206006546"/>
      <w:bookmarkStart w:id="1078" w:name="_Toc206006687"/>
      <w:bookmarkStart w:id="1079" w:name="_Toc206059562"/>
      <w:bookmarkStart w:id="1080" w:name="_Toc206084479"/>
      <w:bookmarkStart w:id="1081" w:name="_Toc206143927"/>
      <w:bookmarkStart w:id="1082" w:name="_Toc206153615"/>
      <w:bookmarkStart w:id="1083" w:name="_Toc206155664"/>
      <w:bookmarkStart w:id="1084" w:name="_Toc206155805"/>
      <w:bookmarkStart w:id="1085" w:name="_Toc206157011"/>
      <w:bookmarkStart w:id="1086" w:name="_Toc206157231"/>
      <w:bookmarkStart w:id="1087" w:name="_Toc205369456"/>
      <w:bookmarkStart w:id="1088" w:name="_Toc205374407"/>
      <w:bookmarkStart w:id="1089" w:name="_Toc205374555"/>
      <w:bookmarkStart w:id="1090" w:name="_Toc205378268"/>
      <w:bookmarkStart w:id="1091" w:name="_Toc205378502"/>
      <w:bookmarkStart w:id="1092" w:name="_Toc205378736"/>
      <w:bookmarkStart w:id="1093" w:name="_Toc205378969"/>
      <w:bookmarkStart w:id="1094" w:name="_Toc205379202"/>
      <w:bookmarkStart w:id="1095" w:name="_Toc205379435"/>
      <w:bookmarkStart w:id="1096" w:name="_Toc205379660"/>
      <w:bookmarkStart w:id="1097" w:name="_Toc205379884"/>
      <w:bookmarkStart w:id="1098" w:name="_Toc205395342"/>
      <w:bookmarkStart w:id="1099" w:name="_Toc205396136"/>
      <w:bookmarkStart w:id="1100" w:name="_Toc205397667"/>
      <w:bookmarkStart w:id="1101" w:name="_Toc205397892"/>
      <w:bookmarkStart w:id="1102" w:name="_Toc205468518"/>
      <w:bookmarkStart w:id="1103" w:name="_Toc205468977"/>
      <w:bookmarkStart w:id="1104" w:name="_Toc205479769"/>
      <w:bookmarkStart w:id="1105" w:name="_Toc205560842"/>
      <w:bookmarkStart w:id="1106" w:name="_Toc205561067"/>
      <w:bookmarkStart w:id="1107" w:name="_Toc205819119"/>
      <w:bookmarkStart w:id="1108" w:name="_Toc205890667"/>
      <w:bookmarkStart w:id="1109" w:name="_Toc205890807"/>
      <w:bookmarkStart w:id="1110" w:name="_Toc205892017"/>
      <w:bookmarkStart w:id="1111" w:name="_Toc205897174"/>
      <w:bookmarkStart w:id="1112" w:name="_Toc205906057"/>
      <w:bookmarkStart w:id="1113" w:name="_Toc205909195"/>
      <w:bookmarkStart w:id="1114" w:name="_Toc205909688"/>
      <w:bookmarkStart w:id="1115" w:name="_Toc205909994"/>
      <w:bookmarkStart w:id="1116" w:name="_Toc205974503"/>
      <w:bookmarkStart w:id="1117" w:name="_Toc205974643"/>
      <w:bookmarkStart w:id="1118" w:name="_Toc205974783"/>
      <w:bookmarkStart w:id="1119" w:name="_Toc205999082"/>
      <w:bookmarkStart w:id="1120" w:name="_Toc206001391"/>
      <w:bookmarkStart w:id="1121" w:name="_Toc206001533"/>
      <w:bookmarkStart w:id="1122" w:name="_Toc206001674"/>
      <w:bookmarkStart w:id="1123" w:name="_Toc206001816"/>
      <w:bookmarkStart w:id="1124" w:name="_Toc206003738"/>
      <w:bookmarkStart w:id="1125" w:name="_Toc206006226"/>
      <w:bookmarkStart w:id="1126" w:name="_Toc206006547"/>
      <w:bookmarkStart w:id="1127" w:name="_Toc206006688"/>
      <w:bookmarkStart w:id="1128" w:name="_Toc206059563"/>
      <w:bookmarkStart w:id="1129" w:name="_Toc206084480"/>
      <w:bookmarkStart w:id="1130" w:name="_Toc206143928"/>
      <w:bookmarkStart w:id="1131" w:name="_Toc206153616"/>
      <w:bookmarkStart w:id="1132" w:name="_Toc206155665"/>
      <w:bookmarkStart w:id="1133" w:name="_Toc206155806"/>
      <w:bookmarkStart w:id="1134" w:name="_Toc206157012"/>
      <w:bookmarkStart w:id="1135" w:name="_Toc206157232"/>
      <w:bookmarkStart w:id="1136" w:name="_Toc205369457"/>
      <w:bookmarkStart w:id="1137" w:name="_Toc205374408"/>
      <w:bookmarkStart w:id="1138" w:name="_Toc205374556"/>
      <w:bookmarkStart w:id="1139" w:name="_Toc205378269"/>
      <w:bookmarkStart w:id="1140" w:name="_Toc205378503"/>
      <w:bookmarkStart w:id="1141" w:name="_Toc205378737"/>
      <w:bookmarkStart w:id="1142" w:name="_Toc205378970"/>
      <w:bookmarkStart w:id="1143" w:name="_Toc205379203"/>
      <w:bookmarkStart w:id="1144" w:name="_Toc205379436"/>
      <w:bookmarkStart w:id="1145" w:name="_Toc205379661"/>
      <w:bookmarkStart w:id="1146" w:name="_Toc205379885"/>
      <w:bookmarkStart w:id="1147" w:name="_Toc205395343"/>
      <w:bookmarkStart w:id="1148" w:name="_Toc205396137"/>
      <w:bookmarkStart w:id="1149" w:name="_Toc205397668"/>
      <w:bookmarkStart w:id="1150" w:name="_Toc205397893"/>
      <w:bookmarkStart w:id="1151" w:name="_Toc205468519"/>
      <w:bookmarkStart w:id="1152" w:name="_Toc205468978"/>
      <w:bookmarkStart w:id="1153" w:name="_Toc205479770"/>
      <w:bookmarkStart w:id="1154" w:name="_Toc205560843"/>
      <w:bookmarkStart w:id="1155" w:name="_Toc205561068"/>
      <w:bookmarkStart w:id="1156" w:name="_Toc205819120"/>
      <w:bookmarkStart w:id="1157" w:name="_Toc205890668"/>
      <w:bookmarkStart w:id="1158" w:name="_Toc205890808"/>
      <w:bookmarkStart w:id="1159" w:name="_Toc205892018"/>
      <w:bookmarkStart w:id="1160" w:name="_Toc205897175"/>
      <w:bookmarkStart w:id="1161" w:name="_Toc205906058"/>
      <w:bookmarkStart w:id="1162" w:name="_Toc205909196"/>
      <w:bookmarkStart w:id="1163" w:name="_Toc205909689"/>
      <w:bookmarkStart w:id="1164" w:name="_Toc205909995"/>
      <w:bookmarkStart w:id="1165" w:name="_Toc205974504"/>
      <w:bookmarkStart w:id="1166" w:name="_Toc205974644"/>
      <w:bookmarkStart w:id="1167" w:name="_Toc205974784"/>
      <w:bookmarkStart w:id="1168" w:name="_Toc205999083"/>
      <w:bookmarkStart w:id="1169" w:name="_Toc206001392"/>
      <w:bookmarkStart w:id="1170" w:name="_Toc206001534"/>
      <w:bookmarkStart w:id="1171" w:name="_Toc206001675"/>
      <w:bookmarkStart w:id="1172" w:name="_Toc206001817"/>
      <w:bookmarkStart w:id="1173" w:name="_Toc206003739"/>
      <w:bookmarkStart w:id="1174" w:name="_Toc206006227"/>
      <w:bookmarkStart w:id="1175" w:name="_Toc206006548"/>
      <w:bookmarkStart w:id="1176" w:name="_Toc206006689"/>
      <w:bookmarkStart w:id="1177" w:name="_Toc206059564"/>
      <w:bookmarkStart w:id="1178" w:name="_Toc206084481"/>
      <w:bookmarkStart w:id="1179" w:name="_Toc206143929"/>
      <w:bookmarkStart w:id="1180" w:name="_Toc206153617"/>
      <w:bookmarkStart w:id="1181" w:name="_Toc206155666"/>
      <w:bookmarkStart w:id="1182" w:name="_Toc206155807"/>
      <w:bookmarkStart w:id="1183" w:name="_Toc206157013"/>
      <w:bookmarkStart w:id="1184" w:name="_Toc206157233"/>
      <w:bookmarkStart w:id="1185" w:name="_Toc205369458"/>
      <w:bookmarkStart w:id="1186" w:name="_Toc205374409"/>
      <w:bookmarkStart w:id="1187" w:name="_Toc205374557"/>
      <w:bookmarkStart w:id="1188" w:name="_Toc205378270"/>
      <w:bookmarkStart w:id="1189" w:name="_Toc205378504"/>
      <w:bookmarkStart w:id="1190" w:name="_Toc205378738"/>
      <w:bookmarkStart w:id="1191" w:name="_Toc205378971"/>
      <w:bookmarkStart w:id="1192" w:name="_Toc205379204"/>
      <w:bookmarkStart w:id="1193" w:name="_Toc205379437"/>
      <w:bookmarkStart w:id="1194" w:name="_Toc205379662"/>
      <w:bookmarkStart w:id="1195" w:name="_Toc205379886"/>
      <w:bookmarkStart w:id="1196" w:name="_Toc205395344"/>
      <w:bookmarkStart w:id="1197" w:name="_Toc205396138"/>
      <w:bookmarkStart w:id="1198" w:name="_Toc205397669"/>
      <w:bookmarkStart w:id="1199" w:name="_Toc205397894"/>
      <w:bookmarkStart w:id="1200" w:name="_Toc205468520"/>
      <w:bookmarkStart w:id="1201" w:name="_Toc205468979"/>
      <w:bookmarkStart w:id="1202" w:name="_Toc205479771"/>
      <w:bookmarkStart w:id="1203" w:name="_Toc205560844"/>
      <w:bookmarkStart w:id="1204" w:name="_Toc205561069"/>
      <w:bookmarkStart w:id="1205" w:name="_Toc205819121"/>
      <w:bookmarkStart w:id="1206" w:name="_Toc205890669"/>
      <w:bookmarkStart w:id="1207" w:name="_Toc205890809"/>
      <w:bookmarkStart w:id="1208" w:name="_Toc205892019"/>
      <w:bookmarkStart w:id="1209" w:name="_Toc205897176"/>
      <w:bookmarkStart w:id="1210" w:name="_Toc205906059"/>
      <w:bookmarkStart w:id="1211" w:name="_Toc205909197"/>
      <w:bookmarkStart w:id="1212" w:name="_Toc205909690"/>
      <w:bookmarkStart w:id="1213" w:name="_Toc205909996"/>
      <w:bookmarkStart w:id="1214" w:name="_Toc205974505"/>
      <w:bookmarkStart w:id="1215" w:name="_Toc205974645"/>
      <w:bookmarkStart w:id="1216" w:name="_Toc205974785"/>
      <w:bookmarkStart w:id="1217" w:name="_Toc205999084"/>
      <w:bookmarkStart w:id="1218" w:name="_Toc206001393"/>
      <w:bookmarkStart w:id="1219" w:name="_Toc206001535"/>
      <w:bookmarkStart w:id="1220" w:name="_Toc206001676"/>
      <w:bookmarkStart w:id="1221" w:name="_Toc206001818"/>
      <w:bookmarkStart w:id="1222" w:name="_Toc206003740"/>
      <w:bookmarkStart w:id="1223" w:name="_Toc206006228"/>
      <w:bookmarkStart w:id="1224" w:name="_Toc206006549"/>
      <w:bookmarkStart w:id="1225" w:name="_Toc206006690"/>
      <w:bookmarkStart w:id="1226" w:name="_Toc206059565"/>
      <w:bookmarkStart w:id="1227" w:name="_Toc206084482"/>
      <w:bookmarkStart w:id="1228" w:name="_Toc206143930"/>
      <w:bookmarkStart w:id="1229" w:name="_Toc206153618"/>
      <w:bookmarkStart w:id="1230" w:name="_Toc206155667"/>
      <w:bookmarkStart w:id="1231" w:name="_Toc206155808"/>
      <w:bookmarkStart w:id="1232" w:name="_Toc206157014"/>
      <w:bookmarkStart w:id="1233" w:name="_Toc206157234"/>
      <w:bookmarkStart w:id="1234" w:name="_Toc245536178"/>
      <w:bookmarkStart w:id="1235" w:name="_Toc395537193"/>
      <w:bookmarkStart w:id="1236" w:name="_Toc422732550"/>
      <w:bookmarkStart w:id="1237" w:name="_Toc422752890"/>
      <w:bookmarkStart w:id="1238" w:name="_Toc233276312"/>
      <w:bookmarkStart w:id="1239" w:name="_Toc233710541"/>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r w:rsidRPr="00721280">
        <w:t xml:space="preserve">Accessing </w:t>
      </w:r>
      <w:r w:rsidR="000A7B38" w:rsidRPr="00721280">
        <w:t>ongoing</w:t>
      </w:r>
      <w:r w:rsidR="00495DE4" w:rsidRPr="00721280">
        <w:t xml:space="preserve"> residential</w:t>
      </w:r>
      <w:r w:rsidRPr="00721280">
        <w:t xml:space="preserve"> care </w:t>
      </w:r>
      <w:r w:rsidR="00517F32" w:rsidRPr="00721280">
        <w:t>during/</w:t>
      </w:r>
      <w:r w:rsidRPr="00721280">
        <w:t>after transition care</w:t>
      </w:r>
      <w:bookmarkEnd w:id="1234"/>
      <w:bookmarkEnd w:id="1235"/>
      <w:bookmarkEnd w:id="1236"/>
      <w:bookmarkEnd w:id="1237"/>
      <w:bookmarkEnd w:id="1238"/>
      <w:bookmarkEnd w:id="1239"/>
    </w:p>
    <w:p w14:paraId="35CC0562" w14:textId="763FF10B" w:rsidR="00605BA0" w:rsidRPr="003A173C" w:rsidRDefault="00495DE4" w:rsidP="006D21EE">
      <w:pPr>
        <w:spacing w:before="0" w:after="200"/>
        <w:rPr>
          <w:rFonts w:cs="Calibri"/>
          <w:szCs w:val="20"/>
        </w:rPr>
      </w:pPr>
      <w:r w:rsidRPr="003A173C">
        <w:rPr>
          <w:rFonts w:cs="Calibri"/>
          <w:szCs w:val="20"/>
        </w:rPr>
        <w:t>A</w:t>
      </w:r>
      <w:r w:rsidR="00472A5A" w:rsidRPr="003A173C">
        <w:rPr>
          <w:rFonts w:cs="Calibri"/>
          <w:szCs w:val="20"/>
        </w:rPr>
        <w:t xml:space="preserve"> person entering</w:t>
      </w:r>
      <w:r w:rsidR="00605BA0" w:rsidRPr="003A173C">
        <w:rPr>
          <w:rFonts w:cs="Calibri"/>
          <w:szCs w:val="20"/>
        </w:rPr>
        <w:t xml:space="preserve"> residential care</w:t>
      </w:r>
      <w:r w:rsidRPr="003A173C">
        <w:rPr>
          <w:rFonts w:cs="Calibri"/>
          <w:szCs w:val="20"/>
        </w:rPr>
        <w:t xml:space="preserve"> </w:t>
      </w:r>
      <w:r w:rsidR="000A7B38" w:rsidRPr="003A173C">
        <w:rPr>
          <w:rFonts w:cs="Calibri"/>
          <w:szCs w:val="20"/>
        </w:rPr>
        <w:t xml:space="preserve">permanently </w:t>
      </w:r>
      <w:r w:rsidRPr="003A173C">
        <w:rPr>
          <w:rFonts w:cs="Calibri"/>
          <w:szCs w:val="20"/>
        </w:rPr>
        <w:t xml:space="preserve">after the completion of their </w:t>
      </w:r>
      <w:r w:rsidR="000A7B38" w:rsidRPr="003A173C">
        <w:rPr>
          <w:rFonts w:cs="Calibri"/>
          <w:szCs w:val="20"/>
        </w:rPr>
        <w:t xml:space="preserve">transition care episode </w:t>
      </w:r>
      <w:r w:rsidR="00605BA0" w:rsidRPr="003A173C">
        <w:rPr>
          <w:rFonts w:cs="Calibri"/>
          <w:szCs w:val="20"/>
        </w:rPr>
        <w:t xml:space="preserve">may </w:t>
      </w:r>
      <w:r w:rsidR="00472A5A" w:rsidRPr="003A173C">
        <w:rPr>
          <w:rFonts w:cs="Calibri"/>
          <w:szCs w:val="20"/>
        </w:rPr>
        <w:t xml:space="preserve">take </w:t>
      </w:r>
      <w:r w:rsidR="00605BA0" w:rsidRPr="003A173C">
        <w:rPr>
          <w:rFonts w:cs="Calibri"/>
          <w:szCs w:val="20"/>
        </w:rPr>
        <w:t>up to seven</w:t>
      </w:r>
      <w:r w:rsidR="00E2428F" w:rsidRPr="003A173C">
        <w:rPr>
          <w:rFonts w:cs="Calibri"/>
          <w:szCs w:val="20"/>
        </w:rPr>
        <w:t> </w:t>
      </w:r>
      <w:r w:rsidR="00605BA0" w:rsidRPr="003A173C">
        <w:rPr>
          <w:rFonts w:cs="Calibri"/>
          <w:szCs w:val="20"/>
        </w:rPr>
        <w:t>days ‘pre-entry leave’</w:t>
      </w:r>
      <w:r w:rsidR="00472A5A" w:rsidRPr="003A173C">
        <w:rPr>
          <w:rFonts w:cs="Calibri"/>
          <w:szCs w:val="20"/>
        </w:rPr>
        <w:t xml:space="preserve"> to secure their place in their new </w:t>
      </w:r>
      <w:r w:rsidR="000A7B38" w:rsidRPr="003A173C">
        <w:rPr>
          <w:rFonts w:cs="Calibri"/>
          <w:szCs w:val="20"/>
        </w:rPr>
        <w:t xml:space="preserve">residential </w:t>
      </w:r>
      <w:r w:rsidR="00472A5A" w:rsidRPr="003A173C">
        <w:rPr>
          <w:rFonts w:cs="Calibri"/>
          <w:szCs w:val="20"/>
        </w:rPr>
        <w:t>care home</w:t>
      </w:r>
      <w:r w:rsidR="00605BA0" w:rsidRPr="003A173C">
        <w:rPr>
          <w:rFonts w:cs="Calibri"/>
          <w:szCs w:val="20"/>
        </w:rPr>
        <w:t xml:space="preserve">. </w:t>
      </w:r>
      <w:r w:rsidR="00472A5A" w:rsidRPr="003A173C">
        <w:rPr>
          <w:rFonts w:cs="Calibri"/>
          <w:szCs w:val="20"/>
        </w:rPr>
        <w:t xml:space="preserve">The only </w:t>
      </w:r>
      <w:r w:rsidR="00330D7F" w:rsidRPr="003A173C">
        <w:rPr>
          <w:rFonts w:cs="Calibri"/>
          <w:szCs w:val="20"/>
        </w:rPr>
        <w:t>fee that can be charged during pre-entry leave from residential care is the basic daily fee. No</w:t>
      </w:r>
      <w:r w:rsidR="00472A5A" w:rsidRPr="003A173C">
        <w:rPr>
          <w:rFonts w:cs="Calibri"/>
          <w:szCs w:val="20"/>
        </w:rPr>
        <w:t xml:space="preserve"> subsidy is payable to the </w:t>
      </w:r>
      <w:r w:rsidR="000A7B38" w:rsidRPr="003A173C">
        <w:rPr>
          <w:rFonts w:cs="Calibri"/>
          <w:szCs w:val="20"/>
        </w:rPr>
        <w:t>residential care home as a registered</w:t>
      </w:r>
      <w:r w:rsidR="00472A5A" w:rsidRPr="003A173C">
        <w:rPr>
          <w:rFonts w:cs="Calibri"/>
          <w:szCs w:val="20"/>
        </w:rPr>
        <w:t xml:space="preserve"> provider</w:t>
      </w:r>
      <w:r w:rsidR="003D5C00" w:rsidRPr="003A173C">
        <w:rPr>
          <w:rFonts w:cs="Calibri"/>
          <w:szCs w:val="20"/>
        </w:rPr>
        <w:t>,</w:t>
      </w:r>
      <w:r w:rsidR="00605BA0" w:rsidRPr="003A173C">
        <w:rPr>
          <w:rFonts w:cs="Calibri"/>
          <w:szCs w:val="20"/>
        </w:rPr>
        <w:t xml:space="preserve"> </w:t>
      </w:r>
      <w:r w:rsidR="00330D7F" w:rsidRPr="003A173C">
        <w:rPr>
          <w:rFonts w:cs="Calibri"/>
          <w:szCs w:val="20"/>
        </w:rPr>
        <w:t xml:space="preserve">for pre-entry leave </w:t>
      </w:r>
      <w:r w:rsidR="00605BA0" w:rsidRPr="003A173C">
        <w:rPr>
          <w:rFonts w:cs="Calibri"/>
          <w:szCs w:val="20"/>
        </w:rPr>
        <w:t xml:space="preserve">(see also </w:t>
      </w:r>
      <w:r w:rsidR="00605BA0" w:rsidRPr="003A173C">
        <w:rPr>
          <w:rFonts w:cs="Calibri"/>
          <w:i/>
          <w:iCs/>
          <w:szCs w:val="20"/>
        </w:rPr>
        <w:t>section</w:t>
      </w:r>
      <w:r w:rsidR="00605BA0" w:rsidRPr="003A173C">
        <w:rPr>
          <w:rFonts w:cs="Calibri"/>
          <w:szCs w:val="20"/>
        </w:rPr>
        <w:t xml:space="preserve"> </w:t>
      </w:r>
      <w:r w:rsidR="004F10E5" w:rsidRPr="003A173C">
        <w:rPr>
          <w:rFonts w:cs="Calibri"/>
          <w:i/>
          <w:szCs w:val="20"/>
        </w:rPr>
        <w:t>5.</w:t>
      </w:r>
      <w:r w:rsidR="002330F7">
        <w:rPr>
          <w:rFonts w:cs="Calibri"/>
          <w:i/>
          <w:szCs w:val="20"/>
        </w:rPr>
        <w:t>7</w:t>
      </w:r>
      <w:r w:rsidR="00605BA0" w:rsidRPr="003A173C">
        <w:rPr>
          <w:rFonts w:cs="Calibri"/>
          <w:i/>
          <w:szCs w:val="20"/>
        </w:rPr>
        <w:t>.</w:t>
      </w:r>
      <w:r w:rsidR="003B3FB8" w:rsidRPr="003A173C">
        <w:rPr>
          <w:rFonts w:cs="Calibri"/>
          <w:i/>
          <w:szCs w:val="20"/>
        </w:rPr>
        <w:t>1</w:t>
      </w:r>
      <w:r w:rsidR="00605BA0" w:rsidRPr="003A173C">
        <w:rPr>
          <w:rFonts w:cs="Calibri"/>
          <w:i/>
          <w:szCs w:val="20"/>
        </w:rPr>
        <w:t xml:space="preserve"> Determining care fees</w:t>
      </w:r>
      <w:r w:rsidR="00605BA0" w:rsidRPr="003A173C">
        <w:rPr>
          <w:rFonts w:cs="Calibri"/>
          <w:szCs w:val="20"/>
        </w:rPr>
        <w:t>).</w:t>
      </w:r>
    </w:p>
    <w:p w14:paraId="45366D72" w14:textId="4C9E8C4F" w:rsidR="00C33B23" w:rsidRPr="003A173C" w:rsidRDefault="00605BA0" w:rsidP="00412682">
      <w:pPr>
        <w:spacing w:before="0" w:after="200"/>
        <w:rPr>
          <w:rFonts w:cs="Calibri"/>
        </w:rPr>
      </w:pPr>
      <w:r w:rsidRPr="003A173C">
        <w:rPr>
          <w:rFonts w:cs="Calibri"/>
        </w:rPr>
        <w:t xml:space="preserve">Residential </w:t>
      </w:r>
      <w:r w:rsidR="000A7B38" w:rsidRPr="003A173C">
        <w:rPr>
          <w:rFonts w:cs="Calibri"/>
        </w:rPr>
        <w:t>care homes</w:t>
      </w:r>
      <w:r w:rsidRPr="003A173C">
        <w:rPr>
          <w:rFonts w:cs="Calibri"/>
        </w:rPr>
        <w:t xml:space="preserve"> cannot claim pre-entry leave for an existing</w:t>
      </w:r>
      <w:r w:rsidR="00C310E9" w:rsidRPr="003A173C">
        <w:rPr>
          <w:rFonts w:cs="Calibri"/>
        </w:rPr>
        <w:t xml:space="preserve"> recipient of</w:t>
      </w:r>
      <w:r w:rsidRPr="003A173C">
        <w:rPr>
          <w:rFonts w:cs="Calibri"/>
        </w:rPr>
        <w:t xml:space="preserve"> residential aged</w:t>
      </w:r>
      <w:r w:rsidR="00C310E9" w:rsidRPr="003A173C">
        <w:rPr>
          <w:rFonts w:cs="Calibri"/>
        </w:rPr>
        <w:t xml:space="preserve"> care </w:t>
      </w:r>
      <w:r w:rsidRPr="003A173C">
        <w:rPr>
          <w:rFonts w:cs="Calibri"/>
        </w:rPr>
        <w:t xml:space="preserve">who is on leave from residential care </w:t>
      </w:r>
      <w:r w:rsidR="00C310E9" w:rsidRPr="003A173C">
        <w:rPr>
          <w:rFonts w:cs="Calibri"/>
        </w:rPr>
        <w:t xml:space="preserve">for the purposes of </w:t>
      </w:r>
      <w:r w:rsidRPr="003A173C">
        <w:rPr>
          <w:rFonts w:cs="Calibri"/>
        </w:rPr>
        <w:t>receiving transition care.</w:t>
      </w:r>
    </w:p>
    <w:p w14:paraId="4AC1A296" w14:textId="435DAF9D" w:rsidR="003D7742" w:rsidRPr="003A173C" w:rsidRDefault="4D109E32" w:rsidP="001B4B19">
      <w:pPr>
        <w:pStyle w:val="Heading1"/>
        <w:spacing w:before="120"/>
        <w:ind w:left="0" w:firstLine="0"/>
        <w:rPr>
          <w:rFonts w:cs="Calibri"/>
        </w:rPr>
      </w:pPr>
      <w:bookmarkStart w:id="1240" w:name="_Toc205369460"/>
      <w:bookmarkStart w:id="1241" w:name="_Toc205374411"/>
      <w:bookmarkStart w:id="1242" w:name="_Toc205374559"/>
      <w:bookmarkStart w:id="1243" w:name="_Toc205378272"/>
      <w:bookmarkStart w:id="1244" w:name="_Toc205378506"/>
      <w:bookmarkStart w:id="1245" w:name="_Toc205378740"/>
      <w:bookmarkStart w:id="1246" w:name="_Toc205378973"/>
      <w:bookmarkStart w:id="1247" w:name="_Toc205379206"/>
      <w:bookmarkStart w:id="1248" w:name="_Toc205379439"/>
      <w:bookmarkStart w:id="1249" w:name="_Toc205379664"/>
      <w:bookmarkStart w:id="1250" w:name="_Toc205379888"/>
      <w:bookmarkStart w:id="1251" w:name="_Toc205395346"/>
      <w:bookmarkStart w:id="1252" w:name="_Toc205396140"/>
      <w:bookmarkStart w:id="1253" w:name="_Toc205397671"/>
      <w:bookmarkStart w:id="1254" w:name="_Toc205397896"/>
      <w:bookmarkStart w:id="1255" w:name="_Toc205468522"/>
      <w:bookmarkStart w:id="1256" w:name="_Toc205468981"/>
      <w:bookmarkStart w:id="1257" w:name="_Toc205479773"/>
      <w:bookmarkStart w:id="1258" w:name="_Toc205560846"/>
      <w:bookmarkStart w:id="1259" w:name="_Toc205561071"/>
      <w:bookmarkStart w:id="1260" w:name="_Toc205819123"/>
      <w:bookmarkStart w:id="1261" w:name="_Toc205890671"/>
      <w:bookmarkStart w:id="1262" w:name="_Toc205890811"/>
      <w:bookmarkStart w:id="1263" w:name="_Toc205892021"/>
      <w:bookmarkStart w:id="1264" w:name="_Toc205897178"/>
      <w:bookmarkStart w:id="1265" w:name="_Toc205906061"/>
      <w:bookmarkStart w:id="1266" w:name="_Toc205909199"/>
      <w:bookmarkStart w:id="1267" w:name="_Toc205909692"/>
      <w:bookmarkStart w:id="1268" w:name="_Toc205909998"/>
      <w:bookmarkStart w:id="1269" w:name="_Toc205974507"/>
      <w:bookmarkStart w:id="1270" w:name="_Toc205974647"/>
      <w:bookmarkStart w:id="1271" w:name="_Toc205974787"/>
      <w:bookmarkStart w:id="1272" w:name="_Toc205999086"/>
      <w:bookmarkStart w:id="1273" w:name="_Toc206001395"/>
      <w:bookmarkStart w:id="1274" w:name="_Toc206001537"/>
      <w:bookmarkStart w:id="1275" w:name="_Toc206001678"/>
      <w:bookmarkStart w:id="1276" w:name="_Toc206001820"/>
      <w:bookmarkStart w:id="1277" w:name="_Toc206003742"/>
      <w:bookmarkStart w:id="1278" w:name="_Toc206006230"/>
      <w:bookmarkStart w:id="1279" w:name="_Toc206006551"/>
      <w:bookmarkStart w:id="1280" w:name="_Toc206006692"/>
      <w:bookmarkStart w:id="1281" w:name="_Toc206059567"/>
      <w:bookmarkStart w:id="1282" w:name="_Toc206084484"/>
      <w:bookmarkStart w:id="1283" w:name="_Toc206143932"/>
      <w:bookmarkStart w:id="1284" w:name="_Toc206153620"/>
      <w:bookmarkStart w:id="1285" w:name="_Toc206155669"/>
      <w:bookmarkStart w:id="1286" w:name="_Toc206155810"/>
      <w:bookmarkStart w:id="1287" w:name="_Toc206157016"/>
      <w:bookmarkStart w:id="1288" w:name="_Toc206157236"/>
      <w:bookmarkStart w:id="1289" w:name="_Toc205369461"/>
      <w:bookmarkStart w:id="1290" w:name="_Toc205374412"/>
      <w:bookmarkStart w:id="1291" w:name="_Toc205374560"/>
      <w:bookmarkStart w:id="1292" w:name="_Toc205378273"/>
      <w:bookmarkStart w:id="1293" w:name="_Toc205378507"/>
      <w:bookmarkStart w:id="1294" w:name="_Toc205378741"/>
      <w:bookmarkStart w:id="1295" w:name="_Toc205378974"/>
      <w:bookmarkStart w:id="1296" w:name="_Toc205379207"/>
      <w:bookmarkStart w:id="1297" w:name="_Toc205379440"/>
      <w:bookmarkStart w:id="1298" w:name="_Toc205379665"/>
      <w:bookmarkStart w:id="1299" w:name="_Toc205379889"/>
      <w:bookmarkStart w:id="1300" w:name="_Toc205395347"/>
      <w:bookmarkStart w:id="1301" w:name="_Toc205396141"/>
      <w:bookmarkStart w:id="1302" w:name="_Toc205397672"/>
      <w:bookmarkStart w:id="1303" w:name="_Toc205397897"/>
      <w:bookmarkStart w:id="1304" w:name="_Toc205468523"/>
      <w:bookmarkStart w:id="1305" w:name="_Toc205468982"/>
      <w:bookmarkStart w:id="1306" w:name="_Toc205479774"/>
      <w:bookmarkStart w:id="1307" w:name="_Toc205560847"/>
      <w:bookmarkStart w:id="1308" w:name="_Toc205561072"/>
      <w:bookmarkStart w:id="1309" w:name="_Toc205819124"/>
      <w:bookmarkStart w:id="1310" w:name="_Toc205890672"/>
      <w:bookmarkStart w:id="1311" w:name="_Toc205890812"/>
      <w:bookmarkStart w:id="1312" w:name="_Toc205892022"/>
      <w:bookmarkStart w:id="1313" w:name="_Toc205897179"/>
      <w:bookmarkStart w:id="1314" w:name="_Toc205906062"/>
      <w:bookmarkStart w:id="1315" w:name="_Toc205909200"/>
      <w:bookmarkStart w:id="1316" w:name="_Toc205909693"/>
      <w:bookmarkStart w:id="1317" w:name="_Toc205909999"/>
      <w:bookmarkStart w:id="1318" w:name="_Toc205974508"/>
      <w:bookmarkStart w:id="1319" w:name="_Toc205974648"/>
      <w:bookmarkStart w:id="1320" w:name="_Toc205974788"/>
      <w:bookmarkStart w:id="1321" w:name="_Toc205999087"/>
      <w:bookmarkStart w:id="1322" w:name="_Toc206001396"/>
      <w:bookmarkStart w:id="1323" w:name="_Toc206001538"/>
      <w:bookmarkStart w:id="1324" w:name="_Toc206001679"/>
      <w:bookmarkStart w:id="1325" w:name="_Toc206001821"/>
      <w:bookmarkStart w:id="1326" w:name="_Toc206003743"/>
      <w:bookmarkStart w:id="1327" w:name="_Toc206006231"/>
      <w:bookmarkStart w:id="1328" w:name="_Toc206006552"/>
      <w:bookmarkStart w:id="1329" w:name="_Toc206006693"/>
      <w:bookmarkStart w:id="1330" w:name="_Toc206059568"/>
      <w:bookmarkStart w:id="1331" w:name="_Toc206084485"/>
      <w:bookmarkStart w:id="1332" w:name="_Toc206143933"/>
      <w:bookmarkStart w:id="1333" w:name="_Toc206153621"/>
      <w:bookmarkStart w:id="1334" w:name="_Toc206155670"/>
      <w:bookmarkStart w:id="1335" w:name="_Toc206155811"/>
      <w:bookmarkStart w:id="1336" w:name="_Toc206157017"/>
      <w:bookmarkStart w:id="1337" w:name="_Toc206157237"/>
      <w:bookmarkStart w:id="1338" w:name="_Toc205369462"/>
      <w:bookmarkStart w:id="1339" w:name="_Toc205374413"/>
      <w:bookmarkStart w:id="1340" w:name="_Toc205374561"/>
      <w:bookmarkStart w:id="1341" w:name="_Toc205378274"/>
      <w:bookmarkStart w:id="1342" w:name="_Toc205378508"/>
      <w:bookmarkStart w:id="1343" w:name="_Toc205378742"/>
      <w:bookmarkStart w:id="1344" w:name="_Toc205378975"/>
      <w:bookmarkStart w:id="1345" w:name="_Toc205379208"/>
      <w:bookmarkStart w:id="1346" w:name="_Toc205379441"/>
      <w:bookmarkStart w:id="1347" w:name="_Toc205379666"/>
      <w:bookmarkStart w:id="1348" w:name="_Toc205379890"/>
      <w:bookmarkStart w:id="1349" w:name="_Toc205395348"/>
      <w:bookmarkStart w:id="1350" w:name="_Toc205396142"/>
      <w:bookmarkStart w:id="1351" w:name="_Toc205397673"/>
      <w:bookmarkStart w:id="1352" w:name="_Toc205397898"/>
      <w:bookmarkStart w:id="1353" w:name="_Toc205468524"/>
      <w:bookmarkStart w:id="1354" w:name="_Toc205468983"/>
      <w:bookmarkStart w:id="1355" w:name="_Toc205479775"/>
      <w:bookmarkStart w:id="1356" w:name="_Toc205560848"/>
      <w:bookmarkStart w:id="1357" w:name="_Toc205561073"/>
      <w:bookmarkStart w:id="1358" w:name="_Toc205819125"/>
      <w:bookmarkStart w:id="1359" w:name="_Toc205890673"/>
      <w:bookmarkStart w:id="1360" w:name="_Toc205890813"/>
      <w:bookmarkStart w:id="1361" w:name="_Toc205892023"/>
      <w:bookmarkStart w:id="1362" w:name="_Toc205897180"/>
      <w:bookmarkStart w:id="1363" w:name="_Toc205906063"/>
      <w:bookmarkStart w:id="1364" w:name="_Toc205909201"/>
      <w:bookmarkStart w:id="1365" w:name="_Toc205909694"/>
      <w:bookmarkStart w:id="1366" w:name="_Toc205910000"/>
      <w:bookmarkStart w:id="1367" w:name="_Toc205974509"/>
      <w:bookmarkStart w:id="1368" w:name="_Toc205974649"/>
      <w:bookmarkStart w:id="1369" w:name="_Toc205974789"/>
      <w:bookmarkStart w:id="1370" w:name="_Toc205999088"/>
      <w:bookmarkStart w:id="1371" w:name="_Toc206001397"/>
      <w:bookmarkStart w:id="1372" w:name="_Toc206001539"/>
      <w:bookmarkStart w:id="1373" w:name="_Toc206001680"/>
      <w:bookmarkStart w:id="1374" w:name="_Toc206001822"/>
      <w:bookmarkStart w:id="1375" w:name="_Toc206003744"/>
      <w:bookmarkStart w:id="1376" w:name="_Toc206006232"/>
      <w:bookmarkStart w:id="1377" w:name="_Toc206006553"/>
      <w:bookmarkStart w:id="1378" w:name="_Toc206006694"/>
      <w:bookmarkStart w:id="1379" w:name="_Toc206059569"/>
      <w:bookmarkStart w:id="1380" w:name="_Toc206084486"/>
      <w:bookmarkStart w:id="1381" w:name="_Toc206143934"/>
      <w:bookmarkStart w:id="1382" w:name="_Toc206153622"/>
      <w:bookmarkStart w:id="1383" w:name="_Toc206155671"/>
      <w:bookmarkStart w:id="1384" w:name="_Toc206155812"/>
      <w:bookmarkStart w:id="1385" w:name="_Toc206157018"/>
      <w:bookmarkStart w:id="1386" w:name="_Toc206157238"/>
      <w:bookmarkStart w:id="1387" w:name="_TRANSITION_CARE_PROGRAMME"/>
      <w:bookmarkStart w:id="1388" w:name="_TRANSITION_CARE_PROGRAM"/>
      <w:bookmarkStart w:id="1389" w:name="_Toc233276313"/>
      <w:bookmarkStart w:id="1390" w:name="_Toc233710542"/>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r w:rsidRPr="003A173C">
        <w:rPr>
          <w:rFonts w:cs="Calibri"/>
        </w:rPr>
        <w:t xml:space="preserve">TRANSITION CARE </w:t>
      </w:r>
      <w:r w:rsidR="00B505C7" w:rsidRPr="003A173C">
        <w:rPr>
          <w:rFonts w:cs="Calibri"/>
        </w:rPr>
        <w:t>PROGRAM</w:t>
      </w:r>
      <w:r w:rsidRPr="003A173C">
        <w:rPr>
          <w:rFonts w:cs="Calibri"/>
        </w:rPr>
        <w:t xml:space="preserve"> RESTO</w:t>
      </w:r>
      <w:r w:rsidR="1F21FCF0" w:rsidRPr="003A173C">
        <w:rPr>
          <w:rFonts w:cs="Calibri"/>
        </w:rPr>
        <w:t>R</w:t>
      </w:r>
      <w:r w:rsidRPr="003A173C">
        <w:rPr>
          <w:rFonts w:cs="Calibri"/>
        </w:rPr>
        <w:t>ATIVE CARE REQUIREMENTS</w:t>
      </w:r>
      <w:bookmarkEnd w:id="1389"/>
      <w:bookmarkEnd w:id="1390"/>
    </w:p>
    <w:p w14:paraId="01873C59" w14:textId="686FEDB2" w:rsidR="006D7E78" w:rsidRPr="003A173C" w:rsidRDefault="7D7E5822" w:rsidP="1CBD4533">
      <w:pPr>
        <w:spacing w:before="0" w:after="0"/>
        <w:rPr>
          <w:rFonts w:eastAsia="Calibri" w:cs="Calibri"/>
          <w:spacing w:val="0"/>
          <w:szCs w:val="20"/>
          <w:lang w:eastAsia="en-US"/>
        </w:rPr>
      </w:pPr>
      <w:bookmarkStart w:id="1391" w:name="_Toc249169621"/>
      <w:bookmarkStart w:id="1392" w:name="_Toc395537194"/>
      <w:bookmarkStart w:id="1393" w:name="_Toc422732551"/>
      <w:bookmarkStart w:id="1394" w:name="_Toc422752891"/>
      <w:r w:rsidRPr="003A173C">
        <w:rPr>
          <w:rFonts w:eastAsia="Calibri" w:cs="Calibri"/>
          <w:spacing w:val="0"/>
          <w:szCs w:val="20"/>
          <w:lang w:eastAsia="en-US"/>
        </w:rPr>
        <w:t>Th</w:t>
      </w:r>
      <w:r w:rsidR="62E9E33E" w:rsidRPr="003A173C">
        <w:rPr>
          <w:rFonts w:eastAsia="Calibri" w:cs="Calibri"/>
          <w:spacing w:val="0"/>
          <w:szCs w:val="20"/>
          <w:lang w:eastAsia="en-US"/>
        </w:rPr>
        <w:t xml:space="preserve">is chapter </w:t>
      </w:r>
      <w:r w:rsidRPr="003A173C">
        <w:rPr>
          <w:rFonts w:eastAsia="Calibri" w:cs="Calibri"/>
          <w:spacing w:val="0"/>
          <w:szCs w:val="20"/>
          <w:lang w:eastAsia="en-US"/>
        </w:rPr>
        <w:t>outline</w:t>
      </w:r>
      <w:r w:rsidR="62E9E33E" w:rsidRPr="003A173C">
        <w:rPr>
          <w:rFonts w:eastAsia="Calibri" w:cs="Calibri"/>
          <w:spacing w:val="0"/>
          <w:szCs w:val="20"/>
          <w:lang w:eastAsia="en-US"/>
        </w:rPr>
        <w:t>s</w:t>
      </w:r>
      <w:r w:rsidRPr="003A173C">
        <w:rPr>
          <w:rFonts w:eastAsia="Calibri" w:cs="Calibri"/>
          <w:spacing w:val="0"/>
          <w:szCs w:val="20"/>
          <w:lang w:eastAsia="en-US"/>
        </w:rPr>
        <w:t xml:space="preserve"> the restorative care requirements that service providers must comply with when delivering transition care to </w:t>
      </w:r>
      <w:r w:rsidR="3BD6DCAD" w:rsidRPr="003A173C">
        <w:rPr>
          <w:rFonts w:eastAsia="Calibri" w:cs="Calibri"/>
          <w:szCs w:val="20"/>
          <w:lang w:eastAsia="en-US"/>
        </w:rPr>
        <w:t>individuals</w:t>
      </w:r>
      <w:r w:rsidRPr="003A173C">
        <w:rPr>
          <w:rFonts w:eastAsia="Calibri" w:cs="Calibri"/>
          <w:spacing w:val="0"/>
          <w:szCs w:val="20"/>
          <w:lang w:eastAsia="en-US"/>
        </w:rPr>
        <w:t xml:space="preserve">. </w:t>
      </w:r>
    </w:p>
    <w:p w14:paraId="2E3A3A2C" w14:textId="77777777" w:rsidR="00241DFB" w:rsidRPr="003A173C" w:rsidRDefault="00241DFB" w:rsidP="00412682">
      <w:pPr>
        <w:pStyle w:val="Heading2"/>
        <w:rPr>
          <w:rFonts w:cs="Calibri"/>
          <w:bCs w:val="0"/>
        </w:rPr>
      </w:pPr>
      <w:bookmarkStart w:id="1395" w:name="_Toc233276314"/>
      <w:bookmarkStart w:id="1396" w:name="_Toc233710543"/>
      <w:r w:rsidRPr="003A173C">
        <w:rPr>
          <w:rFonts w:cs="Calibri"/>
        </w:rPr>
        <w:t>Optimising Independence and Wellbeing – Requirement 1</w:t>
      </w:r>
      <w:bookmarkEnd w:id="1395"/>
      <w:bookmarkEnd w:id="1396"/>
      <w:r w:rsidRPr="003A173C">
        <w:rPr>
          <w:rFonts w:cs="Calibri"/>
        </w:rPr>
        <w:t> </w:t>
      </w:r>
    </w:p>
    <w:p w14:paraId="5FA0BFF3" w14:textId="488F565E" w:rsidR="00241DFB" w:rsidRPr="003A173C" w:rsidRDefault="00241DFB" w:rsidP="007206E9">
      <w:pPr>
        <w:rPr>
          <w:rFonts w:cs="Calibri"/>
          <w:szCs w:val="20"/>
        </w:rPr>
      </w:pPr>
      <w:r w:rsidRPr="003A173C">
        <w:rPr>
          <w:rFonts w:cs="Calibri"/>
          <w:szCs w:val="20"/>
        </w:rPr>
        <w:t>The transition care service optimises the independence and wellbeing of its care recipients.</w:t>
      </w:r>
    </w:p>
    <w:p w14:paraId="34F0C144" w14:textId="77777777" w:rsidR="00241DFB" w:rsidRPr="00721280" w:rsidRDefault="00241DFB" w:rsidP="004C50BD">
      <w:pPr>
        <w:pStyle w:val="Heading3"/>
      </w:pPr>
      <w:bookmarkStart w:id="1397" w:name="_Toc233276315"/>
      <w:bookmarkStart w:id="1398" w:name="_Toc233710544"/>
      <w:r w:rsidRPr="00721280">
        <w:t>Assessment processes:</w:t>
      </w:r>
      <w:bookmarkEnd w:id="1397"/>
      <w:bookmarkEnd w:id="1398"/>
      <w:r w:rsidRPr="00721280">
        <w:t> </w:t>
      </w:r>
    </w:p>
    <w:p w14:paraId="13332E70" w14:textId="55CBAB19" w:rsidR="00241DFB" w:rsidRPr="003A173C" w:rsidRDefault="00241DFB" w:rsidP="009956C0">
      <w:pPr>
        <w:pStyle w:val="ListBullet"/>
      </w:pPr>
      <w:r w:rsidRPr="003A173C">
        <w:t xml:space="preserve">allow </w:t>
      </w:r>
      <w:r w:rsidR="00CA1D0B">
        <w:t>individual’s</w:t>
      </w:r>
      <w:r w:rsidRPr="003A173C">
        <w:t xml:space="preserve"> or their </w:t>
      </w:r>
      <w:r w:rsidR="0082540F" w:rsidRPr="003A173C">
        <w:t>supporters</w:t>
      </w:r>
      <w:r w:rsidRPr="003A173C">
        <w:t>, assisted by carers and families as appropriate, to make informed choices between transition care service options to define and set their goals to optimise their independence and wellbeing;</w:t>
      </w:r>
    </w:p>
    <w:p w14:paraId="2D894545" w14:textId="26599591" w:rsidR="00241DFB" w:rsidRPr="003A173C" w:rsidRDefault="00241DFB" w:rsidP="009956C0">
      <w:pPr>
        <w:pStyle w:val="ListBullet"/>
      </w:pPr>
      <w:r w:rsidRPr="003A173C">
        <w:t xml:space="preserve">include an assessment of </w:t>
      </w:r>
      <w:r w:rsidR="0017530F">
        <w:t>individuals</w:t>
      </w:r>
      <w:r w:rsidRPr="003A173C">
        <w:t>’ physical and cognitive independence, as well as their psycho-social needs; and</w:t>
      </w:r>
    </w:p>
    <w:p w14:paraId="063345F5" w14:textId="32171F0D" w:rsidR="00241DFB" w:rsidRPr="003A173C" w:rsidRDefault="00241DFB" w:rsidP="009956C0">
      <w:pPr>
        <w:pStyle w:val="ListBullet"/>
      </w:pPr>
      <w:r w:rsidRPr="003A173C">
        <w:t>consider special needs groups, including people from Aboriginal and Torres Strait Islander communities, people from culturally and linguistically diverse backgrounds, and people who have a physical or cognitive impairment.</w:t>
      </w:r>
    </w:p>
    <w:p w14:paraId="780F6BF7" w14:textId="3C0EFF01" w:rsidR="00241DFB" w:rsidRPr="00721280" w:rsidRDefault="00241DFB" w:rsidP="004C50BD">
      <w:pPr>
        <w:pStyle w:val="Heading3"/>
      </w:pPr>
      <w:bookmarkStart w:id="1399" w:name="_Toc233276316"/>
      <w:bookmarkStart w:id="1400" w:name="_Toc233710545"/>
      <w:r w:rsidRPr="00721280">
        <w:t xml:space="preserve">Care planning is focussed on optimising independence and wellbeing and includes a goal-oriented care plan for the </w:t>
      </w:r>
      <w:r w:rsidR="00D43E4C">
        <w:t>individual</w:t>
      </w:r>
      <w:r w:rsidRPr="00721280">
        <w:t xml:space="preserve"> that:</w:t>
      </w:r>
      <w:bookmarkEnd w:id="1399"/>
      <w:bookmarkEnd w:id="1400"/>
    </w:p>
    <w:p w14:paraId="64FBB027" w14:textId="77777777" w:rsidR="00241DFB" w:rsidRPr="003A173C" w:rsidRDefault="00241DFB" w:rsidP="009956C0">
      <w:pPr>
        <w:pStyle w:val="ListBullet"/>
      </w:pPr>
      <w:r w:rsidRPr="003A173C">
        <w:t>responds to the identified needs of the individual and targets those goals which optimise independence while taking into consideration the cognitive and psycho-social needs of the individual;</w:t>
      </w:r>
    </w:p>
    <w:p w14:paraId="26A1C2E8" w14:textId="3C83F68C" w:rsidR="00241DFB" w:rsidRPr="003A173C" w:rsidRDefault="00241DFB" w:rsidP="009956C0">
      <w:pPr>
        <w:pStyle w:val="ListBullet"/>
      </w:pPr>
      <w:r w:rsidRPr="003A173C">
        <w:t>provides the individual with required physical and cognitive therapies and treatments designed to teach the individual to achieve their own goals; and</w:t>
      </w:r>
    </w:p>
    <w:p w14:paraId="26BEF6A1" w14:textId="69612A5D" w:rsidR="00241DFB" w:rsidRPr="003A173C" w:rsidRDefault="00241DFB" w:rsidP="009956C0">
      <w:pPr>
        <w:pStyle w:val="ListBullet"/>
      </w:pPr>
      <w:r w:rsidRPr="003A173C">
        <w:t>improves the individual’s functioning by promoting independence and monitoring improvement, in consultation with the individual and/or their supporters, carers and families, clinicians, and therapists.</w:t>
      </w:r>
    </w:p>
    <w:p w14:paraId="070848BF" w14:textId="3D7E1B66" w:rsidR="00241DFB" w:rsidRPr="00721280" w:rsidRDefault="00241DFB" w:rsidP="004C50BD">
      <w:pPr>
        <w:pStyle w:val="Heading3"/>
      </w:pPr>
      <w:bookmarkStart w:id="1401" w:name="_Toc233276317"/>
      <w:bookmarkStart w:id="1402" w:name="_Toc233710546"/>
      <w:r w:rsidRPr="00721280">
        <w:t>The transition care registered provider demonstrates that its service:</w:t>
      </w:r>
      <w:bookmarkEnd w:id="1401"/>
      <w:bookmarkEnd w:id="1402"/>
    </w:p>
    <w:p w14:paraId="63DB7B16" w14:textId="5AD6B6A3" w:rsidR="00241DFB" w:rsidRPr="003A173C" w:rsidRDefault="00241DFB" w:rsidP="009956C0">
      <w:pPr>
        <w:pStyle w:val="ListBullet"/>
      </w:pPr>
      <w:r w:rsidRPr="003A173C">
        <w:rPr>
          <w:lang w:val="en-US"/>
        </w:rPr>
        <w:t>provides a coherent and integrated case management process that enables individuals to meet their goals and takes into consideration the psycho-social situation of the individuals;</w:t>
      </w:r>
    </w:p>
    <w:p w14:paraId="760DE191" w14:textId="2A535AFF" w:rsidR="00241DFB" w:rsidRPr="003A173C" w:rsidRDefault="00241DFB" w:rsidP="009956C0">
      <w:pPr>
        <w:pStyle w:val="ListBullet"/>
      </w:pPr>
      <w:r w:rsidRPr="003A173C">
        <w:t>actively promotes self-management and self-sufficiency by providing interventions to support the individual to make the most of their own capacity and achieve their full potential;</w:t>
      </w:r>
    </w:p>
    <w:p w14:paraId="0D936B12" w14:textId="390906B7" w:rsidR="00241DFB" w:rsidRPr="003A173C" w:rsidRDefault="00241DFB" w:rsidP="009956C0">
      <w:pPr>
        <w:pStyle w:val="ListBullet"/>
      </w:pPr>
      <w:r w:rsidRPr="003A173C">
        <w:t>encourages individuals to seek support from carers and families, community groups and others to foster their independence when required;</w:t>
      </w:r>
    </w:p>
    <w:p w14:paraId="6B7F3A86" w14:textId="016FCC9B" w:rsidR="00241DFB" w:rsidRPr="003A173C" w:rsidRDefault="00241DFB" w:rsidP="009956C0">
      <w:pPr>
        <w:pStyle w:val="ListBullet"/>
      </w:pPr>
      <w:r w:rsidRPr="003A173C">
        <w:t>assists individuals to achieve an optimum level of independence and wellbeing so that care needs are minimised over the longer term;</w:t>
      </w:r>
    </w:p>
    <w:p w14:paraId="0AF50E3C" w14:textId="77777777" w:rsidR="00241DFB" w:rsidRPr="003A173C" w:rsidRDefault="00241DFB" w:rsidP="009956C0">
      <w:pPr>
        <w:pStyle w:val="ListBullet"/>
      </w:pPr>
      <w:r w:rsidRPr="003A173C">
        <w:t>provides facility-based residential transition care services in a more home-like, less institutional environment. This may include: </w:t>
      </w:r>
    </w:p>
    <w:p w14:paraId="762FC878" w14:textId="58D6BF37" w:rsidR="00241DFB" w:rsidRPr="003A173C" w:rsidRDefault="00241DFB" w:rsidP="009956C0">
      <w:pPr>
        <w:pStyle w:val="ListBullet2"/>
      </w:pPr>
      <w:r w:rsidRPr="003A173C">
        <w:t>a communal living space/living room environment which is separate from sleeping areas and the location of acute/subacute care provision, i.e. a space that encourages carers, families and visitors to spend time with individuals;</w:t>
      </w:r>
    </w:p>
    <w:p w14:paraId="222A9809" w14:textId="7A29686C" w:rsidR="00241DFB" w:rsidRPr="003A173C" w:rsidRDefault="00241DFB" w:rsidP="009956C0">
      <w:pPr>
        <w:pStyle w:val="ListBullet2"/>
      </w:pPr>
      <w:r w:rsidRPr="003A173C">
        <w:t>a dining area, and individuals are encouraged not to eat in bed;</w:t>
      </w:r>
    </w:p>
    <w:p w14:paraId="57174F3C" w14:textId="2197F5F1" w:rsidR="00241DFB" w:rsidRPr="003A173C" w:rsidRDefault="00241DFB" w:rsidP="009956C0">
      <w:pPr>
        <w:pStyle w:val="ListBullet2"/>
      </w:pPr>
      <w:r w:rsidRPr="003A173C">
        <w:t>individuals being encouraged and supported to dress every day;</w:t>
      </w:r>
    </w:p>
    <w:p w14:paraId="344792F4" w14:textId="722FF020" w:rsidR="00241DFB" w:rsidRPr="003A173C" w:rsidRDefault="00241DFB" w:rsidP="009956C0">
      <w:pPr>
        <w:pStyle w:val="ListBullet2"/>
      </w:pPr>
      <w:r w:rsidRPr="003A173C">
        <w:t>facilities for individuals to prepare snacks for themselves and their visitors;</w:t>
      </w:r>
    </w:p>
    <w:p w14:paraId="38DD7288" w14:textId="341BE533" w:rsidR="00241DFB" w:rsidRPr="003A173C" w:rsidRDefault="00241DFB" w:rsidP="009956C0">
      <w:pPr>
        <w:pStyle w:val="ListBullet2"/>
      </w:pPr>
      <w:r w:rsidRPr="003A173C">
        <w:t>privacy, particularly for personal care and bathing arrangements;</w:t>
      </w:r>
    </w:p>
    <w:p w14:paraId="227FA7B8" w14:textId="2D34ACD2" w:rsidR="00241DFB" w:rsidRPr="003A173C" w:rsidRDefault="00241DFB" w:rsidP="009956C0">
      <w:pPr>
        <w:pStyle w:val="ListBullet2"/>
      </w:pPr>
      <w:r w:rsidRPr="003A173C">
        <w:t>space for individuals to move about, especially outdoors;</w:t>
      </w:r>
    </w:p>
    <w:p w14:paraId="16520F4B" w14:textId="41729365" w:rsidR="00241DFB" w:rsidRPr="003A173C" w:rsidRDefault="00241DFB" w:rsidP="009956C0">
      <w:pPr>
        <w:pStyle w:val="ListBullet2"/>
      </w:pPr>
      <w:r w:rsidRPr="003A173C">
        <w:t>physical arrangements which support the involvement of carers and family in therapeutic activities; and</w:t>
      </w:r>
    </w:p>
    <w:p w14:paraId="652174BB" w14:textId="638D718A" w:rsidR="00241DFB" w:rsidRPr="003A173C" w:rsidRDefault="00241DFB" w:rsidP="009956C0">
      <w:pPr>
        <w:pStyle w:val="ListBullet2"/>
      </w:pPr>
      <w:r w:rsidRPr="003A173C">
        <w:t>a model of care and staff knowledge that supports the intent of the Transition Care Program to promote the individual’s health and independence.</w:t>
      </w:r>
    </w:p>
    <w:p w14:paraId="4F880485" w14:textId="29966228" w:rsidR="00241DFB" w:rsidRPr="007206E9" w:rsidRDefault="00241DFB" w:rsidP="007206E9">
      <w:r w:rsidRPr="003A173C">
        <w:rPr>
          <w:rFonts w:cs="Calibri"/>
          <w:b/>
          <w:bCs/>
          <w:szCs w:val="20"/>
        </w:rPr>
        <w:t>Note:</w:t>
      </w:r>
      <w:r w:rsidRPr="003A173C">
        <w:rPr>
          <w:rFonts w:cs="Calibri"/>
          <w:szCs w:val="20"/>
        </w:rPr>
        <w:t xml:space="preserve"> Transition care services may also be provided in hospitals where appropriate. The requirements for a more home-like environment may be relaxed on a case-by-case basis in these locations, if relevant.</w:t>
      </w:r>
    </w:p>
    <w:p w14:paraId="3022534F" w14:textId="4449B1E5" w:rsidR="00241DFB" w:rsidRPr="003A173C" w:rsidRDefault="00241DFB" w:rsidP="00412682">
      <w:pPr>
        <w:pStyle w:val="Heading2"/>
        <w:rPr>
          <w:rFonts w:cs="Calibri"/>
        </w:rPr>
      </w:pPr>
      <w:bookmarkStart w:id="1403" w:name="_Toc233276318"/>
      <w:bookmarkStart w:id="1404" w:name="_Toc233710547"/>
      <w:r w:rsidRPr="003A173C">
        <w:rPr>
          <w:rFonts w:cs="Calibri"/>
        </w:rPr>
        <w:t>Multidisciplinary Approach and Therapy Focused Care – Requirement 2</w:t>
      </w:r>
      <w:bookmarkEnd w:id="1403"/>
      <w:bookmarkEnd w:id="1404"/>
    </w:p>
    <w:p w14:paraId="2FE2D43E" w14:textId="06261292" w:rsidR="00241DFB" w:rsidRPr="003A173C" w:rsidRDefault="00241DFB" w:rsidP="00241DFB">
      <w:pPr>
        <w:rPr>
          <w:rFonts w:cs="Calibri"/>
          <w:szCs w:val="20"/>
        </w:rPr>
      </w:pPr>
      <w:r w:rsidRPr="003A173C">
        <w:rPr>
          <w:rFonts w:cs="Calibri"/>
          <w:szCs w:val="20"/>
        </w:rPr>
        <w:t>The transition care service provides individuals with high quality, evidence-based therapeutic services focussed on maintaining or improving function in line with established goals.</w:t>
      </w:r>
    </w:p>
    <w:p w14:paraId="2BF5207F" w14:textId="5A3A7435" w:rsidR="00241DFB" w:rsidRPr="00721280" w:rsidRDefault="00241DFB" w:rsidP="004C50BD">
      <w:pPr>
        <w:pStyle w:val="Heading3"/>
      </w:pPr>
      <w:bookmarkStart w:id="1405" w:name="_Toc233276319"/>
      <w:bookmarkStart w:id="1406" w:name="_Toc233710548"/>
      <w:r w:rsidRPr="00721280">
        <w:t>Assessment processes:</w:t>
      </w:r>
      <w:bookmarkEnd w:id="1405"/>
      <w:bookmarkEnd w:id="1406"/>
    </w:p>
    <w:p w14:paraId="75EC7709" w14:textId="77777777" w:rsidR="00241DFB" w:rsidRPr="003A173C" w:rsidRDefault="00241DFB" w:rsidP="009956C0">
      <w:pPr>
        <w:pStyle w:val="ListBullet"/>
        <w:rPr>
          <w:lang w:val="en-US"/>
        </w:rPr>
      </w:pPr>
      <w:r w:rsidRPr="003A173C">
        <w:rPr>
          <w:lang w:val="en-US"/>
        </w:rPr>
        <w:t>assess the individual’s transition care needs via a multidisciplinary team (MDT) at the beginning of the transition care episode; </w:t>
      </w:r>
    </w:p>
    <w:p w14:paraId="0B9F7861" w14:textId="77777777" w:rsidR="00241DFB" w:rsidRPr="003A173C" w:rsidRDefault="00241DFB" w:rsidP="009956C0">
      <w:pPr>
        <w:pStyle w:val="ListBullet"/>
        <w:rPr>
          <w:lang w:val="en-US"/>
        </w:rPr>
      </w:pPr>
      <w:r w:rsidRPr="003A173C">
        <w:rPr>
          <w:lang w:val="en-US"/>
        </w:rPr>
        <w:t>use validated assessment tools deemed appropriate by clinicians/therapists; </w:t>
      </w:r>
    </w:p>
    <w:p w14:paraId="7FD9C81F" w14:textId="77777777" w:rsidR="00241DFB" w:rsidRPr="003A173C" w:rsidRDefault="00241DFB" w:rsidP="009956C0">
      <w:pPr>
        <w:pStyle w:val="ListBullet"/>
        <w:rPr>
          <w:lang w:val="en-US"/>
        </w:rPr>
      </w:pPr>
      <w:r w:rsidRPr="003A173C">
        <w:rPr>
          <w:lang w:val="en-US"/>
        </w:rPr>
        <w:t xml:space="preserve">include a dementia assessment; </w:t>
      </w:r>
    </w:p>
    <w:p w14:paraId="60DF57E1" w14:textId="77777777" w:rsidR="00241DFB" w:rsidRPr="003A173C" w:rsidRDefault="00241DFB" w:rsidP="009956C0">
      <w:pPr>
        <w:pStyle w:val="ListBullet"/>
        <w:rPr>
          <w:lang w:val="en-US"/>
        </w:rPr>
      </w:pPr>
      <w:r w:rsidRPr="003A173C">
        <w:rPr>
          <w:lang w:val="en-US"/>
        </w:rPr>
        <w:t>include measurement of a baseline level of functioning using validated assessment tools, and reassessment of functional performance at pre-determined intervals; and </w:t>
      </w:r>
    </w:p>
    <w:p w14:paraId="733B2E13" w14:textId="77777777" w:rsidR="00241DFB" w:rsidRPr="003A173C" w:rsidRDefault="00241DFB" w:rsidP="009956C0">
      <w:pPr>
        <w:pStyle w:val="ListBullet"/>
      </w:pPr>
      <w:r w:rsidRPr="003A173C">
        <w:rPr>
          <w:lang w:val="en-US"/>
        </w:rPr>
        <w:t>include evidence of discharge planning throughout the transition care episode.</w:t>
      </w:r>
      <w:r w:rsidRPr="003A173C">
        <w:t> </w:t>
      </w:r>
    </w:p>
    <w:p w14:paraId="4320170A" w14:textId="7546C617" w:rsidR="00241DFB" w:rsidRPr="003A173C" w:rsidRDefault="00241DFB" w:rsidP="007206E9">
      <w:r w:rsidRPr="003A173C">
        <w:rPr>
          <w:b/>
          <w:bCs/>
        </w:rPr>
        <w:t>Note:</w:t>
      </w:r>
      <w:r w:rsidRPr="003A173C">
        <w:t xml:space="preserve"> The use of the Modified Barthel Index for assessments by the transition care registered providers at entry to and exit from the TCP is mandatory for Australian Government subsidy payments.</w:t>
      </w:r>
    </w:p>
    <w:p w14:paraId="4120BE4A" w14:textId="77777777" w:rsidR="00241DFB" w:rsidRPr="00721280" w:rsidRDefault="00241DFB" w:rsidP="004C50BD">
      <w:pPr>
        <w:pStyle w:val="Heading3"/>
      </w:pPr>
      <w:bookmarkStart w:id="1407" w:name="_Toc233276320"/>
      <w:bookmarkStart w:id="1408" w:name="_Toc233710549"/>
      <w:r w:rsidRPr="00721280">
        <w:t>Care planning processes demonstrate that:</w:t>
      </w:r>
      <w:bookmarkEnd w:id="1407"/>
      <w:bookmarkEnd w:id="1408"/>
      <w:r w:rsidRPr="00721280">
        <w:t> </w:t>
      </w:r>
    </w:p>
    <w:p w14:paraId="2030E6B0" w14:textId="77777777" w:rsidR="00241DFB" w:rsidRPr="003A173C" w:rsidRDefault="00241DFB" w:rsidP="009956C0">
      <w:pPr>
        <w:pStyle w:val="ListBullet"/>
        <w:rPr>
          <w:lang w:val="en-US"/>
        </w:rPr>
      </w:pPr>
      <w:proofErr w:type="gramStart"/>
      <w:r w:rsidRPr="003A173C">
        <w:rPr>
          <w:lang w:val="en-US"/>
        </w:rPr>
        <w:t>a goal</w:t>
      </w:r>
      <w:proofErr w:type="gramEnd"/>
      <w:r w:rsidRPr="003A173C">
        <w:rPr>
          <w:lang w:val="en-US"/>
        </w:rPr>
        <w:t xml:space="preserve">-oriented physical and cognitive therapy program is developed by the registered provider in consultation with the </w:t>
      </w:r>
      <w:proofErr w:type="gramStart"/>
      <w:r w:rsidRPr="003A173C">
        <w:rPr>
          <w:lang w:val="en-US"/>
        </w:rPr>
        <w:t>individual or</w:t>
      </w:r>
      <w:proofErr w:type="gramEnd"/>
      <w:r w:rsidRPr="003A173C">
        <w:rPr>
          <w:lang w:val="en-US"/>
        </w:rPr>
        <w:t xml:space="preserve"> supporter, carer, and family prior to the commencement of therapy or treatment, with input from the MDT of the transferring hospital and the clinical aged </w:t>
      </w:r>
      <w:proofErr w:type="gramStart"/>
      <w:r w:rsidRPr="003A173C">
        <w:rPr>
          <w:lang w:val="en-US"/>
        </w:rPr>
        <w:t>care needs</w:t>
      </w:r>
      <w:proofErr w:type="gramEnd"/>
      <w:r w:rsidRPr="003A173C">
        <w:rPr>
          <w:lang w:val="en-US"/>
        </w:rPr>
        <w:t xml:space="preserve"> assessor; </w:t>
      </w:r>
    </w:p>
    <w:p w14:paraId="0F0EC48F" w14:textId="77777777" w:rsidR="00241DFB" w:rsidRPr="003A173C" w:rsidRDefault="00241DFB" w:rsidP="009956C0">
      <w:pPr>
        <w:pStyle w:val="ListBullet"/>
        <w:rPr>
          <w:lang w:val="en-US"/>
        </w:rPr>
      </w:pPr>
      <w:proofErr w:type="gramStart"/>
      <w:r w:rsidRPr="003A173C">
        <w:rPr>
          <w:lang w:val="en-US"/>
        </w:rPr>
        <w:t>the</w:t>
      </w:r>
      <w:proofErr w:type="gramEnd"/>
      <w:r w:rsidRPr="003A173C">
        <w:rPr>
          <w:lang w:val="en-US"/>
        </w:rPr>
        <w:t xml:space="preserve"> therapy program duration is estimated and informs planning for the individual’s discharge;</w:t>
      </w:r>
    </w:p>
    <w:p w14:paraId="44975487" w14:textId="77777777" w:rsidR="00241DFB" w:rsidRPr="003A173C" w:rsidRDefault="00241DFB" w:rsidP="009956C0">
      <w:pPr>
        <w:pStyle w:val="ListBullet"/>
        <w:rPr>
          <w:lang w:val="en-US"/>
        </w:rPr>
      </w:pPr>
      <w:r w:rsidRPr="003A173C">
        <w:rPr>
          <w:lang w:val="en-US"/>
        </w:rPr>
        <w:t>hospital discharge information is incorporated into the initial care planning process; </w:t>
      </w:r>
    </w:p>
    <w:p w14:paraId="7C9289D1" w14:textId="77777777" w:rsidR="00241DFB" w:rsidRPr="003A173C" w:rsidRDefault="00241DFB" w:rsidP="009956C0">
      <w:pPr>
        <w:pStyle w:val="ListBullet"/>
        <w:rPr>
          <w:lang w:val="en-US"/>
        </w:rPr>
      </w:pPr>
      <w:r w:rsidRPr="003A173C">
        <w:rPr>
          <w:lang w:val="en-US"/>
        </w:rPr>
        <w:t>care provision is responsive to the identified needs and goals of the individual; </w:t>
      </w:r>
    </w:p>
    <w:p w14:paraId="1CBE21C5" w14:textId="77777777" w:rsidR="00241DFB" w:rsidRPr="003A173C" w:rsidRDefault="00241DFB" w:rsidP="009956C0">
      <w:pPr>
        <w:pStyle w:val="ListBullet"/>
        <w:rPr>
          <w:lang w:val="en-US"/>
        </w:rPr>
      </w:pPr>
      <w:r w:rsidRPr="003A173C">
        <w:rPr>
          <w:lang w:val="en-US"/>
        </w:rPr>
        <w:t xml:space="preserve">physical and cognitive therapy goals agreed with the individual, or their supporter/carer, are documented and </w:t>
      </w:r>
      <w:proofErr w:type="spellStart"/>
      <w:r w:rsidRPr="003A173C">
        <w:rPr>
          <w:lang w:val="en-US"/>
        </w:rPr>
        <w:t>prioritised</w:t>
      </w:r>
      <w:proofErr w:type="spellEnd"/>
      <w:r w:rsidRPr="003A173C">
        <w:rPr>
          <w:lang w:val="en-US"/>
        </w:rPr>
        <w:t>; </w:t>
      </w:r>
    </w:p>
    <w:p w14:paraId="45224C5F" w14:textId="0F3E8B78" w:rsidR="00241DFB" w:rsidRPr="003A173C" w:rsidRDefault="00241DFB" w:rsidP="009956C0">
      <w:pPr>
        <w:pStyle w:val="ListBullet"/>
        <w:rPr>
          <w:lang w:val="en-US"/>
        </w:rPr>
      </w:pPr>
      <w:proofErr w:type="gramStart"/>
      <w:r w:rsidRPr="003A173C">
        <w:rPr>
          <w:lang w:val="en-US"/>
        </w:rPr>
        <w:t>the</w:t>
      </w:r>
      <w:proofErr w:type="gramEnd"/>
      <w:r w:rsidRPr="003A173C">
        <w:rPr>
          <w:lang w:val="en-US"/>
        </w:rPr>
        <w:t xml:space="preserve"> individual receives timely and appropriate access to therapy, care and equipment during the transition care episode. This is demonstrated by:</w:t>
      </w:r>
    </w:p>
    <w:p w14:paraId="4FD8AF21" w14:textId="41EBD45B" w:rsidR="00241DFB" w:rsidRPr="003A173C" w:rsidRDefault="00241DFB" w:rsidP="009956C0">
      <w:pPr>
        <w:pStyle w:val="ListBullet2"/>
      </w:pPr>
      <w:r w:rsidRPr="003A173C">
        <w:t>ensuring aids, appliances, equipment and services required for an individual’s therapy are provided in a timely manner;</w:t>
      </w:r>
    </w:p>
    <w:p w14:paraId="46C35DEE" w14:textId="02A2FDB6" w:rsidR="00241DFB" w:rsidRPr="003A173C" w:rsidRDefault="00241DFB" w:rsidP="009956C0">
      <w:pPr>
        <w:pStyle w:val="ListBullet2"/>
      </w:pPr>
      <w:r w:rsidRPr="003A173C">
        <w:t>providing a broad range of services tailored to meet the individual’s therapeutic goals to improve or maintain function;</w:t>
      </w:r>
    </w:p>
    <w:p w14:paraId="4FF73E3D" w14:textId="7C55CCE9" w:rsidR="00241DFB" w:rsidRPr="003A173C" w:rsidRDefault="00241DFB" w:rsidP="009956C0">
      <w:pPr>
        <w:pStyle w:val="ListBullet2"/>
      </w:pPr>
      <w:r w:rsidRPr="003A173C">
        <w:t>providing the individual with restorative care therapy from appropriately qualified staff to achieve their individual documented goals; and</w:t>
      </w:r>
    </w:p>
    <w:p w14:paraId="5B1B8EA3" w14:textId="750FDB1D" w:rsidR="00241DFB" w:rsidRPr="003A173C" w:rsidRDefault="00241DFB" w:rsidP="009956C0">
      <w:pPr>
        <w:pStyle w:val="ListBullet2"/>
      </w:pPr>
      <w:r w:rsidRPr="003A173C">
        <w:t>actively encouraging the individual, and/or their supporter, carer and family to participate in all aspects of transition care service provision;</w:t>
      </w:r>
    </w:p>
    <w:p w14:paraId="4B3BF34F" w14:textId="6D792DFE" w:rsidR="00241DFB" w:rsidRPr="003A173C" w:rsidRDefault="00241DFB" w:rsidP="009956C0">
      <w:pPr>
        <w:pStyle w:val="ListBullet"/>
      </w:pPr>
      <w:r w:rsidRPr="003A173C">
        <w:rPr>
          <w:lang w:val="en-US"/>
        </w:rPr>
        <w:t>the individual’s progress against therapy goals is regularly evaluated throughout their transition care episode and on exit, with changes in physical and cognitive function measured and recorded to demonstrate achievement of the individual’s goals;</w:t>
      </w:r>
    </w:p>
    <w:p w14:paraId="55F1ED59" w14:textId="2D962B82" w:rsidR="00241DFB" w:rsidRPr="003A173C" w:rsidRDefault="00241DFB" w:rsidP="009956C0">
      <w:pPr>
        <w:pStyle w:val="ListBullet"/>
      </w:pPr>
      <w:r w:rsidRPr="003A173C">
        <w:rPr>
          <w:lang w:val="en-US"/>
        </w:rPr>
        <w:t>the individual’s changing needs are reflected as they move between care settings; and</w:t>
      </w:r>
    </w:p>
    <w:p w14:paraId="411E8918" w14:textId="5000F178" w:rsidR="00241DFB" w:rsidRPr="007206E9" w:rsidRDefault="00241DFB" w:rsidP="009956C0">
      <w:pPr>
        <w:pStyle w:val="ListBullet"/>
      </w:pPr>
      <w:r w:rsidRPr="003A173C">
        <w:rPr>
          <w:lang w:val="en-US"/>
        </w:rPr>
        <w:t>individual goals are delivered in accordance with the care plan, using an integrated case management approach.</w:t>
      </w:r>
    </w:p>
    <w:p w14:paraId="4B7E45B8" w14:textId="5F91E7D7" w:rsidR="00241DFB" w:rsidRPr="00721280" w:rsidRDefault="00241DFB" w:rsidP="004C50BD">
      <w:pPr>
        <w:pStyle w:val="Heading3"/>
      </w:pPr>
      <w:bookmarkStart w:id="1409" w:name="_Toc233276321"/>
      <w:bookmarkStart w:id="1410" w:name="_Toc233710550"/>
      <w:r w:rsidRPr="00721280">
        <w:t>The MDT approach to the planning and review of individual care demonstrates that</w:t>
      </w:r>
      <w:r w:rsidR="007206E9" w:rsidRPr="00721280">
        <w:t>:</w:t>
      </w:r>
      <w:bookmarkEnd w:id="1409"/>
      <w:bookmarkEnd w:id="1410"/>
    </w:p>
    <w:p w14:paraId="4645822E" w14:textId="5CE65A57" w:rsidR="00241DFB" w:rsidRPr="009956C0" w:rsidRDefault="00241DFB" w:rsidP="009956C0">
      <w:pPr>
        <w:pStyle w:val="ListBullet"/>
        <w:rPr>
          <w:lang w:val="en-US"/>
        </w:rPr>
      </w:pPr>
      <w:r w:rsidRPr="009956C0">
        <w:rPr>
          <w:lang w:val="en-US"/>
        </w:rPr>
        <w:t>documented procedures and protocols are available to support the MDT in the care and review of individuals, including processes for communicating information about individuals to relevant health professionals;</w:t>
      </w:r>
    </w:p>
    <w:p w14:paraId="739FEC7C" w14:textId="47DBC2CE" w:rsidR="00241DFB" w:rsidRPr="009956C0" w:rsidRDefault="00241DFB" w:rsidP="009956C0">
      <w:pPr>
        <w:pStyle w:val="ListBullet"/>
        <w:rPr>
          <w:lang w:val="en-US"/>
        </w:rPr>
      </w:pPr>
      <w:r w:rsidRPr="009956C0">
        <w:rPr>
          <w:lang w:val="en-US"/>
        </w:rPr>
        <w:t>care planning is carried out by members of the MDT with relevant clinical experience in goal-oriented, low intensity therapy;</w:t>
      </w:r>
    </w:p>
    <w:p w14:paraId="59403FB7" w14:textId="54CD42DC" w:rsidR="00241DFB" w:rsidRPr="009956C0" w:rsidRDefault="00241DFB" w:rsidP="009956C0">
      <w:pPr>
        <w:pStyle w:val="ListBullet"/>
        <w:rPr>
          <w:lang w:val="en-US"/>
        </w:rPr>
      </w:pPr>
      <w:r w:rsidRPr="009956C0">
        <w:rPr>
          <w:lang w:val="en-US"/>
        </w:rPr>
        <w:t>care plan reviews/case conferencing include those members of the MDT involved in the individual’s treatment and occur at predetermined intervals;</w:t>
      </w:r>
    </w:p>
    <w:p w14:paraId="10D93443" w14:textId="618ACC95" w:rsidR="00241DFB" w:rsidRPr="009956C0" w:rsidRDefault="00241DFB" w:rsidP="009956C0">
      <w:pPr>
        <w:pStyle w:val="ListBullet"/>
        <w:rPr>
          <w:lang w:val="en-US"/>
        </w:rPr>
      </w:pPr>
      <w:r w:rsidRPr="009956C0">
        <w:rPr>
          <w:lang w:val="en-US"/>
        </w:rPr>
        <w:t>care is informed by discussions with and between the relevant geriatrician and the individual’s GP, where possible, and/or other appropriate medical input;</w:t>
      </w:r>
    </w:p>
    <w:p w14:paraId="77B6AD94" w14:textId="24D76817" w:rsidR="00241DFB" w:rsidRPr="009956C0" w:rsidRDefault="00241DFB" w:rsidP="009956C0">
      <w:pPr>
        <w:pStyle w:val="ListBullet"/>
        <w:rPr>
          <w:lang w:val="en-US"/>
        </w:rPr>
      </w:pPr>
      <w:r w:rsidRPr="009956C0">
        <w:rPr>
          <w:lang w:val="en-US"/>
        </w:rPr>
        <w:t>MDTs have integrated individual records;</w:t>
      </w:r>
    </w:p>
    <w:p w14:paraId="362DEC4B" w14:textId="0C249932" w:rsidR="00241DFB" w:rsidRPr="009956C0" w:rsidRDefault="00241DFB" w:rsidP="009956C0">
      <w:pPr>
        <w:pStyle w:val="ListBullet"/>
        <w:rPr>
          <w:lang w:val="en-US"/>
        </w:rPr>
      </w:pPr>
      <w:r w:rsidRPr="009956C0">
        <w:rPr>
          <w:lang w:val="en-US"/>
        </w:rPr>
        <w:t>the MDT comprises an appropriate mix and level of staff, enabling the provision of effective services to individuals; and</w:t>
      </w:r>
    </w:p>
    <w:p w14:paraId="1ACED7E2" w14:textId="7B780EC6" w:rsidR="00241DFB" w:rsidRPr="009956C0" w:rsidRDefault="00241DFB" w:rsidP="009956C0">
      <w:pPr>
        <w:pStyle w:val="ListBullet"/>
        <w:rPr>
          <w:lang w:val="en-US"/>
        </w:rPr>
      </w:pPr>
      <w:proofErr w:type="gramStart"/>
      <w:r w:rsidRPr="009956C0">
        <w:rPr>
          <w:lang w:val="en-US"/>
        </w:rPr>
        <w:t>a coordinator</w:t>
      </w:r>
      <w:proofErr w:type="gramEnd"/>
      <w:r w:rsidRPr="009956C0">
        <w:rPr>
          <w:lang w:val="en-US"/>
        </w:rPr>
        <w:t>/case manager is in place to provide oversight and promote effective MDT and interagency working.</w:t>
      </w:r>
    </w:p>
    <w:p w14:paraId="0C3CBC64" w14:textId="7315C19E" w:rsidR="00241DFB" w:rsidRPr="003A173C" w:rsidRDefault="00241DFB" w:rsidP="00412682">
      <w:pPr>
        <w:pStyle w:val="Heading2"/>
        <w:rPr>
          <w:rFonts w:cs="Calibri"/>
        </w:rPr>
      </w:pPr>
      <w:bookmarkStart w:id="1411" w:name="_Toc233276322"/>
      <w:bookmarkStart w:id="1412" w:name="_Toc233710551"/>
      <w:r w:rsidRPr="003A173C">
        <w:rPr>
          <w:rFonts w:cs="Calibri"/>
        </w:rPr>
        <w:t>Seamless Care – Requirement 3</w:t>
      </w:r>
      <w:bookmarkEnd w:id="1411"/>
      <w:bookmarkEnd w:id="1412"/>
    </w:p>
    <w:p w14:paraId="47569802" w14:textId="671400A3" w:rsidR="00241DFB" w:rsidRPr="003A173C" w:rsidRDefault="00241DFB" w:rsidP="007206E9">
      <w:pPr>
        <w:rPr>
          <w:rFonts w:cs="Calibri"/>
          <w:szCs w:val="20"/>
        </w:rPr>
      </w:pPr>
      <w:r w:rsidRPr="003A173C">
        <w:rPr>
          <w:rFonts w:cs="Calibri"/>
          <w:szCs w:val="20"/>
        </w:rPr>
        <w:t>The transition care service uses a collaborative service delivery model to deliver seamless care.</w:t>
      </w:r>
    </w:p>
    <w:p w14:paraId="60125546" w14:textId="24B1BBEB" w:rsidR="00241DFB" w:rsidRPr="00721280" w:rsidRDefault="00241DFB" w:rsidP="004C50BD">
      <w:pPr>
        <w:pStyle w:val="Heading3"/>
      </w:pPr>
      <w:bookmarkStart w:id="1413" w:name="_Toc233276323"/>
      <w:bookmarkStart w:id="1414" w:name="_Toc233710552"/>
      <w:r w:rsidRPr="00721280">
        <w:t>Assessment processes:</w:t>
      </w:r>
      <w:bookmarkEnd w:id="1413"/>
      <w:bookmarkEnd w:id="1414"/>
    </w:p>
    <w:p w14:paraId="3A5E4262" w14:textId="5182E10A" w:rsidR="00241DFB" w:rsidRPr="009956C0" w:rsidRDefault="00241DFB" w:rsidP="009956C0">
      <w:pPr>
        <w:pStyle w:val="ListBullet"/>
        <w:rPr>
          <w:lang w:val="en-US"/>
        </w:rPr>
      </w:pPr>
      <w:r w:rsidRPr="003A173C">
        <w:rPr>
          <w:rFonts w:cs="Calibri"/>
          <w:szCs w:val="20"/>
          <w:lang w:val="en-US"/>
        </w:rPr>
        <w:t>f</w:t>
      </w:r>
      <w:r w:rsidRPr="009956C0">
        <w:rPr>
          <w:lang w:val="en-US"/>
        </w:rPr>
        <w:t>ollow agreed protocols for the effective transfer of individual information between primary, community, acute and aged care services;</w:t>
      </w:r>
    </w:p>
    <w:p w14:paraId="4D258F47" w14:textId="10B582C2" w:rsidR="00241DFB" w:rsidRPr="009956C0" w:rsidRDefault="00241DFB" w:rsidP="009956C0">
      <w:pPr>
        <w:pStyle w:val="ListBullet"/>
        <w:rPr>
          <w:lang w:val="en-US"/>
        </w:rPr>
      </w:pPr>
      <w:r w:rsidRPr="009956C0">
        <w:rPr>
          <w:lang w:val="en-US"/>
        </w:rPr>
        <w:t>recognise and incorporate hospital assessment, care planning and discharge arrangements, including an aged care needs assessment and approval recommendations;</w:t>
      </w:r>
    </w:p>
    <w:p w14:paraId="34F6834A" w14:textId="25001F17" w:rsidR="00241DFB" w:rsidRPr="009956C0" w:rsidRDefault="00241DFB" w:rsidP="009956C0">
      <w:pPr>
        <w:pStyle w:val="ListBullet"/>
        <w:rPr>
          <w:lang w:val="en-US"/>
        </w:rPr>
      </w:pPr>
      <w:r w:rsidRPr="009956C0">
        <w:rPr>
          <w:lang w:val="en-US"/>
        </w:rPr>
        <w:t>enable staff of the receiving transition care service to meet and assess the individual’s care needs and the transition care service’s ability to meet these care needs prior to the individual’s admission into the service, where possible; and</w:t>
      </w:r>
    </w:p>
    <w:p w14:paraId="70178852" w14:textId="1E66184E" w:rsidR="00241DFB" w:rsidRPr="003A173C" w:rsidRDefault="00241DFB" w:rsidP="009956C0">
      <w:pPr>
        <w:pStyle w:val="ListBullet"/>
        <w:rPr>
          <w:rFonts w:cs="Calibri"/>
          <w:szCs w:val="20"/>
        </w:rPr>
      </w:pPr>
      <w:r w:rsidRPr="009956C0">
        <w:rPr>
          <w:lang w:val="en-US"/>
        </w:rPr>
        <w:t xml:space="preserve">provide for a verbal as well as a written handover of individual information and status whenever the individual moves </w:t>
      </w:r>
      <w:r w:rsidRPr="003A173C">
        <w:rPr>
          <w:rFonts w:cs="Calibri"/>
          <w:szCs w:val="20"/>
          <w:lang w:val="en-US"/>
        </w:rPr>
        <w:t>between or within services, where practical.</w:t>
      </w:r>
    </w:p>
    <w:p w14:paraId="51D594D8" w14:textId="4DBF3B48" w:rsidR="00241DFB" w:rsidRPr="00721280" w:rsidRDefault="00241DFB" w:rsidP="004C50BD">
      <w:pPr>
        <w:pStyle w:val="Heading3"/>
      </w:pPr>
      <w:bookmarkStart w:id="1415" w:name="_Toc233276324"/>
      <w:bookmarkStart w:id="1416" w:name="_Toc233710553"/>
      <w:r w:rsidRPr="00721280">
        <w:t>The transition care service works within an integrated system of care with other organisations by:</w:t>
      </w:r>
      <w:bookmarkEnd w:id="1415"/>
      <w:bookmarkEnd w:id="1416"/>
    </w:p>
    <w:p w14:paraId="09BC0168" w14:textId="666BC553" w:rsidR="00241DFB" w:rsidRPr="009956C0" w:rsidRDefault="00241DFB" w:rsidP="009956C0">
      <w:pPr>
        <w:pStyle w:val="ListBullet"/>
        <w:rPr>
          <w:lang w:val="en-US"/>
        </w:rPr>
      </w:pPr>
      <w:r w:rsidRPr="009956C0">
        <w:rPr>
          <w:lang w:val="en-US"/>
        </w:rPr>
        <w:t>establishing relationships and communication strategies that govern collaboration between acute/subacute, aged, and primary care services, promoting a clear understanding of each other’s roles, responsibilities, and admission criteria;</w:t>
      </w:r>
    </w:p>
    <w:p w14:paraId="0C8EAB95" w14:textId="11EA592D" w:rsidR="00241DFB" w:rsidRPr="009956C0" w:rsidRDefault="00241DFB" w:rsidP="009956C0">
      <w:pPr>
        <w:pStyle w:val="ListBullet"/>
        <w:rPr>
          <w:lang w:val="en-US"/>
        </w:rPr>
      </w:pPr>
      <w:r w:rsidRPr="009956C0">
        <w:rPr>
          <w:lang w:val="en-US"/>
        </w:rPr>
        <w:t>establishing systems for the secure, timely and effective transfer of transition care and individual-related information between service providers;</w:t>
      </w:r>
    </w:p>
    <w:p w14:paraId="58591A77" w14:textId="2B31006E" w:rsidR="00241DFB" w:rsidRPr="009956C0" w:rsidRDefault="00241DFB" w:rsidP="009956C0">
      <w:pPr>
        <w:pStyle w:val="ListBullet"/>
        <w:rPr>
          <w:lang w:val="en-US"/>
        </w:rPr>
      </w:pPr>
      <w:r w:rsidRPr="009956C0">
        <w:rPr>
          <w:lang w:val="en-US"/>
        </w:rPr>
        <w:t>strengthening partnerships with GPs and other transition care support services;</w:t>
      </w:r>
    </w:p>
    <w:p w14:paraId="6D592EEE" w14:textId="2EDB3946" w:rsidR="00241DFB" w:rsidRPr="009956C0" w:rsidRDefault="00241DFB" w:rsidP="009956C0">
      <w:pPr>
        <w:pStyle w:val="ListBullet"/>
        <w:rPr>
          <w:lang w:val="en-US"/>
        </w:rPr>
      </w:pPr>
      <w:r w:rsidRPr="009956C0">
        <w:rPr>
          <w:lang w:val="en-US"/>
        </w:rPr>
        <w:t>facilitating effective interagency case conferences;</w:t>
      </w:r>
    </w:p>
    <w:p w14:paraId="116A494A" w14:textId="3F6C0A7D" w:rsidR="00241DFB" w:rsidRPr="009956C0" w:rsidRDefault="00241DFB" w:rsidP="009956C0">
      <w:pPr>
        <w:pStyle w:val="ListBullet"/>
        <w:rPr>
          <w:lang w:val="en-US"/>
        </w:rPr>
      </w:pPr>
      <w:r w:rsidRPr="009956C0">
        <w:rPr>
          <w:lang w:val="en-US"/>
        </w:rPr>
        <w:t>facilitating the individual’s entry to and exit from transition care so the individual experiences a seamless move;</w:t>
      </w:r>
    </w:p>
    <w:p w14:paraId="358A53DB" w14:textId="3E46DBD3" w:rsidR="00241DFB" w:rsidRPr="009956C0" w:rsidRDefault="00241DFB" w:rsidP="009956C0">
      <w:pPr>
        <w:pStyle w:val="ListBullet"/>
        <w:rPr>
          <w:lang w:val="en-US"/>
        </w:rPr>
      </w:pPr>
      <w:r w:rsidRPr="009956C0">
        <w:rPr>
          <w:lang w:val="en-US"/>
        </w:rPr>
        <w:t>effectively coordinating the individual’s needs and goals between services;</w:t>
      </w:r>
    </w:p>
    <w:p w14:paraId="16BFC656" w14:textId="341FAD44" w:rsidR="00241DFB" w:rsidRPr="009956C0" w:rsidRDefault="00241DFB" w:rsidP="009956C0">
      <w:pPr>
        <w:pStyle w:val="ListBullet"/>
        <w:rPr>
          <w:lang w:val="en-US"/>
        </w:rPr>
      </w:pPr>
      <w:r w:rsidRPr="009956C0">
        <w:rPr>
          <w:lang w:val="en-US"/>
        </w:rPr>
        <w:t>keeping the individual and/or their supporters well informed prior to moving to a new service;</w:t>
      </w:r>
    </w:p>
    <w:p w14:paraId="5628998C" w14:textId="3C5215EB" w:rsidR="00241DFB" w:rsidRPr="009956C0" w:rsidRDefault="00241DFB" w:rsidP="009956C0">
      <w:pPr>
        <w:pStyle w:val="ListBullet"/>
        <w:rPr>
          <w:lang w:val="en-US"/>
        </w:rPr>
      </w:pPr>
      <w:r w:rsidRPr="009956C0">
        <w:rPr>
          <w:lang w:val="en-US"/>
        </w:rPr>
        <w:t>facilitating education, training, networking and support across sectors and service boundaries in the broader health and aged care community where appropriate; and</w:t>
      </w:r>
    </w:p>
    <w:p w14:paraId="435F96F2" w14:textId="1438FEE8" w:rsidR="00241DFB" w:rsidRPr="007206E9" w:rsidRDefault="00241DFB" w:rsidP="009956C0">
      <w:pPr>
        <w:pStyle w:val="ListBullet"/>
        <w:rPr>
          <w:rFonts w:cs="Calibri"/>
          <w:szCs w:val="20"/>
        </w:rPr>
      </w:pPr>
      <w:r w:rsidRPr="009956C0">
        <w:rPr>
          <w:lang w:val="en-US"/>
        </w:rPr>
        <w:t>facilitating ac</w:t>
      </w:r>
      <w:r w:rsidRPr="003A173C">
        <w:rPr>
          <w:rFonts w:cs="Calibri"/>
          <w:szCs w:val="20"/>
          <w:lang w:val="en-US"/>
        </w:rPr>
        <w:t>cess to ongoing care and service provision post discharge from the program, as required.</w:t>
      </w:r>
    </w:p>
    <w:p w14:paraId="452EABA3" w14:textId="77777777" w:rsidR="00241DFB" w:rsidRPr="00721280" w:rsidRDefault="00241DFB" w:rsidP="004C50BD">
      <w:pPr>
        <w:pStyle w:val="Heading3"/>
      </w:pPr>
      <w:bookmarkStart w:id="1417" w:name="_Toc233276325"/>
      <w:bookmarkStart w:id="1418" w:name="_Toc233710554"/>
      <w:r w:rsidRPr="00721280">
        <w:t>The transition care service develops systems for the safe discharge of individuals that help prevent re-admission, including:</w:t>
      </w:r>
      <w:bookmarkEnd w:id="1417"/>
      <w:bookmarkEnd w:id="1418"/>
      <w:r w:rsidRPr="00721280">
        <w:t> </w:t>
      </w:r>
    </w:p>
    <w:p w14:paraId="2A7B715F" w14:textId="2C556DCE" w:rsidR="00241DFB" w:rsidRPr="009956C0" w:rsidRDefault="00241DFB" w:rsidP="009956C0">
      <w:pPr>
        <w:pStyle w:val="ListBullet"/>
      </w:pPr>
      <w:r w:rsidRPr="009956C0">
        <w:t>providing transition care service discharge plan information to any subsequent care organisation; and</w:t>
      </w:r>
    </w:p>
    <w:p w14:paraId="5CB9053A" w14:textId="62D54F70" w:rsidR="00241DFB" w:rsidRPr="003A173C" w:rsidRDefault="00241DFB" w:rsidP="009956C0">
      <w:pPr>
        <w:pStyle w:val="ListBullet"/>
        <w:rPr>
          <w:rFonts w:cs="Calibri"/>
          <w:szCs w:val="20"/>
        </w:rPr>
      </w:pPr>
      <w:r w:rsidRPr="009956C0">
        <w:t>p</w:t>
      </w:r>
      <w:proofErr w:type="spellStart"/>
      <w:r w:rsidRPr="009956C0">
        <w:rPr>
          <w:lang w:val="en-US"/>
        </w:rPr>
        <w:t>rov</w:t>
      </w:r>
      <w:r w:rsidRPr="003A173C">
        <w:rPr>
          <w:rFonts w:cs="Calibri"/>
          <w:szCs w:val="20"/>
          <w:lang w:val="en-US"/>
        </w:rPr>
        <w:t>iding</w:t>
      </w:r>
      <w:proofErr w:type="spellEnd"/>
      <w:r w:rsidRPr="003A173C">
        <w:rPr>
          <w:rFonts w:cs="Calibri"/>
          <w:szCs w:val="20"/>
          <w:lang w:val="en-US"/>
        </w:rPr>
        <w:t xml:space="preserve"> appropriate discharge documentation to the individual, specifying:</w:t>
      </w:r>
    </w:p>
    <w:p w14:paraId="410A795B" w14:textId="30C724A3" w:rsidR="00241DFB" w:rsidRPr="003A173C" w:rsidRDefault="00241DFB" w:rsidP="009956C0">
      <w:pPr>
        <w:pStyle w:val="ListBullet2"/>
      </w:pPr>
      <w:r w:rsidRPr="003A173C">
        <w:t>length of stay in transition care;</w:t>
      </w:r>
    </w:p>
    <w:p w14:paraId="49DE787E" w14:textId="2D9E664B" w:rsidR="00241DFB" w:rsidRPr="003A173C" w:rsidRDefault="00241DFB" w:rsidP="009956C0">
      <w:pPr>
        <w:pStyle w:val="ListBullet2"/>
      </w:pPr>
      <w:r w:rsidRPr="003A173C">
        <w:t>destination post transition care;</w:t>
      </w:r>
    </w:p>
    <w:p w14:paraId="76C14AD8" w14:textId="646243D0" w:rsidR="00241DFB" w:rsidRPr="003A173C" w:rsidRDefault="00241DFB" w:rsidP="009956C0">
      <w:pPr>
        <w:pStyle w:val="ListBullet2"/>
      </w:pPr>
      <w:r w:rsidRPr="003A173C">
        <w:t>goals which the individual agrees has or has not been achieved (with reasons for non-achievement);</w:t>
      </w:r>
    </w:p>
    <w:p w14:paraId="70612ED6" w14:textId="1F5F7F2B" w:rsidR="00241DFB" w:rsidRPr="003A173C" w:rsidRDefault="00241DFB" w:rsidP="009956C0">
      <w:pPr>
        <w:pStyle w:val="ListBullet2"/>
      </w:pPr>
      <w:r w:rsidRPr="003A173C">
        <w:t>individual physical and cognitive functional levels on discharge from transition care, assessed using the same validated instrument used on admission;</w:t>
      </w:r>
    </w:p>
    <w:p w14:paraId="5B4EB702" w14:textId="06A5BD65" w:rsidR="00241DFB" w:rsidRPr="003A173C" w:rsidRDefault="00241DFB" w:rsidP="009956C0">
      <w:pPr>
        <w:pStyle w:val="ListBullet2"/>
      </w:pPr>
      <w:r w:rsidRPr="003A173C">
        <w:t>individual and/or supporter, carer and family education and support to improve functioning following discharge;</w:t>
      </w:r>
    </w:p>
    <w:p w14:paraId="75CFBDE3" w14:textId="248B14B2" w:rsidR="00241DFB" w:rsidRPr="003A173C" w:rsidRDefault="00241DFB" w:rsidP="009956C0">
      <w:pPr>
        <w:pStyle w:val="ListBullet2"/>
      </w:pPr>
      <w:r w:rsidRPr="003A173C">
        <w:t>where appropriate, all services and equipment to be provided to the individual on discharge from transition care, with key supplier contact details;</w:t>
      </w:r>
    </w:p>
    <w:p w14:paraId="3DB49877" w14:textId="394844FB" w:rsidR="00241DFB" w:rsidRPr="003A173C" w:rsidRDefault="00241DFB" w:rsidP="009956C0">
      <w:pPr>
        <w:pStyle w:val="ListBullet2"/>
      </w:pPr>
      <w:r w:rsidRPr="003A173C">
        <w:t>an up-to-date list of prescribed discharge medications; and</w:t>
      </w:r>
    </w:p>
    <w:p w14:paraId="2EA61814" w14:textId="0B908830" w:rsidR="00241DFB" w:rsidRPr="007206E9" w:rsidRDefault="00241DFB" w:rsidP="009956C0">
      <w:pPr>
        <w:pStyle w:val="ListBullet2"/>
      </w:pPr>
      <w:r w:rsidRPr="003A173C">
        <w:t>other follow-up arrangements/referrals such as information for the individual’s GP, which are the responsibility of the individual and/or their supporters.</w:t>
      </w:r>
    </w:p>
    <w:p w14:paraId="01FC1DA3" w14:textId="18A69E46" w:rsidR="0046348E" w:rsidRPr="003A173C" w:rsidRDefault="0046348E" w:rsidP="0046348E">
      <w:pPr>
        <w:pStyle w:val="Heading1"/>
        <w:spacing w:before="120"/>
        <w:rPr>
          <w:rFonts w:cs="Calibri"/>
        </w:rPr>
      </w:pPr>
      <w:bookmarkStart w:id="1419" w:name="_INDIVIDUALS_RECEIVING_TRANSITION"/>
      <w:bookmarkStart w:id="1420" w:name="_Toc233276326"/>
      <w:bookmarkStart w:id="1421" w:name="_Toc233710555"/>
      <w:bookmarkStart w:id="1422" w:name="_Toc205561172"/>
      <w:bookmarkEnd w:id="1419"/>
      <w:r w:rsidRPr="003A173C">
        <w:rPr>
          <w:rFonts w:cs="Calibri"/>
        </w:rPr>
        <w:t>INDIVIDUALS RECEIVING TRANSITION</w:t>
      </w:r>
      <w:r w:rsidR="009A3951">
        <w:rPr>
          <w:rFonts w:cs="Calibri"/>
        </w:rPr>
        <w:t xml:space="preserve"> CARE</w:t>
      </w:r>
      <w:bookmarkEnd w:id="1420"/>
      <w:bookmarkEnd w:id="1421"/>
      <w:r w:rsidRPr="003A173C">
        <w:rPr>
          <w:rFonts w:cs="Calibri"/>
        </w:rPr>
        <w:t xml:space="preserve"> </w:t>
      </w:r>
      <w:bookmarkEnd w:id="1422"/>
    </w:p>
    <w:p w14:paraId="4009B35B" w14:textId="12ADEA1E" w:rsidR="0046348E" w:rsidRPr="003A173C" w:rsidRDefault="0046348E" w:rsidP="0046348E">
      <w:pPr>
        <w:pStyle w:val="Heading2"/>
        <w:rPr>
          <w:rFonts w:cs="Calibri"/>
        </w:rPr>
      </w:pPr>
      <w:bookmarkStart w:id="1423" w:name="_Toc205561173"/>
      <w:bookmarkStart w:id="1424" w:name="_Toc233276327"/>
      <w:bookmarkStart w:id="1425" w:name="_Toc233710556"/>
      <w:r w:rsidRPr="003A173C">
        <w:rPr>
          <w:rFonts w:cs="Calibri"/>
        </w:rPr>
        <w:t>Aged Care Statement of Rights</w:t>
      </w:r>
      <w:bookmarkEnd w:id="1423"/>
      <w:bookmarkEnd w:id="1424"/>
      <w:bookmarkEnd w:id="1425"/>
    </w:p>
    <w:p w14:paraId="613CE8BE" w14:textId="0C5E0199" w:rsidR="0046348E" w:rsidRPr="003A173C" w:rsidRDefault="0046348E" w:rsidP="007206E9">
      <w:pPr>
        <w:pStyle w:val="ListBullet"/>
        <w:numPr>
          <w:ilvl w:val="0"/>
          <w:numId w:val="0"/>
        </w:numPr>
        <w:rPr>
          <w:rStyle w:val="Hyperlink"/>
          <w:rFonts w:eastAsiaTheme="majorEastAsia" w:cs="Calibri"/>
          <w:color w:val="auto"/>
          <w:szCs w:val="20"/>
          <w:u w:val="none"/>
        </w:rPr>
      </w:pPr>
      <w:r w:rsidRPr="003A173C">
        <w:rPr>
          <w:rStyle w:val="Hyperlink"/>
          <w:rFonts w:eastAsiaTheme="majorEastAsia" w:cs="Calibri"/>
          <w:color w:val="auto"/>
          <w:szCs w:val="20"/>
          <w:u w:val="none"/>
        </w:rPr>
        <w:t>The Act includes a Statement of Rights for older people accessing aged care services. The Statement of Rights, contained in Part 3 of Chapter 1 of the Act, replace</w:t>
      </w:r>
      <w:r w:rsidR="00A81C98">
        <w:rPr>
          <w:rStyle w:val="Hyperlink"/>
          <w:rFonts w:eastAsiaTheme="majorEastAsia" w:cs="Calibri"/>
          <w:color w:val="auto"/>
          <w:szCs w:val="20"/>
          <w:u w:val="none"/>
        </w:rPr>
        <w:t>d</w:t>
      </w:r>
      <w:r w:rsidRPr="003A173C">
        <w:rPr>
          <w:rStyle w:val="Hyperlink"/>
          <w:rFonts w:eastAsiaTheme="majorEastAsia" w:cs="Calibri"/>
          <w:color w:val="auto"/>
          <w:szCs w:val="20"/>
          <w:u w:val="none"/>
        </w:rPr>
        <w:t xml:space="preserve"> the Charter of Aged Care Rights from 1 November 2025 and explains what rights older people have when accessing aged care services funded by the </w:t>
      </w:r>
      <w:r w:rsidR="00931641" w:rsidRPr="003A173C">
        <w:rPr>
          <w:rStyle w:val="Hyperlink"/>
          <w:rFonts w:eastAsiaTheme="majorEastAsia" w:cs="Calibri"/>
          <w:color w:val="auto"/>
          <w:szCs w:val="20"/>
          <w:u w:val="none"/>
        </w:rPr>
        <w:t xml:space="preserve">Australian </w:t>
      </w:r>
      <w:r w:rsidRPr="003A173C">
        <w:rPr>
          <w:rStyle w:val="Hyperlink"/>
          <w:rFonts w:eastAsiaTheme="majorEastAsia" w:cs="Calibri"/>
          <w:color w:val="auto"/>
          <w:szCs w:val="20"/>
          <w:u w:val="none"/>
        </w:rPr>
        <w:t xml:space="preserve">Government. </w:t>
      </w:r>
    </w:p>
    <w:p w14:paraId="079B923D" w14:textId="27590678" w:rsidR="0046348E" w:rsidRPr="007206E9" w:rsidRDefault="0046348E" w:rsidP="007206E9">
      <w:pPr>
        <w:rPr>
          <w:rFonts w:eastAsiaTheme="majorEastAsia"/>
        </w:rPr>
      </w:pPr>
      <w:r w:rsidRPr="003A173C">
        <w:rPr>
          <w:rStyle w:val="Hyperlink"/>
          <w:rFonts w:eastAsiaTheme="majorEastAsia" w:cs="Calibri"/>
          <w:color w:val="auto"/>
          <w:szCs w:val="20"/>
          <w:u w:val="none"/>
        </w:rPr>
        <w:t xml:space="preserve">Under section 155-15 of </w:t>
      </w:r>
      <w:r w:rsidRPr="00D26260">
        <w:rPr>
          <w:rStyle w:val="Hyperlink"/>
          <w:rFonts w:eastAsiaTheme="majorEastAsia" w:cs="Calibri"/>
          <w:color w:val="auto"/>
          <w:szCs w:val="20"/>
          <w:u w:val="none"/>
        </w:rPr>
        <w:t>the Rules, registered providers must explain and provide a copy of the Statement of Rights to individual</w:t>
      </w:r>
      <w:r w:rsidR="00B24FBB" w:rsidRPr="00D26260">
        <w:rPr>
          <w:rStyle w:val="Hyperlink"/>
          <w:rFonts w:eastAsiaTheme="majorEastAsia" w:cs="Calibri"/>
          <w:color w:val="auto"/>
          <w:szCs w:val="20"/>
          <w:u w:val="none"/>
        </w:rPr>
        <w:t>s</w:t>
      </w:r>
      <w:r w:rsidRPr="00D26260">
        <w:rPr>
          <w:rStyle w:val="Hyperlink"/>
          <w:rFonts w:eastAsiaTheme="majorEastAsia" w:cs="Calibri"/>
          <w:color w:val="auto"/>
          <w:szCs w:val="20"/>
          <w:u w:val="none"/>
        </w:rPr>
        <w:t xml:space="preserve"> accessing or seeking to access transition care.</w:t>
      </w:r>
      <w:r w:rsidRPr="00D26260">
        <w:rPr>
          <w:rStyle w:val="FootnoteReference"/>
          <w:rFonts w:eastAsiaTheme="majorEastAsia" w:cs="Calibri"/>
          <w:szCs w:val="20"/>
        </w:rPr>
        <w:footnoteReference w:id="10"/>
      </w:r>
      <w:r w:rsidRPr="00D26260">
        <w:rPr>
          <w:rStyle w:val="Hyperlink"/>
          <w:rFonts w:eastAsiaTheme="majorEastAsia" w:cs="Calibri"/>
          <w:color w:val="auto"/>
          <w:szCs w:val="20"/>
          <w:u w:val="none"/>
        </w:rPr>
        <w:t xml:space="preserve"> Registered provider</w:t>
      </w:r>
      <w:r w:rsidR="001A3B20">
        <w:rPr>
          <w:rStyle w:val="Hyperlink"/>
          <w:rFonts w:eastAsiaTheme="majorEastAsia" w:cs="Calibri"/>
          <w:color w:val="auto"/>
          <w:szCs w:val="20"/>
          <w:u w:val="none"/>
        </w:rPr>
        <w:t>s</w:t>
      </w:r>
      <w:r w:rsidRPr="00D26260">
        <w:rPr>
          <w:rStyle w:val="Hyperlink"/>
          <w:rFonts w:eastAsiaTheme="majorEastAsia" w:cs="Calibri"/>
          <w:color w:val="auto"/>
          <w:szCs w:val="20"/>
          <w:u w:val="none"/>
        </w:rPr>
        <w:t xml:space="preserve"> are also required to assist individuals to understand the information contained in the Statement of Rights.</w:t>
      </w:r>
    </w:p>
    <w:p w14:paraId="7645EF1F" w14:textId="00C559FD" w:rsidR="0046348E" w:rsidRPr="00D26260" w:rsidRDefault="0046348E" w:rsidP="0046348E">
      <w:pPr>
        <w:pStyle w:val="ListBullet"/>
        <w:numPr>
          <w:ilvl w:val="0"/>
          <w:numId w:val="0"/>
        </w:numPr>
        <w:rPr>
          <w:rStyle w:val="Hyperlink"/>
          <w:rFonts w:eastAsiaTheme="majorEastAsia" w:cs="Calibri"/>
          <w:color w:val="auto"/>
          <w:szCs w:val="20"/>
          <w:u w:val="none"/>
        </w:rPr>
      </w:pPr>
      <w:r w:rsidRPr="00D26260">
        <w:rPr>
          <w:rStyle w:val="Hyperlink"/>
          <w:rFonts w:eastAsiaTheme="majorEastAsia" w:cs="Calibri"/>
          <w:color w:val="auto"/>
          <w:szCs w:val="20"/>
          <w:u w:val="none"/>
        </w:rPr>
        <w:t>The Statement of Rights is designed to ensure individuals accessing government funded aged care service are put at the centre of their aged care journey. The Statement gives individuals the right to:</w:t>
      </w:r>
      <w:r w:rsidRPr="00D26260">
        <w:rPr>
          <w:rFonts w:cs="Calibri"/>
        </w:rPr>
        <w:t xml:space="preserve"> </w:t>
      </w:r>
    </w:p>
    <w:p w14:paraId="73F3649B" w14:textId="4F7DE0E9" w:rsidR="0046348E" w:rsidRPr="009956C0" w:rsidRDefault="0046348E" w:rsidP="009956C0">
      <w:pPr>
        <w:pStyle w:val="ListBullet"/>
      </w:pPr>
      <w:r w:rsidRPr="00D26260">
        <w:t>ma</w:t>
      </w:r>
      <w:r w:rsidRPr="009956C0">
        <w:t>ke their own decisions about their own life</w:t>
      </w:r>
      <w:r w:rsidR="0067799F" w:rsidRPr="009956C0">
        <w:t>;</w:t>
      </w:r>
    </w:p>
    <w:p w14:paraId="5B678152" w14:textId="002D1246" w:rsidR="0046348E" w:rsidRPr="009956C0" w:rsidRDefault="0046348E" w:rsidP="009956C0">
      <w:pPr>
        <w:pStyle w:val="ListBullet"/>
      </w:pPr>
      <w:r w:rsidRPr="009956C0">
        <w:t>have their decisions not just</w:t>
      </w:r>
      <w:r w:rsidR="00970DAA" w:rsidRPr="009956C0">
        <w:t xml:space="preserve"> be</w:t>
      </w:r>
      <w:r w:rsidRPr="009956C0">
        <w:t xml:space="preserve"> accepted, but respected</w:t>
      </w:r>
      <w:r w:rsidR="0067799F" w:rsidRPr="009956C0">
        <w:t>;</w:t>
      </w:r>
    </w:p>
    <w:p w14:paraId="2CD92019" w14:textId="1393548C" w:rsidR="0046348E" w:rsidRPr="009956C0" w:rsidRDefault="0046348E" w:rsidP="009956C0">
      <w:pPr>
        <w:pStyle w:val="ListBullet"/>
      </w:pPr>
      <w:r w:rsidRPr="009956C0">
        <w:t>get information and support to help them make decisions</w:t>
      </w:r>
      <w:r w:rsidR="0067799F" w:rsidRPr="009956C0">
        <w:t>;</w:t>
      </w:r>
    </w:p>
    <w:p w14:paraId="20B13BD8" w14:textId="482B0446" w:rsidR="0046348E" w:rsidRPr="009956C0" w:rsidRDefault="0046348E" w:rsidP="009956C0">
      <w:pPr>
        <w:pStyle w:val="ListBullet"/>
      </w:pPr>
      <w:r w:rsidRPr="009956C0">
        <w:t>communicate their wishes, needs and preferences</w:t>
      </w:r>
      <w:r w:rsidR="0067799F" w:rsidRPr="009956C0">
        <w:t>;</w:t>
      </w:r>
    </w:p>
    <w:p w14:paraId="4A51A25D" w14:textId="5066F10D" w:rsidR="0046348E" w:rsidRPr="009956C0" w:rsidRDefault="0046348E" w:rsidP="009956C0">
      <w:pPr>
        <w:pStyle w:val="ListBullet"/>
      </w:pPr>
      <w:r w:rsidRPr="009956C0">
        <w:t>feel safe and respected</w:t>
      </w:r>
      <w:r w:rsidR="0067799F" w:rsidRPr="009956C0">
        <w:t>;</w:t>
      </w:r>
    </w:p>
    <w:p w14:paraId="38CE9BE8" w14:textId="0FF28D5A" w:rsidR="0046348E" w:rsidRPr="009956C0" w:rsidRDefault="0046348E" w:rsidP="009956C0">
      <w:pPr>
        <w:pStyle w:val="ListBullet"/>
      </w:pPr>
      <w:r w:rsidRPr="009956C0">
        <w:t>have their culture and identity respected</w:t>
      </w:r>
      <w:r w:rsidR="0067799F" w:rsidRPr="009956C0">
        <w:t>;</w:t>
      </w:r>
    </w:p>
    <w:p w14:paraId="54EB8AC2" w14:textId="5F2FBF50" w:rsidR="0046348E" w:rsidRPr="007206E9" w:rsidRDefault="0046348E" w:rsidP="009956C0">
      <w:pPr>
        <w:pStyle w:val="ListBullet"/>
      </w:pPr>
      <w:r w:rsidRPr="009956C0">
        <w:t>stay con</w:t>
      </w:r>
      <w:r w:rsidRPr="00D26260">
        <w:t>nected with their community</w:t>
      </w:r>
      <w:r w:rsidR="007206E9">
        <w:t>.</w:t>
      </w:r>
    </w:p>
    <w:p w14:paraId="3E269D51" w14:textId="6CC6DC25" w:rsidR="0046348E" w:rsidRDefault="0046348E" w:rsidP="004C50BD">
      <w:pPr>
        <w:pStyle w:val="Heading3"/>
      </w:pPr>
      <w:bookmarkStart w:id="1426" w:name="_Toc205374429"/>
      <w:bookmarkStart w:id="1427" w:name="_Toc205374577"/>
      <w:bookmarkStart w:id="1428" w:name="_Toc205378375"/>
      <w:bookmarkStart w:id="1429" w:name="_Toc205378609"/>
      <w:bookmarkStart w:id="1430" w:name="_Toc205378843"/>
      <w:bookmarkStart w:id="1431" w:name="_Toc205379076"/>
      <w:bookmarkStart w:id="1432" w:name="_Toc205379309"/>
      <w:bookmarkStart w:id="1433" w:name="_Toc205379542"/>
      <w:bookmarkStart w:id="1434" w:name="_Toc205379767"/>
      <w:bookmarkStart w:id="1435" w:name="_Toc205379991"/>
      <w:bookmarkStart w:id="1436" w:name="_Toc205395449"/>
      <w:bookmarkStart w:id="1437" w:name="_Toc205396243"/>
      <w:bookmarkStart w:id="1438" w:name="_Toc205397774"/>
      <w:bookmarkStart w:id="1439" w:name="_Toc205397999"/>
      <w:bookmarkStart w:id="1440" w:name="_Toc205468625"/>
      <w:bookmarkStart w:id="1441" w:name="_Toc205469084"/>
      <w:bookmarkStart w:id="1442" w:name="_Toc205479876"/>
      <w:bookmarkStart w:id="1443" w:name="_Toc205560949"/>
      <w:bookmarkStart w:id="1444" w:name="_Toc205561174"/>
      <w:bookmarkStart w:id="1445" w:name="_Toc205890689"/>
      <w:bookmarkStart w:id="1446" w:name="_Toc205890829"/>
      <w:bookmarkStart w:id="1447" w:name="_Toc205892039"/>
      <w:bookmarkStart w:id="1448" w:name="_Toc205897196"/>
      <w:bookmarkStart w:id="1449" w:name="_Toc205906079"/>
      <w:bookmarkStart w:id="1450" w:name="_Toc205909217"/>
      <w:bookmarkStart w:id="1451" w:name="_Toc205909710"/>
      <w:bookmarkStart w:id="1452" w:name="_Toc205910016"/>
      <w:bookmarkStart w:id="1453" w:name="_Toc205974525"/>
      <w:bookmarkStart w:id="1454" w:name="_Toc205974665"/>
      <w:bookmarkStart w:id="1455" w:name="_Toc205974805"/>
      <w:bookmarkStart w:id="1456" w:name="_Toc205999104"/>
      <w:bookmarkStart w:id="1457" w:name="_Toc206001413"/>
      <w:bookmarkStart w:id="1458" w:name="_Toc206001555"/>
      <w:bookmarkStart w:id="1459" w:name="_Toc206001696"/>
      <w:bookmarkStart w:id="1460" w:name="_Toc206001838"/>
      <w:bookmarkStart w:id="1461" w:name="_Toc206003760"/>
      <w:bookmarkStart w:id="1462" w:name="_Toc206006248"/>
      <w:bookmarkStart w:id="1463" w:name="_Toc206006569"/>
      <w:bookmarkStart w:id="1464" w:name="_Toc206006710"/>
      <w:bookmarkStart w:id="1465" w:name="_Toc206059585"/>
      <w:bookmarkStart w:id="1466" w:name="_Toc206084502"/>
      <w:bookmarkStart w:id="1467" w:name="_Toc206143950"/>
      <w:bookmarkStart w:id="1468" w:name="_Toc206153638"/>
      <w:bookmarkStart w:id="1469" w:name="_Toc206155687"/>
      <w:bookmarkStart w:id="1470" w:name="_Toc206155828"/>
      <w:bookmarkStart w:id="1471" w:name="_Toc206157034"/>
      <w:bookmarkStart w:id="1472" w:name="_Toc206157254"/>
      <w:bookmarkStart w:id="1473" w:name="_Toc205561175"/>
      <w:bookmarkStart w:id="1474" w:name="_Toc233276328"/>
      <w:bookmarkStart w:id="1475" w:name="_Toc233710557"/>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r w:rsidRPr="00721280">
        <w:t>Provider responsibilities in relation to the Statement of Rights</w:t>
      </w:r>
      <w:bookmarkEnd w:id="1473"/>
      <w:bookmarkEnd w:id="1474"/>
      <w:bookmarkEnd w:id="1475"/>
    </w:p>
    <w:p w14:paraId="2F1600B2" w14:textId="70254383" w:rsidR="00C5775F" w:rsidRPr="00D26260" w:rsidRDefault="00C5775F" w:rsidP="00C5775F">
      <w:pPr>
        <w:rPr>
          <w:rStyle w:val="Hyperlink"/>
          <w:rFonts w:eastAsiaTheme="majorEastAsia" w:cs="Calibri"/>
          <w:b/>
          <w:bCs/>
          <w:color w:val="auto"/>
          <w:spacing w:val="0"/>
          <w:szCs w:val="20"/>
          <w:u w:val="none"/>
          <w:lang w:eastAsia="en-US"/>
        </w:rPr>
      </w:pPr>
      <w:r w:rsidRPr="00D26260">
        <w:rPr>
          <w:rStyle w:val="Hyperlink"/>
          <w:rFonts w:eastAsiaTheme="majorEastAsia" w:cs="Calibri"/>
          <w:color w:val="auto"/>
          <w:szCs w:val="20"/>
          <w:u w:val="none"/>
        </w:rPr>
        <w:t>It is a requirement under section 24 of the Act that registered providers delivering transition care services to individuals must take all reasonable and proportion</w:t>
      </w:r>
      <w:r w:rsidR="00120B6A">
        <w:rPr>
          <w:rStyle w:val="Hyperlink"/>
          <w:rFonts w:eastAsiaTheme="majorEastAsia" w:cs="Calibri"/>
          <w:color w:val="auto"/>
          <w:szCs w:val="20"/>
          <w:u w:val="none"/>
        </w:rPr>
        <w:t>al</w:t>
      </w:r>
      <w:r w:rsidRPr="00D26260">
        <w:rPr>
          <w:rStyle w:val="Hyperlink"/>
          <w:rFonts w:eastAsiaTheme="majorEastAsia" w:cs="Calibri"/>
          <w:color w:val="auto"/>
          <w:szCs w:val="20"/>
          <w:u w:val="none"/>
        </w:rPr>
        <w:t xml:space="preserve"> steps to act compatibly with the Statement of Rights and balance this responsibility with the following factors:</w:t>
      </w:r>
    </w:p>
    <w:p w14:paraId="7A258AFF" w14:textId="77777777" w:rsidR="00C5775F" w:rsidRPr="00D26260" w:rsidRDefault="00C5775F" w:rsidP="00C5775F">
      <w:pPr>
        <w:pStyle w:val="ListBullet"/>
        <w:rPr>
          <w:rFonts w:eastAsia="Calibri"/>
        </w:rPr>
      </w:pPr>
      <w:r w:rsidRPr="00D26260">
        <w:rPr>
          <w:rFonts w:eastAsia="Calibri"/>
        </w:rPr>
        <w:t>competing or conflicting interests;</w:t>
      </w:r>
    </w:p>
    <w:p w14:paraId="0D524CC7" w14:textId="77777777" w:rsidR="00C5775F" w:rsidRPr="00D26260" w:rsidRDefault="00C5775F" w:rsidP="00C5775F">
      <w:pPr>
        <w:pStyle w:val="ListBullet"/>
        <w:rPr>
          <w:rFonts w:eastAsia="Calibri"/>
        </w:rPr>
      </w:pPr>
      <w:r w:rsidRPr="00D26260">
        <w:rPr>
          <w:rFonts w:eastAsia="Calibri"/>
        </w:rPr>
        <w:t>the rights and freedoms of other individuals, including aged care workers of the registered provider and other individuals accessing funded aged care services; and</w:t>
      </w:r>
    </w:p>
    <w:p w14:paraId="295836C0" w14:textId="77777777" w:rsidR="00C5775F" w:rsidRPr="00D26260" w:rsidRDefault="00C5775F" w:rsidP="00C5775F">
      <w:pPr>
        <w:pStyle w:val="ListBullet"/>
        <w:rPr>
          <w:rFonts w:eastAsia="Calibri"/>
        </w:rPr>
      </w:pPr>
      <w:r w:rsidRPr="00D26260">
        <w:rPr>
          <w:rFonts w:eastAsia="Calibri"/>
        </w:rPr>
        <w:t xml:space="preserve">compliance with other laws of the Australian Government or of a State or Territory, including the </w:t>
      </w:r>
      <w:r w:rsidRPr="0090438E">
        <w:rPr>
          <w:rFonts w:eastAsia="Calibri"/>
          <w:i/>
          <w:iCs/>
        </w:rPr>
        <w:t>Work Health and Safety Act 2011</w:t>
      </w:r>
      <w:r w:rsidRPr="00D26260">
        <w:rPr>
          <w:rFonts w:eastAsia="Calibri"/>
        </w:rPr>
        <w:t xml:space="preserve"> (</w:t>
      </w:r>
      <w:proofErr w:type="spellStart"/>
      <w:r w:rsidRPr="00D26260">
        <w:rPr>
          <w:rFonts w:eastAsia="Calibri"/>
        </w:rPr>
        <w:t>Cth</w:t>
      </w:r>
      <w:proofErr w:type="spellEnd"/>
      <w:r w:rsidRPr="00D26260">
        <w:rPr>
          <w:rFonts w:eastAsia="Calibri"/>
        </w:rPr>
        <w:t xml:space="preserve">).  </w:t>
      </w:r>
    </w:p>
    <w:p w14:paraId="4DBF320C" w14:textId="2B2A29BB" w:rsidR="00C5775F" w:rsidRDefault="00C5775F" w:rsidP="008A79B4">
      <w:r w:rsidRPr="00D26260">
        <w:rPr>
          <w:rStyle w:val="Hyperlink"/>
          <w:rFonts w:eastAsiaTheme="majorEastAsia" w:cs="Calibri"/>
          <w:color w:val="auto"/>
          <w:szCs w:val="20"/>
          <w:u w:val="none"/>
          <w:lang w:eastAsia="en-US"/>
        </w:rPr>
        <w:t xml:space="preserve">Under </w:t>
      </w:r>
      <w:r w:rsidRPr="00D26260">
        <w:rPr>
          <w:rStyle w:val="Hyperlink"/>
          <w:rFonts w:eastAsiaTheme="majorEastAsia" w:cs="Calibri"/>
          <w:i/>
          <w:iCs/>
          <w:color w:val="auto"/>
          <w:szCs w:val="20"/>
          <w:u w:val="none"/>
          <w:lang w:eastAsia="en-US"/>
        </w:rPr>
        <w:t>Aged Care Quality Standard 1 – The Individual</w:t>
      </w:r>
      <w:r w:rsidRPr="00D26260">
        <w:rPr>
          <w:rStyle w:val="Hyperlink"/>
          <w:rFonts w:eastAsiaTheme="majorEastAsia" w:cs="Calibri"/>
          <w:color w:val="auto"/>
          <w:szCs w:val="20"/>
          <w:u w:val="none"/>
          <w:lang w:eastAsia="en-US"/>
        </w:rPr>
        <w:t xml:space="preserve">, contained within Part 6, Chapter 1 of the </w:t>
      </w:r>
      <w:proofErr w:type="gramStart"/>
      <w:r w:rsidRPr="00D26260">
        <w:rPr>
          <w:rStyle w:val="Hyperlink"/>
          <w:rFonts w:eastAsiaTheme="majorEastAsia" w:cs="Calibri"/>
          <w:color w:val="auto"/>
          <w:szCs w:val="20"/>
          <w:u w:val="none"/>
          <w:lang w:eastAsia="en-US"/>
        </w:rPr>
        <w:t>Rules</w:t>
      </w:r>
      <w:proofErr w:type="gramEnd"/>
      <w:r w:rsidRPr="00D26260">
        <w:rPr>
          <w:rStyle w:val="Hyperlink"/>
          <w:rFonts w:eastAsiaTheme="majorEastAsia" w:cs="Calibri"/>
          <w:color w:val="auto"/>
          <w:szCs w:val="20"/>
          <w:u w:val="none"/>
          <w:lang w:eastAsia="en-US"/>
        </w:rPr>
        <w:t xml:space="preserve">, registered providers are required to demonstrate they understand the rights of individuals under the Statement of </w:t>
      </w:r>
      <w:proofErr w:type="gramStart"/>
      <w:r w:rsidRPr="00D26260">
        <w:rPr>
          <w:rStyle w:val="Hyperlink"/>
          <w:rFonts w:eastAsiaTheme="majorEastAsia" w:cs="Calibri"/>
          <w:color w:val="auto"/>
          <w:szCs w:val="20"/>
          <w:u w:val="none"/>
          <w:lang w:eastAsia="en-US"/>
        </w:rPr>
        <w:t>Rights</w:t>
      </w:r>
      <w:proofErr w:type="gramEnd"/>
      <w:r w:rsidRPr="00D26260">
        <w:rPr>
          <w:rStyle w:val="Hyperlink"/>
          <w:rFonts w:eastAsiaTheme="majorEastAsia" w:cs="Calibri"/>
          <w:color w:val="auto"/>
          <w:szCs w:val="20"/>
          <w:u w:val="none"/>
          <w:lang w:eastAsia="en-US"/>
        </w:rPr>
        <w:t xml:space="preserve"> and they must have practices in place to ensure that they act compatibly with the Statement of Rights.</w:t>
      </w:r>
    </w:p>
    <w:p w14:paraId="2B70D9A5" w14:textId="3F5826E7" w:rsidR="00C5775F" w:rsidRPr="00721280" w:rsidRDefault="00C5775F" w:rsidP="004C50BD">
      <w:pPr>
        <w:pStyle w:val="Heading3"/>
      </w:pPr>
      <w:bookmarkStart w:id="1476" w:name="_Toc233276329"/>
      <w:bookmarkStart w:id="1477" w:name="_Toc233710558"/>
      <w:r>
        <w:t>Resources</w:t>
      </w:r>
      <w:bookmarkEnd w:id="1476"/>
      <w:bookmarkEnd w:id="1477"/>
      <w:r>
        <w:t xml:space="preserve"> </w:t>
      </w:r>
    </w:p>
    <w:p w14:paraId="3DC4F2DA" w14:textId="309AA766" w:rsidR="0046348E" w:rsidRPr="007206E9" w:rsidRDefault="0046348E" w:rsidP="00596AD2">
      <w:pPr>
        <w:rPr>
          <w:rFonts w:cs="Calibri"/>
        </w:rPr>
      </w:pPr>
      <w:r w:rsidRPr="00D26260">
        <w:rPr>
          <w:rFonts w:cs="Calibri"/>
          <w:lang w:val="en"/>
        </w:rPr>
        <w:t xml:space="preserve">To assist providers and individuals receiving transition care understand the requirements in the Statement of Rights, the Department has developed a fact sheet which provides a summary of how the rights apply for individuals when accessing aged care services: </w:t>
      </w:r>
      <w:hyperlink r:id="rId57" w:history="1">
        <w:r w:rsidRPr="00596AD2">
          <w:rPr>
            <w:rStyle w:val="Hyperlink"/>
            <w:lang w:val="en"/>
          </w:rPr>
          <w:t>A new rights-based Aged Care Act.</w:t>
        </w:r>
      </w:hyperlink>
      <w:r w:rsidRPr="00D26260">
        <w:rPr>
          <w:rFonts w:cs="Calibri"/>
          <w:lang w:val="en"/>
        </w:rPr>
        <w:t xml:space="preserve"> The fact sheet is </w:t>
      </w:r>
      <w:r w:rsidRPr="00D26260">
        <w:rPr>
          <w:rFonts w:cs="Calibri"/>
        </w:rPr>
        <w:t xml:space="preserve">available in English and a number of other languages to download from the Department’s website. Other resources to support the sector are available on the Department’s website and the </w:t>
      </w:r>
      <w:hyperlink r:id="rId58">
        <w:r w:rsidRPr="00596AD2">
          <w:rPr>
            <w:rStyle w:val="Hyperlink"/>
          </w:rPr>
          <w:t>Older Persons Advocacy Network website</w:t>
        </w:r>
      </w:hyperlink>
      <w:r w:rsidRPr="00D26260">
        <w:rPr>
          <w:rFonts w:cs="Calibri"/>
        </w:rPr>
        <w:t>.</w:t>
      </w:r>
      <w:bookmarkStart w:id="1478" w:name="_Toc110834656"/>
      <w:bookmarkStart w:id="1479" w:name="_Toc249169623"/>
      <w:bookmarkStart w:id="1480" w:name="_Toc395537196"/>
      <w:bookmarkStart w:id="1481" w:name="_Toc422732553"/>
      <w:bookmarkStart w:id="1482" w:name="_Toc422752893"/>
    </w:p>
    <w:p w14:paraId="47A557E2" w14:textId="788DB8E0" w:rsidR="0046348E" w:rsidRPr="003A173C" w:rsidRDefault="0046348E" w:rsidP="0046348E">
      <w:pPr>
        <w:pStyle w:val="Heading2"/>
        <w:rPr>
          <w:rFonts w:cs="Calibri"/>
        </w:rPr>
      </w:pPr>
      <w:bookmarkStart w:id="1483" w:name="_Toc205561176"/>
      <w:bookmarkStart w:id="1484" w:name="_Toc233276330"/>
      <w:bookmarkStart w:id="1485" w:name="_Toc233710559"/>
      <w:r w:rsidRPr="003A173C">
        <w:rPr>
          <w:rFonts w:cs="Calibri"/>
        </w:rPr>
        <w:t xml:space="preserve">Individual </w:t>
      </w:r>
      <w:r w:rsidR="00CC30E4" w:rsidRPr="003A173C">
        <w:rPr>
          <w:rFonts w:cs="Calibri"/>
        </w:rPr>
        <w:t>S</w:t>
      </w:r>
      <w:r w:rsidRPr="003A173C">
        <w:rPr>
          <w:rFonts w:cs="Calibri"/>
        </w:rPr>
        <w:t xml:space="preserve">ervice </w:t>
      </w:r>
      <w:r w:rsidR="00CC30E4" w:rsidRPr="003A173C">
        <w:rPr>
          <w:rFonts w:cs="Calibri"/>
        </w:rPr>
        <w:t>A</w:t>
      </w:r>
      <w:r w:rsidRPr="003A173C">
        <w:rPr>
          <w:rFonts w:cs="Calibri"/>
        </w:rPr>
        <w:t>greements</w:t>
      </w:r>
      <w:bookmarkEnd w:id="1478"/>
      <w:bookmarkEnd w:id="1479"/>
      <w:bookmarkEnd w:id="1480"/>
      <w:bookmarkEnd w:id="1481"/>
      <w:bookmarkEnd w:id="1482"/>
      <w:bookmarkEnd w:id="1483"/>
      <w:bookmarkEnd w:id="1484"/>
      <w:bookmarkEnd w:id="1485"/>
    </w:p>
    <w:p w14:paraId="2D2945E8" w14:textId="427FB64D" w:rsidR="0046348E" w:rsidRPr="003A173C" w:rsidRDefault="0046348E" w:rsidP="0046348E">
      <w:pPr>
        <w:rPr>
          <w:rFonts w:cs="Calibri"/>
        </w:rPr>
      </w:pPr>
      <w:r w:rsidRPr="003A173C">
        <w:rPr>
          <w:rFonts w:cs="Calibri"/>
        </w:rPr>
        <w:t xml:space="preserve">Registered providers of TCP services are required to enter to service </w:t>
      </w:r>
      <w:r w:rsidRPr="00CB43E2">
        <w:rPr>
          <w:rFonts w:cs="Calibri"/>
        </w:rPr>
        <w:t>agreement</w:t>
      </w:r>
      <w:r w:rsidR="00546745" w:rsidRPr="00CB43E2">
        <w:rPr>
          <w:rFonts w:cs="Calibri"/>
        </w:rPr>
        <w:t>s</w:t>
      </w:r>
      <w:r w:rsidRPr="00CB43E2">
        <w:rPr>
          <w:rFonts w:cs="Calibri"/>
        </w:rPr>
        <w:t xml:space="preserve"> with individuals accessing </w:t>
      </w:r>
      <w:r w:rsidR="00B72953" w:rsidRPr="00CB43E2">
        <w:rPr>
          <w:rFonts w:cs="Calibri"/>
        </w:rPr>
        <w:t xml:space="preserve">transition care </w:t>
      </w:r>
      <w:r w:rsidRPr="00CB43E2">
        <w:rPr>
          <w:rFonts w:cs="Calibri"/>
        </w:rPr>
        <w:t>under section 148-65 of the Rules</w:t>
      </w:r>
      <w:r w:rsidR="00B72953" w:rsidRPr="00CB43E2">
        <w:rPr>
          <w:rFonts w:cs="Calibri"/>
        </w:rPr>
        <w:t>,</w:t>
      </w:r>
      <w:r w:rsidRPr="00CB43E2">
        <w:rPr>
          <w:rFonts w:cs="Calibri"/>
        </w:rPr>
        <w:t xml:space="preserve"> </w:t>
      </w:r>
      <w:r w:rsidR="003A3130" w:rsidRPr="00CB43E2">
        <w:rPr>
          <w:rFonts w:cs="Calibri"/>
        </w:rPr>
        <w:t xml:space="preserve">on or </w:t>
      </w:r>
      <w:r w:rsidRPr="00CB43E2">
        <w:rPr>
          <w:rFonts w:cs="Calibri"/>
        </w:rPr>
        <w:t xml:space="preserve">before </w:t>
      </w:r>
      <w:r w:rsidR="005049A9" w:rsidRPr="00CB43E2">
        <w:rPr>
          <w:rFonts w:cs="Calibri"/>
        </w:rPr>
        <w:t>the client’s start day</w:t>
      </w:r>
      <w:r w:rsidR="00B97D6A" w:rsidRPr="00CB43E2">
        <w:rPr>
          <w:rFonts w:cs="Calibri"/>
        </w:rPr>
        <w:t>.</w:t>
      </w:r>
      <w:r w:rsidR="001E0588" w:rsidRPr="00CB43E2">
        <w:rPr>
          <w:rStyle w:val="FootnoteReference"/>
          <w:rFonts w:cs="Calibri"/>
        </w:rPr>
        <w:footnoteReference w:id="11"/>
      </w:r>
      <w:r w:rsidR="005049A9" w:rsidRPr="00CB43E2">
        <w:rPr>
          <w:rFonts w:cs="Calibri"/>
        </w:rPr>
        <w:t xml:space="preserve"> </w:t>
      </w:r>
      <w:r w:rsidR="00953F4B" w:rsidRPr="00CB43E2">
        <w:rPr>
          <w:rFonts w:cs="Calibri"/>
        </w:rPr>
        <w:t xml:space="preserve"> If the start date changes, the service agreement should be updated, with the agreement of the client, to reflect that.</w:t>
      </w:r>
      <w:r w:rsidR="00953F4B" w:rsidRPr="003A173C">
        <w:rPr>
          <w:rFonts w:cs="Calibri"/>
        </w:rPr>
        <w:t xml:space="preserve">  </w:t>
      </w:r>
    </w:p>
    <w:p w14:paraId="236B8FBA" w14:textId="657AF23D" w:rsidR="0046348E" w:rsidRPr="003A173C" w:rsidRDefault="0046348E" w:rsidP="0046348E">
      <w:pPr>
        <w:rPr>
          <w:rFonts w:cs="Calibri"/>
          <w:szCs w:val="20"/>
        </w:rPr>
      </w:pPr>
      <w:r w:rsidRPr="003A173C">
        <w:rPr>
          <w:rFonts w:cs="Calibri"/>
          <w:szCs w:val="20"/>
        </w:rPr>
        <w:t>A registered provider must ensure the following in relation to the service agreement:</w:t>
      </w:r>
    </w:p>
    <w:p w14:paraId="7075A01E" w14:textId="77777777" w:rsidR="0046348E" w:rsidRPr="003A173C" w:rsidRDefault="0046348E" w:rsidP="00020AC2">
      <w:pPr>
        <w:pStyle w:val="ListBullet"/>
      </w:pPr>
      <w:r w:rsidRPr="003A173C">
        <w:t>the individual is involved in the development and negotiation of the service agreement;</w:t>
      </w:r>
    </w:p>
    <w:p w14:paraId="6B8C9F06" w14:textId="77777777" w:rsidR="0046348E" w:rsidRPr="003A173C" w:rsidRDefault="0046348E" w:rsidP="00020AC2">
      <w:pPr>
        <w:pStyle w:val="ListBullet"/>
      </w:pPr>
      <w:r w:rsidRPr="003A173C">
        <w:t xml:space="preserve">if requested by the individual, a supporter, family member, carer or advocate of the individual, or any other person significant to the individual, is present during the development and negotiation of the service agreement; </w:t>
      </w:r>
    </w:p>
    <w:p w14:paraId="0CBD9A66" w14:textId="77777777" w:rsidR="0046348E" w:rsidRPr="00357300" w:rsidRDefault="0046348E" w:rsidP="00020AC2">
      <w:pPr>
        <w:pStyle w:val="ListBullet"/>
      </w:pPr>
      <w:r w:rsidRPr="003A173C">
        <w:t xml:space="preserve">the </w:t>
      </w:r>
      <w:r w:rsidRPr="00357300">
        <w:t>service agreement is expressed in plain language and is readily understandable by the individual; and</w:t>
      </w:r>
    </w:p>
    <w:p w14:paraId="60D90036" w14:textId="77777777" w:rsidR="0046348E" w:rsidRPr="00357300" w:rsidRDefault="0046348E" w:rsidP="00020AC2">
      <w:pPr>
        <w:pStyle w:val="ListBullet"/>
      </w:pPr>
      <w:r w:rsidRPr="00357300">
        <w:t xml:space="preserve">the individual is helped to understand the terms of the service agreement. </w:t>
      </w:r>
    </w:p>
    <w:p w14:paraId="7FEA0A8E" w14:textId="3E805217" w:rsidR="0046348E" w:rsidRPr="003A173C" w:rsidRDefault="0046348E" w:rsidP="0046348E">
      <w:pPr>
        <w:rPr>
          <w:rFonts w:cs="Calibri"/>
          <w:szCs w:val="20"/>
        </w:rPr>
      </w:pPr>
      <w:r w:rsidRPr="00357300">
        <w:rPr>
          <w:rFonts w:cs="Calibri"/>
          <w:szCs w:val="20"/>
        </w:rPr>
        <w:t>There is a cooling off</w:t>
      </w:r>
      <w:r w:rsidRPr="003A173C">
        <w:rPr>
          <w:rFonts w:cs="Calibri"/>
          <w:szCs w:val="20"/>
        </w:rPr>
        <w:t xml:space="preserve"> period for service agreements under section 148-65(</w:t>
      </w:r>
      <w:r w:rsidR="00421B2B" w:rsidRPr="003A173C">
        <w:rPr>
          <w:rFonts w:cs="Calibri"/>
          <w:szCs w:val="20"/>
        </w:rPr>
        <w:t>3</w:t>
      </w:r>
      <w:r w:rsidRPr="003A173C">
        <w:rPr>
          <w:rFonts w:cs="Calibri"/>
          <w:szCs w:val="20"/>
        </w:rPr>
        <w:t>)</w:t>
      </w:r>
      <w:r w:rsidR="00421B2B" w:rsidRPr="003A173C">
        <w:rPr>
          <w:rFonts w:cs="Calibri"/>
          <w:szCs w:val="20"/>
        </w:rPr>
        <w:t xml:space="preserve">-(4) </w:t>
      </w:r>
      <w:r w:rsidRPr="003A173C">
        <w:rPr>
          <w:rFonts w:cs="Calibri"/>
          <w:szCs w:val="20"/>
        </w:rPr>
        <w:t xml:space="preserve">of the Rules which allows individuals to withdraw from their service agreements by giving notice. </w:t>
      </w:r>
    </w:p>
    <w:p w14:paraId="20D15DF0" w14:textId="1A952C97" w:rsidR="00203922" w:rsidRPr="003A173C" w:rsidRDefault="0046348E" w:rsidP="00805475">
      <w:pPr>
        <w:spacing w:before="60" w:after="60" w:line="276" w:lineRule="auto"/>
        <w:rPr>
          <w:rFonts w:cs="Calibri"/>
        </w:rPr>
      </w:pPr>
      <w:r w:rsidRPr="003A173C">
        <w:rPr>
          <w:rFonts w:cs="Calibri"/>
          <w:szCs w:val="20"/>
        </w:rPr>
        <w:t>Service agreements are also required to state how they will be varied (section 148-65(</w:t>
      </w:r>
      <w:r w:rsidR="00685CFF" w:rsidRPr="003A173C">
        <w:rPr>
          <w:rFonts w:cs="Calibri"/>
          <w:szCs w:val="20"/>
        </w:rPr>
        <w:t>5</w:t>
      </w:r>
      <w:r w:rsidRPr="003A173C">
        <w:rPr>
          <w:rFonts w:cs="Calibri"/>
          <w:szCs w:val="20"/>
        </w:rPr>
        <w:t xml:space="preserve">) of the Rules). This section </w:t>
      </w:r>
      <w:r w:rsidRPr="003A173C">
        <w:rPr>
          <w:rFonts w:cs="Calibri"/>
        </w:rPr>
        <w:t xml:space="preserve">provides that variation to a service agreement may be made following adequate consultation and mutual consent of the individual and the registered provider. Any variations to the agreement must be clearly documented in the individual’s records and not be varied in a way that is inconsistent with the </w:t>
      </w:r>
      <w:r w:rsidRPr="003A173C">
        <w:rPr>
          <w:rFonts w:cs="Calibri"/>
          <w:i/>
        </w:rPr>
        <w:t>New Tax System (Goods and Services Tax) Act 1999</w:t>
      </w:r>
      <w:r w:rsidR="00716746" w:rsidRPr="003A173C">
        <w:rPr>
          <w:rFonts w:cs="Calibri"/>
        </w:rPr>
        <w:t xml:space="preserve"> (</w:t>
      </w:r>
      <w:proofErr w:type="spellStart"/>
      <w:r w:rsidR="00716746" w:rsidRPr="003A173C">
        <w:rPr>
          <w:rFonts w:cs="Calibri"/>
        </w:rPr>
        <w:t>Cth</w:t>
      </w:r>
      <w:proofErr w:type="spellEnd"/>
      <w:r w:rsidR="00716746" w:rsidRPr="003A173C">
        <w:rPr>
          <w:rFonts w:cs="Calibri"/>
        </w:rPr>
        <w:t xml:space="preserve">) </w:t>
      </w:r>
      <w:r w:rsidRPr="003A173C">
        <w:rPr>
          <w:rFonts w:cs="Calibri"/>
        </w:rPr>
        <w:t xml:space="preserve">and the Act. </w:t>
      </w:r>
      <w:r w:rsidR="00203922" w:rsidRPr="003A173C">
        <w:rPr>
          <w:rFonts w:cs="Calibri"/>
        </w:rPr>
        <w:t>Service Agreements can be</w:t>
      </w:r>
      <w:r w:rsidR="00240581">
        <w:rPr>
          <w:rFonts w:cs="Calibri"/>
        </w:rPr>
        <w:t xml:space="preserve"> varied</w:t>
      </w:r>
      <w:r w:rsidR="00203922" w:rsidRPr="003A173C">
        <w:rPr>
          <w:rFonts w:cs="Calibri"/>
        </w:rPr>
        <w:t xml:space="preserve"> at any time during a TCP episode. When a TCP episode is extended beyond the initial 12-week period up to a maximum </w:t>
      </w:r>
      <w:r w:rsidR="00CE640E">
        <w:rPr>
          <w:rFonts w:cs="Calibri"/>
        </w:rPr>
        <w:t>of</w:t>
      </w:r>
      <w:r w:rsidR="00203922" w:rsidRPr="003A173C">
        <w:rPr>
          <w:rFonts w:cs="Calibri"/>
        </w:rPr>
        <w:t xml:space="preserve">18 weeks (further to an extension request application through an Assessment Delegate), this should also be recorded as a variation to </w:t>
      </w:r>
      <w:r w:rsidR="00E63070" w:rsidRPr="003A173C">
        <w:rPr>
          <w:rFonts w:cs="Calibri"/>
        </w:rPr>
        <w:t xml:space="preserve">the </w:t>
      </w:r>
      <w:r w:rsidR="00203922" w:rsidRPr="003A173C">
        <w:rPr>
          <w:rFonts w:cs="Calibri"/>
        </w:rPr>
        <w:t>TCP episode length</w:t>
      </w:r>
      <w:r w:rsidR="00341196">
        <w:rPr>
          <w:rFonts w:cs="Calibri"/>
        </w:rPr>
        <w:t xml:space="preserve"> in the service agreement</w:t>
      </w:r>
      <w:r w:rsidR="00203922" w:rsidRPr="003A173C">
        <w:rPr>
          <w:rFonts w:cs="Calibri"/>
        </w:rPr>
        <w:t xml:space="preserve">. </w:t>
      </w:r>
    </w:p>
    <w:p w14:paraId="6AB12EAE" w14:textId="77777777" w:rsidR="0046348E" w:rsidRPr="003A173C" w:rsidRDefault="0046348E" w:rsidP="0046348E">
      <w:pPr>
        <w:pStyle w:val="ListBullet"/>
        <w:numPr>
          <w:ilvl w:val="0"/>
          <w:numId w:val="0"/>
        </w:numPr>
        <w:rPr>
          <w:rFonts w:cs="Calibri"/>
          <w:szCs w:val="20"/>
        </w:rPr>
      </w:pPr>
      <w:r w:rsidRPr="003A173C">
        <w:rPr>
          <w:rFonts w:cs="Calibri"/>
          <w:szCs w:val="20"/>
        </w:rPr>
        <w:t>The required specific contents of service agreements are set out in section 148-70. Service agreements for the provision of TCP must include the following:</w:t>
      </w:r>
    </w:p>
    <w:p w14:paraId="2A58C0B9" w14:textId="77777777" w:rsidR="0046348E" w:rsidRPr="008202E1" w:rsidRDefault="0046348E" w:rsidP="00020AC2">
      <w:pPr>
        <w:pStyle w:val="ListBullet"/>
        <w:rPr>
          <w:rFonts w:eastAsia="Calibri"/>
        </w:rPr>
      </w:pPr>
      <w:r w:rsidRPr="008202E1">
        <w:rPr>
          <w:rFonts w:eastAsia="Calibri"/>
        </w:rPr>
        <w:t>a statement setting out the parties to the agreement, including the contact details of the individual;</w:t>
      </w:r>
    </w:p>
    <w:p w14:paraId="29E6482F" w14:textId="77777777" w:rsidR="0046348E" w:rsidRPr="008202E1" w:rsidRDefault="0046348E" w:rsidP="00020AC2">
      <w:pPr>
        <w:pStyle w:val="ListBullet"/>
        <w:rPr>
          <w:rFonts w:eastAsia="Calibri"/>
        </w:rPr>
      </w:pPr>
      <w:r w:rsidRPr="008202E1">
        <w:rPr>
          <w:rFonts w:eastAsia="Calibri"/>
        </w:rPr>
        <w:t xml:space="preserve">the name of the provider; </w:t>
      </w:r>
    </w:p>
    <w:p w14:paraId="026BF7CA" w14:textId="77777777" w:rsidR="0046348E" w:rsidRPr="008202E1" w:rsidRDefault="0046348E" w:rsidP="00020AC2">
      <w:pPr>
        <w:pStyle w:val="ListBullet"/>
        <w:rPr>
          <w:rFonts w:eastAsia="Calibri"/>
        </w:rPr>
      </w:pPr>
      <w:r w:rsidRPr="008202E1">
        <w:rPr>
          <w:rFonts w:eastAsia="Calibri"/>
        </w:rPr>
        <w:t xml:space="preserve">the contact details of the provider; </w:t>
      </w:r>
    </w:p>
    <w:p w14:paraId="030DA327" w14:textId="77777777" w:rsidR="0046348E" w:rsidRPr="008202E1" w:rsidRDefault="0046348E" w:rsidP="00020AC2">
      <w:pPr>
        <w:pStyle w:val="ListBullet"/>
        <w:rPr>
          <w:rFonts w:eastAsia="Calibri"/>
        </w:rPr>
      </w:pPr>
      <w:r w:rsidRPr="008202E1">
        <w:rPr>
          <w:rFonts w:eastAsia="Calibri"/>
        </w:rPr>
        <w:t xml:space="preserve">the contact details of the supporters of the individual (if any); </w:t>
      </w:r>
    </w:p>
    <w:p w14:paraId="3D38CD70" w14:textId="37113500" w:rsidR="0046348E" w:rsidRPr="008202E1" w:rsidRDefault="0046348E" w:rsidP="00020AC2">
      <w:pPr>
        <w:pStyle w:val="ListBullet"/>
        <w:rPr>
          <w:rFonts w:eastAsia="Calibri"/>
        </w:rPr>
      </w:pPr>
      <w:r w:rsidRPr="008202E1">
        <w:rPr>
          <w:rFonts w:eastAsia="Calibri"/>
        </w:rPr>
        <w:t>a copy of the individual’s access approval</w:t>
      </w:r>
      <w:r w:rsidR="009E6390">
        <w:rPr>
          <w:rFonts w:eastAsia="Calibri"/>
        </w:rPr>
        <w:t xml:space="preserve"> (including Support Plan) from the assessment delegate</w:t>
      </w:r>
      <w:r w:rsidRPr="008202E1">
        <w:rPr>
          <w:rFonts w:eastAsia="Calibri"/>
        </w:rPr>
        <w:t xml:space="preserve">; </w:t>
      </w:r>
    </w:p>
    <w:p w14:paraId="472E09FD" w14:textId="7EA4DEFC" w:rsidR="0046348E" w:rsidRPr="008202E1" w:rsidRDefault="0046348E" w:rsidP="00020AC2">
      <w:pPr>
        <w:pStyle w:val="ListBullet"/>
        <w:rPr>
          <w:rFonts w:eastAsia="Calibri"/>
        </w:rPr>
      </w:pPr>
      <w:r w:rsidRPr="008202E1">
        <w:rPr>
          <w:rFonts w:eastAsia="Calibri"/>
        </w:rPr>
        <w:t xml:space="preserve">the approved residential care home (if any) in or from which the provider </w:t>
      </w:r>
      <w:r w:rsidR="00867FF5" w:rsidRPr="008202E1">
        <w:rPr>
          <w:rFonts w:eastAsia="Calibri"/>
        </w:rPr>
        <w:t>will deliver transition care</w:t>
      </w:r>
      <w:r w:rsidRPr="008202E1">
        <w:rPr>
          <w:rFonts w:eastAsia="Calibri"/>
        </w:rPr>
        <w:t xml:space="preserve"> to the individual;</w:t>
      </w:r>
    </w:p>
    <w:p w14:paraId="1CD219DD" w14:textId="64DF8B28" w:rsidR="0046348E" w:rsidRPr="008202E1" w:rsidRDefault="0046348E" w:rsidP="00020AC2">
      <w:pPr>
        <w:pStyle w:val="ListBullet"/>
        <w:rPr>
          <w:rFonts w:eastAsia="Calibri"/>
        </w:rPr>
      </w:pPr>
      <w:r w:rsidRPr="008202E1">
        <w:rPr>
          <w:rFonts w:eastAsia="Calibri"/>
        </w:rPr>
        <w:t xml:space="preserve">the date when the service agreement commences; </w:t>
      </w:r>
    </w:p>
    <w:p w14:paraId="4336F4EC" w14:textId="624B235F" w:rsidR="0046348E" w:rsidRPr="008202E1" w:rsidRDefault="0046348E" w:rsidP="00020AC2">
      <w:pPr>
        <w:pStyle w:val="ListBullet"/>
        <w:rPr>
          <w:rFonts w:eastAsia="Calibri"/>
        </w:rPr>
      </w:pPr>
      <w:r w:rsidRPr="008202E1">
        <w:rPr>
          <w:rFonts w:eastAsia="Calibri"/>
        </w:rPr>
        <w:t>the start day</w:t>
      </w:r>
      <w:r w:rsidR="00867FF5" w:rsidRPr="008202E1">
        <w:rPr>
          <w:rFonts w:eastAsia="Calibri"/>
        </w:rPr>
        <w:t xml:space="preserve"> of care</w:t>
      </w:r>
      <w:r w:rsidRPr="008202E1">
        <w:rPr>
          <w:rFonts w:eastAsia="Calibri"/>
        </w:rPr>
        <w:t xml:space="preserve"> for the individual; </w:t>
      </w:r>
    </w:p>
    <w:p w14:paraId="2E5EE012" w14:textId="1D395FDB" w:rsidR="0046348E" w:rsidRPr="008202E1" w:rsidRDefault="0046348E" w:rsidP="00020AC2">
      <w:pPr>
        <w:pStyle w:val="ListBullet"/>
        <w:rPr>
          <w:rFonts w:eastAsia="Calibri"/>
        </w:rPr>
      </w:pPr>
      <w:r w:rsidRPr="008202E1">
        <w:rPr>
          <w:rFonts w:eastAsia="Calibri"/>
        </w:rPr>
        <w:t>when the provider will cease delivering</w:t>
      </w:r>
      <w:r w:rsidR="00867FF5" w:rsidRPr="008202E1">
        <w:rPr>
          <w:rFonts w:eastAsia="Calibri"/>
        </w:rPr>
        <w:t xml:space="preserve"> </w:t>
      </w:r>
      <w:r w:rsidRPr="008202E1">
        <w:rPr>
          <w:rFonts w:eastAsia="Calibri"/>
        </w:rPr>
        <w:t>care</w:t>
      </w:r>
      <w:r w:rsidR="00867FF5" w:rsidRPr="008202E1">
        <w:rPr>
          <w:rFonts w:eastAsia="Calibri"/>
        </w:rPr>
        <w:t xml:space="preserve"> and</w:t>
      </w:r>
      <w:r w:rsidRPr="008202E1">
        <w:rPr>
          <w:rFonts w:eastAsia="Calibri"/>
        </w:rPr>
        <w:t xml:space="preserve"> services to the individual (this includes providing an exit strategy planned for the individual, for instance where the individual is expected to be discharged to, support services to be arranged, and carer briefings); </w:t>
      </w:r>
    </w:p>
    <w:p w14:paraId="08C6E051" w14:textId="77777777" w:rsidR="0046348E" w:rsidRPr="008202E1" w:rsidRDefault="0046348E" w:rsidP="00020AC2">
      <w:pPr>
        <w:pStyle w:val="ListBullet"/>
        <w:rPr>
          <w:rFonts w:eastAsia="Calibri"/>
        </w:rPr>
      </w:pPr>
      <w:r w:rsidRPr="008202E1">
        <w:rPr>
          <w:rFonts w:eastAsia="Calibri"/>
        </w:rPr>
        <w:t>the date when the service agreement ends; and</w:t>
      </w:r>
    </w:p>
    <w:p w14:paraId="7757E4A9" w14:textId="77777777" w:rsidR="00470CA2" w:rsidRDefault="0046348E" w:rsidP="00020AC2">
      <w:pPr>
        <w:pStyle w:val="ListBullet"/>
        <w:rPr>
          <w:rFonts w:eastAsia="Calibri"/>
        </w:rPr>
      </w:pPr>
      <w:r w:rsidRPr="008202E1">
        <w:rPr>
          <w:rFonts w:eastAsia="Calibri"/>
        </w:rPr>
        <w:t>which fees or contributions (if any), referred to in Division 3</w:t>
      </w:r>
      <w:r w:rsidR="00A43013">
        <w:rPr>
          <w:rFonts w:eastAsia="Calibri"/>
        </w:rPr>
        <w:t xml:space="preserve">, </w:t>
      </w:r>
      <w:r w:rsidRPr="008202E1">
        <w:rPr>
          <w:rFonts w:eastAsia="Calibri"/>
        </w:rPr>
        <w:t>Part 3 of Chapter 4 of the Act, the provider will charge the individual, including copies of any policies and practices used to set fees, and information about what happens if a</w:t>
      </w:r>
      <w:r w:rsidR="004A2E85" w:rsidRPr="008202E1">
        <w:rPr>
          <w:rFonts w:eastAsia="Calibri"/>
        </w:rPr>
        <w:t xml:space="preserve">n individual does </w:t>
      </w:r>
      <w:r w:rsidRPr="008202E1">
        <w:rPr>
          <w:rFonts w:eastAsia="Calibri"/>
        </w:rPr>
        <w:t>not pay any agreed fees.</w:t>
      </w:r>
    </w:p>
    <w:p w14:paraId="22346E99" w14:textId="54B9CF70" w:rsidR="00505A3E" w:rsidRPr="003A173C" w:rsidRDefault="0046348E">
      <w:pPr>
        <w:pStyle w:val="ListBullet"/>
        <w:numPr>
          <w:ilvl w:val="0"/>
          <w:numId w:val="0"/>
        </w:numPr>
        <w:rPr>
          <w:rFonts w:cs="Calibri"/>
        </w:rPr>
      </w:pPr>
      <w:r w:rsidRPr="003A173C">
        <w:rPr>
          <w:rFonts w:cs="Calibri"/>
        </w:rPr>
        <w:t>In addition, the service agreements are required to state the range of services, particularly physical and/or cognitive therapies, the individual has been assessed as requiring as per their</w:t>
      </w:r>
      <w:r w:rsidR="00422A21">
        <w:rPr>
          <w:rFonts w:cs="Calibri"/>
        </w:rPr>
        <w:t xml:space="preserve"> Support Plan</w:t>
      </w:r>
      <w:r w:rsidRPr="003A173C">
        <w:rPr>
          <w:rFonts w:cs="Calibri"/>
        </w:rPr>
        <w:t>. Further to this, registered providers must adhere to the requirements for developing care and services plans for individual</w:t>
      </w:r>
      <w:r w:rsidR="00E03585">
        <w:rPr>
          <w:rFonts w:cs="Calibri"/>
        </w:rPr>
        <w:t>s</w:t>
      </w:r>
      <w:r w:rsidRPr="003A173C">
        <w:rPr>
          <w:rFonts w:cs="Calibri"/>
        </w:rPr>
        <w:t xml:space="preserve"> entering a TCP episode under </w:t>
      </w:r>
      <w:r w:rsidR="00EB62DD" w:rsidRPr="003A173C">
        <w:rPr>
          <w:rFonts w:cs="Calibri"/>
        </w:rPr>
        <w:t>S</w:t>
      </w:r>
      <w:r w:rsidRPr="003A173C">
        <w:rPr>
          <w:rFonts w:cs="Calibri"/>
        </w:rPr>
        <w:t>ubdivision D, Division 3, Part 4, Chapter 4 of the Rules.</w:t>
      </w:r>
      <w:r w:rsidR="00494CE0" w:rsidRPr="003A173C">
        <w:rPr>
          <w:rFonts w:cs="Calibri"/>
        </w:rPr>
        <w:t xml:space="preserve"> Further information o</w:t>
      </w:r>
      <w:r w:rsidR="006A7C5D">
        <w:rPr>
          <w:rFonts w:cs="Calibri"/>
        </w:rPr>
        <w:t>n</w:t>
      </w:r>
      <w:r w:rsidR="00494CE0" w:rsidRPr="003A173C">
        <w:rPr>
          <w:rFonts w:cs="Calibri"/>
        </w:rPr>
        <w:t xml:space="preserve"> care and services plans is in the next section. </w:t>
      </w:r>
      <w:r w:rsidRPr="002734B4">
        <w:rPr>
          <w:rFonts w:cs="Calibri"/>
        </w:rPr>
        <w:t xml:space="preserve">Registered providers are also required to state in the service agreement that the individual (or their supporter) is entitled to make, without fear of reprisal, any complaint about the provision of transition care and state the mechanisms for making a complaint. This refers to both internal and external complaints mechanisms (see </w:t>
      </w:r>
      <w:r w:rsidRPr="002734B4">
        <w:rPr>
          <w:rFonts w:cs="Calibri"/>
          <w:i/>
          <w:iCs/>
        </w:rPr>
        <w:t>section </w:t>
      </w:r>
      <w:r w:rsidRPr="002734B4">
        <w:rPr>
          <w:rFonts w:cs="Calibri"/>
          <w:i/>
        </w:rPr>
        <w:t>7.</w:t>
      </w:r>
      <w:r w:rsidR="008977CB">
        <w:rPr>
          <w:rFonts w:cs="Calibri"/>
          <w:i/>
        </w:rPr>
        <w:t>3</w:t>
      </w:r>
      <w:r w:rsidRPr="002734B4">
        <w:rPr>
          <w:rFonts w:cs="Calibri"/>
          <w:i/>
        </w:rPr>
        <w:t> Complaints</w:t>
      </w:r>
      <w:r w:rsidRPr="002734B4">
        <w:rPr>
          <w:rFonts w:cs="Calibri"/>
        </w:rPr>
        <w:t>).</w:t>
      </w:r>
      <w:r w:rsidR="00505A3E" w:rsidRPr="003A173C">
        <w:rPr>
          <w:rFonts w:cs="Calibri"/>
        </w:rPr>
        <w:t xml:space="preserve"> </w:t>
      </w:r>
    </w:p>
    <w:p w14:paraId="05198166" w14:textId="27D4943B" w:rsidR="0046348E" w:rsidRDefault="00505A3E" w:rsidP="00805475">
      <w:pPr>
        <w:spacing w:before="60" w:after="60" w:line="276" w:lineRule="auto"/>
        <w:rPr>
          <w:rFonts w:cs="Calibri"/>
        </w:rPr>
      </w:pPr>
      <w:r w:rsidRPr="00DF4E5D">
        <w:rPr>
          <w:rFonts w:cs="Calibri"/>
        </w:rPr>
        <w:t xml:space="preserve">Service </w:t>
      </w:r>
      <w:r w:rsidR="0046348E" w:rsidRPr="00DF4E5D">
        <w:rPr>
          <w:rFonts w:cs="Calibri"/>
        </w:rPr>
        <w:t xml:space="preserve">agreements </w:t>
      </w:r>
      <w:proofErr w:type="gramStart"/>
      <w:r w:rsidR="0046348E" w:rsidRPr="00DF4E5D">
        <w:rPr>
          <w:rFonts w:cs="Calibri"/>
        </w:rPr>
        <w:t>entered into</w:t>
      </w:r>
      <w:proofErr w:type="gramEnd"/>
      <w:r w:rsidR="0046348E" w:rsidRPr="00DF4E5D">
        <w:rPr>
          <w:rFonts w:cs="Calibri"/>
        </w:rPr>
        <w:t xml:space="preserve"> under the new Act </w:t>
      </w:r>
      <w:r w:rsidR="00ED6046" w:rsidRPr="00DF4E5D">
        <w:rPr>
          <w:rFonts w:cs="Calibri"/>
        </w:rPr>
        <w:t xml:space="preserve">should </w:t>
      </w:r>
      <w:r w:rsidR="0046348E" w:rsidRPr="008545DB">
        <w:rPr>
          <w:rFonts w:cs="Calibri"/>
        </w:rPr>
        <w:t>be signed by the individual</w:t>
      </w:r>
      <w:r w:rsidR="00406C42">
        <w:rPr>
          <w:rFonts w:cs="Calibri"/>
        </w:rPr>
        <w:t>, where possible,</w:t>
      </w:r>
      <w:r w:rsidR="0046348E" w:rsidRPr="008545DB">
        <w:rPr>
          <w:rFonts w:cs="Calibri"/>
        </w:rPr>
        <w:t xml:space="preserve"> and should state any other matters to be agreed to between the parties such as any conditions under which either party may terminate the agreement.</w:t>
      </w:r>
      <w:r w:rsidR="00B70F56" w:rsidRPr="008545DB">
        <w:rPr>
          <w:rFonts w:cs="Calibri"/>
        </w:rPr>
        <w:t xml:space="preserve"> Responsibility for facilitating </w:t>
      </w:r>
      <w:r w:rsidR="00FB3726" w:rsidRPr="008545DB">
        <w:rPr>
          <w:rFonts w:cs="Calibri"/>
        </w:rPr>
        <w:t>signing of the</w:t>
      </w:r>
      <w:r w:rsidR="00B70F56" w:rsidRPr="008545DB">
        <w:rPr>
          <w:rFonts w:cs="Calibri"/>
        </w:rPr>
        <w:t xml:space="preserve"> </w:t>
      </w:r>
      <w:r w:rsidR="002F7CAF" w:rsidRPr="008545DB">
        <w:rPr>
          <w:rFonts w:cs="Calibri"/>
        </w:rPr>
        <w:t>s</w:t>
      </w:r>
      <w:r w:rsidR="00B70F56" w:rsidRPr="008545DB">
        <w:rPr>
          <w:rFonts w:cs="Calibri"/>
        </w:rPr>
        <w:t xml:space="preserve">ervice </w:t>
      </w:r>
      <w:r w:rsidR="002F7CAF" w:rsidRPr="008545DB">
        <w:rPr>
          <w:rFonts w:cs="Calibri"/>
        </w:rPr>
        <w:t>a</w:t>
      </w:r>
      <w:r w:rsidR="00B70F56" w:rsidRPr="008545DB">
        <w:rPr>
          <w:rFonts w:cs="Calibri"/>
        </w:rPr>
        <w:t xml:space="preserve">greement lies with the </w:t>
      </w:r>
      <w:r w:rsidR="00225EC5" w:rsidRPr="008545DB">
        <w:rPr>
          <w:rFonts w:cs="Calibri"/>
        </w:rPr>
        <w:t>r</w:t>
      </w:r>
      <w:r w:rsidR="00B70F56" w:rsidRPr="008545DB">
        <w:rPr>
          <w:rFonts w:cs="Calibri"/>
        </w:rPr>
        <w:t xml:space="preserve">egistered </w:t>
      </w:r>
      <w:r w:rsidR="00225EC5" w:rsidRPr="008545DB">
        <w:rPr>
          <w:rFonts w:cs="Calibri"/>
        </w:rPr>
        <w:t>p</w:t>
      </w:r>
      <w:r w:rsidR="00B70F56" w:rsidRPr="008545DB">
        <w:rPr>
          <w:rFonts w:cs="Calibri"/>
        </w:rPr>
        <w:t xml:space="preserve">rovider. Either the </w:t>
      </w:r>
      <w:r w:rsidR="00225EC5" w:rsidRPr="008545DB">
        <w:rPr>
          <w:rFonts w:cs="Calibri"/>
        </w:rPr>
        <w:t>r</w:t>
      </w:r>
      <w:r w:rsidR="00B70F56" w:rsidRPr="008545DB">
        <w:rPr>
          <w:rFonts w:cs="Calibri"/>
        </w:rPr>
        <w:t xml:space="preserve">egistered </w:t>
      </w:r>
      <w:r w:rsidR="00225EC5" w:rsidRPr="008545DB">
        <w:rPr>
          <w:rFonts w:cs="Calibri"/>
        </w:rPr>
        <w:t>p</w:t>
      </w:r>
      <w:r w:rsidR="00B70F56" w:rsidRPr="008545DB">
        <w:rPr>
          <w:rFonts w:cs="Calibri"/>
        </w:rPr>
        <w:t xml:space="preserve">rovider or their associated provider </w:t>
      </w:r>
      <w:proofErr w:type="gramStart"/>
      <w:r w:rsidR="00B70F56" w:rsidRPr="008545DB">
        <w:rPr>
          <w:rFonts w:cs="Calibri"/>
        </w:rPr>
        <w:t>is able to</w:t>
      </w:r>
      <w:proofErr w:type="gramEnd"/>
      <w:r w:rsidR="00B70F56" w:rsidRPr="008545DB">
        <w:rPr>
          <w:rFonts w:cs="Calibri"/>
        </w:rPr>
        <w:t xml:space="preserve"> sign the </w:t>
      </w:r>
      <w:r w:rsidR="00225EC5" w:rsidRPr="008545DB">
        <w:rPr>
          <w:rFonts w:cs="Calibri"/>
        </w:rPr>
        <w:t>a</w:t>
      </w:r>
      <w:r w:rsidR="00B70F56" w:rsidRPr="008545DB">
        <w:rPr>
          <w:rFonts w:cs="Calibri"/>
        </w:rPr>
        <w:t xml:space="preserve">greement, noting arrangements will be up to the jurisdictions and what works best in their respective TCP service delivery models. </w:t>
      </w:r>
    </w:p>
    <w:p w14:paraId="782CACCD" w14:textId="781C4EE9" w:rsidR="00866DF4" w:rsidRPr="00866DF4" w:rsidRDefault="00866DF4" w:rsidP="00027A7F">
      <w:pPr>
        <w:spacing w:before="240" w:after="60" w:line="276" w:lineRule="auto"/>
        <w:rPr>
          <w:rFonts w:cs="Calibri"/>
        </w:rPr>
      </w:pPr>
      <w:proofErr w:type="gramStart"/>
      <w:r w:rsidRPr="00866DF4">
        <w:rPr>
          <w:rFonts w:cs="Calibri"/>
        </w:rPr>
        <w:t>In the event that</w:t>
      </w:r>
      <w:proofErr w:type="gramEnd"/>
      <w:r w:rsidRPr="00866DF4">
        <w:rPr>
          <w:rFonts w:cs="Calibri"/>
        </w:rPr>
        <w:t xml:space="preserve"> a</w:t>
      </w:r>
      <w:r w:rsidR="000B05E6">
        <w:rPr>
          <w:rFonts w:cs="Calibri"/>
        </w:rPr>
        <w:t>n individual</w:t>
      </w:r>
      <w:r w:rsidRPr="00866DF4">
        <w:rPr>
          <w:rFonts w:cs="Calibri"/>
        </w:rPr>
        <w:t xml:space="preserve"> cannot sign the service agreement,</w:t>
      </w:r>
      <w:r w:rsidR="00865DDB">
        <w:rPr>
          <w:rFonts w:cs="Calibri"/>
        </w:rPr>
        <w:t xml:space="preserve"> registered</w:t>
      </w:r>
      <w:r w:rsidRPr="00866DF4">
        <w:rPr>
          <w:rFonts w:cs="Calibri"/>
        </w:rPr>
        <w:t xml:space="preserve"> providers should keep detailed records of the </w:t>
      </w:r>
      <w:r w:rsidR="000B05E6">
        <w:rPr>
          <w:rFonts w:cs="Calibri"/>
        </w:rPr>
        <w:t xml:space="preserve">person’s </w:t>
      </w:r>
      <w:r w:rsidRPr="00866DF4">
        <w:rPr>
          <w:rFonts w:cs="Calibri"/>
        </w:rPr>
        <w:t>agreement to the service agreement. Proof may include:</w:t>
      </w:r>
    </w:p>
    <w:p w14:paraId="64EE1BB9" w14:textId="2E5398F3" w:rsidR="00866DF4" w:rsidRPr="00866DF4" w:rsidRDefault="00866DF4">
      <w:pPr>
        <w:numPr>
          <w:ilvl w:val="0"/>
          <w:numId w:val="105"/>
        </w:numPr>
        <w:spacing w:before="60" w:after="60" w:line="276" w:lineRule="auto"/>
        <w:rPr>
          <w:rFonts w:cs="Calibri"/>
        </w:rPr>
      </w:pPr>
      <w:r w:rsidRPr="00866DF4">
        <w:rPr>
          <w:rFonts w:cs="Calibri"/>
        </w:rPr>
        <w:t xml:space="preserve">a copy of the service agreement document that the provider offered to the </w:t>
      </w:r>
      <w:r w:rsidR="00F26EA5">
        <w:rPr>
          <w:rFonts w:cs="Calibri"/>
        </w:rPr>
        <w:t>individual; or</w:t>
      </w:r>
    </w:p>
    <w:p w14:paraId="1DAA6DBD" w14:textId="1E158B6C" w:rsidR="00866DF4" w:rsidRPr="00866DF4" w:rsidRDefault="00866DF4">
      <w:pPr>
        <w:numPr>
          <w:ilvl w:val="0"/>
          <w:numId w:val="105"/>
        </w:numPr>
        <w:spacing w:before="60" w:after="60" w:line="276" w:lineRule="auto"/>
        <w:rPr>
          <w:rFonts w:cs="Calibri"/>
        </w:rPr>
      </w:pPr>
      <w:r w:rsidRPr="00866DF4">
        <w:rPr>
          <w:rFonts w:cs="Calibri"/>
        </w:rPr>
        <w:t xml:space="preserve">a file note of the discussion with the </w:t>
      </w:r>
      <w:r w:rsidR="00F26EA5">
        <w:rPr>
          <w:rFonts w:cs="Calibri"/>
        </w:rPr>
        <w:t>individual</w:t>
      </w:r>
      <w:r w:rsidRPr="00866DF4">
        <w:rPr>
          <w:rFonts w:cs="Calibri"/>
        </w:rPr>
        <w:t xml:space="preserve"> about the basis of the service agreement (including the date the discussion took place).</w:t>
      </w:r>
    </w:p>
    <w:p w14:paraId="4DAB0FCC" w14:textId="4D52F47B" w:rsidR="0006759A" w:rsidRPr="008545DB" w:rsidRDefault="0046348E" w:rsidP="0046348E">
      <w:pPr>
        <w:rPr>
          <w:rFonts w:cs="Calibri"/>
        </w:rPr>
      </w:pPr>
      <w:r w:rsidRPr="008545DB">
        <w:rPr>
          <w:rFonts w:cs="Calibri"/>
        </w:rPr>
        <w:t xml:space="preserve">As indicated in </w:t>
      </w:r>
      <w:hyperlink w:anchor="_Movement_between_care" w:history="1">
        <w:r w:rsidR="00B2652D" w:rsidRPr="00596AD2">
          <w:rPr>
            <w:rStyle w:val="Hyperlink"/>
          </w:rPr>
          <w:t>S</w:t>
        </w:r>
        <w:r w:rsidRPr="00596AD2">
          <w:rPr>
            <w:rStyle w:val="Hyperlink"/>
          </w:rPr>
          <w:t xml:space="preserve">ection 3.5.5 – </w:t>
        </w:r>
        <w:r w:rsidR="00B2652D" w:rsidRPr="00596AD2">
          <w:rPr>
            <w:rStyle w:val="Hyperlink"/>
          </w:rPr>
          <w:t>M</w:t>
        </w:r>
        <w:r w:rsidRPr="00596AD2">
          <w:rPr>
            <w:rStyle w:val="Hyperlink"/>
          </w:rPr>
          <w:t>ovement between care settings and services</w:t>
        </w:r>
      </w:hyperlink>
      <w:r w:rsidRPr="008545DB">
        <w:rPr>
          <w:rFonts w:cs="Calibri"/>
        </w:rPr>
        <w:t xml:space="preserve">, </w:t>
      </w:r>
      <w:r w:rsidR="005708A7" w:rsidRPr="008545DB">
        <w:rPr>
          <w:rFonts w:cs="Calibri"/>
        </w:rPr>
        <w:t xml:space="preserve">if </w:t>
      </w:r>
      <w:r w:rsidRPr="008545DB">
        <w:rPr>
          <w:rFonts w:cs="Calibri"/>
        </w:rPr>
        <w:t>an individual moves to a new registered provider</w:t>
      </w:r>
      <w:r w:rsidR="0018465D" w:rsidRPr="008545DB">
        <w:rPr>
          <w:rFonts w:cs="Calibri"/>
        </w:rPr>
        <w:t xml:space="preserve"> during their transition care episode</w:t>
      </w:r>
      <w:r w:rsidRPr="008545DB">
        <w:rPr>
          <w:rFonts w:cs="Calibri"/>
        </w:rPr>
        <w:t>, a new service agreement must be</w:t>
      </w:r>
      <w:r w:rsidR="00A67980" w:rsidRPr="008545DB">
        <w:rPr>
          <w:rFonts w:cs="Calibri"/>
        </w:rPr>
        <w:t xml:space="preserve"> developed with the new registered provider. </w:t>
      </w:r>
    </w:p>
    <w:p w14:paraId="5267304E" w14:textId="4904B315" w:rsidR="002D5050" w:rsidRPr="003A173C" w:rsidRDefault="0006759A" w:rsidP="002D5050">
      <w:pPr>
        <w:rPr>
          <w:rFonts w:cs="Calibri"/>
        </w:rPr>
      </w:pPr>
      <w:r w:rsidRPr="008545DB">
        <w:rPr>
          <w:rFonts w:cs="Calibri"/>
        </w:rPr>
        <w:t xml:space="preserve">New service agreements do not need to be entered when moving between different associated providers who are sub-contacted by the registered provider, who has signed the initial service agreement with the TCP client. </w:t>
      </w:r>
      <w:r w:rsidR="00E33F59" w:rsidRPr="008545DB">
        <w:rPr>
          <w:rFonts w:cs="Calibri"/>
        </w:rPr>
        <w:t>The initial service ag</w:t>
      </w:r>
      <w:r w:rsidR="009F1F26" w:rsidRPr="008545DB">
        <w:rPr>
          <w:rFonts w:cs="Calibri"/>
        </w:rPr>
        <w:t xml:space="preserve">reement that the </w:t>
      </w:r>
      <w:r w:rsidR="0085142A" w:rsidRPr="008545DB">
        <w:rPr>
          <w:rFonts w:cs="Calibri"/>
        </w:rPr>
        <w:t xml:space="preserve">registered provider signs, </w:t>
      </w:r>
      <w:r w:rsidR="00C51F28" w:rsidRPr="008545DB">
        <w:rPr>
          <w:rFonts w:cs="Calibri"/>
        </w:rPr>
        <w:t xml:space="preserve">may </w:t>
      </w:r>
      <w:r w:rsidR="0085142A" w:rsidRPr="008545DB">
        <w:rPr>
          <w:rFonts w:cs="Calibri"/>
        </w:rPr>
        <w:t xml:space="preserve">indicate </w:t>
      </w:r>
      <w:r w:rsidR="00C15871" w:rsidRPr="008545DB">
        <w:rPr>
          <w:rFonts w:cs="Calibri"/>
        </w:rPr>
        <w:t xml:space="preserve">the </w:t>
      </w:r>
      <w:r w:rsidR="008C1DE9" w:rsidRPr="008545DB">
        <w:rPr>
          <w:rFonts w:cs="Calibri"/>
        </w:rPr>
        <w:t xml:space="preserve">associated providers that will be involved in the provision of care. If this changes </w:t>
      </w:r>
      <w:proofErr w:type="gramStart"/>
      <w:r w:rsidR="008C1DE9" w:rsidRPr="008545DB">
        <w:rPr>
          <w:rFonts w:cs="Calibri"/>
        </w:rPr>
        <w:t>during the course of</w:t>
      </w:r>
      <w:proofErr w:type="gramEnd"/>
      <w:r w:rsidR="008C1DE9" w:rsidRPr="008545DB">
        <w:rPr>
          <w:rFonts w:cs="Calibri"/>
        </w:rPr>
        <w:t xml:space="preserve"> an individual’s TCP episode, </w:t>
      </w:r>
      <w:r w:rsidR="00CE4B33" w:rsidRPr="008545DB">
        <w:rPr>
          <w:rFonts w:cs="Calibri"/>
        </w:rPr>
        <w:t xml:space="preserve">this </w:t>
      </w:r>
      <w:r w:rsidR="000A4186" w:rsidRPr="008545DB">
        <w:rPr>
          <w:rFonts w:cs="Calibri"/>
        </w:rPr>
        <w:t>may</w:t>
      </w:r>
      <w:r w:rsidR="00CE4B33" w:rsidRPr="008545DB">
        <w:rPr>
          <w:rFonts w:cs="Calibri"/>
        </w:rPr>
        <w:t xml:space="preserve"> be recorded as a variation to the initial service agreement </w:t>
      </w:r>
      <w:r w:rsidR="005134C9" w:rsidRPr="008545DB">
        <w:rPr>
          <w:rFonts w:cs="Calibri"/>
        </w:rPr>
        <w:t>entered</w:t>
      </w:r>
      <w:r w:rsidR="00CE4B33" w:rsidRPr="008545DB">
        <w:rPr>
          <w:rFonts w:cs="Calibri"/>
        </w:rPr>
        <w:t xml:space="preserve"> with the registered provider.</w:t>
      </w:r>
      <w:r w:rsidR="00CE4B33" w:rsidRPr="003A173C">
        <w:rPr>
          <w:rFonts w:cs="Calibri"/>
        </w:rPr>
        <w:t xml:space="preserve"> </w:t>
      </w:r>
    </w:p>
    <w:p w14:paraId="0CBEB295" w14:textId="6B24D8DB" w:rsidR="007D46B5" w:rsidRPr="003A173C" w:rsidRDefault="002D5050" w:rsidP="0046348E">
      <w:pPr>
        <w:rPr>
          <w:rFonts w:cs="Calibri"/>
        </w:rPr>
      </w:pPr>
      <w:r w:rsidRPr="003A173C">
        <w:rPr>
          <w:rFonts w:cs="Calibri"/>
        </w:rPr>
        <w:t xml:space="preserve">Please see </w:t>
      </w:r>
      <w:hyperlink w:anchor="_ATTACHMENT_B_–" w:history="1">
        <w:r w:rsidRPr="00596AD2">
          <w:rPr>
            <w:rStyle w:val="Hyperlink"/>
          </w:rPr>
          <w:t>Attachment B</w:t>
        </w:r>
      </w:hyperlink>
      <w:r w:rsidRPr="003A173C">
        <w:rPr>
          <w:rFonts w:cs="Calibri"/>
        </w:rPr>
        <w:t xml:space="preserve"> for </w:t>
      </w:r>
      <w:r w:rsidR="003901A4" w:rsidRPr="003A173C">
        <w:rPr>
          <w:rFonts w:cs="Calibri"/>
        </w:rPr>
        <w:t>a</w:t>
      </w:r>
      <w:r w:rsidRPr="003A173C">
        <w:rPr>
          <w:rFonts w:cs="Calibri"/>
        </w:rPr>
        <w:t xml:space="preserve"> </w:t>
      </w:r>
      <w:r w:rsidR="004D0CAA" w:rsidRPr="003A173C">
        <w:rPr>
          <w:rFonts w:cs="Calibri"/>
        </w:rPr>
        <w:t>Client Service Agreement Template which jurisdiction</w:t>
      </w:r>
      <w:r w:rsidR="002F44E3">
        <w:rPr>
          <w:rFonts w:cs="Calibri"/>
        </w:rPr>
        <w:t>s</w:t>
      </w:r>
      <w:r w:rsidR="004D0CAA" w:rsidRPr="003A173C">
        <w:rPr>
          <w:rFonts w:cs="Calibri"/>
        </w:rPr>
        <w:t xml:space="preserve"> may choose to use </w:t>
      </w:r>
      <w:r w:rsidR="0028715A" w:rsidRPr="003A173C">
        <w:rPr>
          <w:rFonts w:cs="Calibri"/>
        </w:rPr>
        <w:t xml:space="preserve">or </w:t>
      </w:r>
      <w:r w:rsidR="003901A4" w:rsidRPr="003A173C">
        <w:rPr>
          <w:rFonts w:cs="Calibri"/>
        </w:rPr>
        <w:t>modify</w:t>
      </w:r>
      <w:r w:rsidR="0028715A" w:rsidRPr="003A173C">
        <w:rPr>
          <w:rFonts w:cs="Calibri"/>
        </w:rPr>
        <w:t xml:space="preserve"> for use a</w:t>
      </w:r>
      <w:r w:rsidR="00177F44" w:rsidRPr="003A173C">
        <w:rPr>
          <w:rFonts w:cs="Calibri"/>
        </w:rPr>
        <w:t>s</w:t>
      </w:r>
      <w:r w:rsidR="0028715A" w:rsidRPr="003A173C">
        <w:rPr>
          <w:rFonts w:cs="Calibri"/>
        </w:rPr>
        <w:t xml:space="preserve"> they see fit. It is not </w:t>
      </w:r>
      <w:r w:rsidR="003901A4" w:rsidRPr="003A173C">
        <w:rPr>
          <w:rFonts w:cs="Calibri"/>
        </w:rPr>
        <w:t>compulsory</w:t>
      </w:r>
      <w:r w:rsidR="0028715A" w:rsidRPr="003A173C">
        <w:rPr>
          <w:rFonts w:cs="Calibri"/>
        </w:rPr>
        <w:t xml:space="preserve"> to use this template if </w:t>
      </w:r>
      <w:r w:rsidR="00DE4DBD" w:rsidRPr="003A173C">
        <w:rPr>
          <w:rFonts w:cs="Calibri"/>
        </w:rPr>
        <w:t>jurisdictions</w:t>
      </w:r>
      <w:r w:rsidR="0028715A" w:rsidRPr="003A173C">
        <w:rPr>
          <w:rFonts w:cs="Calibri"/>
        </w:rPr>
        <w:t xml:space="preserve"> would like to develop their own </w:t>
      </w:r>
      <w:r w:rsidR="009A4DAE" w:rsidRPr="003A173C">
        <w:rPr>
          <w:rFonts w:cs="Calibri"/>
        </w:rPr>
        <w:t xml:space="preserve">based on the </w:t>
      </w:r>
      <w:r w:rsidR="00DE4DBD" w:rsidRPr="003A173C">
        <w:rPr>
          <w:rFonts w:cs="Calibri"/>
        </w:rPr>
        <w:t>legislative</w:t>
      </w:r>
      <w:r w:rsidR="009A4DAE" w:rsidRPr="003A173C">
        <w:rPr>
          <w:rFonts w:cs="Calibri"/>
        </w:rPr>
        <w:t xml:space="preserve"> requirements</w:t>
      </w:r>
      <w:r w:rsidR="003901A4" w:rsidRPr="003A173C">
        <w:rPr>
          <w:rFonts w:cs="Calibri"/>
        </w:rPr>
        <w:t xml:space="preserve"> and </w:t>
      </w:r>
      <w:r w:rsidR="00B445CD" w:rsidRPr="003A173C">
        <w:rPr>
          <w:rFonts w:cs="Calibri"/>
        </w:rPr>
        <w:t xml:space="preserve">their </w:t>
      </w:r>
      <w:r w:rsidR="009214D7">
        <w:rPr>
          <w:rFonts w:cs="Calibri"/>
        </w:rPr>
        <w:t xml:space="preserve">respective </w:t>
      </w:r>
      <w:r w:rsidR="00B445CD" w:rsidRPr="003A173C">
        <w:rPr>
          <w:rFonts w:cs="Calibri"/>
        </w:rPr>
        <w:t>TCP operating models</w:t>
      </w:r>
      <w:r w:rsidR="009A4DAE" w:rsidRPr="003A173C">
        <w:rPr>
          <w:rFonts w:cs="Calibri"/>
        </w:rPr>
        <w:t xml:space="preserve">. </w:t>
      </w:r>
      <w:r w:rsidR="00B445CD" w:rsidRPr="003A173C">
        <w:rPr>
          <w:rFonts w:cs="Calibri"/>
        </w:rPr>
        <w:t>The</w:t>
      </w:r>
      <w:r w:rsidR="00B445CD" w:rsidRPr="003A173C">
        <w:rPr>
          <w:rFonts w:cs="Calibri"/>
          <w:bCs/>
        </w:rPr>
        <w:t xml:space="preserve"> </w:t>
      </w:r>
      <w:r w:rsidR="00177F44" w:rsidRPr="003A173C">
        <w:rPr>
          <w:rFonts w:cs="Calibri"/>
          <w:bCs/>
        </w:rPr>
        <w:t xml:space="preserve">Client </w:t>
      </w:r>
      <w:r w:rsidR="00B445CD" w:rsidRPr="003A173C">
        <w:rPr>
          <w:rFonts w:cs="Calibri"/>
          <w:bCs/>
        </w:rPr>
        <w:t xml:space="preserve">Service Agreement </w:t>
      </w:r>
      <w:r w:rsidR="00177F44" w:rsidRPr="003A173C">
        <w:rPr>
          <w:rFonts w:cs="Calibri"/>
          <w:bCs/>
        </w:rPr>
        <w:t>T</w:t>
      </w:r>
      <w:r w:rsidR="00B445CD" w:rsidRPr="003A173C">
        <w:rPr>
          <w:rFonts w:cs="Calibri"/>
          <w:bCs/>
        </w:rPr>
        <w:t xml:space="preserve">emplate also assists with setting client expectations in terms of noting that the specific care and services </w:t>
      </w:r>
      <w:r w:rsidR="00E70790" w:rsidRPr="003A173C">
        <w:rPr>
          <w:rFonts w:cs="Calibri"/>
          <w:bCs/>
        </w:rPr>
        <w:t>clients</w:t>
      </w:r>
      <w:r w:rsidR="00B445CD" w:rsidRPr="003A173C">
        <w:rPr>
          <w:rFonts w:cs="Calibri"/>
          <w:bCs/>
        </w:rPr>
        <w:t xml:space="preserve"> will receive under TCP will be those required to meet their assessed needs and goals, which will be detailed in the </w:t>
      </w:r>
      <w:proofErr w:type="gramStart"/>
      <w:r w:rsidR="00DE2092" w:rsidRPr="003A173C">
        <w:rPr>
          <w:rFonts w:cs="Calibri"/>
          <w:bCs/>
        </w:rPr>
        <w:t>c</w:t>
      </w:r>
      <w:r w:rsidR="00B445CD" w:rsidRPr="003A173C">
        <w:rPr>
          <w:rFonts w:cs="Calibri"/>
          <w:bCs/>
        </w:rPr>
        <w:t>are</w:t>
      </w:r>
      <w:proofErr w:type="gramEnd"/>
      <w:r w:rsidR="00B445CD" w:rsidRPr="003A173C">
        <w:rPr>
          <w:rFonts w:cs="Calibri"/>
          <w:bCs/>
        </w:rPr>
        <w:t xml:space="preserve"> and </w:t>
      </w:r>
      <w:r w:rsidR="00DE2092" w:rsidRPr="003A173C">
        <w:rPr>
          <w:rFonts w:cs="Calibri"/>
          <w:bCs/>
        </w:rPr>
        <w:t>s</w:t>
      </w:r>
      <w:r w:rsidR="00B445CD" w:rsidRPr="003A173C">
        <w:rPr>
          <w:rFonts w:cs="Calibri"/>
          <w:bCs/>
        </w:rPr>
        <w:t xml:space="preserve">ervices </w:t>
      </w:r>
      <w:r w:rsidR="00DE2092" w:rsidRPr="003A173C">
        <w:rPr>
          <w:rFonts w:cs="Calibri"/>
          <w:bCs/>
        </w:rPr>
        <w:t>p</w:t>
      </w:r>
      <w:r w:rsidR="00B445CD" w:rsidRPr="003A173C">
        <w:rPr>
          <w:rFonts w:cs="Calibri"/>
          <w:bCs/>
        </w:rPr>
        <w:t xml:space="preserve">lan their provider will develop for them. </w:t>
      </w:r>
    </w:p>
    <w:p w14:paraId="558B8B7F" w14:textId="5080B833" w:rsidR="00C94C79" w:rsidRPr="003A173C" w:rsidRDefault="00C94C79" w:rsidP="0046348E">
      <w:pPr>
        <w:pStyle w:val="Heading2"/>
        <w:spacing w:before="120"/>
        <w:rPr>
          <w:rFonts w:cs="Calibri"/>
        </w:rPr>
      </w:pPr>
      <w:bookmarkStart w:id="1486" w:name="_Toc233276331"/>
      <w:bookmarkStart w:id="1487" w:name="_Toc233710560"/>
      <w:bookmarkStart w:id="1488" w:name="_Toc26699237"/>
      <w:bookmarkStart w:id="1489" w:name="_Toc29371678"/>
      <w:bookmarkStart w:id="1490" w:name="_Toc110834657"/>
      <w:bookmarkStart w:id="1491" w:name="_Toc249169624"/>
      <w:bookmarkStart w:id="1492" w:name="_Toc395537197"/>
      <w:bookmarkStart w:id="1493" w:name="_Toc422732554"/>
      <w:bookmarkStart w:id="1494" w:name="_Toc422752894"/>
      <w:bookmarkStart w:id="1495" w:name="_Toc205561177"/>
      <w:r w:rsidRPr="003A173C">
        <w:rPr>
          <w:rFonts w:cs="Calibri"/>
        </w:rPr>
        <w:t>Individual Care and Services Plan</w:t>
      </w:r>
      <w:r w:rsidR="00CC30E4" w:rsidRPr="003A173C">
        <w:rPr>
          <w:rFonts w:cs="Calibri"/>
        </w:rPr>
        <w:t>s</w:t>
      </w:r>
      <w:bookmarkEnd w:id="1486"/>
      <w:bookmarkEnd w:id="1487"/>
    </w:p>
    <w:p w14:paraId="5195497C" w14:textId="7C5A4FA3" w:rsidR="004A1268" w:rsidRPr="007E30F6" w:rsidRDefault="005F2F6E">
      <w:pPr>
        <w:rPr>
          <w:rFonts w:cs="Calibri"/>
        </w:rPr>
      </w:pPr>
      <w:r w:rsidRPr="007D48A4">
        <w:rPr>
          <w:rFonts w:cs="Calibri"/>
        </w:rPr>
        <w:t>A c</w:t>
      </w:r>
      <w:r w:rsidR="004A1268" w:rsidRPr="007D48A4">
        <w:rPr>
          <w:rFonts w:cs="Calibri"/>
        </w:rPr>
        <w:t xml:space="preserve">are and </w:t>
      </w:r>
      <w:r w:rsidRPr="007D48A4">
        <w:rPr>
          <w:rFonts w:cs="Calibri"/>
        </w:rPr>
        <w:t>s</w:t>
      </w:r>
      <w:r w:rsidR="004A1268" w:rsidRPr="007D48A4">
        <w:rPr>
          <w:rFonts w:cs="Calibri"/>
        </w:rPr>
        <w:t xml:space="preserve">ervices </w:t>
      </w:r>
      <w:r w:rsidRPr="007D48A4">
        <w:rPr>
          <w:rFonts w:cs="Calibri"/>
        </w:rPr>
        <w:t>p</w:t>
      </w:r>
      <w:r w:rsidR="004A1268" w:rsidRPr="007D48A4">
        <w:rPr>
          <w:rFonts w:cs="Calibri"/>
        </w:rPr>
        <w:t xml:space="preserve">lan </w:t>
      </w:r>
      <w:r w:rsidRPr="007D48A4">
        <w:rPr>
          <w:rFonts w:cs="Calibri"/>
        </w:rPr>
        <w:t>must be</w:t>
      </w:r>
      <w:r w:rsidR="004A1268" w:rsidRPr="007D48A4">
        <w:rPr>
          <w:rFonts w:cs="Calibri"/>
        </w:rPr>
        <w:t xml:space="preserve"> developed </w:t>
      </w:r>
      <w:r w:rsidRPr="007D48A4">
        <w:rPr>
          <w:rFonts w:cs="Calibri"/>
        </w:rPr>
        <w:t xml:space="preserve">for </w:t>
      </w:r>
      <w:r w:rsidR="00886461" w:rsidRPr="007D48A4">
        <w:rPr>
          <w:rFonts w:cs="Calibri"/>
        </w:rPr>
        <w:t xml:space="preserve">the TCP client </w:t>
      </w:r>
      <w:r w:rsidR="004A1268" w:rsidRPr="007D48A4">
        <w:rPr>
          <w:rFonts w:cs="Calibri"/>
        </w:rPr>
        <w:t xml:space="preserve">on or before </w:t>
      </w:r>
      <w:r w:rsidR="00886461" w:rsidRPr="007D48A4">
        <w:rPr>
          <w:rFonts w:cs="Calibri"/>
        </w:rPr>
        <w:t>their start day</w:t>
      </w:r>
      <w:r w:rsidR="00A9700A" w:rsidRPr="007D48A4">
        <w:rPr>
          <w:rFonts w:cs="Calibri"/>
        </w:rPr>
        <w:t xml:space="preserve"> under </w:t>
      </w:r>
      <w:r w:rsidR="00EE1B42" w:rsidRPr="007D48A4">
        <w:rPr>
          <w:rFonts w:cs="Calibri"/>
        </w:rPr>
        <w:t>section 148-80 and 1</w:t>
      </w:r>
      <w:r w:rsidR="009867A9" w:rsidRPr="007D48A4">
        <w:rPr>
          <w:rFonts w:cs="Calibri"/>
        </w:rPr>
        <w:t xml:space="preserve">48-85 of the Rules. </w:t>
      </w:r>
      <w:r w:rsidR="00C96398" w:rsidRPr="007D48A4">
        <w:rPr>
          <w:rFonts w:cs="Calibri"/>
        </w:rPr>
        <w:t>The care and services plan will be based on the client</w:t>
      </w:r>
      <w:r w:rsidR="005B7FF6" w:rsidRPr="007D48A4">
        <w:rPr>
          <w:rFonts w:cs="Calibri"/>
        </w:rPr>
        <w:t>’</w:t>
      </w:r>
      <w:r w:rsidR="00C96398" w:rsidRPr="007D48A4">
        <w:rPr>
          <w:rFonts w:cs="Calibri"/>
        </w:rPr>
        <w:t xml:space="preserve">s </w:t>
      </w:r>
      <w:r w:rsidR="005B7FF6" w:rsidRPr="007D48A4">
        <w:rPr>
          <w:rFonts w:cs="Calibri"/>
        </w:rPr>
        <w:t xml:space="preserve">needs </w:t>
      </w:r>
      <w:r w:rsidR="009E5CA0" w:rsidRPr="007D48A4">
        <w:rPr>
          <w:rFonts w:cs="Calibri"/>
        </w:rPr>
        <w:t xml:space="preserve">assessment </w:t>
      </w:r>
      <w:r w:rsidR="00F610A0" w:rsidRPr="007D48A4">
        <w:rPr>
          <w:rFonts w:cs="Calibri"/>
        </w:rPr>
        <w:t xml:space="preserve">and </w:t>
      </w:r>
      <w:r w:rsidR="00A25911" w:rsidRPr="007D48A4">
        <w:rPr>
          <w:rFonts w:cs="Calibri"/>
        </w:rPr>
        <w:t>accompanying</w:t>
      </w:r>
      <w:r w:rsidR="00F610A0" w:rsidRPr="007D48A4">
        <w:rPr>
          <w:rFonts w:cs="Calibri"/>
        </w:rPr>
        <w:t xml:space="preserve"> </w:t>
      </w:r>
      <w:r w:rsidR="00A25911" w:rsidRPr="007D48A4">
        <w:rPr>
          <w:rFonts w:cs="Calibri"/>
        </w:rPr>
        <w:t>S</w:t>
      </w:r>
      <w:r w:rsidR="00F610A0" w:rsidRPr="007D48A4">
        <w:rPr>
          <w:rFonts w:cs="Calibri"/>
        </w:rPr>
        <w:t xml:space="preserve">upport </w:t>
      </w:r>
      <w:r w:rsidR="00A25911" w:rsidRPr="007D48A4">
        <w:rPr>
          <w:rFonts w:cs="Calibri"/>
        </w:rPr>
        <w:t>P</w:t>
      </w:r>
      <w:r w:rsidR="00F610A0" w:rsidRPr="007D48A4">
        <w:rPr>
          <w:rFonts w:cs="Calibri"/>
        </w:rPr>
        <w:t>lan</w:t>
      </w:r>
      <w:r w:rsidR="005B7FF6" w:rsidRPr="007D48A4">
        <w:rPr>
          <w:rFonts w:cs="Calibri"/>
        </w:rPr>
        <w:t xml:space="preserve"> as signed off by the assessment delegate,</w:t>
      </w:r>
      <w:r w:rsidR="00A25911" w:rsidRPr="007D48A4">
        <w:rPr>
          <w:rFonts w:cs="Calibri"/>
        </w:rPr>
        <w:t xml:space="preserve"> which lists the </w:t>
      </w:r>
      <w:r w:rsidR="005B7FF6" w:rsidRPr="007D48A4">
        <w:rPr>
          <w:rFonts w:cs="Calibri"/>
        </w:rPr>
        <w:t>client’s</w:t>
      </w:r>
      <w:r w:rsidR="00A25911" w:rsidRPr="007D48A4">
        <w:rPr>
          <w:rFonts w:cs="Calibri"/>
        </w:rPr>
        <w:t xml:space="preserve"> goals</w:t>
      </w:r>
      <w:r w:rsidR="005B7FF6" w:rsidRPr="007D48A4">
        <w:rPr>
          <w:rFonts w:cs="Calibri"/>
        </w:rPr>
        <w:t xml:space="preserve"> in accessing transition care. </w:t>
      </w:r>
      <w:r w:rsidR="00C96800" w:rsidRPr="007D48A4">
        <w:rPr>
          <w:rFonts w:cs="Calibri"/>
        </w:rPr>
        <w:t>The Support Plan will list tha</w:t>
      </w:r>
      <w:r w:rsidR="00006CD5" w:rsidRPr="007D48A4">
        <w:rPr>
          <w:rFonts w:cs="Calibri"/>
        </w:rPr>
        <w:t>t</w:t>
      </w:r>
      <w:r w:rsidR="00C96800" w:rsidRPr="007D48A4">
        <w:rPr>
          <w:rFonts w:cs="Calibri"/>
        </w:rPr>
        <w:t xml:space="preserve"> an individual is eligible for all the</w:t>
      </w:r>
      <w:r w:rsidR="003217C4" w:rsidRPr="007D48A4">
        <w:rPr>
          <w:rFonts w:cs="Calibri"/>
        </w:rPr>
        <w:t xml:space="preserve"> relevant</w:t>
      </w:r>
      <w:r w:rsidR="00C96800" w:rsidRPr="007D48A4">
        <w:rPr>
          <w:rFonts w:cs="Calibri"/>
        </w:rPr>
        <w:t xml:space="preserve"> transition care service groups and service types from the Aged Care Service List</w:t>
      </w:r>
      <w:r w:rsidR="003217C4" w:rsidRPr="007D48A4">
        <w:rPr>
          <w:rFonts w:cs="Calibri"/>
        </w:rPr>
        <w:t xml:space="preserve"> </w:t>
      </w:r>
      <w:r w:rsidR="00FE7D6D" w:rsidRPr="007D48A4">
        <w:rPr>
          <w:rFonts w:cs="Calibri"/>
        </w:rPr>
        <w:t xml:space="preserve">but the actual services that the client will receive from that complete list </w:t>
      </w:r>
      <w:r w:rsidR="00CC4014" w:rsidRPr="007D48A4">
        <w:rPr>
          <w:rFonts w:cs="Calibri"/>
        </w:rPr>
        <w:t xml:space="preserve">will be based on their </w:t>
      </w:r>
      <w:r w:rsidR="006E5B94" w:rsidRPr="007E30F6">
        <w:rPr>
          <w:rFonts w:cs="Calibri"/>
        </w:rPr>
        <w:t>individual</w:t>
      </w:r>
      <w:r w:rsidR="00CC4014" w:rsidRPr="007E30F6">
        <w:rPr>
          <w:rFonts w:cs="Calibri"/>
        </w:rPr>
        <w:t xml:space="preserve"> needs as assessed by the</w:t>
      </w:r>
      <w:r w:rsidR="006E5B94" w:rsidRPr="007E30F6">
        <w:rPr>
          <w:rFonts w:cs="Calibri"/>
        </w:rPr>
        <w:t xml:space="preserve"> </w:t>
      </w:r>
      <w:r w:rsidR="00A15CE6" w:rsidRPr="007E30F6">
        <w:rPr>
          <w:rFonts w:cs="Calibri"/>
        </w:rPr>
        <w:t xml:space="preserve">a multidisciplinary </w:t>
      </w:r>
      <w:r w:rsidR="006E5B94" w:rsidRPr="007E30F6">
        <w:rPr>
          <w:rFonts w:cs="Calibri"/>
        </w:rPr>
        <w:t>care team of the registered provider</w:t>
      </w:r>
      <w:r w:rsidR="00594AFA" w:rsidRPr="007E30F6">
        <w:rPr>
          <w:rFonts w:cs="Calibri"/>
        </w:rPr>
        <w:t xml:space="preserve"> (including associated providers)</w:t>
      </w:r>
      <w:r w:rsidR="006E5B94" w:rsidRPr="007E30F6">
        <w:rPr>
          <w:rFonts w:cs="Calibri"/>
        </w:rPr>
        <w:t>, as they are commencing their TCP episode.</w:t>
      </w:r>
    </w:p>
    <w:p w14:paraId="2A2480CE" w14:textId="6490BB1C" w:rsidR="00FC4998" w:rsidRPr="003A173C" w:rsidRDefault="00DC7B88" w:rsidP="00FC4998">
      <w:pPr>
        <w:rPr>
          <w:rFonts w:cs="Calibri"/>
        </w:rPr>
      </w:pPr>
      <w:r w:rsidRPr="007E30F6">
        <w:rPr>
          <w:rFonts w:cs="Calibri"/>
        </w:rPr>
        <w:t>The care and services plan will primary have a therapeutic focus based on the individual’s goals</w:t>
      </w:r>
      <w:r w:rsidR="00E16E29" w:rsidRPr="007E30F6">
        <w:rPr>
          <w:rFonts w:cs="Calibri"/>
        </w:rPr>
        <w:t xml:space="preserve"> and will specify</w:t>
      </w:r>
      <w:r w:rsidR="00FC4998" w:rsidRPr="007E30F6">
        <w:rPr>
          <w:rFonts w:cs="Calibri"/>
        </w:rPr>
        <w:t xml:space="preserve"> the type and level of available</w:t>
      </w:r>
      <w:r w:rsidR="00FC4998" w:rsidRPr="003A173C">
        <w:rPr>
          <w:rFonts w:cs="Calibri"/>
        </w:rPr>
        <w:t xml:space="preserve"> therapeutic services a TCP client is to receive</w:t>
      </w:r>
      <w:r w:rsidR="0062478B" w:rsidRPr="003A173C">
        <w:rPr>
          <w:rFonts w:cs="Calibri"/>
        </w:rPr>
        <w:t>,</w:t>
      </w:r>
      <w:r w:rsidR="00FC4998" w:rsidRPr="003A173C">
        <w:rPr>
          <w:rFonts w:cs="Calibri"/>
        </w:rPr>
        <w:t xml:space="preserve"> which incorporates a therapeutic plan for physical and cognitive needs developed through the individual’s hospital discharge planning, the aged care assessment process and in consultation with the individual, and their carer or supporters where appropriate.</w:t>
      </w:r>
    </w:p>
    <w:p w14:paraId="556E1CCD" w14:textId="29667DDB" w:rsidR="00FC4998" w:rsidRPr="003A173C" w:rsidRDefault="00FC4998" w:rsidP="00FC4998">
      <w:pPr>
        <w:rPr>
          <w:rFonts w:cs="Calibri"/>
        </w:rPr>
      </w:pPr>
      <w:r w:rsidRPr="003A173C">
        <w:rPr>
          <w:rFonts w:cs="Calibri"/>
        </w:rPr>
        <w:t xml:space="preserve">As is currently the case, when developing a client’s </w:t>
      </w:r>
      <w:r w:rsidR="009B1D5F" w:rsidRPr="003A173C">
        <w:rPr>
          <w:rFonts w:cs="Calibri"/>
        </w:rPr>
        <w:t>care and services plan,</w:t>
      </w:r>
      <w:r w:rsidRPr="003A173C">
        <w:rPr>
          <w:rFonts w:cs="Calibri"/>
        </w:rPr>
        <w:t xml:space="preserve"> TCP providers must comply with the TCP Restorative Care Requirements, which are detailed in the</w:t>
      </w:r>
      <w:r w:rsidR="009B1D5F" w:rsidRPr="003A173C">
        <w:rPr>
          <w:rFonts w:cs="Calibri"/>
        </w:rPr>
        <w:t>se guidelines at Chapter 4</w:t>
      </w:r>
      <w:r w:rsidRPr="003A173C">
        <w:rPr>
          <w:rFonts w:cs="Calibri"/>
        </w:rPr>
        <w:t xml:space="preserve">. These </w:t>
      </w:r>
      <w:r w:rsidR="00DA00C0">
        <w:rPr>
          <w:rFonts w:cs="Calibri"/>
        </w:rPr>
        <w:t xml:space="preserve">have not </w:t>
      </w:r>
      <w:r w:rsidRPr="003A173C">
        <w:rPr>
          <w:rFonts w:cs="Calibri"/>
        </w:rPr>
        <w:t>chang</w:t>
      </w:r>
      <w:r w:rsidR="00DA00C0">
        <w:rPr>
          <w:rFonts w:cs="Calibri"/>
        </w:rPr>
        <w:t>ed</w:t>
      </w:r>
      <w:r w:rsidRPr="003A173C">
        <w:rPr>
          <w:rFonts w:cs="Calibri"/>
        </w:rPr>
        <w:t xml:space="preserve"> during the transition to the new Act. Their core requirements remain:</w:t>
      </w:r>
    </w:p>
    <w:p w14:paraId="7C53C6A0" w14:textId="7B39CF93" w:rsidR="00FC4998" w:rsidRPr="003A173C" w:rsidRDefault="00FC4998" w:rsidP="00020AC2">
      <w:pPr>
        <w:pStyle w:val="ListBullet"/>
      </w:pPr>
      <w:r w:rsidRPr="003A173C">
        <w:t xml:space="preserve">Requirement 1 </w:t>
      </w:r>
      <w:r w:rsidR="004136B5">
        <w:t>–</w:t>
      </w:r>
      <w:r w:rsidRPr="003A173C">
        <w:t xml:space="preserve"> Optimising</w:t>
      </w:r>
      <w:r w:rsidR="004136B5">
        <w:t xml:space="preserve"> </w:t>
      </w:r>
      <w:r w:rsidRPr="003A173C">
        <w:t>Independence and Wellbeing;</w:t>
      </w:r>
    </w:p>
    <w:p w14:paraId="34F7E661" w14:textId="66D28716" w:rsidR="00FC4998" w:rsidRPr="003A173C" w:rsidRDefault="00FC4998" w:rsidP="00020AC2">
      <w:pPr>
        <w:pStyle w:val="ListBullet"/>
      </w:pPr>
      <w:r w:rsidRPr="003A173C">
        <w:t xml:space="preserve">Requirement 2 </w:t>
      </w:r>
      <w:r w:rsidR="004136B5">
        <w:t>–</w:t>
      </w:r>
      <w:r w:rsidRPr="003A173C">
        <w:t xml:space="preserve"> Multidisciplinary</w:t>
      </w:r>
      <w:r w:rsidR="004136B5">
        <w:t xml:space="preserve"> </w:t>
      </w:r>
      <w:r w:rsidRPr="003A173C">
        <w:t>Approach and Therapy Focussed Care; and</w:t>
      </w:r>
    </w:p>
    <w:p w14:paraId="254DF3A0" w14:textId="7E09503C" w:rsidR="00FC4998" w:rsidRPr="003A173C" w:rsidRDefault="00FC4998" w:rsidP="00020AC2">
      <w:pPr>
        <w:pStyle w:val="ListBullet"/>
      </w:pPr>
      <w:r w:rsidRPr="003A173C">
        <w:t xml:space="preserve">Requirement 3 </w:t>
      </w:r>
      <w:r w:rsidR="004136B5">
        <w:t>–</w:t>
      </w:r>
      <w:r w:rsidRPr="003A173C">
        <w:t xml:space="preserve"> Seamless Care.</w:t>
      </w:r>
    </w:p>
    <w:p w14:paraId="31B305D3" w14:textId="2FAE16C1" w:rsidR="008E4B5D" w:rsidRPr="003A173C" w:rsidRDefault="00DB755E">
      <w:pPr>
        <w:rPr>
          <w:rFonts w:cs="Calibri"/>
        </w:rPr>
      </w:pPr>
      <w:r w:rsidRPr="003A173C">
        <w:rPr>
          <w:rFonts w:cs="Calibri"/>
        </w:rPr>
        <w:t>As the client’s TCP episode progresses, it is</w:t>
      </w:r>
      <w:r w:rsidR="004A1268" w:rsidRPr="003A173C">
        <w:rPr>
          <w:rFonts w:cs="Calibri"/>
        </w:rPr>
        <w:t xml:space="preserve"> expected the </w:t>
      </w:r>
      <w:proofErr w:type="gramStart"/>
      <w:r w:rsidRPr="003A173C">
        <w:rPr>
          <w:rFonts w:cs="Calibri"/>
        </w:rPr>
        <w:t>care</w:t>
      </w:r>
      <w:proofErr w:type="gramEnd"/>
      <w:r w:rsidRPr="003A173C">
        <w:rPr>
          <w:rFonts w:cs="Calibri"/>
        </w:rPr>
        <w:t xml:space="preserve"> and services plan </w:t>
      </w:r>
      <w:r w:rsidR="004A1268" w:rsidRPr="003A173C">
        <w:rPr>
          <w:rFonts w:cs="Calibri"/>
        </w:rPr>
        <w:t>will be</w:t>
      </w:r>
      <w:r w:rsidR="00E42BCB" w:rsidRPr="003A173C">
        <w:rPr>
          <w:rFonts w:cs="Calibri"/>
        </w:rPr>
        <w:t xml:space="preserve"> </w:t>
      </w:r>
      <w:r w:rsidR="002D478F" w:rsidRPr="003A173C">
        <w:rPr>
          <w:rFonts w:cs="Calibri"/>
        </w:rPr>
        <w:t xml:space="preserve">regularly reviewed </w:t>
      </w:r>
      <w:r w:rsidR="00E42BCB" w:rsidRPr="003A173C">
        <w:rPr>
          <w:rFonts w:cs="Calibri"/>
        </w:rPr>
        <w:t xml:space="preserve">or </w:t>
      </w:r>
      <w:r w:rsidR="004A1268" w:rsidRPr="003A173C">
        <w:rPr>
          <w:rFonts w:cs="Calibri"/>
        </w:rPr>
        <w:t>updated</w:t>
      </w:r>
      <w:r w:rsidR="00E42BCB" w:rsidRPr="003A173C">
        <w:rPr>
          <w:rFonts w:cs="Calibri"/>
        </w:rPr>
        <w:t xml:space="preserve"> as required</w:t>
      </w:r>
      <w:r w:rsidR="004A1268" w:rsidRPr="003A173C">
        <w:rPr>
          <w:rFonts w:cs="Calibri"/>
        </w:rPr>
        <w:t xml:space="preserve"> with detailed care plan information</w:t>
      </w:r>
      <w:r w:rsidR="00E42BCB" w:rsidRPr="003A173C">
        <w:rPr>
          <w:rFonts w:cs="Calibri"/>
        </w:rPr>
        <w:t xml:space="preserve"> and progress notes</w:t>
      </w:r>
      <w:r w:rsidR="004A1268" w:rsidRPr="003A173C">
        <w:rPr>
          <w:rFonts w:cs="Calibri"/>
        </w:rPr>
        <w:t xml:space="preserve"> from the registered provider’s care team (these teams may also be engaged as </w:t>
      </w:r>
      <w:r w:rsidR="00764137" w:rsidRPr="003A173C">
        <w:rPr>
          <w:rFonts w:cs="Calibri"/>
        </w:rPr>
        <w:t>a</w:t>
      </w:r>
      <w:r w:rsidR="004A1268" w:rsidRPr="003A173C">
        <w:rPr>
          <w:rFonts w:cs="Calibri"/>
        </w:rPr>
        <w:t xml:space="preserve">ssociated </w:t>
      </w:r>
      <w:r w:rsidR="00764137" w:rsidRPr="003A173C">
        <w:rPr>
          <w:rFonts w:cs="Calibri"/>
        </w:rPr>
        <w:t>p</w:t>
      </w:r>
      <w:r w:rsidR="004A1268" w:rsidRPr="003A173C">
        <w:rPr>
          <w:rFonts w:cs="Calibri"/>
        </w:rPr>
        <w:t>roviders)</w:t>
      </w:r>
      <w:r w:rsidR="00E42BCB" w:rsidRPr="003A173C">
        <w:rPr>
          <w:rFonts w:cs="Calibri"/>
        </w:rPr>
        <w:t>.</w:t>
      </w:r>
      <w:r w:rsidR="0008507B" w:rsidRPr="003A173C">
        <w:rPr>
          <w:rFonts w:cs="Calibri"/>
        </w:rPr>
        <w:t xml:space="preserve"> Any updates to the care and services plan </w:t>
      </w:r>
      <w:proofErr w:type="gramStart"/>
      <w:r w:rsidR="0008507B" w:rsidRPr="003A173C">
        <w:rPr>
          <w:rFonts w:cs="Calibri"/>
        </w:rPr>
        <w:t>is</w:t>
      </w:r>
      <w:proofErr w:type="gramEnd"/>
      <w:r w:rsidR="0008507B" w:rsidRPr="003A173C">
        <w:rPr>
          <w:rFonts w:cs="Calibri"/>
        </w:rPr>
        <w:t xml:space="preserve"> to be b</w:t>
      </w:r>
      <w:r w:rsidR="004A1268" w:rsidRPr="003A173C">
        <w:rPr>
          <w:rFonts w:cs="Calibri"/>
        </w:rPr>
        <w:t xml:space="preserve">ased on </w:t>
      </w:r>
      <w:r w:rsidR="008B393E" w:rsidRPr="003A173C">
        <w:rPr>
          <w:rFonts w:cs="Calibri"/>
        </w:rPr>
        <w:t xml:space="preserve">monitoring of changes in the client’s condition and </w:t>
      </w:r>
      <w:r w:rsidR="004A1268" w:rsidRPr="003A173C">
        <w:rPr>
          <w:rFonts w:cs="Calibri"/>
        </w:rPr>
        <w:t>ongoing communications between the</w:t>
      </w:r>
      <w:r w:rsidR="008B393E" w:rsidRPr="003A173C">
        <w:rPr>
          <w:rFonts w:cs="Calibri"/>
        </w:rPr>
        <w:t xml:space="preserve"> client</w:t>
      </w:r>
      <w:r w:rsidR="0008507B" w:rsidRPr="003A173C">
        <w:rPr>
          <w:rFonts w:cs="Calibri"/>
        </w:rPr>
        <w:t xml:space="preserve">, </w:t>
      </w:r>
      <w:r w:rsidR="00B93535" w:rsidRPr="003A173C">
        <w:rPr>
          <w:rFonts w:cs="Calibri"/>
        </w:rPr>
        <w:t>their supp</w:t>
      </w:r>
      <w:r w:rsidR="002D478F" w:rsidRPr="003A173C">
        <w:rPr>
          <w:rFonts w:cs="Calibri"/>
        </w:rPr>
        <w:t>orters</w:t>
      </w:r>
      <w:r w:rsidR="004A1268" w:rsidRPr="003A173C">
        <w:rPr>
          <w:rFonts w:cs="Calibri"/>
        </w:rPr>
        <w:t xml:space="preserve"> and care team.</w:t>
      </w:r>
    </w:p>
    <w:p w14:paraId="6996DACD" w14:textId="5A3D2450" w:rsidR="00F40D5D" w:rsidRPr="003A173C" w:rsidRDefault="00F40D5D" w:rsidP="00805475">
      <w:pPr>
        <w:rPr>
          <w:rFonts w:cs="Calibri"/>
        </w:rPr>
      </w:pPr>
      <w:r w:rsidRPr="003A173C">
        <w:rPr>
          <w:rFonts w:cs="Calibri"/>
        </w:rPr>
        <w:t xml:space="preserve">TCP clients will not need to be reassessed by an Aged Care </w:t>
      </w:r>
      <w:r w:rsidR="008B393E" w:rsidRPr="003A173C">
        <w:rPr>
          <w:rFonts w:cs="Calibri"/>
        </w:rPr>
        <w:t xml:space="preserve">Needs </w:t>
      </w:r>
      <w:r w:rsidRPr="003A173C">
        <w:rPr>
          <w:rFonts w:cs="Calibri"/>
        </w:rPr>
        <w:t>Assessor if their condition, or TCP care setting changes through the course of their TCP episode.</w:t>
      </w:r>
    </w:p>
    <w:p w14:paraId="03368534" w14:textId="09A97815" w:rsidR="00C94C79" w:rsidRPr="003A173C" w:rsidRDefault="00BC56D3" w:rsidP="00C94C79">
      <w:pPr>
        <w:rPr>
          <w:rFonts w:cs="Calibri"/>
        </w:rPr>
      </w:pPr>
      <w:r w:rsidRPr="003A173C">
        <w:rPr>
          <w:rFonts w:cs="Calibri"/>
        </w:rPr>
        <w:t>Clients should be provided with</w:t>
      </w:r>
      <w:r w:rsidR="00F5175D" w:rsidRPr="003A173C">
        <w:rPr>
          <w:rFonts w:cs="Calibri"/>
        </w:rPr>
        <w:t xml:space="preserve"> a copy of the care and services plan when it is initially developed and any time it is </w:t>
      </w:r>
      <w:proofErr w:type="gramStart"/>
      <w:r w:rsidR="00F5175D" w:rsidRPr="003A173C">
        <w:rPr>
          <w:rFonts w:cs="Calibri"/>
        </w:rPr>
        <w:t>updated</w:t>
      </w:r>
      <w:r w:rsidR="001C3BAA" w:rsidRPr="003A173C">
        <w:rPr>
          <w:rFonts w:cs="Calibri"/>
        </w:rPr>
        <w:t>,</w:t>
      </w:r>
      <w:r w:rsidR="00F5175D" w:rsidRPr="003A173C">
        <w:rPr>
          <w:rFonts w:cs="Calibri"/>
        </w:rPr>
        <w:t xml:space="preserve"> and</w:t>
      </w:r>
      <w:proofErr w:type="gramEnd"/>
      <w:r w:rsidR="00F5175D" w:rsidRPr="003A173C">
        <w:rPr>
          <w:rFonts w:cs="Calibri"/>
        </w:rPr>
        <w:t xml:space="preserve"> </w:t>
      </w:r>
      <w:r w:rsidR="008C7C16" w:rsidRPr="003A173C">
        <w:rPr>
          <w:rFonts w:cs="Calibri"/>
        </w:rPr>
        <w:t>also provided</w:t>
      </w:r>
      <w:r w:rsidRPr="003A173C">
        <w:rPr>
          <w:rFonts w:cs="Calibri"/>
        </w:rPr>
        <w:t xml:space="preserve"> information on the full list of TCP </w:t>
      </w:r>
      <w:r w:rsidR="006C52B7" w:rsidRPr="003A173C">
        <w:rPr>
          <w:rFonts w:cs="Calibri"/>
        </w:rPr>
        <w:t>s</w:t>
      </w:r>
      <w:r w:rsidRPr="003A173C">
        <w:rPr>
          <w:rFonts w:cs="Calibri"/>
        </w:rPr>
        <w:t xml:space="preserve">ervice </w:t>
      </w:r>
      <w:r w:rsidR="006C52B7" w:rsidRPr="003A173C">
        <w:rPr>
          <w:rFonts w:cs="Calibri"/>
        </w:rPr>
        <w:t>t</w:t>
      </w:r>
      <w:r w:rsidRPr="003A173C">
        <w:rPr>
          <w:rFonts w:cs="Calibri"/>
        </w:rPr>
        <w:t xml:space="preserve">ypes that may be made available </w:t>
      </w:r>
      <w:r w:rsidR="00D16FE2" w:rsidRPr="003A173C">
        <w:rPr>
          <w:rFonts w:cs="Calibri"/>
        </w:rPr>
        <w:t xml:space="preserve">to them </w:t>
      </w:r>
      <w:r w:rsidRPr="003A173C">
        <w:rPr>
          <w:rFonts w:cs="Calibri"/>
        </w:rPr>
        <w:t xml:space="preserve">under the </w:t>
      </w:r>
      <w:r w:rsidR="001637A8" w:rsidRPr="003A173C">
        <w:rPr>
          <w:rFonts w:cs="Calibri"/>
        </w:rPr>
        <w:t>p</w:t>
      </w:r>
      <w:r w:rsidRPr="003A173C">
        <w:rPr>
          <w:rFonts w:cs="Calibri"/>
        </w:rPr>
        <w:t xml:space="preserve">rogram. The </w:t>
      </w:r>
      <w:r w:rsidR="009E32D3" w:rsidRPr="003A173C">
        <w:rPr>
          <w:rFonts w:cs="Calibri"/>
        </w:rPr>
        <w:t xml:space="preserve">Client </w:t>
      </w:r>
      <w:r w:rsidRPr="003A173C">
        <w:rPr>
          <w:rFonts w:cs="Calibri"/>
        </w:rPr>
        <w:t xml:space="preserve">Service Agreement </w:t>
      </w:r>
      <w:r w:rsidR="009E32D3" w:rsidRPr="003A173C">
        <w:rPr>
          <w:rFonts w:cs="Calibri"/>
        </w:rPr>
        <w:t>T</w:t>
      </w:r>
      <w:r w:rsidRPr="003A173C">
        <w:rPr>
          <w:rFonts w:cs="Calibri"/>
        </w:rPr>
        <w:t xml:space="preserve">emplate developed by the Department </w:t>
      </w:r>
      <w:r w:rsidR="009E32D3" w:rsidRPr="003A173C">
        <w:rPr>
          <w:rFonts w:cs="Calibri"/>
        </w:rPr>
        <w:t>at</w:t>
      </w:r>
      <w:r w:rsidR="009E32D3" w:rsidRPr="003A173C">
        <w:rPr>
          <w:rFonts w:cs="Calibri"/>
          <w:i/>
          <w:iCs/>
        </w:rPr>
        <w:t xml:space="preserve"> </w:t>
      </w:r>
      <w:hyperlink w:anchor="_Attachment_C" w:history="1">
        <w:r w:rsidR="009E32D3" w:rsidRPr="00596AD2">
          <w:rPr>
            <w:rStyle w:val="Hyperlink"/>
          </w:rPr>
          <w:t>Attachment B</w:t>
        </w:r>
      </w:hyperlink>
      <w:r w:rsidR="009E32D3" w:rsidRPr="00596AD2">
        <w:t xml:space="preserve"> </w:t>
      </w:r>
      <w:r w:rsidRPr="003A173C">
        <w:rPr>
          <w:rFonts w:cs="Calibri"/>
        </w:rPr>
        <w:t xml:space="preserve">includes an attachment with the full list of TCP </w:t>
      </w:r>
      <w:r w:rsidR="006C52B7" w:rsidRPr="003A173C">
        <w:rPr>
          <w:rFonts w:cs="Calibri"/>
        </w:rPr>
        <w:t>s</w:t>
      </w:r>
      <w:r w:rsidRPr="003A173C">
        <w:rPr>
          <w:rFonts w:cs="Calibri"/>
        </w:rPr>
        <w:t xml:space="preserve">ervice </w:t>
      </w:r>
      <w:r w:rsidR="009E32D3" w:rsidRPr="003A173C">
        <w:rPr>
          <w:rFonts w:cs="Calibri"/>
        </w:rPr>
        <w:t>t</w:t>
      </w:r>
      <w:r w:rsidRPr="003A173C">
        <w:rPr>
          <w:rFonts w:cs="Calibri"/>
        </w:rPr>
        <w:t>ypes.</w:t>
      </w:r>
    </w:p>
    <w:p w14:paraId="2D2E2827" w14:textId="799EA0CB" w:rsidR="0046348E" w:rsidRPr="003A173C" w:rsidRDefault="0046348E" w:rsidP="0046348E">
      <w:pPr>
        <w:pStyle w:val="Heading2"/>
        <w:spacing w:before="120"/>
        <w:rPr>
          <w:rFonts w:cs="Calibri"/>
        </w:rPr>
      </w:pPr>
      <w:bookmarkStart w:id="1496" w:name="_Toc233276332"/>
      <w:bookmarkStart w:id="1497" w:name="_Toc233710561"/>
      <w:r w:rsidRPr="003A173C">
        <w:rPr>
          <w:rFonts w:cs="Calibri"/>
        </w:rPr>
        <w:t>Individual responsibilities</w:t>
      </w:r>
      <w:bookmarkEnd w:id="1488"/>
      <w:bookmarkEnd w:id="1489"/>
      <w:bookmarkEnd w:id="1490"/>
      <w:bookmarkEnd w:id="1491"/>
      <w:bookmarkEnd w:id="1492"/>
      <w:bookmarkEnd w:id="1493"/>
      <w:bookmarkEnd w:id="1494"/>
      <w:bookmarkEnd w:id="1495"/>
      <w:bookmarkEnd w:id="1496"/>
      <w:bookmarkEnd w:id="1497"/>
    </w:p>
    <w:p w14:paraId="19E708F9" w14:textId="7657FED6" w:rsidR="0046348E" w:rsidRPr="003A173C" w:rsidRDefault="0046348E" w:rsidP="0046348E">
      <w:pPr>
        <w:rPr>
          <w:rFonts w:cs="Calibri"/>
        </w:rPr>
      </w:pPr>
      <w:r w:rsidRPr="003A173C">
        <w:rPr>
          <w:rFonts w:cs="Calibri"/>
        </w:rPr>
        <w:t>As well as having rights that must be respected, individual</w:t>
      </w:r>
      <w:r w:rsidR="00C92ED6" w:rsidRPr="003A173C">
        <w:rPr>
          <w:rFonts w:cs="Calibri"/>
        </w:rPr>
        <w:t>s</w:t>
      </w:r>
      <w:r w:rsidRPr="003A173C">
        <w:rPr>
          <w:rFonts w:cs="Calibri"/>
        </w:rPr>
        <w:t xml:space="preserve"> receiving TCP services, or their supporters where appropriate, have responsibilities to the registered provider, care staff, other individuals in care</w:t>
      </w:r>
      <w:r w:rsidR="00C92ED6" w:rsidRPr="003A173C">
        <w:rPr>
          <w:rFonts w:cs="Calibri"/>
        </w:rPr>
        <w:t xml:space="preserve"> </w:t>
      </w:r>
      <w:r w:rsidRPr="003A173C">
        <w:rPr>
          <w:rFonts w:cs="Calibri"/>
        </w:rPr>
        <w:t>and themselves.</w:t>
      </w:r>
    </w:p>
    <w:p w14:paraId="4F4FFB38" w14:textId="5C40E12F" w:rsidR="0046348E" w:rsidRPr="003A173C" w:rsidRDefault="0046348E" w:rsidP="0046348E">
      <w:pPr>
        <w:rPr>
          <w:rFonts w:cs="Calibri"/>
        </w:rPr>
      </w:pPr>
      <w:r w:rsidRPr="003A173C">
        <w:rPr>
          <w:rFonts w:cs="Calibri"/>
        </w:rPr>
        <w:t>The Department expects that responsibilities of individuals will be agreed between both parties and not be inconsistent with any requirements of the Act and the</w:t>
      </w:r>
      <w:r w:rsidRPr="003A173C">
        <w:rPr>
          <w:rFonts w:cs="Calibri"/>
          <w:bCs/>
          <w:iCs/>
        </w:rPr>
        <w:t xml:space="preserve"> Rules</w:t>
      </w:r>
      <w:r w:rsidRPr="003A173C">
        <w:rPr>
          <w:rFonts w:cs="Calibri"/>
          <w:i/>
          <w:iCs/>
        </w:rPr>
        <w:t xml:space="preserve">. </w:t>
      </w:r>
      <w:r w:rsidRPr="003A173C">
        <w:rPr>
          <w:rFonts w:cs="Calibri"/>
        </w:rPr>
        <w:t xml:space="preserve">These responsibilities are to be clearly articulated in the service agreement between the registered provider and the individual. </w:t>
      </w:r>
    </w:p>
    <w:p w14:paraId="4A65671D" w14:textId="20BE0233" w:rsidR="0046348E" w:rsidRPr="003A173C" w:rsidRDefault="0046348E" w:rsidP="0046348E">
      <w:pPr>
        <w:rPr>
          <w:rFonts w:cs="Calibri"/>
        </w:rPr>
      </w:pPr>
      <w:r w:rsidRPr="003A173C">
        <w:rPr>
          <w:rFonts w:cs="Calibri"/>
        </w:rPr>
        <w:t>In the spirit of the individual and the TCP registered provider having reciprocal responsibilities, the individual’s responsibilities include the following:</w:t>
      </w:r>
    </w:p>
    <w:p w14:paraId="2F31A039" w14:textId="77777777" w:rsidR="0046348E" w:rsidRPr="008202E1" w:rsidRDefault="0046348E" w:rsidP="00020AC2">
      <w:pPr>
        <w:pStyle w:val="ListBullet"/>
        <w:rPr>
          <w:rFonts w:eastAsia="Calibri"/>
        </w:rPr>
      </w:pPr>
      <w:r w:rsidRPr="008202E1">
        <w:rPr>
          <w:rFonts w:eastAsia="Calibri"/>
        </w:rPr>
        <w:t>respecting the rights of staff and the provider to work in a safe and healthy environment free from harassment;</w:t>
      </w:r>
    </w:p>
    <w:p w14:paraId="1DDC78A3" w14:textId="3467269C" w:rsidR="0046348E" w:rsidRPr="008202E1" w:rsidRDefault="0046348E" w:rsidP="00020AC2">
      <w:pPr>
        <w:pStyle w:val="ListBullet"/>
        <w:rPr>
          <w:rFonts w:eastAsia="Calibri"/>
        </w:rPr>
      </w:pPr>
      <w:r w:rsidRPr="008202E1">
        <w:rPr>
          <w:rFonts w:eastAsia="Calibri"/>
        </w:rPr>
        <w:t>respecting the rights and needs of other individuals (for transition care delivered in a residential setting);</w:t>
      </w:r>
    </w:p>
    <w:p w14:paraId="2E0CB518" w14:textId="77777777" w:rsidR="0046348E" w:rsidRPr="008202E1" w:rsidRDefault="0046348E" w:rsidP="00020AC2">
      <w:pPr>
        <w:pStyle w:val="ListBullet"/>
        <w:rPr>
          <w:rFonts w:eastAsia="Calibri"/>
        </w:rPr>
      </w:pPr>
      <w:r w:rsidRPr="008202E1">
        <w:rPr>
          <w:rFonts w:eastAsia="Calibri"/>
        </w:rPr>
        <w:t>caring for their own health and well-being, as far as they are capable;</w:t>
      </w:r>
    </w:p>
    <w:p w14:paraId="388C362E" w14:textId="43C8214B" w:rsidR="0046348E" w:rsidRPr="008202E1" w:rsidRDefault="0046348E" w:rsidP="00020AC2">
      <w:pPr>
        <w:pStyle w:val="ListBullet"/>
        <w:rPr>
          <w:rFonts w:eastAsia="Calibri"/>
        </w:rPr>
      </w:pPr>
      <w:r w:rsidRPr="008202E1">
        <w:rPr>
          <w:rFonts w:eastAsia="Calibri"/>
        </w:rPr>
        <w:t xml:space="preserve">working to achieve the goals articulated in their agreed individual care </w:t>
      </w:r>
      <w:r w:rsidR="00F502EC" w:rsidRPr="008202E1">
        <w:rPr>
          <w:rFonts w:eastAsia="Calibri"/>
        </w:rPr>
        <w:t xml:space="preserve">and services </w:t>
      </w:r>
      <w:r w:rsidRPr="008202E1">
        <w:rPr>
          <w:rFonts w:eastAsia="Calibri"/>
        </w:rPr>
        <w:t>plan;</w:t>
      </w:r>
    </w:p>
    <w:p w14:paraId="76076217" w14:textId="36AC61B9" w:rsidR="0046348E" w:rsidRPr="008202E1" w:rsidRDefault="0046348E" w:rsidP="00020AC2">
      <w:pPr>
        <w:pStyle w:val="ListBullet"/>
        <w:rPr>
          <w:rFonts w:eastAsia="Calibri"/>
        </w:rPr>
      </w:pPr>
      <w:r w:rsidRPr="008202E1">
        <w:rPr>
          <w:rFonts w:eastAsia="Calibri"/>
        </w:rPr>
        <w:t>informing the registered provider about any required changes to the care</w:t>
      </w:r>
      <w:r w:rsidR="00F502EC" w:rsidRPr="008202E1">
        <w:rPr>
          <w:rFonts w:eastAsia="Calibri"/>
        </w:rPr>
        <w:t xml:space="preserve"> and services</w:t>
      </w:r>
      <w:r w:rsidRPr="008202E1">
        <w:rPr>
          <w:rFonts w:eastAsia="Calibri"/>
        </w:rPr>
        <w:t xml:space="preserve"> plan or service agreement;</w:t>
      </w:r>
    </w:p>
    <w:p w14:paraId="144B1554" w14:textId="77777777" w:rsidR="0046348E" w:rsidRPr="008202E1" w:rsidRDefault="0046348E" w:rsidP="00020AC2">
      <w:pPr>
        <w:pStyle w:val="ListBullet"/>
        <w:rPr>
          <w:rFonts w:eastAsia="Calibri"/>
        </w:rPr>
      </w:pPr>
      <w:r w:rsidRPr="008202E1">
        <w:rPr>
          <w:rFonts w:eastAsia="Calibri"/>
        </w:rPr>
        <w:t>providing information to the registered provider about their wants and needs;</w:t>
      </w:r>
    </w:p>
    <w:p w14:paraId="1F7DEC7E" w14:textId="77777777" w:rsidR="0046348E" w:rsidRPr="008202E1" w:rsidRDefault="0046348E" w:rsidP="00020AC2">
      <w:pPr>
        <w:pStyle w:val="ListBullet"/>
        <w:rPr>
          <w:rFonts w:eastAsia="Calibri"/>
        </w:rPr>
      </w:pPr>
      <w:r w:rsidRPr="008202E1">
        <w:rPr>
          <w:rFonts w:eastAsia="Calibri"/>
        </w:rPr>
        <w:t>notifying the registered provider of any special requirements;</w:t>
      </w:r>
    </w:p>
    <w:p w14:paraId="3CE6615C" w14:textId="77777777" w:rsidR="0046348E" w:rsidRPr="008202E1" w:rsidRDefault="0046348E" w:rsidP="00020AC2">
      <w:pPr>
        <w:pStyle w:val="ListBullet"/>
        <w:rPr>
          <w:rFonts w:eastAsia="Calibri"/>
        </w:rPr>
      </w:pPr>
      <w:r w:rsidRPr="008202E1">
        <w:rPr>
          <w:rFonts w:eastAsia="Calibri"/>
        </w:rPr>
        <w:t>providing constructive feedback to the registered provider about the service’s performance; and</w:t>
      </w:r>
    </w:p>
    <w:p w14:paraId="58B86CC8" w14:textId="77777777" w:rsidR="00470CA2" w:rsidRDefault="0046348E" w:rsidP="00020AC2">
      <w:pPr>
        <w:pStyle w:val="ListBullet"/>
        <w:rPr>
          <w:rFonts w:eastAsia="Calibri"/>
        </w:rPr>
      </w:pPr>
      <w:r w:rsidRPr="008202E1">
        <w:rPr>
          <w:rFonts w:eastAsia="Calibri"/>
        </w:rPr>
        <w:t>contributing to the cost of care where appropriate.</w:t>
      </w:r>
    </w:p>
    <w:p w14:paraId="2C89869E" w14:textId="01EC1398" w:rsidR="0046348E" w:rsidRPr="003A173C" w:rsidRDefault="0046348E" w:rsidP="0046348E">
      <w:pPr>
        <w:pStyle w:val="Heading2"/>
        <w:rPr>
          <w:rFonts w:cs="Calibri"/>
          <w:snapToGrid w:val="0"/>
        </w:rPr>
      </w:pPr>
      <w:bookmarkStart w:id="1498" w:name="_Toc26699238"/>
      <w:bookmarkStart w:id="1499" w:name="_Toc29371679"/>
      <w:bookmarkStart w:id="1500" w:name="_Toc110834658"/>
      <w:bookmarkStart w:id="1501" w:name="_Toc245536180"/>
      <w:bookmarkStart w:id="1502" w:name="_Toc249169625"/>
      <w:bookmarkStart w:id="1503" w:name="_Toc395537198"/>
      <w:bookmarkStart w:id="1504" w:name="_Toc422732555"/>
      <w:bookmarkStart w:id="1505" w:name="_Toc422752895"/>
      <w:bookmarkStart w:id="1506" w:name="_Toc205561178"/>
      <w:bookmarkStart w:id="1507" w:name="_Toc233276333"/>
      <w:bookmarkStart w:id="1508" w:name="_Toc233710562"/>
      <w:r w:rsidRPr="003A173C">
        <w:rPr>
          <w:rFonts w:cs="Calibri"/>
          <w:snapToGrid w:val="0"/>
        </w:rPr>
        <w:t>Advocacy</w:t>
      </w:r>
      <w:bookmarkEnd w:id="1498"/>
      <w:bookmarkEnd w:id="1499"/>
      <w:bookmarkEnd w:id="1500"/>
      <w:bookmarkEnd w:id="1501"/>
      <w:bookmarkEnd w:id="1502"/>
      <w:bookmarkEnd w:id="1503"/>
      <w:bookmarkEnd w:id="1504"/>
      <w:bookmarkEnd w:id="1505"/>
      <w:bookmarkEnd w:id="1506"/>
      <w:bookmarkEnd w:id="1507"/>
      <w:bookmarkEnd w:id="1508"/>
    </w:p>
    <w:p w14:paraId="5C224448" w14:textId="4470A0CF" w:rsidR="0046348E" w:rsidRPr="003A173C" w:rsidRDefault="0046348E" w:rsidP="0046348E">
      <w:pPr>
        <w:rPr>
          <w:rFonts w:cs="Calibri"/>
          <w:snapToGrid w:val="0"/>
        </w:rPr>
      </w:pPr>
      <w:r w:rsidRPr="003A173C">
        <w:rPr>
          <w:rFonts w:cs="Calibri"/>
          <w:snapToGrid w:val="0"/>
        </w:rPr>
        <w:t>Registered providers should present information to individuals on the role of advocates.</w:t>
      </w:r>
    </w:p>
    <w:p w14:paraId="29A25E24" w14:textId="0600405A" w:rsidR="0046348E" w:rsidRPr="003A173C" w:rsidRDefault="0046348E" w:rsidP="0046348E">
      <w:pPr>
        <w:rPr>
          <w:rFonts w:cs="Calibri"/>
          <w:snapToGrid w:val="0"/>
        </w:rPr>
      </w:pPr>
      <w:r w:rsidRPr="003A173C">
        <w:rPr>
          <w:rFonts w:cs="Calibri"/>
          <w:snapToGrid w:val="0"/>
        </w:rPr>
        <w:t>An individual has the right to call on an advocate of their choice to represent them as required in the management of their care, including establishing or reviewing their service agreement, negotiating the fees they may be asked to pay and in presenting any complaints they may have.</w:t>
      </w:r>
    </w:p>
    <w:p w14:paraId="5611D21F" w14:textId="1860B3FF" w:rsidR="0046348E" w:rsidRPr="003A173C" w:rsidRDefault="0046348E" w:rsidP="0046348E">
      <w:pPr>
        <w:rPr>
          <w:rFonts w:cs="Calibri"/>
          <w:snapToGrid w:val="0"/>
        </w:rPr>
      </w:pPr>
      <w:bookmarkStart w:id="1509" w:name="_Toc26699239"/>
      <w:bookmarkStart w:id="1510" w:name="_Toc29371680"/>
      <w:bookmarkStart w:id="1511" w:name="_Toc110834659"/>
      <w:bookmarkStart w:id="1512" w:name="_Toc245536181"/>
      <w:bookmarkStart w:id="1513" w:name="_Toc249169626"/>
      <w:bookmarkStart w:id="1514" w:name="_Toc395537199"/>
      <w:bookmarkStart w:id="1515" w:name="_Toc422732556"/>
      <w:bookmarkStart w:id="1516" w:name="_Toc422752896"/>
      <w:r w:rsidRPr="003A173C">
        <w:rPr>
          <w:rFonts w:cs="Calibri"/>
          <w:snapToGrid w:val="0"/>
        </w:rPr>
        <w:t>If an individual requires assistance, the National Aged Care Advocacy Program (</w:t>
      </w:r>
      <w:r w:rsidRPr="003A173C">
        <w:rPr>
          <w:rFonts w:cs="Calibri"/>
          <w:b/>
          <w:bCs/>
          <w:snapToGrid w:val="0"/>
        </w:rPr>
        <w:t>NACAP</w:t>
      </w:r>
      <w:r w:rsidRPr="003A173C">
        <w:rPr>
          <w:rFonts w:cs="Calibri"/>
          <w:snapToGrid w:val="0"/>
        </w:rPr>
        <w:t>) provides free, independent and confidential advocacy support, education and information. NACAP is provided Australia</w:t>
      </w:r>
      <w:r w:rsidRPr="003A173C">
        <w:rPr>
          <w:rFonts w:cs="Calibri"/>
          <w:snapToGrid w:val="0"/>
        </w:rPr>
        <w:noBreakHyphen/>
        <w:t>wide by the Older Persons Advocacy Network (</w:t>
      </w:r>
      <w:r w:rsidRPr="003A173C">
        <w:rPr>
          <w:rFonts w:cs="Calibri"/>
          <w:b/>
          <w:bCs/>
          <w:snapToGrid w:val="0"/>
        </w:rPr>
        <w:t>OPAN</w:t>
      </w:r>
      <w:r w:rsidRPr="003A173C">
        <w:rPr>
          <w:rFonts w:cs="Calibri"/>
          <w:snapToGrid w:val="0"/>
        </w:rPr>
        <w:t xml:space="preserve">). OPAN can be contacted between 8am to 8pm from Monday to Friday and between 10am to 4pm on Saturday on 1800 700 600 (free call) or at </w:t>
      </w:r>
      <w:hyperlink r:id="rId59" w:history="1">
        <w:r w:rsidRPr="003A173C">
          <w:rPr>
            <w:rStyle w:val="Hyperlink"/>
            <w:rFonts w:cs="Calibri"/>
            <w:snapToGrid w:val="0"/>
          </w:rPr>
          <w:t>www.opan.org.au</w:t>
        </w:r>
      </w:hyperlink>
      <w:r w:rsidRPr="003A173C">
        <w:rPr>
          <w:rStyle w:val="Hyperlink"/>
          <w:rFonts w:cs="Calibri"/>
          <w:szCs w:val="22"/>
        </w:rPr>
        <w:t>.</w:t>
      </w:r>
      <w:r w:rsidRPr="003A173C">
        <w:rPr>
          <w:rFonts w:cs="Calibri"/>
          <w:snapToGrid w:val="0"/>
        </w:rPr>
        <w:t xml:space="preserve"> An advocate can help </w:t>
      </w:r>
      <w:r w:rsidR="0043770F" w:rsidRPr="003A173C">
        <w:rPr>
          <w:rFonts w:cs="Calibri"/>
          <w:snapToGrid w:val="0"/>
        </w:rPr>
        <w:t xml:space="preserve">an </w:t>
      </w:r>
      <w:r w:rsidRPr="003A173C">
        <w:rPr>
          <w:rFonts w:cs="Calibri"/>
          <w:snapToGrid w:val="0"/>
        </w:rPr>
        <w:t>individual to make informed decisions and support them in raising concerns and working towards a resolution.</w:t>
      </w:r>
    </w:p>
    <w:p w14:paraId="04B6DC36" w14:textId="77777777" w:rsidR="0046348E" w:rsidRPr="003A173C" w:rsidRDefault="0046348E" w:rsidP="0046348E">
      <w:pPr>
        <w:pStyle w:val="Heading2"/>
        <w:spacing w:before="120"/>
        <w:rPr>
          <w:rFonts w:cs="Calibri"/>
          <w:snapToGrid w:val="0"/>
        </w:rPr>
      </w:pPr>
      <w:bookmarkStart w:id="1517" w:name="_Toc29371683"/>
      <w:bookmarkStart w:id="1518" w:name="_Toc110834663"/>
      <w:bookmarkStart w:id="1519" w:name="_Toc245536185"/>
      <w:bookmarkStart w:id="1520" w:name="_Toc26699242"/>
      <w:bookmarkStart w:id="1521" w:name="_Toc205561179"/>
      <w:bookmarkStart w:id="1522" w:name="_Toc233276334"/>
      <w:bookmarkStart w:id="1523" w:name="_Toc233710563"/>
      <w:bookmarkEnd w:id="1509"/>
      <w:bookmarkEnd w:id="1510"/>
      <w:bookmarkEnd w:id="1511"/>
      <w:bookmarkEnd w:id="1512"/>
      <w:bookmarkEnd w:id="1513"/>
      <w:r w:rsidRPr="003A173C">
        <w:rPr>
          <w:rFonts w:cs="Calibri"/>
          <w:snapToGrid w:val="0"/>
        </w:rPr>
        <w:t>Privacy/confidentiality</w:t>
      </w:r>
      <w:bookmarkEnd w:id="1514"/>
      <w:bookmarkEnd w:id="1515"/>
      <w:bookmarkEnd w:id="1516"/>
      <w:bookmarkEnd w:id="1517"/>
      <w:bookmarkEnd w:id="1518"/>
      <w:bookmarkEnd w:id="1519"/>
      <w:bookmarkEnd w:id="1520"/>
      <w:bookmarkEnd w:id="1521"/>
      <w:bookmarkEnd w:id="1522"/>
      <w:bookmarkEnd w:id="1523"/>
    </w:p>
    <w:p w14:paraId="762ABB23" w14:textId="77777777" w:rsidR="0046348E" w:rsidRPr="003A173C" w:rsidRDefault="0046348E" w:rsidP="0046348E">
      <w:pPr>
        <w:rPr>
          <w:rFonts w:cs="Calibri"/>
        </w:rPr>
      </w:pPr>
      <w:r w:rsidRPr="003A173C">
        <w:rPr>
          <w:rFonts w:cs="Calibri"/>
        </w:rPr>
        <w:t>Under section 168 of the Act, registered providers of TCP must ensure the protection of personal information, relating to an individual to whom the registered provider delivers TCP services. The personal information must not be used other than:</w:t>
      </w:r>
    </w:p>
    <w:p w14:paraId="605A1E68" w14:textId="77777777" w:rsidR="0046348E" w:rsidRPr="008202E1" w:rsidRDefault="0046348E" w:rsidP="00020AC2">
      <w:pPr>
        <w:pStyle w:val="ListBullet"/>
        <w:rPr>
          <w:rFonts w:eastAsia="Calibri"/>
        </w:rPr>
      </w:pPr>
      <w:r w:rsidRPr="008202E1">
        <w:rPr>
          <w:rFonts w:eastAsia="Calibri"/>
        </w:rPr>
        <w:t>for a purpose connected with the delivery of a funded aged care service to the individual; or</w:t>
      </w:r>
    </w:p>
    <w:p w14:paraId="7C4D5CCF" w14:textId="45707347" w:rsidR="0046348E" w:rsidRPr="008202E1" w:rsidRDefault="0046348E" w:rsidP="00020AC2">
      <w:pPr>
        <w:pStyle w:val="ListBullet"/>
        <w:rPr>
          <w:rFonts w:eastAsia="Calibri"/>
        </w:rPr>
      </w:pPr>
      <w:r w:rsidRPr="008202E1">
        <w:rPr>
          <w:rFonts w:eastAsia="Calibri"/>
        </w:rPr>
        <w:t>for a purpose for which the personal information was given to the registered provider.</w:t>
      </w:r>
    </w:p>
    <w:p w14:paraId="3EEE7A05" w14:textId="77777777" w:rsidR="0046348E" w:rsidRPr="003A173C" w:rsidRDefault="0046348E" w:rsidP="0046348E">
      <w:pPr>
        <w:rPr>
          <w:rFonts w:cs="Calibri"/>
        </w:rPr>
      </w:pPr>
      <w:r w:rsidRPr="003A173C">
        <w:rPr>
          <w:rFonts w:cs="Calibri"/>
        </w:rPr>
        <w:t>Except with the consent of the individual, the personal information must not be disclosed to any other person other than:</w:t>
      </w:r>
    </w:p>
    <w:p w14:paraId="5DCBDF5E" w14:textId="060346BC" w:rsidR="0046348E" w:rsidRPr="008202E1" w:rsidRDefault="0046348E" w:rsidP="00020AC2">
      <w:pPr>
        <w:pStyle w:val="ListBullet"/>
        <w:rPr>
          <w:rFonts w:eastAsia="Calibri"/>
        </w:rPr>
      </w:pPr>
      <w:r w:rsidRPr="008202E1">
        <w:rPr>
          <w:rFonts w:eastAsia="Calibri"/>
        </w:rPr>
        <w:t>for a purpose connected with the delivery of TCP services to the individual by the registered provider</w:t>
      </w:r>
      <w:r w:rsidR="00170015" w:rsidRPr="008202E1">
        <w:rPr>
          <w:rFonts w:eastAsia="Calibri"/>
        </w:rPr>
        <w:t>;</w:t>
      </w:r>
    </w:p>
    <w:p w14:paraId="7144F2E9" w14:textId="3DF9C6AF" w:rsidR="0046348E" w:rsidRPr="008202E1" w:rsidRDefault="0046348E" w:rsidP="00020AC2">
      <w:pPr>
        <w:pStyle w:val="ListBullet"/>
        <w:rPr>
          <w:rFonts w:eastAsia="Calibri"/>
        </w:rPr>
      </w:pPr>
      <w:r w:rsidRPr="008202E1">
        <w:rPr>
          <w:rFonts w:eastAsia="Calibri"/>
        </w:rPr>
        <w:t>for a purpose connected with the delivery of TCP services to the individual by an associated provider of the registered provider</w:t>
      </w:r>
      <w:r w:rsidR="00170015" w:rsidRPr="008202E1">
        <w:rPr>
          <w:rFonts w:eastAsia="Calibri"/>
        </w:rPr>
        <w:t>,</w:t>
      </w:r>
      <w:r w:rsidRPr="008202E1">
        <w:rPr>
          <w:rFonts w:eastAsia="Calibri"/>
        </w:rPr>
        <w:t xml:space="preserve"> or another registered provider; or</w:t>
      </w:r>
    </w:p>
    <w:p w14:paraId="7D27C5B5" w14:textId="77777777" w:rsidR="0046348E" w:rsidRPr="008202E1" w:rsidRDefault="0046348E" w:rsidP="00020AC2">
      <w:pPr>
        <w:pStyle w:val="ListBullet"/>
        <w:rPr>
          <w:rFonts w:eastAsia="Calibri"/>
        </w:rPr>
      </w:pPr>
      <w:r w:rsidRPr="008202E1">
        <w:rPr>
          <w:rFonts w:eastAsia="Calibri"/>
        </w:rPr>
        <w:t>for a purpose for which the personal information was given; or</w:t>
      </w:r>
    </w:p>
    <w:p w14:paraId="79D8B4B3" w14:textId="77777777" w:rsidR="0046348E" w:rsidRPr="008202E1" w:rsidRDefault="0046348E" w:rsidP="00020AC2">
      <w:pPr>
        <w:pStyle w:val="ListBullet"/>
        <w:rPr>
          <w:rFonts w:eastAsia="Calibri"/>
        </w:rPr>
      </w:pPr>
      <w:r w:rsidRPr="008202E1">
        <w:rPr>
          <w:rFonts w:eastAsia="Calibri"/>
        </w:rPr>
        <w:t>for the purpose of complying with an obligation under the Act.</w:t>
      </w:r>
    </w:p>
    <w:p w14:paraId="0999324A" w14:textId="77777777" w:rsidR="0046348E" w:rsidRPr="003A173C" w:rsidRDefault="0046348E" w:rsidP="0046348E">
      <w:pPr>
        <w:rPr>
          <w:rFonts w:cs="Calibri"/>
        </w:rPr>
      </w:pPr>
      <w:r w:rsidRPr="003A173C">
        <w:rPr>
          <w:rFonts w:cs="Calibri"/>
        </w:rPr>
        <w:t>The personal information must be protected by security safeguards that it is reasonable in the circumstances to take by registered providers against the loss or misuse of the information. The obligations in section 168, however, do not prevent personal information being given to a court, or to a tribunal, authority or person having the power to require the production of documents or the answering of questions, in accordance with a requirement of that court, tribunal, authority, or person.</w:t>
      </w:r>
    </w:p>
    <w:p w14:paraId="178C2443" w14:textId="5BF6F347" w:rsidR="0046348E" w:rsidRPr="00DA3E5F" w:rsidRDefault="0046348E" w:rsidP="0046348E">
      <w:pPr>
        <w:rPr>
          <w:rFonts w:cs="Calibri"/>
        </w:rPr>
      </w:pPr>
      <w:r w:rsidRPr="003A173C">
        <w:rPr>
          <w:rFonts w:cs="Calibri"/>
        </w:rPr>
        <w:t xml:space="preserve">Chapter 7 of the Act outline the </w:t>
      </w:r>
      <w:r w:rsidRPr="00DA3E5F">
        <w:rPr>
          <w:rFonts w:cs="Calibri"/>
        </w:rPr>
        <w:t xml:space="preserve">responsibilities relating to the protection of personal information by the </w:t>
      </w:r>
      <w:r w:rsidR="00931641" w:rsidRPr="00DA3E5F">
        <w:rPr>
          <w:rFonts w:cs="Calibri"/>
        </w:rPr>
        <w:t>Australian</w:t>
      </w:r>
      <w:r w:rsidRPr="00DA3E5F">
        <w:rPr>
          <w:rFonts w:cs="Calibri"/>
        </w:rPr>
        <w:t xml:space="preserve"> Government. Section 538 outlines unauthorised use and disclosure of protected information by officers of the </w:t>
      </w:r>
      <w:r w:rsidR="00931641" w:rsidRPr="00DA3E5F">
        <w:rPr>
          <w:rFonts w:cs="Calibri"/>
        </w:rPr>
        <w:t xml:space="preserve">Australian </w:t>
      </w:r>
      <w:r w:rsidRPr="00DA3E5F">
        <w:rPr>
          <w:rFonts w:cs="Calibri"/>
        </w:rPr>
        <w:t>Government. Protected information is defined under section 21 of the Act as personal information or information (including commercially sensitive information</w:t>
      </w:r>
      <w:proofErr w:type="gramStart"/>
      <w:r w:rsidRPr="00DA3E5F">
        <w:rPr>
          <w:rFonts w:cs="Calibri"/>
        </w:rPr>
        <w:t>)</w:t>
      </w:r>
      <w:r w:rsidR="00D45C9E">
        <w:rPr>
          <w:rFonts w:cs="Calibri"/>
        </w:rPr>
        <w:t>,</w:t>
      </w:r>
      <w:r w:rsidRPr="00DA3E5F">
        <w:rPr>
          <w:rFonts w:cs="Calibri"/>
        </w:rPr>
        <w:t>the</w:t>
      </w:r>
      <w:proofErr w:type="gramEnd"/>
      <w:r w:rsidRPr="00DA3E5F">
        <w:rPr>
          <w:rFonts w:cs="Calibri"/>
        </w:rPr>
        <w:t xml:space="preserve"> disclosure of which could reasonably be expected to </w:t>
      </w:r>
      <w:proofErr w:type="gramStart"/>
      <w:r w:rsidRPr="00DA3E5F">
        <w:rPr>
          <w:rFonts w:cs="Calibri"/>
        </w:rPr>
        <w:t>found</w:t>
      </w:r>
      <w:proofErr w:type="gramEnd"/>
      <w:r w:rsidRPr="00DA3E5F">
        <w:rPr>
          <w:rFonts w:cs="Calibri"/>
        </w:rPr>
        <w:t xml:space="preserve"> an action by an entity (other than the </w:t>
      </w:r>
      <w:r w:rsidR="00931641" w:rsidRPr="00DA3E5F">
        <w:rPr>
          <w:rFonts w:cs="Calibri"/>
        </w:rPr>
        <w:t xml:space="preserve">Australian </w:t>
      </w:r>
      <w:r w:rsidR="00FB6DC9" w:rsidRPr="00DA3E5F">
        <w:rPr>
          <w:rFonts w:cs="Calibri"/>
        </w:rPr>
        <w:t>Government</w:t>
      </w:r>
      <w:r w:rsidRPr="00DA3E5F">
        <w:rPr>
          <w:rFonts w:cs="Calibri"/>
        </w:rPr>
        <w:t xml:space="preserve">) for breach of a duty of confidence. </w:t>
      </w:r>
    </w:p>
    <w:p w14:paraId="6E0C5885" w14:textId="1A1E4C8F" w:rsidR="00D97DB0" w:rsidRPr="003A173C" w:rsidRDefault="0046348E" w:rsidP="0046348E">
      <w:pPr>
        <w:rPr>
          <w:rFonts w:cs="Calibri"/>
        </w:rPr>
      </w:pPr>
      <w:r w:rsidRPr="00DA3E5F">
        <w:rPr>
          <w:rFonts w:cs="Calibri"/>
        </w:rPr>
        <w:t>Sections 537 – 542 authorises the use</w:t>
      </w:r>
      <w:r w:rsidRPr="003A173C">
        <w:rPr>
          <w:rFonts w:cs="Calibri"/>
        </w:rPr>
        <w:t xml:space="preserve"> and disclosure of protected information and relevant information by the </w:t>
      </w:r>
      <w:r w:rsidR="00931641" w:rsidRPr="003A173C">
        <w:rPr>
          <w:rFonts w:cs="Calibri"/>
        </w:rPr>
        <w:t>Australian</w:t>
      </w:r>
      <w:r w:rsidRPr="003A173C">
        <w:rPr>
          <w:rFonts w:cs="Calibri"/>
        </w:rPr>
        <w:t xml:space="preserve"> Government and its representatives/officials in various circumstances. Some of the circumstances prescribed in these sections of the Act are as follows:</w:t>
      </w:r>
    </w:p>
    <w:p w14:paraId="49A37FC3" w14:textId="29D371A0"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in performing functions or exercising power</w:t>
      </w:r>
      <w:r w:rsidRPr="008202E1">
        <w:rPr>
          <w:rFonts w:eastAsia="Calibri"/>
        </w:rPr>
        <w:t>s</w:t>
      </w:r>
      <w:r w:rsidR="0046348E" w:rsidRPr="008202E1">
        <w:rPr>
          <w:rFonts w:eastAsia="Calibri"/>
        </w:rPr>
        <w:t xml:space="preserve"> under the Act;</w:t>
      </w:r>
    </w:p>
    <w:p w14:paraId="2069256C" w14:textId="7E27CD18"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for purposes of proceedings;</w:t>
      </w:r>
    </w:p>
    <w:p w14:paraId="7CCD61F1" w14:textId="48551F83"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required or authorised by another Australian law;</w:t>
      </w:r>
    </w:p>
    <w:p w14:paraId="6E336637" w14:textId="0B7438AE" w:rsidR="0046348E" w:rsidRPr="008202E1" w:rsidRDefault="00FD26D4" w:rsidP="00020AC2">
      <w:pPr>
        <w:pStyle w:val="ListBullet"/>
        <w:rPr>
          <w:rFonts w:eastAsia="Calibri"/>
        </w:rPr>
      </w:pPr>
      <w:r w:rsidRPr="008202E1">
        <w:rPr>
          <w:rFonts w:eastAsia="Calibri"/>
        </w:rPr>
        <w:t>d</w:t>
      </w:r>
      <w:r w:rsidR="0046348E" w:rsidRPr="008202E1">
        <w:rPr>
          <w:rFonts w:eastAsia="Calibri"/>
        </w:rPr>
        <w:t>isclosure to an entity to whom the information relates; and</w:t>
      </w:r>
    </w:p>
    <w:p w14:paraId="44E53C00" w14:textId="56D17B45"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of information that has already lawfully been made public.</w:t>
      </w:r>
    </w:p>
    <w:p w14:paraId="293B94C2" w14:textId="485ABC6C" w:rsidR="0046348E" w:rsidRPr="003A173C" w:rsidRDefault="0046348E" w:rsidP="0046348E">
      <w:pPr>
        <w:rPr>
          <w:rFonts w:cs="Calibri"/>
        </w:rPr>
      </w:pPr>
      <w:r w:rsidRPr="003A173C">
        <w:rPr>
          <w:rFonts w:cs="Calibri"/>
        </w:rPr>
        <w:t>It is the responsibility of each registered provider to ensure that it protect</w:t>
      </w:r>
      <w:r w:rsidR="00FD26D4" w:rsidRPr="003A173C">
        <w:rPr>
          <w:rFonts w:cs="Calibri"/>
        </w:rPr>
        <w:t>s</w:t>
      </w:r>
      <w:r w:rsidRPr="003A173C">
        <w:rPr>
          <w:rFonts w:cs="Calibri"/>
        </w:rPr>
        <w:t xml:space="preserve"> the privacy of the individuals in their care and compl</w:t>
      </w:r>
      <w:r w:rsidR="00FD26D4" w:rsidRPr="003A173C">
        <w:rPr>
          <w:rFonts w:cs="Calibri"/>
        </w:rPr>
        <w:t>ies</w:t>
      </w:r>
      <w:r w:rsidRPr="003A173C">
        <w:rPr>
          <w:rFonts w:cs="Calibri"/>
        </w:rPr>
        <w:t xml:space="preserve"> with all applicable laws relating to the use of personal information or protected information. </w:t>
      </w:r>
    </w:p>
    <w:p w14:paraId="76CC2E9C" w14:textId="1E933596" w:rsidR="0046348E" w:rsidRPr="003A173C" w:rsidRDefault="0046348E" w:rsidP="0046348E">
      <w:pPr>
        <w:rPr>
          <w:rFonts w:cs="Calibri"/>
        </w:rPr>
      </w:pPr>
      <w:r w:rsidRPr="003A173C">
        <w:rPr>
          <w:rFonts w:cs="Calibri"/>
        </w:rPr>
        <w:t xml:space="preserve">Registered providers should also determine how they meet the </w:t>
      </w:r>
      <w:r w:rsidRPr="00090E0C">
        <w:rPr>
          <w:rFonts w:cs="Calibri"/>
          <w:iCs/>
        </w:rPr>
        <w:t>Australian Privacy Principles</w:t>
      </w:r>
      <w:r w:rsidRPr="003A173C">
        <w:rPr>
          <w:rFonts w:cs="Calibri"/>
        </w:rPr>
        <w:t xml:space="preserve"> in the </w:t>
      </w:r>
      <w:r w:rsidRPr="003A173C">
        <w:rPr>
          <w:rFonts w:cs="Calibri"/>
          <w:bCs/>
          <w:i/>
          <w:iCs/>
        </w:rPr>
        <w:t>Privacy Act 1988</w:t>
      </w:r>
      <w:r w:rsidR="00FD26D4" w:rsidRPr="003A173C">
        <w:rPr>
          <w:rFonts w:cs="Calibri"/>
          <w:bCs/>
          <w:i/>
          <w:iCs/>
        </w:rPr>
        <w:t xml:space="preserve"> </w:t>
      </w:r>
      <w:r w:rsidR="00FD26D4" w:rsidRPr="003A173C">
        <w:rPr>
          <w:rFonts w:cs="Calibri"/>
        </w:rPr>
        <w:t>(</w:t>
      </w:r>
      <w:proofErr w:type="spellStart"/>
      <w:r w:rsidR="00FD26D4" w:rsidRPr="003A173C">
        <w:rPr>
          <w:rFonts w:cs="Calibri"/>
        </w:rPr>
        <w:t>Cth</w:t>
      </w:r>
      <w:proofErr w:type="spellEnd"/>
      <w:r w:rsidR="00FD26D4" w:rsidRPr="003A173C">
        <w:rPr>
          <w:rFonts w:cs="Calibri"/>
        </w:rPr>
        <w:t xml:space="preserve">) </w:t>
      </w:r>
      <w:r w:rsidRPr="003A173C">
        <w:rPr>
          <w:rFonts w:cs="Calibri"/>
        </w:rPr>
        <w:t xml:space="preserve">and/or similar obligations contained in </w:t>
      </w:r>
      <w:r w:rsidR="00672369" w:rsidRPr="003A173C">
        <w:rPr>
          <w:rFonts w:cs="Calibri"/>
        </w:rPr>
        <w:t>S</w:t>
      </w:r>
      <w:r w:rsidRPr="003A173C">
        <w:rPr>
          <w:rFonts w:cs="Calibri"/>
        </w:rPr>
        <w:t xml:space="preserve">tate or </w:t>
      </w:r>
      <w:r w:rsidR="00672369" w:rsidRPr="003A173C">
        <w:rPr>
          <w:rFonts w:cs="Calibri"/>
        </w:rPr>
        <w:t>T</w:t>
      </w:r>
      <w:r w:rsidRPr="003A173C">
        <w:rPr>
          <w:rFonts w:cs="Calibri"/>
        </w:rPr>
        <w:t>erritory privacy laws.</w:t>
      </w:r>
    </w:p>
    <w:p w14:paraId="122502A6" w14:textId="6C53FB22" w:rsidR="0046348E" w:rsidRPr="003A173C" w:rsidRDefault="0046348E" w:rsidP="0046348E">
      <w:pPr>
        <w:pStyle w:val="Heading2"/>
        <w:rPr>
          <w:rFonts w:cs="Calibri"/>
        </w:rPr>
      </w:pPr>
      <w:bookmarkStart w:id="1524" w:name="_Fees_payable_by"/>
      <w:bookmarkStart w:id="1525" w:name="_Toc205561180"/>
      <w:bookmarkStart w:id="1526" w:name="_Ref29283303"/>
      <w:bookmarkStart w:id="1527" w:name="_Toc29371690"/>
      <w:bookmarkStart w:id="1528" w:name="_Toc110834664"/>
      <w:bookmarkStart w:id="1529" w:name="_Toc245536186"/>
      <w:bookmarkStart w:id="1530" w:name="_Toc395537200"/>
      <w:bookmarkStart w:id="1531" w:name="_Toc422732557"/>
      <w:bookmarkStart w:id="1532" w:name="_Toc422752897"/>
      <w:bookmarkStart w:id="1533" w:name="_Toc233276335"/>
      <w:bookmarkStart w:id="1534" w:name="_Toc233710564"/>
      <w:bookmarkEnd w:id="1524"/>
      <w:r w:rsidRPr="003A173C">
        <w:rPr>
          <w:rFonts w:cs="Calibri"/>
          <w:snapToGrid w:val="0"/>
        </w:rPr>
        <w:t>Fees payable by individuals receiving transition care</w:t>
      </w:r>
      <w:bookmarkEnd w:id="1525"/>
      <w:bookmarkEnd w:id="1526"/>
      <w:bookmarkEnd w:id="1527"/>
      <w:bookmarkEnd w:id="1528"/>
      <w:bookmarkEnd w:id="1529"/>
      <w:bookmarkEnd w:id="1530"/>
      <w:bookmarkEnd w:id="1531"/>
      <w:bookmarkEnd w:id="1532"/>
      <w:bookmarkEnd w:id="1533"/>
      <w:bookmarkEnd w:id="1534"/>
    </w:p>
    <w:p w14:paraId="30E3440A" w14:textId="279A6D2C" w:rsidR="0046348E" w:rsidRPr="003A173C" w:rsidRDefault="0046348E" w:rsidP="0046348E">
      <w:pPr>
        <w:rPr>
          <w:rFonts w:cs="Calibri"/>
        </w:rPr>
      </w:pPr>
      <w:r w:rsidRPr="003A173C">
        <w:rPr>
          <w:rFonts w:cs="Calibri"/>
        </w:rPr>
        <w:t>Section 286 of the Act and section 286-10 of the Rules sets out the requirements for the charging of client fees by registered providers of TCP services (this</w:t>
      </w:r>
      <w:r w:rsidR="00483E33" w:rsidRPr="003A173C">
        <w:rPr>
          <w:rFonts w:cs="Calibri"/>
        </w:rPr>
        <w:t xml:space="preserve"> fee</w:t>
      </w:r>
      <w:r w:rsidRPr="003A173C">
        <w:rPr>
          <w:rFonts w:cs="Calibri"/>
        </w:rPr>
        <w:t xml:space="preserve"> is referred to as a </w:t>
      </w:r>
      <w:r w:rsidRPr="003A173C">
        <w:rPr>
          <w:rFonts w:cs="Calibri"/>
          <w:i/>
          <w:iCs/>
        </w:rPr>
        <w:t xml:space="preserve">specialist aged care program fee </w:t>
      </w:r>
      <w:r w:rsidRPr="003A173C">
        <w:rPr>
          <w:rFonts w:cs="Calibri"/>
        </w:rPr>
        <w:t>under the Rules) and the maximum amount that can be charged to individuals.</w:t>
      </w:r>
    </w:p>
    <w:p w14:paraId="19B61425" w14:textId="46BD48E7" w:rsidR="0046348E" w:rsidRPr="003A173C" w:rsidRDefault="0046348E" w:rsidP="0046348E">
      <w:pPr>
        <w:rPr>
          <w:rFonts w:cs="Calibri"/>
          <w:szCs w:val="20"/>
        </w:rPr>
      </w:pPr>
      <w:r w:rsidRPr="003A173C">
        <w:rPr>
          <w:rFonts w:cs="Calibri"/>
        </w:rPr>
        <w:t>Registered providers may ask individuals to pay a care fee as a contribution to the cost of their care. Any fees must be fully explained to the individual and the amount charged form</w:t>
      </w:r>
      <w:r w:rsidR="005A71BD" w:rsidRPr="003A173C">
        <w:rPr>
          <w:rFonts w:cs="Calibri"/>
        </w:rPr>
        <w:t>s</w:t>
      </w:r>
      <w:r w:rsidRPr="003A173C">
        <w:rPr>
          <w:rFonts w:cs="Calibri"/>
        </w:rPr>
        <w:t xml:space="preserve"> part of the service agreement between the individual and </w:t>
      </w:r>
      <w:r w:rsidRPr="003A173C">
        <w:rPr>
          <w:rFonts w:cs="Calibri"/>
          <w:szCs w:val="20"/>
        </w:rPr>
        <w:t>registered provider.</w:t>
      </w:r>
    </w:p>
    <w:p w14:paraId="792F811E" w14:textId="77777777" w:rsidR="0046348E" w:rsidRPr="003A173C" w:rsidRDefault="0046348E" w:rsidP="0046348E">
      <w:pPr>
        <w:rPr>
          <w:rFonts w:cs="Calibri"/>
          <w:szCs w:val="20"/>
        </w:rPr>
      </w:pPr>
      <w:r w:rsidRPr="003A173C">
        <w:rPr>
          <w:rFonts w:cs="Calibri"/>
          <w:szCs w:val="20"/>
        </w:rPr>
        <w:t>The maximum amount that can be charged as per section 286-10 of the Rules is:</w:t>
      </w:r>
    </w:p>
    <w:p w14:paraId="2E794626" w14:textId="6420AAA7" w:rsidR="0046348E" w:rsidRPr="003A173C" w:rsidRDefault="0046348E" w:rsidP="00020AC2">
      <w:pPr>
        <w:pStyle w:val="ListBullet"/>
      </w:pPr>
      <w:r w:rsidRPr="003A173C">
        <w:t xml:space="preserve">if TCP </w:t>
      </w:r>
      <w:r w:rsidR="005A71BD" w:rsidRPr="003A173C">
        <w:t xml:space="preserve">is </w:t>
      </w:r>
      <w:r w:rsidRPr="003A173C">
        <w:t>delivered through the residential care service group</w:t>
      </w:r>
      <w:r w:rsidR="005A71BD" w:rsidRPr="003A173C">
        <w:t xml:space="preserve"> </w:t>
      </w:r>
      <w:r w:rsidRPr="003A173C">
        <w:t>—</w:t>
      </w:r>
      <w:r w:rsidR="0068000B">
        <w:t xml:space="preserve"> </w:t>
      </w:r>
      <w:r w:rsidRPr="003A173C">
        <w:t>the amount obtained by rounding down to the nearest cent the amount equal to 85% of the basic age pension amount (worked out on a per day basis); or</w:t>
      </w:r>
    </w:p>
    <w:p w14:paraId="6EF19D10" w14:textId="5308AAF3" w:rsidR="0046348E" w:rsidRPr="003A173C" w:rsidRDefault="0046348E" w:rsidP="00020AC2">
      <w:pPr>
        <w:pStyle w:val="ListBullet"/>
        <w:rPr>
          <w:rFonts w:eastAsia="Calibri"/>
        </w:rPr>
      </w:pPr>
      <w:r w:rsidRPr="003A173C">
        <w:t>if TCP is delivered in a community</w:t>
      </w:r>
      <w:r w:rsidR="005A71BD" w:rsidRPr="003A173C">
        <w:t>/home</w:t>
      </w:r>
      <w:r w:rsidRPr="003A173C">
        <w:t xml:space="preserve"> setting </w:t>
      </w:r>
      <w:r w:rsidR="00071EF9" w:rsidRPr="003A173C">
        <w:t>and is</w:t>
      </w:r>
      <w:r w:rsidRPr="003A173C">
        <w:t xml:space="preserve"> delivered through the </w:t>
      </w:r>
      <w:r w:rsidR="00071EF9" w:rsidRPr="003A173C">
        <w:t>home support, or assistive technology service groups</w:t>
      </w:r>
      <w:r w:rsidR="005A71BD" w:rsidRPr="003A173C">
        <w:t xml:space="preserve"> </w:t>
      </w:r>
      <w:r w:rsidRPr="003A173C">
        <w:t>—</w:t>
      </w:r>
      <w:r w:rsidR="005A71BD" w:rsidRPr="003A173C">
        <w:t xml:space="preserve"> </w:t>
      </w:r>
      <w:r w:rsidRPr="003A173C">
        <w:rPr>
          <w:rFonts w:eastAsia="Calibri"/>
        </w:rPr>
        <w:t>the amount obtained by rounding down to the nearest cent the amount equal to 17.5% of the basic age pension amount (worked out on a per day basis).</w:t>
      </w:r>
    </w:p>
    <w:p w14:paraId="462360A1" w14:textId="77777777" w:rsidR="0046348E" w:rsidRPr="003A173C" w:rsidRDefault="0046348E" w:rsidP="0046348E">
      <w:pPr>
        <w:rPr>
          <w:rFonts w:cs="Calibri"/>
          <w:szCs w:val="20"/>
        </w:rPr>
      </w:pPr>
      <w:r w:rsidRPr="003A173C">
        <w:rPr>
          <w:rFonts w:cs="Calibri"/>
          <w:szCs w:val="20"/>
        </w:rPr>
        <w:t>An individual’s access to transition care should not be affected by their ability to pay fees but should be decided based on their need for care and the capacity of the registered provider to meet that need.</w:t>
      </w:r>
    </w:p>
    <w:p w14:paraId="563ED708" w14:textId="0D36A53F" w:rsidR="0046348E" w:rsidRPr="003A173C" w:rsidRDefault="0046348E" w:rsidP="0046348E">
      <w:pPr>
        <w:rPr>
          <w:rFonts w:cs="Calibri"/>
          <w:szCs w:val="20"/>
        </w:rPr>
      </w:pPr>
      <w:r w:rsidRPr="003A173C">
        <w:rPr>
          <w:rFonts w:cs="Calibri"/>
          <w:szCs w:val="20"/>
        </w:rPr>
        <w:t xml:space="preserve">Decisions on whether to charge fees are entirely at the discretion of </w:t>
      </w:r>
      <w:r w:rsidR="00476DBA" w:rsidRPr="003A173C">
        <w:rPr>
          <w:rFonts w:cs="Calibri"/>
          <w:szCs w:val="20"/>
        </w:rPr>
        <w:t>each State and Territory</w:t>
      </w:r>
      <w:r w:rsidRPr="003A173C">
        <w:rPr>
          <w:rFonts w:cs="Calibri"/>
          <w:szCs w:val="20"/>
        </w:rPr>
        <w:t>. The Australian Government recommends that fees be waived for financially disadvantaged individuals.</w:t>
      </w:r>
    </w:p>
    <w:p w14:paraId="43CC1FE1" w14:textId="77777777" w:rsidR="0046348E" w:rsidRPr="003A173C" w:rsidRDefault="0046348E" w:rsidP="0046348E">
      <w:pPr>
        <w:rPr>
          <w:rFonts w:cs="Calibri"/>
          <w:szCs w:val="20"/>
        </w:rPr>
      </w:pPr>
      <w:r w:rsidRPr="003A173C">
        <w:rPr>
          <w:rFonts w:cs="Calibri"/>
          <w:szCs w:val="20"/>
        </w:rPr>
        <w:t xml:space="preserve">Information on the cost of transition care for individuals is outlined on the </w:t>
      </w:r>
      <w:hyperlink r:id="rId60" w:history="1">
        <w:r w:rsidRPr="003A173C">
          <w:rPr>
            <w:rFonts w:eastAsia="Calibri" w:cs="Calibri"/>
            <w:color w:val="0563C1"/>
            <w:szCs w:val="20"/>
            <w:u w:val="single"/>
          </w:rPr>
          <w:t>My Aged Care website</w:t>
        </w:r>
      </w:hyperlink>
      <w:r w:rsidRPr="003A173C">
        <w:rPr>
          <w:rFonts w:eastAsia="Calibri" w:cs="Calibri"/>
          <w:color w:val="1F497D"/>
          <w:sz w:val="22"/>
          <w:szCs w:val="22"/>
        </w:rPr>
        <w:t>.</w:t>
      </w:r>
    </w:p>
    <w:p w14:paraId="780CB391" w14:textId="77777777" w:rsidR="0046348E" w:rsidRPr="00721280" w:rsidRDefault="0046348E" w:rsidP="004C50BD">
      <w:pPr>
        <w:pStyle w:val="Heading3"/>
      </w:pPr>
      <w:bookmarkStart w:id="1535" w:name="_Toc202452065"/>
      <w:bookmarkStart w:id="1536" w:name="_Toc203057049"/>
      <w:bookmarkStart w:id="1537" w:name="_Toc203117279"/>
      <w:bookmarkStart w:id="1538" w:name="_Toc203379344"/>
      <w:bookmarkStart w:id="1539" w:name="_Toc205378850"/>
      <w:bookmarkStart w:id="1540" w:name="_Toc205379083"/>
      <w:bookmarkStart w:id="1541" w:name="_Toc205379316"/>
      <w:bookmarkStart w:id="1542" w:name="_Toc205379549"/>
      <w:bookmarkStart w:id="1543" w:name="_Toc205379774"/>
      <w:bookmarkStart w:id="1544" w:name="_Toc205379998"/>
      <w:bookmarkStart w:id="1545" w:name="_Toc205395456"/>
      <w:bookmarkStart w:id="1546" w:name="_Toc205396250"/>
      <w:bookmarkStart w:id="1547" w:name="_Toc205397781"/>
      <w:bookmarkStart w:id="1548" w:name="_Toc205398006"/>
      <w:bookmarkStart w:id="1549" w:name="_Toc205468632"/>
      <w:bookmarkStart w:id="1550" w:name="_Toc205469091"/>
      <w:bookmarkStart w:id="1551" w:name="_Toc205479883"/>
      <w:bookmarkStart w:id="1552" w:name="_Toc205560956"/>
      <w:bookmarkStart w:id="1553" w:name="_Toc205561181"/>
      <w:bookmarkStart w:id="1554" w:name="_Toc205890696"/>
      <w:bookmarkStart w:id="1555" w:name="_Toc205890836"/>
      <w:bookmarkStart w:id="1556" w:name="_Toc205892046"/>
      <w:bookmarkStart w:id="1557" w:name="_Toc205897203"/>
      <w:bookmarkStart w:id="1558" w:name="_Toc205906086"/>
      <w:bookmarkStart w:id="1559" w:name="_Toc205909224"/>
      <w:bookmarkStart w:id="1560" w:name="_Toc205909717"/>
      <w:bookmarkStart w:id="1561" w:name="_Toc205910023"/>
      <w:bookmarkStart w:id="1562" w:name="_Toc205974532"/>
      <w:bookmarkStart w:id="1563" w:name="_Toc205974672"/>
      <w:bookmarkStart w:id="1564" w:name="_Toc205974812"/>
      <w:bookmarkStart w:id="1565" w:name="_Toc205999111"/>
      <w:bookmarkStart w:id="1566" w:name="_Toc206001420"/>
      <w:bookmarkStart w:id="1567" w:name="_Toc206001562"/>
      <w:bookmarkStart w:id="1568" w:name="_Toc206001703"/>
      <w:bookmarkStart w:id="1569" w:name="_Toc206001845"/>
      <w:bookmarkStart w:id="1570" w:name="_Toc206003767"/>
      <w:bookmarkStart w:id="1571" w:name="_Toc206006255"/>
      <w:bookmarkStart w:id="1572" w:name="_Toc206006576"/>
      <w:bookmarkStart w:id="1573" w:name="_Toc206006717"/>
      <w:bookmarkStart w:id="1574" w:name="_Toc206059592"/>
      <w:bookmarkStart w:id="1575" w:name="_Toc206084509"/>
      <w:bookmarkStart w:id="1576" w:name="_Toc206143957"/>
      <w:bookmarkStart w:id="1577" w:name="_Toc206153645"/>
      <w:bookmarkStart w:id="1578" w:name="_Toc206155694"/>
      <w:bookmarkStart w:id="1579" w:name="_Toc206155835"/>
      <w:bookmarkStart w:id="1580" w:name="_Toc206157041"/>
      <w:bookmarkStart w:id="1581" w:name="_Toc206157261"/>
      <w:bookmarkStart w:id="1582" w:name="_Toc202452066"/>
      <w:bookmarkStart w:id="1583" w:name="_Toc203057050"/>
      <w:bookmarkStart w:id="1584" w:name="_Toc203117280"/>
      <w:bookmarkStart w:id="1585" w:name="_Toc203379345"/>
      <w:bookmarkStart w:id="1586" w:name="_Toc205369485"/>
      <w:bookmarkStart w:id="1587" w:name="_Toc205374437"/>
      <w:bookmarkStart w:id="1588" w:name="_Toc205374585"/>
      <w:bookmarkStart w:id="1589" w:name="_Toc205378383"/>
      <w:bookmarkStart w:id="1590" w:name="_Toc205378617"/>
      <w:bookmarkStart w:id="1591" w:name="_Toc205378851"/>
      <w:bookmarkStart w:id="1592" w:name="_Toc205379084"/>
      <w:bookmarkStart w:id="1593" w:name="_Toc205379317"/>
      <w:bookmarkStart w:id="1594" w:name="_Toc205379550"/>
      <w:bookmarkStart w:id="1595" w:name="_Toc205379775"/>
      <w:bookmarkStart w:id="1596" w:name="_Toc205379999"/>
      <w:bookmarkStart w:id="1597" w:name="_Toc205395457"/>
      <w:bookmarkStart w:id="1598" w:name="_Toc205396251"/>
      <w:bookmarkStart w:id="1599" w:name="_Toc205397782"/>
      <w:bookmarkStart w:id="1600" w:name="_Toc205398007"/>
      <w:bookmarkStart w:id="1601" w:name="_Toc205468633"/>
      <w:bookmarkStart w:id="1602" w:name="_Toc205469092"/>
      <w:bookmarkStart w:id="1603" w:name="_Toc205479884"/>
      <w:bookmarkStart w:id="1604" w:name="_Toc205560957"/>
      <w:bookmarkStart w:id="1605" w:name="_Toc205561182"/>
      <w:bookmarkStart w:id="1606" w:name="_Toc205890697"/>
      <w:bookmarkStart w:id="1607" w:name="_Toc205890837"/>
      <w:bookmarkStart w:id="1608" w:name="_Toc205892047"/>
      <w:bookmarkStart w:id="1609" w:name="_Toc205897204"/>
      <w:bookmarkStart w:id="1610" w:name="_Toc205906087"/>
      <w:bookmarkStart w:id="1611" w:name="_Toc205909225"/>
      <w:bookmarkStart w:id="1612" w:name="_Toc205909718"/>
      <w:bookmarkStart w:id="1613" w:name="_Toc205910024"/>
      <w:bookmarkStart w:id="1614" w:name="_Toc205974533"/>
      <w:bookmarkStart w:id="1615" w:name="_Toc205974673"/>
      <w:bookmarkStart w:id="1616" w:name="_Toc205974813"/>
      <w:bookmarkStart w:id="1617" w:name="_Toc205999112"/>
      <w:bookmarkStart w:id="1618" w:name="_Toc206001421"/>
      <w:bookmarkStart w:id="1619" w:name="_Toc206001563"/>
      <w:bookmarkStart w:id="1620" w:name="_Toc206001704"/>
      <w:bookmarkStart w:id="1621" w:name="_Toc206001846"/>
      <w:bookmarkStart w:id="1622" w:name="_Toc206003768"/>
      <w:bookmarkStart w:id="1623" w:name="_Toc206006256"/>
      <w:bookmarkStart w:id="1624" w:name="_Toc206006577"/>
      <w:bookmarkStart w:id="1625" w:name="_Toc206006718"/>
      <w:bookmarkStart w:id="1626" w:name="_Toc206059593"/>
      <w:bookmarkStart w:id="1627" w:name="_Toc206084510"/>
      <w:bookmarkStart w:id="1628" w:name="_Toc206143958"/>
      <w:bookmarkStart w:id="1629" w:name="_Toc206153646"/>
      <w:bookmarkStart w:id="1630" w:name="_Toc206155695"/>
      <w:bookmarkStart w:id="1631" w:name="_Toc206155836"/>
      <w:bookmarkStart w:id="1632" w:name="_Toc206157042"/>
      <w:bookmarkStart w:id="1633" w:name="_Toc206157262"/>
      <w:bookmarkStart w:id="1634" w:name="_Toc202452067"/>
      <w:bookmarkStart w:id="1635" w:name="_Toc203057051"/>
      <w:bookmarkStart w:id="1636" w:name="_Toc203117281"/>
      <w:bookmarkStart w:id="1637" w:name="_Toc203379346"/>
      <w:bookmarkStart w:id="1638" w:name="_Toc205378852"/>
      <w:bookmarkStart w:id="1639" w:name="_Toc205379085"/>
      <w:bookmarkStart w:id="1640" w:name="_Toc205379318"/>
      <w:bookmarkStart w:id="1641" w:name="_Toc205379551"/>
      <w:bookmarkStart w:id="1642" w:name="_Toc205379776"/>
      <w:bookmarkStart w:id="1643" w:name="_Toc205380000"/>
      <w:bookmarkStart w:id="1644" w:name="_Toc205395458"/>
      <w:bookmarkStart w:id="1645" w:name="_Toc205396252"/>
      <w:bookmarkStart w:id="1646" w:name="_Toc205397783"/>
      <w:bookmarkStart w:id="1647" w:name="_Toc205398008"/>
      <w:bookmarkStart w:id="1648" w:name="_Toc205468634"/>
      <w:bookmarkStart w:id="1649" w:name="_Toc205469093"/>
      <w:bookmarkStart w:id="1650" w:name="_Toc205479885"/>
      <w:bookmarkStart w:id="1651" w:name="_Toc205560958"/>
      <w:bookmarkStart w:id="1652" w:name="_Toc205561183"/>
      <w:bookmarkStart w:id="1653" w:name="_Toc205890698"/>
      <w:bookmarkStart w:id="1654" w:name="_Toc205890838"/>
      <w:bookmarkStart w:id="1655" w:name="_Toc205892048"/>
      <w:bookmarkStart w:id="1656" w:name="_Toc205897205"/>
      <w:bookmarkStart w:id="1657" w:name="_Toc205906088"/>
      <w:bookmarkStart w:id="1658" w:name="_Toc205909226"/>
      <w:bookmarkStart w:id="1659" w:name="_Toc205909719"/>
      <w:bookmarkStart w:id="1660" w:name="_Toc205910025"/>
      <w:bookmarkStart w:id="1661" w:name="_Toc205974534"/>
      <w:bookmarkStart w:id="1662" w:name="_Toc205974674"/>
      <w:bookmarkStart w:id="1663" w:name="_Toc205974814"/>
      <w:bookmarkStart w:id="1664" w:name="_Toc205999113"/>
      <w:bookmarkStart w:id="1665" w:name="_Toc206001422"/>
      <w:bookmarkStart w:id="1666" w:name="_Toc206001564"/>
      <w:bookmarkStart w:id="1667" w:name="_Toc206001705"/>
      <w:bookmarkStart w:id="1668" w:name="_Toc206001847"/>
      <w:bookmarkStart w:id="1669" w:name="_Toc206003769"/>
      <w:bookmarkStart w:id="1670" w:name="_Toc206006257"/>
      <w:bookmarkStart w:id="1671" w:name="_Toc206006578"/>
      <w:bookmarkStart w:id="1672" w:name="_Toc206006719"/>
      <w:bookmarkStart w:id="1673" w:name="_Toc206059594"/>
      <w:bookmarkStart w:id="1674" w:name="_Toc206084511"/>
      <w:bookmarkStart w:id="1675" w:name="_Toc206143959"/>
      <w:bookmarkStart w:id="1676" w:name="_Toc206153647"/>
      <w:bookmarkStart w:id="1677" w:name="_Toc206155696"/>
      <w:bookmarkStart w:id="1678" w:name="_Toc206155837"/>
      <w:bookmarkStart w:id="1679" w:name="_Toc206157043"/>
      <w:bookmarkStart w:id="1680" w:name="_Toc206157263"/>
      <w:bookmarkStart w:id="1681" w:name="_Toc202452068"/>
      <w:bookmarkStart w:id="1682" w:name="_Toc203057052"/>
      <w:bookmarkStart w:id="1683" w:name="_Toc203117282"/>
      <w:bookmarkStart w:id="1684" w:name="_Toc203379347"/>
      <w:bookmarkStart w:id="1685" w:name="_Toc205378853"/>
      <w:bookmarkStart w:id="1686" w:name="_Toc205379086"/>
      <w:bookmarkStart w:id="1687" w:name="_Toc205379319"/>
      <w:bookmarkStart w:id="1688" w:name="_Toc205379552"/>
      <w:bookmarkStart w:id="1689" w:name="_Toc205379777"/>
      <w:bookmarkStart w:id="1690" w:name="_Toc205380001"/>
      <w:bookmarkStart w:id="1691" w:name="_Toc205395459"/>
      <w:bookmarkStart w:id="1692" w:name="_Toc205396253"/>
      <w:bookmarkStart w:id="1693" w:name="_Toc205397784"/>
      <w:bookmarkStart w:id="1694" w:name="_Toc205398009"/>
      <w:bookmarkStart w:id="1695" w:name="_Toc205468635"/>
      <w:bookmarkStart w:id="1696" w:name="_Toc205469094"/>
      <w:bookmarkStart w:id="1697" w:name="_Toc205479886"/>
      <w:bookmarkStart w:id="1698" w:name="_Toc205560959"/>
      <w:bookmarkStart w:id="1699" w:name="_Toc205561184"/>
      <w:bookmarkStart w:id="1700" w:name="_Toc205890699"/>
      <w:bookmarkStart w:id="1701" w:name="_Toc205890839"/>
      <w:bookmarkStart w:id="1702" w:name="_Toc205892049"/>
      <w:bookmarkStart w:id="1703" w:name="_Toc205897206"/>
      <w:bookmarkStart w:id="1704" w:name="_Toc205906089"/>
      <w:bookmarkStart w:id="1705" w:name="_Toc205909227"/>
      <w:bookmarkStart w:id="1706" w:name="_Toc205909720"/>
      <w:bookmarkStart w:id="1707" w:name="_Toc205910026"/>
      <w:bookmarkStart w:id="1708" w:name="_Toc205974535"/>
      <w:bookmarkStart w:id="1709" w:name="_Toc205974675"/>
      <w:bookmarkStart w:id="1710" w:name="_Toc205974815"/>
      <w:bookmarkStart w:id="1711" w:name="_Toc205999114"/>
      <w:bookmarkStart w:id="1712" w:name="_Toc206001423"/>
      <w:bookmarkStart w:id="1713" w:name="_Toc206001565"/>
      <w:bookmarkStart w:id="1714" w:name="_Toc206001706"/>
      <w:bookmarkStart w:id="1715" w:name="_Toc206001848"/>
      <w:bookmarkStart w:id="1716" w:name="_Toc206003770"/>
      <w:bookmarkStart w:id="1717" w:name="_Toc206006258"/>
      <w:bookmarkStart w:id="1718" w:name="_Toc206006579"/>
      <w:bookmarkStart w:id="1719" w:name="_Toc206006720"/>
      <w:bookmarkStart w:id="1720" w:name="_Toc206059595"/>
      <w:bookmarkStart w:id="1721" w:name="_Toc206084512"/>
      <w:bookmarkStart w:id="1722" w:name="_Toc206143960"/>
      <w:bookmarkStart w:id="1723" w:name="_Toc206153648"/>
      <w:bookmarkStart w:id="1724" w:name="_Toc206155697"/>
      <w:bookmarkStart w:id="1725" w:name="_Toc206155838"/>
      <w:bookmarkStart w:id="1726" w:name="_Toc206157044"/>
      <w:bookmarkStart w:id="1727" w:name="_Toc206157264"/>
      <w:bookmarkStart w:id="1728" w:name="_Toc202452069"/>
      <w:bookmarkStart w:id="1729" w:name="_Toc203057053"/>
      <w:bookmarkStart w:id="1730" w:name="_Toc203117283"/>
      <w:bookmarkStart w:id="1731" w:name="_Toc203379348"/>
      <w:bookmarkStart w:id="1732" w:name="_Toc205369488"/>
      <w:bookmarkStart w:id="1733" w:name="_Toc205374440"/>
      <w:bookmarkStart w:id="1734" w:name="_Toc205374588"/>
      <w:bookmarkStart w:id="1735" w:name="_Toc205378386"/>
      <w:bookmarkStart w:id="1736" w:name="_Toc205378620"/>
      <w:bookmarkStart w:id="1737" w:name="_Toc205378854"/>
      <w:bookmarkStart w:id="1738" w:name="_Toc205379087"/>
      <w:bookmarkStart w:id="1739" w:name="_Toc205379320"/>
      <w:bookmarkStart w:id="1740" w:name="_Toc205379553"/>
      <w:bookmarkStart w:id="1741" w:name="_Toc205379778"/>
      <w:bookmarkStart w:id="1742" w:name="_Toc205380002"/>
      <w:bookmarkStart w:id="1743" w:name="_Toc205395460"/>
      <w:bookmarkStart w:id="1744" w:name="_Toc205396254"/>
      <w:bookmarkStart w:id="1745" w:name="_Toc205397785"/>
      <w:bookmarkStart w:id="1746" w:name="_Toc205398010"/>
      <w:bookmarkStart w:id="1747" w:name="_Toc205468636"/>
      <w:bookmarkStart w:id="1748" w:name="_Toc205469095"/>
      <w:bookmarkStart w:id="1749" w:name="_Toc205479887"/>
      <w:bookmarkStart w:id="1750" w:name="_Toc205560960"/>
      <w:bookmarkStart w:id="1751" w:name="_Toc205561185"/>
      <w:bookmarkStart w:id="1752" w:name="_Toc205890700"/>
      <w:bookmarkStart w:id="1753" w:name="_Toc205890840"/>
      <w:bookmarkStart w:id="1754" w:name="_Toc205892050"/>
      <w:bookmarkStart w:id="1755" w:name="_Toc205897207"/>
      <w:bookmarkStart w:id="1756" w:name="_Toc205906090"/>
      <w:bookmarkStart w:id="1757" w:name="_Toc205909228"/>
      <w:bookmarkStart w:id="1758" w:name="_Toc205909721"/>
      <w:bookmarkStart w:id="1759" w:name="_Toc205910027"/>
      <w:bookmarkStart w:id="1760" w:name="_Toc205974536"/>
      <w:bookmarkStart w:id="1761" w:name="_Toc205974676"/>
      <w:bookmarkStart w:id="1762" w:name="_Toc205974816"/>
      <w:bookmarkStart w:id="1763" w:name="_Toc205999115"/>
      <w:bookmarkStart w:id="1764" w:name="_Toc206001424"/>
      <w:bookmarkStart w:id="1765" w:name="_Toc206001566"/>
      <w:bookmarkStart w:id="1766" w:name="_Toc206001707"/>
      <w:bookmarkStart w:id="1767" w:name="_Toc206001849"/>
      <w:bookmarkStart w:id="1768" w:name="_Toc206003771"/>
      <w:bookmarkStart w:id="1769" w:name="_Toc206006259"/>
      <w:bookmarkStart w:id="1770" w:name="_Toc206006580"/>
      <w:bookmarkStart w:id="1771" w:name="_Toc206006721"/>
      <w:bookmarkStart w:id="1772" w:name="_Toc206059596"/>
      <w:bookmarkStart w:id="1773" w:name="_Toc206084513"/>
      <w:bookmarkStart w:id="1774" w:name="_Toc206143961"/>
      <w:bookmarkStart w:id="1775" w:name="_Toc206153649"/>
      <w:bookmarkStart w:id="1776" w:name="_Toc206155698"/>
      <w:bookmarkStart w:id="1777" w:name="_Toc206155839"/>
      <w:bookmarkStart w:id="1778" w:name="_Toc206157045"/>
      <w:bookmarkStart w:id="1779" w:name="_Toc206157265"/>
      <w:bookmarkStart w:id="1780" w:name="_Toc521122318"/>
      <w:bookmarkStart w:id="1781" w:name="_Toc29371692"/>
      <w:bookmarkStart w:id="1782" w:name="_Toc110834666"/>
      <w:bookmarkStart w:id="1783" w:name="_Toc245536188"/>
      <w:bookmarkStart w:id="1784" w:name="_Toc395537202"/>
      <w:bookmarkStart w:id="1785" w:name="_Toc422732559"/>
      <w:bookmarkStart w:id="1786" w:name="_Toc422752899"/>
      <w:bookmarkStart w:id="1787" w:name="_Toc205561186"/>
      <w:bookmarkStart w:id="1788" w:name="_Toc233276336"/>
      <w:bookmarkStart w:id="1789" w:name="_Toc233710565"/>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r w:rsidRPr="00721280">
        <w:t>Determining care fees</w:t>
      </w:r>
      <w:bookmarkEnd w:id="1780"/>
      <w:bookmarkEnd w:id="1781"/>
      <w:bookmarkEnd w:id="1782"/>
      <w:bookmarkEnd w:id="1783"/>
      <w:bookmarkEnd w:id="1784"/>
      <w:bookmarkEnd w:id="1785"/>
      <w:bookmarkEnd w:id="1786"/>
      <w:bookmarkEnd w:id="1787"/>
      <w:bookmarkEnd w:id="1788"/>
      <w:bookmarkEnd w:id="1789"/>
    </w:p>
    <w:p w14:paraId="1A51C45A" w14:textId="08212B69" w:rsidR="0046348E" w:rsidRPr="003A173C" w:rsidRDefault="0046348E" w:rsidP="0046348E">
      <w:pPr>
        <w:rPr>
          <w:rFonts w:cs="Calibri"/>
        </w:rPr>
      </w:pPr>
      <w:r w:rsidRPr="003A173C">
        <w:rPr>
          <w:rFonts w:cs="Calibri"/>
        </w:rPr>
        <w:t>The process of setting fees should be as simple and unobtrusive as possible, respecting the individual’s right to privacy and confidentiality.</w:t>
      </w:r>
    </w:p>
    <w:p w14:paraId="4DE68224" w14:textId="2110AF57" w:rsidR="0046348E" w:rsidRPr="003A173C" w:rsidRDefault="0046348E" w:rsidP="0046348E">
      <w:pPr>
        <w:rPr>
          <w:rFonts w:cs="Calibri"/>
        </w:rPr>
      </w:pPr>
      <w:r w:rsidRPr="003A173C">
        <w:rPr>
          <w:rFonts w:cs="Calibri"/>
        </w:rPr>
        <w:t>To ascertain an individual’s ability to contribute to the cost of their transition care, the service provider may only request information that is reasonable to request under the circumstances (i.e. the individual</w:t>
      </w:r>
      <w:r w:rsidR="003341BC" w:rsidRPr="003A173C">
        <w:rPr>
          <w:rFonts w:cs="Calibri"/>
        </w:rPr>
        <w:t xml:space="preserve"> is</w:t>
      </w:r>
      <w:r w:rsidRPr="003A173C">
        <w:rPr>
          <w:rFonts w:cs="Calibri"/>
        </w:rPr>
        <w:t xml:space="preserve"> an in-patient of the hospital before entering transition care).</w:t>
      </w:r>
    </w:p>
    <w:p w14:paraId="1F1B89EE" w14:textId="315F2133" w:rsidR="0046348E" w:rsidRPr="003A173C" w:rsidRDefault="0046348E" w:rsidP="0046348E">
      <w:pPr>
        <w:rPr>
          <w:rFonts w:cs="Calibri"/>
        </w:rPr>
      </w:pPr>
      <w:r w:rsidRPr="003A173C">
        <w:rPr>
          <w:rFonts w:cs="Calibri"/>
        </w:rPr>
        <w:t>In determining an individual’s capacity to pay fees, the service provider should consider any exceptional and unavoidable expenses incurred by the individual.</w:t>
      </w:r>
      <w:bookmarkStart w:id="1790" w:name="_Toc521122319"/>
    </w:p>
    <w:p w14:paraId="7E8723AF" w14:textId="3C6BB74A" w:rsidR="0046348E" w:rsidRPr="003A173C" w:rsidRDefault="0046348E" w:rsidP="0046348E">
      <w:pPr>
        <w:rPr>
          <w:rFonts w:cs="Calibri"/>
        </w:rPr>
      </w:pPr>
      <w:r w:rsidRPr="003A173C">
        <w:rPr>
          <w:rFonts w:cs="Calibri"/>
        </w:rPr>
        <w:t xml:space="preserve">Where an individual enters a TCP episode, while receiving other forms of funded aged care services, registered providers should consider the interaction of the TCP with these other services in determining the capacity of individuals to pay fees. For instance, Support at Home services can continue to be accessed while accessing TCP, </w:t>
      </w:r>
      <w:proofErr w:type="gramStart"/>
      <w:r w:rsidRPr="003A173C">
        <w:rPr>
          <w:rFonts w:cs="Calibri"/>
        </w:rPr>
        <w:t>as long as</w:t>
      </w:r>
      <w:proofErr w:type="gramEnd"/>
      <w:r w:rsidRPr="003A173C">
        <w:rPr>
          <w:rFonts w:cs="Calibri"/>
        </w:rPr>
        <w:t xml:space="preserve"> the services are not duplicative. It is expected that the </w:t>
      </w:r>
      <w:r w:rsidR="003B5D2F" w:rsidRPr="003A173C">
        <w:rPr>
          <w:rFonts w:cs="Calibri"/>
        </w:rPr>
        <w:t>individual</w:t>
      </w:r>
      <w:r w:rsidRPr="003A173C">
        <w:rPr>
          <w:rFonts w:cs="Calibri"/>
        </w:rPr>
        <w:t xml:space="preserve">’s Support at Home provider and the relevant transition care provider will discuss and coordinate care provision to ensure the </w:t>
      </w:r>
      <w:r w:rsidR="003B5D2F" w:rsidRPr="003A173C">
        <w:rPr>
          <w:rFonts w:cs="Calibri"/>
        </w:rPr>
        <w:t>individual’s</w:t>
      </w:r>
      <w:r w:rsidRPr="003A173C">
        <w:rPr>
          <w:rFonts w:cs="Calibri"/>
        </w:rPr>
        <w:t xml:space="preserve"> needs are met. During this period</w:t>
      </w:r>
      <w:r w:rsidR="003B5D2F" w:rsidRPr="003A173C">
        <w:rPr>
          <w:rFonts w:cs="Calibri"/>
        </w:rPr>
        <w:t>,</w:t>
      </w:r>
      <w:r w:rsidRPr="003A173C">
        <w:rPr>
          <w:rFonts w:cs="Calibri"/>
        </w:rPr>
        <w:t xml:space="preserve"> Support at Home providers can claim subsidies for care management services for activities related to coordination and consultation with TCP stakeholders. Further information can be found in the </w:t>
      </w:r>
      <w:hyperlink r:id="rId61" w:history="1">
        <w:r w:rsidRPr="003C225C">
          <w:rPr>
            <w:rStyle w:val="Hyperlink"/>
            <w:rFonts w:cs="Calibri"/>
          </w:rPr>
          <w:t>Support at Home Program Manual</w:t>
        </w:r>
        <w:r w:rsidRPr="00035FDB">
          <w:rPr>
            <w:rStyle w:val="Hyperlink"/>
            <w:rFonts w:cs="Calibri"/>
            <w:u w:val="none"/>
          </w:rPr>
          <w:t>.</w:t>
        </w:r>
      </w:hyperlink>
      <w:r w:rsidRPr="003A173C">
        <w:rPr>
          <w:rFonts w:cs="Calibri"/>
        </w:rPr>
        <w:t xml:space="preserve"> </w:t>
      </w:r>
    </w:p>
    <w:p w14:paraId="2170E191" w14:textId="3322B77B" w:rsidR="0046348E" w:rsidRPr="003A173C" w:rsidRDefault="0046348E" w:rsidP="0046348E">
      <w:pPr>
        <w:rPr>
          <w:rFonts w:cs="Calibri"/>
        </w:rPr>
      </w:pPr>
      <w:r w:rsidRPr="003A173C">
        <w:rPr>
          <w:rFonts w:cs="Calibri"/>
        </w:rPr>
        <w:t xml:space="preserve">Similarly, residents who were in residential aged care before entering hospital may continue to be charged fees by their original </w:t>
      </w:r>
      <w:r w:rsidR="00970DE0" w:rsidRPr="003A173C">
        <w:rPr>
          <w:rFonts w:cs="Calibri"/>
        </w:rPr>
        <w:t xml:space="preserve">residential care </w:t>
      </w:r>
      <w:r w:rsidRPr="003A173C">
        <w:rPr>
          <w:rFonts w:cs="Calibri"/>
        </w:rPr>
        <w:t>service whilst receiving transition care services, which may impact on their capacity to pay fees for transition care.</w:t>
      </w:r>
    </w:p>
    <w:bookmarkEnd w:id="1790"/>
    <w:p w14:paraId="0387C168" w14:textId="5DFFE536" w:rsidR="0046348E" w:rsidRPr="003A173C" w:rsidRDefault="0046348E" w:rsidP="0046348E">
      <w:pPr>
        <w:rPr>
          <w:rFonts w:cs="Calibri"/>
        </w:rPr>
      </w:pPr>
      <w:r w:rsidRPr="003A173C">
        <w:rPr>
          <w:rFonts w:cs="Calibri"/>
        </w:rPr>
        <w:t xml:space="preserve">Each March and September when new pension rates are announced, the Department notifies the registered providers of any variations in the rate of the maximum fees for transition care. The approved providers should then notify all associated providers of the new rate. These rates are published on the Department’s website at: </w:t>
      </w:r>
      <w:hyperlink r:id="rId62" w:history="1">
        <w:r w:rsidRPr="003A173C">
          <w:rPr>
            <w:rStyle w:val="Hyperlink"/>
            <w:rFonts w:cs="Calibri"/>
            <w:szCs w:val="20"/>
          </w:rPr>
          <w:t>Schedule of Fees and Charges for Residential and Home Care</w:t>
        </w:r>
      </w:hyperlink>
      <w:r w:rsidRPr="003A173C">
        <w:rPr>
          <w:rFonts w:cs="Calibri"/>
        </w:rPr>
        <w:t>.</w:t>
      </w:r>
    </w:p>
    <w:p w14:paraId="255AE2BF" w14:textId="77777777" w:rsidR="0046348E" w:rsidRPr="00721280" w:rsidRDefault="0046348E" w:rsidP="004C50BD">
      <w:pPr>
        <w:pStyle w:val="Heading3"/>
      </w:pPr>
      <w:bookmarkStart w:id="1791" w:name="_Toc202452071"/>
      <w:bookmarkStart w:id="1792" w:name="_Toc203057055"/>
      <w:bookmarkStart w:id="1793" w:name="_Toc203117285"/>
      <w:bookmarkStart w:id="1794" w:name="_Toc203379350"/>
      <w:bookmarkStart w:id="1795" w:name="_Toc205369490"/>
      <w:bookmarkStart w:id="1796" w:name="_Toc205374442"/>
      <w:bookmarkStart w:id="1797" w:name="_Toc205374590"/>
      <w:bookmarkStart w:id="1798" w:name="_Toc205378388"/>
      <w:bookmarkStart w:id="1799" w:name="_Toc205378622"/>
      <w:bookmarkStart w:id="1800" w:name="_Toc205378856"/>
      <w:bookmarkStart w:id="1801" w:name="_Toc205379089"/>
      <w:bookmarkStart w:id="1802" w:name="_Toc205379322"/>
      <w:bookmarkStart w:id="1803" w:name="_Toc205379555"/>
      <w:bookmarkStart w:id="1804" w:name="_Toc205379780"/>
      <w:bookmarkStart w:id="1805" w:name="_Toc205380004"/>
      <w:bookmarkStart w:id="1806" w:name="_Toc205395462"/>
      <w:bookmarkStart w:id="1807" w:name="_Toc205396256"/>
      <w:bookmarkStart w:id="1808" w:name="_Toc205397787"/>
      <w:bookmarkStart w:id="1809" w:name="_Toc205398012"/>
      <w:bookmarkStart w:id="1810" w:name="_Toc205468638"/>
      <w:bookmarkStart w:id="1811" w:name="_Toc205469097"/>
      <w:bookmarkStart w:id="1812" w:name="_Toc205479889"/>
      <w:bookmarkStart w:id="1813" w:name="_Toc205560962"/>
      <w:bookmarkStart w:id="1814" w:name="_Toc205561187"/>
      <w:bookmarkStart w:id="1815" w:name="_Toc205890702"/>
      <w:bookmarkStart w:id="1816" w:name="_Toc205890842"/>
      <w:bookmarkStart w:id="1817" w:name="_Toc205892052"/>
      <w:bookmarkStart w:id="1818" w:name="_Toc205897209"/>
      <w:bookmarkStart w:id="1819" w:name="_Toc205906092"/>
      <w:bookmarkStart w:id="1820" w:name="_Toc205909230"/>
      <w:bookmarkStart w:id="1821" w:name="_Toc205909723"/>
      <w:bookmarkStart w:id="1822" w:name="_Toc205910029"/>
      <w:bookmarkStart w:id="1823" w:name="_Toc205974538"/>
      <w:bookmarkStart w:id="1824" w:name="_Toc205974678"/>
      <w:bookmarkStart w:id="1825" w:name="_Toc205974818"/>
      <w:bookmarkStart w:id="1826" w:name="_Toc205999117"/>
      <w:bookmarkStart w:id="1827" w:name="_Toc206001426"/>
      <w:bookmarkStart w:id="1828" w:name="_Toc206001568"/>
      <w:bookmarkStart w:id="1829" w:name="_Toc206001709"/>
      <w:bookmarkStart w:id="1830" w:name="_Toc206001851"/>
      <w:bookmarkStart w:id="1831" w:name="_Toc206003773"/>
      <w:bookmarkStart w:id="1832" w:name="_Toc206006261"/>
      <w:bookmarkStart w:id="1833" w:name="_Toc206006582"/>
      <w:bookmarkStart w:id="1834" w:name="_Toc206006723"/>
      <w:bookmarkStart w:id="1835" w:name="_Toc206059598"/>
      <w:bookmarkStart w:id="1836" w:name="_Toc206084515"/>
      <w:bookmarkStart w:id="1837" w:name="_Toc206143963"/>
      <w:bookmarkStart w:id="1838" w:name="_Toc206153651"/>
      <w:bookmarkStart w:id="1839" w:name="_Toc206155700"/>
      <w:bookmarkStart w:id="1840" w:name="_Toc206155841"/>
      <w:bookmarkStart w:id="1841" w:name="_Toc206157047"/>
      <w:bookmarkStart w:id="1842" w:name="_Toc206157267"/>
      <w:bookmarkStart w:id="1843" w:name="_Toc521122321"/>
      <w:bookmarkStart w:id="1844" w:name="_Toc29371694"/>
      <w:bookmarkStart w:id="1845" w:name="_Toc110834668"/>
      <w:bookmarkStart w:id="1846" w:name="_Toc245536190"/>
      <w:bookmarkStart w:id="1847" w:name="_Toc395537204"/>
      <w:bookmarkStart w:id="1848" w:name="_Toc422732561"/>
      <w:bookmarkStart w:id="1849" w:name="_Toc422752901"/>
      <w:bookmarkStart w:id="1850" w:name="_Toc205561188"/>
      <w:bookmarkStart w:id="1851" w:name="_Toc233276337"/>
      <w:bookmarkStart w:id="1852" w:name="_Toc233710566"/>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r w:rsidRPr="00721280">
        <w:t>Payment of fees in advance</w:t>
      </w:r>
      <w:bookmarkEnd w:id="1843"/>
      <w:bookmarkEnd w:id="1844"/>
      <w:bookmarkEnd w:id="1845"/>
      <w:bookmarkEnd w:id="1846"/>
      <w:bookmarkEnd w:id="1847"/>
      <w:bookmarkEnd w:id="1848"/>
      <w:bookmarkEnd w:id="1849"/>
      <w:bookmarkEnd w:id="1850"/>
      <w:bookmarkEnd w:id="1851"/>
      <w:bookmarkEnd w:id="1852"/>
    </w:p>
    <w:p w14:paraId="27EDFC4F" w14:textId="1CC2D79C" w:rsidR="0046348E" w:rsidRPr="003A173C" w:rsidRDefault="0046348E" w:rsidP="0046348E">
      <w:pPr>
        <w:rPr>
          <w:rFonts w:cs="Calibri"/>
        </w:rPr>
      </w:pPr>
      <w:r w:rsidRPr="003A173C">
        <w:rPr>
          <w:rFonts w:cs="Calibri"/>
        </w:rPr>
        <w:t xml:space="preserve">Service providers may ask for fees up to one month in advance under section 286(3) of the Act. If the individual dies or stops accessing TCP services, any amounts paid in advance for a day occurring after the individual dies or stops accessing those services must be refunded under the requirements as set out in section 285-17 of the Rules. </w:t>
      </w:r>
    </w:p>
    <w:p w14:paraId="6FF53C29" w14:textId="77777777" w:rsidR="0046348E" w:rsidRPr="00721280" w:rsidRDefault="0046348E" w:rsidP="004C50BD">
      <w:pPr>
        <w:pStyle w:val="Heading3"/>
      </w:pPr>
      <w:bookmarkStart w:id="1853" w:name="_Toc205561189"/>
      <w:bookmarkStart w:id="1854" w:name="_Toc233276338"/>
      <w:bookmarkStart w:id="1855" w:name="_Toc233710567"/>
      <w:r w:rsidRPr="00721280">
        <w:t>Waiving Fees (Financial Hardship)</w:t>
      </w:r>
      <w:bookmarkEnd w:id="1853"/>
      <w:bookmarkEnd w:id="1854"/>
      <w:bookmarkEnd w:id="1855"/>
    </w:p>
    <w:p w14:paraId="00A8E5DA" w14:textId="3814CBCC" w:rsidR="0046348E" w:rsidRPr="007206E9" w:rsidRDefault="0046348E" w:rsidP="007206E9">
      <w:pPr>
        <w:rPr>
          <w:rFonts w:cs="Calibri"/>
        </w:rPr>
      </w:pPr>
      <w:r w:rsidRPr="003A173C">
        <w:rPr>
          <w:rFonts w:cs="Calibri"/>
        </w:rPr>
        <w:t>Transition care registered providers are required to have a financial hardship policy in place and publicly available and under such a policy</w:t>
      </w:r>
      <w:r w:rsidR="00A51A02" w:rsidRPr="003A173C">
        <w:rPr>
          <w:rFonts w:cs="Calibri"/>
        </w:rPr>
        <w:t>,</w:t>
      </w:r>
      <w:r w:rsidRPr="003A173C">
        <w:rPr>
          <w:rFonts w:cs="Calibri"/>
        </w:rPr>
        <w:t xml:space="preserve"> can waive or reduce the </w:t>
      </w:r>
      <w:r w:rsidRPr="003A173C">
        <w:rPr>
          <w:rFonts w:cs="Calibri"/>
          <w:i/>
          <w:iCs/>
        </w:rPr>
        <w:t>specialist aged care program fee</w:t>
      </w:r>
      <w:r w:rsidRPr="003A173C">
        <w:rPr>
          <w:rFonts w:cs="Calibri"/>
        </w:rPr>
        <w:t xml:space="preserve"> payable by individuals in circumstances where an individual is experiencing financial hardship. The individual will need to apply for a waiver or reduction of the fee. Individuals </w:t>
      </w:r>
      <w:r w:rsidR="00A51A02" w:rsidRPr="003A173C">
        <w:rPr>
          <w:rFonts w:cs="Calibri"/>
        </w:rPr>
        <w:t>s</w:t>
      </w:r>
      <w:r w:rsidRPr="003A173C">
        <w:rPr>
          <w:rFonts w:cs="Calibri"/>
        </w:rPr>
        <w:t xml:space="preserve">hould discuss their financial circumstances with the transition care </w:t>
      </w:r>
      <w:r w:rsidR="00A51A02" w:rsidRPr="003A173C">
        <w:rPr>
          <w:rFonts w:cs="Calibri"/>
        </w:rPr>
        <w:t xml:space="preserve">registered </w:t>
      </w:r>
      <w:r w:rsidRPr="003A173C">
        <w:rPr>
          <w:rFonts w:cs="Calibri"/>
        </w:rPr>
        <w:t xml:space="preserve">provider </w:t>
      </w:r>
      <w:r w:rsidR="003132BD" w:rsidRPr="003A173C">
        <w:rPr>
          <w:rFonts w:cs="Calibri"/>
        </w:rPr>
        <w:t xml:space="preserve">at </w:t>
      </w:r>
      <w:r w:rsidR="00D26855" w:rsidRPr="003A173C">
        <w:rPr>
          <w:rFonts w:cs="Calibri"/>
        </w:rPr>
        <w:t xml:space="preserve">the time </w:t>
      </w:r>
      <w:r w:rsidR="00C25A31" w:rsidRPr="003A173C">
        <w:rPr>
          <w:rFonts w:cs="Calibri"/>
        </w:rPr>
        <w:t>of</w:t>
      </w:r>
      <w:r w:rsidR="00D26855" w:rsidRPr="003A173C">
        <w:rPr>
          <w:rFonts w:cs="Calibri"/>
        </w:rPr>
        <w:t xml:space="preserve"> entering into the </w:t>
      </w:r>
      <w:r w:rsidR="00034335">
        <w:rPr>
          <w:rFonts w:cs="Calibri"/>
        </w:rPr>
        <w:t>service agreement</w:t>
      </w:r>
      <w:r w:rsidR="00D26855" w:rsidRPr="003A173C">
        <w:rPr>
          <w:rFonts w:cs="Calibri"/>
        </w:rPr>
        <w:t xml:space="preserve"> </w:t>
      </w:r>
      <w:proofErr w:type="gramStart"/>
      <w:r w:rsidR="00D26855" w:rsidRPr="003A173C">
        <w:rPr>
          <w:rFonts w:cs="Calibri"/>
        </w:rPr>
        <w:t>and also</w:t>
      </w:r>
      <w:proofErr w:type="gramEnd"/>
      <w:r w:rsidR="00D26855" w:rsidRPr="003A173C">
        <w:rPr>
          <w:rFonts w:cs="Calibri"/>
        </w:rPr>
        <w:t xml:space="preserve"> during the episode if any </w:t>
      </w:r>
      <w:r w:rsidR="00A44FC8" w:rsidRPr="003A173C">
        <w:rPr>
          <w:rFonts w:cs="Calibri"/>
        </w:rPr>
        <w:t>financial circumstances change and</w:t>
      </w:r>
      <w:r w:rsidR="0071206D" w:rsidRPr="003A173C">
        <w:rPr>
          <w:rFonts w:cs="Calibri"/>
        </w:rPr>
        <w:t xml:space="preserve"> they are experiencing financial hardship</w:t>
      </w:r>
      <w:r w:rsidRPr="003A173C">
        <w:rPr>
          <w:rFonts w:cs="Calibri"/>
        </w:rPr>
        <w:t xml:space="preserve"> (see section 286-20 of the Rules and </w:t>
      </w:r>
      <w:r w:rsidR="00A51A02" w:rsidRPr="003A173C">
        <w:rPr>
          <w:rFonts w:cs="Calibri"/>
          <w:i/>
          <w:iCs/>
        </w:rPr>
        <w:t>S</w:t>
      </w:r>
      <w:r w:rsidRPr="003A173C">
        <w:rPr>
          <w:rFonts w:cs="Calibri"/>
          <w:i/>
          <w:iCs/>
        </w:rPr>
        <w:t>ection 5.</w:t>
      </w:r>
      <w:r w:rsidR="00AA6130">
        <w:rPr>
          <w:rFonts w:cs="Calibri"/>
          <w:i/>
          <w:iCs/>
        </w:rPr>
        <w:t>7</w:t>
      </w:r>
      <w:r w:rsidRPr="003A173C">
        <w:rPr>
          <w:rFonts w:cs="Calibri"/>
          <w:i/>
          <w:iCs/>
        </w:rPr>
        <w:t>.1 Determining care fees</w:t>
      </w:r>
      <w:r w:rsidRPr="003A173C">
        <w:rPr>
          <w:rFonts w:cs="Calibri"/>
        </w:rPr>
        <w:t xml:space="preserve"> above).</w:t>
      </w:r>
    </w:p>
    <w:p w14:paraId="01EA062E" w14:textId="0661C9F1" w:rsidR="00605BA0" w:rsidRPr="003A173C" w:rsidRDefault="00605BA0" w:rsidP="001B4B19">
      <w:pPr>
        <w:pStyle w:val="Heading1"/>
        <w:ind w:left="0" w:firstLine="0"/>
        <w:rPr>
          <w:rFonts w:cs="Calibri"/>
        </w:rPr>
      </w:pPr>
      <w:bookmarkStart w:id="1856" w:name="_Toc205378372"/>
      <w:bookmarkStart w:id="1857" w:name="_Toc205378606"/>
      <w:bookmarkStart w:id="1858" w:name="_Toc205378840"/>
      <w:bookmarkStart w:id="1859" w:name="_Toc205379073"/>
      <w:bookmarkStart w:id="1860" w:name="_Toc205379306"/>
      <w:bookmarkStart w:id="1861" w:name="_Toc205379539"/>
      <w:bookmarkStart w:id="1862" w:name="_Toc205379764"/>
      <w:bookmarkStart w:id="1863" w:name="_Toc205379988"/>
      <w:bookmarkStart w:id="1864" w:name="_Toc205395446"/>
      <w:bookmarkStart w:id="1865" w:name="_Toc205396240"/>
      <w:bookmarkStart w:id="1866" w:name="_Toc205397771"/>
      <w:bookmarkStart w:id="1867" w:name="_Toc205397996"/>
      <w:bookmarkStart w:id="1868" w:name="_Toc205468622"/>
      <w:bookmarkStart w:id="1869" w:name="_Toc205469081"/>
      <w:bookmarkStart w:id="1870" w:name="_Toc205479873"/>
      <w:bookmarkStart w:id="1871" w:name="_Toc205560946"/>
      <w:bookmarkStart w:id="1872" w:name="_Toc205561171"/>
      <w:bookmarkStart w:id="1873" w:name="_Toc205819223"/>
      <w:bookmarkStart w:id="1874" w:name="_RESPONSIBILITIES_OF_APPROVED"/>
      <w:bookmarkStart w:id="1875" w:name="_RESPONSIBILITIES_OF_REGISTERED"/>
      <w:bookmarkStart w:id="1876" w:name="_Toc29371699"/>
      <w:bookmarkStart w:id="1877" w:name="_Toc110834669"/>
      <w:bookmarkStart w:id="1878" w:name="_Toc245536191"/>
      <w:bookmarkStart w:id="1879" w:name="_Toc395537205"/>
      <w:bookmarkStart w:id="1880" w:name="_Toc422732562"/>
      <w:bookmarkStart w:id="1881" w:name="_Toc422752902"/>
      <w:bookmarkStart w:id="1882" w:name="_Toc233276339"/>
      <w:bookmarkStart w:id="1883" w:name="_Toc233710568"/>
      <w:bookmarkEnd w:id="1391"/>
      <w:bookmarkEnd w:id="1392"/>
      <w:bookmarkEnd w:id="1393"/>
      <w:bookmarkEnd w:id="1394"/>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r w:rsidRPr="003A173C">
        <w:rPr>
          <w:rFonts w:cs="Calibri"/>
        </w:rPr>
        <w:t xml:space="preserve">RESPONSIBILITIES OF </w:t>
      </w:r>
      <w:r w:rsidR="005741CC" w:rsidRPr="003A173C">
        <w:rPr>
          <w:rFonts w:cs="Calibri"/>
        </w:rPr>
        <w:t>REGISTERED</w:t>
      </w:r>
      <w:r w:rsidRPr="003A173C">
        <w:rPr>
          <w:rFonts w:cs="Calibri"/>
        </w:rPr>
        <w:t xml:space="preserve"> PROVIDERS</w:t>
      </w:r>
      <w:bookmarkEnd w:id="1876"/>
      <w:bookmarkEnd w:id="1877"/>
      <w:bookmarkEnd w:id="1878"/>
      <w:bookmarkEnd w:id="1879"/>
      <w:bookmarkEnd w:id="1880"/>
      <w:bookmarkEnd w:id="1881"/>
      <w:bookmarkEnd w:id="1882"/>
      <w:bookmarkEnd w:id="1883"/>
    </w:p>
    <w:p w14:paraId="09FBB15C" w14:textId="5909B83E" w:rsidR="00605BA0" w:rsidRPr="007206E9" w:rsidRDefault="007F5520" w:rsidP="001B4B19">
      <w:bookmarkStart w:id="1884" w:name="_Toc422732563"/>
      <w:bookmarkStart w:id="1885" w:name="_Toc422732727"/>
      <w:bookmarkStart w:id="1886" w:name="_Toc29371706"/>
      <w:bookmarkStart w:id="1887" w:name="_Toc110834670"/>
      <w:bookmarkStart w:id="1888" w:name="_Toc245536192"/>
      <w:bookmarkStart w:id="1889" w:name="_Toc395537206"/>
      <w:r w:rsidRPr="003A173C">
        <w:rPr>
          <w:rFonts w:cs="Calibri"/>
        </w:rPr>
        <w:t>Part 4 of Chapter 3</w:t>
      </w:r>
      <w:r w:rsidR="00605BA0" w:rsidRPr="003A173C">
        <w:rPr>
          <w:rFonts w:cs="Calibri"/>
        </w:rPr>
        <w:t xml:space="preserve"> of the </w:t>
      </w:r>
      <w:r w:rsidR="00723838" w:rsidRPr="003A173C">
        <w:rPr>
          <w:rFonts w:cs="Calibri"/>
        </w:rPr>
        <w:t>Act</w:t>
      </w:r>
      <w:r w:rsidR="00605BA0" w:rsidRPr="003A173C">
        <w:rPr>
          <w:rFonts w:cs="Calibri"/>
        </w:rPr>
        <w:t xml:space="preserve"> sets out the responsibilities of t</w:t>
      </w:r>
      <w:r w:rsidRPr="003A173C">
        <w:rPr>
          <w:rFonts w:cs="Calibri"/>
        </w:rPr>
        <w:t xml:space="preserve">he registered </w:t>
      </w:r>
      <w:r w:rsidR="00605BA0" w:rsidRPr="003A173C">
        <w:rPr>
          <w:rFonts w:cs="Calibri"/>
        </w:rPr>
        <w:t>provider</w:t>
      </w:r>
      <w:r w:rsidR="00AB3803" w:rsidRPr="003A173C">
        <w:rPr>
          <w:rFonts w:cs="Calibri"/>
        </w:rPr>
        <w:t>s</w:t>
      </w:r>
      <w:bookmarkEnd w:id="1884"/>
      <w:bookmarkEnd w:id="1885"/>
      <w:r w:rsidR="00385BFF" w:rsidRPr="003A173C">
        <w:rPr>
          <w:rFonts w:cs="Calibri"/>
        </w:rPr>
        <w:t xml:space="preserve"> </w:t>
      </w:r>
      <w:r w:rsidR="00E81365" w:rsidRPr="003A173C">
        <w:rPr>
          <w:rFonts w:cs="Calibri"/>
        </w:rPr>
        <w:t xml:space="preserve">of </w:t>
      </w:r>
      <w:r w:rsidR="00385BFF" w:rsidRPr="003A173C">
        <w:rPr>
          <w:rFonts w:cs="Calibri"/>
        </w:rPr>
        <w:t>all funded aged care services including the TCP</w:t>
      </w:r>
      <w:r w:rsidR="007206E9">
        <w:rPr>
          <w:rFonts w:cs="Calibri"/>
        </w:rPr>
        <w:t>.</w:t>
      </w:r>
    </w:p>
    <w:p w14:paraId="17CFD511" w14:textId="2A3E528C" w:rsidR="00605BA0" w:rsidRPr="003A173C" w:rsidRDefault="00605BA0" w:rsidP="00B42C61">
      <w:pPr>
        <w:pStyle w:val="Heading2"/>
        <w:rPr>
          <w:rFonts w:cs="Calibri"/>
        </w:rPr>
      </w:pPr>
      <w:bookmarkStart w:id="1890" w:name="_Toc422732564"/>
      <w:bookmarkStart w:id="1891" w:name="_Toc422752903"/>
      <w:bookmarkStart w:id="1892" w:name="_Toc233276340"/>
      <w:bookmarkStart w:id="1893" w:name="_Toc233710569"/>
      <w:r w:rsidRPr="003A173C">
        <w:rPr>
          <w:rFonts w:cs="Calibri"/>
        </w:rPr>
        <w:t xml:space="preserve">Compliance with the </w:t>
      </w:r>
      <w:bookmarkEnd w:id="1886"/>
      <w:bookmarkEnd w:id="1887"/>
      <w:bookmarkEnd w:id="1888"/>
      <w:r w:rsidRPr="003A173C">
        <w:rPr>
          <w:rFonts w:cs="Calibri"/>
        </w:rPr>
        <w:t>legislation</w:t>
      </w:r>
      <w:bookmarkEnd w:id="1889"/>
      <w:bookmarkEnd w:id="1890"/>
      <w:bookmarkEnd w:id="1891"/>
      <w:bookmarkEnd w:id="1892"/>
      <w:bookmarkEnd w:id="1893"/>
    </w:p>
    <w:p w14:paraId="1B2DB1F4" w14:textId="48B5CCDF" w:rsidR="00605BA0" w:rsidRPr="003A173C" w:rsidRDefault="00975D07" w:rsidP="001E340F">
      <w:pPr>
        <w:rPr>
          <w:rFonts w:cs="Calibri"/>
        </w:rPr>
      </w:pPr>
      <w:r w:rsidRPr="003A173C">
        <w:rPr>
          <w:rFonts w:cs="Calibri"/>
        </w:rPr>
        <w:t>Registered</w:t>
      </w:r>
      <w:r w:rsidR="00605BA0" w:rsidRPr="003A173C">
        <w:rPr>
          <w:rFonts w:cs="Calibri"/>
        </w:rPr>
        <w:t xml:space="preserve"> providers are</w:t>
      </w:r>
      <w:r w:rsidR="00BB0979" w:rsidRPr="003A173C">
        <w:rPr>
          <w:rFonts w:cs="Calibri"/>
        </w:rPr>
        <w:t xml:space="preserve"> assessed and</w:t>
      </w:r>
      <w:r w:rsidR="00605BA0" w:rsidRPr="003A173C">
        <w:rPr>
          <w:rFonts w:cs="Calibri"/>
        </w:rPr>
        <w:t xml:space="preserve"> </w:t>
      </w:r>
      <w:r w:rsidRPr="003A173C">
        <w:rPr>
          <w:rFonts w:cs="Calibri"/>
        </w:rPr>
        <w:t>registered</w:t>
      </w:r>
      <w:r w:rsidR="00476C9C" w:rsidRPr="003A173C">
        <w:rPr>
          <w:rFonts w:cs="Calibri"/>
        </w:rPr>
        <w:t xml:space="preserve"> by</w:t>
      </w:r>
      <w:r w:rsidR="00BB0979" w:rsidRPr="003A173C">
        <w:rPr>
          <w:rFonts w:cs="Calibri"/>
        </w:rPr>
        <w:t xml:space="preserve"> the </w:t>
      </w:r>
      <w:r w:rsidR="00601748" w:rsidRPr="003A173C">
        <w:rPr>
          <w:rFonts w:cs="Calibri"/>
        </w:rPr>
        <w:t>Commission</w:t>
      </w:r>
      <w:r w:rsidR="00883D4C" w:rsidRPr="003A173C">
        <w:rPr>
          <w:rFonts w:cs="Calibri"/>
        </w:rPr>
        <w:t xml:space="preserve"> </w:t>
      </w:r>
      <w:r w:rsidR="00036B5A" w:rsidRPr="003A173C">
        <w:rPr>
          <w:rFonts w:cs="Calibri"/>
        </w:rPr>
        <w:t xml:space="preserve">as per </w:t>
      </w:r>
      <w:r w:rsidR="009B1AC5" w:rsidRPr="003A173C">
        <w:rPr>
          <w:rFonts w:cs="Calibri"/>
        </w:rPr>
        <w:t xml:space="preserve">functions given to the Commission </w:t>
      </w:r>
      <w:r w:rsidR="00BB0979" w:rsidRPr="003A173C">
        <w:rPr>
          <w:rFonts w:cs="Calibri"/>
        </w:rPr>
        <w:t>under the Act</w:t>
      </w:r>
      <w:r w:rsidR="00605BA0" w:rsidRPr="003A173C">
        <w:rPr>
          <w:rFonts w:cs="Calibri"/>
          <w:i/>
        </w:rPr>
        <w:t xml:space="preserve"> </w:t>
      </w:r>
      <w:r w:rsidR="00605BA0" w:rsidRPr="003A173C">
        <w:rPr>
          <w:rFonts w:cs="Calibri"/>
        </w:rPr>
        <w:t xml:space="preserve">and therefore must comply with </w:t>
      </w:r>
      <w:r w:rsidR="00511D5C" w:rsidRPr="003A173C">
        <w:rPr>
          <w:rFonts w:cs="Calibri"/>
        </w:rPr>
        <w:t>the requirements set out</w:t>
      </w:r>
      <w:r w:rsidR="00605BA0" w:rsidRPr="003A173C">
        <w:rPr>
          <w:rFonts w:cs="Calibri"/>
        </w:rPr>
        <w:t xml:space="preserve"> in the Act </w:t>
      </w:r>
      <w:r w:rsidR="00193C70" w:rsidRPr="003A173C">
        <w:rPr>
          <w:rFonts w:cs="Calibri"/>
        </w:rPr>
        <w:t xml:space="preserve">and </w:t>
      </w:r>
      <w:r w:rsidR="00605BA0" w:rsidRPr="003A173C">
        <w:rPr>
          <w:rFonts w:cs="Calibri"/>
        </w:rPr>
        <w:t>the</w:t>
      </w:r>
      <w:r w:rsidR="00365BC6" w:rsidRPr="003A173C">
        <w:rPr>
          <w:rFonts w:cs="Calibri"/>
        </w:rPr>
        <w:t xml:space="preserve"> Rules</w:t>
      </w:r>
      <w:r w:rsidR="00690A7F" w:rsidRPr="003A173C">
        <w:rPr>
          <w:rFonts w:cs="Calibri"/>
        </w:rPr>
        <w:t xml:space="preserve">. </w:t>
      </w:r>
      <w:r w:rsidR="00605BA0" w:rsidRPr="003A173C">
        <w:rPr>
          <w:rFonts w:cs="Calibri"/>
        </w:rPr>
        <w:t xml:space="preserve">This chapter identifies the key responsibilities of </w:t>
      </w:r>
      <w:r w:rsidR="00A154EF" w:rsidRPr="003A173C">
        <w:rPr>
          <w:rFonts w:cs="Calibri"/>
        </w:rPr>
        <w:t xml:space="preserve">registered providers of the TCP </w:t>
      </w:r>
      <w:r w:rsidR="00605BA0" w:rsidRPr="003A173C">
        <w:rPr>
          <w:rFonts w:cs="Calibri"/>
        </w:rPr>
        <w:t xml:space="preserve">under the Act and </w:t>
      </w:r>
      <w:r w:rsidR="00A154EF" w:rsidRPr="003A173C">
        <w:rPr>
          <w:rFonts w:cs="Calibri"/>
        </w:rPr>
        <w:t>Rules</w:t>
      </w:r>
      <w:r w:rsidR="00605BA0" w:rsidRPr="003A173C">
        <w:rPr>
          <w:rFonts w:cs="Calibri"/>
        </w:rPr>
        <w:t>.</w:t>
      </w:r>
      <w:r w:rsidR="00D11ADE" w:rsidRPr="003A173C">
        <w:rPr>
          <w:rFonts w:cs="Calibri"/>
        </w:rPr>
        <w:t xml:space="preserve"> </w:t>
      </w:r>
    </w:p>
    <w:p w14:paraId="43109E7E" w14:textId="402EF602" w:rsidR="00605BA0" w:rsidRDefault="00605BA0" w:rsidP="001E340F">
      <w:pPr>
        <w:rPr>
          <w:rFonts w:cs="Calibri"/>
        </w:rPr>
      </w:pPr>
      <w:r w:rsidRPr="003A173C">
        <w:rPr>
          <w:rFonts w:cs="Calibri"/>
        </w:rPr>
        <w:t xml:space="preserve">While these guidelines provide additional advice on responsibilities of the </w:t>
      </w:r>
      <w:r w:rsidR="004424F1" w:rsidRPr="003A173C">
        <w:rPr>
          <w:rFonts w:cs="Calibri"/>
        </w:rPr>
        <w:t xml:space="preserve">registered </w:t>
      </w:r>
      <w:r w:rsidRPr="003A173C">
        <w:rPr>
          <w:rFonts w:cs="Calibri"/>
        </w:rPr>
        <w:t xml:space="preserve">providers and a measure of policy interpretation, it is strongly recommended that </w:t>
      </w:r>
      <w:r w:rsidR="00116013" w:rsidRPr="003A173C">
        <w:rPr>
          <w:rFonts w:cs="Calibri"/>
        </w:rPr>
        <w:t xml:space="preserve">registered </w:t>
      </w:r>
      <w:r w:rsidRPr="003A173C">
        <w:rPr>
          <w:rFonts w:cs="Calibri"/>
        </w:rPr>
        <w:t xml:space="preserve">providers and </w:t>
      </w:r>
      <w:r w:rsidR="00116013" w:rsidRPr="003A173C">
        <w:rPr>
          <w:rFonts w:cs="Calibri"/>
        </w:rPr>
        <w:t xml:space="preserve">their sub-contracted </w:t>
      </w:r>
      <w:r w:rsidRPr="003A173C">
        <w:rPr>
          <w:rFonts w:cs="Calibri"/>
        </w:rPr>
        <w:t>service providers become familiar with the Act</w:t>
      </w:r>
      <w:r w:rsidRPr="003A173C">
        <w:rPr>
          <w:rFonts w:cs="Calibri"/>
          <w:i/>
        </w:rPr>
        <w:t xml:space="preserve"> </w:t>
      </w:r>
      <w:r w:rsidRPr="003A173C">
        <w:rPr>
          <w:rFonts w:cs="Calibri"/>
        </w:rPr>
        <w:t xml:space="preserve">and the </w:t>
      </w:r>
      <w:r w:rsidR="00A548B1" w:rsidRPr="003A173C">
        <w:rPr>
          <w:rFonts w:cs="Calibri"/>
        </w:rPr>
        <w:t>Rules</w:t>
      </w:r>
      <w:r w:rsidRPr="003A173C" w:rsidDel="00573B17">
        <w:rPr>
          <w:rFonts w:cs="Calibri"/>
        </w:rPr>
        <w:t xml:space="preserve"> </w:t>
      </w:r>
      <w:r w:rsidRPr="003A173C">
        <w:rPr>
          <w:rFonts w:cs="Calibri"/>
        </w:rPr>
        <w:t>to be fully aware of their responsibilities in all aspects o</w:t>
      </w:r>
      <w:r w:rsidR="00782114" w:rsidRPr="003A173C">
        <w:rPr>
          <w:rFonts w:cs="Calibri"/>
        </w:rPr>
        <w:t xml:space="preserve">f </w:t>
      </w:r>
      <w:r w:rsidRPr="003A173C">
        <w:rPr>
          <w:rFonts w:cs="Calibri"/>
        </w:rPr>
        <w:t>transition care.</w:t>
      </w:r>
    </w:p>
    <w:p w14:paraId="72FD619C" w14:textId="0741D3C7" w:rsidR="00A154FF" w:rsidRDefault="00A154FF" w:rsidP="001E340F">
      <w:pPr>
        <w:rPr>
          <w:rFonts w:cs="Calibri"/>
        </w:rPr>
      </w:pPr>
      <w:r>
        <w:rPr>
          <w:rFonts w:cs="Calibri"/>
        </w:rPr>
        <w:t xml:space="preserve">The Department has </w:t>
      </w:r>
      <w:r w:rsidR="00080538">
        <w:rPr>
          <w:rFonts w:cs="Calibri"/>
        </w:rPr>
        <w:t>developed</w:t>
      </w:r>
      <w:r>
        <w:rPr>
          <w:rFonts w:cs="Calibri"/>
        </w:rPr>
        <w:t xml:space="preserve"> an online search tool</w:t>
      </w:r>
      <w:r w:rsidR="00080538">
        <w:rPr>
          <w:rFonts w:cs="Calibri"/>
        </w:rPr>
        <w:t xml:space="preserve">, Aged Care Provider Requirement Search, </w:t>
      </w:r>
      <w:r>
        <w:rPr>
          <w:rFonts w:cs="Calibri"/>
        </w:rPr>
        <w:t xml:space="preserve">to </w:t>
      </w:r>
      <w:r w:rsidR="00080538">
        <w:rPr>
          <w:rFonts w:cs="Calibri"/>
        </w:rPr>
        <w:t>assist</w:t>
      </w:r>
      <w:r>
        <w:rPr>
          <w:rFonts w:cs="Calibri"/>
        </w:rPr>
        <w:t xml:space="preserve"> </w:t>
      </w:r>
      <w:r w:rsidR="00080538">
        <w:rPr>
          <w:rFonts w:cs="Calibri"/>
        </w:rPr>
        <w:t>registered</w:t>
      </w:r>
      <w:r>
        <w:rPr>
          <w:rFonts w:cs="Calibri"/>
        </w:rPr>
        <w:t xml:space="preserve"> </w:t>
      </w:r>
      <w:r w:rsidR="00080538">
        <w:rPr>
          <w:rFonts w:cs="Calibri"/>
        </w:rPr>
        <w:t>providers</w:t>
      </w:r>
      <w:r>
        <w:rPr>
          <w:rFonts w:cs="Calibri"/>
        </w:rPr>
        <w:t xml:space="preserve"> </w:t>
      </w:r>
      <w:r w:rsidR="00C93EDE">
        <w:rPr>
          <w:rFonts w:cs="Calibri"/>
        </w:rPr>
        <w:t>navigate an</w:t>
      </w:r>
      <w:r w:rsidR="00330D2F">
        <w:rPr>
          <w:rFonts w:cs="Calibri"/>
        </w:rPr>
        <w:t>d</w:t>
      </w:r>
      <w:r w:rsidR="00C93EDE">
        <w:rPr>
          <w:rFonts w:cs="Calibri"/>
        </w:rPr>
        <w:t xml:space="preserve"> understand their </w:t>
      </w:r>
      <w:r w:rsidR="00080538">
        <w:rPr>
          <w:rFonts w:cs="Calibri"/>
        </w:rPr>
        <w:t>obligations</w:t>
      </w:r>
      <w:r w:rsidR="00C93EDE">
        <w:rPr>
          <w:rFonts w:cs="Calibri"/>
        </w:rPr>
        <w:t xml:space="preserve"> under the Act and Rules. This can be access at </w:t>
      </w:r>
      <w:hyperlink r:id="rId63" w:history="1">
        <w:r w:rsidR="00080538" w:rsidRPr="00080538">
          <w:rPr>
            <w:rStyle w:val="Hyperlink"/>
            <w:rFonts w:cs="Calibri"/>
          </w:rPr>
          <w:t>Aged Care Provider Requirements Search</w:t>
        </w:r>
      </w:hyperlink>
      <w:r w:rsidR="00080538">
        <w:rPr>
          <w:rFonts w:cs="Calibri"/>
        </w:rPr>
        <w:t xml:space="preserve">. </w:t>
      </w:r>
    </w:p>
    <w:p w14:paraId="271C0FD7" w14:textId="0133F92B" w:rsidR="00102648" w:rsidRPr="003A173C" w:rsidRDefault="00BB40D3" w:rsidP="001E340F">
      <w:pPr>
        <w:rPr>
          <w:rFonts w:cs="Calibri"/>
        </w:rPr>
      </w:pPr>
      <w:r>
        <w:rPr>
          <w:rFonts w:cs="Calibri"/>
        </w:rPr>
        <w:t xml:space="preserve">A </w:t>
      </w:r>
      <w:r w:rsidR="00AA27C5">
        <w:rPr>
          <w:rFonts w:cs="Calibri"/>
        </w:rPr>
        <w:t xml:space="preserve">useful links and </w:t>
      </w:r>
      <w:r w:rsidR="0036191F">
        <w:rPr>
          <w:rFonts w:cs="Calibri"/>
        </w:rPr>
        <w:t xml:space="preserve">resources for providers document </w:t>
      </w:r>
      <w:proofErr w:type="gramStart"/>
      <w:r w:rsidR="0036191F">
        <w:rPr>
          <w:rFonts w:cs="Calibri"/>
        </w:rPr>
        <w:t>has</w:t>
      </w:r>
      <w:proofErr w:type="gramEnd"/>
      <w:r w:rsidR="0036191F">
        <w:rPr>
          <w:rFonts w:cs="Calibri"/>
        </w:rPr>
        <w:t xml:space="preserve"> also been included in these </w:t>
      </w:r>
      <w:r w:rsidR="00C83CB6">
        <w:rPr>
          <w:rFonts w:cs="Calibri"/>
        </w:rPr>
        <w:t>g</w:t>
      </w:r>
      <w:r w:rsidR="0036191F">
        <w:rPr>
          <w:rFonts w:cs="Calibri"/>
        </w:rPr>
        <w:t xml:space="preserve">uidelines </w:t>
      </w:r>
      <w:r w:rsidR="008D3F17">
        <w:rPr>
          <w:rFonts w:cs="Calibri"/>
        </w:rPr>
        <w:t xml:space="preserve">at </w:t>
      </w:r>
      <w:r w:rsidR="008D3F17" w:rsidRPr="00B221D5">
        <w:rPr>
          <w:rFonts w:cs="Calibri"/>
          <w:i/>
          <w:iCs/>
        </w:rPr>
        <w:t>Attachment D.</w:t>
      </w:r>
    </w:p>
    <w:p w14:paraId="6F9D167C" w14:textId="723B9B67" w:rsidR="00605BA0" w:rsidRPr="00721280" w:rsidRDefault="00605BA0" w:rsidP="004C50BD">
      <w:pPr>
        <w:pStyle w:val="Heading3"/>
      </w:pPr>
      <w:bookmarkStart w:id="1894" w:name="_Toc110834671"/>
      <w:bookmarkStart w:id="1895" w:name="_Toc245536193"/>
      <w:bookmarkStart w:id="1896" w:name="_Toc395537207"/>
      <w:bookmarkStart w:id="1897" w:name="_Toc422732565"/>
      <w:bookmarkStart w:id="1898" w:name="_Toc422752904"/>
      <w:bookmarkStart w:id="1899" w:name="_Toc233276341"/>
      <w:bookmarkStart w:id="1900" w:name="_Toc233710570"/>
      <w:r w:rsidRPr="00721280">
        <w:t>Failure to comply</w:t>
      </w:r>
      <w:bookmarkEnd w:id="1894"/>
      <w:bookmarkEnd w:id="1895"/>
      <w:bookmarkEnd w:id="1896"/>
      <w:bookmarkEnd w:id="1897"/>
      <w:bookmarkEnd w:id="1898"/>
      <w:bookmarkEnd w:id="1899"/>
      <w:bookmarkEnd w:id="1900"/>
    </w:p>
    <w:p w14:paraId="787478F2" w14:textId="222888AA" w:rsidR="00605BA0" w:rsidRPr="003A173C" w:rsidRDefault="006730A2" w:rsidP="001E340F">
      <w:pPr>
        <w:rPr>
          <w:rFonts w:cs="Calibri"/>
        </w:rPr>
      </w:pPr>
      <w:r w:rsidRPr="003A173C">
        <w:rPr>
          <w:rFonts w:cs="Calibri"/>
        </w:rPr>
        <w:t xml:space="preserve">Chapter </w:t>
      </w:r>
      <w:r w:rsidR="0019254F" w:rsidRPr="003A173C">
        <w:rPr>
          <w:rFonts w:cs="Calibri"/>
        </w:rPr>
        <w:t>6 of the</w:t>
      </w:r>
      <w:r w:rsidR="00A70732" w:rsidRPr="003A173C">
        <w:rPr>
          <w:rFonts w:cs="Calibri"/>
        </w:rPr>
        <w:t xml:space="preserve"> Act </w:t>
      </w:r>
      <w:r w:rsidR="00605BA0" w:rsidRPr="003A173C">
        <w:rPr>
          <w:rFonts w:cs="Calibri"/>
        </w:rPr>
        <w:t xml:space="preserve">outline the </w:t>
      </w:r>
      <w:r w:rsidR="0019254F" w:rsidRPr="003A173C">
        <w:rPr>
          <w:rFonts w:cs="Calibri"/>
        </w:rPr>
        <w:t>regulatory functions and powers available to the Commission, Complain</w:t>
      </w:r>
      <w:r w:rsidR="003D4803" w:rsidRPr="003A173C">
        <w:rPr>
          <w:rFonts w:cs="Calibri"/>
        </w:rPr>
        <w:t>t</w:t>
      </w:r>
      <w:r w:rsidR="0019254F" w:rsidRPr="003A173C">
        <w:rPr>
          <w:rFonts w:cs="Calibri"/>
        </w:rPr>
        <w:t>s Commission and the System Governor</w:t>
      </w:r>
      <w:r w:rsidR="00B63C13" w:rsidRPr="003A173C">
        <w:rPr>
          <w:rFonts w:cs="Calibri"/>
        </w:rPr>
        <w:t xml:space="preserve">, including the regulatory responses available for </w:t>
      </w:r>
      <w:r w:rsidR="00605BA0" w:rsidRPr="003A173C">
        <w:rPr>
          <w:rFonts w:cs="Calibri"/>
        </w:rPr>
        <w:t>non</w:t>
      </w:r>
      <w:r w:rsidR="00135C13" w:rsidRPr="003A173C">
        <w:rPr>
          <w:rFonts w:cs="Calibri"/>
        </w:rPr>
        <w:noBreakHyphen/>
      </w:r>
      <w:r w:rsidR="00605BA0" w:rsidRPr="003A173C">
        <w:rPr>
          <w:rFonts w:cs="Calibri"/>
        </w:rPr>
        <w:t>compliance</w:t>
      </w:r>
      <w:r w:rsidR="006A0736" w:rsidRPr="003A173C">
        <w:rPr>
          <w:rFonts w:cs="Calibri"/>
        </w:rPr>
        <w:t xml:space="preserve"> by</w:t>
      </w:r>
      <w:r w:rsidR="00605BA0" w:rsidRPr="003A173C">
        <w:rPr>
          <w:rFonts w:cs="Calibri"/>
        </w:rPr>
        <w:t xml:space="preserve"> </w:t>
      </w:r>
      <w:r w:rsidR="00244BE6" w:rsidRPr="003A173C">
        <w:rPr>
          <w:rFonts w:cs="Calibri"/>
        </w:rPr>
        <w:t>registered</w:t>
      </w:r>
      <w:r w:rsidR="00605BA0" w:rsidRPr="003A173C">
        <w:rPr>
          <w:rFonts w:cs="Calibri"/>
        </w:rPr>
        <w:t xml:space="preserve"> providers.</w:t>
      </w:r>
    </w:p>
    <w:p w14:paraId="74B50C90" w14:textId="2ED061B1" w:rsidR="00B0741C" w:rsidRPr="003A173C" w:rsidRDefault="004108D6" w:rsidP="001E340F">
      <w:pPr>
        <w:rPr>
          <w:rFonts w:cs="Calibri"/>
        </w:rPr>
      </w:pPr>
      <w:r w:rsidRPr="003A173C">
        <w:rPr>
          <w:rFonts w:cs="Calibri"/>
        </w:rPr>
        <w:t xml:space="preserve">Failure to meet responsibilities under the Act can lead to the imposition of </w:t>
      </w:r>
      <w:r w:rsidR="005A2676" w:rsidRPr="003A173C">
        <w:rPr>
          <w:rFonts w:cs="Calibri"/>
        </w:rPr>
        <w:t>civil penalties</w:t>
      </w:r>
      <w:r w:rsidR="00AE666F" w:rsidRPr="003A173C">
        <w:rPr>
          <w:rFonts w:cs="Calibri"/>
        </w:rPr>
        <w:t xml:space="preserve"> and a range of other compliance actions such as injunctions, enforceable undertakings,</w:t>
      </w:r>
      <w:r w:rsidR="003D4803" w:rsidRPr="003A173C">
        <w:rPr>
          <w:rFonts w:cs="Calibri"/>
        </w:rPr>
        <w:t xml:space="preserve"> and</w:t>
      </w:r>
      <w:r w:rsidR="00AE666F" w:rsidRPr="003A173C">
        <w:rPr>
          <w:rFonts w:cs="Calibri"/>
        </w:rPr>
        <w:t xml:space="preserve"> compliance notices </w:t>
      </w:r>
      <w:r w:rsidRPr="003A173C">
        <w:rPr>
          <w:rFonts w:cs="Calibri"/>
        </w:rPr>
        <w:t xml:space="preserve">on a </w:t>
      </w:r>
      <w:r w:rsidR="00AE666F" w:rsidRPr="003A173C">
        <w:rPr>
          <w:rFonts w:cs="Calibri"/>
        </w:rPr>
        <w:t>registered</w:t>
      </w:r>
      <w:r w:rsidRPr="003A173C">
        <w:rPr>
          <w:rFonts w:cs="Calibri"/>
        </w:rPr>
        <w:t xml:space="preserve"> provider under </w:t>
      </w:r>
      <w:r w:rsidR="00AE666F" w:rsidRPr="003A173C">
        <w:rPr>
          <w:rFonts w:cs="Calibri"/>
        </w:rPr>
        <w:t>Chapter 7 of the</w:t>
      </w:r>
      <w:r w:rsidRPr="003A173C">
        <w:rPr>
          <w:rFonts w:cs="Calibri"/>
        </w:rPr>
        <w:t xml:space="preserve"> Act</w:t>
      </w:r>
      <w:r w:rsidR="00B0741C" w:rsidRPr="003A173C">
        <w:rPr>
          <w:rFonts w:cs="Calibri"/>
        </w:rPr>
        <w:t xml:space="preserve">. </w:t>
      </w:r>
      <w:r w:rsidR="00605BA0" w:rsidRPr="003A173C">
        <w:rPr>
          <w:rFonts w:cs="Calibri"/>
        </w:rPr>
        <w:t xml:space="preserve">Most instances of non-compliance can be resolved without the </w:t>
      </w:r>
      <w:r w:rsidR="00BA2807" w:rsidRPr="003A173C">
        <w:rPr>
          <w:rFonts w:cs="Calibri"/>
        </w:rPr>
        <w:t xml:space="preserve">registered </w:t>
      </w:r>
      <w:r w:rsidR="00605BA0" w:rsidRPr="003A173C">
        <w:rPr>
          <w:rFonts w:cs="Calibri"/>
        </w:rPr>
        <w:t xml:space="preserve">provider incurring </w:t>
      </w:r>
      <w:r w:rsidR="004E3195" w:rsidRPr="003A173C">
        <w:rPr>
          <w:rFonts w:cs="Calibri"/>
        </w:rPr>
        <w:t>pecuniary penalties</w:t>
      </w:r>
      <w:r w:rsidR="008F64A5" w:rsidRPr="003A173C">
        <w:rPr>
          <w:rFonts w:cs="Calibri"/>
        </w:rPr>
        <w:t>.</w:t>
      </w:r>
    </w:p>
    <w:p w14:paraId="64473A93" w14:textId="65E7F3D7" w:rsidR="00605BA0" w:rsidRPr="003A173C" w:rsidRDefault="0064270C" w:rsidP="001E340F">
      <w:pPr>
        <w:rPr>
          <w:rFonts w:cs="Calibri"/>
        </w:rPr>
      </w:pPr>
      <w:r w:rsidRPr="003A173C">
        <w:rPr>
          <w:rFonts w:cs="Calibri"/>
        </w:rPr>
        <w:t>If,</w:t>
      </w:r>
      <w:r w:rsidR="00A22297" w:rsidRPr="003A173C">
        <w:rPr>
          <w:rFonts w:cs="Calibri"/>
        </w:rPr>
        <w:t xml:space="preserve"> however, </w:t>
      </w:r>
      <w:r w:rsidR="00605BA0" w:rsidRPr="003A173C">
        <w:rPr>
          <w:rFonts w:cs="Calibri"/>
        </w:rPr>
        <w:t xml:space="preserve">the </w:t>
      </w:r>
      <w:r w:rsidR="004E3195" w:rsidRPr="003A173C">
        <w:rPr>
          <w:rFonts w:cs="Calibri"/>
        </w:rPr>
        <w:t xml:space="preserve">registered </w:t>
      </w:r>
      <w:r w:rsidR="00605BA0" w:rsidRPr="003A173C">
        <w:rPr>
          <w:rFonts w:cs="Calibri"/>
        </w:rPr>
        <w:t>provider does not remedy the non</w:t>
      </w:r>
      <w:r w:rsidR="00605BA0" w:rsidRPr="003A173C">
        <w:rPr>
          <w:rFonts w:cs="Calibri"/>
        </w:rPr>
        <w:noBreakHyphen/>
        <w:t>compliance</w:t>
      </w:r>
      <w:r w:rsidR="00DB65A8" w:rsidRPr="003A173C">
        <w:rPr>
          <w:rFonts w:cs="Calibri"/>
        </w:rPr>
        <w:t>,</w:t>
      </w:r>
      <w:r w:rsidR="00605BA0" w:rsidRPr="003A173C">
        <w:rPr>
          <w:rFonts w:cs="Calibri"/>
        </w:rPr>
        <w:t xml:space="preserve"> one or more </w:t>
      </w:r>
      <w:r w:rsidR="008F64A5" w:rsidRPr="003A173C">
        <w:rPr>
          <w:rFonts w:cs="Calibri"/>
        </w:rPr>
        <w:t xml:space="preserve">enforcement actions </w:t>
      </w:r>
      <w:r w:rsidR="00605BA0" w:rsidRPr="003A173C">
        <w:rPr>
          <w:rFonts w:cs="Calibri"/>
        </w:rPr>
        <w:t>may be imposed</w:t>
      </w:r>
      <w:r w:rsidR="005D4A6D" w:rsidRPr="003A173C">
        <w:rPr>
          <w:rFonts w:cs="Calibri"/>
        </w:rPr>
        <w:t xml:space="preserve">. </w:t>
      </w:r>
      <w:r w:rsidR="00605BA0" w:rsidRPr="003A173C">
        <w:rPr>
          <w:rFonts w:cs="Calibri"/>
        </w:rPr>
        <w:t xml:space="preserve">A decision to impose </w:t>
      </w:r>
      <w:r w:rsidR="00DD0DB0" w:rsidRPr="003A173C">
        <w:rPr>
          <w:rFonts w:cs="Calibri"/>
        </w:rPr>
        <w:t>various enforcement actions</w:t>
      </w:r>
      <w:r w:rsidR="00605BA0" w:rsidRPr="003A173C">
        <w:rPr>
          <w:rFonts w:cs="Calibri"/>
        </w:rPr>
        <w:t xml:space="preserve"> under</w:t>
      </w:r>
      <w:r w:rsidR="005D4A6D" w:rsidRPr="003A173C">
        <w:rPr>
          <w:rFonts w:cs="Calibri"/>
          <w:bCs/>
          <w:iCs/>
        </w:rPr>
        <w:t xml:space="preserve"> </w:t>
      </w:r>
      <w:r w:rsidR="00DD0DB0" w:rsidRPr="003A173C">
        <w:rPr>
          <w:rFonts w:cs="Calibri"/>
          <w:bCs/>
          <w:iCs/>
        </w:rPr>
        <w:t>Chapter 6 of the Act</w:t>
      </w:r>
      <w:r w:rsidR="00914E11" w:rsidRPr="003A173C">
        <w:rPr>
          <w:rFonts w:cs="Calibri"/>
          <w:bCs/>
          <w:iCs/>
        </w:rPr>
        <w:t xml:space="preserve"> are ‘reviewable decisions’ </w:t>
      </w:r>
      <w:r w:rsidR="00605BA0" w:rsidRPr="003A173C">
        <w:rPr>
          <w:rFonts w:cs="Calibri"/>
        </w:rPr>
        <w:t>and</w:t>
      </w:r>
      <w:r w:rsidR="00C720EF" w:rsidRPr="003A173C">
        <w:rPr>
          <w:rFonts w:cs="Calibri"/>
        </w:rPr>
        <w:t xml:space="preserve"> m</w:t>
      </w:r>
      <w:r w:rsidR="00AF09BC" w:rsidRPr="003A173C">
        <w:rPr>
          <w:rFonts w:cs="Calibri"/>
        </w:rPr>
        <w:t>ust</w:t>
      </w:r>
      <w:r w:rsidR="000F6BEF" w:rsidRPr="003A173C">
        <w:rPr>
          <w:rFonts w:cs="Calibri"/>
        </w:rPr>
        <w:t xml:space="preserve"> be subject</w:t>
      </w:r>
      <w:r w:rsidR="00AF09BC" w:rsidRPr="003A173C">
        <w:rPr>
          <w:rFonts w:cs="Calibri"/>
        </w:rPr>
        <w:t>ed</w:t>
      </w:r>
      <w:r w:rsidR="000F6BEF" w:rsidRPr="003A173C">
        <w:rPr>
          <w:rFonts w:cs="Calibri"/>
        </w:rPr>
        <w:t xml:space="preserve"> to an internal review</w:t>
      </w:r>
      <w:r w:rsidR="003D4803" w:rsidRPr="003A173C">
        <w:rPr>
          <w:rFonts w:cs="Calibri"/>
        </w:rPr>
        <w:t>,</w:t>
      </w:r>
      <w:r w:rsidR="000F6BEF" w:rsidRPr="003A173C">
        <w:rPr>
          <w:rFonts w:cs="Calibri"/>
        </w:rPr>
        <w:t xml:space="preserve"> </w:t>
      </w:r>
      <w:r w:rsidR="00AF09BC" w:rsidRPr="003A173C">
        <w:rPr>
          <w:rFonts w:cs="Calibri"/>
        </w:rPr>
        <w:t xml:space="preserve">as </w:t>
      </w:r>
      <w:r w:rsidR="005A032E" w:rsidRPr="003A173C">
        <w:rPr>
          <w:rFonts w:cs="Calibri"/>
        </w:rPr>
        <w:t>required</w:t>
      </w:r>
      <w:r w:rsidR="003D4803" w:rsidRPr="003A173C">
        <w:rPr>
          <w:rFonts w:cs="Calibri"/>
        </w:rPr>
        <w:t>,</w:t>
      </w:r>
      <w:r w:rsidR="005A032E" w:rsidRPr="003A173C">
        <w:rPr>
          <w:rFonts w:cs="Calibri"/>
        </w:rPr>
        <w:t xml:space="preserve"> </w:t>
      </w:r>
      <w:r w:rsidR="000F6BEF" w:rsidRPr="003A173C">
        <w:rPr>
          <w:rFonts w:cs="Calibri"/>
        </w:rPr>
        <w:t>before it is</w:t>
      </w:r>
      <w:r w:rsidR="00D925D9" w:rsidRPr="003A173C">
        <w:rPr>
          <w:rFonts w:cs="Calibri"/>
        </w:rPr>
        <w:t xml:space="preserve"> referred to the</w:t>
      </w:r>
      <w:r w:rsidR="00605BA0" w:rsidRPr="003A173C">
        <w:rPr>
          <w:rFonts w:cs="Calibri"/>
        </w:rPr>
        <w:t xml:space="preserve"> Administrative </w:t>
      </w:r>
      <w:r w:rsidR="00781F7A" w:rsidRPr="003A173C">
        <w:rPr>
          <w:rFonts w:cs="Calibri"/>
        </w:rPr>
        <w:t xml:space="preserve">Review </w:t>
      </w:r>
      <w:r w:rsidR="00605BA0" w:rsidRPr="003A173C">
        <w:rPr>
          <w:rFonts w:cs="Calibri"/>
        </w:rPr>
        <w:t>Tribunal</w:t>
      </w:r>
      <w:r w:rsidR="00D925D9" w:rsidRPr="003A173C">
        <w:rPr>
          <w:rFonts w:cs="Calibri"/>
        </w:rPr>
        <w:t xml:space="preserve"> for an external review.</w:t>
      </w:r>
    </w:p>
    <w:p w14:paraId="6D6E960F" w14:textId="080C6476" w:rsidR="00FF47BB" w:rsidRPr="003A173C" w:rsidRDefault="00EB434C" w:rsidP="001E340F">
      <w:pPr>
        <w:rPr>
          <w:rFonts w:cs="Calibri"/>
        </w:rPr>
      </w:pPr>
      <w:r w:rsidRPr="003A173C">
        <w:rPr>
          <w:rFonts w:cs="Calibri"/>
        </w:rPr>
        <w:t>Where registered providers sub-contract</w:t>
      </w:r>
      <w:r w:rsidR="005E2F6E">
        <w:rPr>
          <w:rFonts w:cs="Calibri"/>
        </w:rPr>
        <w:t>s</w:t>
      </w:r>
      <w:r w:rsidRPr="003A173C">
        <w:rPr>
          <w:rFonts w:cs="Calibri"/>
        </w:rPr>
        <w:t xml:space="preserve"> out TCP service provision to associated providers, </w:t>
      </w:r>
      <w:r w:rsidR="009A0E63" w:rsidRPr="003A173C">
        <w:rPr>
          <w:rFonts w:cs="Calibri"/>
        </w:rPr>
        <w:t>the registered providers will continue to be responsible for how their associated providers are delivering TCP services and whether</w:t>
      </w:r>
      <w:r w:rsidR="004016C2" w:rsidRPr="003A173C">
        <w:rPr>
          <w:rFonts w:cs="Calibri"/>
        </w:rPr>
        <w:t xml:space="preserve"> it </w:t>
      </w:r>
      <w:proofErr w:type="gramStart"/>
      <w:r w:rsidR="004016C2" w:rsidRPr="003A173C">
        <w:rPr>
          <w:rFonts w:cs="Calibri"/>
        </w:rPr>
        <w:t>is in compliance with</w:t>
      </w:r>
      <w:proofErr w:type="gramEnd"/>
      <w:r w:rsidR="004016C2" w:rsidRPr="003A173C">
        <w:rPr>
          <w:rFonts w:cs="Calibri"/>
        </w:rPr>
        <w:t xml:space="preserve"> the legislative requirements. </w:t>
      </w:r>
      <w:r w:rsidR="005339B9" w:rsidRPr="003A173C">
        <w:rPr>
          <w:rFonts w:cs="Calibri"/>
        </w:rPr>
        <w:t>If</w:t>
      </w:r>
      <w:r w:rsidR="00FF47BB" w:rsidRPr="003A173C">
        <w:rPr>
          <w:rFonts w:cs="Calibri"/>
        </w:rPr>
        <w:t xml:space="preserve"> there is a regulatory issue with the service delivery of a registered provider, the Commission will always work with the registered provider even when </w:t>
      </w:r>
      <w:r w:rsidR="007B72A8" w:rsidRPr="003A173C">
        <w:rPr>
          <w:rFonts w:cs="Calibri"/>
        </w:rPr>
        <w:t>the service</w:t>
      </w:r>
      <w:r w:rsidR="00FF47BB" w:rsidRPr="003A173C">
        <w:rPr>
          <w:rFonts w:cs="Calibri"/>
        </w:rPr>
        <w:t xml:space="preserve"> is being delivered by an associated provide</w:t>
      </w:r>
      <w:r w:rsidR="00BE0B7B" w:rsidRPr="003A173C">
        <w:rPr>
          <w:rFonts w:cs="Calibri"/>
        </w:rPr>
        <w:t>r</w:t>
      </w:r>
      <w:r w:rsidR="00FF47BB" w:rsidRPr="003A173C">
        <w:rPr>
          <w:rFonts w:cs="Calibri"/>
        </w:rPr>
        <w:t>.</w:t>
      </w:r>
      <w:r w:rsidR="007B72A8" w:rsidRPr="003A173C">
        <w:rPr>
          <w:rFonts w:cs="Calibri"/>
        </w:rPr>
        <w:t xml:space="preserve"> For example, w</w:t>
      </w:r>
      <w:r w:rsidR="00FF47BB" w:rsidRPr="003A173C">
        <w:rPr>
          <w:rFonts w:cs="Calibri"/>
        </w:rPr>
        <w:t>here a registered provider (Provider A) is sub</w:t>
      </w:r>
      <w:r w:rsidR="00432866">
        <w:rPr>
          <w:rFonts w:cs="Calibri"/>
        </w:rPr>
        <w:t>-</w:t>
      </w:r>
      <w:r w:rsidR="00FF47BB" w:rsidRPr="003A173C">
        <w:rPr>
          <w:rFonts w:cs="Calibri"/>
        </w:rPr>
        <w:t xml:space="preserve">contracting to an associated provider who </w:t>
      </w:r>
      <w:r w:rsidR="007A5C03" w:rsidRPr="003A173C">
        <w:rPr>
          <w:rFonts w:cs="Calibri"/>
        </w:rPr>
        <w:t>may also be a</w:t>
      </w:r>
      <w:r w:rsidR="00FF47BB" w:rsidRPr="003A173C">
        <w:rPr>
          <w:rFonts w:cs="Calibri"/>
        </w:rPr>
        <w:t xml:space="preserve"> registered provider (Provider B) and there is a regulatory issue with the service Provider B delivers as a registered provider, as we</w:t>
      </w:r>
      <w:r w:rsidR="00383FC0" w:rsidRPr="003A173C">
        <w:rPr>
          <w:rFonts w:cs="Calibri"/>
        </w:rPr>
        <w:t xml:space="preserve">ll </w:t>
      </w:r>
      <w:r w:rsidR="00FF47BB" w:rsidRPr="003A173C">
        <w:rPr>
          <w:rFonts w:cs="Calibri"/>
        </w:rPr>
        <w:t xml:space="preserve">as what they deliver for Provider A, the Commission will work with Provider B to remedy the concern at a provider level but also work with Provider A to remedy (e.g. through </w:t>
      </w:r>
      <w:r w:rsidR="00383FC0" w:rsidRPr="003A173C">
        <w:rPr>
          <w:rFonts w:cs="Calibri"/>
        </w:rPr>
        <w:t xml:space="preserve">the </w:t>
      </w:r>
      <w:r w:rsidR="00280620" w:rsidRPr="003A173C">
        <w:rPr>
          <w:rFonts w:cs="Calibri"/>
        </w:rPr>
        <w:t>contractual</w:t>
      </w:r>
      <w:r w:rsidR="00FF47BB" w:rsidRPr="003A173C">
        <w:rPr>
          <w:rFonts w:cs="Calibri"/>
        </w:rPr>
        <w:t xml:space="preserve"> </w:t>
      </w:r>
      <w:r w:rsidR="00280620" w:rsidRPr="003A173C">
        <w:rPr>
          <w:rFonts w:cs="Calibri"/>
        </w:rPr>
        <w:t>arrangements</w:t>
      </w:r>
      <w:r w:rsidR="00DC05FB">
        <w:rPr>
          <w:rFonts w:cs="Calibri"/>
        </w:rPr>
        <w:t xml:space="preserve"> with Provider B</w:t>
      </w:r>
      <w:r w:rsidR="00FF47BB" w:rsidRPr="003A173C">
        <w:rPr>
          <w:rFonts w:cs="Calibri"/>
        </w:rPr>
        <w:t>) any concerns related to the service delivery they are sub</w:t>
      </w:r>
      <w:r w:rsidR="00DC05FB">
        <w:rPr>
          <w:rFonts w:cs="Calibri"/>
        </w:rPr>
        <w:t>-</w:t>
      </w:r>
      <w:r w:rsidR="00FF47BB" w:rsidRPr="003A173C">
        <w:rPr>
          <w:rFonts w:cs="Calibri"/>
        </w:rPr>
        <w:t>contracting</w:t>
      </w:r>
      <w:r w:rsidR="00383FC0" w:rsidRPr="003A173C">
        <w:rPr>
          <w:rFonts w:cs="Calibri"/>
        </w:rPr>
        <w:t xml:space="preserve"> through Provider B.</w:t>
      </w:r>
    </w:p>
    <w:p w14:paraId="1B9F048D" w14:textId="0EC3D3BC" w:rsidR="00605BA0" w:rsidRPr="00721280" w:rsidRDefault="00605BA0" w:rsidP="004C50BD">
      <w:pPr>
        <w:pStyle w:val="Heading3"/>
      </w:pPr>
      <w:bookmarkStart w:id="1901" w:name="_Toc110834672"/>
      <w:bookmarkStart w:id="1902" w:name="_Toc245536194"/>
      <w:bookmarkStart w:id="1903" w:name="_Toc395537208"/>
      <w:bookmarkStart w:id="1904" w:name="_Toc422732566"/>
      <w:bookmarkStart w:id="1905" w:name="_Toc422752905"/>
      <w:bookmarkStart w:id="1906" w:name="_Toc233276342"/>
      <w:bookmarkStart w:id="1907" w:name="_Toc233710571"/>
      <w:r w:rsidRPr="00721280">
        <w:t xml:space="preserve">Serious and immediate health and safety risk </w:t>
      </w:r>
      <w:r w:rsidR="00FD6640" w:rsidRPr="00721280">
        <w:t xml:space="preserve">management and </w:t>
      </w:r>
      <w:r w:rsidRPr="00721280">
        <w:t>reporting</w:t>
      </w:r>
      <w:bookmarkEnd w:id="1901"/>
      <w:bookmarkEnd w:id="1902"/>
      <w:bookmarkEnd w:id="1903"/>
      <w:bookmarkEnd w:id="1904"/>
      <w:bookmarkEnd w:id="1905"/>
      <w:bookmarkEnd w:id="1906"/>
      <w:bookmarkEnd w:id="1907"/>
    </w:p>
    <w:p w14:paraId="089AF0C2" w14:textId="23057882" w:rsidR="00AA1736" w:rsidRPr="003A173C" w:rsidRDefault="00AA1736" w:rsidP="00AA1736">
      <w:pPr>
        <w:rPr>
          <w:rFonts w:cs="Calibri"/>
          <w:szCs w:val="20"/>
        </w:rPr>
      </w:pPr>
      <w:r w:rsidRPr="003A173C">
        <w:rPr>
          <w:rFonts w:cs="Calibri"/>
        </w:rPr>
        <w:t>The Serious Incident Response Scheme (</w:t>
      </w:r>
      <w:r w:rsidRPr="003A173C">
        <w:rPr>
          <w:rFonts w:cs="Calibri"/>
          <w:b/>
          <w:bCs/>
        </w:rPr>
        <w:t>SIRS</w:t>
      </w:r>
      <w:r w:rsidRPr="003A173C">
        <w:rPr>
          <w:rFonts w:cs="Calibri"/>
        </w:rPr>
        <w:t xml:space="preserve">) commenced on 1 </w:t>
      </w:r>
      <w:r w:rsidRPr="003A173C">
        <w:rPr>
          <w:rFonts w:cs="Calibri"/>
          <w:szCs w:val="20"/>
        </w:rPr>
        <w:t xml:space="preserve">April 2021 for residential care and </w:t>
      </w:r>
      <w:r w:rsidR="00EF7C73" w:rsidRPr="003A173C">
        <w:rPr>
          <w:rFonts w:cs="Calibri"/>
          <w:szCs w:val="20"/>
        </w:rPr>
        <w:t>transition</w:t>
      </w:r>
      <w:r w:rsidRPr="003A173C">
        <w:rPr>
          <w:rFonts w:cs="Calibri"/>
          <w:szCs w:val="20"/>
        </w:rPr>
        <w:t xml:space="preserve"> care delivered in a residential setting. From 1 December 2022, the SIRS also applied to home care and </w:t>
      </w:r>
      <w:r w:rsidR="005A226B" w:rsidRPr="003A173C">
        <w:rPr>
          <w:rFonts w:cs="Calibri"/>
          <w:szCs w:val="20"/>
        </w:rPr>
        <w:t>transition</w:t>
      </w:r>
      <w:r w:rsidRPr="003A173C">
        <w:rPr>
          <w:rFonts w:cs="Calibri"/>
          <w:szCs w:val="20"/>
        </w:rPr>
        <w:t xml:space="preserve"> care delivered in home and community settings. SIRS aims to reduce abuse and neglect in aged care by increasing the transparency of serious incidents and providing a means by which the Commission can respond to such incidents.</w:t>
      </w:r>
    </w:p>
    <w:p w14:paraId="5F531BC1" w14:textId="66A29F01" w:rsidR="00AA1736" w:rsidRPr="003A173C" w:rsidRDefault="00AA1736" w:rsidP="00AA1736">
      <w:pPr>
        <w:rPr>
          <w:rFonts w:cs="Calibri"/>
          <w:szCs w:val="20"/>
        </w:rPr>
      </w:pPr>
      <w:r w:rsidRPr="003A173C">
        <w:rPr>
          <w:rFonts w:cs="Calibri"/>
          <w:szCs w:val="20"/>
        </w:rPr>
        <w:t xml:space="preserve">TCP registered providers must comply with the incident management and reporting requirements under the Act (sections 164 and 165) and the </w:t>
      </w:r>
      <w:r w:rsidR="00D40359" w:rsidRPr="003A173C">
        <w:rPr>
          <w:rFonts w:cs="Calibri"/>
          <w:szCs w:val="20"/>
        </w:rPr>
        <w:t>Rules</w:t>
      </w:r>
      <w:r w:rsidRPr="003A173C">
        <w:rPr>
          <w:rFonts w:cs="Calibri"/>
          <w:szCs w:val="20"/>
        </w:rPr>
        <w:t xml:space="preserve"> (Chapter 4, Part 10, Division 1 and Chapter 5, Part 2, Division</w:t>
      </w:r>
      <w:r w:rsidR="005A226B" w:rsidRPr="003A173C">
        <w:rPr>
          <w:rFonts w:cs="Calibri"/>
          <w:szCs w:val="20"/>
        </w:rPr>
        <w:t xml:space="preserve"> 2)</w:t>
      </w:r>
      <w:r w:rsidRPr="003A173C">
        <w:rPr>
          <w:rFonts w:cs="Calibri"/>
          <w:szCs w:val="20"/>
        </w:rPr>
        <w:t xml:space="preserve">. The information below provides a </w:t>
      </w:r>
      <w:r w:rsidR="00EC5F07" w:rsidRPr="003A173C">
        <w:rPr>
          <w:rFonts w:cs="Calibri"/>
          <w:szCs w:val="20"/>
        </w:rPr>
        <w:t>high-level</w:t>
      </w:r>
      <w:r w:rsidRPr="003A173C">
        <w:rPr>
          <w:rFonts w:cs="Calibri"/>
          <w:szCs w:val="20"/>
        </w:rPr>
        <w:t xml:space="preserve"> summary of the SIRS requirements. Registered providers should refer to the legislation for information on detailed requirements and check the Commission’s website at </w:t>
      </w:r>
      <w:hyperlink r:id="rId64" w:anchor="what%20is%20the%20serious%20incident%20response%20scheme%20sirs" w:history="1">
        <w:r w:rsidRPr="003A173C">
          <w:rPr>
            <w:rStyle w:val="Hyperlink"/>
            <w:rFonts w:cs="Calibri"/>
            <w:szCs w:val="20"/>
          </w:rPr>
          <w:t>aged care quality.gov.au/sirs</w:t>
        </w:r>
      </w:hyperlink>
      <w:r w:rsidRPr="003A173C">
        <w:rPr>
          <w:rFonts w:cs="Calibri"/>
          <w:szCs w:val="20"/>
        </w:rPr>
        <w:t xml:space="preserve"> for further SIRS information, including provider resources. Alternatively, the Commission can be contacted by emailing </w:t>
      </w:r>
      <w:hyperlink r:id="rId65" w:history="1">
        <w:r w:rsidRPr="003A173C">
          <w:rPr>
            <w:rStyle w:val="Hyperlink"/>
            <w:rFonts w:cs="Calibri"/>
            <w:szCs w:val="20"/>
          </w:rPr>
          <w:t>sirs@agedcarequality.gov.au</w:t>
        </w:r>
      </w:hyperlink>
      <w:r w:rsidRPr="003A173C">
        <w:rPr>
          <w:rFonts w:cs="Calibri"/>
          <w:szCs w:val="20"/>
        </w:rPr>
        <w:t xml:space="preserve"> or calling on 1800 081 549.</w:t>
      </w:r>
    </w:p>
    <w:p w14:paraId="125CA01F" w14:textId="77777777" w:rsidR="00AA1736" w:rsidRPr="003A173C" w:rsidRDefault="00AA1736" w:rsidP="00412682">
      <w:pPr>
        <w:pStyle w:val="heading4withoutnumbers"/>
        <w:rPr>
          <w:rFonts w:cs="Calibri"/>
          <w:b/>
          <w:bCs/>
        </w:rPr>
      </w:pPr>
      <w:r w:rsidRPr="003A173C">
        <w:rPr>
          <w:rFonts w:cs="Calibri"/>
          <w:b/>
          <w:bCs/>
        </w:rPr>
        <w:t>Incident management system</w:t>
      </w:r>
    </w:p>
    <w:p w14:paraId="26E17294" w14:textId="4A66516E" w:rsidR="00AA1736" w:rsidRPr="003A173C" w:rsidRDefault="00AA1736" w:rsidP="00AA1736">
      <w:pPr>
        <w:rPr>
          <w:rFonts w:cs="Calibri"/>
        </w:rPr>
      </w:pPr>
      <w:r w:rsidRPr="003A173C">
        <w:rPr>
          <w:rFonts w:cs="Calibri"/>
          <w:szCs w:val="20"/>
        </w:rPr>
        <w:t>The SIRS requires every registered provider to have in place an effective incident management system – a set of protocols, processes, and standard operating procedures that staff are trained in and expected to use when reporting and responding to incidents. Responsibility to establish an incident management</w:t>
      </w:r>
      <w:r w:rsidRPr="003A173C">
        <w:rPr>
          <w:rFonts w:cs="Calibri"/>
        </w:rPr>
        <w:t xml:space="preserve"> system and notify the Commission of any reportable incident, sits with the registered provider</w:t>
      </w:r>
      <w:r w:rsidR="003A1CA9" w:rsidRPr="003A173C">
        <w:rPr>
          <w:rFonts w:cs="Calibri"/>
        </w:rPr>
        <w:t xml:space="preserve"> through their </w:t>
      </w:r>
      <w:r w:rsidR="00CA5D7E" w:rsidRPr="003A173C">
        <w:rPr>
          <w:rFonts w:cs="Calibri"/>
        </w:rPr>
        <w:t>accounts in the My Aged Care portal</w:t>
      </w:r>
      <w:r w:rsidRPr="003A173C">
        <w:rPr>
          <w:rFonts w:cs="Calibri"/>
        </w:rPr>
        <w:t>. The registered provider is also responsible for determining how information about an incident moves from any sub-contracted TCP service</w:t>
      </w:r>
      <w:r w:rsidR="00CA5D7E" w:rsidRPr="003A173C">
        <w:rPr>
          <w:rFonts w:cs="Calibri"/>
        </w:rPr>
        <w:t xml:space="preserve"> or associated providers</w:t>
      </w:r>
      <w:r w:rsidRPr="003A173C">
        <w:rPr>
          <w:rFonts w:cs="Calibri"/>
        </w:rPr>
        <w:t xml:space="preserve"> to the registered provider and/or the Commission.</w:t>
      </w:r>
      <w:r w:rsidR="00CA5D7E" w:rsidRPr="003A173C">
        <w:rPr>
          <w:rFonts w:cs="Calibri"/>
        </w:rPr>
        <w:t xml:space="preserve"> As registered providers are responsible for reporting incidents through their My Aged Care accounts, they should liaise</w:t>
      </w:r>
      <w:r w:rsidR="00A4680D" w:rsidRPr="003A173C">
        <w:rPr>
          <w:rFonts w:cs="Calibri"/>
        </w:rPr>
        <w:t xml:space="preserve"> and agree</w:t>
      </w:r>
      <w:r w:rsidR="00CA5D7E" w:rsidRPr="003A173C">
        <w:rPr>
          <w:rFonts w:cs="Calibri"/>
        </w:rPr>
        <w:t xml:space="preserve"> with</w:t>
      </w:r>
      <w:r w:rsidR="00986504" w:rsidRPr="003A173C">
        <w:rPr>
          <w:rFonts w:cs="Calibri"/>
        </w:rPr>
        <w:t xml:space="preserve"> any a</w:t>
      </w:r>
      <w:r w:rsidR="00A10D00" w:rsidRPr="003A173C">
        <w:rPr>
          <w:rFonts w:cs="Calibri"/>
        </w:rPr>
        <w:t>ssociated</w:t>
      </w:r>
      <w:r w:rsidR="00986504" w:rsidRPr="003A173C">
        <w:rPr>
          <w:rFonts w:cs="Calibri"/>
        </w:rPr>
        <w:t xml:space="preserve"> </w:t>
      </w:r>
      <w:r w:rsidR="004D32C5" w:rsidRPr="003A173C">
        <w:rPr>
          <w:rFonts w:cs="Calibri"/>
        </w:rPr>
        <w:t>providers</w:t>
      </w:r>
      <w:r w:rsidR="00986504" w:rsidRPr="003A173C">
        <w:rPr>
          <w:rFonts w:cs="Calibri"/>
        </w:rPr>
        <w:t xml:space="preserve"> about how they will obtain information about incidents </w:t>
      </w:r>
      <w:r w:rsidR="00A10D00" w:rsidRPr="003A173C">
        <w:rPr>
          <w:rFonts w:cs="Calibri"/>
        </w:rPr>
        <w:t>occurring</w:t>
      </w:r>
      <w:r w:rsidR="00986504" w:rsidRPr="003A173C">
        <w:rPr>
          <w:rFonts w:cs="Calibri"/>
        </w:rPr>
        <w:t xml:space="preserve"> when associated providers are delivering a TCP service and also </w:t>
      </w:r>
      <w:r w:rsidR="00A10D00" w:rsidRPr="003A173C">
        <w:rPr>
          <w:rFonts w:cs="Calibri"/>
        </w:rPr>
        <w:t xml:space="preserve">to what extent, associated providers, will bear responsibility for </w:t>
      </w:r>
      <w:r w:rsidR="00C46333" w:rsidRPr="003A173C">
        <w:rPr>
          <w:rFonts w:cs="Calibri"/>
        </w:rPr>
        <w:t>reporting</w:t>
      </w:r>
      <w:r w:rsidR="00A10D00" w:rsidRPr="003A173C">
        <w:rPr>
          <w:rFonts w:cs="Calibri"/>
        </w:rPr>
        <w:t xml:space="preserve"> </w:t>
      </w:r>
      <w:r w:rsidR="00A4680D" w:rsidRPr="003A173C">
        <w:rPr>
          <w:rFonts w:cs="Calibri"/>
        </w:rPr>
        <w:t>via the</w:t>
      </w:r>
      <w:r w:rsidR="00A10D00" w:rsidRPr="003A173C">
        <w:rPr>
          <w:rFonts w:cs="Calibri"/>
        </w:rPr>
        <w:t xml:space="preserve"> My Aged Care</w:t>
      </w:r>
      <w:r w:rsidR="00A4680D" w:rsidRPr="003A173C">
        <w:rPr>
          <w:rFonts w:cs="Calibri"/>
        </w:rPr>
        <w:t xml:space="preserve"> portal</w:t>
      </w:r>
      <w:r w:rsidR="00A10D00" w:rsidRPr="003A173C">
        <w:rPr>
          <w:rFonts w:cs="Calibri"/>
        </w:rPr>
        <w:t>, given this</w:t>
      </w:r>
      <w:r w:rsidR="00A4680D" w:rsidRPr="003A173C">
        <w:rPr>
          <w:rFonts w:cs="Calibri"/>
        </w:rPr>
        <w:t xml:space="preserve"> may</w:t>
      </w:r>
      <w:r w:rsidR="00CB11F7" w:rsidRPr="003A173C">
        <w:rPr>
          <w:rFonts w:cs="Calibri"/>
        </w:rPr>
        <w:t xml:space="preserve"> require </w:t>
      </w:r>
      <w:r w:rsidR="00A10D00" w:rsidRPr="003A173C">
        <w:rPr>
          <w:rFonts w:cs="Calibri"/>
        </w:rPr>
        <w:t xml:space="preserve">system access </w:t>
      </w:r>
      <w:r w:rsidR="00C46333" w:rsidRPr="003A173C">
        <w:rPr>
          <w:rFonts w:cs="Calibri"/>
        </w:rPr>
        <w:t xml:space="preserve">to be arranged </w:t>
      </w:r>
      <w:r w:rsidR="00CB11F7" w:rsidRPr="003A173C">
        <w:rPr>
          <w:rFonts w:cs="Calibri"/>
        </w:rPr>
        <w:t xml:space="preserve">by registered providers </w:t>
      </w:r>
      <w:r w:rsidR="00C46333" w:rsidRPr="003A173C">
        <w:rPr>
          <w:rFonts w:cs="Calibri"/>
        </w:rPr>
        <w:t>for</w:t>
      </w:r>
      <w:r w:rsidR="00CB11F7" w:rsidRPr="003A173C">
        <w:rPr>
          <w:rFonts w:cs="Calibri"/>
        </w:rPr>
        <w:t xml:space="preserve"> their</w:t>
      </w:r>
      <w:r w:rsidR="00C46333" w:rsidRPr="003A173C">
        <w:rPr>
          <w:rFonts w:cs="Calibri"/>
        </w:rPr>
        <w:t xml:space="preserve"> associated providers. </w:t>
      </w:r>
    </w:p>
    <w:p w14:paraId="31F56FE2" w14:textId="77777777" w:rsidR="00AA1736" w:rsidRPr="003A173C" w:rsidRDefault="00AA1736" w:rsidP="00412682">
      <w:pPr>
        <w:pStyle w:val="heading4withoutnumbers"/>
        <w:rPr>
          <w:rFonts w:cs="Calibri"/>
          <w:b/>
          <w:bCs/>
        </w:rPr>
      </w:pPr>
      <w:r w:rsidRPr="003A173C">
        <w:rPr>
          <w:rFonts w:cs="Calibri"/>
          <w:b/>
          <w:bCs/>
        </w:rPr>
        <w:t>Managing and responding to incidents</w:t>
      </w:r>
    </w:p>
    <w:p w14:paraId="2FD1FBF5" w14:textId="7CD99668" w:rsidR="00AA1736" w:rsidRPr="003A173C" w:rsidRDefault="00AA1736" w:rsidP="00AA1736">
      <w:pPr>
        <w:rPr>
          <w:rFonts w:cs="Calibri"/>
        </w:rPr>
      </w:pPr>
      <w:r w:rsidRPr="003A173C">
        <w:rPr>
          <w:rFonts w:cs="Calibri"/>
        </w:rPr>
        <w:t>Under the SIRS</w:t>
      </w:r>
      <w:r w:rsidR="00F87F32" w:rsidRPr="003A173C">
        <w:rPr>
          <w:rFonts w:cs="Calibri"/>
        </w:rPr>
        <w:t>,</w:t>
      </w:r>
      <w:r w:rsidRPr="003A173C">
        <w:rPr>
          <w:rFonts w:cs="Calibri"/>
        </w:rPr>
        <w:t xml:space="preserve"> registered providers need to manage incidents and take reasonable steps to prevent incidents with a focus on the safety, health and wellbeing of individuals.</w:t>
      </w:r>
    </w:p>
    <w:p w14:paraId="23D9B7C5" w14:textId="269473B1" w:rsidR="00AA1736" w:rsidRPr="003A173C" w:rsidRDefault="00AA1736" w:rsidP="00AA1736">
      <w:pPr>
        <w:rPr>
          <w:rFonts w:cs="Calibri"/>
        </w:rPr>
      </w:pPr>
      <w:r w:rsidRPr="003A173C">
        <w:rPr>
          <w:rFonts w:cs="Calibri"/>
        </w:rPr>
        <w:t>Consistent with the incident management system arrangements, these responsibilities relate to a range of incidents that occur, or are alleged or suspected to occur, in connection with the delivery of aged care</w:t>
      </w:r>
      <w:r w:rsidR="00F87F32" w:rsidRPr="003A173C">
        <w:rPr>
          <w:rFonts w:cs="Calibri"/>
        </w:rPr>
        <w:t xml:space="preserve"> services</w:t>
      </w:r>
      <w:r w:rsidRPr="003A173C">
        <w:rPr>
          <w:rFonts w:cs="Calibri"/>
        </w:rPr>
        <w:t>, that either have caused, or could reasonably have been expected to have caused, harm to an individual in care or another person.</w:t>
      </w:r>
    </w:p>
    <w:p w14:paraId="2B9F56F7" w14:textId="77777777" w:rsidR="00AA1736" w:rsidRPr="003A173C" w:rsidRDefault="00AA1736" w:rsidP="00AA1736">
      <w:pPr>
        <w:rPr>
          <w:rFonts w:cs="Calibri"/>
          <w:szCs w:val="20"/>
        </w:rPr>
      </w:pPr>
      <w:r w:rsidRPr="003A173C">
        <w:rPr>
          <w:rFonts w:cs="Calibri"/>
        </w:rPr>
        <w:t xml:space="preserve">As part of these responsibilities, registered providers must respond to incidents by assessing and providing support and assistance to persons affected by </w:t>
      </w:r>
      <w:r w:rsidRPr="003A173C">
        <w:rPr>
          <w:rFonts w:cs="Calibri"/>
          <w:szCs w:val="20"/>
        </w:rPr>
        <w:t xml:space="preserve">incidents to ensure their </w:t>
      </w:r>
      <w:proofErr w:type="spellStart"/>
      <w:r w:rsidRPr="003A173C">
        <w:rPr>
          <w:rFonts w:cs="Calibri"/>
          <w:szCs w:val="20"/>
        </w:rPr>
        <w:t>health,</w:t>
      </w:r>
      <w:proofErr w:type="spellEnd"/>
      <w:r w:rsidRPr="003A173C">
        <w:rPr>
          <w:rFonts w:cs="Calibri"/>
          <w:szCs w:val="20"/>
        </w:rPr>
        <w:t xml:space="preserve"> safety and wellbeing. Registered providers should use an open disclosure process and make sure to involve persons affected by incidents in the management and resolution of the incident.</w:t>
      </w:r>
    </w:p>
    <w:p w14:paraId="3A4244E9" w14:textId="09FC4626" w:rsidR="00F12160" w:rsidRPr="003A173C" w:rsidRDefault="00AA1736" w:rsidP="00AA1736">
      <w:pPr>
        <w:rPr>
          <w:rFonts w:cs="Calibri"/>
          <w:szCs w:val="20"/>
        </w:rPr>
      </w:pPr>
      <w:r w:rsidRPr="003A173C">
        <w:rPr>
          <w:rFonts w:cs="Calibri"/>
          <w:szCs w:val="20"/>
        </w:rPr>
        <w:t xml:space="preserve">For more information refer to the SIRS guidance for providers on the </w:t>
      </w:r>
      <w:r w:rsidR="00783BD3" w:rsidRPr="00005086">
        <w:rPr>
          <w:rFonts w:cs="Calibri"/>
          <w:szCs w:val="20"/>
          <w:lang w:val="en"/>
        </w:rPr>
        <w:t>Aged</w:t>
      </w:r>
      <w:r w:rsidR="00005086" w:rsidRPr="00A107DE">
        <w:rPr>
          <w:rFonts w:cs="Calibri"/>
          <w:szCs w:val="20"/>
        </w:rPr>
        <w:t xml:space="preserve"> </w:t>
      </w:r>
      <w:r w:rsidR="00B1297C" w:rsidRPr="00005086">
        <w:rPr>
          <w:rFonts w:cs="Calibri"/>
          <w:szCs w:val="20"/>
          <w:lang w:val="en"/>
        </w:rPr>
        <w:t>Care</w:t>
      </w:r>
      <w:r w:rsidR="00B1297C" w:rsidRPr="00B1297C">
        <w:rPr>
          <w:rFonts w:cs="Calibri"/>
          <w:szCs w:val="20"/>
          <w:lang w:val="en"/>
        </w:rPr>
        <w:t xml:space="preserve"> Quality and Safety Commission</w:t>
      </w:r>
      <w:r w:rsidRPr="003A173C">
        <w:rPr>
          <w:rFonts w:cs="Calibri"/>
          <w:szCs w:val="20"/>
          <w:lang w:val="en"/>
        </w:rPr>
        <w:t xml:space="preserve"> </w:t>
      </w:r>
      <w:hyperlink r:id="rId66" w:history="1">
        <w:r w:rsidRPr="00CF3F4E">
          <w:rPr>
            <w:rStyle w:val="Hyperlink"/>
            <w:rFonts w:cs="Calibri"/>
            <w:szCs w:val="20"/>
            <w:lang w:val="en"/>
          </w:rPr>
          <w:t>website</w:t>
        </w:r>
        <w:r w:rsidRPr="007E4460">
          <w:rPr>
            <w:rStyle w:val="Hyperlink"/>
            <w:rFonts w:cs="Calibri"/>
            <w:szCs w:val="20"/>
            <w:u w:val="none"/>
          </w:rPr>
          <w:t>.</w:t>
        </w:r>
      </w:hyperlink>
    </w:p>
    <w:p w14:paraId="73C2CCD4" w14:textId="77777777" w:rsidR="00AA1736" w:rsidRPr="003A173C" w:rsidRDefault="00AA1736" w:rsidP="00412682">
      <w:pPr>
        <w:pStyle w:val="heading4withoutnumbers"/>
        <w:rPr>
          <w:rFonts w:cs="Calibri"/>
          <w:b/>
          <w:bCs/>
        </w:rPr>
      </w:pPr>
      <w:r w:rsidRPr="003A173C">
        <w:rPr>
          <w:rFonts w:cs="Calibri"/>
          <w:b/>
          <w:bCs/>
        </w:rPr>
        <w:t>Reportable incidents</w:t>
      </w:r>
    </w:p>
    <w:p w14:paraId="1338CB0B" w14:textId="294174AE" w:rsidR="00AA1736" w:rsidRPr="003A173C" w:rsidRDefault="00AA1736" w:rsidP="00AA1736">
      <w:pPr>
        <w:rPr>
          <w:rFonts w:cs="Calibri"/>
          <w:szCs w:val="20"/>
        </w:rPr>
      </w:pPr>
      <w:r w:rsidRPr="003A173C">
        <w:rPr>
          <w:rFonts w:cs="Calibri"/>
          <w:szCs w:val="20"/>
        </w:rPr>
        <w:t xml:space="preserve">SIRS reporting is facilitated through the </w:t>
      </w:r>
      <w:hyperlink r:id="rId67" w:history="1">
        <w:r w:rsidRPr="00047F46">
          <w:rPr>
            <w:rStyle w:val="Hyperlink"/>
            <w:rFonts w:cs="Calibri"/>
            <w:szCs w:val="20"/>
          </w:rPr>
          <w:t xml:space="preserve">My Aged Care Provider </w:t>
        </w:r>
        <w:r w:rsidR="00C4188D" w:rsidRPr="00047F46">
          <w:rPr>
            <w:rStyle w:val="Hyperlink"/>
            <w:rFonts w:cs="Calibri"/>
            <w:szCs w:val="20"/>
          </w:rPr>
          <w:t>P</w:t>
        </w:r>
        <w:r w:rsidRPr="00047F46">
          <w:rPr>
            <w:rStyle w:val="Hyperlink"/>
            <w:rFonts w:cs="Calibri"/>
            <w:szCs w:val="20"/>
          </w:rPr>
          <w:t>ortal</w:t>
        </w:r>
      </w:hyperlink>
      <w:r w:rsidRPr="003A173C">
        <w:rPr>
          <w:rFonts w:cs="Calibri"/>
          <w:szCs w:val="20"/>
        </w:rPr>
        <w:t>. Specific guidance and resources for</w:t>
      </w:r>
      <w:r w:rsidRPr="003A173C">
        <w:rPr>
          <w:rFonts w:cs="Calibri"/>
          <w:szCs w:val="20"/>
          <w:lang w:val="en"/>
        </w:rPr>
        <w:t xml:space="preserve"> providers on reporting incidents through the My Aged Care Provider </w:t>
      </w:r>
      <w:r w:rsidR="00C4188D" w:rsidRPr="003A173C">
        <w:rPr>
          <w:rFonts w:cs="Calibri"/>
          <w:szCs w:val="20"/>
          <w:lang w:val="en"/>
        </w:rPr>
        <w:t>P</w:t>
      </w:r>
      <w:r w:rsidRPr="003A173C">
        <w:rPr>
          <w:rFonts w:cs="Calibri"/>
          <w:szCs w:val="20"/>
          <w:lang w:val="en"/>
        </w:rPr>
        <w:t xml:space="preserve">ortal, can be found by visiting the resources page on the </w:t>
      </w:r>
      <w:hyperlink r:id="rId68" w:history="1">
        <w:r w:rsidRPr="003A173C">
          <w:rPr>
            <w:rStyle w:val="Hyperlink"/>
            <w:rFonts w:cs="Calibri"/>
            <w:szCs w:val="20"/>
            <w:lang w:val="en"/>
          </w:rPr>
          <w:t>Department of Health and Aged Care website</w:t>
        </w:r>
        <w:r w:rsidRPr="007E4460">
          <w:rPr>
            <w:rStyle w:val="Hyperlink"/>
            <w:rFonts w:cs="Calibri"/>
            <w:szCs w:val="20"/>
            <w:u w:val="none"/>
            <w:lang w:val="en"/>
          </w:rPr>
          <w:t>.</w:t>
        </w:r>
      </w:hyperlink>
    </w:p>
    <w:p w14:paraId="04D21960" w14:textId="5123343C" w:rsidR="00AA1736" w:rsidRPr="003A173C" w:rsidRDefault="00AA1736" w:rsidP="00AA1736">
      <w:pPr>
        <w:rPr>
          <w:rFonts w:cs="Calibri"/>
          <w:szCs w:val="20"/>
        </w:rPr>
      </w:pPr>
      <w:r w:rsidRPr="003A173C">
        <w:rPr>
          <w:rFonts w:cs="Calibri"/>
          <w:szCs w:val="20"/>
        </w:rPr>
        <w:t xml:space="preserve">Under SIRS, certain types of incidents must be reported to the Commission, referred to as reportable incidents. This can include both incidents that occur or are alleged or suspected to have occurred and may also include incidents involving individuals with cognitive or mental impairment (such as dementia). There are 8 types of reportable incidents involving </w:t>
      </w:r>
      <w:r w:rsidR="00E16A2C" w:rsidRPr="003A173C">
        <w:rPr>
          <w:rFonts w:cs="Calibri"/>
          <w:szCs w:val="20"/>
        </w:rPr>
        <w:t>individual</w:t>
      </w:r>
      <w:r w:rsidRPr="003A173C">
        <w:rPr>
          <w:rFonts w:cs="Calibri"/>
          <w:szCs w:val="20"/>
        </w:rPr>
        <w:t>s that must be reported to the Commission. If the incident is of a criminal nature, it must also be reported to the police.</w:t>
      </w:r>
    </w:p>
    <w:p w14:paraId="0B242A15" w14:textId="6D67E426" w:rsidR="00AA1736" w:rsidRPr="003A173C" w:rsidRDefault="00AA1736" w:rsidP="00AA1736">
      <w:pPr>
        <w:rPr>
          <w:rFonts w:cs="Calibri"/>
        </w:rPr>
      </w:pPr>
      <w:r w:rsidRPr="003A173C">
        <w:rPr>
          <w:rFonts w:cs="Calibri"/>
          <w:szCs w:val="20"/>
        </w:rPr>
        <w:t>The table below sets out the differences in the definitions</w:t>
      </w:r>
      <w:r w:rsidRPr="003A173C">
        <w:rPr>
          <w:rFonts w:cs="Calibri"/>
        </w:rPr>
        <w:t xml:space="preserve"> of what </w:t>
      </w:r>
      <w:proofErr w:type="gramStart"/>
      <w:r w:rsidRPr="003A173C">
        <w:rPr>
          <w:rFonts w:cs="Calibri"/>
        </w:rPr>
        <w:t>is considered to be</w:t>
      </w:r>
      <w:proofErr w:type="gramEnd"/>
      <w:r w:rsidRPr="003A173C">
        <w:rPr>
          <w:rFonts w:cs="Calibri"/>
        </w:rPr>
        <w:t xml:space="preserve"> a reportable incident for residential </w:t>
      </w:r>
      <w:r w:rsidR="00C4188D" w:rsidRPr="003A173C">
        <w:rPr>
          <w:rFonts w:cs="Calibri"/>
        </w:rPr>
        <w:t xml:space="preserve">care </w:t>
      </w:r>
      <w:r w:rsidRPr="003A173C">
        <w:rPr>
          <w:rFonts w:cs="Calibri"/>
        </w:rPr>
        <w:t>settings and home and community settings.</w:t>
      </w:r>
    </w:p>
    <w:tbl>
      <w:tblPr>
        <w:tblW w:w="0" w:type="auto"/>
        <w:tblInd w:w="118" w:type="dxa"/>
        <w:tblCellMar>
          <w:left w:w="0" w:type="dxa"/>
          <w:right w:w="0" w:type="dxa"/>
        </w:tblCellMar>
        <w:tblLook w:val="04A0" w:firstRow="1" w:lastRow="0" w:firstColumn="1" w:lastColumn="0" w:noHBand="0" w:noVBand="1"/>
      </w:tblPr>
      <w:tblGrid>
        <w:gridCol w:w="4704"/>
        <w:gridCol w:w="4704"/>
      </w:tblGrid>
      <w:tr w:rsidR="00AA1736" w:rsidRPr="003A173C" w14:paraId="0ADD10EA" w14:textId="77777777" w:rsidTr="007206E9">
        <w:trPr>
          <w:tblHeader/>
        </w:trPr>
        <w:tc>
          <w:tcPr>
            <w:tcW w:w="470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56F0F92" w14:textId="77777777" w:rsidR="00AA1736" w:rsidRPr="003A173C" w:rsidRDefault="00AA1736" w:rsidP="00412682">
            <w:pPr>
              <w:jc w:val="center"/>
              <w:rPr>
                <w:rFonts w:cs="Calibri"/>
                <w:szCs w:val="20"/>
              </w:rPr>
            </w:pPr>
            <w:r w:rsidRPr="003A173C">
              <w:rPr>
                <w:rFonts w:cs="Calibri"/>
                <w:b/>
                <w:bCs/>
                <w:szCs w:val="20"/>
              </w:rPr>
              <w:t>Residential setting</w:t>
            </w:r>
          </w:p>
        </w:tc>
        <w:tc>
          <w:tcPr>
            <w:tcW w:w="470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0B50066" w14:textId="77777777" w:rsidR="00AA1736" w:rsidRPr="003A173C" w:rsidRDefault="00AA1736" w:rsidP="00412682">
            <w:pPr>
              <w:jc w:val="center"/>
              <w:rPr>
                <w:rFonts w:cs="Calibri"/>
                <w:szCs w:val="20"/>
              </w:rPr>
            </w:pPr>
            <w:r w:rsidRPr="003A173C">
              <w:rPr>
                <w:rFonts w:cs="Calibri"/>
                <w:b/>
                <w:bCs/>
                <w:szCs w:val="20"/>
              </w:rPr>
              <w:t>Home or community setting</w:t>
            </w:r>
          </w:p>
        </w:tc>
      </w:tr>
      <w:tr w:rsidR="00AA1736" w:rsidRPr="003A173C" w14:paraId="083E061A" w14:textId="77777777" w:rsidTr="00241E36">
        <w:trPr>
          <w:trHeight w:val="830"/>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E9BE6" w14:textId="77777777" w:rsidR="00AA1736" w:rsidRPr="003A0120" w:rsidRDefault="00AA1736" w:rsidP="00020AC2">
            <w:pPr>
              <w:pStyle w:val="TableParagraph"/>
              <w:rPr>
                <w:szCs w:val="20"/>
              </w:rPr>
            </w:pPr>
            <w:r w:rsidRPr="003A0120">
              <w:rPr>
                <w:b/>
                <w:bCs/>
                <w:szCs w:val="20"/>
              </w:rPr>
              <w:t xml:space="preserve">Unreasonable use of force </w:t>
            </w:r>
            <w:r w:rsidRPr="003A0120">
              <w:rPr>
                <w:szCs w:val="20"/>
              </w:rPr>
              <w:t>– includes conduct ranging from a deliberate and violent physical attack to use of unwarranted physical force.</w:t>
            </w:r>
          </w:p>
          <w:p w14:paraId="400FBDEA" w14:textId="77777777" w:rsidR="00AA1736" w:rsidRPr="003A0120" w:rsidRDefault="00AA1736" w:rsidP="00020AC2">
            <w:pPr>
              <w:pStyle w:val="TableParagraph"/>
              <w:rPr>
                <w:szCs w:val="20"/>
              </w:rPr>
            </w:pPr>
            <w:r w:rsidRPr="003A0120">
              <w:rPr>
                <w:szCs w:val="20"/>
              </w:rPr>
              <w:t xml:space="preserve">It does not include gently touching an individual for the </w:t>
            </w:r>
            <w:proofErr w:type="gramStart"/>
            <w:r w:rsidRPr="003A0120">
              <w:rPr>
                <w:szCs w:val="20"/>
              </w:rPr>
              <w:t>purposes</w:t>
            </w:r>
            <w:proofErr w:type="gramEnd"/>
            <w:r w:rsidRPr="003A0120">
              <w:rPr>
                <w:szCs w:val="20"/>
              </w:rPr>
              <w:t xml:space="preserve"> of providing a service, to attract their attention, to guide them, or to comfort them when distressed.</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36F5A169" w14:textId="683C7F47" w:rsidR="00AA1736" w:rsidRPr="003A0120" w:rsidRDefault="00AA1736" w:rsidP="00020AC2">
            <w:pPr>
              <w:pStyle w:val="TableParagraph"/>
              <w:rPr>
                <w:i/>
                <w:iCs/>
                <w:szCs w:val="20"/>
              </w:rPr>
            </w:pPr>
            <w:r w:rsidRPr="003A0120">
              <w:rPr>
                <w:i/>
                <w:iCs/>
                <w:szCs w:val="20"/>
              </w:rPr>
              <w:t>Same as the residential setting</w:t>
            </w:r>
          </w:p>
        </w:tc>
      </w:tr>
      <w:tr w:rsidR="00AA1736" w:rsidRPr="003A173C" w14:paraId="1A5B514E" w14:textId="77777777" w:rsidTr="00241E36">
        <w:trPr>
          <w:trHeight w:val="1409"/>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CB576" w14:textId="77777777" w:rsidR="00AA1736" w:rsidRPr="003A0120" w:rsidRDefault="00AA1736" w:rsidP="00020AC2">
            <w:pPr>
              <w:pStyle w:val="TableParagraph"/>
              <w:rPr>
                <w:szCs w:val="20"/>
              </w:rPr>
            </w:pPr>
            <w:r w:rsidRPr="003A0120">
              <w:rPr>
                <w:b/>
                <w:bCs/>
                <w:szCs w:val="20"/>
              </w:rPr>
              <w:t xml:space="preserve">Unlawful sexual contact or inappropriate sexual conduct </w:t>
            </w:r>
            <w:r w:rsidRPr="003A0120">
              <w:rPr>
                <w:szCs w:val="20"/>
              </w:rPr>
              <w:t>– includes, where the contact or conduct is inflicted by an aged care worker:</w:t>
            </w:r>
          </w:p>
          <w:p w14:paraId="214A5B8B" w14:textId="3C2E2AF9" w:rsidR="00AA1736" w:rsidRPr="003A0120" w:rsidRDefault="00AA1736" w:rsidP="009956C0">
            <w:pPr>
              <w:pStyle w:val="Tablelistbullet"/>
            </w:pPr>
            <w:r w:rsidRPr="003A0120">
              <w:t>any conduct or contact of a sexual nature inflicted on the individual</w:t>
            </w:r>
            <w:r w:rsidR="00013AA9" w:rsidRPr="003A0120">
              <w:t>;</w:t>
            </w:r>
          </w:p>
          <w:p w14:paraId="3CA697A6" w14:textId="77777777" w:rsidR="00AA1736" w:rsidRPr="003A0120" w:rsidRDefault="00AA1736" w:rsidP="009956C0">
            <w:pPr>
              <w:pStyle w:val="Tablelistbullet"/>
            </w:pPr>
            <w:r w:rsidRPr="003A0120">
              <w:t>any touching of an individual’s genital area, anal area or breasts in circumstances where this is not necessary to deliver a service.</w:t>
            </w:r>
          </w:p>
          <w:p w14:paraId="5E147EF7" w14:textId="42D4BB5E" w:rsidR="00AA1736" w:rsidRPr="003A0120" w:rsidRDefault="00AA1736" w:rsidP="00020AC2">
            <w:pPr>
              <w:pStyle w:val="TableParagraph"/>
              <w:rPr>
                <w:szCs w:val="20"/>
              </w:rPr>
            </w:pPr>
            <w:r w:rsidRPr="003A0120">
              <w:rPr>
                <w:szCs w:val="20"/>
              </w:rPr>
              <w:t>For conduct by any person</w:t>
            </w:r>
            <w:r w:rsidR="00A13643" w:rsidRPr="003A0120">
              <w:rPr>
                <w:szCs w:val="20"/>
              </w:rPr>
              <w:t>,</w:t>
            </w:r>
            <w:r w:rsidRPr="003A0120">
              <w:rPr>
                <w:szCs w:val="20"/>
              </w:rPr>
              <w:t xml:space="preserve"> it includes any non-consensual contact or conduct of a sexual nature, an act of indecency, and the sharing of intimate images of the individual, or engaging in conduct with the intention of making it easier to procure the individual to engage in sexual contact or conduct.</w:t>
            </w:r>
          </w:p>
          <w:p w14:paraId="726BC75F" w14:textId="77777777" w:rsidR="00AA1736" w:rsidRPr="003A0120" w:rsidRDefault="00AA1736" w:rsidP="00020AC2">
            <w:pPr>
              <w:pStyle w:val="TableParagraph"/>
              <w:rPr>
                <w:szCs w:val="20"/>
              </w:rPr>
            </w:pPr>
            <w:r w:rsidRPr="003A0120">
              <w:rPr>
                <w:szCs w:val="20"/>
              </w:rPr>
              <w:t>It does not include consensual contact or conduct of a sexual nature between the individual and a person who is not an aged care worker. It also does not include consensual contact or conduct of a sexual nature between the individual and an aged care worker, if the contact or conduct occurs other than while that person is delivering services to the individual.</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644A8849" w14:textId="77777777" w:rsidR="00AA1736" w:rsidRPr="003A0120" w:rsidRDefault="00AA1736" w:rsidP="00020AC2">
            <w:pPr>
              <w:pStyle w:val="TableParagraph"/>
              <w:rPr>
                <w:szCs w:val="20"/>
              </w:rPr>
            </w:pPr>
            <w:r w:rsidRPr="003A0120">
              <w:rPr>
                <w:i/>
                <w:iCs/>
                <w:szCs w:val="20"/>
              </w:rPr>
              <w:t>Same as the residential setting</w:t>
            </w:r>
          </w:p>
        </w:tc>
      </w:tr>
      <w:tr w:rsidR="00AA1736" w:rsidRPr="003A173C" w14:paraId="3D3E7B24"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EFAF" w14:textId="77777777" w:rsidR="00AA1736" w:rsidRPr="003A0120" w:rsidRDefault="00AA1736" w:rsidP="00020AC2">
            <w:pPr>
              <w:pStyle w:val="TableParagraph"/>
              <w:rPr>
                <w:szCs w:val="20"/>
              </w:rPr>
            </w:pPr>
            <w:r w:rsidRPr="003A0120">
              <w:rPr>
                <w:b/>
                <w:bCs/>
                <w:szCs w:val="20"/>
              </w:rPr>
              <w:t xml:space="preserve">Psychological or emotional abuse </w:t>
            </w:r>
            <w:r w:rsidRPr="003A0120">
              <w:rPr>
                <w:szCs w:val="20"/>
              </w:rPr>
              <w:t>– includes conduct that has caused the individual psychological or emotional distress, or which could reasonably have been expected to have caused an individual psychological or emotional distress. Examples include taunting, bullying, harassment, intimidation, threats of maltreatment, and humiliation.</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1D9D7F4" w14:textId="77777777" w:rsidR="00AA1736" w:rsidRPr="003A0120" w:rsidRDefault="00AA1736" w:rsidP="00020AC2">
            <w:pPr>
              <w:pStyle w:val="TableParagraph"/>
              <w:rPr>
                <w:szCs w:val="20"/>
              </w:rPr>
            </w:pPr>
            <w:r w:rsidRPr="003A0120">
              <w:rPr>
                <w:i/>
                <w:iCs/>
                <w:szCs w:val="20"/>
              </w:rPr>
              <w:t>Same as the residential setting</w:t>
            </w:r>
          </w:p>
        </w:tc>
      </w:tr>
      <w:tr w:rsidR="00AA1736" w:rsidRPr="003A173C" w14:paraId="61EBB305"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6E334" w14:textId="77777777" w:rsidR="00AA1736" w:rsidRPr="003A0120" w:rsidRDefault="00AA1736" w:rsidP="00020AC2">
            <w:pPr>
              <w:pStyle w:val="TableParagraph"/>
              <w:rPr>
                <w:szCs w:val="20"/>
              </w:rPr>
            </w:pPr>
            <w:r w:rsidRPr="003A0120">
              <w:rPr>
                <w:b/>
                <w:bCs/>
                <w:szCs w:val="20"/>
              </w:rPr>
              <w:t xml:space="preserve">Stealing or financial coercion by a staff member </w:t>
            </w:r>
            <w:r w:rsidRPr="003A0120">
              <w:rPr>
                <w:szCs w:val="20"/>
              </w:rPr>
              <w:t xml:space="preserve">– includes stealing from the individual by an aged care worker, as well as conduct by an aged care worker that is coercive or deceptive in relation to the individual’s financial </w:t>
            </w:r>
            <w:proofErr w:type="gramStart"/>
            <w:r w:rsidRPr="003A0120">
              <w:rPr>
                <w:szCs w:val="20"/>
              </w:rPr>
              <w:t>affairs</w:t>
            </w:r>
            <w:proofErr w:type="gramEnd"/>
            <w:r w:rsidRPr="003A0120">
              <w:rPr>
                <w:szCs w:val="20"/>
              </w:rPr>
              <w:t xml:space="preserve"> or which unreasonably controls the individual’s financial affairs.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047148A" w14:textId="77777777" w:rsidR="00AA1736" w:rsidRPr="003A0120" w:rsidRDefault="00AA1736" w:rsidP="00020AC2">
            <w:pPr>
              <w:pStyle w:val="TableParagraph"/>
              <w:rPr>
                <w:szCs w:val="20"/>
              </w:rPr>
            </w:pPr>
            <w:r w:rsidRPr="003A0120">
              <w:rPr>
                <w:i/>
                <w:iCs/>
                <w:szCs w:val="20"/>
              </w:rPr>
              <w:t>Same as the residential setting</w:t>
            </w:r>
          </w:p>
        </w:tc>
      </w:tr>
      <w:tr w:rsidR="00AA1736" w:rsidRPr="003A173C" w14:paraId="3CE2A438"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FAC32" w14:textId="1F95EEDB" w:rsidR="00AA1736" w:rsidRPr="003A0120" w:rsidRDefault="00AA1736" w:rsidP="00020AC2">
            <w:pPr>
              <w:pStyle w:val="TableParagraph"/>
              <w:rPr>
                <w:szCs w:val="20"/>
              </w:rPr>
            </w:pPr>
            <w:r w:rsidRPr="003A0120">
              <w:rPr>
                <w:b/>
                <w:bCs/>
                <w:szCs w:val="20"/>
              </w:rPr>
              <w:t>Neglect of a</w:t>
            </w:r>
            <w:r w:rsidR="007144BF" w:rsidRPr="003A0120">
              <w:rPr>
                <w:b/>
                <w:bCs/>
                <w:szCs w:val="20"/>
              </w:rPr>
              <w:t>n</w:t>
            </w:r>
            <w:r w:rsidRPr="003A0120">
              <w:rPr>
                <w:b/>
                <w:bCs/>
                <w:szCs w:val="20"/>
              </w:rPr>
              <w:t xml:space="preserve"> </w:t>
            </w:r>
            <w:r w:rsidR="00E16A2C" w:rsidRPr="003A0120">
              <w:rPr>
                <w:b/>
                <w:bCs/>
                <w:szCs w:val="20"/>
              </w:rPr>
              <w:t>individual</w:t>
            </w:r>
            <w:r w:rsidRPr="003A0120">
              <w:rPr>
                <w:b/>
                <w:bCs/>
                <w:szCs w:val="20"/>
              </w:rPr>
              <w:t xml:space="preserve"> </w:t>
            </w:r>
            <w:r w:rsidRPr="003A0120">
              <w:rPr>
                <w:szCs w:val="20"/>
              </w:rPr>
              <w:t>– circumstances in which a registered provider, aged care worker, or responsible person of the registered provider:</w:t>
            </w:r>
          </w:p>
          <w:p w14:paraId="67BDCAC9" w14:textId="55F90167" w:rsidR="00AA1736" w:rsidRPr="001A060B" w:rsidRDefault="00AA1736" w:rsidP="009956C0">
            <w:pPr>
              <w:pStyle w:val="Tablelistbullet"/>
            </w:pPr>
            <w:r w:rsidRPr="001A060B">
              <w:t>has been reckless or intentionally negligent in delivering a service</w:t>
            </w:r>
            <w:r w:rsidR="007144BF" w:rsidRPr="001A060B">
              <w:t>;</w:t>
            </w:r>
          </w:p>
          <w:p w14:paraId="77196BF0" w14:textId="4CB7AEF3" w:rsidR="00AA1736" w:rsidRPr="001A060B" w:rsidRDefault="00AA1736" w:rsidP="009956C0">
            <w:pPr>
              <w:pStyle w:val="Tablelistbullet"/>
            </w:pPr>
            <w:r w:rsidRPr="001A060B">
              <w:t>has caused or contributed to a significant failure to deliver services or a systematic pattern of conduct</w:t>
            </w:r>
            <w:r w:rsidR="007144BF" w:rsidRPr="001A060B">
              <w:t>;</w:t>
            </w:r>
          </w:p>
          <w:p w14:paraId="254EDE1C" w14:textId="3DBF74A6" w:rsidR="00AA1736" w:rsidRPr="001A060B" w:rsidRDefault="00AA1736" w:rsidP="009956C0">
            <w:pPr>
              <w:pStyle w:val="Tablelistbullet"/>
            </w:pPr>
            <w:r w:rsidRPr="001A060B">
              <w:t>has delivered a grossly inadequate service to an individual</w:t>
            </w:r>
            <w:r w:rsidR="007144BF" w:rsidRPr="001A060B">
              <w:t>;</w:t>
            </w:r>
          </w:p>
          <w:p w14:paraId="5DAB9ED4" w14:textId="77777777" w:rsidR="00AA1736" w:rsidRPr="001A060B" w:rsidRDefault="00AA1736" w:rsidP="001A060B">
            <w:r w:rsidRPr="001A060B">
              <w:t>has delivered a service to an individual that exposes the individual to a risk of serious injury or illness.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BF90FDF" w14:textId="77777777" w:rsidR="00AA1736" w:rsidRPr="003A0120" w:rsidRDefault="00AA1736" w:rsidP="00020AC2">
            <w:pPr>
              <w:pStyle w:val="TableParagraph"/>
              <w:rPr>
                <w:szCs w:val="20"/>
              </w:rPr>
            </w:pPr>
            <w:r w:rsidRPr="003A0120">
              <w:rPr>
                <w:szCs w:val="20"/>
              </w:rPr>
              <w:t>Same as the residential setting</w:t>
            </w:r>
          </w:p>
        </w:tc>
      </w:tr>
      <w:tr w:rsidR="00AA1736" w:rsidRPr="003A173C" w14:paraId="06D10DB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2D9C0" w14:textId="77777777" w:rsidR="00AA1736" w:rsidRPr="003A0120" w:rsidRDefault="00AA1736" w:rsidP="00020AC2">
            <w:pPr>
              <w:pStyle w:val="TableParagraph"/>
              <w:rPr>
                <w:szCs w:val="20"/>
              </w:rPr>
            </w:pPr>
            <w:r w:rsidRPr="003A0120">
              <w:rPr>
                <w:b/>
                <w:bCs/>
                <w:szCs w:val="20"/>
              </w:rPr>
              <w:t xml:space="preserve">Unexplained absence from care </w:t>
            </w:r>
            <w:r w:rsidRPr="003A0120">
              <w:rPr>
                <w:szCs w:val="20"/>
              </w:rPr>
              <w:t>– an absence of the individual from the home where there are reasonable grounds to report the absence to the police.</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72879B0" w14:textId="16285048" w:rsidR="00AA1736" w:rsidRPr="003A0120" w:rsidRDefault="00AA1736" w:rsidP="00020AC2">
            <w:pPr>
              <w:pStyle w:val="TableParagraph"/>
              <w:rPr>
                <w:szCs w:val="20"/>
              </w:rPr>
            </w:pPr>
            <w:r w:rsidRPr="003A0120">
              <w:rPr>
                <w:b/>
                <w:bCs/>
                <w:szCs w:val="20"/>
              </w:rPr>
              <w:t xml:space="preserve">Unexplained absence from care </w:t>
            </w:r>
            <w:r w:rsidRPr="003A0120">
              <w:rPr>
                <w:szCs w:val="20"/>
              </w:rPr>
              <w:t>– an absence of the individual from the setting during the delivery of a service to the individual in circumstances where there are reasonable grounds to report the absence to the police.</w:t>
            </w:r>
          </w:p>
        </w:tc>
      </w:tr>
      <w:tr w:rsidR="00AA1736" w:rsidRPr="003A173C" w14:paraId="657A055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8B300" w14:textId="77777777" w:rsidR="00AA1736" w:rsidRPr="003A0120" w:rsidRDefault="00AA1736" w:rsidP="00020AC2">
            <w:pPr>
              <w:pStyle w:val="TableParagraph"/>
              <w:rPr>
                <w:szCs w:val="20"/>
              </w:rPr>
            </w:pPr>
            <w:r w:rsidRPr="003A0120">
              <w:rPr>
                <w:b/>
                <w:bCs/>
                <w:szCs w:val="20"/>
              </w:rPr>
              <w:t xml:space="preserve">Unexpected death </w:t>
            </w:r>
            <w:r w:rsidRPr="003A0120">
              <w:rPr>
                <w:szCs w:val="20"/>
              </w:rPr>
              <w:t>– includes deaths where:</w:t>
            </w:r>
          </w:p>
          <w:p w14:paraId="185D7412" w14:textId="77777777" w:rsidR="00AA1736" w:rsidRPr="001A060B" w:rsidRDefault="00AA1736" w:rsidP="009956C0">
            <w:pPr>
              <w:pStyle w:val="Tablelistbullet"/>
            </w:pPr>
            <w:r w:rsidRPr="001A060B">
              <w:t>the death resulted from services delivered by the registered provider, or a failure by the registered provider to deliver services.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2B96F53" w14:textId="77777777" w:rsidR="00AF48F7" w:rsidRPr="003A0120" w:rsidRDefault="00AA1736" w:rsidP="00020AC2">
            <w:pPr>
              <w:pStyle w:val="TableParagraph"/>
              <w:rPr>
                <w:szCs w:val="20"/>
              </w:rPr>
            </w:pPr>
            <w:r w:rsidRPr="003A0120">
              <w:rPr>
                <w:b/>
                <w:bCs/>
                <w:szCs w:val="20"/>
              </w:rPr>
              <w:t xml:space="preserve">Unexpected death </w:t>
            </w:r>
            <w:r w:rsidRPr="003A0120">
              <w:rPr>
                <w:szCs w:val="20"/>
              </w:rPr>
              <w:t>– includes deaths where</w:t>
            </w:r>
            <w:r w:rsidR="00AF48F7" w:rsidRPr="003A0120">
              <w:rPr>
                <w:szCs w:val="20"/>
              </w:rPr>
              <w:t>:</w:t>
            </w:r>
          </w:p>
          <w:p w14:paraId="3EAEF6E6" w14:textId="5942A281" w:rsidR="00AF48F7" w:rsidRPr="001A060B" w:rsidRDefault="00AF48F7" w:rsidP="009956C0">
            <w:pPr>
              <w:pStyle w:val="Tablelistbullet"/>
            </w:pPr>
            <w:r w:rsidRPr="001A060B">
              <w:t xml:space="preserve">the individual was accessing services in a residential care </w:t>
            </w:r>
            <w:proofErr w:type="gramStart"/>
            <w:r w:rsidRPr="001A060B">
              <w:t>home</w:t>
            </w:r>
            <w:proofErr w:type="gramEnd"/>
            <w:r w:rsidRPr="001A060B">
              <w:t xml:space="preserve"> and reasonable steps were not taken to prevent the death;</w:t>
            </w:r>
          </w:p>
          <w:p w14:paraId="543A8E82" w14:textId="6C611D9B" w:rsidR="00AA1736" w:rsidRPr="001A060B" w:rsidRDefault="00AA1736" w:rsidP="009956C0">
            <w:pPr>
              <w:pStyle w:val="Tablelistbullet"/>
            </w:pPr>
            <w:r w:rsidRPr="001A060B">
              <w:t>the death resulted from services delivered by the registered provider, or a failure by the registered provider to deliver services.</w:t>
            </w:r>
          </w:p>
        </w:tc>
      </w:tr>
      <w:tr w:rsidR="00AA1736" w:rsidRPr="003A173C" w14:paraId="32A1ABC7" w14:textId="77777777" w:rsidTr="00020AC2">
        <w:trPr>
          <w:trHeight w:val="1825"/>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3D9D7" w14:textId="36696000" w:rsidR="00CF0466" w:rsidRPr="003A0120" w:rsidRDefault="00CF0466" w:rsidP="00020AC2">
            <w:pPr>
              <w:pStyle w:val="TableParagraph"/>
              <w:rPr>
                <w:szCs w:val="20"/>
              </w:rPr>
            </w:pPr>
            <w:r w:rsidRPr="003A0120">
              <w:rPr>
                <w:b/>
                <w:bCs/>
                <w:szCs w:val="20"/>
              </w:rPr>
              <w:t xml:space="preserve">Inappropriate use of </w:t>
            </w:r>
            <w:hyperlink r:id="rId69" w:history="1">
              <w:r w:rsidRPr="00E95CA6">
                <w:rPr>
                  <w:rStyle w:val="Hyperlink"/>
                  <w:rFonts w:cs="Calibri"/>
                  <w:b/>
                  <w:bCs/>
                  <w:szCs w:val="20"/>
                </w:rPr>
                <w:t>restrictive practices</w:t>
              </w:r>
            </w:hyperlink>
            <w:r w:rsidRPr="003A0120">
              <w:rPr>
                <w:b/>
                <w:bCs/>
                <w:szCs w:val="20"/>
              </w:rPr>
              <w:t xml:space="preserve"> </w:t>
            </w:r>
            <w:r w:rsidRPr="003A0120">
              <w:rPr>
                <w:szCs w:val="20"/>
              </w:rPr>
              <w:t xml:space="preserve">– where a restrictive practice is used in relation to an individual and this use is not in accordance with the requirements for use of a restrictive practice set out in the Act and Rules. See </w:t>
            </w:r>
            <w:proofErr w:type="gramStart"/>
            <w:r w:rsidRPr="003A0120">
              <w:rPr>
                <w:szCs w:val="20"/>
              </w:rPr>
              <w:t xml:space="preserve">in particular </w:t>
            </w:r>
            <w:r w:rsidR="00DF00F4">
              <w:rPr>
                <w:szCs w:val="20"/>
              </w:rPr>
              <w:t>section</w:t>
            </w:r>
            <w:r w:rsidR="0076353E">
              <w:rPr>
                <w:szCs w:val="20"/>
              </w:rPr>
              <w:t>s</w:t>
            </w:r>
            <w:proofErr w:type="gramEnd"/>
            <w:r w:rsidRPr="003A0120">
              <w:rPr>
                <w:szCs w:val="20"/>
              </w:rPr>
              <w:t xml:space="preserve"> 16-15 of the Aged Care Rules 2025.</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F98592C" w14:textId="698E6C09" w:rsidR="00AA1736" w:rsidRPr="003A0120" w:rsidRDefault="00CF0466" w:rsidP="00020AC2">
            <w:pPr>
              <w:pStyle w:val="TableParagraph"/>
              <w:rPr>
                <w:szCs w:val="20"/>
              </w:rPr>
            </w:pPr>
            <w:r w:rsidRPr="003A0120">
              <w:rPr>
                <w:b/>
                <w:bCs/>
                <w:szCs w:val="20"/>
              </w:rPr>
              <w:t xml:space="preserve">Inappropriate use of </w:t>
            </w:r>
            <w:hyperlink r:id="rId70" w:history="1">
              <w:r w:rsidRPr="00E95CA6">
                <w:rPr>
                  <w:rStyle w:val="Hyperlink"/>
                  <w:rFonts w:cs="Calibri"/>
                  <w:b/>
                  <w:bCs/>
                  <w:szCs w:val="20"/>
                </w:rPr>
                <w:t>restrictive practices</w:t>
              </w:r>
            </w:hyperlink>
            <w:r w:rsidRPr="003A0120">
              <w:rPr>
                <w:b/>
                <w:bCs/>
                <w:szCs w:val="20"/>
              </w:rPr>
              <w:t xml:space="preserve"> </w:t>
            </w:r>
            <w:r w:rsidRPr="003A0120">
              <w:rPr>
                <w:szCs w:val="20"/>
              </w:rPr>
              <w:t>– where a restrictive practice is used in relation to an individual and this use is not in accordance with the requirements for use of a restrictive practice set out in the Act and Rules. See in particular Chapter 4, Part 9 of the Rules</w:t>
            </w:r>
            <w:r w:rsidR="007206E9" w:rsidRPr="003A0120">
              <w:rPr>
                <w:szCs w:val="20"/>
              </w:rPr>
              <w:t>.</w:t>
            </w:r>
          </w:p>
        </w:tc>
      </w:tr>
    </w:tbl>
    <w:p w14:paraId="53F6DC86" w14:textId="39E82318" w:rsidR="00AA1736" w:rsidRPr="003A173C" w:rsidRDefault="00AA1736" w:rsidP="007206E9">
      <w:r w:rsidRPr="003A173C">
        <w:t xml:space="preserve">For more detail on what is a reportable incident and examples for each </w:t>
      </w:r>
      <w:r w:rsidR="00AF48F7" w:rsidRPr="003A173C">
        <w:t xml:space="preserve">care </w:t>
      </w:r>
      <w:r w:rsidRPr="003A173C">
        <w:t xml:space="preserve">setting, please review guidance on the </w:t>
      </w:r>
      <w:hyperlink r:id="rId71" w:history="1">
        <w:r w:rsidRPr="003A173C">
          <w:rPr>
            <w:rStyle w:val="Hyperlink"/>
            <w:rFonts w:cs="Calibri"/>
            <w:szCs w:val="20"/>
          </w:rPr>
          <w:t>Commission’s website</w:t>
        </w:r>
      </w:hyperlink>
      <w:r w:rsidRPr="003A173C">
        <w:t>.</w:t>
      </w:r>
    </w:p>
    <w:p w14:paraId="4076D1D4" w14:textId="7ED91596" w:rsidR="00AA1736" w:rsidRPr="003A173C" w:rsidRDefault="00AA1736" w:rsidP="00412682">
      <w:pPr>
        <w:pStyle w:val="heading4withoutnumbers"/>
        <w:rPr>
          <w:rFonts w:cs="Calibri"/>
          <w:b/>
          <w:bCs/>
        </w:rPr>
      </w:pPr>
      <w:r w:rsidRPr="003A173C">
        <w:rPr>
          <w:rFonts w:cs="Calibri"/>
          <w:b/>
          <w:bCs/>
        </w:rPr>
        <w:t xml:space="preserve">Reporting </w:t>
      </w:r>
      <w:r w:rsidR="00434741">
        <w:rPr>
          <w:rFonts w:cs="Calibri"/>
          <w:b/>
          <w:bCs/>
        </w:rPr>
        <w:t>t</w:t>
      </w:r>
      <w:r w:rsidRPr="003A173C">
        <w:rPr>
          <w:rFonts w:cs="Calibri"/>
          <w:b/>
          <w:bCs/>
        </w:rPr>
        <w:t>imeframes</w:t>
      </w:r>
    </w:p>
    <w:p w14:paraId="295C80FE" w14:textId="77777777" w:rsidR="00AA1736" w:rsidRPr="003A173C" w:rsidRDefault="00AA1736" w:rsidP="00AA1736">
      <w:pPr>
        <w:rPr>
          <w:rFonts w:cs="Calibri"/>
        </w:rPr>
      </w:pPr>
      <w:r w:rsidRPr="003A173C">
        <w:rPr>
          <w:rFonts w:cs="Calibri"/>
        </w:rPr>
        <w:t xml:space="preserve">All </w:t>
      </w:r>
      <w:r w:rsidRPr="003A173C">
        <w:rPr>
          <w:rFonts w:cs="Calibri"/>
          <w:b/>
          <w:bCs/>
        </w:rPr>
        <w:t>‘Priority 1</w:t>
      </w:r>
      <w:r w:rsidRPr="003A173C">
        <w:rPr>
          <w:rFonts w:cs="Calibri"/>
        </w:rPr>
        <w:t xml:space="preserve">’ reportable incidents must be reported to the Commission, and the police where the incident is of a criminal nature, by the registered provider within </w:t>
      </w:r>
      <w:r w:rsidRPr="003A173C">
        <w:rPr>
          <w:rFonts w:cs="Calibri"/>
          <w:b/>
          <w:bCs/>
        </w:rPr>
        <w:t xml:space="preserve">24 hours </w:t>
      </w:r>
      <w:r w:rsidRPr="003A173C">
        <w:rPr>
          <w:rFonts w:cs="Calibri"/>
        </w:rPr>
        <w:t>of the provider becoming aware of the incident. There are certain types of reportable incidents that must always be reported as a Priority 1 reportable incident:</w:t>
      </w:r>
    </w:p>
    <w:p w14:paraId="5CCD54FB" w14:textId="77777777" w:rsidR="00AA1736" w:rsidRPr="003A173C" w:rsidRDefault="00AA1736" w:rsidP="00020AC2">
      <w:pPr>
        <w:pStyle w:val="ListBullet"/>
      </w:pPr>
      <w:r w:rsidRPr="003A173C">
        <w:t>an incident that has caused an individual physical or psychological injury or discomfort that requires medical or psychological treatment to resolve;</w:t>
      </w:r>
    </w:p>
    <w:p w14:paraId="4C4210AD" w14:textId="77777777" w:rsidR="00AA1736" w:rsidRPr="003A173C" w:rsidRDefault="00AA1736" w:rsidP="00020AC2">
      <w:pPr>
        <w:pStyle w:val="ListBullet"/>
      </w:pPr>
      <w:r w:rsidRPr="003A173C">
        <w:t>where there are reasonable grounds to report that incident to the police;</w:t>
      </w:r>
    </w:p>
    <w:p w14:paraId="1D86A17B" w14:textId="77777777" w:rsidR="00AA1736" w:rsidRPr="003A173C" w:rsidRDefault="00AA1736" w:rsidP="00020AC2">
      <w:pPr>
        <w:pStyle w:val="ListBullet"/>
      </w:pPr>
      <w:r w:rsidRPr="003A173C">
        <w:t>the unexpected death of an individual;</w:t>
      </w:r>
    </w:p>
    <w:p w14:paraId="50ED9CFC" w14:textId="77777777" w:rsidR="00AA1736" w:rsidRPr="003A173C" w:rsidRDefault="00AA1736" w:rsidP="00020AC2">
      <w:pPr>
        <w:pStyle w:val="ListBullet"/>
      </w:pPr>
      <w:r w:rsidRPr="003A173C">
        <w:t>an individual’s unexplained absence from the service; or</w:t>
      </w:r>
    </w:p>
    <w:p w14:paraId="46AC5D51" w14:textId="77777777" w:rsidR="00AA1736" w:rsidRPr="003A173C" w:rsidRDefault="00AA1736" w:rsidP="00020AC2">
      <w:pPr>
        <w:pStyle w:val="ListBullet"/>
        <w:rPr>
          <w:szCs w:val="20"/>
        </w:rPr>
      </w:pPr>
      <w:r w:rsidRPr="003A173C">
        <w:rPr>
          <w:szCs w:val="20"/>
        </w:rPr>
        <w:t>unlawful sexual contact or inappropriate sexual conduct.</w:t>
      </w:r>
    </w:p>
    <w:p w14:paraId="5D84CA3C" w14:textId="77777777" w:rsidR="00AA1736" w:rsidRPr="003A173C" w:rsidRDefault="00AA1736" w:rsidP="00AA1736">
      <w:pPr>
        <w:rPr>
          <w:rFonts w:cs="Calibri"/>
          <w:szCs w:val="20"/>
        </w:rPr>
      </w:pPr>
      <w:r w:rsidRPr="003A173C">
        <w:rPr>
          <w:rFonts w:cs="Calibri"/>
          <w:szCs w:val="20"/>
        </w:rPr>
        <w:t xml:space="preserve">All </w:t>
      </w:r>
      <w:r w:rsidRPr="003A173C">
        <w:rPr>
          <w:rFonts w:cs="Calibri"/>
          <w:b/>
          <w:bCs/>
          <w:szCs w:val="20"/>
        </w:rPr>
        <w:t xml:space="preserve">‘Priority 2’ </w:t>
      </w:r>
      <w:r w:rsidRPr="003A173C">
        <w:rPr>
          <w:rFonts w:cs="Calibri"/>
          <w:szCs w:val="20"/>
        </w:rPr>
        <w:t xml:space="preserve">incidents must be reported to the Commission within 30 days of becoming aware of the incident. Priority 2 incidents include all other reportable incidents that do not meet the criteria for a ‘Priority 1’ incident. The </w:t>
      </w:r>
      <w:hyperlink r:id="rId72" w:history="1">
        <w:r w:rsidRPr="003A173C">
          <w:rPr>
            <w:rStyle w:val="Hyperlink"/>
            <w:rFonts w:cs="Calibri"/>
            <w:szCs w:val="20"/>
          </w:rPr>
          <w:t>SIRS decision support tool</w:t>
        </w:r>
      </w:hyperlink>
      <w:r w:rsidRPr="003A173C">
        <w:rPr>
          <w:rFonts w:cs="Calibri"/>
          <w:szCs w:val="20"/>
        </w:rPr>
        <w:t xml:space="preserve"> helps providers to quickly and easily determine the difference between ‘Priority 1’ and ‘Priority 2’ reportable incidents.</w:t>
      </w:r>
    </w:p>
    <w:p w14:paraId="4A4F4985" w14:textId="33136F8C" w:rsidR="00AA1736" w:rsidRPr="003A173C" w:rsidRDefault="00AA1736" w:rsidP="00AA1736">
      <w:pPr>
        <w:rPr>
          <w:rFonts w:cs="Calibri"/>
        </w:rPr>
      </w:pPr>
      <w:r w:rsidRPr="003A173C">
        <w:rPr>
          <w:rFonts w:cs="Calibri"/>
          <w:szCs w:val="20"/>
        </w:rPr>
        <w:t>While the 24-hour timeframe to report Priority 1 incidents to the Commission and the police commences from the point in time the registered provider is aware of the incident, staff members of registered providers (any individual who is employed, hired, retained or contracted by the registered provider or a TCP service provider, whether directly or through an employment or recruiting agency, and including volunteers) who are aware of a reportable incident, must notify the registered provider as soon as possible. For example, if a person working for a third-party organisation is caring for a person in bed-based TCP and there is an unexpected death (SIRS incident category) of that person on a Friday night, that person must notify the registered provider’s key personnel as soon as possible. If the registered provider becomes aware on Friday night, they will still need to comply with timeframes and report the incident to police and</w:t>
      </w:r>
      <w:r w:rsidRPr="003A173C">
        <w:rPr>
          <w:rFonts w:cs="Calibri"/>
        </w:rPr>
        <w:t xml:space="preserve"> the Commission within 24 hours (i.e. by Saturday night).</w:t>
      </w:r>
    </w:p>
    <w:p w14:paraId="172A4878" w14:textId="77777777" w:rsidR="00264770" w:rsidRPr="003A173C" w:rsidRDefault="00264770" w:rsidP="00264770">
      <w:pPr>
        <w:pStyle w:val="heading4withoutnumbers"/>
        <w:rPr>
          <w:rFonts w:cs="Calibri"/>
          <w:b/>
          <w:bCs/>
        </w:rPr>
      </w:pPr>
      <w:r w:rsidRPr="003A173C">
        <w:rPr>
          <w:rFonts w:cs="Calibri"/>
          <w:b/>
          <w:bCs/>
        </w:rPr>
        <w:t>Protection against disclosure</w:t>
      </w:r>
    </w:p>
    <w:p w14:paraId="4C2AD33F" w14:textId="1A60AAB2" w:rsidR="00264770" w:rsidRPr="003A173C" w:rsidRDefault="00C12843" w:rsidP="00264770">
      <w:pPr>
        <w:rPr>
          <w:rFonts w:cs="Calibri"/>
        </w:rPr>
      </w:pPr>
      <w:r w:rsidRPr="003A173C">
        <w:rPr>
          <w:rFonts w:cs="Calibri"/>
        </w:rPr>
        <w:t>Registered</w:t>
      </w:r>
      <w:r w:rsidR="00264770" w:rsidRPr="003A173C">
        <w:rPr>
          <w:rFonts w:cs="Calibri"/>
        </w:rPr>
        <w:t xml:space="preserve"> providers will also have to provide certain protections to persons who make disclosures about reportable incidents in accordance with the</w:t>
      </w:r>
      <w:r w:rsidR="00D162FC" w:rsidRPr="003A173C">
        <w:rPr>
          <w:rFonts w:cs="Calibri"/>
        </w:rPr>
        <w:t xml:space="preserve"> Act</w:t>
      </w:r>
      <w:r w:rsidR="00264770" w:rsidRPr="003A173C">
        <w:rPr>
          <w:rFonts w:cs="Calibri"/>
        </w:rPr>
        <w:t xml:space="preserve"> (Part </w:t>
      </w:r>
      <w:r w:rsidR="004A5E3D" w:rsidRPr="003A173C">
        <w:rPr>
          <w:rFonts w:cs="Calibri"/>
        </w:rPr>
        <w:t>5, Chapter 7 – Whistleblower protections</w:t>
      </w:r>
      <w:r w:rsidR="00264770" w:rsidRPr="003A173C">
        <w:rPr>
          <w:rFonts w:cs="Calibri"/>
        </w:rPr>
        <w:t>).</w:t>
      </w:r>
    </w:p>
    <w:p w14:paraId="1BD386A6" w14:textId="30A5378E" w:rsidR="003B69FC" w:rsidRPr="00721280" w:rsidRDefault="0000405C" w:rsidP="004C50BD">
      <w:pPr>
        <w:pStyle w:val="Heading3"/>
      </w:pPr>
      <w:bookmarkStart w:id="1908" w:name="_Toc233276343"/>
      <w:bookmarkStart w:id="1909" w:name="_Toc233710572"/>
      <w:r w:rsidRPr="00721280">
        <w:t>Minimising the use of restraints</w:t>
      </w:r>
      <w:bookmarkEnd w:id="1908"/>
      <w:bookmarkEnd w:id="1909"/>
    </w:p>
    <w:p w14:paraId="5AF04CCB" w14:textId="3275205D" w:rsidR="00583078" w:rsidRPr="003A173C" w:rsidRDefault="00A47AC2" w:rsidP="001B4B19">
      <w:pPr>
        <w:rPr>
          <w:rFonts w:cs="Calibri"/>
          <w:szCs w:val="20"/>
        </w:rPr>
      </w:pPr>
      <w:r w:rsidRPr="003A173C">
        <w:rPr>
          <w:rFonts w:cs="Calibri"/>
        </w:rPr>
        <w:t xml:space="preserve">Legislative requirements regarding the use of physical and chemical restraints are contained </w:t>
      </w:r>
      <w:r w:rsidR="00F637E1" w:rsidRPr="003A173C">
        <w:rPr>
          <w:rFonts w:cs="Calibri"/>
        </w:rPr>
        <w:t>in section</w:t>
      </w:r>
      <w:r w:rsidR="00ED1E92">
        <w:rPr>
          <w:rFonts w:cs="Calibri"/>
        </w:rPr>
        <w:t>s</w:t>
      </w:r>
      <w:r w:rsidR="00F637E1" w:rsidRPr="003A173C">
        <w:rPr>
          <w:rFonts w:cs="Calibri"/>
        </w:rPr>
        <w:t xml:space="preserve"> 17-18</w:t>
      </w:r>
      <w:r w:rsidR="002A3DA6" w:rsidRPr="003A173C">
        <w:rPr>
          <w:rFonts w:cs="Calibri"/>
        </w:rPr>
        <w:t xml:space="preserve"> and sections 162-163 of the Act. </w:t>
      </w:r>
      <w:r w:rsidR="0072090A" w:rsidRPr="003A173C">
        <w:rPr>
          <w:rFonts w:cs="Calibri"/>
          <w:szCs w:val="20"/>
        </w:rPr>
        <w:t>T</w:t>
      </w:r>
      <w:r w:rsidR="00CA0C00" w:rsidRPr="003A173C">
        <w:rPr>
          <w:rFonts w:cs="Calibri"/>
          <w:szCs w:val="20"/>
        </w:rPr>
        <w:t xml:space="preserve">hese </w:t>
      </w:r>
      <w:r w:rsidR="00CA0C00" w:rsidRPr="003A173C">
        <w:rPr>
          <w:rFonts w:cs="Calibri"/>
        </w:rPr>
        <w:t>requirement</w:t>
      </w:r>
      <w:r w:rsidR="0072090A" w:rsidRPr="003A173C">
        <w:rPr>
          <w:rFonts w:cs="Calibri"/>
        </w:rPr>
        <w:t xml:space="preserve">s also </w:t>
      </w:r>
      <w:r w:rsidR="00CA0C00" w:rsidRPr="003A173C">
        <w:rPr>
          <w:rFonts w:cs="Calibri"/>
        </w:rPr>
        <w:t xml:space="preserve">apply to </w:t>
      </w:r>
      <w:r w:rsidR="0072090A" w:rsidRPr="003A173C">
        <w:rPr>
          <w:rFonts w:cs="Calibri"/>
        </w:rPr>
        <w:t>registered provider</w:t>
      </w:r>
      <w:r w:rsidR="008D4873">
        <w:rPr>
          <w:rFonts w:cs="Calibri"/>
        </w:rPr>
        <w:t>s</w:t>
      </w:r>
      <w:r w:rsidR="0072090A" w:rsidRPr="003A173C">
        <w:rPr>
          <w:rFonts w:cs="Calibri"/>
        </w:rPr>
        <w:t xml:space="preserve"> of TCP services. TCP </w:t>
      </w:r>
      <w:proofErr w:type="gramStart"/>
      <w:r w:rsidR="0072090A" w:rsidRPr="003A173C">
        <w:rPr>
          <w:rFonts w:cs="Calibri"/>
        </w:rPr>
        <w:t xml:space="preserve">providers </w:t>
      </w:r>
      <w:r w:rsidR="001F1D39" w:rsidRPr="003A173C">
        <w:rPr>
          <w:rFonts w:cs="Calibri"/>
        </w:rPr>
        <w:t xml:space="preserve"> should</w:t>
      </w:r>
      <w:proofErr w:type="gramEnd"/>
      <w:r w:rsidR="001F1D39" w:rsidRPr="003A173C">
        <w:rPr>
          <w:rFonts w:cs="Calibri"/>
        </w:rPr>
        <w:t xml:space="preserve"> familiarise themselves with the </w:t>
      </w:r>
      <w:r w:rsidR="00CA0C00" w:rsidRPr="003A173C">
        <w:rPr>
          <w:rFonts w:cs="Calibri"/>
        </w:rPr>
        <w:t>restraint requirements and continue to apply the guidance contained in</w:t>
      </w:r>
      <w:r w:rsidR="00CA0C00" w:rsidRPr="003A173C">
        <w:rPr>
          <w:rFonts w:cs="Calibri"/>
          <w:szCs w:val="20"/>
        </w:rPr>
        <w:t xml:space="preserve"> the </w:t>
      </w:r>
      <w:r w:rsidR="00CA0C00" w:rsidRPr="003A173C">
        <w:rPr>
          <w:rFonts w:cs="Calibri"/>
          <w:iCs/>
          <w:szCs w:val="20"/>
        </w:rPr>
        <w:t>Decision-Making Tool: Supporting a Restraint Free Environment in Community Aged Care</w:t>
      </w:r>
      <w:r w:rsidR="003020F3" w:rsidRPr="003A173C">
        <w:rPr>
          <w:rFonts w:cs="Calibri"/>
          <w:iCs/>
          <w:szCs w:val="20"/>
        </w:rPr>
        <w:t xml:space="preserve"> and Residential Aged Care</w:t>
      </w:r>
      <w:r w:rsidR="00CA0C00" w:rsidRPr="003A173C">
        <w:rPr>
          <w:rFonts w:cs="Calibri"/>
          <w:szCs w:val="20"/>
        </w:rPr>
        <w:t>, available on the Commission’s website at</w:t>
      </w:r>
      <w:r w:rsidR="00FE7699" w:rsidRPr="003A173C">
        <w:rPr>
          <w:rFonts w:cs="Calibri"/>
          <w:szCs w:val="20"/>
        </w:rPr>
        <w:t xml:space="preserve"> </w:t>
      </w:r>
      <w:hyperlink r:id="rId73" w:history="1">
        <w:r w:rsidR="00FE7699" w:rsidRPr="003A173C">
          <w:rPr>
            <w:rStyle w:val="Hyperlink"/>
            <w:rFonts w:cs="Calibri"/>
            <w:szCs w:val="20"/>
          </w:rPr>
          <w:t>Restrictive practices provider resources | Aged Care Quality and Safety Commission</w:t>
        </w:r>
      </w:hyperlink>
      <w:r w:rsidR="00FE7699" w:rsidRPr="003A173C">
        <w:rPr>
          <w:rFonts w:cs="Calibri"/>
          <w:szCs w:val="20"/>
        </w:rPr>
        <w:t xml:space="preserve">. </w:t>
      </w:r>
    </w:p>
    <w:p w14:paraId="4FBF0061" w14:textId="3191D088" w:rsidR="00605BA0" w:rsidRPr="003A173C" w:rsidRDefault="00605BA0" w:rsidP="00B42C61">
      <w:pPr>
        <w:pStyle w:val="Heading2"/>
        <w:rPr>
          <w:rFonts w:cs="Calibri"/>
        </w:rPr>
      </w:pPr>
      <w:bookmarkStart w:id="1910" w:name="_Toc110834673"/>
      <w:bookmarkStart w:id="1911" w:name="_Toc245536195"/>
      <w:bookmarkStart w:id="1912" w:name="_Toc395537209"/>
      <w:bookmarkStart w:id="1913" w:name="_Toc233276344"/>
      <w:bookmarkStart w:id="1914" w:name="_Toc233710573"/>
      <w:r w:rsidRPr="003A173C">
        <w:rPr>
          <w:rFonts w:cs="Calibri"/>
        </w:rPr>
        <w:t>Specific legislative requirements</w:t>
      </w:r>
      <w:bookmarkEnd w:id="1910"/>
      <w:bookmarkEnd w:id="1911"/>
      <w:bookmarkEnd w:id="1912"/>
      <w:bookmarkEnd w:id="1913"/>
      <w:bookmarkEnd w:id="1914"/>
    </w:p>
    <w:p w14:paraId="6D7E7402" w14:textId="389AEECB" w:rsidR="00605BA0" w:rsidRPr="003A173C" w:rsidRDefault="000F6D4F" w:rsidP="001E340F">
      <w:pPr>
        <w:rPr>
          <w:rFonts w:cs="Calibri"/>
        </w:rPr>
      </w:pPr>
      <w:r w:rsidRPr="003A173C">
        <w:rPr>
          <w:rFonts w:cs="Calibri"/>
        </w:rPr>
        <w:t>The responsibilities of</w:t>
      </w:r>
      <w:r w:rsidR="00605BA0" w:rsidRPr="003A173C">
        <w:rPr>
          <w:rFonts w:cs="Calibri"/>
        </w:rPr>
        <w:t xml:space="preserve"> </w:t>
      </w:r>
      <w:r w:rsidR="00C21DAA" w:rsidRPr="003A173C">
        <w:rPr>
          <w:rFonts w:cs="Calibri"/>
        </w:rPr>
        <w:t>registered</w:t>
      </w:r>
      <w:r w:rsidR="00605BA0" w:rsidRPr="003A173C">
        <w:rPr>
          <w:rFonts w:cs="Calibri"/>
        </w:rPr>
        <w:t xml:space="preserve"> providers </w:t>
      </w:r>
      <w:r w:rsidRPr="003A173C">
        <w:rPr>
          <w:rFonts w:cs="Calibri"/>
        </w:rPr>
        <w:t>are generally set out</w:t>
      </w:r>
      <w:r w:rsidR="00D950C8" w:rsidRPr="003A173C">
        <w:rPr>
          <w:rFonts w:cs="Calibri"/>
        </w:rPr>
        <w:t xml:space="preserve"> in</w:t>
      </w:r>
      <w:r w:rsidRPr="003A173C">
        <w:rPr>
          <w:rFonts w:cs="Calibri"/>
        </w:rPr>
        <w:t xml:space="preserve"> Part 4 of Chapter 3 of the Act – Obligations of registered providers and conditions on registration of registered providers.</w:t>
      </w:r>
      <w:r w:rsidR="00DB04EB" w:rsidRPr="003A173C">
        <w:rPr>
          <w:rFonts w:cs="Calibri"/>
        </w:rPr>
        <w:t xml:space="preserve"> Some specific legislative require</w:t>
      </w:r>
      <w:r w:rsidR="00266C55" w:rsidRPr="003A173C">
        <w:rPr>
          <w:rFonts w:cs="Calibri"/>
        </w:rPr>
        <w:t xml:space="preserve">ments </w:t>
      </w:r>
      <w:r w:rsidR="00DB04EB" w:rsidRPr="003A173C">
        <w:rPr>
          <w:rFonts w:cs="Calibri"/>
        </w:rPr>
        <w:t xml:space="preserve">are outlined below. </w:t>
      </w:r>
    </w:p>
    <w:p w14:paraId="09265C0F" w14:textId="6B130B7D" w:rsidR="00B2576B" w:rsidRPr="00721280" w:rsidRDefault="00B2576B" w:rsidP="004C50BD">
      <w:pPr>
        <w:pStyle w:val="Heading3"/>
      </w:pPr>
      <w:bookmarkStart w:id="1915" w:name="_Toc203379359"/>
      <w:bookmarkStart w:id="1916" w:name="_Toc205369499"/>
      <w:bookmarkStart w:id="1917" w:name="_Toc205374451"/>
      <w:bookmarkStart w:id="1918" w:name="_Toc205374599"/>
      <w:bookmarkStart w:id="1919" w:name="_Toc205378397"/>
      <w:bookmarkStart w:id="1920" w:name="_Toc205378631"/>
      <w:bookmarkStart w:id="1921" w:name="_Toc205378865"/>
      <w:bookmarkStart w:id="1922" w:name="_Toc205379098"/>
      <w:bookmarkStart w:id="1923" w:name="_Toc205379331"/>
      <w:bookmarkStart w:id="1924" w:name="_Toc205379564"/>
      <w:bookmarkStart w:id="1925" w:name="_Toc205379789"/>
      <w:bookmarkStart w:id="1926" w:name="_Toc205380013"/>
      <w:bookmarkStart w:id="1927" w:name="_Toc205395471"/>
      <w:bookmarkStart w:id="1928" w:name="_Toc205396265"/>
      <w:bookmarkStart w:id="1929" w:name="_Toc205397796"/>
      <w:bookmarkStart w:id="1930" w:name="_Toc205398021"/>
      <w:bookmarkStart w:id="1931" w:name="_Toc205468647"/>
      <w:bookmarkStart w:id="1932" w:name="_Toc205469106"/>
      <w:bookmarkStart w:id="1933" w:name="_Toc205479898"/>
      <w:bookmarkStart w:id="1934" w:name="_Toc205560971"/>
      <w:bookmarkStart w:id="1935" w:name="_Toc205561196"/>
      <w:bookmarkStart w:id="1936" w:name="_Toc205819248"/>
      <w:bookmarkStart w:id="1937" w:name="_Toc205890711"/>
      <w:bookmarkStart w:id="1938" w:name="_Toc205890851"/>
      <w:bookmarkStart w:id="1939" w:name="_Toc205892061"/>
      <w:bookmarkStart w:id="1940" w:name="_Toc205897218"/>
      <w:bookmarkStart w:id="1941" w:name="_Toc205906101"/>
      <w:bookmarkStart w:id="1942" w:name="_Toc205909239"/>
      <w:bookmarkStart w:id="1943" w:name="_Toc205909732"/>
      <w:bookmarkStart w:id="1944" w:name="_Toc205910038"/>
      <w:bookmarkStart w:id="1945" w:name="_Toc205974547"/>
      <w:bookmarkStart w:id="1946" w:name="_Toc205974687"/>
      <w:bookmarkStart w:id="1947" w:name="_Toc205974827"/>
      <w:bookmarkStart w:id="1948" w:name="_Toc205999126"/>
      <w:bookmarkStart w:id="1949" w:name="_Toc206001435"/>
      <w:bookmarkStart w:id="1950" w:name="_Toc206001577"/>
      <w:bookmarkStart w:id="1951" w:name="_Toc206001718"/>
      <w:bookmarkStart w:id="1952" w:name="_Toc206001860"/>
      <w:bookmarkStart w:id="1953" w:name="_Toc206003782"/>
      <w:bookmarkStart w:id="1954" w:name="_Toc206006270"/>
      <w:bookmarkStart w:id="1955" w:name="_Toc206006591"/>
      <w:bookmarkStart w:id="1956" w:name="_Toc206006732"/>
      <w:bookmarkStart w:id="1957" w:name="_Toc206059607"/>
      <w:bookmarkStart w:id="1958" w:name="_Toc206084524"/>
      <w:bookmarkStart w:id="1959" w:name="_Toc206143972"/>
      <w:bookmarkStart w:id="1960" w:name="_Toc206153660"/>
      <w:bookmarkStart w:id="1961" w:name="_Toc206155709"/>
      <w:bookmarkStart w:id="1962" w:name="_Toc206155850"/>
      <w:bookmarkStart w:id="1963" w:name="_Toc206157056"/>
      <w:bookmarkStart w:id="1964" w:name="_Toc206157276"/>
      <w:bookmarkStart w:id="1965" w:name="_Toc203379360"/>
      <w:bookmarkStart w:id="1966" w:name="_Toc205369500"/>
      <w:bookmarkStart w:id="1967" w:name="_Toc205374452"/>
      <w:bookmarkStart w:id="1968" w:name="_Toc205374600"/>
      <w:bookmarkStart w:id="1969" w:name="_Toc205378398"/>
      <w:bookmarkStart w:id="1970" w:name="_Toc205378632"/>
      <w:bookmarkStart w:id="1971" w:name="_Toc205378866"/>
      <w:bookmarkStart w:id="1972" w:name="_Toc205379099"/>
      <w:bookmarkStart w:id="1973" w:name="_Toc205379332"/>
      <w:bookmarkStart w:id="1974" w:name="_Toc205379565"/>
      <w:bookmarkStart w:id="1975" w:name="_Toc205379790"/>
      <w:bookmarkStart w:id="1976" w:name="_Toc205380014"/>
      <w:bookmarkStart w:id="1977" w:name="_Toc205395472"/>
      <w:bookmarkStart w:id="1978" w:name="_Toc205396266"/>
      <w:bookmarkStart w:id="1979" w:name="_Toc205397797"/>
      <w:bookmarkStart w:id="1980" w:name="_Toc205398022"/>
      <w:bookmarkStart w:id="1981" w:name="_Toc205468648"/>
      <w:bookmarkStart w:id="1982" w:name="_Toc205469107"/>
      <w:bookmarkStart w:id="1983" w:name="_Toc205479899"/>
      <w:bookmarkStart w:id="1984" w:name="_Toc205560972"/>
      <w:bookmarkStart w:id="1985" w:name="_Toc205561197"/>
      <w:bookmarkStart w:id="1986" w:name="_Toc205819249"/>
      <w:bookmarkStart w:id="1987" w:name="_Toc205890712"/>
      <w:bookmarkStart w:id="1988" w:name="_Toc205890852"/>
      <w:bookmarkStart w:id="1989" w:name="_Toc205892062"/>
      <w:bookmarkStart w:id="1990" w:name="_Toc205897219"/>
      <w:bookmarkStart w:id="1991" w:name="_Toc205906102"/>
      <w:bookmarkStart w:id="1992" w:name="_Toc205909240"/>
      <w:bookmarkStart w:id="1993" w:name="_Toc205909733"/>
      <w:bookmarkStart w:id="1994" w:name="_Toc205910039"/>
      <w:bookmarkStart w:id="1995" w:name="_Toc205974548"/>
      <w:bookmarkStart w:id="1996" w:name="_Toc205974688"/>
      <w:bookmarkStart w:id="1997" w:name="_Toc205974828"/>
      <w:bookmarkStart w:id="1998" w:name="_Toc205999127"/>
      <w:bookmarkStart w:id="1999" w:name="_Toc206001436"/>
      <w:bookmarkStart w:id="2000" w:name="_Toc206001578"/>
      <w:bookmarkStart w:id="2001" w:name="_Toc206001719"/>
      <w:bookmarkStart w:id="2002" w:name="_Toc206001861"/>
      <w:bookmarkStart w:id="2003" w:name="_Toc206003783"/>
      <w:bookmarkStart w:id="2004" w:name="_Toc206006271"/>
      <w:bookmarkStart w:id="2005" w:name="_Toc206006592"/>
      <w:bookmarkStart w:id="2006" w:name="_Toc206006733"/>
      <w:bookmarkStart w:id="2007" w:name="_Toc206059608"/>
      <w:bookmarkStart w:id="2008" w:name="_Toc206084525"/>
      <w:bookmarkStart w:id="2009" w:name="_Toc206143973"/>
      <w:bookmarkStart w:id="2010" w:name="_Toc206153661"/>
      <w:bookmarkStart w:id="2011" w:name="_Toc206155710"/>
      <w:bookmarkStart w:id="2012" w:name="_Toc206155851"/>
      <w:bookmarkStart w:id="2013" w:name="_Toc206157057"/>
      <w:bookmarkStart w:id="2014" w:name="_Toc206157277"/>
      <w:bookmarkStart w:id="2015" w:name="_Toc110834675"/>
      <w:bookmarkStart w:id="2016" w:name="_Toc245536197"/>
      <w:bookmarkStart w:id="2017" w:name="_Toc395537211"/>
      <w:bookmarkStart w:id="2018" w:name="_Toc422732568"/>
      <w:bookmarkStart w:id="2019" w:name="_Toc422752907"/>
      <w:bookmarkStart w:id="2020" w:name="_Toc233276345"/>
      <w:bookmarkStart w:id="2021" w:name="_Toc23371057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r w:rsidRPr="00721280">
        <w:t>TCP</w:t>
      </w:r>
      <w:r w:rsidR="00605BA0" w:rsidRPr="00721280">
        <w:t xml:space="preserve"> subsidy</w:t>
      </w:r>
      <w:bookmarkEnd w:id="2015"/>
      <w:bookmarkEnd w:id="2016"/>
      <w:bookmarkEnd w:id="2017"/>
      <w:bookmarkEnd w:id="2018"/>
      <w:bookmarkEnd w:id="2019"/>
      <w:bookmarkEnd w:id="2020"/>
      <w:bookmarkEnd w:id="2021"/>
    </w:p>
    <w:p w14:paraId="004829CC" w14:textId="397F6513" w:rsidR="006C5B7E" w:rsidRPr="003A173C" w:rsidRDefault="009F2679" w:rsidP="002054A2">
      <w:pPr>
        <w:rPr>
          <w:rFonts w:cs="Calibri"/>
        </w:rPr>
      </w:pPr>
      <w:r w:rsidRPr="003A173C">
        <w:rPr>
          <w:rFonts w:cs="Calibri"/>
        </w:rPr>
        <w:t>Section 248 of the</w:t>
      </w:r>
      <w:r w:rsidR="00605BA0" w:rsidRPr="003A173C">
        <w:rPr>
          <w:rFonts w:cs="Calibri"/>
        </w:rPr>
        <w:t xml:space="preserve"> </w:t>
      </w:r>
      <w:r w:rsidR="00723838" w:rsidRPr="003A173C">
        <w:rPr>
          <w:rFonts w:cs="Calibri"/>
        </w:rPr>
        <w:t>Act</w:t>
      </w:r>
      <w:r w:rsidR="009E5CC4" w:rsidRPr="003A173C">
        <w:rPr>
          <w:rFonts w:cs="Calibri"/>
        </w:rPr>
        <w:t xml:space="preserve"> state</w:t>
      </w:r>
      <w:r w:rsidRPr="003A173C">
        <w:rPr>
          <w:rFonts w:cs="Calibri"/>
        </w:rPr>
        <w:t>s</w:t>
      </w:r>
      <w:r w:rsidR="009E5CC4" w:rsidRPr="003A173C">
        <w:rPr>
          <w:rFonts w:cs="Calibri"/>
        </w:rPr>
        <w:t xml:space="preserve"> the requirements which must</w:t>
      </w:r>
      <w:r w:rsidR="00605BA0" w:rsidRPr="003A173C">
        <w:rPr>
          <w:rFonts w:cs="Calibri"/>
        </w:rPr>
        <w:t xml:space="preserve"> be satisfied to claim</w:t>
      </w:r>
      <w:r w:rsidR="00D950C8" w:rsidRPr="003A173C">
        <w:rPr>
          <w:rFonts w:cs="Calibri"/>
        </w:rPr>
        <w:t xml:space="preserve"> the TCP</w:t>
      </w:r>
      <w:r w:rsidR="00605BA0" w:rsidRPr="003A173C">
        <w:rPr>
          <w:rFonts w:cs="Calibri"/>
        </w:rPr>
        <w:t xml:space="preserve"> subsidy, </w:t>
      </w:r>
      <w:r w:rsidR="006C5B7E" w:rsidRPr="003A173C">
        <w:rPr>
          <w:rFonts w:cs="Calibri"/>
        </w:rPr>
        <w:t xml:space="preserve">and </w:t>
      </w:r>
      <w:r w:rsidR="00605BA0" w:rsidRPr="003A173C">
        <w:rPr>
          <w:rFonts w:cs="Calibri"/>
        </w:rPr>
        <w:t>the basis on which it will be paid</w:t>
      </w:r>
      <w:r w:rsidR="00266C55" w:rsidRPr="003A173C">
        <w:rPr>
          <w:rFonts w:cs="Calibri"/>
        </w:rPr>
        <w:t xml:space="preserve"> to registered providers</w:t>
      </w:r>
      <w:r w:rsidR="006F0D0D" w:rsidRPr="003A173C">
        <w:rPr>
          <w:rFonts w:cs="Calibri"/>
        </w:rPr>
        <w:t>.</w:t>
      </w:r>
      <w:r w:rsidR="006C5B7E" w:rsidRPr="003A173C">
        <w:rPr>
          <w:rFonts w:cs="Calibri"/>
        </w:rPr>
        <w:t xml:space="preserve"> To be eligible for a TCP subsidy, registered providers must be:</w:t>
      </w:r>
    </w:p>
    <w:p w14:paraId="4064597D" w14:textId="77777777" w:rsidR="00377894" w:rsidRPr="003A173C" w:rsidRDefault="006C5B7E" w:rsidP="00020AC2">
      <w:pPr>
        <w:pStyle w:val="ListBullet"/>
        <w:rPr>
          <w:lang w:eastAsia="en-US"/>
        </w:rPr>
      </w:pPr>
      <w:r w:rsidRPr="003A173C">
        <w:rPr>
          <w:lang w:eastAsia="en-US"/>
        </w:rPr>
        <w:t>registered as an aged care provider with the Aged Care Quality and Safety Commissioner; and</w:t>
      </w:r>
    </w:p>
    <w:p w14:paraId="183E3445" w14:textId="77777777" w:rsidR="00377894" w:rsidRPr="003A173C" w:rsidRDefault="006C5B7E" w:rsidP="00020AC2">
      <w:pPr>
        <w:pStyle w:val="ListBullet"/>
        <w:rPr>
          <w:lang w:eastAsia="en-US"/>
        </w:rPr>
      </w:pPr>
      <w:r w:rsidRPr="003A173C">
        <w:rPr>
          <w:lang w:eastAsia="en-US"/>
        </w:rPr>
        <w:t>allocated Places that are:</w:t>
      </w:r>
      <w:r w:rsidR="00377894" w:rsidRPr="003A173C">
        <w:rPr>
          <w:lang w:eastAsia="en-US"/>
        </w:rPr>
        <w:t xml:space="preserve"> </w:t>
      </w:r>
    </w:p>
    <w:p w14:paraId="03634078" w14:textId="77777777" w:rsidR="00377894" w:rsidRPr="003A173C" w:rsidRDefault="006C5B7E" w:rsidP="00020AC2">
      <w:pPr>
        <w:pStyle w:val="ListBullet2"/>
        <w:rPr>
          <w:lang w:eastAsia="en-US"/>
        </w:rPr>
      </w:pPr>
      <w:r w:rsidRPr="003A173C">
        <w:rPr>
          <w:lang w:eastAsia="en-US"/>
        </w:rPr>
        <w:t xml:space="preserve">able to be used to deliver funded Aged Care Services; and </w:t>
      </w:r>
    </w:p>
    <w:p w14:paraId="05DB2188" w14:textId="2CEB7DD7" w:rsidR="006C5B7E" w:rsidRPr="003A173C" w:rsidRDefault="006C5B7E" w:rsidP="00020AC2">
      <w:pPr>
        <w:pStyle w:val="ListBullet2"/>
        <w:rPr>
          <w:lang w:eastAsia="en-US"/>
        </w:rPr>
      </w:pPr>
      <w:r w:rsidRPr="003A173C">
        <w:rPr>
          <w:lang w:eastAsia="en-US"/>
        </w:rPr>
        <w:t xml:space="preserve">in effect under the Act and that meet any conditions of allocation that apply to those </w:t>
      </w:r>
      <w:r w:rsidR="00266C55" w:rsidRPr="003A173C">
        <w:rPr>
          <w:lang w:eastAsia="en-US"/>
        </w:rPr>
        <w:t>pl</w:t>
      </w:r>
      <w:r w:rsidRPr="003A173C">
        <w:rPr>
          <w:lang w:eastAsia="en-US"/>
        </w:rPr>
        <w:t>aces.</w:t>
      </w:r>
    </w:p>
    <w:p w14:paraId="50E94656" w14:textId="2D05D197" w:rsidR="00463E70" w:rsidRPr="003A173C" w:rsidRDefault="006F0D0D" w:rsidP="00463E70">
      <w:pPr>
        <w:rPr>
          <w:rFonts w:cs="Calibri"/>
        </w:rPr>
      </w:pPr>
      <w:r w:rsidRPr="003A173C">
        <w:rPr>
          <w:rFonts w:cs="Calibri"/>
        </w:rPr>
        <w:t xml:space="preserve">The TCP subsidy rate is </w:t>
      </w:r>
      <w:r w:rsidR="00855AC8" w:rsidRPr="003A173C">
        <w:rPr>
          <w:rFonts w:cs="Calibri"/>
        </w:rPr>
        <w:t>stated in</w:t>
      </w:r>
      <w:r w:rsidRPr="003A173C">
        <w:rPr>
          <w:rFonts w:cs="Calibri"/>
        </w:rPr>
        <w:t xml:space="preserve"> section 249-90 of the Rules</w:t>
      </w:r>
      <w:r w:rsidR="00605BA0" w:rsidRPr="003A173C">
        <w:rPr>
          <w:rFonts w:cs="Calibri"/>
        </w:rPr>
        <w:t>.</w:t>
      </w:r>
      <w:r w:rsidR="00377894" w:rsidRPr="003A173C">
        <w:rPr>
          <w:rFonts w:cs="Calibri"/>
        </w:rPr>
        <w:t xml:space="preserve"> Section</w:t>
      </w:r>
      <w:r w:rsidR="00463E70" w:rsidRPr="003A173C">
        <w:rPr>
          <w:rFonts w:cs="Calibri"/>
        </w:rPr>
        <w:t xml:space="preserve"> 260 sets out requirement for claims and payment of TCP subsidies. It is a condition on which subsidy is paid to a registered provider under that section that the subsidy is used by the registered provider only for the purpose of delivering funded aged care services to individuals in circumstances where </w:t>
      </w:r>
      <w:proofErr w:type="gramStart"/>
      <w:r w:rsidR="00463E70" w:rsidRPr="003A173C">
        <w:rPr>
          <w:rFonts w:cs="Calibri"/>
        </w:rPr>
        <w:t>all of</w:t>
      </w:r>
      <w:proofErr w:type="gramEnd"/>
      <w:r w:rsidR="00463E70" w:rsidRPr="003A173C">
        <w:rPr>
          <w:rFonts w:cs="Calibri"/>
        </w:rPr>
        <w:t xml:space="preserve"> the following apply:</w:t>
      </w:r>
    </w:p>
    <w:p w14:paraId="36769817" w14:textId="1DA5DE01" w:rsidR="00463E70" w:rsidRPr="003A173C" w:rsidRDefault="00463E70" w:rsidP="00020AC2">
      <w:pPr>
        <w:pStyle w:val="ListBullet"/>
      </w:pPr>
      <w:r w:rsidRPr="009723E3">
        <w:t>the services are</w:t>
      </w:r>
      <w:r w:rsidRPr="003A173C">
        <w:t xml:space="preserve"> delivered to the individual by the registered provider under a place that is in effect under section 97 of the Act for the program and service group;</w:t>
      </w:r>
    </w:p>
    <w:p w14:paraId="15C83664" w14:textId="3B68B9C8" w:rsidR="00463E70" w:rsidRPr="003A173C" w:rsidRDefault="00463E70" w:rsidP="00020AC2">
      <w:pPr>
        <w:pStyle w:val="ListBullet"/>
      </w:pPr>
      <w:r w:rsidRPr="003A173C">
        <w:t>all conditions on those places under section 99 have been complied with;</w:t>
      </w:r>
    </w:p>
    <w:p w14:paraId="433C3568" w14:textId="2B4F48C3" w:rsidR="00463E70" w:rsidRPr="003A173C" w:rsidRDefault="00463E70" w:rsidP="00020AC2">
      <w:pPr>
        <w:pStyle w:val="ListBullet"/>
      </w:pPr>
      <w:r w:rsidRPr="003A173C">
        <w:t>the registered provider’s registration is in effect and covers the delivery of each of those services; and</w:t>
      </w:r>
    </w:p>
    <w:p w14:paraId="749BDDF7" w14:textId="2DCAA22E" w:rsidR="00463E70" w:rsidRPr="003A173C" w:rsidRDefault="00463E70" w:rsidP="00020AC2">
      <w:pPr>
        <w:pStyle w:val="ListBullet"/>
      </w:pPr>
      <w:r w:rsidRPr="003A173C">
        <w:t>each of those individuals has an access approval in effect that covers each of the services being delivered to the individual.</w:t>
      </w:r>
    </w:p>
    <w:p w14:paraId="156FEF67" w14:textId="7946048E" w:rsidR="00647A59" w:rsidRPr="003A173C" w:rsidRDefault="00463E70" w:rsidP="00412682">
      <w:pPr>
        <w:rPr>
          <w:rFonts w:eastAsiaTheme="majorEastAsia" w:cs="Calibri"/>
          <w:b/>
          <w:spacing w:val="0"/>
          <w:szCs w:val="20"/>
          <w:lang w:eastAsia="en-US"/>
        </w:rPr>
      </w:pPr>
      <w:r w:rsidRPr="003A173C">
        <w:rPr>
          <w:rFonts w:cs="Calibri"/>
        </w:rPr>
        <w:t xml:space="preserve">The </w:t>
      </w:r>
      <w:r w:rsidR="00931641" w:rsidRPr="003A173C">
        <w:rPr>
          <w:rFonts w:cs="Calibri"/>
        </w:rPr>
        <w:t>Australian</w:t>
      </w:r>
      <w:r w:rsidRPr="003A173C">
        <w:rPr>
          <w:rFonts w:cs="Calibri"/>
        </w:rPr>
        <w:t xml:space="preserve"> Government can recover amounts paid in circumstances where a registered provider breaches the above condition under section 514 of the Act. </w:t>
      </w:r>
      <w:bookmarkStart w:id="2022" w:name="_Toc110834676"/>
      <w:bookmarkStart w:id="2023" w:name="_Toc245536198"/>
      <w:bookmarkStart w:id="2024" w:name="_Toc395537212"/>
      <w:bookmarkStart w:id="2025" w:name="_Toc422732569"/>
      <w:bookmarkStart w:id="2026" w:name="_Toc422752908"/>
    </w:p>
    <w:p w14:paraId="61FF6F60" w14:textId="7923FDDF" w:rsidR="00605BA0" w:rsidRPr="00721280" w:rsidRDefault="00605BA0" w:rsidP="004C50BD">
      <w:pPr>
        <w:pStyle w:val="Heading3"/>
      </w:pPr>
      <w:bookmarkStart w:id="2027" w:name="_Toc233276346"/>
      <w:bookmarkStart w:id="2028" w:name="_Toc233710575"/>
      <w:r w:rsidRPr="00721280">
        <w:t xml:space="preserve">Record </w:t>
      </w:r>
      <w:r w:rsidR="00AC4D54" w:rsidRPr="00721280">
        <w:t>k</w:t>
      </w:r>
      <w:r w:rsidRPr="00721280">
        <w:t>eeping</w:t>
      </w:r>
      <w:bookmarkEnd w:id="2022"/>
      <w:bookmarkEnd w:id="2023"/>
      <w:bookmarkEnd w:id="2024"/>
      <w:bookmarkEnd w:id="2025"/>
      <w:bookmarkEnd w:id="2026"/>
      <w:bookmarkEnd w:id="2027"/>
      <w:bookmarkEnd w:id="2028"/>
    </w:p>
    <w:p w14:paraId="1F60981C" w14:textId="2B90C14B" w:rsidR="00605BA0" w:rsidRPr="003A173C" w:rsidRDefault="00964622" w:rsidP="001E340F">
      <w:pPr>
        <w:rPr>
          <w:rFonts w:cs="Calibri"/>
        </w:rPr>
      </w:pPr>
      <w:r w:rsidRPr="003A173C">
        <w:rPr>
          <w:rFonts w:cs="Calibri"/>
        </w:rPr>
        <w:t xml:space="preserve">Section 543 of the Act and </w:t>
      </w:r>
      <w:r w:rsidR="00855AC8" w:rsidRPr="003A173C">
        <w:rPr>
          <w:rFonts w:cs="Calibri"/>
        </w:rPr>
        <w:t xml:space="preserve">section </w:t>
      </w:r>
      <w:r w:rsidRPr="003A173C">
        <w:rPr>
          <w:rFonts w:cs="Calibri"/>
        </w:rPr>
        <w:t>543-5 of the Rules</w:t>
      </w:r>
      <w:r w:rsidR="00605BA0" w:rsidRPr="003A173C">
        <w:rPr>
          <w:rFonts w:cs="Calibri"/>
        </w:rPr>
        <w:t xml:space="preserve"> cover the records </w:t>
      </w:r>
      <w:r w:rsidR="002A2B58" w:rsidRPr="003A173C">
        <w:rPr>
          <w:rFonts w:cs="Calibri"/>
        </w:rPr>
        <w:t xml:space="preserve">former </w:t>
      </w:r>
      <w:r w:rsidRPr="003A173C">
        <w:rPr>
          <w:rFonts w:cs="Calibri"/>
        </w:rPr>
        <w:t>registered</w:t>
      </w:r>
      <w:r w:rsidR="00605BA0" w:rsidRPr="003A173C">
        <w:rPr>
          <w:rFonts w:cs="Calibri"/>
        </w:rPr>
        <w:t xml:space="preserve"> providers are required to keep in relation to the administration of</w:t>
      </w:r>
      <w:r w:rsidR="004B5564" w:rsidRPr="003A173C">
        <w:rPr>
          <w:rFonts w:cs="Calibri"/>
        </w:rPr>
        <w:t xml:space="preserve"> </w:t>
      </w:r>
      <w:r w:rsidRPr="003A173C">
        <w:rPr>
          <w:rFonts w:cs="Calibri"/>
        </w:rPr>
        <w:t>TCP</w:t>
      </w:r>
      <w:r w:rsidR="00605BA0" w:rsidRPr="003A173C">
        <w:rPr>
          <w:rFonts w:cs="Calibri"/>
        </w:rPr>
        <w:t xml:space="preserve"> service</w:t>
      </w:r>
      <w:r w:rsidR="00570DA0" w:rsidRPr="003A173C">
        <w:rPr>
          <w:rFonts w:cs="Calibri"/>
        </w:rPr>
        <w:t>s</w:t>
      </w:r>
      <w:r w:rsidR="009E5CC4" w:rsidRPr="003A173C">
        <w:rPr>
          <w:rFonts w:cs="Calibri"/>
        </w:rPr>
        <w:t xml:space="preserve">. </w:t>
      </w:r>
      <w:r w:rsidR="00472CF1" w:rsidRPr="003A173C">
        <w:rPr>
          <w:rFonts w:cs="Calibri"/>
        </w:rPr>
        <w:t>Part 15 of Chapter 6 of the Act</w:t>
      </w:r>
      <w:r w:rsidR="00605BA0" w:rsidRPr="003A173C">
        <w:rPr>
          <w:rFonts w:cs="Calibri"/>
        </w:rPr>
        <w:t xml:space="preserve"> also cover </w:t>
      </w:r>
      <w:r w:rsidR="00472CF1" w:rsidRPr="003A173C">
        <w:rPr>
          <w:rFonts w:cs="Calibri"/>
        </w:rPr>
        <w:t xml:space="preserve">the provision of </w:t>
      </w:r>
      <w:r w:rsidR="00605BA0" w:rsidRPr="003A173C">
        <w:rPr>
          <w:rFonts w:cs="Calibri"/>
        </w:rPr>
        <w:t xml:space="preserve">false </w:t>
      </w:r>
      <w:r w:rsidR="00BD7752" w:rsidRPr="003A173C">
        <w:rPr>
          <w:rFonts w:cs="Calibri"/>
        </w:rPr>
        <w:t>or</w:t>
      </w:r>
      <w:r w:rsidR="00605BA0" w:rsidRPr="003A173C">
        <w:rPr>
          <w:rFonts w:cs="Calibri"/>
        </w:rPr>
        <w:t xml:space="preserve"> misleading </w:t>
      </w:r>
      <w:r w:rsidR="00472CF1" w:rsidRPr="003A173C">
        <w:rPr>
          <w:rFonts w:cs="Calibri"/>
        </w:rPr>
        <w:t>information under the Act</w:t>
      </w:r>
      <w:r w:rsidR="00605BA0" w:rsidRPr="003A173C">
        <w:rPr>
          <w:rFonts w:cs="Calibri"/>
        </w:rPr>
        <w:t xml:space="preserve"> and the penalties that may apply.</w:t>
      </w:r>
      <w:r w:rsidR="00583078" w:rsidRPr="003A173C">
        <w:rPr>
          <w:rFonts w:cs="Calibri"/>
        </w:rPr>
        <w:t xml:space="preserve"> </w:t>
      </w:r>
      <w:r w:rsidRPr="003A173C">
        <w:rPr>
          <w:rFonts w:cs="Calibri"/>
        </w:rPr>
        <w:t xml:space="preserve">Registered </w:t>
      </w:r>
      <w:r w:rsidR="00605BA0" w:rsidRPr="003A173C">
        <w:rPr>
          <w:rFonts w:cs="Calibri"/>
        </w:rPr>
        <w:t xml:space="preserve">providers should also ensure </w:t>
      </w:r>
      <w:r w:rsidR="003C68A4" w:rsidRPr="003A173C">
        <w:rPr>
          <w:rFonts w:cs="Calibri"/>
        </w:rPr>
        <w:t xml:space="preserve">they </w:t>
      </w:r>
      <w:r w:rsidR="00605BA0" w:rsidRPr="003A173C">
        <w:rPr>
          <w:rFonts w:cs="Calibri"/>
        </w:rPr>
        <w:t>maintain the health records of individual</w:t>
      </w:r>
      <w:r w:rsidRPr="003A173C">
        <w:rPr>
          <w:rFonts w:cs="Calibri"/>
        </w:rPr>
        <w:t>s</w:t>
      </w:r>
      <w:r w:rsidR="00605BA0" w:rsidRPr="003A173C">
        <w:rPr>
          <w:rFonts w:cs="Calibri"/>
        </w:rPr>
        <w:t xml:space="preserve"> in accordance with the local </w:t>
      </w:r>
      <w:r w:rsidR="00CF4680" w:rsidRPr="003A173C">
        <w:rPr>
          <w:rFonts w:cs="Calibri"/>
        </w:rPr>
        <w:t>S</w:t>
      </w:r>
      <w:r w:rsidR="00605BA0" w:rsidRPr="003A173C">
        <w:rPr>
          <w:rFonts w:cs="Calibri"/>
        </w:rPr>
        <w:t xml:space="preserve">tate or </w:t>
      </w:r>
      <w:r w:rsidR="00CF4680" w:rsidRPr="003A173C">
        <w:rPr>
          <w:rFonts w:cs="Calibri"/>
        </w:rPr>
        <w:t>T</w:t>
      </w:r>
      <w:r w:rsidR="00605BA0" w:rsidRPr="003A173C">
        <w:rPr>
          <w:rFonts w:cs="Calibri"/>
        </w:rPr>
        <w:t>erritory legislation and policy guidelines, as appropriate.</w:t>
      </w:r>
    </w:p>
    <w:p w14:paraId="57B822AB" w14:textId="256872CC" w:rsidR="00605BA0" w:rsidRPr="00721280" w:rsidRDefault="00605BA0" w:rsidP="004C50BD">
      <w:pPr>
        <w:pStyle w:val="Heading3"/>
      </w:pPr>
      <w:bookmarkStart w:id="2029" w:name="_Toc110834677"/>
      <w:bookmarkStart w:id="2030" w:name="_Toc245536199"/>
      <w:bookmarkStart w:id="2031" w:name="_Toc395537213"/>
      <w:bookmarkStart w:id="2032" w:name="_Toc422732570"/>
      <w:bookmarkStart w:id="2033" w:name="_Toc422752909"/>
      <w:bookmarkStart w:id="2034" w:name="_Toc233276347"/>
      <w:bookmarkStart w:id="2035" w:name="_Toc233710576"/>
      <w:r w:rsidRPr="00721280">
        <w:t>Quality of care</w:t>
      </w:r>
      <w:bookmarkEnd w:id="2029"/>
      <w:bookmarkEnd w:id="2030"/>
      <w:bookmarkEnd w:id="2031"/>
      <w:bookmarkEnd w:id="2032"/>
      <w:bookmarkEnd w:id="2033"/>
      <w:bookmarkEnd w:id="2034"/>
      <w:bookmarkEnd w:id="2035"/>
    </w:p>
    <w:p w14:paraId="4E16D250" w14:textId="0394C216" w:rsidR="003B3FB8" w:rsidRPr="003A173C" w:rsidRDefault="00AC29DB" w:rsidP="002A7DBF">
      <w:pPr>
        <w:rPr>
          <w:rFonts w:cs="Calibri"/>
        </w:rPr>
      </w:pPr>
      <w:r w:rsidRPr="003A173C">
        <w:rPr>
          <w:rFonts w:cs="Calibri"/>
        </w:rPr>
        <w:t>Section 146</w:t>
      </w:r>
      <w:r w:rsidR="00605BA0" w:rsidRPr="003A173C">
        <w:rPr>
          <w:rFonts w:cs="Calibri"/>
        </w:rPr>
        <w:t xml:space="preserve"> of the </w:t>
      </w:r>
      <w:r w:rsidR="00723838" w:rsidRPr="003A173C">
        <w:rPr>
          <w:rFonts w:cs="Calibri"/>
        </w:rPr>
        <w:t>Act</w:t>
      </w:r>
      <w:r w:rsidR="00605BA0" w:rsidRPr="003A173C">
        <w:rPr>
          <w:rFonts w:cs="Calibri"/>
        </w:rPr>
        <w:t xml:space="preserve"> outlines </w:t>
      </w:r>
      <w:r w:rsidRPr="003A173C">
        <w:rPr>
          <w:rFonts w:cs="Calibri"/>
        </w:rPr>
        <w:t xml:space="preserve">the </w:t>
      </w:r>
      <w:r w:rsidR="00735D5F" w:rsidRPr="003A173C">
        <w:rPr>
          <w:rFonts w:cs="Calibri"/>
        </w:rPr>
        <w:t>condition of registration</w:t>
      </w:r>
      <w:r w:rsidRPr="003A173C">
        <w:rPr>
          <w:rFonts w:cs="Calibri"/>
        </w:rPr>
        <w:t xml:space="preserve"> that registered </w:t>
      </w:r>
      <w:r w:rsidR="00605BA0" w:rsidRPr="003A173C">
        <w:rPr>
          <w:rFonts w:cs="Calibri"/>
        </w:rPr>
        <w:t>providers</w:t>
      </w:r>
      <w:r w:rsidR="00735D5F" w:rsidRPr="003A173C">
        <w:rPr>
          <w:rFonts w:cs="Calibri"/>
        </w:rPr>
        <w:t xml:space="preserve"> must con</w:t>
      </w:r>
      <w:r w:rsidR="003C68A4" w:rsidRPr="003A173C">
        <w:rPr>
          <w:rFonts w:cs="Calibri"/>
        </w:rPr>
        <w:t>form</w:t>
      </w:r>
      <w:r w:rsidR="00735D5F" w:rsidRPr="003A173C">
        <w:rPr>
          <w:rFonts w:cs="Calibri"/>
        </w:rPr>
        <w:t xml:space="preserve"> with the Aged Care Quality Standards</w:t>
      </w:r>
      <w:r w:rsidR="00207444" w:rsidRPr="003A173C">
        <w:rPr>
          <w:rFonts w:cs="Calibri"/>
        </w:rPr>
        <w:t xml:space="preserve">. </w:t>
      </w:r>
      <w:r w:rsidR="00735D5F" w:rsidRPr="003A173C">
        <w:rPr>
          <w:rFonts w:cs="Calibri"/>
        </w:rPr>
        <w:t xml:space="preserve">Registered </w:t>
      </w:r>
      <w:r w:rsidR="00605BA0" w:rsidRPr="003A173C">
        <w:rPr>
          <w:rFonts w:cs="Calibri"/>
        </w:rPr>
        <w:t xml:space="preserve">providers are required to ensure </w:t>
      </w:r>
      <w:r w:rsidR="00735D5F" w:rsidRPr="003A173C">
        <w:rPr>
          <w:rFonts w:cs="Calibri"/>
        </w:rPr>
        <w:t>they and their associated providers</w:t>
      </w:r>
      <w:r w:rsidR="00605BA0" w:rsidRPr="003A173C">
        <w:rPr>
          <w:rFonts w:cs="Calibri"/>
        </w:rPr>
        <w:t xml:space="preserve"> </w:t>
      </w:r>
      <w:r w:rsidR="007B1295" w:rsidRPr="003A173C">
        <w:rPr>
          <w:rFonts w:cs="Calibri"/>
        </w:rPr>
        <w:t xml:space="preserve">have a workforce that is sufficient, and </w:t>
      </w:r>
      <w:r w:rsidR="00BD0DB8" w:rsidRPr="003A173C">
        <w:rPr>
          <w:rFonts w:cs="Calibri"/>
        </w:rPr>
        <w:t xml:space="preserve">appropriately </w:t>
      </w:r>
      <w:r w:rsidR="007B1295" w:rsidRPr="003A173C">
        <w:rPr>
          <w:rFonts w:cs="Calibri"/>
        </w:rPr>
        <w:t>skilled to provide safe, respectful</w:t>
      </w:r>
      <w:r w:rsidR="007F0045" w:rsidRPr="003A173C">
        <w:rPr>
          <w:rFonts w:cs="Calibri"/>
        </w:rPr>
        <w:t>,</w:t>
      </w:r>
      <w:r w:rsidR="007B1295" w:rsidRPr="003A173C">
        <w:rPr>
          <w:rFonts w:cs="Calibri"/>
        </w:rPr>
        <w:t xml:space="preserve"> quality care and services</w:t>
      </w:r>
      <w:r w:rsidR="00605BA0" w:rsidRPr="003A173C">
        <w:rPr>
          <w:rFonts w:cs="Calibri"/>
        </w:rPr>
        <w:t>.</w:t>
      </w:r>
      <w:r w:rsidR="00207444" w:rsidRPr="003A173C">
        <w:rPr>
          <w:rFonts w:cs="Calibri"/>
        </w:rPr>
        <w:t xml:space="preserve"> </w:t>
      </w:r>
      <w:r w:rsidR="003E6C21" w:rsidRPr="003A173C">
        <w:rPr>
          <w:rFonts w:cs="Calibri"/>
        </w:rPr>
        <w:t xml:space="preserve">Further, </w:t>
      </w:r>
      <w:r w:rsidR="00735D5F" w:rsidRPr="003A173C">
        <w:rPr>
          <w:rFonts w:cs="Calibri"/>
        </w:rPr>
        <w:t>section</w:t>
      </w:r>
      <w:r w:rsidR="002A7DBF" w:rsidRPr="003A173C">
        <w:rPr>
          <w:rFonts w:cs="Calibri"/>
        </w:rPr>
        <w:t xml:space="preserve"> 147 </w:t>
      </w:r>
      <w:r w:rsidR="003C68A4" w:rsidRPr="003A173C">
        <w:rPr>
          <w:rFonts w:cs="Calibri"/>
        </w:rPr>
        <w:t xml:space="preserve">of the Act </w:t>
      </w:r>
      <w:r w:rsidR="002A7DBF" w:rsidRPr="003A173C">
        <w:rPr>
          <w:rFonts w:cs="Calibri"/>
        </w:rPr>
        <w:t>and section 147-5 and 147-10 of the Rules set the condition of registration that a registered provider of TCP must demonstrate the capability for, and commitment to, continuous improvement towards the delivery of high quality care. It is a condition of registration under these sections that a registered provider of the TCP must have a continuous improvement plan.</w:t>
      </w:r>
    </w:p>
    <w:p w14:paraId="5C8F18E2" w14:textId="01E1B526" w:rsidR="00605BA0" w:rsidRPr="00721280" w:rsidRDefault="00DB04EB" w:rsidP="004C50BD">
      <w:pPr>
        <w:pStyle w:val="Heading3"/>
      </w:pPr>
      <w:bookmarkStart w:id="2036" w:name="_Toc233276348"/>
      <w:bookmarkStart w:id="2037" w:name="_Toc233710577"/>
      <w:r w:rsidRPr="00721280">
        <w:t>Aged care workers</w:t>
      </w:r>
      <w:bookmarkEnd w:id="2036"/>
      <w:bookmarkEnd w:id="2037"/>
      <w:r w:rsidRPr="00721280">
        <w:t xml:space="preserve"> </w:t>
      </w:r>
    </w:p>
    <w:p w14:paraId="17A71748" w14:textId="7345DFF7" w:rsidR="004A15F6" w:rsidRPr="003A173C" w:rsidRDefault="00BC1566" w:rsidP="0057424E">
      <w:pPr>
        <w:rPr>
          <w:rFonts w:cs="Calibri"/>
        </w:rPr>
      </w:pPr>
      <w:r w:rsidRPr="003A173C">
        <w:rPr>
          <w:rFonts w:cs="Calibri"/>
        </w:rPr>
        <w:t>Subject to a staged implementation and transition requirements, s</w:t>
      </w:r>
      <w:r w:rsidR="004C25A0" w:rsidRPr="003A173C">
        <w:rPr>
          <w:rFonts w:cs="Calibri"/>
        </w:rPr>
        <w:t>ection</w:t>
      </w:r>
      <w:r w:rsidR="00F251FE" w:rsidRPr="003A173C">
        <w:rPr>
          <w:rFonts w:cs="Calibri"/>
        </w:rPr>
        <w:t xml:space="preserve"> 152</w:t>
      </w:r>
      <w:r w:rsidR="006E5F81" w:rsidRPr="003A173C">
        <w:rPr>
          <w:rFonts w:cs="Calibri"/>
        </w:rPr>
        <w:t xml:space="preserve"> of the Act</w:t>
      </w:r>
      <w:r w:rsidR="00DB04EB" w:rsidRPr="003A173C">
        <w:rPr>
          <w:rFonts w:cs="Calibri"/>
        </w:rPr>
        <w:t xml:space="preserve"> </w:t>
      </w:r>
      <w:r w:rsidR="004C25A0" w:rsidRPr="003A173C">
        <w:rPr>
          <w:rFonts w:cs="Calibri"/>
        </w:rPr>
        <w:t xml:space="preserve">sets out the </w:t>
      </w:r>
      <w:r w:rsidR="00DB04EB" w:rsidRPr="003A173C">
        <w:rPr>
          <w:rFonts w:cs="Calibri"/>
        </w:rPr>
        <w:t xml:space="preserve">condition of registration </w:t>
      </w:r>
      <w:r w:rsidR="006E5F81" w:rsidRPr="003A173C">
        <w:rPr>
          <w:rFonts w:cs="Calibri"/>
        </w:rPr>
        <w:t xml:space="preserve">relating to aged care workers including </w:t>
      </w:r>
      <w:r w:rsidR="00DB04EB" w:rsidRPr="003A173C">
        <w:rPr>
          <w:rFonts w:cs="Calibri"/>
        </w:rPr>
        <w:t xml:space="preserve">that a registered provider </w:t>
      </w:r>
      <w:r w:rsidR="003C68A4" w:rsidRPr="003A173C">
        <w:rPr>
          <w:rFonts w:cs="Calibri"/>
        </w:rPr>
        <w:t>m</w:t>
      </w:r>
      <w:r w:rsidR="00F11BFB" w:rsidRPr="003A173C">
        <w:rPr>
          <w:rFonts w:cs="Calibri"/>
        </w:rPr>
        <w:t>ust</w:t>
      </w:r>
      <w:r w:rsidR="00DB04EB" w:rsidRPr="003A173C">
        <w:rPr>
          <w:rFonts w:cs="Calibri"/>
        </w:rPr>
        <w:t xml:space="preserve"> comply with the worker screening requirements prescribed</w:t>
      </w:r>
      <w:r w:rsidR="00F11BFB" w:rsidRPr="003A173C">
        <w:rPr>
          <w:rFonts w:cs="Calibri"/>
        </w:rPr>
        <w:t xml:space="preserve"> </w:t>
      </w:r>
      <w:r w:rsidR="00DB04EB" w:rsidRPr="003A173C">
        <w:rPr>
          <w:rFonts w:cs="Calibri"/>
        </w:rPr>
        <w:t xml:space="preserve">by the </w:t>
      </w:r>
      <w:r w:rsidR="00F11BFB" w:rsidRPr="003A173C">
        <w:rPr>
          <w:rFonts w:cs="Calibri"/>
        </w:rPr>
        <w:t>R</w:t>
      </w:r>
      <w:r w:rsidR="00DB04EB" w:rsidRPr="003A173C">
        <w:rPr>
          <w:rFonts w:cs="Calibri"/>
        </w:rPr>
        <w:t>ules and ensure that aged care workers meet any qualifications and</w:t>
      </w:r>
      <w:r w:rsidR="00F11BFB" w:rsidRPr="003A173C">
        <w:rPr>
          <w:rFonts w:cs="Calibri"/>
        </w:rPr>
        <w:t xml:space="preserve"> </w:t>
      </w:r>
      <w:r w:rsidR="00DB04EB" w:rsidRPr="003A173C">
        <w:rPr>
          <w:rFonts w:cs="Calibri"/>
        </w:rPr>
        <w:t>training requirements</w:t>
      </w:r>
      <w:r w:rsidR="006E5F81" w:rsidRPr="003A173C">
        <w:rPr>
          <w:rFonts w:cs="Calibri"/>
        </w:rPr>
        <w:t xml:space="preserve">. </w:t>
      </w:r>
      <w:r w:rsidR="003C68A4" w:rsidRPr="003A173C">
        <w:rPr>
          <w:rFonts w:cs="Calibri"/>
        </w:rPr>
        <w:t>A</w:t>
      </w:r>
      <w:r w:rsidR="004A15F6" w:rsidRPr="003A173C">
        <w:rPr>
          <w:rFonts w:cs="Calibri"/>
        </w:rPr>
        <w:t xml:space="preserve">n aged care worker </w:t>
      </w:r>
      <w:r w:rsidR="0057424E" w:rsidRPr="003A173C">
        <w:rPr>
          <w:rFonts w:cs="Calibri"/>
        </w:rPr>
        <w:t xml:space="preserve">and responsible persons </w:t>
      </w:r>
      <w:r w:rsidR="004A15F6" w:rsidRPr="003A173C">
        <w:rPr>
          <w:rFonts w:cs="Calibri"/>
        </w:rPr>
        <w:t>of a registered provider must comply with the</w:t>
      </w:r>
      <w:r w:rsidR="006E5F81" w:rsidRPr="003A173C">
        <w:rPr>
          <w:rFonts w:cs="Calibri"/>
        </w:rPr>
        <w:t xml:space="preserve"> </w:t>
      </w:r>
      <w:r w:rsidR="004A15F6" w:rsidRPr="003A173C">
        <w:rPr>
          <w:rFonts w:cs="Calibri"/>
        </w:rPr>
        <w:t>Aged Care Code of Conduct</w:t>
      </w:r>
      <w:r w:rsidR="006E5F81" w:rsidRPr="003A173C">
        <w:rPr>
          <w:rFonts w:cs="Calibri"/>
        </w:rPr>
        <w:t xml:space="preserve"> as specified in</w:t>
      </w:r>
      <w:r w:rsidR="0057424E" w:rsidRPr="003A173C">
        <w:rPr>
          <w:rFonts w:cs="Calibri"/>
        </w:rPr>
        <w:t xml:space="preserve"> Part 5 of Chapter 1 of the Rules</w:t>
      </w:r>
      <w:r w:rsidR="003C68A4" w:rsidRPr="003A173C">
        <w:rPr>
          <w:rFonts w:cs="Calibri"/>
        </w:rPr>
        <w:t xml:space="preserve"> (see sections 173 and 174 of the Act).</w:t>
      </w:r>
    </w:p>
    <w:p w14:paraId="75672EC0" w14:textId="728AC42A" w:rsidR="00EE4D24" w:rsidRPr="00721280" w:rsidRDefault="00EE4D24" w:rsidP="004C50BD">
      <w:pPr>
        <w:pStyle w:val="Heading3"/>
      </w:pPr>
      <w:bookmarkStart w:id="2038" w:name="_Toc203379365"/>
      <w:bookmarkStart w:id="2039" w:name="_Toc205369505"/>
      <w:bookmarkStart w:id="2040" w:name="_Toc205374457"/>
      <w:bookmarkStart w:id="2041" w:name="_Toc205374605"/>
      <w:bookmarkStart w:id="2042" w:name="_Toc205378403"/>
      <w:bookmarkStart w:id="2043" w:name="_Toc205378637"/>
      <w:bookmarkStart w:id="2044" w:name="_Toc205378871"/>
      <w:bookmarkStart w:id="2045" w:name="_Toc205379104"/>
      <w:bookmarkStart w:id="2046" w:name="_Toc205379337"/>
      <w:bookmarkStart w:id="2047" w:name="_Toc205379570"/>
      <w:bookmarkStart w:id="2048" w:name="_Toc205379795"/>
      <w:bookmarkStart w:id="2049" w:name="_Toc205380019"/>
      <w:bookmarkStart w:id="2050" w:name="_Toc205395477"/>
      <w:bookmarkStart w:id="2051" w:name="_Toc205396271"/>
      <w:bookmarkStart w:id="2052" w:name="_Toc205397802"/>
      <w:bookmarkStart w:id="2053" w:name="_Toc205398027"/>
      <w:bookmarkStart w:id="2054" w:name="_Toc205468653"/>
      <w:bookmarkStart w:id="2055" w:name="_Toc205469112"/>
      <w:bookmarkStart w:id="2056" w:name="_Toc205479904"/>
      <w:bookmarkStart w:id="2057" w:name="_Toc205560977"/>
      <w:bookmarkStart w:id="2058" w:name="_Toc205561202"/>
      <w:bookmarkStart w:id="2059" w:name="_Toc205819254"/>
      <w:bookmarkStart w:id="2060" w:name="_Toc205890717"/>
      <w:bookmarkStart w:id="2061" w:name="_Toc205890857"/>
      <w:bookmarkStart w:id="2062" w:name="_Toc205892067"/>
      <w:bookmarkStart w:id="2063" w:name="_Toc205897224"/>
      <w:bookmarkStart w:id="2064" w:name="_Toc205906107"/>
      <w:bookmarkStart w:id="2065" w:name="_Toc205909245"/>
      <w:bookmarkStart w:id="2066" w:name="_Toc205909738"/>
      <w:bookmarkStart w:id="2067" w:name="_Toc205910044"/>
      <w:bookmarkStart w:id="2068" w:name="_Toc205974553"/>
      <w:bookmarkStart w:id="2069" w:name="_Toc205974693"/>
      <w:bookmarkStart w:id="2070" w:name="_Toc205974833"/>
      <w:bookmarkStart w:id="2071" w:name="_Toc205999132"/>
      <w:bookmarkStart w:id="2072" w:name="_Toc206001441"/>
      <w:bookmarkStart w:id="2073" w:name="_Toc206001583"/>
      <w:bookmarkStart w:id="2074" w:name="_Toc206001724"/>
      <w:bookmarkStart w:id="2075" w:name="_Toc206001866"/>
      <w:bookmarkStart w:id="2076" w:name="_Toc206003788"/>
      <w:bookmarkStart w:id="2077" w:name="_Toc206006276"/>
      <w:bookmarkStart w:id="2078" w:name="_Toc206006597"/>
      <w:bookmarkStart w:id="2079" w:name="_Toc206006738"/>
      <w:bookmarkStart w:id="2080" w:name="_Toc206059613"/>
      <w:bookmarkStart w:id="2081" w:name="_Toc206084530"/>
      <w:bookmarkStart w:id="2082" w:name="_Toc206143978"/>
      <w:bookmarkStart w:id="2083" w:name="_Toc206153666"/>
      <w:bookmarkStart w:id="2084" w:name="_Toc206155715"/>
      <w:bookmarkStart w:id="2085" w:name="_Toc206155856"/>
      <w:bookmarkStart w:id="2086" w:name="_Toc206157062"/>
      <w:bookmarkStart w:id="2087" w:name="_Toc206157282"/>
      <w:bookmarkStart w:id="2088" w:name="_Toc203379366"/>
      <w:bookmarkStart w:id="2089" w:name="_Toc205369506"/>
      <w:bookmarkStart w:id="2090" w:name="_Toc205374458"/>
      <w:bookmarkStart w:id="2091" w:name="_Toc205374606"/>
      <w:bookmarkStart w:id="2092" w:name="_Toc205378404"/>
      <w:bookmarkStart w:id="2093" w:name="_Toc205378638"/>
      <w:bookmarkStart w:id="2094" w:name="_Toc205378872"/>
      <w:bookmarkStart w:id="2095" w:name="_Toc205379105"/>
      <w:bookmarkStart w:id="2096" w:name="_Toc205379338"/>
      <w:bookmarkStart w:id="2097" w:name="_Toc205379571"/>
      <w:bookmarkStart w:id="2098" w:name="_Toc205379796"/>
      <w:bookmarkStart w:id="2099" w:name="_Toc205380020"/>
      <w:bookmarkStart w:id="2100" w:name="_Toc205395478"/>
      <w:bookmarkStart w:id="2101" w:name="_Toc205396272"/>
      <w:bookmarkStart w:id="2102" w:name="_Toc205397803"/>
      <w:bookmarkStart w:id="2103" w:name="_Toc205398028"/>
      <w:bookmarkStart w:id="2104" w:name="_Toc205468654"/>
      <w:bookmarkStart w:id="2105" w:name="_Toc205469113"/>
      <w:bookmarkStart w:id="2106" w:name="_Toc205479905"/>
      <w:bookmarkStart w:id="2107" w:name="_Toc205560978"/>
      <w:bookmarkStart w:id="2108" w:name="_Toc205561203"/>
      <w:bookmarkStart w:id="2109" w:name="_Toc205819255"/>
      <w:bookmarkStart w:id="2110" w:name="_Toc205890718"/>
      <w:bookmarkStart w:id="2111" w:name="_Toc205890858"/>
      <w:bookmarkStart w:id="2112" w:name="_Toc205892068"/>
      <w:bookmarkStart w:id="2113" w:name="_Toc205897225"/>
      <w:bookmarkStart w:id="2114" w:name="_Toc205906108"/>
      <w:bookmarkStart w:id="2115" w:name="_Toc205909246"/>
      <w:bookmarkStart w:id="2116" w:name="_Toc205909739"/>
      <w:bookmarkStart w:id="2117" w:name="_Toc205910045"/>
      <w:bookmarkStart w:id="2118" w:name="_Toc205974554"/>
      <w:bookmarkStart w:id="2119" w:name="_Toc205974694"/>
      <w:bookmarkStart w:id="2120" w:name="_Toc205974834"/>
      <w:bookmarkStart w:id="2121" w:name="_Toc205999133"/>
      <w:bookmarkStart w:id="2122" w:name="_Toc206001442"/>
      <w:bookmarkStart w:id="2123" w:name="_Toc206001584"/>
      <w:bookmarkStart w:id="2124" w:name="_Toc206001725"/>
      <w:bookmarkStart w:id="2125" w:name="_Toc206001867"/>
      <w:bookmarkStart w:id="2126" w:name="_Toc206003789"/>
      <w:bookmarkStart w:id="2127" w:name="_Toc206006277"/>
      <w:bookmarkStart w:id="2128" w:name="_Toc206006598"/>
      <w:bookmarkStart w:id="2129" w:name="_Toc206006739"/>
      <w:bookmarkStart w:id="2130" w:name="_Toc206059614"/>
      <w:bookmarkStart w:id="2131" w:name="_Toc206084531"/>
      <w:bookmarkStart w:id="2132" w:name="_Toc206143979"/>
      <w:bookmarkStart w:id="2133" w:name="_Toc206153667"/>
      <w:bookmarkStart w:id="2134" w:name="_Toc206155716"/>
      <w:bookmarkStart w:id="2135" w:name="_Toc206155857"/>
      <w:bookmarkStart w:id="2136" w:name="_Toc206157063"/>
      <w:bookmarkStart w:id="2137" w:name="_Toc206157283"/>
      <w:bookmarkStart w:id="2138" w:name="_Toc233276349"/>
      <w:bookmarkStart w:id="2139" w:name="_Toc233710578"/>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r w:rsidRPr="00721280">
        <w:t xml:space="preserve">Notification of </w:t>
      </w:r>
      <w:r w:rsidR="00870AFB" w:rsidRPr="00721280">
        <w:t xml:space="preserve">a change of circumstances </w:t>
      </w:r>
      <w:r w:rsidR="00C0299E" w:rsidRPr="00721280">
        <w:t>including</w:t>
      </w:r>
      <w:r w:rsidR="00870AFB" w:rsidRPr="00721280">
        <w:t xml:space="preserve"> changes in responsible persons</w:t>
      </w:r>
      <w:bookmarkEnd w:id="2138"/>
      <w:bookmarkEnd w:id="2139"/>
      <w:r w:rsidR="00870AFB" w:rsidRPr="00721280">
        <w:t xml:space="preserve"> </w:t>
      </w:r>
    </w:p>
    <w:p w14:paraId="702D0809" w14:textId="3D59C63D" w:rsidR="00E7572D" w:rsidRPr="003A173C" w:rsidRDefault="00586B1D" w:rsidP="006A0A9C">
      <w:pPr>
        <w:autoSpaceDE w:val="0"/>
        <w:autoSpaceDN w:val="0"/>
        <w:adjustRightInd w:val="0"/>
        <w:spacing w:before="0" w:after="0"/>
        <w:rPr>
          <w:rFonts w:eastAsiaTheme="minorHAnsi" w:cs="Calibri"/>
          <w:spacing w:val="0"/>
          <w:szCs w:val="20"/>
          <w:lang w:eastAsia="en-US"/>
        </w:rPr>
      </w:pPr>
      <w:r w:rsidRPr="003A173C">
        <w:rPr>
          <w:rFonts w:eastAsiaTheme="minorHAnsi" w:cs="Calibri"/>
          <w:spacing w:val="0"/>
          <w:szCs w:val="20"/>
          <w:lang w:eastAsia="en-US"/>
        </w:rPr>
        <w:t>A</w:t>
      </w:r>
      <w:r w:rsidR="00E7572D"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registered provider must give</w:t>
      </w:r>
      <w:r w:rsidR="00953DA4"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notice to the Commissioner of any change</w:t>
      </w:r>
      <w:r w:rsidR="006A3FEE" w:rsidRPr="003A173C">
        <w:rPr>
          <w:rFonts w:eastAsiaTheme="minorHAnsi" w:cs="Calibri"/>
          <w:spacing w:val="0"/>
          <w:szCs w:val="20"/>
          <w:lang w:eastAsia="en-US"/>
        </w:rPr>
        <w:t xml:space="preserve"> in its circumstances</w:t>
      </w:r>
      <w:r w:rsidRPr="003A173C">
        <w:rPr>
          <w:rFonts w:eastAsiaTheme="minorHAnsi" w:cs="Calibri"/>
          <w:spacing w:val="0"/>
          <w:szCs w:val="20"/>
          <w:lang w:eastAsia="en-US"/>
        </w:rPr>
        <w:t xml:space="preserve"> as prescribed in the Rules (see section 167 of the Act).</w:t>
      </w:r>
      <w:r w:rsidR="00B8233A" w:rsidRPr="003A173C">
        <w:rPr>
          <w:rFonts w:eastAsiaTheme="minorHAnsi" w:cs="Calibri"/>
          <w:spacing w:val="0"/>
          <w:szCs w:val="20"/>
          <w:lang w:eastAsia="en-US"/>
        </w:rPr>
        <w:t xml:space="preserve"> </w:t>
      </w:r>
      <w:r w:rsidRPr="003A173C">
        <w:rPr>
          <w:rFonts w:eastAsiaTheme="minorHAnsi" w:cs="Calibri"/>
          <w:spacing w:val="0"/>
          <w:szCs w:val="20"/>
          <w:lang w:eastAsia="en-US"/>
        </w:rPr>
        <w:t>The</w:t>
      </w:r>
      <w:r w:rsidR="006A3FEE" w:rsidRPr="003A173C">
        <w:rPr>
          <w:rFonts w:eastAsiaTheme="minorHAnsi" w:cs="Calibri"/>
          <w:spacing w:val="0"/>
          <w:szCs w:val="20"/>
          <w:lang w:eastAsia="en-US"/>
        </w:rPr>
        <w:t xml:space="preserve"> changes</w:t>
      </w:r>
      <w:r w:rsidR="00305E4D" w:rsidRPr="003A173C">
        <w:rPr>
          <w:rFonts w:eastAsiaTheme="minorHAnsi" w:cs="Calibri"/>
          <w:spacing w:val="0"/>
          <w:szCs w:val="20"/>
          <w:lang w:eastAsia="en-US"/>
        </w:rPr>
        <w:t xml:space="preserve"> may</w:t>
      </w:r>
      <w:r w:rsidR="006A3FEE" w:rsidRPr="003A173C">
        <w:rPr>
          <w:rFonts w:eastAsiaTheme="minorHAnsi" w:cs="Calibri"/>
          <w:spacing w:val="0"/>
          <w:szCs w:val="20"/>
          <w:lang w:eastAsia="en-US"/>
        </w:rPr>
        <w:t xml:space="preserve"> </w:t>
      </w:r>
      <w:r w:rsidR="00E7572D" w:rsidRPr="003A173C">
        <w:rPr>
          <w:rFonts w:eastAsiaTheme="minorHAnsi" w:cs="Calibri"/>
          <w:spacing w:val="0"/>
          <w:szCs w:val="20"/>
          <w:lang w:eastAsia="en-US"/>
        </w:rPr>
        <w:t xml:space="preserve">include: </w:t>
      </w:r>
    </w:p>
    <w:p w14:paraId="124DF155" w14:textId="33766CEA" w:rsidR="006A0A9C" w:rsidRPr="00020AC2" w:rsidRDefault="00E7572D" w:rsidP="00020AC2">
      <w:pPr>
        <w:pStyle w:val="ListBullet"/>
        <w:rPr>
          <w:rFonts w:eastAsiaTheme="minorHAnsi"/>
        </w:rPr>
      </w:pPr>
      <w:r w:rsidRPr="003A173C">
        <w:rPr>
          <w:rFonts w:eastAsiaTheme="minorHAnsi"/>
          <w:lang w:eastAsia="en-US"/>
        </w:rPr>
        <w:t>a</w:t>
      </w:r>
      <w:r w:rsidR="006A0A9C" w:rsidRPr="003A173C">
        <w:rPr>
          <w:rFonts w:eastAsiaTheme="minorHAnsi"/>
          <w:lang w:eastAsia="en-US"/>
        </w:rPr>
        <w:t xml:space="preserve"> change of </w:t>
      </w:r>
      <w:r w:rsidR="006A0A9C" w:rsidRPr="00020AC2">
        <w:rPr>
          <w:rFonts w:eastAsiaTheme="minorHAnsi"/>
        </w:rPr>
        <w:t xml:space="preserve">circumstances or an event that materially </w:t>
      </w:r>
      <w:r w:rsidRPr="00020AC2">
        <w:rPr>
          <w:rFonts w:eastAsiaTheme="minorHAnsi"/>
        </w:rPr>
        <w:t xml:space="preserve">affects </w:t>
      </w:r>
      <w:r w:rsidR="006A0A9C" w:rsidRPr="00020AC2">
        <w:rPr>
          <w:rFonts w:eastAsiaTheme="minorHAnsi"/>
        </w:rPr>
        <w:t xml:space="preserve">the provider’s suitability to be a registered provider </w:t>
      </w:r>
      <w:proofErr w:type="gramStart"/>
      <w:r w:rsidR="006A0A9C" w:rsidRPr="00020AC2">
        <w:rPr>
          <w:rFonts w:eastAsiaTheme="minorHAnsi"/>
        </w:rPr>
        <w:t>taking</w:t>
      </w:r>
      <w:r w:rsidR="006A3FEE" w:rsidRPr="00020AC2">
        <w:rPr>
          <w:rFonts w:eastAsiaTheme="minorHAnsi"/>
        </w:rPr>
        <w:t xml:space="preserve"> </w:t>
      </w:r>
      <w:r w:rsidR="006A0A9C" w:rsidRPr="00020AC2">
        <w:rPr>
          <w:rFonts w:eastAsiaTheme="minorHAnsi"/>
        </w:rPr>
        <w:t>into account</w:t>
      </w:r>
      <w:proofErr w:type="gramEnd"/>
      <w:r w:rsidR="006A0A9C" w:rsidRPr="00020AC2">
        <w:rPr>
          <w:rFonts w:eastAsiaTheme="minorHAnsi"/>
        </w:rPr>
        <w:t xml:space="preserve"> the matters referred to in </w:t>
      </w:r>
      <w:r w:rsidRPr="00020AC2">
        <w:rPr>
          <w:rFonts w:eastAsiaTheme="minorHAnsi"/>
        </w:rPr>
        <w:t xml:space="preserve">section </w:t>
      </w:r>
      <w:r w:rsidR="006A0A9C" w:rsidRPr="00020AC2">
        <w:rPr>
          <w:rFonts w:eastAsiaTheme="minorHAnsi"/>
        </w:rPr>
        <w:t>109(1)(b)</w:t>
      </w:r>
      <w:r w:rsidRPr="00020AC2">
        <w:rPr>
          <w:rFonts w:eastAsiaTheme="minorHAnsi"/>
        </w:rPr>
        <w:t xml:space="preserve"> </w:t>
      </w:r>
      <w:r w:rsidR="00305E4D" w:rsidRPr="00020AC2">
        <w:rPr>
          <w:rFonts w:eastAsiaTheme="minorHAnsi"/>
        </w:rPr>
        <w:t xml:space="preserve">of the Act </w:t>
      </w:r>
      <w:r w:rsidR="006A0A9C" w:rsidRPr="00020AC2">
        <w:rPr>
          <w:rFonts w:eastAsiaTheme="minorHAnsi"/>
        </w:rPr>
        <w:t>(which deals with suitability of registered providers);</w:t>
      </w:r>
    </w:p>
    <w:p w14:paraId="72064A03" w14:textId="050B5DD4" w:rsidR="006A0A9C" w:rsidRPr="00020AC2" w:rsidRDefault="006A0A9C" w:rsidP="00020AC2">
      <w:pPr>
        <w:pStyle w:val="ListBullet"/>
        <w:rPr>
          <w:rFonts w:eastAsiaTheme="minorHAnsi"/>
        </w:rPr>
      </w:pPr>
      <w:r w:rsidRPr="00020AC2">
        <w:rPr>
          <w:rFonts w:eastAsiaTheme="minorHAnsi"/>
        </w:rPr>
        <w:t>a change of circumstances that relates to a suitability matter</w:t>
      </w:r>
      <w:r w:rsidR="00305E4D" w:rsidRPr="00020AC2">
        <w:rPr>
          <w:rFonts w:eastAsiaTheme="minorHAnsi"/>
        </w:rPr>
        <w:t xml:space="preserve"> </w:t>
      </w:r>
      <w:r w:rsidRPr="00020AC2">
        <w:rPr>
          <w:rFonts w:eastAsiaTheme="minorHAnsi"/>
        </w:rPr>
        <w:t>in relation to a responsible person of the provider;</w:t>
      </w:r>
    </w:p>
    <w:p w14:paraId="76525CB5" w14:textId="2113DAE0" w:rsidR="006A0A9C" w:rsidRPr="00020AC2" w:rsidRDefault="006A0A9C" w:rsidP="00020AC2">
      <w:pPr>
        <w:pStyle w:val="ListBullet"/>
        <w:rPr>
          <w:rFonts w:eastAsiaTheme="minorHAnsi"/>
        </w:rPr>
      </w:pPr>
      <w:r w:rsidRPr="00020AC2">
        <w:rPr>
          <w:rFonts w:eastAsiaTheme="minorHAnsi"/>
        </w:rPr>
        <w:t>a change in the responsible persons of the provider;</w:t>
      </w:r>
    </w:p>
    <w:p w14:paraId="174DC6EC" w14:textId="77777777" w:rsidR="00305E4D" w:rsidRPr="00020AC2" w:rsidRDefault="006A0A9C" w:rsidP="00020AC2">
      <w:pPr>
        <w:pStyle w:val="ListBullet"/>
        <w:rPr>
          <w:rFonts w:eastAsiaTheme="minorHAnsi"/>
        </w:rPr>
      </w:pPr>
      <w:r w:rsidRPr="00020AC2">
        <w:rPr>
          <w:rFonts w:eastAsiaTheme="minorHAnsi"/>
        </w:rPr>
        <w:t>a significant change in the organisation or governance</w:t>
      </w:r>
      <w:r w:rsidR="00305E4D" w:rsidRPr="00020AC2">
        <w:rPr>
          <w:rFonts w:eastAsiaTheme="minorHAnsi"/>
        </w:rPr>
        <w:t xml:space="preserve"> </w:t>
      </w:r>
      <w:r w:rsidRPr="00020AC2">
        <w:rPr>
          <w:rFonts w:eastAsiaTheme="minorHAnsi"/>
        </w:rPr>
        <w:t xml:space="preserve">arrangements of the provider; </w:t>
      </w:r>
    </w:p>
    <w:p w14:paraId="35901ED1" w14:textId="23217C5C" w:rsidR="006A0A9C" w:rsidRPr="00020AC2" w:rsidRDefault="006A0A9C" w:rsidP="00020AC2">
      <w:pPr>
        <w:pStyle w:val="ListBullet"/>
        <w:rPr>
          <w:rFonts w:eastAsiaTheme="minorHAnsi"/>
        </w:rPr>
      </w:pPr>
      <w:r w:rsidRPr="00020AC2">
        <w:rPr>
          <w:rFonts w:eastAsiaTheme="minorHAnsi"/>
        </w:rPr>
        <w:t>a significant change in the scale of the provider in relation to</w:t>
      </w:r>
      <w:r w:rsidR="00305E4D" w:rsidRPr="00020AC2">
        <w:rPr>
          <w:rFonts w:eastAsiaTheme="minorHAnsi"/>
        </w:rPr>
        <w:t xml:space="preserve"> </w:t>
      </w:r>
      <w:r w:rsidRPr="00020AC2">
        <w:rPr>
          <w:rFonts w:eastAsiaTheme="minorHAnsi"/>
        </w:rPr>
        <w:t>the funded aged care services delivered;</w:t>
      </w:r>
    </w:p>
    <w:p w14:paraId="74FB1043" w14:textId="45034065" w:rsidR="006A0A9C" w:rsidRPr="00020AC2" w:rsidRDefault="006A0A9C" w:rsidP="00020AC2">
      <w:pPr>
        <w:pStyle w:val="ListBullet"/>
        <w:rPr>
          <w:rFonts w:eastAsiaTheme="minorHAnsi"/>
        </w:rPr>
      </w:pPr>
      <w:r w:rsidRPr="00020AC2">
        <w:rPr>
          <w:rFonts w:eastAsiaTheme="minorHAnsi"/>
        </w:rPr>
        <w:t>a change in the service types delivered by the provider;</w:t>
      </w:r>
    </w:p>
    <w:p w14:paraId="02CEEE1B" w14:textId="20159FA7" w:rsidR="006A0A9C" w:rsidRPr="00020AC2" w:rsidRDefault="006A0A9C" w:rsidP="00020AC2">
      <w:pPr>
        <w:pStyle w:val="ListBullet"/>
        <w:rPr>
          <w:rFonts w:eastAsiaTheme="minorHAnsi"/>
        </w:rPr>
      </w:pPr>
      <w:r w:rsidRPr="00020AC2">
        <w:rPr>
          <w:rFonts w:eastAsiaTheme="minorHAnsi"/>
        </w:rPr>
        <w:t>specified changes relating to the associated providers of the</w:t>
      </w:r>
      <w:r w:rsidR="00305E4D" w:rsidRPr="00020AC2">
        <w:rPr>
          <w:rFonts w:eastAsiaTheme="minorHAnsi"/>
        </w:rPr>
        <w:t xml:space="preserve"> </w:t>
      </w:r>
      <w:r w:rsidRPr="00020AC2">
        <w:rPr>
          <w:rFonts w:eastAsiaTheme="minorHAnsi"/>
        </w:rPr>
        <w:t>provider;</w:t>
      </w:r>
    </w:p>
    <w:p w14:paraId="5791301D" w14:textId="55B94BE5" w:rsidR="006A0A9C" w:rsidRPr="00020AC2" w:rsidRDefault="006A0A9C" w:rsidP="00020AC2">
      <w:pPr>
        <w:pStyle w:val="ListBullet"/>
        <w:rPr>
          <w:rFonts w:eastAsiaTheme="minorHAnsi"/>
        </w:rPr>
      </w:pPr>
      <w:r w:rsidRPr="00020AC2">
        <w:rPr>
          <w:rFonts w:eastAsiaTheme="minorHAnsi"/>
        </w:rPr>
        <w:t>specified changes to an approved residential care home;</w:t>
      </w:r>
      <w:r w:rsidR="00305E4D" w:rsidRPr="00020AC2">
        <w:rPr>
          <w:rFonts w:eastAsiaTheme="minorHAnsi"/>
        </w:rPr>
        <w:t xml:space="preserve"> or</w:t>
      </w:r>
    </w:p>
    <w:p w14:paraId="77EFAC1D" w14:textId="7691853B" w:rsidR="006A0A9C" w:rsidRPr="003A173C" w:rsidRDefault="006A0A9C" w:rsidP="00020AC2">
      <w:pPr>
        <w:pStyle w:val="ListBullet"/>
        <w:rPr>
          <w:rFonts w:eastAsiaTheme="minorHAnsi"/>
          <w:lang w:eastAsia="en-US"/>
        </w:rPr>
      </w:pPr>
      <w:r w:rsidRPr="00020AC2">
        <w:rPr>
          <w:rFonts w:eastAsiaTheme="minorHAnsi"/>
        </w:rPr>
        <w:t>specified financial</w:t>
      </w:r>
      <w:r w:rsidRPr="003A173C">
        <w:rPr>
          <w:rFonts w:eastAsiaTheme="minorHAnsi"/>
          <w:lang w:eastAsia="en-US"/>
        </w:rPr>
        <w:t xml:space="preserve"> and prudential matters.</w:t>
      </w:r>
    </w:p>
    <w:p w14:paraId="0B7062CE" w14:textId="5D647C91" w:rsidR="006A0A9C" w:rsidRPr="003A173C" w:rsidRDefault="006A0A9C" w:rsidP="006A0A9C">
      <w:pPr>
        <w:rPr>
          <w:rFonts w:eastAsiaTheme="minorHAnsi" w:cs="Calibri"/>
          <w:spacing w:val="0"/>
          <w:szCs w:val="20"/>
          <w:lang w:eastAsia="en-US"/>
        </w:rPr>
      </w:pPr>
      <w:r w:rsidRPr="003A173C">
        <w:rPr>
          <w:rFonts w:eastAsiaTheme="minorHAnsi" w:cs="Calibri"/>
          <w:spacing w:val="0"/>
          <w:szCs w:val="20"/>
          <w:lang w:eastAsia="en-US"/>
        </w:rPr>
        <w:t xml:space="preserve">A notice under subsection </w:t>
      </w:r>
      <w:r w:rsidR="00305E4D" w:rsidRPr="003A173C">
        <w:rPr>
          <w:rFonts w:eastAsiaTheme="minorHAnsi" w:cs="Calibri"/>
          <w:spacing w:val="0"/>
          <w:szCs w:val="20"/>
          <w:lang w:eastAsia="en-US"/>
        </w:rPr>
        <w:t>section 167 must</w:t>
      </w:r>
      <w:r w:rsidRPr="003A173C">
        <w:rPr>
          <w:rFonts w:eastAsiaTheme="minorHAnsi" w:cs="Calibri"/>
          <w:spacing w:val="0"/>
          <w:szCs w:val="20"/>
          <w:lang w:eastAsia="en-US"/>
        </w:rPr>
        <w:t xml:space="preserve"> be given within 14 days after the registered provider becomes</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aware of the change in circumstance</w:t>
      </w:r>
      <w:r w:rsidR="00305E4D" w:rsidRPr="003A173C">
        <w:rPr>
          <w:rFonts w:eastAsiaTheme="minorHAnsi" w:cs="Calibri"/>
          <w:spacing w:val="0"/>
          <w:szCs w:val="20"/>
          <w:lang w:eastAsia="en-US"/>
        </w:rPr>
        <w:t>s, be in an approved form a</w:t>
      </w:r>
      <w:r w:rsidRPr="003A173C">
        <w:rPr>
          <w:rFonts w:eastAsiaTheme="minorHAnsi" w:cs="Calibri"/>
          <w:spacing w:val="0"/>
          <w:szCs w:val="20"/>
          <w:lang w:eastAsia="en-US"/>
        </w:rPr>
        <w:t>nd</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include any information prescribed by the rules in relation to</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 change of circumstances</w:t>
      </w:r>
      <w:r w:rsidR="00305E4D" w:rsidRPr="003A173C">
        <w:rPr>
          <w:rFonts w:eastAsiaTheme="minorHAnsi" w:cs="Calibri"/>
          <w:spacing w:val="0"/>
          <w:szCs w:val="20"/>
          <w:lang w:eastAsia="en-US"/>
        </w:rPr>
        <w:t>.</w:t>
      </w:r>
    </w:p>
    <w:p w14:paraId="086AEA9A" w14:textId="4393FB88" w:rsidR="00CE62E0" w:rsidRPr="003A173C" w:rsidRDefault="00CE62E0" w:rsidP="00CE62E0">
      <w:pPr>
        <w:pStyle w:val="heading4withoutnumbers"/>
        <w:rPr>
          <w:rFonts w:cs="Calibri"/>
          <w:b/>
          <w:bCs/>
        </w:rPr>
      </w:pPr>
      <w:r w:rsidRPr="003A173C">
        <w:rPr>
          <w:rFonts w:cs="Calibri"/>
          <w:b/>
          <w:bCs/>
        </w:rPr>
        <w:t xml:space="preserve">Responsible persons </w:t>
      </w:r>
    </w:p>
    <w:p w14:paraId="58EBCCD0" w14:textId="77777777" w:rsidR="00DC40CC" w:rsidRPr="003A173C" w:rsidRDefault="00A801DB" w:rsidP="00E44267">
      <w:pPr>
        <w:rPr>
          <w:rFonts w:eastAsiaTheme="minorHAnsi" w:cs="Calibri"/>
          <w:spacing w:val="0"/>
          <w:szCs w:val="20"/>
          <w:lang w:eastAsia="en-US"/>
        </w:rPr>
      </w:pPr>
      <w:r w:rsidRPr="003A173C">
        <w:rPr>
          <w:rFonts w:eastAsiaTheme="minorHAnsi" w:cs="Calibri"/>
          <w:spacing w:val="0"/>
          <w:szCs w:val="20"/>
          <w:lang w:eastAsia="en-US"/>
        </w:rPr>
        <w:t xml:space="preserve">The Act </w:t>
      </w:r>
      <w:r w:rsidR="00A37E9C" w:rsidRPr="003A173C">
        <w:rPr>
          <w:rFonts w:eastAsiaTheme="minorHAnsi" w:cs="Calibri"/>
          <w:spacing w:val="0"/>
          <w:szCs w:val="20"/>
          <w:lang w:eastAsia="en-US"/>
        </w:rPr>
        <w:t xml:space="preserve">and Rules </w:t>
      </w:r>
      <w:r w:rsidRPr="003A173C">
        <w:rPr>
          <w:rFonts w:eastAsiaTheme="minorHAnsi" w:cs="Calibri"/>
          <w:spacing w:val="0"/>
          <w:szCs w:val="20"/>
          <w:lang w:eastAsia="en-US"/>
        </w:rPr>
        <w:t xml:space="preserve">places obligations </w:t>
      </w:r>
      <w:r w:rsidR="00926942" w:rsidRPr="003A173C">
        <w:rPr>
          <w:rFonts w:eastAsiaTheme="minorHAnsi" w:cs="Calibri"/>
          <w:spacing w:val="0"/>
          <w:szCs w:val="20"/>
          <w:lang w:eastAsia="en-US"/>
        </w:rPr>
        <w:t>on ‘responsible persons’ of</w:t>
      </w:r>
      <w:r w:rsidRPr="003A173C">
        <w:rPr>
          <w:rFonts w:eastAsiaTheme="minorHAnsi" w:cs="Calibri"/>
          <w:spacing w:val="0"/>
          <w:szCs w:val="20"/>
          <w:lang w:eastAsia="en-US"/>
        </w:rPr>
        <w:t xml:space="preserve"> registered provider</w:t>
      </w:r>
      <w:r w:rsidR="00201326" w:rsidRPr="003A173C">
        <w:rPr>
          <w:rFonts w:eastAsiaTheme="minorHAnsi" w:cs="Calibri"/>
          <w:spacing w:val="0"/>
          <w:szCs w:val="20"/>
          <w:lang w:eastAsia="en-US"/>
        </w:rPr>
        <w:t>s</w:t>
      </w:r>
      <w:r w:rsidRPr="003A173C">
        <w:rPr>
          <w:rFonts w:eastAsiaTheme="minorHAnsi" w:cs="Calibri"/>
          <w:spacing w:val="0"/>
          <w:szCs w:val="20"/>
          <w:lang w:eastAsia="en-US"/>
        </w:rPr>
        <w:t xml:space="preserve"> of transition care</w:t>
      </w:r>
      <w:r w:rsidR="00A37E9C" w:rsidRPr="003A173C">
        <w:rPr>
          <w:rFonts w:eastAsiaTheme="minorHAnsi" w:cs="Calibri"/>
          <w:spacing w:val="0"/>
          <w:szCs w:val="20"/>
          <w:lang w:eastAsia="en-US"/>
        </w:rPr>
        <w:t xml:space="preserve"> including</w:t>
      </w:r>
      <w:r w:rsidRPr="003A173C">
        <w:rPr>
          <w:rFonts w:eastAsiaTheme="minorHAnsi" w:cs="Calibri"/>
          <w:spacing w:val="0"/>
          <w:szCs w:val="20"/>
          <w:lang w:eastAsia="en-US"/>
        </w:rPr>
        <w:t xml:space="preserve"> to have</w:t>
      </w:r>
      <w:r w:rsidR="00201326" w:rsidRPr="003A173C">
        <w:rPr>
          <w:rFonts w:eastAsiaTheme="minorHAnsi" w:cs="Calibri"/>
          <w:spacing w:val="0"/>
          <w:szCs w:val="20"/>
          <w:lang w:eastAsia="en-US"/>
        </w:rPr>
        <w:t xml:space="preserve"> the required worker screening checks done</w:t>
      </w:r>
      <w:r w:rsidR="00BB4829" w:rsidRPr="003A173C">
        <w:rPr>
          <w:rFonts w:eastAsiaTheme="minorHAnsi" w:cs="Calibri"/>
          <w:spacing w:val="0"/>
          <w:szCs w:val="20"/>
          <w:lang w:eastAsia="en-US"/>
        </w:rPr>
        <w:t xml:space="preserve"> (section 152 of the Act; 152-15 and 152-25 of the Rules) </w:t>
      </w:r>
      <w:r w:rsidR="00201326" w:rsidRPr="003A173C">
        <w:rPr>
          <w:rFonts w:eastAsiaTheme="minorHAnsi" w:cs="Calibri"/>
          <w:spacing w:val="0"/>
          <w:szCs w:val="20"/>
          <w:lang w:eastAsia="en-US"/>
        </w:rPr>
        <w:t xml:space="preserve">and report any change of circumstances or suitability to be a </w:t>
      </w:r>
      <w:r w:rsidRPr="003A173C">
        <w:rPr>
          <w:rFonts w:eastAsiaTheme="minorHAnsi" w:cs="Calibri"/>
          <w:spacing w:val="0"/>
          <w:szCs w:val="20"/>
          <w:lang w:eastAsia="en-US"/>
        </w:rPr>
        <w:t>responsible person</w:t>
      </w:r>
      <w:r w:rsidR="00A37E9C" w:rsidRPr="003A173C">
        <w:rPr>
          <w:rFonts w:eastAsiaTheme="minorHAnsi" w:cs="Calibri"/>
          <w:spacing w:val="0"/>
          <w:szCs w:val="20"/>
          <w:lang w:eastAsia="en-US"/>
        </w:rPr>
        <w:t xml:space="preserve"> to the Commission</w:t>
      </w:r>
      <w:r w:rsidR="00BB4829" w:rsidRPr="003A173C">
        <w:rPr>
          <w:rFonts w:eastAsiaTheme="minorHAnsi" w:cs="Calibri"/>
          <w:spacing w:val="0"/>
          <w:szCs w:val="20"/>
          <w:lang w:eastAsia="en-US"/>
        </w:rPr>
        <w:t xml:space="preserve"> (section 167-25 and 167-30 of the Rules)</w:t>
      </w:r>
      <w:r w:rsidR="00201326" w:rsidRPr="003A173C">
        <w:rPr>
          <w:rFonts w:eastAsiaTheme="minorHAnsi" w:cs="Calibri"/>
          <w:spacing w:val="0"/>
          <w:szCs w:val="20"/>
          <w:lang w:eastAsia="en-US"/>
        </w:rPr>
        <w:t xml:space="preserve">. </w:t>
      </w:r>
      <w:r w:rsidR="00A37E9C" w:rsidRPr="003A173C">
        <w:rPr>
          <w:rFonts w:eastAsiaTheme="minorHAnsi" w:cs="Calibri"/>
          <w:spacing w:val="0"/>
          <w:szCs w:val="20"/>
          <w:lang w:eastAsia="en-US"/>
        </w:rPr>
        <w:t>Responsible persons are also required to comply with the Aged Care Code of Conduct (section 1</w:t>
      </w:r>
      <w:r w:rsidR="00BB4829" w:rsidRPr="003A173C">
        <w:rPr>
          <w:rFonts w:eastAsiaTheme="minorHAnsi" w:cs="Calibri"/>
          <w:spacing w:val="0"/>
          <w:szCs w:val="20"/>
          <w:lang w:eastAsia="en-US"/>
        </w:rPr>
        <w:t xml:space="preserve">74 </w:t>
      </w:r>
      <w:r w:rsidR="00A37E9C" w:rsidRPr="003A173C">
        <w:rPr>
          <w:rFonts w:eastAsiaTheme="minorHAnsi" w:cs="Calibri"/>
          <w:spacing w:val="0"/>
          <w:szCs w:val="20"/>
          <w:lang w:eastAsia="en-US"/>
        </w:rPr>
        <w:t xml:space="preserve">of the Act). </w:t>
      </w:r>
    </w:p>
    <w:p w14:paraId="0DEE7699" w14:textId="3B42F9A0" w:rsidR="00201326" w:rsidRPr="003A173C" w:rsidRDefault="00201326" w:rsidP="009956C0">
      <w:pPr>
        <w:keepNext/>
        <w:rPr>
          <w:rFonts w:eastAsiaTheme="minorHAnsi" w:cs="Calibri"/>
          <w:spacing w:val="0"/>
          <w:szCs w:val="20"/>
          <w:lang w:eastAsia="en-US"/>
        </w:rPr>
      </w:pPr>
      <w:r w:rsidRPr="003A173C">
        <w:rPr>
          <w:rFonts w:eastAsiaTheme="minorHAnsi" w:cs="Calibri"/>
          <w:spacing w:val="0"/>
          <w:szCs w:val="20"/>
          <w:lang w:eastAsia="en-US"/>
        </w:rPr>
        <w:t>The Act defines responsible person in section 12 as</w:t>
      </w:r>
      <w:r w:rsidR="00194C8F" w:rsidRPr="003A173C">
        <w:rPr>
          <w:rFonts w:eastAsiaTheme="minorHAnsi" w:cs="Calibri"/>
          <w:spacing w:val="0"/>
          <w:szCs w:val="20"/>
          <w:lang w:eastAsia="en-US"/>
        </w:rPr>
        <w:t xml:space="preserve"> each of the following</w:t>
      </w:r>
      <w:r w:rsidRPr="003A173C">
        <w:rPr>
          <w:rFonts w:eastAsiaTheme="minorHAnsi" w:cs="Calibri"/>
          <w:spacing w:val="0"/>
          <w:szCs w:val="20"/>
          <w:lang w:eastAsia="en-US"/>
        </w:rPr>
        <w:t>:</w:t>
      </w:r>
    </w:p>
    <w:p w14:paraId="3FEA76BC" w14:textId="77777777" w:rsidR="00201326" w:rsidRPr="003A173C" w:rsidRDefault="00201326" w:rsidP="003F13B2">
      <w:pPr>
        <w:pStyle w:val="ListBullet"/>
      </w:pPr>
      <w:r w:rsidRPr="003A173C">
        <w:t>if the registered provider is not a government entity—any person who is responsible for the executive decisions of the registered provider;</w:t>
      </w:r>
    </w:p>
    <w:p w14:paraId="75E13BD1" w14:textId="77777777" w:rsidR="00201326" w:rsidRPr="003A173C" w:rsidRDefault="00201326" w:rsidP="003F13B2">
      <w:pPr>
        <w:pStyle w:val="ListBullet"/>
      </w:pPr>
      <w:r w:rsidRPr="003A173C">
        <w:t>if the registered provider is not a government entity—any other person who has authority or responsibility for (or significant influence over) planning, directing or controlling the activities of the registered provider;</w:t>
      </w:r>
    </w:p>
    <w:p w14:paraId="709D22DF" w14:textId="77777777" w:rsidR="00D74AC9" w:rsidRPr="003A173C" w:rsidRDefault="00201326" w:rsidP="003F13B2">
      <w:pPr>
        <w:pStyle w:val="ListBullet"/>
      </w:pPr>
      <w:r w:rsidRPr="003A173C">
        <w:t xml:space="preserve">for any registered provider (including a government entity)— if the registered provider delivers, or proposes to deliver, a funded aged care service: </w:t>
      </w:r>
    </w:p>
    <w:p w14:paraId="1855E38F" w14:textId="77777777" w:rsidR="00D74AC9" w:rsidRPr="003A173C" w:rsidRDefault="00201326" w:rsidP="003F13B2">
      <w:pPr>
        <w:pStyle w:val="ListBullet2"/>
      </w:pPr>
      <w:r w:rsidRPr="003A173C">
        <w:t>any person who has responsibility for overall management of the nursing services delivered by the registered provider, or overall management of the nursing services delivered at an approved residential</w:t>
      </w:r>
      <w:r w:rsidR="00D74AC9" w:rsidRPr="003A173C">
        <w:t xml:space="preserve"> </w:t>
      </w:r>
      <w:r w:rsidRPr="003A173C">
        <w:t>care home of the registered provider, and who is a</w:t>
      </w:r>
      <w:r w:rsidR="00D74AC9" w:rsidRPr="003A173C">
        <w:t xml:space="preserve"> </w:t>
      </w:r>
      <w:r w:rsidRPr="003A173C">
        <w:t>registered nurse; and</w:t>
      </w:r>
    </w:p>
    <w:p w14:paraId="6A0A0246" w14:textId="3299DF24" w:rsidR="00201326" w:rsidRPr="003A173C" w:rsidRDefault="00201326" w:rsidP="003F13B2">
      <w:pPr>
        <w:pStyle w:val="ListBullet2"/>
      </w:pPr>
      <w:r w:rsidRPr="003A173C">
        <w:t>any person who is responsible for the day-to-day</w:t>
      </w:r>
      <w:r w:rsidR="00D74AC9" w:rsidRPr="003A173C">
        <w:t xml:space="preserve"> </w:t>
      </w:r>
      <w:r w:rsidRPr="003A173C">
        <w:t>operations of an approved residential care home o</w:t>
      </w:r>
      <w:r w:rsidR="00D74AC9" w:rsidRPr="003A173C">
        <w:t xml:space="preserve">r </w:t>
      </w:r>
      <w:r w:rsidRPr="003A173C">
        <w:t>service delivery branch of the registered provider.</w:t>
      </w:r>
    </w:p>
    <w:p w14:paraId="4E20A5AC" w14:textId="7B7E898B" w:rsidR="00E44267" w:rsidRPr="003A173C" w:rsidRDefault="00BB4829" w:rsidP="00E44267">
      <w:pPr>
        <w:rPr>
          <w:rFonts w:eastAsiaTheme="minorHAnsi" w:cs="Calibri"/>
          <w:spacing w:val="0"/>
          <w:szCs w:val="20"/>
          <w:lang w:eastAsia="en-US"/>
        </w:rPr>
      </w:pPr>
      <w:r w:rsidRPr="003A173C">
        <w:rPr>
          <w:rFonts w:eastAsiaTheme="minorHAnsi" w:cs="Calibri"/>
          <w:spacing w:val="0"/>
          <w:szCs w:val="20"/>
          <w:lang w:eastAsia="en-US"/>
        </w:rPr>
        <w:t xml:space="preserve">The </w:t>
      </w:r>
      <w:r w:rsidR="00A37E9C" w:rsidRPr="003A173C">
        <w:rPr>
          <w:rFonts w:eastAsiaTheme="minorHAnsi" w:cs="Calibri"/>
          <w:spacing w:val="0"/>
          <w:szCs w:val="20"/>
          <w:lang w:eastAsia="en-US"/>
        </w:rPr>
        <w:t xml:space="preserve">obligations </w:t>
      </w:r>
      <w:r w:rsidRPr="003A173C">
        <w:rPr>
          <w:rFonts w:eastAsiaTheme="minorHAnsi" w:cs="Calibri"/>
          <w:spacing w:val="0"/>
          <w:szCs w:val="20"/>
          <w:lang w:eastAsia="en-US"/>
        </w:rPr>
        <w:t>placed on responsible persons are</w:t>
      </w:r>
      <w:r w:rsidR="00A37E9C" w:rsidRPr="003A173C">
        <w:rPr>
          <w:rFonts w:eastAsiaTheme="minorHAnsi" w:cs="Calibri"/>
          <w:spacing w:val="0"/>
          <w:szCs w:val="20"/>
          <w:lang w:eastAsia="en-US"/>
        </w:rPr>
        <w:t xml:space="preserve"> enforceable by the Commission</w:t>
      </w:r>
      <w:r w:rsidRPr="003A173C">
        <w:rPr>
          <w:rFonts w:eastAsiaTheme="minorHAnsi" w:cs="Calibri"/>
          <w:spacing w:val="0"/>
          <w:szCs w:val="20"/>
          <w:lang w:eastAsia="en-US"/>
        </w:rPr>
        <w:t xml:space="preserve"> and compliance action can be taken for non-compliance</w:t>
      </w:r>
      <w:r w:rsidR="00A37E9C" w:rsidRPr="003A173C">
        <w:rPr>
          <w:rFonts w:eastAsiaTheme="minorHAnsi" w:cs="Calibri"/>
          <w:spacing w:val="0"/>
          <w:szCs w:val="20"/>
          <w:lang w:eastAsia="en-US"/>
        </w:rPr>
        <w:t xml:space="preserve">. </w:t>
      </w:r>
    </w:p>
    <w:p w14:paraId="619E5F5B" w14:textId="717E48F4" w:rsidR="00CC1443" w:rsidRPr="003A173C" w:rsidRDefault="00094764" w:rsidP="00E44267">
      <w:pPr>
        <w:rPr>
          <w:rFonts w:eastAsiaTheme="minorHAnsi" w:cs="Calibri"/>
          <w:spacing w:val="0"/>
          <w:szCs w:val="20"/>
          <w:lang w:eastAsia="en-US"/>
        </w:rPr>
      </w:pPr>
      <w:r w:rsidRPr="003A173C">
        <w:rPr>
          <w:rFonts w:eastAsiaTheme="minorHAnsi" w:cs="Calibri"/>
          <w:spacing w:val="0"/>
          <w:szCs w:val="20"/>
          <w:lang w:eastAsia="en-US"/>
        </w:rPr>
        <w:t>Due</w:t>
      </w:r>
      <w:r w:rsidR="00CC1443" w:rsidRPr="003A173C">
        <w:rPr>
          <w:rFonts w:eastAsiaTheme="minorHAnsi" w:cs="Calibri"/>
          <w:spacing w:val="0"/>
          <w:szCs w:val="20"/>
          <w:lang w:eastAsia="en-US"/>
        </w:rPr>
        <w:t xml:space="preserve"> to</w:t>
      </w:r>
      <w:r w:rsidR="009A24EB" w:rsidRPr="003A173C">
        <w:rPr>
          <w:rFonts w:eastAsiaTheme="minorHAnsi" w:cs="Calibri"/>
          <w:spacing w:val="0"/>
          <w:szCs w:val="20"/>
          <w:lang w:eastAsia="en-US"/>
        </w:rPr>
        <w:t xml:space="preserve"> the</w:t>
      </w:r>
      <w:r w:rsidR="00CC1443" w:rsidRPr="003A173C">
        <w:rPr>
          <w:rFonts w:eastAsiaTheme="minorHAnsi" w:cs="Calibri"/>
          <w:spacing w:val="0"/>
          <w:szCs w:val="20"/>
          <w:lang w:eastAsia="en-US"/>
        </w:rPr>
        <w:t xml:space="preserve"> different structures and governance arrangements</w:t>
      </w:r>
      <w:r w:rsidR="009A24EB" w:rsidRPr="003A173C">
        <w:rPr>
          <w:rFonts w:eastAsiaTheme="minorHAnsi" w:cs="Calibri"/>
          <w:spacing w:val="0"/>
          <w:szCs w:val="20"/>
          <w:lang w:eastAsia="en-US"/>
        </w:rPr>
        <w:t xml:space="preserve"> of registered providers who are government entities, the definition of responsible person allows government</w:t>
      </w:r>
      <w:r w:rsidR="002D6518" w:rsidRPr="003A173C">
        <w:rPr>
          <w:rFonts w:eastAsiaTheme="minorHAnsi" w:cs="Calibri"/>
          <w:spacing w:val="0"/>
          <w:szCs w:val="20"/>
          <w:lang w:eastAsia="en-US"/>
        </w:rPr>
        <w:t xml:space="preserve"> registered</w:t>
      </w:r>
      <w:r w:rsidR="009A24EB" w:rsidRPr="003A173C">
        <w:rPr>
          <w:rFonts w:eastAsiaTheme="minorHAnsi" w:cs="Calibri"/>
          <w:spacing w:val="0"/>
          <w:szCs w:val="20"/>
          <w:lang w:eastAsia="en-US"/>
        </w:rPr>
        <w:t xml:space="preserve"> providers to nominate a responsible person of at least one sub-contractor entity </w:t>
      </w:r>
      <w:r w:rsidR="005C6BCD" w:rsidRPr="003A173C">
        <w:rPr>
          <w:rFonts w:eastAsiaTheme="minorHAnsi" w:cs="Calibri"/>
          <w:spacing w:val="0"/>
          <w:szCs w:val="20"/>
          <w:lang w:eastAsia="en-US"/>
        </w:rPr>
        <w:t xml:space="preserve">(associate providers) </w:t>
      </w:r>
      <w:r w:rsidR="009A24EB" w:rsidRPr="003A173C">
        <w:rPr>
          <w:rFonts w:eastAsiaTheme="minorHAnsi" w:cs="Calibri"/>
          <w:spacing w:val="0"/>
          <w:szCs w:val="20"/>
          <w:lang w:eastAsia="en-US"/>
        </w:rPr>
        <w:t>who would be r</w:t>
      </w:r>
      <w:r w:rsidR="00CC1443" w:rsidRPr="003A173C">
        <w:rPr>
          <w:rFonts w:eastAsiaTheme="minorHAnsi" w:cs="Calibri"/>
          <w:spacing w:val="0"/>
          <w:szCs w:val="20"/>
          <w:lang w:eastAsia="en-US"/>
        </w:rPr>
        <w:t>esponsible for</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 xml:space="preserve">the day-to-day operations of </w:t>
      </w:r>
      <w:r w:rsidR="009A24EB" w:rsidRPr="003A173C">
        <w:rPr>
          <w:rFonts w:eastAsiaTheme="minorHAnsi" w:cs="Calibri"/>
          <w:spacing w:val="0"/>
          <w:szCs w:val="20"/>
          <w:lang w:eastAsia="en-US"/>
        </w:rPr>
        <w:t xml:space="preserve">the sub-contracting entity as </w:t>
      </w:r>
      <w:r w:rsidR="00CC1443" w:rsidRPr="003A173C">
        <w:rPr>
          <w:rFonts w:eastAsiaTheme="minorHAnsi" w:cs="Calibri"/>
          <w:spacing w:val="0"/>
          <w:szCs w:val="20"/>
          <w:lang w:eastAsia="en-US"/>
        </w:rPr>
        <w:t>a</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service delivery branch</w:t>
      </w:r>
      <w:r w:rsidR="009A24EB" w:rsidRPr="003A173C">
        <w:rPr>
          <w:rFonts w:eastAsiaTheme="minorHAnsi" w:cs="Calibri"/>
          <w:spacing w:val="0"/>
          <w:szCs w:val="20"/>
          <w:lang w:eastAsia="en-US"/>
        </w:rPr>
        <w:t xml:space="preserve"> of the government registered provider.</w:t>
      </w:r>
      <w:r w:rsidR="005435FC" w:rsidRPr="003A173C">
        <w:rPr>
          <w:rFonts w:eastAsiaTheme="minorHAnsi" w:cs="Calibri"/>
          <w:spacing w:val="0"/>
          <w:szCs w:val="20"/>
          <w:lang w:eastAsia="en-US"/>
        </w:rPr>
        <w:t xml:space="preserve"> If </w:t>
      </w:r>
      <w:r w:rsidR="005979CC" w:rsidRPr="003A173C">
        <w:rPr>
          <w:rFonts w:eastAsiaTheme="minorHAnsi" w:cs="Calibri"/>
          <w:spacing w:val="0"/>
          <w:szCs w:val="20"/>
          <w:lang w:eastAsia="en-US"/>
        </w:rPr>
        <w:t xml:space="preserve">a </w:t>
      </w:r>
      <w:r w:rsidR="005435FC" w:rsidRPr="003A173C">
        <w:rPr>
          <w:rFonts w:eastAsiaTheme="minorHAnsi" w:cs="Calibri"/>
          <w:spacing w:val="0"/>
          <w:szCs w:val="20"/>
          <w:lang w:eastAsia="en-US"/>
        </w:rPr>
        <w:t>State or Territory Government</w:t>
      </w:r>
      <w:r w:rsidR="00E50F4C" w:rsidRPr="003A173C">
        <w:rPr>
          <w:rFonts w:eastAsiaTheme="minorHAnsi" w:cs="Calibri"/>
          <w:spacing w:val="0"/>
          <w:szCs w:val="20"/>
          <w:lang w:eastAsia="en-US"/>
        </w:rPr>
        <w:t>’s local health networks are the registered providers of TCP and t</w:t>
      </w:r>
      <w:r w:rsidR="005979CC" w:rsidRPr="003A173C">
        <w:rPr>
          <w:rFonts w:eastAsiaTheme="minorHAnsi" w:cs="Calibri"/>
          <w:spacing w:val="0"/>
          <w:szCs w:val="20"/>
          <w:lang w:eastAsia="en-US"/>
        </w:rPr>
        <w:t>he networks</w:t>
      </w:r>
      <w:r w:rsidR="00E50F4C" w:rsidRPr="003A173C">
        <w:rPr>
          <w:rFonts w:eastAsiaTheme="minorHAnsi" w:cs="Calibri"/>
          <w:spacing w:val="0"/>
          <w:szCs w:val="20"/>
          <w:lang w:eastAsia="en-US"/>
        </w:rPr>
        <w:t xml:space="preserve"> further sub-contract out services </w:t>
      </w:r>
      <w:r w:rsidR="009655AE" w:rsidRPr="003A173C">
        <w:rPr>
          <w:rFonts w:eastAsiaTheme="minorHAnsi" w:cs="Calibri"/>
          <w:spacing w:val="0"/>
          <w:szCs w:val="20"/>
          <w:lang w:eastAsia="en-US"/>
        </w:rPr>
        <w:t>provision</w:t>
      </w:r>
      <w:r w:rsidR="00E50F4C" w:rsidRPr="003A173C">
        <w:rPr>
          <w:rFonts w:eastAsiaTheme="minorHAnsi" w:cs="Calibri"/>
          <w:spacing w:val="0"/>
          <w:szCs w:val="20"/>
          <w:lang w:eastAsia="en-US"/>
        </w:rPr>
        <w:t xml:space="preserve"> to </w:t>
      </w:r>
      <w:r w:rsidR="00EB2800" w:rsidRPr="003A173C">
        <w:rPr>
          <w:rFonts w:eastAsiaTheme="minorHAnsi" w:cs="Calibri"/>
          <w:spacing w:val="0"/>
          <w:szCs w:val="20"/>
          <w:lang w:eastAsia="en-US"/>
        </w:rPr>
        <w:t xml:space="preserve">other </w:t>
      </w:r>
      <w:r w:rsidR="00925232" w:rsidRPr="003A173C">
        <w:rPr>
          <w:rFonts w:eastAsiaTheme="minorHAnsi" w:cs="Calibri"/>
          <w:spacing w:val="0"/>
          <w:szCs w:val="20"/>
          <w:lang w:eastAsia="en-US"/>
        </w:rPr>
        <w:t>services</w:t>
      </w:r>
      <w:r w:rsidR="00EB2800" w:rsidRPr="003A173C">
        <w:rPr>
          <w:rFonts w:eastAsiaTheme="minorHAnsi" w:cs="Calibri"/>
          <w:spacing w:val="0"/>
          <w:szCs w:val="20"/>
          <w:lang w:eastAsia="en-US"/>
        </w:rPr>
        <w:t xml:space="preserve">, who are associated providers, then personnel of these </w:t>
      </w:r>
      <w:r w:rsidR="00925232" w:rsidRPr="003A173C">
        <w:rPr>
          <w:rFonts w:eastAsiaTheme="minorHAnsi" w:cs="Calibri"/>
          <w:spacing w:val="0"/>
          <w:szCs w:val="20"/>
          <w:lang w:eastAsia="en-US"/>
        </w:rPr>
        <w:t>associated</w:t>
      </w:r>
      <w:r w:rsidR="00EB2800" w:rsidRPr="003A173C">
        <w:rPr>
          <w:rFonts w:eastAsiaTheme="minorHAnsi" w:cs="Calibri"/>
          <w:spacing w:val="0"/>
          <w:szCs w:val="20"/>
          <w:lang w:eastAsia="en-US"/>
        </w:rPr>
        <w:t xml:space="preserve"> providers can also be nominated as </w:t>
      </w:r>
      <w:r w:rsidR="009655AE" w:rsidRPr="003A173C">
        <w:rPr>
          <w:rFonts w:eastAsiaTheme="minorHAnsi" w:cs="Calibri"/>
          <w:spacing w:val="0"/>
          <w:szCs w:val="20"/>
          <w:lang w:eastAsia="en-US"/>
        </w:rPr>
        <w:t xml:space="preserve">responsible persons. </w:t>
      </w:r>
      <w:r w:rsidR="00B8474F" w:rsidRPr="003A173C">
        <w:rPr>
          <w:rFonts w:eastAsiaTheme="minorHAnsi" w:cs="Calibri"/>
          <w:spacing w:val="0"/>
          <w:szCs w:val="20"/>
          <w:lang w:eastAsia="en-US"/>
        </w:rPr>
        <w:t xml:space="preserve">Please see </w:t>
      </w:r>
      <w:r w:rsidR="00B8474F" w:rsidRPr="00711B5A">
        <w:rPr>
          <w:rFonts w:eastAsiaTheme="minorHAnsi" w:cs="Calibri"/>
          <w:i/>
          <w:iCs/>
          <w:spacing w:val="0"/>
          <w:szCs w:val="20"/>
          <w:lang w:eastAsia="en-US"/>
        </w:rPr>
        <w:t xml:space="preserve">Attachment </w:t>
      </w:r>
      <w:r w:rsidR="008607D3">
        <w:rPr>
          <w:rFonts w:eastAsiaTheme="minorHAnsi" w:cs="Calibri"/>
          <w:i/>
          <w:iCs/>
          <w:spacing w:val="0"/>
          <w:szCs w:val="20"/>
          <w:lang w:eastAsia="en-US"/>
        </w:rPr>
        <w:t>C</w:t>
      </w:r>
      <w:r w:rsidR="00EC4F29" w:rsidRPr="003A173C">
        <w:rPr>
          <w:rFonts w:eastAsiaTheme="minorHAnsi" w:cs="Calibri"/>
          <w:spacing w:val="0"/>
          <w:szCs w:val="20"/>
          <w:lang w:eastAsia="en-US"/>
        </w:rPr>
        <w:t xml:space="preserve"> for more detailed guidance on responsible persons. </w:t>
      </w:r>
    </w:p>
    <w:p w14:paraId="452B9BAB" w14:textId="0BC02CA8" w:rsidR="005C6BCD" w:rsidRPr="003A173C" w:rsidRDefault="005C6BCD" w:rsidP="00E44267">
      <w:pPr>
        <w:rPr>
          <w:rFonts w:eastAsiaTheme="minorHAnsi" w:cs="Calibri"/>
          <w:spacing w:val="0"/>
          <w:szCs w:val="20"/>
          <w:lang w:eastAsia="en-US"/>
        </w:rPr>
      </w:pPr>
      <w:r w:rsidRPr="003A173C">
        <w:rPr>
          <w:rFonts w:eastAsiaTheme="minorHAnsi" w:cs="Calibri"/>
          <w:spacing w:val="0"/>
          <w:szCs w:val="20"/>
          <w:lang w:eastAsia="en-US"/>
        </w:rPr>
        <w:t>In recognition of the responsible person arrangements for government entities</w:t>
      </w:r>
      <w:r w:rsidR="00251FE2" w:rsidRPr="003A173C">
        <w:rPr>
          <w:rFonts w:eastAsiaTheme="minorHAnsi" w:cs="Calibri"/>
          <w:spacing w:val="0"/>
          <w:szCs w:val="20"/>
          <w:lang w:eastAsia="en-US"/>
        </w:rPr>
        <w:t xml:space="preserve"> above</w:t>
      </w:r>
      <w:r w:rsidRPr="003A173C">
        <w:rPr>
          <w:rFonts w:eastAsiaTheme="minorHAnsi" w:cs="Calibri"/>
          <w:spacing w:val="0"/>
          <w:szCs w:val="20"/>
          <w:lang w:eastAsia="en-US"/>
        </w:rPr>
        <w:t xml:space="preserve">, the </w:t>
      </w:r>
      <w:r w:rsidR="00466812" w:rsidRPr="003A173C">
        <w:rPr>
          <w:rFonts w:eastAsiaTheme="minorHAnsi" w:cs="Calibri"/>
          <w:spacing w:val="0"/>
          <w:szCs w:val="20"/>
          <w:lang w:eastAsia="en-US"/>
        </w:rPr>
        <w:t xml:space="preserve">Commission </w:t>
      </w:r>
      <w:r w:rsidRPr="003A173C">
        <w:rPr>
          <w:rFonts w:eastAsiaTheme="minorHAnsi" w:cs="Calibri"/>
          <w:spacing w:val="0"/>
          <w:szCs w:val="20"/>
          <w:lang w:eastAsia="en-US"/>
        </w:rPr>
        <w:t>will</w:t>
      </w:r>
      <w:r w:rsidR="00466812" w:rsidRPr="003A173C">
        <w:rPr>
          <w:rFonts w:eastAsiaTheme="minorHAnsi" w:cs="Calibri"/>
          <w:spacing w:val="0"/>
          <w:szCs w:val="20"/>
          <w:lang w:eastAsia="en-US"/>
        </w:rPr>
        <w:t xml:space="preserve"> require government registered providers</w:t>
      </w:r>
      <w:r w:rsidR="00251FE2" w:rsidRPr="003A173C">
        <w:rPr>
          <w:rFonts w:eastAsiaTheme="minorHAnsi" w:cs="Calibri"/>
          <w:spacing w:val="0"/>
          <w:szCs w:val="20"/>
          <w:lang w:eastAsia="en-US"/>
        </w:rPr>
        <w:t xml:space="preserve"> </w:t>
      </w:r>
      <w:r w:rsidR="005A7E74" w:rsidRPr="003A173C">
        <w:rPr>
          <w:rFonts w:eastAsiaTheme="minorHAnsi" w:cs="Calibri"/>
          <w:spacing w:val="0"/>
          <w:szCs w:val="20"/>
          <w:lang w:eastAsia="en-US"/>
        </w:rPr>
        <w:t xml:space="preserve">of TCP </w:t>
      </w:r>
      <w:r w:rsidR="00251FE2" w:rsidRPr="003A173C">
        <w:rPr>
          <w:rFonts w:eastAsiaTheme="minorHAnsi" w:cs="Calibri"/>
          <w:spacing w:val="0"/>
          <w:szCs w:val="20"/>
          <w:lang w:eastAsia="en-US"/>
        </w:rPr>
        <w:t xml:space="preserve">(that is the </w:t>
      </w:r>
      <w:r w:rsidR="00CF4680" w:rsidRPr="003A173C">
        <w:rPr>
          <w:rFonts w:eastAsiaTheme="minorHAnsi" w:cs="Calibri"/>
          <w:spacing w:val="0"/>
          <w:szCs w:val="20"/>
          <w:lang w:eastAsia="en-US"/>
        </w:rPr>
        <w:t>S</w:t>
      </w:r>
      <w:r w:rsidR="00251FE2" w:rsidRPr="003A173C">
        <w:rPr>
          <w:rFonts w:eastAsiaTheme="minorHAnsi" w:cs="Calibri"/>
          <w:spacing w:val="0"/>
          <w:szCs w:val="20"/>
          <w:lang w:eastAsia="en-US"/>
        </w:rPr>
        <w:t xml:space="preserve">tate or </w:t>
      </w:r>
      <w:r w:rsidR="00CF4680" w:rsidRPr="003A173C">
        <w:rPr>
          <w:rFonts w:eastAsiaTheme="minorHAnsi" w:cs="Calibri"/>
          <w:spacing w:val="0"/>
          <w:szCs w:val="20"/>
          <w:lang w:eastAsia="en-US"/>
        </w:rPr>
        <w:t>T</w:t>
      </w:r>
      <w:r w:rsidR="00251FE2" w:rsidRPr="003A173C">
        <w:rPr>
          <w:rFonts w:eastAsiaTheme="minorHAnsi" w:cs="Calibri"/>
          <w:spacing w:val="0"/>
          <w:szCs w:val="20"/>
          <w:lang w:eastAsia="en-US"/>
        </w:rPr>
        <w:t>erritory Department of Health)</w:t>
      </w:r>
      <w:r w:rsidR="00466812" w:rsidRPr="003A173C">
        <w:rPr>
          <w:rFonts w:eastAsiaTheme="minorHAnsi" w:cs="Calibri"/>
          <w:spacing w:val="0"/>
          <w:szCs w:val="20"/>
          <w:lang w:eastAsia="en-US"/>
        </w:rPr>
        <w:t xml:space="preserve"> to nominate a </w:t>
      </w:r>
      <w:r w:rsidRPr="003A173C">
        <w:rPr>
          <w:rFonts w:eastAsiaTheme="minorHAnsi" w:cs="Calibri"/>
          <w:spacing w:val="0"/>
          <w:szCs w:val="20"/>
          <w:lang w:eastAsia="en-US"/>
        </w:rPr>
        <w:t>key contact from the</w:t>
      </w:r>
      <w:r w:rsidR="005A7E74" w:rsidRPr="003A173C">
        <w:rPr>
          <w:rFonts w:eastAsiaTheme="minorHAnsi" w:cs="Calibri"/>
          <w:spacing w:val="0"/>
          <w:szCs w:val="20"/>
          <w:lang w:eastAsia="en-US"/>
        </w:rPr>
        <w:t xml:space="preserve">ir </w:t>
      </w:r>
      <w:r w:rsidR="00466812" w:rsidRPr="003A173C">
        <w:rPr>
          <w:rFonts w:eastAsiaTheme="minorHAnsi" w:cs="Calibri"/>
          <w:spacing w:val="0"/>
          <w:szCs w:val="20"/>
          <w:lang w:eastAsia="en-US"/>
        </w:rPr>
        <w:t>Department</w:t>
      </w:r>
      <w:r w:rsidR="005A7E74" w:rsidRPr="003A173C">
        <w:rPr>
          <w:rFonts w:eastAsiaTheme="minorHAnsi" w:cs="Calibri"/>
          <w:spacing w:val="0"/>
          <w:szCs w:val="20"/>
          <w:lang w:eastAsia="en-US"/>
        </w:rPr>
        <w:t xml:space="preserve"> for the Commission </w:t>
      </w:r>
      <w:r w:rsidRPr="003A173C">
        <w:rPr>
          <w:rFonts w:eastAsiaTheme="minorHAnsi" w:cs="Calibri"/>
          <w:spacing w:val="0"/>
          <w:szCs w:val="20"/>
          <w:lang w:eastAsia="en-US"/>
        </w:rPr>
        <w:t xml:space="preserve">to be able to contact about matter relating to their registration, complaints and compliance matters. </w:t>
      </w:r>
    </w:p>
    <w:p w14:paraId="2F8BC39B" w14:textId="3D782493" w:rsidR="003837F8" w:rsidRPr="003A173C" w:rsidRDefault="009321AC" w:rsidP="007206E9">
      <w:pPr>
        <w:rPr>
          <w:rFonts w:cs="Calibri"/>
        </w:rPr>
      </w:pPr>
      <w:r w:rsidRPr="003A173C">
        <w:rPr>
          <w:rFonts w:cs="Calibri"/>
        </w:rPr>
        <w:t xml:space="preserve">See the process steps </w:t>
      </w:r>
      <w:r w:rsidR="003D76F9" w:rsidRPr="003A173C">
        <w:rPr>
          <w:rFonts w:cs="Calibri"/>
        </w:rPr>
        <w:t xml:space="preserve">below </w:t>
      </w:r>
      <w:r w:rsidRPr="003A173C">
        <w:rPr>
          <w:rFonts w:cs="Calibri"/>
        </w:rPr>
        <w:t xml:space="preserve">for updating </w:t>
      </w:r>
      <w:r w:rsidR="00757145" w:rsidRPr="003A173C">
        <w:rPr>
          <w:rFonts w:cs="Calibri"/>
        </w:rPr>
        <w:t>registered</w:t>
      </w:r>
      <w:r w:rsidRPr="003A173C">
        <w:rPr>
          <w:rFonts w:cs="Calibri"/>
        </w:rPr>
        <w:t xml:space="preserve"> provider </w:t>
      </w:r>
      <w:r w:rsidR="00757145" w:rsidRPr="003A173C">
        <w:rPr>
          <w:rFonts w:cs="Calibri"/>
        </w:rPr>
        <w:t>responsible person</w:t>
      </w:r>
      <w:r w:rsidRPr="003A173C">
        <w:rPr>
          <w:rFonts w:cs="Calibri"/>
        </w:rPr>
        <w:t xml:space="preserve"> details</w:t>
      </w:r>
      <w:r w:rsidR="007206E9">
        <w:rPr>
          <w:rFonts w:cs="Calibri"/>
        </w:rPr>
        <w:t>:</w:t>
      </w:r>
    </w:p>
    <w:tbl>
      <w:tblPr>
        <w:tblStyle w:val="TableGridLight"/>
        <w:tblW w:w="0" w:type="auto"/>
        <w:tblLook w:val="04A0" w:firstRow="1" w:lastRow="0" w:firstColumn="1" w:lastColumn="0" w:noHBand="0" w:noVBand="1"/>
        <w:tblDescription w:val="This table list the process steps for updating approved provider material / key personnel details."/>
      </w:tblPr>
      <w:tblGrid>
        <w:gridCol w:w="1251"/>
        <w:gridCol w:w="8943"/>
      </w:tblGrid>
      <w:tr w:rsidR="009321AC" w:rsidRPr="003A173C" w14:paraId="48543CA0" w14:textId="77777777" w:rsidTr="00412682">
        <w:trPr>
          <w:trHeight w:val="1072"/>
          <w:tblHeader/>
        </w:trPr>
        <w:tc>
          <w:tcPr>
            <w:cnfStyle w:val="001000000000" w:firstRow="0" w:lastRow="0" w:firstColumn="1" w:lastColumn="0" w:oddVBand="0" w:evenVBand="0" w:oddHBand="0" w:evenHBand="0" w:firstRowFirstColumn="0" w:firstRowLastColumn="0" w:lastRowFirstColumn="0" w:lastRowLastColumn="0"/>
            <w:tcW w:w="1251" w:type="dxa"/>
            <w:hideMark/>
          </w:tcPr>
          <w:p w14:paraId="5CB3FBDF" w14:textId="77777777" w:rsidR="009321AC" w:rsidRPr="003A173C" w:rsidRDefault="009321AC" w:rsidP="005E09CD">
            <w:pPr>
              <w:rPr>
                <w:rFonts w:cs="Calibri"/>
              </w:rPr>
            </w:pPr>
            <w:r w:rsidRPr="003A173C">
              <w:rPr>
                <w:rFonts w:cs="Calibri"/>
              </w:rPr>
              <w:t>Step 1</w:t>
            </w:r>
          </w:p>
        </w:tc>
        <w:tc>
          <w:tcPr>
            <w:tcW w:w="8943" w:type="dxa"/>
            <w:hideMark/>
          </w:tcPr>
          <w:p w14:paraId="7FD2780B" w14:textId="37D719A8" w:rsidR="009321AC" w:rsidRPr="003A173C" w:rsidRDefault="009321AC" w:rsidP="003D76F9">
            <w:pPr>
              <w:pStyle w:val="TableofFigures"/>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Register the</w:t>
            </w:r>
            <w:r w:rsidR="00F40074" w:rsidRPr="003A173C">
              <w:rPr>
                <w:rFonts w:ascii="Calibri" w:hAnsi="Calibri" w:cs="Calibri"/>
              </w:rPr>
              <w:t xml:space="preserve"> new responsible person</w:t>
            </w:r>
            <w:r w:rsidRPr="003A173C">
              <w:rPr>
                <w:rFonts w:ascii="Calibri" w:hAnsi="Calibri" w:cs="Calibri"/>
              </w:rPr>
              <w:t xml:space="preserve"> on PRODA (Provider Digital Access system). PRODA is </w:t>
            </w:r>
            <w:r w:rsidRPr="003A173C">
              <w:rPr>
                <w:rFonts w:ascii="Calibri" w:hAnsi="Calibri" w:cs="Calibri"/>
                <w:lang w:val="en"/>
              </w:rPr>
              <w:t xml:space="preserve">the online identity verification and authentication system, needed to access the Aged Care Provider Portal </w:t>
            </w:r>
            <w:hyperlink r:id="rId74" w:history="1">
              <w:r w:rsidR="00266C55" w:rsidRPr="003A173C">
                <w:rPr>
                  <w:rStyle w:val="Hyperlink"/>
                  <w:rFonts w:cs="Calibri"/>
                </w:rPr>
                <w:t>www.servicesaustralia.gov.au/organisations/business/services/proda-provider-digital-access</w:t>
              </w:r>
            </w:hyperlink>
          </w:p>
        </w:tc>
      </w:tr>
      <w:tr w:rsidR="009321AC" w:rsidRPr="003A173C" w14:paraId="1B2E4DCC" w14:textId="77777777" w:rsidTr="00412682">
        <w:trPr>
          <w:trHeight w:val="240"/>
        </w:trPr>
        <w:tc>
          <w:tcPr>
            <w:cnfStyle w:val="001000000000" w:firstRow="0" w:lastRow="0" w:firstColumn="1" w:lastColumn="0" w:oddVBand="0" w:evenVBand="0" w:oddHBand="0" w:evenHBand="0" w:firstRowFirstColumn="0" w:firstRowLastColumn="0" w:lastRowFirstColumn="0" w:lastRowLastColumn="0"/>
            <w:tcW w:w="1251" w:type="dxa"/>
            <w:hideMark/>
          </w:tcPr>
          <w:p w14:paraId="62A69F10" w14:textId="77777777" w:rsidR="009321AC" w:rsidRPr="003A173C" w:rsidRDefault="009321AC" w:rsidP="005E09CD">
            <w:pPr>
              <w:rPr>
                <w:rFonts w:cs="Calibri"/>
              </w:rPr>
            </w:pPr>
            <w:r w:rsidRPr="003A173C">
              <w:rPr>
                <w:rFonts w:cs="Calibri"/>
              </w:rPr>
              <w:t>Step 2</w:t>
            </w:r>
          </w:p>
        </w:tc>
        <w:tc>
          <w:tcPr>
            <w:tcW w:w="8943" w:type="dxa"/>
          </w:tcPr>
          <w:p w14:paraId="2D3119F5" w14:textId="458B62A0" w:rsidR="009321AC" w:rsidRPr="003A173C" w:rsidRDefault="009321AC" w:rsidP="003D76F9">
            <w:pPr>
              <w:spacing w:before="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Submit a </w:t>
            </w:r>
            <w:r w:rsidR="00757145" w:rsidRPr="003A173C">
              <w:rPr>
                <w:rFonts w:cs="Calibri"/>
                <w:szCs w:val="20"/>
              </w:rPr>
              <w:t>n</w:t>
            </w:r>
            <w:r w:rsidRPr="003A173C">
              <w:rPr>
                <w:rFonts w:cs="Calibri"/>
                <w:szCs w:val="20"/>
              </w:rPr>
              <w:t xml:space="preserve">otification form </w:t>
            </w:r>
            <w:r w:rsidR="00F85EDF" w:rsidRPr="003A173C">
              <w:rPr>
                <w:rFonts w:cs="Calibri"/>
                <w:szCs w:val="20"/>
              </w:rPr>
              <w:t xml:space="preserve">relating to a change of circumstances </w:t>
            </w:r>
            <w:r w:rsidRPr="003A173C">
              <w:rPr>
                <w:rFonts w:cs="Calibri"/>
                <w:szCs w:val="20"/>
              </w:rPr>
              <w:t xml:space="preserve">to the Aged Care Quality and Safety Commission (as part of its notification processing, the Commission will update </w:t>
            </w:r>
            <w:r w:rsidR="001460A2" w:rsidRPr="003A173C">
              <w:rPr>
                <w:rFonts w:cs="Calibri"/>
                <w:szCs w:val="20"/>
              </w:rPr>
              <w:t>GPMS</w:t>
            </w:r>
            <w:r w:rsidRPr="003A173C">
              <w:rPr>
                <w:rFonts w:cs="Calibri"/>
                <w:szCs w:val="20"/>
              </w:rPr>
              <w:t>)</w:t>
            </w:r>
          </w:p>
          <w:p w14:paraId="4FBD8A1E" w14:textId="6D542D00" w:rsidR="009321AC" w:rsidRPr="003A173C" w:rsidRDefault="009321AC" w:rsidP="00471400">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Process and requirement information: </w:t>
            </w:r>
            <w:hyperlink r:id="rId75" w:history="1">
              <w:r w:rsidR="003D76F9" w:rsidRPr="003A173C">
                <w:rPr>
                  <w:rStyle w:val="Hyperlink"/>
                  <w:rFonts w:cs="Calibri"/>
                </w:rPr>
                <w:t>https://www.agedcarequality.gov.au/providers/notifying-material-changes-approved-providers</w:t>
              </w:r>
            </w:hyperlink>
            <w:r w:rsidR="003D76F9" w:rsidRPr="003A173C">
              <w:rPr>
                <w:rFonts w:ascii="Calibri" w:hAnsi="Calibri" w:cs="Calibri"/>
              </w:rPr>
              <w:t>.</w:t>
            </w:r>
          </w:p>
          <w:p w14:paraId="078F2FED" w14:textId="143B11FD" w:rsidR="009321AC" w:rsidRPr="003A173C" w:rsidRDefault="009321AC" w:rsidP="00471400">
            <w:pPr>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Form: </w:t>
            </w:r>
            <w:hyperlink r:id="rId76" w:history="1">
              <w:r w:rsidRPr="003A173C">
                <w:rPr>
                  <w:rStyle w:val="Hyperlink"/>
                  <w:rFonts w:cs="Calibri"/>
                  <w:szCs w:val="20"/>
                </w:rPr>
                <w:t>here</w:t>
              </w:r>
            </w:hyperlink>
          </w:p>
        </w:tc>
      </w:tr>
      <w:tr w:rsidR="009321AC" w:rsidRPr="003A173C" w14:paraId="72048293" w14:textId="77777777" w:rsidTr="00412682">
        <w:trPr>
          <w:trHeight w:val="787"/>
        </w:trPr>
        <w:tc>
          <w:tcPr>
            <w:cnfStyle w:val="001000000000" w:firstRow="0" w:lastRow="0" w:firstColumn="1" w:lastColumn="0" w:oddVBand="0" w:evenVBand="0" w:oddHBand="0" w:evenHBand="0" w:firstRowFirstColumn="0" w:firstRowLastColumn="0" w:lastRowFirstColumn="0" w:lastRowLastColumn="0"/>
            <w:tcW w:w="1251" w:type="dxa"/>
            <w:hideMark/>
          </w:tcPr>
          <w:p w14:paraId="5A6B5583" w14:textId="3BADEB59" w:rsidR="009321AC" w:rsidRPr="003A173C" w:rsidRDefault="009321AC" w:rsidP="005E09CD">
            <w:pPr>
              <w:rPr>
                <w:rFonts w:cs="Calibri"/>
              </w:rPr>
            </w:pPr>
            <w:r w:rsidRPr="003A173C">
              <w:rPr>
                <w:rFonts w:cs="Calibri"/>
              </w:rPr>
              <w:t xml:space="preserve">Step </w:t>
            </w:r>
            <w:r w:rsidR="001460A2" w:rsidRPr="003A173C">
              <w:rPr>
                <w:rFonts w:cs="Calibri"/>
              </w:rPr>
              <w:t>3</w:t>
            </w:r>
          </w:p>
        </w:tc>
        <w:tc>
          <w:tcPr>
            <w:tcW w:w="8943" w:type="dxa"/>
          </w:tcPr>
          <w:p w14:paraId="71520130" w14:textId="30765508"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Submit a </w:t>
            </w:r>
            <w:r w:rsidRPr="003A173C">
              <w:rPr>
                <w:rFonts w:ascii="Calibri" w:hAnsi="Calibri" w:cs="Calibri"/>
                <w:i/>
              </w:rPr>
              <w:t>Register, amend or remove users for Aged Care Provider Portal</w:t>
            </w:r>
            <w:r w:rsidRPr="003A173C">
              <w:rPr>
                <w:rFonts w:ascii="Calibri" w:hAnsi="Calibri" w:cs="Calibri"/>
              </w:rPr>
              <w:t xml:space="preserve"> form (AC004) to Services Australia to enable updates to the A</w:t>
            </w:r>
            <w:r w:rsidR="00F40074" w:rsidRPr="003A173C">
              <w:rPr>
                <w:rFonts w:ascii="Calibri" w:hAnsi="Calibri" w:cs="Calibri"/>
              </w:rPr>
              <w:t xml:space="preserve">ged </w:t>
            </w:r>
            <w:r w:rsidRPr="003A173C">
              <w:rPr>
                <w:rFonts w:ascii="Calibri" w:hAnsi="Calibri" w:cs="Calibri"/>
              </w:rPr>
              <w:t>C</w:t>
            </w:r>
            <w:r w:rsidR="00F40074" w:rsidRPr="003A173C">
              <w:rPr>
                <w:rFonts w:ascii="Calibri" w:hAnsi="Calibri" w:cs="Calibri"/>
              </w:rPr>
              <w:t xml:space="preserve">are </w:t>
            </w:r>
            <w:r w:rsidRPr="003A173C">
              <w:rPr>
                <w:rFonts w:ascii="Calibri" w:hAnsi="Calibri" w:cs="Calibri"/>
              </w:rPr>
              <w:t>P</w:t>
            </w:r>
            <w:r w:rsidR="00F40074" w:rsidRPr="003A173C">
              <w:rPr>
                <w:rFonts w:ascii="Calibri" w:hAnsi="Calibri" w:cs="Calibri"/>
              </w:rPr>
              <w:t xml:space="preserve">rovider Portal </w:t>
            </w:r>
            <w:r w:rsidRPr="003A173C">
              <w:rPr>
                <w:rFonts w:ascii="Calibri" w:hAnsi="Calibri" w:cs="Calibri"/>
              </w:rPr>
              <w:t xml:space="preserve">(and the payments system). Information and form link: </w:t>
            </w:r>
            <w:hyperlink r:id="rId77" w:history="1">
              <w:r w:rsidRPr="003A173C">
                <w:rPr>
                  <w:rStyle w:val="Hyperlink"/>
                  <w:rFonts w:cs="Calibri"/>
                </w:rPr>
                <w:t>here</w:t>
              </w:r>
            </w:hyperlink>
          </w:p>
        </w:tc>
      </w:tr>
      <w:tr w:rsidR="009321AC" w:rsidRPr="003A173C" w14:paraId="5BA856A0" w14:textId="77777777" w:rsidTr="00412682">
        <w:trPr>
          <w:trHeight w:val="838"/>
        </w:trPr>
        <w:tc>
          <w:tcPr>
            <w:cnfStyle w:val="001000000000" w:firstRow="0" w:lastRow="0" w:firstColumn="1" w:lastColumn="0" w:oddVBand="0" w:evenVBand="0" w:oddHBand="0" w:evenHBand="0" w:firstRowFirstColumn="0" w:firstRowLastColumn="0" w:lastRowFirstColumn="0" w:lastRowLastColumn="0"/>
            <w:tcW w:w="1251" w:type="dxa"/>
            <w:hideMark/>
          </w:tcPr>
          <w:p w14:paraId="32123039" w14:textId="6CB248F1" w:rsidR="009321AC" w:rsidRPr="003A173C" w:rsidRDefault="009321AC" w:rsidP="005E09CD">
            <w:pPr>
              <w:rPr>
                <w:rFonts w:cs="Calibri"/>
              </w:rPr>
            </w:pPr>
            <w:r w:rsidRPr="003A173C">
              <w:rPr>
                <w:rFonts w:cs="Calibri"/>
              </w:rPr>
              <w:t xml:space="preserve">Step </w:t>
            </w:r>
            <w:r w:rsidR="001460A2" w:rsidRPr="003A173C">
              <w:rPr>
                <w:rFonts w:cs="Calibri"/>
              </w:rPr>
              <w:t>4</w:t>
            </w:r>
          </w:p>
        </w:tc>
        <w:tc>
          <w:tcPr>
            <w:tcW w:w="8943" w:type="dxa"/>
          </w:tcPr>
          <w:p w14:paraId="2A7167D0" w14:textId="4D792FE1"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If required, update the My Aged Care provider portal with new user details and deactivate previous users – see section 2.5 of the</w:t>
            </w:r>
            <w:r w:rsidR="00B06E49" w:rsidRPr="003A173C">
              <w:rPr>
                <w:rFonts w:ascii="Calibri" w:hAnsi="Calibri" w:cs="Calibri"/>
              </w:rPr>
              <w:t xml:space="preserve"> </w:t>
            </w:r>
            <w:hyperlink r:id="rId78" w:history="1">
              <w:r w:rsidRPr="003A173C">
                <w:rPr>
                  <w:rStyle w:val="Hyperlink"/>
                  <w:rFonts w:cs="Calibri"/>
                </w:rPr>
                <w:t>My Aged Care Provider Portal User Guide Part 1: Administrator Functions</w:t>
              </w:r>
            </w:hyperlink>
          </w:p>
        </w:tc>
      </w:tr>
    </w:tbl>
    <w:p w14:paraId="09054928" w14:textId="476F9141" w:rsidR="00FB050A" w:rsidRPr="00721280" w:rsidRDefault="00FB050A" w:rsidP="004C50BD">
      <w:pPr>
        <w:pStyle w:val="Heading3"/>
      </w:pPr>
      <w:bookmarkStart w:id="2140" w:name="_Toc233276350"/>
      <w:bookmarkStart w:id="2141" w:name="_Toc233710579"/>
      <w:r w:rsidRPr="00721280">
        <w:t xml:space="preserve">Notification of deceased TCP </w:t>
      </w:r>
      <w:r w:rsidR="004E210C" w:rsidRPr="00721280">
        <w:t>recipient</w:t>
      </w:r>
      <w:bookmarkEnd w:id="2140"/>
      <w:bookmarkEnd w:id="2141"/>
    </w:p>
    <w:p w14:paraId="4BD5A980" w14:textId="5F93B1FE" w:rsidR="00FB050A" w:rsidRPr="003A173C" w:rsidRDefault="00FB050A" w:rsidP="001E340F">
      <w:pPr>
        <w:rPr>
          <w:rFonts w:cs="Calibri"/>
        </w:rPr>
      </w:pPr>
      <w:r w:rsidRPr="003A173C">
        <w:rPr>
          <w:rFonts w:cs="Calibri"/>
        </w:rPr>
        <w:t>Where a current TCP recipient passes away</w:t>
      </w:r>
      <w:r w:rsidR="00BE6E55" w:rsidRPr="003A173C">
        <w:rPr>
          <w:rFonts w:cs="Calibri"/>
        </w:rPr>
        <w:t>,</w:t>
      </w:r>
      <w:r w:rsidRPr="003A173C">
        <w:rPr>
          <w:rFonts w:cs="Calibri"/>
        </w:rPr>
        <w:t xml:space="preserve"> the responsible TCP </w:t>
      </w:r>
      <w:r w:rsidR="003533B9" w:rsidRPr="003A173C">
        <w:rPr>
          <w:rFonts w:cs="Calibri"/>
        </w:rPr>
        <w:t xml:space="preserve">registered provider </w:t>
      </w:r>
      <w:r w:rsidRPr="003A173C">
        <w:rPr>
          <w:rFonts w:cs="Calibri"/>
        </w:rPr>
        <w:t xml:space="preserve">is to update the client’s record in the My Aged Care system. </w:t>
      </w:r>
      <w:r w:rsidR="00D80648" w:rsidRPr="003A173C">
        <w:rPr>
          <w:rFonts w:cs="Calibri"/>
        </w:rPr>
        <w:t>Several</w:t>
      </w:r>
      <w:r w:rsidRPr="003A173C">
        <w:rPr>
          <w:rFonts w:cs="Calibri"/>
        </w:rPr>
        <w:t xml:space="preserve"> processes are triggered to inactivate a client record when the client</w:t>
      </w:r>
      <w:r w:rsidR="00393C26" w:rsidRPr="003A173C">
        <w:rPr>
          <w:rFonts w:cs="Calibri"/>
        </w:rPr>
        <w:t>’s</w:t>
      </w:r>
      <w:r w:rsidRPr="003A173C">
        <w:rPr>
          <w:rFonts w:cs="Calibri"/>
        </w:rPr>
        <w:t xml:space="preserve"> status is marked as </w:t>
      </w:r>
      <w:r w:rsidR="00A647C4" w:rsidRPr="003A173C">
        <w:rPr>
          <w:rFonts w:cs="Calibri"/>
        </w:rPr>
        <w:t>deceased and</w:t>
      </w:r>
      <w:r w:rsidRPr="003A173C">
        <w:rPr>
          <w:rFonts w:cs="Calibri"/>
        </w:rPr>
        <w:t xml:space="preserve"> will prevent the client or their </w:t>
      </w:r>
      <w:r w:rsidR="00701999" w:rsidRPr="003A173C">
        <w:rPr>
          <w:rFonts w:cs="Calibri"/>
        </w:rPr>
        <w:t xml:space="preserve">supporters </w:t>
      </w:r>
      <w:r w:rsidRPr="003A173C">
        <w:rPr>
          <w:rFonts w:cs="Calibri"/>
        </w:rPr>
        <w:t>from receiving further correspondence from My</w:t>
      </w:r>
      <w:r w:rsidR="0061713D">
        <w:rPr>
          <w:rFonts w:cs="Calibri"/>
        </w:rPr>
        <w:t> </w:t>
      </w:r>
      <w:r w:rsidRPr="003A173C">
        <w:rPr>
          <w:rFonts w:cs="Calibri"/>
        </w:rPr>
        <w:t>Aged Care (which can understandably be upsetting when the client has passed away).</w:t>
      </w:r>
    </w:p>
    <w:p w14:paraId="182580C0" w14:textId="1441D095" w:rsidR="00FB050A" w:rsidRPr="003A173C" w:rsidRDefault="00FB050A" w:rsidP="001E340F">
      <w:pPr>
        <w:rPr>
          <w:rFonts w:cs="Calibri"/>
        </w:rPr>
      </w:pPr>
      <w:r w:rsidRPr="003A173C">
        <w:rPr>
          <w:rFonts w:cs="Calibri"/>
        </w:rPr>
        <w:t>This is in addition to the standard requirements in respect to ensuring accurate claims reporting, including selection of the ‘deceased’ discharge code.</w:t>
      </w:r>
    </w:p>
    <w:p w14:paraId="3DAB38B8" w14:textId="4E65CDE1" w:rsidR="007A0F18" w:rsidRPr="003A173C" w:rsidRDefault="00FB050A" w:rsidP="001E340F">
      <w:pPr>
        <w:rPr>
          <w:rFonts w:cs="Calibri"/>
        </w:rPr>
      </w:pPr>
      <w:r w:rsidRPr="003A173C">
        <w:rPr>
          <w:rFonts w:cs="Calibri"/>
        </w:rPr>
        <w:t xml:space="preserve">In the unfortunate instance that a TCP </w:t>
      </w:r>
      <w:r w:rsidR="002B1920" w:rsidRPr="003A173C">
        <w:rPr>
          <w:rFonts w:cs="Calibri"/>
        </w:rPr>
        <w:t>registered provider</w:t>
      </w:r>
      <w:r w:rsidR="00A45825" w:rsidRPr="003A173C">
        <w:rPr>
          <w:rFonts w:cs="Calibri"/>
        </w:rPr>
        <w:t xml:space="preserve"> or associated provider </w:t>
      </w:r>
      <w:r w:rsidRPr="003A173C">
        <w:rPr>
          <w:rFonts w:cs="Calibri"/>
        </w:rPr>
        <w:t>is first to discover a</w:t>
      </w:r>
      <w:r w:rsidR="005C72E0"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is deceased when delivering care and services, it is expected that the</w:t>
      </w:r>
      <w:r w:rsidR="00794EDA" w:rsidRPr="003A173C">
        <w:rPr>
          <w:rFonts w:cs="Calibri"/>
        </w:rPr>
        <w:t>y follow their own</w:t>
      </w:r>
      <w:r w:rsidRPr="003A173C">
        <w:rPr>
          <w:rFonts w:cs="Calibri"/>
        </w:rPr>
        <w:t xml:space="preserve"> guidance protocols in relation to notifying emergency services and the appropriate key contact person for the </w:t>
      </w:r>
      <w:r w:rsidR="00794EDA" w:rsidRPr="003A173C">
        <w:rPr>
          <w:rFonts w:cs="Calibri"/>
        </w:rPr>
        <w:t>individual</w:t>
      </w:r>
      <w:r w:rsidRPr="003A173C">
        <w:rPr>
          <w:rFonts w:cs="Calibri"/>
        </w:rPr>
        <w:t xml:space="preserve">, and </w:t>
      </w:r>
      <w:r w:rsidR="001B4947" w:rsidRPr="003A173C">
        <w:rPr>
          <w:rFonts w:cs="Calibri"/>
        </w:rPr>
        <w:t>the SIRS reporting obligations as mentioned above.</w:t>
      </w:r>
      <w:r w:rsidR="005E2B34" w:rsidRPr="003A173C">
        <w:rPr>
          <w:rFonts w:cs="Calibri"/>
        </w:rPr>
        <w:t xml:space="preserve"> </w:t>
      </w:r>
    </w:p>
    <w:p w14:paraId="10D09A3F" w14:textId="2ED55218" w:rsidR="00605BA0" w:rsidRPr="003A173C" w:rsidRDefault="00605BA0" w:rsidP="001B4B19">
      <w:pPr>
        <w:pStyle w:val="Heading1"/>
        <w:ind w:left="0" w:firstLine="0"/>
        <w:rPr>
          <w:rFonts w:cs="Calibri"/>
        </w:rPr>
      </w:pPr>
      <w:bookmarkStart w:id="2142" w:name="_Toc211853713"/>
      <w:bookmarkStart w:id="2143" w:name="_Toc211942181"/>
      <w:bookmarkStart w:id="2144" w:name="_Toc211853714"/>
      <w:bookmarkStart w:id="2145" w:name="_Toc211942182"/>
      <w:bookmarkStart w:id="2146" w:name="_Toc203057073"/>
      <w:bookmarkStart w:id="2147" w:name="_Toc203117303"/>
      <w:bookmarkStart w:id="2148" w:name="_Toc203379371"/>
      <w:bookmarkStart w:id="2149" w:name="_Toc205369511"/>
      <w:bookmarkStart w:id="2150" w:name="_Toc205374463"/>
      <w:bookmarkStart w:id="2151" w:name="_Toc205374611"/>
      <w:bookmarkStart w:id="2152" w:name="_Toc205378409"/>
      <w:bookmarkStart w:id="2153" w:name="_Toc205378643"/>
      <w:bookmarkStart w:id="2154" w:name="_Toc205378877"/>
      <w:bookmarkStart w:id="2155" w:name="_Toc205379110"/>
      <w:bookmarkStart w:id="2156" w:name="_Toc205379343"/>
      <w:bookmarkStart w:id="2157" w:name="_Toc205379576"/>
      <w:bookmarkStart w:id="2158" w:name="_Toc205379801"/>
      <w:bookmarkStart w:id="2159" w:name="_Toc205380025"/>
      <w:bookmarkStart w:id="2160" w:name="_Toc205395483"/>
      <w:bookmarkStart w:id="2161" w:name="_Toc205396277"/>
      <w:bookmarkStart w:id="2162" w:name="_Toc205397808"/>
      <w:bookmarkStart w:id="2163" w:name="_Toc205398033"/>
      <w:bookmarkStart w:id="2164" w:name="_Toc205468659"/>
      <w:bookmarkStart w:id="2165" w:name="_Toc205469118"/>
      <w:bookmarkStart w:id="2166" w:name="_Toc205479910"/>
      <w:bookmarkStart w:id="2167" w:name="_Toc205560983"/>
      <w:bookmarkStart w:id="2168" w:name="_Toc205561208"/>
      <w:bookmarkStart w:id="2169" w:name="_Toc205819260"/>
      <w:bookmarkStart w:id="2170" w:name="_Toc205890723"/>
      <w:bookmarkStart w:id="2171" w:name="_Toc205890863"/>
      <w:bookmarkStart w:id="2172" w:name="_Toc205892073"/>
      <w:bookmarkStart w:id="2173" w:name="_Toc205897230"/>
      <w:bookmarkStart w:id="2174" w:name="_Toc205906113"/>
      <w:bookmarkStart w:id="2175" w:name="_Toc205909251"/>
      <w:bookmarkStart w:id="2176" w:name="_Toc205909744"/>
      <w:bookmarkStart w:id="2177" w:name="_Toc205910050"/>
      <w:bookmarkStart w:id="2178" w:name="_Toc205974559"/>
      <w:bookmarkStart w:id="2179" w:name="_Toc205974699"/>
      <w:bookmarkStart w:id="2180" w:name="_Toc205974839"/>
      <w:bookmarkStart w:id="2181" w:name="_Toc205999139"/>
      <w:bookmarkStart w:id="2182" w:name="_Toc206001448"/>
      <w:bookmarkStart w:id="2183" w:name="_Toc206001589"/>
      <w:bookmarkStart w:id="2184" w:name="_Toc206001730"/>
      <w:bookmarkStart w:id="2185" w:name="_Toc206001872"/>
      <w:bookmarkStart w:id="2186" w:name="_Toc206003794"/>
      <w:bookmarkStart w:id="2187" w:name="_Toc206006282"/>
      <w:bookmarkStart w:id="2188" w:name="_Toc206006603"/>
      <w:bookmarkStart w:id="2189" w:name="_Toc206006744"/>
      <w:bookmarkStart w:id="2190" w:name="_Toc206059619"/>
      <w:bookmarkStart w:id="2191" w:name="_Toc206084536"/>
      <w:bookmarkStart w:id="2192" w:name="_Toc206143984"/>
      <w:bookmarkStart w:id="2193" w:name="_Toc206153672"/>
      <w:bookmarkStart w:id="2194" w:name="_Toc206155721"/>
      <w:bookmarkStart w:id="2195" w:name="_Toc206155862"/>
      <w:bookmarkStart w:id="2196" w:name="_Toc206157068"/>
      <w:bookmarkStart w:id="2197" w:name="_Toc206157288"/>
      <w:bookmarkStart w:id="2198" w:name="_Toc211853715"/>
      <w:bookmarkStart w:id="2199" w:name="_Toc211942183"/>
      <w:bookmarkStart w:id="2200" w:name="_Toc211853716"/>
      <w:bookmarkStart w:id="2201" w:name="_Toc211942184"/>
      <w:bookmarkStart w:id="2202" w:name="_Toc211853717"/>
      <w:bookmarkStart w:id="2203" w:name="_Toc211942185"/>
      <w:bookmarkStart w:id="2204" w:name="_Toc211853718"/>
      <w:bookmarkStart w:id="2205" w:name="_Toc211942186"/>
      <w:bookmarkStart w:id="2206" w:name="_Toc211853719"/>
      <w:bookmarkStart w:id="2207" w:name="_Toc211942187"/>
      <w:bookmarkStart w:id="2208" w:name="_Toc211853720"/>
      <w:bookmarkStart w:id="2209" w:name="_Toc211942188"/>
      <w:bookmarkStart w:id="2210" w:name="_Toc211853721"/>
      <w:bookmarkStart w:id="2211" w:name="_Toc211942189"/>
      <w:bookmarkStart w:id="2212" w:name="_Toc211853722"/>
      <w:bookmarkStart w:id="2213" w:name="_Toc211942190"/>
      <w:bookmarkStart w:id="2214" w:name="_QUALITY_ASSURANCE_AND"/>
      <w:bookmarkStart w:id="2215" w:name="_Toc395537220"/>
      <w:bookmarkStart w:id="2216" w:name="_Toc422732576"/>
      <w:bookmarkStart w:id="2217" w:name="_Toc422752915"/>
      <w:bookmarkStart w:id="2218" w:name="_Toc233276351"/>
      <w:bookmarkStart w:id="2219" w:name="_Toc233710580"/>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r w:rsidRPr="003A173C">
        <w:rPr>
          <w:rFonts w:cs="Calibri"/>
        </w:rPr>
        <w:t xml:space="preserve">QUALITY ASSURANCE </w:t>
      </w:r>
      <w:r w:rsidR="00C82E90" w:rsidRPr="003A173C">
        <w:rPr>
          <w:rFonts w:cs="Calibri"/>
        </w:rPr>
        <w:t xml:space="preserve">AND COMPLAINTS </w:t>
      </w:r>
      <w:r w:rsidRPr="003A173C">
        <w:rPr>
          <w:rFonts w:cs="Calibri"/>
        </w:rPr>
        <w:t>IN TRANSITION CARE</w:t>
      </w:r>
      <w:bookmarkEnd w:id="2215"/>
      <w:bookmarkEnd w:id="2216"/>
      <w:bookmarkEnd w:id="2217"/>
      <w:bookmarkEnd w:id="2218"/>
      <w:bookmarkEnd w:id="2219"/>
    </w:p>
    <w:p w14:paraId="2DBA12EB" w14:textId="7860C04F" w:rsidR="00642596" w:rsidRPr="003A173C" w:rsidRDefault="00642596" w:rsidP="00642596">
      <w:pPr>
        <w:pStyle w:val="Heading2"/>
        <w:rPr>
          <w:rFonts w:cs="Calibri"/>
        </w:rPr>
      </w:pPr>
      <w:bookmarkStart w:id="2220" w:name="_Toc233276352"/>
      <w:bookmarkStart w:id="2221" w:name="_Toc233710581"/>
      <w:bookmarkStart w:id="2222" w:name="_Hlk77072567"/>
      <w:bookmarkStart w:id="2223" w:name="_Toc395537221"/>
      <w:bookmarkStart w:id="2224" w:name="_Toc422732577"/>
      <w:bookmarkStart w:id="2225" w:name="_Toc422752916"/>
      <w:r w:rsidRPr="003A173C">
        <w:rPr>
          <w:rFonts w:cs="Calibri"/>
        </w:rPr>
        <w:t>Aged Care Quality Standards</w:t>
      </w:r>
      <w:bookmarkEnd w:id="2220"/>
      <w:bookmarkEnd w:id="2221"/>
    </w:p>
    <w:bookmarkEnd w:id="2222"/>
    <w:p w14:paraId="0D81BA71" w14:textId="3B0E20E8" w:rsidR="00217750" w:rsidRPr="003A173C" w:rsidRDefault="00B22433" w:rsidP="001E340F">
      <w:pPr>
        <w:rPr>
          <w:rFonts w:eastAsia="Calibri" w:cs="Calibri"/>
        </w:rPr>
      </w:pPr>
      <w:r w:rsidRPr="003A173C">
        <w:rPr>
          <w:rFonts w:eastAsia="Calibri" w:cs="Calibri"/>
        </w:rPr>
        <w:t>The Aged Care Quality Standards</w:t>
      </w:r>
      <w:r w:rsidR="00490AEA" w:rsidRPr="003A173C">
        <w:rPr>
          <w:rFonts w:eastAsia="Calibri" w:cs="Calibri"/>
        </w:rPr>
        <w:t xml:space="preserve"> (see</w:t>
      </w:r>
      <w:r w:rsidR="00D14C11" w:rsidRPr="003A173C">
        <w:rPr>
          <w:rFonts w:eastAsia="Calibri" w:cs="Calibri"/>
        </w:rPr>
        <w:t xml:space="preserve"> </w:t>
      </w:r>
      <w:r w:rsidR="00490AEA" w:rsidRPr="003A173C">
        <w:rPr>
          <w:rFonts w:eastAsia="Calibri" w:cs="Calibri"/>
        </w:rPr>
        <w:t>Chapter 1 of the</w:t>
      </w:r>
      <w:r w:rsidR="0089029E" w:rsidRPr="003A173C">
        <w:rPr>
          <w:rFonts w:eastAsia="Calibri" w:cs="Calibri"/>
        </w:rPr>
        <w:t xml:space="preserve"> Rules</w:t>
      </w:r>
      <w:r w:rsidR="00490AEA" w:rsidRPr="003A173C">
        <w:rPr>
          <w:rFonts w:eastAsia="Calibri" w:cs="Calibri"/>
        </w:rPr>
        <w:t>)</w:t>
      </w:r>
      <w:r w:rsidR="0034295A" w:rsidRPr="003A173C">
        <w:rPr>
          <w:rFonts w:eastAsia="Calibri" w:cs="Calibri"/>
        </w:rPr>
        <w:t xml:space="preserve"> which have been reviewed and strengthened as part of the aged care reforms,</w:t>
      </w:r>
      <w:r w:rsidRPr="003A173C">
        <w:rPr>
          <w:rFonts w:eastAsia="Calibri" w:cs="Calibri"/>
        </w:rPr>
        <w:t xml:space="preserve"> </w:t>
      </w:r>
      <w:r w:rsidR="004F3146">
        <w:rPr>
          <w:rFonts w:eastAsia="Calibri" w:cs="Calibri"/>
        </w:rPr>
        <w:t>commence with the A</w:t>
      </w:r>
      <w:r w:rsidR="00CF2327">
        <w:rPr>
          <w:rFonts w:eastAsia="Calibri" w:cs="Calibri"/>
        </w:rPr>
        <w:t>ct</w:t>
      </w:r>
      <w:r w:rsidR="004F3146">
        <w:rPr>
          <w:rFonts w:eastAsia="Calibri" w:cs="Calibri"/>
        </w:rPr>
        <w:t xml:space="preserve"> from 1 November 2025. The Aged Care Quality Standards </w:t>
      </w:r>
      <w:r w:rsidRPr="003A173C">
        <w:rPr>
          <w:rFonts w:eastAsia="Calibri" w:cs="Calibri"/>
        </w:rPr>
        <w:t>apply to</w:t>
      </w:r>
      <w:r w:rsidR="00BD343B">
        <w:rPr>
          <w:rFonts w:eastAsia="Calibri" w:cs="Calibri"/>
        </w:rPr>
        <w:t xml:space="preserve"> providers </w:t>
      </w:r>
      <w:r w:rsidR="006B3A5F" w:rsidRPr="003A173C">
        <w:rPr>
          <w:rFonts w:eastAsia="Calibri" w:cs="Calibri"/>
        </w:rPr>
        <w:t>regist</w:t>
      </w:r>
      <w:r w:rsidR="00BD343B">
        <w:rPr>
          <w:rFonts w:eastAsia="Calibri" w:cs="Calibri"/>
        </w:rPr>
        <w:t>ered in</w:t>
      </w:r>
      <w:r w:rsidR="006B3A5F" w:rsidRPr="003A173C">
        <w:rPr>
          <w:rFonts w:eastAsia="Calibri" w:cs="Calibri"/>
        </w:rPr>
        <w:t xml:space="preserve"> </w:t>
      </w:r>
      <w:r w:rsidR="00435485" w:rsidRPr="003A173C">
        <w:rPr>
          <w:rFonts w:eastAsia="Calibri" w:cs="Calibri"/>
        </w:rPr>
        <w:t>categories</w:t>
      </w:r>
      <w:r w:rsidR="006B3A5F" w:rsidRPr="003A173C">
        <w:rPr>
          <w:rFonts w:eastAsia="Calibri" w:cs="Calibri"/>
        </w:rPr>
        <w:t xml:space="preserve"> </w:t>
      </w:r>
      <w:r w:rsidR="00625737" w:rsidRPr="003A173C">
        <w:rPr>
          <w:rFonts w:eastAsia="Calibri" w:cs="Calibri"/>
        </w:rPr>
        <w:t>4, 5 and 6</w:t>
      </w:r>
      <w:r w:rsidR="00E61A25">
        <w:rPr>
          <w:rFonts w:eastAsia="Calibri" w:cs="Calibri"/>
        </w:rPr>
        <w:t>,</w:t>
      </w:r>
      <w:r w:rsidRPr="003A173C">
        <w:rPr>
          <w:rFonts w:eastAsia="Calibri" w:cs="Calibri"/>
        </w:rPr>
        <w:t xml:space="preserve"> including</w:t>
      </w:r>
      <w:r w:rsidR="00281701">
        <w:rPr>
          <w:rFonts w:eastAsia="Calibri" w:cs="Calibri"/>
        </w:rPr>
        <w:t xml:space="preserve"> where they are </w:t>
      </w:r>
      <w:r w:rsidR="0011299A">
        <w:rPr>
          <w:rFonts w:eastAsia="Calibri" w:cs="Calibri"/>
        </w:rPr>
        <w:t xml:space="preserve">delivering relevant funded aged care services through a specialist </w:t>
      </w:r>
      <w:r w:rsidR="009F2E00">
        <w:rPr>
          <w:rFonts w:eastAsia="Calibri" w:cs="Calibri"/>
        </w:rPr>
        <w:t>aged care program</w:t>
      </w:r>
      <w:r w:rsidRPr="003A173C">
        <w:rPr>
          <w:rFonts w:eastAsia="Calibri" w:cs="Calibri"/>
        </w:rPr>
        <w:t xml:space="preserve">. </w:t>
      </w:r>
      <w:r w:rsidR="00FC15F1" w:rsidRPr="003A173C">
        <w:rPr>
          <w:rFonts w:eastAsia="Calibri" w:cs="Calibri"/>
        </w:rPr>
        <w:t xml:space="preserve">Further information on the different registration categories can </w:t>
      </w:r>
      <w:r w:rsidR="00D8531A" w:rsidRPr="003A173C">
        <w:rPr>
          <w:rFonts w:eastAsia="Calibri" w:cs="Calibri"/>
        </w:rPr>
        <w:t>be found</w:t>
      </w:r>
      <w:r w:rsidR="00A278E9" w:rsidRPr="003A173C">
        <w:rPr>
          <w:rFonts w:eastAsia="Calibri" w:cs="Calibri"/>
        </w:rPr>
        <w:t xml:space="preserve"> on</w:t>
      </w:r>
      <w:r w:rsidR="00D8531A" w:rsidRPr="003A173C">
        <w:rPr>
          <w:rFonts w:eastAsia="Calibri" w:cs="Calibri"/>
        </w:rPr>
        <w:t xml:space="preserve"> </w:t>
      </w:r>
      <w:r w:rsidR="00396AD8" w:rsidRPr="003A173C">
        <w:rPr>
          <w:rFonts w:eastAsia="Calibri" w:cs="Calibri"/>
        </w:rPr>
        <w:t xml:space="preserve">the Department’s website </w:t>
      </w:r>
      <w:hyperlink r:id="rId79" w:history="1">
        <w:r w:rsidR="00396AD8" w:rsidRPr="003A173C">
          <w:rPr>
            <w:rStyle w:val="Hyperlink"/>
            <w:rFonts w:eastAsia="Calibri" w:cs="Calibri"/>
          </w:rPr>
          <w:t>here</w:t>
        </w:r>
      </w:hyperlink>
      <w:r w:rsidR="00396AD8" w:rsidRPr="003A173C">
        <w:rPr>
          <w:rFonts w:eastAsia="Calibri" w:cs="Calibri"/>
        </w:rPr>
        <w:t>.</w:t>
      </w:r>
    </w:p>
    <w:p w14:paraId="259055AC" w14:textId="2D44BD29" w:rsidR="001F7395" w:rsidRPr="003A173C" w:rsidRDefault="001F7395" w:rsidP="001F7395">
      <w:pPr>
        <w:rPr>
          <w:rFonts w:eastAsia="Calibri" w:cs="Calibri"/>
        </w:rPr>
      </w:pPr>
      <w:r w:rsidRPr="003A173C">
        <w:rPr>
          <w:rFonts w:eastAsia="Calibri" w:cs="Calibri"/>
        </w:rPr>
        <w:t xml:space="preserve">The Aged Care Quality Standards </w:t>
      </w:r>
      <w:r w:rsidR="00D50407">
        <w:rPr>
          <w:rFonts w:eastAsia="Calibri" w:cs="Calibri"/>
        </w:rPr>
        <w:t>set the</w:t>
      </w:r>
      <w:r w:rsidR="008259E5">
        <w:rPr>
          <w:rFonts w:eastAsia="Calibri" w:cs="Calibri"/>
        </w:rPr>
        <w:t xml:space="preserve"> standard for the safety and quality of aged care</w:t>
      </w:r>
      <w:r w:rsidR="00D50407">
        <w:rPr>
          <w:rFonts w:eastAsia="Calibri" w:cs="Calibri"/>
        </w:rPr>
        <w:t xml:space="preserve"> accessed by older people in Australia</w:t>
      </w:r>
      <w:r w:rsidR="00DD0BAB" w:rsidRPr="003A173C">
        <w:rPr>
          <w:rFonts w:eastAsia="Calibri" w:cs="Calibri"/>
        </w:rPr>
        <w:t>.</w:t>
      </w:r>
      <w:r w:rsidRPr="003A173C">
        <w:rPr>
          <w:rFonts w:eastAsia="Calibri" w:cs="Calibri"/>
        </w:rPr>
        <w:t xml:space="preserve"> This makes it easier for </w:t>
      </w:r>
      <w:r w:rsidR="0008299F">
        <w:rPr>
          <w:rFonts w:eastAsia="Calibri" w:cs="Calibri"/>
        </w:rPr>
        <w:t>individuals</w:t>
      </w:r>
      <w:r w:rsidRPr="003A173C">
        <w:rPr>
          <w:rFonts w:eastAsia="Calibri" w:cs="Calibri"/>
        </w:rPr>
        <w:t xml:space="preserve">, their families, carers and </w:t>
      </w:r>
      <w:r w:rsidR="00D14C11" w:rsidRPr="003A173C">
        <w:rPr>
          <w:rFonts w:eastAsia="Calibri" w:cs="Calibri"/>
        </w:rPr>
        <w:t>supporter</w:t>
      </w:r>
      <w:r w:rsidRPr="003A173C">
        <w:rPr>
          <w:rFonts w:eastAsia="Calibri" w:cs="Calibri"/>
        </w:rPr>
        <w:t>s to understand what they can expect from a service. It also makes regulation simpler for providers working across multiple aged care services, and encourage</w:t>
      </w:r>
      <w:r w:rsidR="004A65C8">
        <w:rPr>
          <w:rFonts w:eastAsia="Calibri" w:cs="Calibri"/>
        </w:rPr>
        <w:t>s</w:t>
      </w:r>
      <w:r w:rsidRPr="003A173C">
        <w:rPr>
          <w:rFonts w:eastAsia="Calibri" w:cs="Calibri"/>
        </w:rPr>
        <w:t xml:space="preserve"> innovation, excellence and continuous improvement.</w:t>
      </w:r>
    </w:p>
    <w:p w14:paraId="557948A6" w14:textId="0BC9BC93" w:rsidR="0008766C" w:rsidRPr="003A173C" w:rsidRDefault="00947697" w:rsidP="001E340F">
      <w:pPr>
        <w:rPr>
          <w:rFonts w:eastAsia="Calibri" w:cs="Calibri"/>
          <w:lang w:eastAsia="en-US"/>
        </w:rPr>
      </w:pPr>
      <w:r w:rsidRPr="003A173C">
        <w:rPr>
          <w:rFonts w:eastAsia="Calibri" w:cs="Calibri"/>
          <w:lang w:eastAsia="en-US"/>
        </w:rPr>
        <w:t xml:space="preserve">The Aged Care Quality Standards, including information for </w:t>
      </w:r>
      <w:r w:rsidR="00FF2AA8">
        <w:rPr>
          <w:rFonts w:eastAsia="Calibri" w:cs="Calibri"/>
          <w:lang w:eastAsia="en-US"/>
        </w:rPr>
        <w:t>individuals</w:t>
      </w:r>
      <w:r w:rsidRPr="003A173C">
        <w:rPr>
          <w:rFonts w:eastAsia="Calibri" w:cs="Calibri"/>
          <w:lang w:eastAsia="en-US"/>
        </w:rPr>
        <w:t xml:space="preserve"> and specific guidance and resources to assist </w:t>
      </w:r>
      <w:r w:rsidR="00D14C11" w:rsidRPr="003A173C">
        <w:rPr>
          <w:rFonts w:eastAsia="Calibri" w:cs="Calibri"/>
          <w:lang w:eastAsia="en-US"/>
        </w:rPr>
        <w:t>registered p</w:t>
      </w:r>
      <w:r w:rsidRPr="003A173C">
        <w:rPr>
          <w:rFonts w:eastAsia="Calibri" w:cs="Calibri"/>
          <w:lang w:eastAsia="en-US"/>
        </w:rPr>
        <w:t>roviders and aged care services with implementing and maintaining co</w:t>
      </w:r>
      <w:r w:rsidR="00C5700F">
        <w:rPr>
          <w:rFonts w:eastAsia="Calibri" w:cs="Calibri"/>
          <w:lang w:eastAsia="en-US"/>
        </w:rPr>
        <w:t>nformance</w:t>
      </w:r>
      <w:r w:rsidRPr="003A173C">
        <w:rPr>
          <w:rFonts w:eastAsia="Calibri" w:cs="Calibri"/>
          <w:lang w:eastAsia="en-US"/>
        </w:rPr>
        <w:t xml:space="preserve"> with the </w:t>
      </w:r>
      <w:r w:rsidR="002258DD" w:rsidRPr="003A173C">
        <w:rPr>
          <w:rFonts w:eastAsia="Calibri" w:cs="Calibri"/>
          <w:lang w:eastAsia="en-US"/>
        </w:rPr>
        <w:t>s</w:t>
      </w:r>
      <w:r w:rsidRPr="003A173C">
        <w:rPr>
          <w:rFonts w:eastAsia="Calibri" w:cs="Calibri"/>
          <w:lang w:eastAsia="en-US"/>
        </w:rPr>
        <w:t xml:space="preserve">tandards, are available on the Commission’s website at </w:t>
      </w:r>
      <w:hyperlink r:id="rId80" w:history="1">
        <w:r w:rsidR="00844001" w:rsidRPr="003A173C">
          <w:rPr>
            <w:rStyle w:val="Hyperlink"/>
            <w:rFonts w:cs="Calibri"/>
          </w:rPr>
          <w:t>Strengthened Quality Standards | Aged Care Quality and Safety Commission</w:t>
        </w:r>
      </w:hyperlink>
      <w:r w:rsidR="00844001" w:rsidRPr="003A173C">
        <w:rPr>
          <w:rFonts w:cs="Calibri"/>
        </w:rPr>
        <w:t xml:space="preserve">. </w:t>
      </w:r>
    </w:p>
    <w:p w14:paraId="19C89F2C" w14:textId="5A794E31" w:rsidR="009A3151" w:rsidRPr="00FA079C" w:rsidRDefault="009A3151" w:rsidP="009A3151">
      <w:pPr>
        <w:pStyle w:val="Heading2"/>
        <w:rPr>
          <w:rFonts w:cs="Calibri"/>
        </w:rPr>
      </w:pPr>
      <w:bookmarkStart w:id="2226" w:name="_Toc233276353"/>
      <w:bookmarkStart w:id="2227" w:name="_Toc233710582"/>
      <w:r w:rsidRPr="00FA079C">
        <w:rPr>
          <w:rFonts w:cs="Calibri"/>
        </w:rPr>
        <w:t>Quality Monitoring and Reviews</w:t>
      </w:r>
      <w:bookmarkEnd w:id="2226"/>
      <w:bookmarkEnd w:id="2227"/>
    </w:p>
    <w:p w14:paraId="6E7E861A" w14:textId="2F00795E" w:rsidR="00AE4B9D" w:rsidRPr="008D301A" w:rsidRDefault="007F1809" w:rsidP="008D301A">
      <w:r w:rsidRPr="003A173C">
        <w:rPr>
          <w:rFonts w:eastAsia="Calibri"/>
          <w:lang w:eastAsia="en-US"/>
        </w:rPr>
        <w:t xml:space="preserve">From </w:t>
      </w:r>
      <w:r w:rsidR="007A15F5" w:rsidRPr="003A173C">
        <w:rPr>
          <w:rFonts w:eastAsia="Calibri"/>
          <w:lang w:eastAsia="en-US"/>
        </w:rPr>
        <w:t xml:space="preserve">1 November 2025, the new regulatory model will </w:t>
      </w:r>
      <w:r w:rsidR="00526178" w:rsidRPr="003A173C">
        <w:rPr>
          <w:rFonts w:eastAsia="Calibri"/>
          <w:lang w:eastAsia="en-US"/>
        </w:rPr>
        <w:t>commence</w:t>
      </w:r>
      <w:r w:rsidR="007A15F5" w:rsidRPr="003A173C">
        <w:rPr>
          <w:rFonts w:eastAsia="Calibri"/>
          <w:lang w:eastAsia="en-US"/>
        </w:rPr>
        <w:t xml:space="preserve"> as part of the </w:t>
      </w:r>
      <w:r w:rsidR="00272CC2">
        <w:rPr>
          <w:rFonts w:eastAsia="Calibri"/>
          <w:lang w:eastAsia="en-US"/>
        </w:rPr>
        <w:t>Act</w:t>
      </w:r>
      <w:r w:rsidR="00001F5F" w:rsidRPr="003A173C">
        <w:rPr>
          <w:rFonts w:eastAsia="Calibri"/>
          <w:lang w:eastAsia="en-US"/>
        </w:rPr>
        <w:t>. This means</w:t>
      </w:r>
      <w:r w:rsidRPr="003A173C">
        <w:rPr>
          <w:rFonts w:eastAsia="Calibri"/>
          <w:lang w:eastAsia="en-US"/>
        </w:rPr>
        <w:t xml:space="preserve"> </w:t>
      </w:r>
      <w:r w:rsidR="00AE4B9D" w:rsidRPr="00497EDC">
        <w:rPr>
          <w:rFonts w:eastAsiaTheme="majorEastAsia"/>
        </w:rPr>
        <w:t xml:space="preserve">the Commission </w:t>
      </w:r>
      <w:r w:rsidR="00001F5F" w:rsidRPr="00497EDC">
        <w:rPr>
          <w:rFonts w:eastAsiaTheme="majorEastAsia"/>
        </w:rPr>
        <w:t>will have the legal authority to review and monitor registered providers</w:t>
      </w:r>
      <w:r w:rsidR="005846EA" w:rsidRPr="00497EDC">
        <w:rPr>
          <w:rFonts w:eastAsiaTheme="majorEastAsia"/>
        </w:rPr>
        <w:t xml:space="preserve">, </w:t>
      </w:r>
      <w:r w:rsidR="00E70D50" w:rsidRPr="00E70D50">
        <w:rPr>
          <w:rFonts w:eastAsiaTheme="majorEastAsia"/>
        </w:rPr>
        <w:t xml:space="preserve">against all applicable requirements under the </w:t>
      </w:r>
      <w:r w:rsidR="00272CC2">
        <w:rPr>
          <w:rFonts w:eastAsiaTheme="majorEastAsia"/>
        </w:rPr>
        <w:t xml:space="preserve">Act </w:t>
      </w:r>
      <w:r w:rsidR="00C00C97">
        <w:rPr>
          <w:rFonts w:eastAsiaTheme="majorEastAsia"/>
        </w:rPr>
        <w:t>and the Rules</w:t>
      </w:r>
      <w:r w:rsidR="00E70D50" w:rsidRPr="00E70D50">
        <w:rPr>
          <w:rFonts w:eastAsiaTheme="majorEastAsia"/>
        </w:rPr>
        <w:t xml:space="preserve"> (which include the</w:t>
      </w:r>
      <w:r w:rsidR="007D797C">
        <w:rPr>
          <w:rFonts w:eastAsiaTheme="majorEastAsia"/>
        </w:rPr>
        <w:t xml:space="preserve"> Aged Care </w:t>
      </w:r>
      <w:r w:rsidR="00E70D50" w:rsidRPr="00E70D50">
        <w:rPr>
          <w:rFonts w:eastAsiaTheme="majorEastAsia"/>
        </w:rPr>
        <w:t>Quality Standards).</w:t>
      </w:r>
    </w:p>
    <w:p w14:paraId="42F9C8BA" w14:textId="28AB47B8" w:rsidR="00423472" w:rsidRPr="00721280" w:rsidRDefault="00423472" w:rsidP="004C50BD">
      <w:pPr>
        <w:pStyle w:val="Heading3"/>
      </w:pPr>
      <w:bookmarkStart w:id="2228" w:name="_Toc233276354"/>
      <w:bookmarkStart w:id="2229" w:name="_Toc233710583"/>
      <w:r w:rsidRPr="00721280">
        <w:t>How does the Commission regulate aged care services?</w:t>
      </w:r>
      <w:bookmarkEnd w:id="2228"/>
      <w:bookmarkEnd w:id="2229"/>
    </w:p>
    <w:p w14:paraId="03966BFA" w14:textId="2B5D770A" w:rsidR="00423472" w:rsidRPr="003A173C" w:rsidRDefault="00423472" w:rsidP="00423472">
      <w:pPr>
        <w:rPr>
          <w:rFonts w:eastAsia="Calibri" w:cs="Calibri"/>
          <w:lang w:eastAsia="en-US"/>
        </w:rPr>
      </w:pPr>
      <w:r w:rsidRPr="003A173C">
        <w:rPr>
          <w:rFonts w:eastAsia="Calibri" w:cs="Calibri"/>
          <w:lang w:eastAsia="en-US"/>
        </w:rPr>
        <w:t xml:space="preserve">Regulating aged care requires clarity about the risks being addressed. The Commission applies a responsive, risk-based and proportionate approach to regulation. This means the focus of its activities is on the areas of greatest risk to the safety, health and well-being of </w:t>
      </w:r>
      <w:r w:rsidR="00FF2AA8">
        <w:rPr>
          <w:rFonts w:eastAsia="Calibri" w:cs="Calibri"/>
          <w:lang w:eastAsia="en-US"/>
        </w:rPr>
        <w:t>individual</w:t>
      </w:r>
      <w:r w:rsidRPr="003A173C">
        <w:rPr>
          <w:rFonts w:eastAsia="Calibri" w:cs="Calibri"/>
          <w:lang w:eastAsia="en-US"/>
        </w:rPr>
        <w:t>s</w:t>
      </w:r>
      <w:r w:rsidR="00806DE4">
        <w:rPr>
          <w:rFonts w:eastAsia="Calibri" w:cs="Calibri"/>
          <w:lang w:eastAsia="en-US"/>
        </w:rPr>
        <w:t xml:space="preserve"> accessing aged care</w:t>
      </w:r>
      <w:r w:rsidRPr="003A173C">
        <w:rPr>
          <w:rFonts w:eastAsia="Calibri" w:cs="Calibri"/>
          <w:lang w:eastAsia="en-US"/>
        </w:rPr>
        <w:t>, and where care and services fall short of legislated standards.</w:t>
      </w:r>
    </w:p>
    <w:p w14:paraId="27145CD1" w14:textId="3BAC7F0B" w:rsidR="00423472" w:rsidRPr="003A173C" w:rsidRDefault="00423472" w:rsidP="00423472">
      <w:pPr>
        <w:rPr>
          <w:rFonts w:eastAsia="Calibri" w:cs="Calibri"/>
          <w:lang w:eastAsia="en-US"/>
        </w:rPr>
      </w:pPr>
      <w:r w:rsidRPr="003A173C">
        <w:rPr>
          <w:rFonts w:eastAsia="Calibri" w:cs="Calibri"/>
          <w:lang w:eastAsia="en-US"/>
        </w:rPr>
        <w:t xml:space="preserve">The Commission will modify its program and direct its resources in response to the nature of risks to the safety, </w:t>
      </w:r>
      <w:proofErr w:type="spellStart"/>
      <w:r w:rsidRPr="003A173C">
        <w:rPr>
          <w:rFonts w:eastAsia="Calibri" w:cs="Calibri"/>
          <w:lang w:eastAsia="en-US"/>
        </w:rPr>
        <w:t>health,</w:t>
      </w:r>
      <w:proofErr w:type="spellEnd"/>
      <w:r w:rsidRPr="003A173C">
        <w:rPr>
          <w:rFonts w:eastAsia="Calibri" w:cs="Calibri"/>
          <w:lang w:eastAsia="en-US"/>
        </w:rPr>
        <w:t xml:space="preserve"> well-being and quality of life of </w:t>
      </w:r>
      <w:r w:rsidR="001D2F8C">
        <w:rPr>
          <w:rFonts w:eastAsia="Calibri" w:cs="Calibri"/>
          <w:lang w:eastAsia="en-US"/>
        </w:rPr>
        <w:t>individuals</w:t>
      </w:r>
      <w:r w:rsidR="006E708E" w:rsidRPr="003A173C">
        <w:rPr>
          <w:rFonts w:eastAsia="Calibri" w:cs="Calibri"/>
          <w:lang w:eastAsia="en-US"/>
        </w:rPr>
        <w:t>,</w:t>
      </w:r>
      <w:r w:rsidRPr="003A173C">
        <w:rPr>
          <w:rFonts w:eastAsia="Calibri" w:cs="Calibri"/>
          <w:lang w:eastAsia="en-US"/>
        </w:rPr>
        <w:t xml:space="preserve"> and the circumstances and behaviour</w:t>
      </w:r>
      <w:r w:rsidR="006E708E" w:rsidRPr="003A173C">
        <w:rPr>
          <w:rFonts w:eastAsia="Calibri" w:cs="Calibri"/>
          <w:lang w:eastAsia="en-US"/>
        </w:rPr>
        <w:t>s</w:t>
      </w:r>
      <w:r w:rsidRPr="003A173C">
        <w:rPr>
          <w:rFonts w:eastAsia="Calibri" w:cs="Calibri"/>
          <w:lang w:eastAsia="en-US"/>
        </w:rPr>
        <w:t xml:space="preserve"> of the provider</w:t>
      </w:r>
      <w:r w:rsidR="006E708E" w:rsidRPr="003A173C">
        <w:rPr>
          <w:rFonts w:eastAsia="Calibri" w:cs="Calibri"/>
          <w:lang w:eastAsia="en-US"/>
        </w:rPr>
        <w:t>s</w:t>
      </w:r>
      <w:r w:rsidRPr="003A173C">
        <w:rPr>
          <w:rFonts w:eastAsia="Calibri" w:cs="Calibri"/>
          <w:lang w:eastAsia="en-US"/>
        </w:rPr>
        <w:t xml:space="preserve"> of the services that are regulated.</w:t>
      </w:r>
    </w:p>
    <w:p w14:paraId="23F0DFE7" w14:textId="56A1E856" w:rsidR="00423472" w:rsidRPr="003A173C" w:rsidRDefault="00423472" w:rsidP="00423472">
      <w:pPr>
        <w:rPr>
          <w:rFonts w:eastAsia="Calibri" w:cs="Calibri"/>
          <w:lang w:eastAsia="en-US"/>
        </w:rPr>
      </w:pPr>
      <w:r w:rsidRPr="003A173C">
        <w:rPr>
          <w:rFonts w:eastAsia="Calibri" w:cs="Calibri"/>
          <w:lang w:eastAsia="en-US"/>
        </w:rPr>
        <w:t>The Commission looks for evidence of what works in aged care practice and draw</w:t>
      </w:r>
      <w:r w:rsidR="00866120">
        <w:rPr>
          <w:rFonts w:eastAsia="Calibri" w:cs="Calibri"/>
          <w:lang w:eastAsia="en-US"/>
        </w:rPr>
        <w:t>s</w:t>
      </w:r>
      <w:r w:rsidRPr="003A173C">
        <w:rPr>
          <w:rFonts w:eastAsia="Calibri" w:cs="Calibri"/>
          <w:lang w:eastAsia="en-US"/>
        </w:rPr>
        <w:t xml:space="preserve"> the sector’s attention to this as appropriate. It uses education, information and targeted communications to support its regulatory objectives, including publishing outcomes of regulatory activities to support greater transparency and accountability.</w:t>
      </w:r>
    </w:p>
    <w:p w14:paraId="6ACA573D" w14:textId="63929C9D" w:rsidR="00423472" w:rsidRPr="003A173C" w:rsidRDefault="00423472" w:rsidP="00423472">
      <w:pPr>
        <w:rPr>
          <w:rFonts w:eastAsia="Calibri" w:cs="Calibri"/>
          <w:lang w:eastAsia="en-US"/>
        </w:rPr>
      </w:pPr>
      <w:r w:rsidRPr="003A173C">
        <w:rPr>
          <w:rFonts w:eastAsia="Calibri" w:cs="Calibri"/>
          <w:lang w:eastAsia="en-US"/>
        </w:rPr>
        <w:t xml:space="preserve">The Commission identifies sector-wide risks through research, sector trend analysis and strategic conversations with </w:t>
      </w:r>
      <w:r w:rsidR="00FB0349">
        <w:rPr>
          <w:rFonts w:eastAsia="Calibri" w:cs="Calibri"/>
          <w:lang w:eastAsia="en-US"/>
        </w:rPr>
        <w:t>individuals accessing aged care</w:t>
      </w:r>
      <w:r w:rsidRPr="003A173C">
        <w:rPr>
          <w:rFonts w:eastAsia="Calibri" w:cs="Calibri"/>
          <w:lang w:eastAsia="en-US"/>
        </w:rPr>
        <w:t xml:space="preserve"> and providers.</w:t>
      </w:r>
    </w:p>
    <w:p w14:paraId="6F81B372" w14:textId="099F1845" w:rsidR="00423472" w:rsidRPr="003A173C" w:rsidRDefault="00423472" w:rsidP="00423472">
      <w:pPr>
        <w:rPr>
          <w:rFonts w:eastAsia="Calibri" w:cs="Calibri"/>
          <w:lang w:eastAsia="en-US"/>
        </w:rPr>
      </w:pPr>
      <w:r w:rsidRPr="003A173C">
        <w:rPr>
          <w:rFonts w:eastAsia="Calibri" w:cs="Calibri"/>
          <w:lang w:eastAsia="en-US"/>
        </w:rPr>
        <w:t>Detail</w:t>
      </w:r>
      <w:r w:rsidR="006E708E" w:rsidRPr="003A173C">
        <w:rPr>
          <w:rFonts w:eastAsia="Calibri" w:cs="Calibri"/>
          <w:lang w:eastAsia="en-US"/>
        </w:rPr>
        <w:t>s</w:t>
      </w:r>
      <w:r w:rsidRPr="003A173C">
        <w:rPr>
          <w:rFonts w:eastAsia="Calibri" w:cs="Calibri"/>
          <w:lang w:eastAsia="en-US"/>
        </w:rPr>
        <w:t xml:space="preserve"> of specific regulatory functions and activities are published on the Commission’s website.</w:t>
      </w:r>
    </w:p>
    <w:p w14:paraId="46A2B15A" w14:textId="556603D9" w:rsidR="00423472" w:rsidRPr="00721280" w:rsidRDefault="000C3808" w:rsidP="004C50BD">
      <w:pPr>
        <w:pStyle w:val="Heading3"/>
      </w:pPr>
      <w:bookmarkStart w:id="2230" w:name="_Toc233276355"/>
      <w:bookmarkStart w:id="2231" w:name="_Toc233710584"/>
      <w:r w:rsidRPr="00721280">
        <w:t>Audit</w:t>
      </w:r>
      <w:r w:rsidR="00423472" w:rsidRPr="00721280">
        <w:t xml:space="preserve"> process for </w:t>
      </w:r>
      <w:r w:rsidR="00EB3562" w:rsidRPr="00721280">
        <w:t>TCP</w:t>
      </w:r>
      <w:r w:rsidR="00423472" w:rsidRPr="00721280">
        <w:t xml:space="preserve"> service</w:t>
      </w:r>
      <w:r w:rsidR="006A06A3" w:rsidRPr="00721280">
        <w:t xml:space="preserve"> provision</w:t>
      </w:r>
      <w:bookmarkEnd w:id="2230"/>
      <w:bookmarkEnd w:id="2231"/>
      <w:r w:rsidR="006A06A3" w:rsidRPr="00721280">
        <w:t xml:space="preserve"> </w:t>
      </w:r>
    </w:p>
    <w:p w14:paraId="0993B594" w14:textId="1A2985C9" w:rsidR="00FE6735" w:rsidRPr="007C41F9" w:rsidRDefault="00423472" w:rsidP="00423472">
      <w:pPr>
        <w:rPr>
          <w:rFonts w:eastAsia="Calibri" w:cs="Calibri"/>
          <w:szCs w:val="20"/>
          <w:lang w:eastAsia="en-US"/>
        </w:rPr>
      </w:pPr>
      <w:r w:rsidRPr="003A173C">
        <w:rPr>
          <w:rFonts w:eastAsia="Calibri" w:cs="Calibri"/>
          <w:lang w:eastAsia="en-US"/>
        </w:rPr>
        <w:t xml:space="preserve">The Commission conducts </w:t>
      </w:r>
      <w:r w:rsidR="002A3C2E" w:rsidRPr="003A173C">
        <w:rPr>
          <w:rFonts w:eastAsia="Calibri" w:cs="Calibri"/>
          <w:lang w:eastAsia="en-US"/>
        </w:rPr>
        <w:t xml:space="preserve">audits </w:t>
      </w:r>
      <w:r w:rsidRPr="003A173C">
        <w:rPr>
          <w:rFonts w:eastAsia="Calibri" w:cs="Calibri"/>
          <w:lang w:eastAsia="en-US"/>
        </w:rPr>
        <w:t xml:space="preserve">to assess whether </w:t>
      </w:r>
      <w:r w:rsidR="00DD5931" w:rsidRPr="003A173C">
        <w:rPr>
          <w:rFonts w:eastAsia="Calibri" w:cs="Calibri"/>
          <w:lang w:eastAsia="en-US"/>
        </w:rPr>
        <w:t xml:space="preserve">registered </w:t>
      </w:r>
      <w:r w:rsidRPr="003A173C">
        <w:rPr>
          <w:rFonts w:eastAsia="Calibri" w:cs="Calibri"/>
          <w:lang w:eastAsia="en-US"/>
        </w:rPr>
        <w:t>providers are deliverin</w:t>
      </w:r>
      <w:r w:rsidR="00DD5931" w:rsidRPr="003A173C">
        <w:rPr>
          <w:rFonts w:eastAsia="Calibri" w:cs="Calibri"/>
          <w:lang w:eastAsia="en-US"/>
        </w:rPr>
        <w:t xml:space="preserve">g </w:t>
      </w:r>
      <w:r w:rsidR="00173D3A">
        <w:rPr>
          <w:rFonts w:eastAsia="Calibri" w:cs="Calibri"/>
          <w:lang w:eastAsia="en-US"/>
        </w:rPr>
        <w:t xml:space="preserve">services </w:t>
      </w:r>
      <w:r w:rsidRPr="003A173C">
        <w:rPr>
          <w:rFonts w:eastAsia="Calibri" w:cs="Calibri"/>
          <w:lang w:eastAsia="en-US"/>
        </w:rPr>
        <w:t>in accordance with the</w:t>
      </w:r>
      <w:r w:rsidR="00DD5931" w:rsidRPr="003A173C">
        <w:rPr>
          <w:rFonts w:eastAsia="Calibri" w:cs="Calibri"/>
          <w:lang w:eastAsia="en-US"/>
        </w:rPr>
        <w:t xml:space="preserve"> Aged Care</w:t>
      </w:r>
      <w:r w:rsidRPr="003A173C">
        <w:rPr>
          <w:rFonts w:eastAsia="Calibri" w:cs="Calibri"/>
          <w:lang w:eastAsia="en-US"/>
        </w:rPr>
        <w:t xml:space="preserve"> Quality </w:t>
      </w:r>
      <w:r w:rsidRPr="006975DB">
        <w:rPr>
          <w:rFonts w:eastAsia="Calibri" w:cs="Calibri"/>
          <w:szCs w:val="20"/>
          <w:lang w:eastAsia="en-US"/>
        </w:rPr>
        <w:t>Standard</w:t>
      </w:r>
      <w:r w:rsidR="001F4A30" w:rsidRPr="006975DB">
        <w:rPr>
          <w:rFonts w:eastAsia="Calibri" w:cs="Calibri"/>
          <w:szCs w:val="20"/>
          <w:lang w:eastAsia="en-US"/>
        </w:rPr>
        <w:t>s</w:t>
      </w:r>
      <w:r w:rsidR="00AD6F39" w:rsidRPr="007C41F9">
        <w:rPr>
          <w:rFonts w:eastAsia="Calibri" w:cs="Calibri"/>
          <w:szCs w:val="20"/>
          <w:lang w:eastAsia="en-US"/>
        </w:rPr>
        <w:t xml:space="preserve"> to inform the registration or renewal process</w:t>
      </w:r>
      <w:r w:rsidR="009A5B40" w:rsidRPr="007C41F9">
        <w:rPr>
          <w:rFonts w:eastAsia="Calibri" w:cs="Calibri"/>
          <w:szCs w:val="20"/>
          <w:lang w:eastAsia="en-US"/>
        </w:rPr>
        <w:t>.</w:t>
      </w:r>
      <w:r w:rsidR="001F4A30" w:rsidRPr="007C41F9">
        <w:rPr>
          <w:rFonts w:eastAsia="Calibri" w:cs="Calibri"/>
          <w:szCs w:val="20"/>
          <w:lang w:eastAsia="en-US"/>
        </w:rPr>
        <w:t xml:space="preserve"> </w:t>
      </w:r>
    </w:p>
    <w:p w14:paraId="14E3C30D" w14:textId="77777777" w:rsidR="00FE6735" w:rsidRPr="007C41F9" w:rsidRDefault="00FE6735" w:rsidP="00FE6735">
      <w:pPr>
        <w:rPr>
          <w:rFonts w:eastAsia="Calibri" w:cs="Calibri"/>
          <w:szCs w:val="20"/>
          <w:lang w:eastAsia="en-US"/>
        </w:rPr>
      </w:pPr>
      <w:r w:rsidRPr="00FB22FF">
        <w:rPr>
          <w:rFonts w:eastAsia="Calibri" w:cs="Calibri"/>
          <w:szCs w:val="20"/>
          <w:lang w:eastAsia="en-US"/>
        </w:rPr>
        <w:t>This includes where those services are being delivered under the TCP, unless alternative audit arrangements are in place (see section 7.2.4 below)</w:t>
      </w:r>
      <w:r w:rsidRPr="007C41F9">
        <w:rPr>
          <w:rFonts w:eastAsia="Calibri" w:cs="Calibri"/>
          <w:szCs w:val="20"/>
          <w:lang w:eastAsia="en-US"/>
        </w:rPr>
        <w:t> </w:t>
      </w:r>
    </w:p>
    <w:p w14:paraId="00BE945B" w14:textId="77777777" w:rsidR="00FE6735" w:rsidRPr="007C41F9" w:rsidRDefault="00FE6735" w:rsidP="00FE6735">
      <w:pPr>
        <w:rPr>
          <w:rFonts w:eastAsia="Calibri" w:cs="Calibri"/>
          <w:szCs w:val="20"/>
          <w:lang w:eastAsia="en-US"/>
        </w:rPr>
      </w:pPr>
      <w:r w:rsidRPr="00FB22FF">
        <w:rPr>
          <w:rFonts w:eastAsia="Calibri" w:cs="Calibri"/>
          <w:szCs w:val="20"/>
          <w:lang w:eastAsia="en-US"/>
        </w:rPr>
        <w:t>Where a provider is registering for category 6 – residential care, this process will include an assessment of the residential care homes included in the provider’s registration. </w:t>
      </w:r>
      <w:r w:rsidRPr="007C41F9">
        <w:rPr>
          <w:rFonts w:eastAsia="Calibri" w:cs="Calibri"/>
          <w:szCs w:val="20"/>
          <w:lang w:eastAsia="en-US"/>
        </w:rPr>
        <w:t> </w:t>
      </w:r>
    </w:p>
    <w:p w14:paraId="10E6DF92" w14:textId="20228258" w:rsidR="00DB0148" w:rsidRPr="00AC702E" w:rsidRDefault="001F4A30" w:rsidP="00423472">
      <w:pPr>
        <w:rPr>
          <w:rFonts w:eastAsia="Calibri" w:cs="Calibri"/>
          <w:szCs w:val="20"/>
          <w:lang w:eastAsia="en-US"/>
        </w:rPr>
      </w:pPr>
      <w:r w:rsidRPr="006975DB">
        <w:rPr>
          <w:rFonts w:eastAsia="Calibri" w:cs="Calibri"/>
          <w:szCs w:val="20"/>
          <w:lang w:eastAsia="en-US"/>
        </w:rPr>
        <w:t>The Commission</w:t>
      </w:r>
      <w:r w:rsidR="00B479B1" w:rsidRPr="006975DB">
        <w:rPr>
          <w:rFonts w:eastAsia="Calibri" w:cs="Calibri"/>
          <w:szCs w:val="20"/>
          <w:lang w:eastAsia="en-US"/>
        </w:rPr>
        <w:t xml:space="preserve"> has</w:t>
      </w:r>
      <w:r w:rsidRPr="006975DB">
        <w:rPr>
          <w:rFonts w:eastAsia="Calibri" w:cs="Calibri"/>
          <w:szCs w:val="20"/>
          <w:lang w:eastAsia="en-US"/>
        </w:rPr>
        <w:t xml:space="preserve"> developed updated audit </w:t>
      </w:r>
      <w:r w:rsidR="00964BBD">
        <w:rPr>
          <w:rFonts w:eastAsia="Calibri" w:cs="Calibri"/>
          <w:szCs w:val="20"/>
          <w:lang w:eastAsia="en-US"/>
        </w:rPr>
        <w:t>guides</w:t>
      </w:r>
      <w:r w:rsidR="00B479B1" w:rsidRPr="006975DB">
        <w:rPr>
          <w:rFonts w:eastAsia="Calibri" w:cs="Calibri"/>
          <w:szCs w:val="20"/>
          <w:lang w:eastAsia="en-US"/>
        </w:rPr>
        <w:t xml:space="preserve"> in line with the </w:t>
      </w:r>
      <w:r w:rsidR="007A2C5C" w:rsidRPr="006975DB">
        <w:rPr>
          <w:rFonts w:eastAsia="Calibri" w:cs="Calibri"/>
          <w:szCs w:val="20"/>
          <w:lang w:eastAsia="en-US"/>
        </w:rPr>
        <w:t xml:space="preserve">requirements of the </w:t>
      </w:r>
      <w:r w:rsidR="00B479B1" w:rsidRPr="006975DB">
        <w:rPr>
          <w:rFonts w:eastAsia="Calibri" w:cs="Calibri"/>
          <w:szCs w:val="20"/>
          <w:lang w:eastAsia="en-US"/>
        </w:rPr>
        <w:t xml:space="preserve">new </w:t>
      </w:r>
      <w:r w:rsidR="007A2C5C" w:rsidRPr="00AC702E">
        <w:rPr>
          <w:rFonts w:eastAsia="Calibri" w:cs="Calibri"/>
          <w:szCs w:val="20"/>
          <w:lang w:eastAsia="en-US"/>
        </w:rPr>
        <w:t>regulatory model</w:t>
      </w:r>
      <w:r w:rsidR="00B479B1" w:rsidRPr="00AC702E">
        <w:rPr>
          <w:rFonts w:eastAsia="Calibri" w:cs="Calibri"/>
          <w:szCs w:val="20"/>
          <w:lang w:eastAsia="en-US"/>
        </w:rPr>
        <w:t xml:space="preserve"> under the new Act</w:t>
      </w:r>
      <w:r w:rsidR="007A2C5C" w:rsidRPr="00AC702E">
        <w:rPr>
          <w:rFonts w:eastAsia="Calibri" w:cs="Calibri"/>
          <w:szCs w:val="20"/>
          <w:lang w:eastAsia="en-US"/>
        </w:rPr>
        <w:t>, w</w:t>
      </w:r>
      <w:r w:rsidR="002253F5" w:rsidRPr="00AC702E">
        <w:rPr>
          <w:rFonts w:eastAsia="Calibri" w:cs="Calibri"/>
          <w:szCs w:val="20"/>
          <w:lang w:eastAsia="en-US"/>
        </w:rPr>
        <w:t>hich can be access</w:t>
      </w:r>
      <w:r w:rsidR="007A2C5C" w:rsidRPr="00AC702E">
        <w:rPr>
          <w:rFonts w:eastAsia="Calibri" w:cs="Calibri"/>
          <w:szCs w:val="20"/>
          <w:lang w:eastAsia="en-US"/>
        </w:rPr>
        <w:t>ed</w:t>
      </w:r>
      <w:r w:rsidR="002253F5" w:rsidRPr="00AC702E">
        <w:rPr>
          <w:rFonts w:eastAsia="Calibri" w:cs="Calibri"/>
          <w:szCs w:val="20"/>
          <w:lang w:eastAsia="en-US"/>
        </w:rPr>
        <w:t xml:space="preserve"> on its website</w:t>
      </w:r>
      <w:r w:rsidR="00DB0148" w:rsidRPr="00AC702E">
        <w:rPr>
          <w:rFonts w:eastAsia="Calibri" w:cs="Calibri"/>
          <w:szCs w:val="20"/>
          <w:lang w:eastAsia="en-US"/>
        </w:rPr>
        <w:t>:</w:t>
      </w:r>
    </w:p>
    <w:p w14:paraId="3D4FD23E" w14:textId="66EF3BCA" w:rsidR="00DB0148" w:rsidRPr="00AC702E" w:rsidRDefault="00DB0148" w:rsidP="003F13B2">
      <w:pPr>
        <w:pStyle w:val="ListBullet"/>
      </w:pPr>
      <w:hyperlink r:id="rId81" w:history="1">
        <w:r w:rsidRPr="00AC702E">
          <w:rPr>
            <w:rStyle w:val="Hyperlink"/>
            <w:rFonts w:eastAsiaTheme="majorEastAsia" w:cs="Calibri"/>
            <w:szCs w:val="20"/>
          </w:rPr>
          <w:t>Registration audit guide | Aged Care Quality and Safety Commission</w:t>
        </w:r>
      </w:hyperlink>
    </w:p>
    <w:p w14:paraId="3A416B5E" w14:textId="02D59BB7" w:rsidR="00DB0148" w:rsidRPr="00AC702E" w:rsidRDefault="00DB0148" w:rsidP="003F13B2">
      <w:pPr>
        <w:pStyle w:val="ListBullet"/>
      </w:pPr>
      <w:hyperlink r:id="rId82" w:history="1">
        <w:r w:rsidRPr="00AC702E">
          <w:rPr>
            <w:rStyle w:val="Hyperlink"/>
            <w:rFonts w:eastAsiaTheme="majorEastAsia" w:cs="Calibri"/>
            <w:szCs w:val="20"/>
          </w:rPr>
          <w:t>Renewal of registration audit guide | Aged Care Quality and Safety Commission</w:t>
        </w:r>
      </w:hyperlink>
    </w:p>
    <w:p w14:paraId="7AC0BCA0" w14:textId="57C35B19" w:rsidR="00DB0148" w:rsidRPr="00AC702E" w:rsidRDefault="00DB0148" w:rsidP="003F13B2">
      <w:pPr>
        <w:pStyle w:val="ListBullet"/>
      </w:pPr>
      <w:hyperlink r:id="rId83" w:history="1">
        <w:r w:rsidRPr="00AC702E">
          <w:rPr>
            <w:rStyle w:val="Hyperlink"/>
            <w:rFonts w:eastAsiaTheme="majorEastAsia" w:cs="Calibri"/>
            <w:szCs w:val="20"/>
          </w:rPr>
          <w:t>Variation of registration audit | Aged Care Quality and Safety Commission</w:t>
        </w:r>
      </w:hyperlink>
    </w:p>
    <w:p w14:paraId="4F115144" w14:textId="36608A9B" w:rsidR="00DB0148" w:rsidRPr="00AC702E" w:rsidRDefault="00DB0148" w:rsidP="003F13B2">
      <w:pPr>
        <w:pStyle w:val="ListBullet"/>
      </w:pPr>
      <w:hyperlink r:id="rId84" w:history="1">
        <w:r w:rsidRPr="00AC702E">
          <w:rPr>
            <w:rStyle w:val="Hyperlink"/>
            <w:rFonts w:eastAsiaTheme="majorEastAsia" w:cs="Calibri"/>
            <w:szCs w:val="20"/>
          </w:rPr>
          <w:t>Pre-audit readiness checklist | Aged Care Quality and Safety Commission</w:t>
        </w:r>
      </w:hyperlink>
      <w:r w:rsidR="0063431D">
        <w:t>.</w:t>
      </w:r>
    </w:p>
    <w:p w14:paraId="7FC09AD7" w14:textId="4474B2C6" w:rsidR="00423472" w:rsidRPr="003A173C" w:rsidRDefault="00423472" w:rsidP="00423472">
      <w:pPr>
        <w:rPr>
          <w:rFonts w:eastAsia="Calibri" w:cs="Calibri"/>
          <w:lang w:eastAsia="en-US"/>
        </w:rPr>
      </w:pPr>
      <w:r w:rsidRPr="00AC702E">
        <w:rPr>
          <w:rFonts w:eastAsia="Calibri" w:cs="Calibri"/>
          <w:szCs w:val="20"/>
          <w:lang w:eastAsia="en-US"/>
        </w:rPr>
        <w:t>During the aud</w:t>
      </w:r>
      <w:r w:rsidR="0079742D" w:rsidRPr="00AC702E">
        <w:rPr>
          <w:rFonts w:eastAsia="Calibri" w:cs="Calibri"/>
          <w:szCs w:val="20"/>
          <w:lang w:eastAsia="en-US"/>
        </w:rPr>
        <w:t>it</w:t>
      </w:r>
      <w:r w:rsidR="00312055" w:rsidRPr="00AC702E">
        <w:rPr>
          <w:rFonts w:eastAsia="Calibri" w:cs="Calibri"/>
          <w:szCs w:val="20"/>
          <w:lang w:eastAsia="en-US"/>
        </w:rPr>
        <w:t>,</w:t>
      </w:r>
      <w:r w:rsidR="0079742D" w:rsidRPr="00AC702E">
        <w:rPr>
          <w:rFonts w:eastAsia="Calibri" w:cs="Calibri"/>
          <w:szCs w:val="20"/>
          <w:lang w:eastAsia="en-US"/>
        </w:rPr>
        <w:t xml:space="preserve"> </w:t>
      </w:r>
      <w:r w:rsidR="008546F7" w:rsidRPr="00AC702E">
        <w:rPr>
          <w:rFonts w:eastAsia="Calibri" w:cs="Calibri"/>
          <w:szCs w:val="20"/>
          <w:lang w:eastAsia="en-US"/>
        </w:rPr>
        <w:t>the Commission’s audit team will review</w:t>
      </w:r>
      <w:r w:rsidRPr="006975DB">
        <w:rPr>
          <w:rFonts w:eastAsia="Calibri" w:cs="Calibri"/>
          <w:szCs w:val="20"/>
          <w:lang w:eastAsia="en-US"/>
        </w:rPr>
        <w:t xml:space="preserve"> </w:t>
      </w:r>
      <w:r w:rsidR="00A21ED5">
        <w:rPr>
          <w:rFonts w:eastAsia="Calibri" w:cs="Calibri"/>
          <w:szCs w:val="20"/>
          <w:lang w:eastAsia="en-US"/>
        </w:rPr>
        <w:t xml:space="preserve">individual </w:t>
      </w:r>
      <w:r w:rsidRPr="006975DB">
        <w:rPr>
          <w:rFonts w:eastAsia="Calibri" w:cs="Calibri"/>
          <w:szCs w:val="20"/>
          <w:lang w:eastAsia="en-US"/>
        </w:rPr>
        <w:t xml:space="preserve">consumer records and other relevant documents such as policies, procedures and registers. </w:t>
      </w:r>
      <w:r w:rsidR="00A21ED5">
        <w:rPr>
          <w:rFonts w:eastAsia="Calibri" w:cs="Calibri"/>
          <w:szCs w:val="20"/>
          <w:lang w:eastAsia="en-US"/>
        </w:rPr>
        <w:t>Individuals</w:t>
      </w:r>
      <w:r w:rsidRPr="006975DB">
        <w:rPr>
          <w:rFonts w:eastAsia="Calibri" w:cs="Calibri"/>
          <w:szCs w:val="20"/>
          <w:lang w:eastAsia="en-US"/>
        </w:rPr>
        <w:t>,</w:t>
      </w:r>
      <w:r w:rsidRPr="006975DB">
        <w:rPr>
          <w:rFonts w:eastAsia="Calibri" w:cs="Calibri"/>
          <w:lang w:eastAsia="en-US"/>
        </w:rPr>
        <w:t xml:space="preserve"> representatives, staff and management are interviewed about their systems, processes and practices and activities</w:t>
      </w:r>
      <w:r w:rsidR="00312055" w:rsidRPr="006975DB">
        <w:rPr>
          <w:rFonts w:eastAsia="Calibri" w:cs="Calibri"/>
          <w:lang w:eastAsia="en-US"/>
        </w:rPr>
        <w:t>,</w:t>
      </w:r>
      <w:r w:rsidRPr="006975DB">
        <w:rPr>
          <w:rFonts w:eastAsia="Calibri" w:cs="Calibri"/>
          <w:lang w:eastAsia="en-US"/>
        </w:rPr>
        <w:t xml:space="preserve"> and</w:t>
      </w:r>
      <w:r w:rsidRPr="003A173C">
        <w:rPr>
          <w:rFonts w:eastAsia="Calibri" w:cs="Calibri"/>
          <w:lang w:eastAsia="en-US"/>
        </w:rPr>
        <w:t xml:space="preserve"> interactions with </w:t>
      </w:r>
      <w:r w:rsidR="0068413F">
        <w:rPr>
          <w:rFonts w:eastAsia="Calibri" w:cs="Calibri"/>
          <w:lang w:eastAsia="en-US"/>
        </w:rPr>
        <w:t>individuals</w:t>
      </w:r>
      <w:r w:rsidRPr="003A173C">
        <w:rPr>
          <w:rFonts w:eastAsia="Calibri" w:cs="Calibri"/>
          <w:lang w:eastAsia="en-US"/>
        </w:rPr>
        <w:t xml:space="preserve"> are observed.</w:t>
      </w:r>
    </w:p>
    <w:p w14:paraId="46CC6F2B" w14:textId="15E70C5B" w:rsidR="00423472" w:rsidRPr="003A173C" w:rsidRDefault="00423472" w:rsidP="00423472">
      <w:pPr>
        <w:rPr>
          <w:rFonts w:eastAsia="Calibri" w:cs="Calibri"/>
          <w:lang w:eastAsia="en-US"/>
        </w:rPr>
      </w:pPr>
      <w:r w:rsidRPr="003A173C">
        <w:rPr>
          <w:rFonts w:eastAsia="Calibri" w:cs="Calibri"/>
          <w:lang w:eastAsia="en-US"/>
        </w:rPr>
        <w:t>A</w:t>
      </w:r>
      <w:r w:rsidR="005A3F8D" w:rsidRPr="003A173C">
        <w:rPr>
          <w:rFonts w:eastAsia="Calibri" w:cs="Calibri"/>
          <w:lang w:eastAsia="en-US"/>
        </w:rPr>
        <w:t xml:space="preserve"> preliminary </w:t>
      </w:r>
      <w:r w:rsidRPr="003A173C">
        <w:rPr>
          <w:rFonts w:eastAsia="Calibri" w:cs="Calibri"/>
          <w:lang w:eastAsia="en-US"/>
        </w:rPr>
        <w:t xml:space="preserve">audit report is then drafted, which documents the provider’s performance against the </w:t>
      </w:r>
      <w:r w:rsidR="00493172" w:rsidRPr="003A173C">
        <w:rPr>
          <w:rFonts w:eastAsia="Calibri" w:cs="Calibri"/>
          <w:lang w:eastAsia="en-US"/>
        </w:rPr>
        <w:t xml:space="preserve">Aged Care </w:t>
      </w:r>
      <w:r w:rsidRPr="003A173C">
        <w:rPr>
          <w:rFonts w:eastAsia="Calibri" w:cs="Calibri"/>
          <w:lang w:eastAsia="en-US"/>
        </w:rPr>
        <w:t xml:space="preserve">Quality Standards. The provider is then invited to respond to the information in the </w:t>
      </w:r>
      <w:r w:rsidR="00A44D64" w:rsidRPr="003A173C">
        <w:rPr>
          <w:rFonts w:eastAsia="Calibri" w:cs="Calibri"/>
          <w:lang w:eastAsia="en-US"/>
        </w:rPr>
        <w:t xml:space="preserve">preliminary </w:t>
      </w:r>
      <w:r w:rsidRPr="003A173C">
        <w:rPr>
          <w:rFonts w:eastAsia="Calibri" w:cs="Calibri"/>
          <w:lang w:eastAsia="en-US"/>
        </w:rPr>
        <w:t xml:space="preserve">audit report, before a </w:t>
      </w:r>
      <w:r w:rsidR="00A44D64" w:rsidRPr="003A173C">
        <w:rPr>
          <w:rFonts w:eastAsia="Calibri" w:cs="Calibri"/>
          <w:lang w:eastAsia="en-US"/>
        </w:rPr>
        <w:t xml:space="preserve">final audit </w:t>
      </w:r>
      <w:r w:rsidRPr="003A173C">
        <w:rPr>
          <w:rFonts w:eastAsia="Calibri" w:cs="Calibri"/>
          <w:lang w:eastAsia="en-US"/>
        </w:rPr>
        <w:t>report is prepared.</w:t>
      </w:r>
      <w:r w:rsidR="002A1358" w:rsidRPr="003A173C">
        <w:rPr>
          <w:rFonts w:eastAsia="Calibri" w:cs="Calibri"/>
          <w:lang w:eastAsia="en-US"/>
        </w:rPr>
        <w:t xml:space="preserve"> </w:t>
      </w:r>
      <w:r w:rsidR="00FB01FC" w:rsidRPr="003A173C">
        <w:rPr>
          <w:rFonts w:eastAsia="Calibri" w:cs="Calibri"/>
          <w:lang w:eastAsia="en-US"/>
        </w:rPr>
        <w:t>The Commission</w:t>
      </w:r>
      <w:r w:rsidRPr="003A173C">
        <w:rPr>
          <w:rFonts w:eastAsia="Calibri" w:cs="Calibri"/>
          <w:lang w:eastAsia="en-US"/>
        </w:rPr>
        <w:t xml:space="preserve"> will prepare </w:t>
      </w:r>
      <w:r w:rsidR="00E1291B" w:rsidRPr="003A173C">
        <w:rPr>
          <w:rFonts w:eastAsia="Calibri" w:cs="Calibri"/>
          <w:lang w:eastAsia="en-US"/>
        </w:rPr>
        <w:t>audit gradings</w:t>
      </w:r>
      <w:r w:rsidR="00EA0E18" w:rsidRPr="003A173C">
        <w:rPr>
          <w:rFonts w:eastAsia="Calibri" w:cs="Calibri"/>
          <w:lang w:eastAsia="en-US"/>
        </w:rPr>
        <w:t xml:space="preserve"> in the final audit report</w:t>
      </w:r>
      <w:r w:rsidRPr="003A173C">
        <w:rPr>
          <w:rFonts w:eastAsia="Calibri" w:cs="Calibri"/>
          <w:lang w:eastAsia="en-US"/>
        </w:rPr>
        <w:t xml:space="preserve">, considering the </w:t>
      </w:r>
      <w:r w:rsidR="00EA0E18" w:rsidRPr="003A173C">
        <w:rPr>
          <w:rFonts w:eastAsia="Calibri" w:cs="Calibri"/>
          <w:lang w:eastAsia="en-US"/>
        </w:rPr>
        <w:t>preliminary</w:t>
      </w:r>
      <w:r w:rsidRPr="003A173C">
        <w:rPr>
          <w:rFonts w:eastAsia="Calibri" w:cs="Calibri"/>
          <w:lang w:eastAsia="en-US"/>
        </w:rPr>
        <w:t xml:space="preserve"> audit report, any response made by the provider and any other relevant matters.</w:t>
      </w:r>
      <w:r w:rsidR="002A1358" w:rsidRPr="003A173C">
        <w:rPr>
          <w:rFonts w:eastAsia="Calibri" w:cs="Calibri"/>
          <w:lang w:eastAsia="en-US"/>
        </w:rPr>
        <w:t xml:space="preserve"> </w:t>
      </w:r>
    </w:p>
    <w:p w14:paraId="2BD19C37" w14:textId="09922173" w:rsidR="00423472" w:rsidRPr="003A173C" w:rsidRDefault="00423472" w:rsidP="00423472">
      <w:pPr>
        <w:rPr>
          <w:rFonts w:eastAsia="Calibri" w:cs="Calibri"/>
          <w:lang w:eastAsia="en-US"/>
        </w:rPr>
      </w:pPr>
      <w:r w:rsidRPr="003A173C">
        <w:rPr>
          <w:rFonts w:eastAsia="Calibri" w:cs="Calibri"/>
          <w:lang w:eastAsia="en-US"/>
        </w:rPr>
        <w:t>Where non-</w:t>
      </w:r>
      <w:r w:rsidR="00B17CA0" w:rsidRPr="003A173C">
        <w:rPr>
          <w:rFonts w:eastAsia="Calibri" w:cs="Calibri"/>
          <w:lang w:eastAsia="en-US"/>
        </w:rPr>
        <w:t>co</w:t>
      </w:r>
      <w:r w:rsidR="00B17CA0">
        <w:rPr>
          <w:rFonts w:eastAsia="Calibri" w:cs="Calibri"/>
          <w:lang w:eastAsia="en-US"/>
        </w:rPr>
        <w:t xml:space="preserve">nformance </w:t>
      </w:r>
      <w:r w:rsidRPr="003A173C">
        <w:rPr>
          <w:rFonts w:eastAsia="Calibri" w:cs="Calibri"/>
          <w:lang w:eastAsia="en-US"/>
        </w:rPr>
        <w:t>with the</w:t>
      </w:r>
      <w:r w:rsidR="00493172" w:rsidRPr="003A173C">
        <w:rPr>
          <w:rFonts w:eastAsia="Calibri" w:cs="Calibri"/>
          <w:lang w:eastAsia="en-US"/>
        </w:rPr>
        <w:t xml:space="preserve"> Aged Care</w:t>
      </w:r>
      <w:r w:rsidRPr="003A173C">
        <w:rPr>
          <w:rFonts w:eastAsia="Calibri" w:cs="Calibri"/>
          <w:lang w:eastAsia="en-US"/>
        </w:rPr>
        <w:t xml:space="preserve"> Quality Standards is identified, the Commission's response will be risk based and proportionate to ensure the service returns to co</w:t>
      </w:r>
      <w:r w:rsidR="005E4B0D">
        <w:rPr>
          <w:rFonts w:eastAsia="Calibri" w:cs="Calibri"/>
          <w:lang w:eastAsia="en-US"/>
        </w:rPr>
        <w:t>nformance</w:t>
      </w:r>
      <w:r w:rsidRPr="003A173C">
        <w:rPr>
          <w:rFonts w:eastAsia="Calibri" w:cs="Calibri"/>
          <w:lang w:eastAsia="en-US"/>
        </w:rPr>
        <w:t xml:space="preserve"> and addresses any risks to the safety, health and well-being of </w:t>
      </w:r>
      <w:r w:rsidR="00EA4941">
        <w:rPr>
          <w:rFonts w:eastAsia="Calibri" w:cs="Calibri"/>
          <w:lang w:eastAsia="en-US"/>
        </w:rPr>
        <w:t>individual</w:t>
      </w:r>
      <w:r w:rsidRPr="003A173C">
        <w:rPr>
          <w:rFonts w:eastAsia="Calibri" w:cs="Calibri"/>
          <w:lang w:eastAsia="en-US"/>
        </w:rPr>
        <w:t>s</w:t>
      </w:r>
      <w:r w:rsidR="00AA5730">
        <w:rPr>
          <w:rFonts w:eastAsia="Calibri" w:cs="Calibri"/>
          <w:lang w:eastAsia="en-US"/>
        </w:rPr>
        <w:t xml:space="preserve"> accessing aged care</w:t>
      </w:r>
      <w:r w:rsidRPr="003A173C">
        <w:rPr>
          <w:rFonts w:eastAsia="Calibri" w:cs="Calibri"/>
          <w:lang w:eastAsia="en-US"/>
        </w:rPr>
        <w:t>.</w:t>
      </w:r>
    </w:p>
    <w:p w14:paraId="1B30ACCE" w14:textId="1000987F" w:rsidR="00423472" w:rsidRPr="00721280" w:rsidRDefault="00423472" w:rsidP="004C50BD">
      <w:pPr>
        <w:pStyle w:val="Heading3"/>
      </w:pPr>
      <w:bookmarkStart w:id="2232" w:name="_Toc233276356"/>
      <w:bookmarkStart w:id="2233" w:name="_Toc233710585"/>
      <w:r w:rsidRPr="00721280">
        <w:t>Managing non-compliance through continuous improvement</w:t>
      </w:r>
      <w:bookmarkEnd w:id="2232"/>
      <w:bookmarkEnd w:id="2233"/>
      <w:r w:rsidRPr="00721280">
        <w:t xml:space="preserve"> </w:t>
      </w:r>
    </w:p>
    <w:p w14:paraId="35621DD3" w14:textId="4619E117" w:rsidR="00423472" w:rsidRPr="003A173C" w:rsidRDefault="00423472" w:rsidP="00423472">
      <w:pPr>
        <w:rPr>
          <w:rFonts w:eastAsia="Calibri" w:cs="Calibri"/>
          <w:lang w:eastAsia="en-US"/>
        </w:rPr>
      </w:pPr>
      <w:r w:rsidRPr="003A173C">
        <w:rPr>
          <w:rFonts w:eastAsia="Calibri" w:cs="Calibri"/>
          <w:lang w:eastAsia="en-US"/>
        </w:rPr>
        <w:t xml:space="preserve">The </w:t>
      </w:r>
      <w:r w:rsidR="00C549E7" w:rsidRPr="003A173C">
        <w:rPr>
          <w:rFonts w:eastAsia="Calibri" w:cs="Calibri"/>
          <w:lang w:eastAsia="en-US"/>
        </w:rPr>
        <w:t xml:space="preserve">Aged Care </w:t>
      </w:r>
      <w:r w:rsidRPr="003A173C">
        <w:rPr>
          <w:rFonts w:eastAsia="Calibri" w:cs="Calibri"/>
          <w:lang w:eastAsia="en-US"/>
        </w:rPr>
        <w:t xml:space="preserve">Quality Standards require </w:t>
      </w:r>
      <w:r w:rsidR="00C549E7" w:rsidRPr="003A173C">
        <w:rPr>
          <w:rFonts w:eastAsia="Calibri" w:cs="Calibri"/>
          <w:lang w:eastAsia="en-US"/>
        </w:rPr>
        <w:t xml:space="preserve">registered </w:t>
      </w:r>
      <w:r w:rsidRPr="003A173C">
        <w:rPr>
          <w:rFonts w:eastAsia="Calibri" w:cs="Calibri"/>
          <w:lang w:eastAsia="en-US"/>
        </w:rPr>
        <w:t>providers to have effective organisation wide governance systems, including for continuous improvement</w:t>
      </w:r>
      <w:r w:rsidR="00C549E7" w:rsidRPr="003A173C">
        <w:rPr>
          <w:rFonts w:eastAsia="Calibri" w:cs="Calibri"/>
          <w:lang w:eastAsia="en-US"/>
        </w:rPr>
        <w:t xml:space="preserve"> </w:t>
      </w:r>
      <w:r w:rsidR="00D95B48" w:rsidRPr="003A173C">
        <w:rPr>
          <w:rFonts w:eastAsia="Calibri" w:cs="Calibri"/>
          <w:lang w:eastAsia="en-US"/>
        </w:rPr>
        <w:t>(</w:t>
      </w:r>
      <w:r w:rsidR="00C92FDC" w:rsidRPr="003A173C">
        <w:rPr>
          <w:rFonts w:eastAsia="Calibri" w:cs="Calibri"/>
          <w:lang w:eastAsia="en-US"/>
        </w:rPr>
        <w:t>Standard 2</w:t>
      </w:r>
      <w:r w:rsidR="00C952DC">
        <w:rPr>
          <w:rFonts w:eastAsia="Calibri" w:cs="Calibri"/>
          <w:lang w:eastAsia="en-US"/>
        </w:rPr>
        <w:t xml:space="preserve"> and the condition of registration related to continuous improvement</w:t>
      </w:r>
      <w:r w:rsidR="00D30390">
        <w:rPr>
          <w:rFonts w:eastAsia="Calibri" w:cs="Calibri"/>
          <w:lang w:eastAsia="en-US"/>
        </w:rPr>
        <w:t xml:space="preserve"> in </w:t>
      </w:r>
      <w:r w:rsidR="00D95D4E">
        <w:rPr>
          <w:rFonts w:eastAsia="Calibri" w:cs="Calibri"/>
          <w:lang w:eastAsia="en-US"/>
        </w:rPr>
        <w:t>sub</w:t>
      </w:r>
      <w:r w:rsidR="005D695A">
        <w:rPr>
          <w:rFonts w:eastAsia="Calibri" w:cs="Calibri"/>
          <w:lang w:eastAsia="en-US"/>
        </w:rPr>
        <w:t>-</w:t>
      </w:r>
      <w:r w:rsidR="00D30390">
        <w:rPr>
          <w:rFonts w:eastAsia="Calibri" w:cs="Calibri"/>
          <w:lang w:eastAsia="en-US"/>
        </w:rPr>
        <w:t>section 147(1) of the Act</w:t>
      </w:r>
      <w:r w:rsidR="00D95B48" w:rsidRPr="003A173C">
        <w:rPr>
          <w:rFonts w:eastAsia="Calibri" w:cs="Calibri"/>
          <w:lang w:eastAsia="en-US"/>
        </w:rPr>
        <w:t>)</w:t>
      </w:r>
      <w:r w:rsidRPr="003A173C">
        <w:rPr>
          <w:rFonts w:eastAsia="Calibri" w:cs="Calibri"/>
          <w:lang w:eastAsia="en-US"/>
        </w:rPr>
        <w:t>. The governing body is expected to drive and monitor improvements to make sure the organisation is committed to quality care and services</w:t>
      </w:r>
      <w:r w:rsidR="005D3EFA" w:rsidRPr="003A173C">
        <w:rPr>
          <w:rFonts w:eastAsia="Calibri" w:cs="Calibri"/>
          <w:lang w:eastAsia="en-US"/>
        </w:rPr>
        <w:t>,</w:t>
      </w:r>
      <w:r w:rsidRPr="003A173C">
        <w:rPr>
          <w:rFonts w:eastAsia="Calibri" w:cs="Calibri"/>
          <w:lang w:eastAsia="en-US"/>
        </w:rPr>
        <w:t xml:space="preserve"> and the best interests of </w:t>
      </w:r>
      <w:r w:rsidR="00BD27D7">
        <w:rPr>
          <w:rFonts w:eastAsia="Calibri" w:cs="Calibri"/>
          <w:lang w:eastAsia="en-US"/>
        </w:rPr>
        <w:t>individual</w:t>
      </w:r>
      <w:r w:rsidRPr="003A173C">
        <w:rPr>
          <w:rFonts w:eastAsia="Calibri" w:cs="Calibri"/>
          <w:lang w:eastAsia="en-US"/>
        </w:rPr>
        <w:t xml:space="preserve">s. </w:t>
      </w:r>
    </w:p>
    <w:p w14:paraId="5339857B" w14:textId="69DCFE8D" w:rsidR="00423472" w:rsidRPr="003A173C" w:rsidRDefault="00423472" w:rsidP="00423472">
      <w:pPr>
        <w:rPr>
          <w:rFonts w:eastAsia="Calibri" w:cs="Calibri"/>
          <w:lang w:eastAsia="en-US"/>
        </w:rPr>
      </w:pPr>
      <w:r w:rsidRPr="003A173C">
        <w:rPr>
          <w:rFonts w:eastAsia="Calibri" w:cs="Calibri"/>
          <w:lang w:eastAsia="en-US"/>
        </w:rPr>
        <w:t>Evidence of continuous quality improvement also supports co</w:t>
      </w:r>
      <w:r w:rsidR="001E51FF">
        <w:rPr>
          <w:rFonts w:eastAsia="Calibri" w:cs="Calibri"/>
          <w:lang w:eastAsia="en-US"/>
        </w:rPr>
        <w:t>nformance</w:t>
      </w:r>
      <w:r w:rsidRPr="003A173C">
        <w:rPr>
          <w:rFonts w:eastAsia="Calibri" w:cs="Calibri"/>
          <w:lang w:eastAsia="en-US"/>
        </w:rPr>
        <w:t xml:space="preserve"> with </w:t>
      </w:r>
      <w:proofErr w:type="gramStart"/>
      <w:r w:rsidRPr="003A173C">
        <w:rPr>
          <w:rFonts w:eastAsia="Calibri" w:cs="Calibri"/>
          <w:lang w:eastAsia="en-US"/>
        </w:rPr>
        <w:t>a number of</w:t>
      </w:r>
      <w:proofErr w:type="gramEnd"/>
      <w:r w:rsidRPr="003A173C">
        <w:rPr>
          <w:rFonts w:eastAsia="Calibri" w:cs="Calibri"/>
          <w:lang w:eastAsia="en-US"/>
        </w:rPr>
        <w:t xml:space="preserve"> other standards, such as those relating to risk management (</w:t>
      </w:r>
      <w:r w:rsidR="00DF1311" w:rsidRPr="003A173C">
        <w:rPr>
          <w:rFonts w:eastAsia="Calibri" w:cs="Calibri"/>
          <w:lang w:eastAsia="en-US"/>
        </w:rPr>
        <w:t>Standard 2 – Outcome 2.4</w:t>
      </w:r>
      <w:r w:rsidRPr="003A173C">
        <w:rPr>
          <w:rFonts w:eastAsia="Calibri" w:cs="Calibri"/>
          <w:lang w:eastAsia="en-US"/>
        </w:rPr>
        <w:t xml:space="preserve">), </w:t>
      </w:r>
      <w:r w:rsidR="00AB2207" w:rsidRPr="003A173C">
        <w:rPr>
          <w:rFonts w:eastAsia="Calibri" w:cs="Calibri"/>
          <w:lang w:eastAsia="en-US"/>
        </w:rPr>
        <w:t>and</w:t>
      </w:r>
      <w:r w:rsidRPr="003A173C">
        <w:rPr>
          <w:rFonts w:eastAsia="Calibri" w:cs="Calibri"/>
          <w:lang w:eastAsia="en-US"/>
        </w:rPr>
        <w:t xml:space="preserve"> feedback and complaints (Standard </w:t>
      </w:r>
      <w:r w:rsidR="00112A8E" w:rsidRPr="003A173C">
        <w:rPr>
          <w:rFonts w:eastAsia="Calibri" w:cs="Calibri"/>
          <w:lang w:eastAsia="en-US"/>
        </w:rPr>
        <w:t>2 – Outcome</w:t>
      </w:r>
      <w:r w:rsidR="004C1DA1">
        <w:rPr>
          <w:rFonts w:eastAsia="Calibri" w:cs="Calibri"/>
          <w:lang w:eastAsia="en-US"/>
        </w:rPr>
        <w:t>s</w:t>
      </w:r>
      <w:r w:rsidR="00112A8E" w:rsidRPr="003A173C">
        <w:rPr>
          <w:rFonts w:eastAsia="Calibri" w:cs="Calibri"/>
          <w:lang w:eastAsia="en-US"/>
        </w:rPr>
        <w:t xml:space="preserve"> 2.6</w:t>
      </w:r>
      <w:r w:rsidR="004C1DA1">
        <w:rPr>
          <w:rFonts w:eastAsia="Calibri" w:cs="Calibri"/>
          <w:lang w:eastAsia="en-US"/>
        </w:rPr>
        <w:t>a and 2.6b</w:t>
      </w:r>
      <w:r w:rsidRPr="003A173C">
        <w:rPr>
          <w:rFonts w:eastAsia="Calibri" w:cs="Calibri"/>
          <w:lang w:eastAsia="en-US"/>
        </w:rPr>
        <w:t>).</w:t>
      </w:r>
    </w:p>
    <w:p w14:paraId="179EBC76" w14:textId="77777777" w:rsidR="005D3EFA" w:rsidRPr="003A173C" w:rsidRDefault="00423472" w:rsidP="00423472">
      <w:pPr>
        <w:rPr>
          <w:rFonts w:eastAsia="Calibri" w:cs="Calibri"/>
          <w:lang w:eastAsia="en-US"/>
        </w:rPr>
      </w:pPr>
      <w:r w:rsidRPr="003A173C">
        <w:rPr>
          <w:rFonts w:eastAsia="Calibri" w:cs="Calibri"/>
          <w:lang w:eastAsia="en-US"/>
        </w:rPr>
        <w:t>Risk-based monitoring and management of non-compliance is determined by the Commission based on</w:t>
      </w:r>
      <w:r w:rsidR="005D3EFA" w:rsidRPr="003A173C">
        <w:rPr>
          <w:rFonts w:eastAsia="Calibri" w:cs="Calibri"/>
          <w:lang w:eastAsia="en-US"/>
        </w:rPr>
        <w:t>:</w:t>
      </w:r>
    </w:p>
    <w:p w14:paraId="77039C9A" w14:textId="5E1E6733" w:rsidR="005D3EFA" w:rsidRPr="003A173C" w:rsidRDefault="00423472" w:rsidP="003F13B2">
      <w:pPr>
        <w:pStyle w:val="ListBullet"/>
        <w:rPr>
          <w:rFonts w:eastAsia="Calibri"/>
          <w:lang w:eastAsia="en-US"/>
        </w:rPr>
      </w:pPr>
      <w:r w:rsidRPr="003A173C">
        <w:rPr>
          <w:rFonts w:eastAsia="Calibri"/>
          <w:lang w:eastAsia="en-US"/>
        </w:rPr>
        <w:t>the nature of non-co</w:t>
      </w:r>
      <w:r w:rsidR="004E61E9">
        <w:rPr>
          <w:rFonts w:eastAsia="Calibri"/>
          <w:lang w:eastAsia="en-US"/>
        </w:rPr>
        <w:t>nformance</w:t>
      </w:r>
      <w:r w:rsidRPr="003A173C">
        <w:rPr>
          <w:rFonts w:eastAsia="Calibri"/>
          <w:lang w:eastAsia="en-US"/>
        </w:rPr>
        <w:t xml:space="preserve">; </w:t>
      </w:r>
    </w:p>
    <w:p w14:paraId="51EDC623" w14:textId="4F69F2A8" w:rsidR="005D3EFA" w:rsidRPr="003A173C" w:rsidRDefault="00423472" w:rsidP="003F13B2">
      <w:pPr>
        <w:pStyle w:val="ListBullet"/>
        <w:rPr>
          <w:rFonts w:eastAsia="Calibri"/>
          <w:lang w:eastAsia="en-US"/>
        </w:rPr>
      </w:pPr>
      <w:r w:rsidRPr="003A173C">
        <w:rPr>
          <w:rFonts w:eastAsia="Calibri"/>
          <w:lang w:eastAsia="en-US"/>
        </w:rPr>
        <w:t xml:space="preserve">the level of risk to </w:t>
      </w:r>
      <w:r w:rsidR="007A5F41">
        <w:rPr>
          <w:rFonts w:eastAsia="Calibri"/>
          <w:lang w:eastAsia="en-US"/>
        </w:rPr>
        <w:t>individuals</w:t>
      </w:r>
      <w:r w:rsidRPr="003A173C">
        <w:rPr>
          <w:rFonts w:eastAsia="Calibri"/>
          <w:lang w:eastAsia="en-US"/>
        </w:rPr>
        <w:t xml:space="preserve">; </w:t>
      </w:r>
    </w:p>
    <w:p w14:paraId="3AF7D22E" w14:textId="77777777" w:rsidR="005D3EFA" w:rsidRPr="003A173C" w:rsidRDefault="00423472" w:rsidP="003F13B2">
      <w:pPr>
        <w:pStyle w:val="ListBullet"/>
        <w:rPr>
          <w:rFonts w:eastAsia="Calibri"/>
          <w:lang w:eastAsia="en-US"/>
        </w:rPr>
      </w:pPr>
      <w:r w:rsidRPr="003A173C">
        <w:rPr>
          <w:rFonts w:eastAsia="Calibri"/>
          <w:lang w:eastAsia="en-US"/>
        </w:rPr>
        <w:t xml:space="preserve">what is known about the provider; and </w:t>
      </w:r>
    </w:p>
    <w:p w14:paraId="0D02790F" w14:textId="63E9378B" w:rsidR="00423472" w:rsidRPr="003A173C" w:rsidRDefault="00423472" w:rsidP="003F13B2">
      <w:pPr>
        <w:pStyle w:val="ListBullet"/>
        <w:rPr>
          <w:rFonts w:eastAsia="Calibri"/>
          <w:lang w:eastAsia="en-US"/>
        </w:rPr>
      </w:pPr>
      <w:r w:rsidRPr="003A173C">
        <w:rPr>
          <w:rFonts w:eastAsia="Calibri"/>
          <w:lang w:eastAsia="en-US"/>
        </w:rPr>
        <w:t>the information in the provider</w:t>
      </w:r>
      <w:r w:rsidR="00E6183E">
        <w:rPr>
          <w:rFonts w:eastAsia="Calibri"/>
          <w:lang w:eastAsia="en-US"/>
        </w:rPr>
        <w:t>’</w:t>
      </w:r>
      <w:r w:rsidRPr="003A173C">
        <w:rPr>
          <w:rFonts w:eastAsia="Calibri"/>
          <w:lang w:eastAsia="en-US"/>
        </w:rPr>
        <w:t xml:space="preserve">s revised plan for continuous improvement or </w:t>
      </w:r>
      <w:r w:rsidR="003E3BFB" w:rsidRPr="003A173C">
        <w:rPr>
          <w:rFonts w:eastAsia="Calibri"/>
          <w:lang w:eastAsia="en-US"/>
        </w:rPr>
        <w:t xml:space="preserve">remediating </w:t>
      </w:r>
      <w:r w:rsidR="00F0638F" w:rsidRPr="003A173C">
        <w:rPr>
          <w:rFonts w:eastAsia="Calibri"/>
          <w:lang w:eastAsia="en-US"/>
        </w:rPr>
        <w:t>any non-</w:t>
      </w:r>
      <w:r w:rsidR="00A35C39" w:rsidRPr="003A173C">
        <w:rPr>
          <w:rFonts w:eastAsia="Calibri"/>
          <w:lang w:eastAsia="en-US"/>
        </w:rPr>
        <w:t>conformance</w:t>
      </w:r>
      <w:r w:rsidR="00F0638F" w:rsidRPr="003A173C">
        <w:rPr>
          <w:rFonts w:eastAsia="Calibri"/>
          <w:lang w:eastAsia="en-US"/>
        </w:rPr>
        <w:t xml:space="preserve"> outcomes</w:t>
      </w:r>
      <w:r w:rsidRPr="003A173C">
        <w:rPr>
          <w:rFonts w:eastAsia="Calibri"/>
          <w:lang w:eastAsia="en-US"/>
        </w:rPr>
        <w:t>.</w:t>
      </w:r>
    </w:p>
    <w:p w14:paraId="60C2AB6E" w14:textId="3E84781F" w:rsidR="00423472" w:rsidRPr="003A173C" w:rsidRDefault="00423472" w:rsidP="00423472">
      <w:pPr>
        <w:rPr>
          <w:rFonts w:eastAsia="Calibri" w:cs="Calibri"/>
          <w:lang w:eastAsia="en-US"/>
        </w:rPr>
      </w:pPr>
      <w:r w:rsidRPr="003A173C">
        <w:rPr>
          <w:rFonts w:eastAsia="Calibri" w:cs="Calibri"/>
          <w:lang w:eastAsia="en-US"/>
        </w:rPr>
        <w:t xml:space="preserve">Where a risk is assessed as low or medium, the Commission may issue to the provider a </w:t>
      </w:r>
      <w:r w:rsidR="00217396" w:rsidRPr="003A173C">
        <w:rPr>
          <w:rFonts w:eastAsia="Calibri" w:cs="Calibri"/>
          <w:lang w:eastAsia="en-US"/>
        </w:rPr>
        <w:t>d</w:t>
      </w:r>
      <w:r w:rsidRPr="003A173C">
        <w:rPr>
          <w:rFonts w:eastAsia="Calibri" w:cs="Calibri"/>
          <w:lang w:eastAsia="en-US"/>
        </w:rPr>
        <w:t xml:space="preserve">irection to revise the plan for continuous improvement for the service. The revised plan must be given to the Commission. If the Commission is not satisfied that necessary improvements are being made to </w:t>
      </w:r>
      <w:r w:rsidR="000E76F4">
        <w:rPr>
          <w:rFonts w:eastAsia="Calibri" w:cs="Calibri"/>
          <w:lang w:eastAsia="en-US"/>
        </w:rPr>
        <w:t>conf</w:t>
      </w:r>
      <w:r w:rsidR="00D01C29">
        <w:rPr>
          <w:rFonts w:eastAsia="Calibri" w:cs="Calibri"/>
          <w:lang w:eastAsia="en-US"/>
        </w:rPr>
        <w:t>orm</w:t>
      </w:r>
      <w:r w:rsidR="000E76F4">
        <w:rPr>
          <w:rFonts w:eastAsia="Calibri" w:cs="Calibri"/>
          <w:lang w:eastAsia="en-US"/>
        </w:rPr>
        <w:t xml:space="preserve"> to</w:t>
      </w:r>
      <w:r w:rsidRPr="003A173C">
        <w:rPr>
          <w:rFonts w:eastAsia="Calibri" w:cs="Calibri"/>
          <w:lang w:eastAsia="en-US"/>
        </w:rPr>
        <w:t xml:space="preserve"> the </w:t>
      </w:r>
      <w:r w:rsidR="004D6E18" w:rsidRPr="003A173C">
        <w:rPr>
          <w:rFonts w:eastAsia="Calibri" w:cs="Calibri"/>
          <w:lang w:eastAsia="en-US"/>
        </w:rPr>
        <w:t xml:space="preserve">Aged Care </w:t>
      </w:r>
      <w:r w:rsidRPr="003A173C">
        <w:rPr>
          <w:rFonts w:eastAsia="Calibri" w:cs="Calibri"/>
          <w:lang w:eastAsia="en-US"/>
        </w:rPr>
        <w:t>Quality Standards as outlined in the plan for continuous improvement, then the Commission may escalate regulatory action.</w:t>
      </w:r>
      <w:r w:rsidR="005C3D76" w:rsidRPr="003A173C">
        <w:rPr>
          <w:rFonts w:eastAsia="Calibri" w:cs="Calibri"/>
          <w:lang w:eastAsia="en-US"/>
        </w:rPr>
        <w:t xml:space="preserve"> </w:t>
      </w:r>
    </w:p>
    <w:p w14:paraId="55570C61" w14:textId="1F0E7E0C" w:rsidR="00423472" w:rsidRPr="003A173C" w:rsidRDefault="00423472" w:rsidP="00E67963">
      <w:pPr>
        <w:rPr>
          <w:rStyle w:val="Hyperlink"/>
          <w:rFonts w:eastAsia="Calibri" w:cs="Calibri"/>
          <w:szCs w:val="20"/>
        </w:rPr>
      </w:pPr>
      <w:r w:rsidRPr="003A173C">
        <w:rPr>
          <w:rFonts w:eastAsia="Calibri" w:cs="Calibri"/>
          <w:lang w:eastAsia="en-US"/>
        </w:rPr>
        <w:t xml:space="preserve">Further information </w:t>
      </w:r>
      <w:r w:rsidR="00217396" w:rsidRPr="003A173C">
        <w:rPr>
          <w:rFonts w:eastAsia="Calibri" w:cs="Calibri"/>
          <w:lang w:eastAsia="en-US"/>
        </w:rPr>
        <w:t xml:space="preserve">is </w:t>
      </w:r>
      <w:r w:rsidRPr="003A173C">
        <w:rPr>
          <w:rFonts w:eastAsia="Calibri" w:cs="Calibri"/>
          <w:lang w:eastAsia="en-US"/>
        </w:rPr>
        <w:t xml:space="preserve">available on </w:t>
      </w:r>
      <w:r w:rsidR="0065386D" w:rsidRPr="003A173C">
        <w:rPr>
          <w:rFonts w:eastAsia="Calibri" w:cs="Calibri"/>
          <w:lang w:eastAsia="en-US"/>
        </w:rPr>
        <w:t xml:space="preserve">the </w:t>
      </w:r>
      <w:r w:rsidRPr="003A173C">
        <w:rPr>
          <w:rFonts w:eastAsia="Calibri" w:cs="Calibri"/>
          <w:lang w:eastAsia="en-US"/>
        </w:rPr>
        <w:t>Commission</w:t>
      </w:r>
      <w:r w:rsidR="00217396" w:rsidRPr="003A173C">
        <w:rPr>
          <w:rFonts w:eastAsia="Calibri" w:cs="Calibri"/>
          <w:lang w:eastAsia="en-US"/>
        </w:rPr>
        <w:t>’s</w:t>
      </w:r>
      <w:r w:rsidRPr="003A173C">
        <w:rPr>
          <w:rFonts w:eastAsia="Calibri" w:cs="Calibri"/>
          <w:lang w:eastAsia="en-US"/>
        </w:rPr>
        <w:t xml:space="preserve"> website</w:t>
      </w:r>
      <w:r w:rsidR="006B15F5" w:rsidRPr="003A173C">
        <w:rPr>
          <w:rFonts w:eastAsia="Calibri" w:cs="Calibri"/>
          <w:lang w:eastAsia="en-US"/>
        </w:rPr>
        <w:t xml:space="preserve"> </w:t>
      </w:r>
      <w:r w:rsidR="008348A5" w:rsidRPr="003A173C">
        <w:rPr>
          <w:rFonts w:eastAsia="Calibri" w:cs="Calibri"/>
          <w:szCs w:val="20"/>
          <w:lang w:eastAsia="en-US"/>
        </w:rPr>
        <w:t xml:space="preserve">at </w:t>
      </w:r>
      <w:hyperlink r:id="rId85" w:history="1">
        <w:r w:rsidR="008348A5" w:rsidRPr="003A173C">
          <w:rPr>
            <w:rStyle w:val="Hyperlink"/>
            <w:rFonts w:cs="Calibri"/>
            <w:szCs w:val="20"/>
          </w:rPr>
          <w:t>https://www.agedcarequality.gov.au/</w:t>
        </w:r>
      </w:hyperlink>
      <w:r w:rsidR="008348A5" w:rsidRPr="003A0120">
        <w:rPr>
          <w:rStyle w:val="Hyperlink"/>
          <w:rFonts w:cs="Calibri"/>
          <w:szCs w:val="20"/>
          <w:u w:val="none"/>
        </w:rPr>
        <w:t>.</w:t>
      </w:r>
    </w:p>
    <w:p w14:paraId="6616BF56" w14:textId="04A9F57F" w:rsidR="00E84B2C" w:rsidRPr="00721280" w:rsidRDefault="00CC189D" w:rsidP="004C50BD">
      <w:pPr>
        <w:pStyle w:val="Heading3"/>
      </w:pPr>
      <w:bookmarkStart w:id="2234" w:name="_Toc211454337"/>
      <w:bookmarkStart w:id="2235" w:name="_Toc233276357"/>
      <w:bookmarkStart w:id="2236" w:name="_Toc233710586"/>
      <w:r w:rsidRPr="00721280">
        <w:t>Alternative audit arrangements</w:t>
      </w:r>
      <w:r w:rsidR="00E84B2C" w:rsidRPr="00721280">
        <w:t xml:space="preserve"> and the Integrated Health and Aged Care Services</w:t>
      </w:r>
      <w:r w:rsidR="00502A57" w:rsidRPr="00721280">
        <w:t xml:space="preserve"> (IHACS)</w:t>
      </w:r>
      <w:r w:rsidR="00E84B2C" w:rsidRPr="00721280">
        <w:t xml:space="preserve"> Module</w:t>
      </w:r>
      <w:bookmarkEnd w:id="2234"/>
      <w:bookmarkEnd w:id="2235"/>
      <w:bookmarkEnd w:id="2236"/>
    </w:p>
    <w:p w14:paraId="01A3CE47" w14:textId="77777777" w:rsidR="00DD0F24" w:rsidRDefault="00DD0F24" w:rsidP="00DD0F24">
      <w:pPr>
        <w:rPr>
          <w:rFonts w:eastAsia="Calibri" w:cs="Calibri"/>
          <w:lang w:eastAsia="en-US"/>
        </w:rPr>
      </w:pPr>
      <w:r>
        <w:rPr>
          <w:rFonts w:eastAsia="Calibri" w:cs="Calibri"/>
          <w:lang w:eastAsia="en-US"/>
        </w:rPr>
        <w:t xml:space="preserve">As noted above, all registered providers must meet their obligations under the </w:t>
      </w:r>
      <w:r w:rsidRPr="00030EC4">
        <w:rPr>
          <w:rFonts w:eastAsia="Calibri" w:cs="Calibri"/>
          <w:lang w:eastAsia="en-US"/>
        </w:rPr>
        <w:t xml:space="preserve">Aged Care Quality Standards </w:t>
      </w:r>
      <w:r>
        <w:rPr>
          <w:rFonts w:eastAsia="Calibri" w:cs="Calibri"/>
          <w:lang w:eastAsia="en-US"/>
        </w:rPr>
        <w:t xml:space="preserve">where applicable from </w:t>
      </w:r>
      <w:r w:rsidRPr="00030EC4">
        <w:rPr>
          <w:rFonts w:eastAsia="Calibri" w:cs="Calibri"/>
          <w:lang w:eastAsia="en-US"/>
        </w:rPr>
        <w:t>1 November 2025</w:t>
      </w:r>
      <w:r>
        <w:rPr>
          <w:rFonts w:eastAsia="Calibri" w:cs="Calibri"/>
          <w:lang w:eastAsia="en-US"/>
        </w:rPr>
        <w:t>. This includes providers who deliver services under TCP and who also deliver health services.</w:t>
      </w:r>
    </w:p>
    <w:p w14:paraId="14B45457" w14:textId="77777777" w:rsidR="005C667F" w:rsidRDefault="00DD0F24" w:rsidP="005C667F">
      <w:pPr>
        <w:rPr>
          <w:rFonts w:eastAsia="Calibri" w:cs="Calibri"/>
        </w:rPr>
      </w:pPr>
      <w:r>
        <w:rPr>
          <w:rFonts w:eastAsia="Calibri" w:cs="Calibri"/>
          <w:lang w:eastAsia="en-US"/>
        </w:rPr>
        <w:t xml:space="preserve">The Department is, however, working with the </w:t>
      </w:r>
      <w:r w:rsidR="00077F42">
        <w:rPr>
          <w:rFonts w:eastAsia="Calibri" w:cs="Calibri"/>
          <w:lang w:eastAsia="en-US"/>
        </w:rPr>
        <w:t>Commission</w:t>
      </w:r>
      <w:r>
        <w:rPr>
          <w:rFonts w:eastAsia="Calibri" w:cs="Calibri"/>
          <w:lang w:eastAsia="en-US"/>
        </w:rPr>
        <w:t xml:space="preserve"> and the Australian Commission on Quality and Safety in Health Care</w:t>
      </w:r>
      <w:r w:rsidR="002A45CD">
        <w:rPr>
          <w:rFonts w:eastAsia="Calibri" w:cs="Calibri"/>
          <w:lang w:eastAsia="en-US"/>
        </w:rPr>
        <w:t xml:space="preserve"> (</w:t>
      </w:r>
      <w:r w:rsidR="002A45CD" w:rsidRPr="009F4C77">
        <w:rPr>
          <w:rFonts w:eastAsia="Calibri" w:cs="Calibri"/>
          <w:b/>
          <w:bCs/>
          <w:lang w:eastAsia="en-US"/>
        </w:rPr>
        <w:t>ACQSH</w:t>
      </w:r>
      <w:r w:rsidR="00112214" w:rsidRPr="009F4C77">
        <w:rPr>
          <w:rFonts w:eastAsia="Calibri" w:cs="Calibri"/>
          <w:b/>
          <w:bCs/>
          <w:lang w:eastAsia="en-US"/>
        </w:rPr>
        <w:t>C</w:t>
      </w:r>
      <w:r w:rsidR="002A45CD">
        <w:rPr>
          <w:rFonts w:eastAsia="Calibri" w:cs="Calibri"/>
          <w:lang w:eastAsia="en-US"/>
        </w:rPr>
        <w:t>)</w:t>
      </w:r>
      <w:r>
        <w:rPr>
          <w:rFonts w:eastAsia="Calibri" w:cs="Calibri"/>
          <w:lang w:eastAsia="en-US"/>
        </w:rPr>
        <w:t xml:space="preserve"> to implement expanded streamlined accreditation arrangements for some government providers who </w:t>
      </w:r>
      <w:r w:rsidRPr="00B44973">
        <w:rPr>
          <w:rFonts w:eastAsia="Calibri" w:cs="Calibri"/>
          <w:lang w:eastAsia="en-US"/>
        </w:rPr>
        <w:t xml:space="preserve">deliver </w:t>
      </w:r>
      <w:r w:rsidRPr="00A80BF8">
        <w:rPr>
          <w:rFonts w:eastAsia="Calibri" w:cs="Calibri"/>
          <w:u w:val="single"/>
          <w:lang w:eastAsia="en-US"/>
        </w:rPr>
        <w:t>integrated</w:t>
      </w:r>
      <w:r w:rsidRPr="00B44973">
        <w:rPr>
          <w:rFonts w:eastAsia="Calibri" w:cs="Calibri"/>
          <w:lang w:eastAsia="en-US"/>
        </w:rPr>
        <w:t xml:space="preserve"> health and aged care services from 1 November 2025. These arrangements are designed to reduce </w:t>
      </w:r>
      <w:r w:rsidRPr="00B44973">
        <w:rPr>
          <w:rFonts w:eastAsia="Calibri" w:cs="Calibri"/>
        </w:rPr>
        <w:t>duplication for providers who currently need to be separately audited under both health and aged care</w:t>
      </w:r>
      <w:r w:rsidRPr="00B44973">
        <w:rPr>
          <w:rFonts w:eastAsia="Calibri" w:cs="Calibri"/>
          <w:lang w:eastAsia="en-US"/>
        </w:rPr>
        <w:t xml:space="preserve"> regulatory </w:t>
      </w:r>
      <w:r w:rsidRPr="00B44973">
        <w:rPr>
          <w:rFonts w:eastAsia="Calibri" w:cs="Calibri"/>
        </w:rPr>
        <w:t>schemes.</w:t>
      </w:r>
      <w:r>
        <w:rPr>
          <w:rFonts w:eastAsia="Calibri" w:cs="Calibri"/>
        </w:rPr>
        <w:t xml:space="preserve"> </w:t>
      </w:r>
    </w:p>
    <w:p w14:paraId="00B0A533" w14:textId="77777777" w:rsidR="005C667F" w:rsidRDefault="00DD0F24" w:rsidP="005C667F">
      <w:pPr>
        <w:rPr>
          <w:rFonts w:eastAsia="Calibri" w:cs="Calibri"/>
          <w:szCs w:val="20"/>
          <w:lang w:eastAsia="en-US"/>
        </w:rPr>
      </w:pPr>
      <w:r w:rsidRPr="1C30FF31">
        <w:rPr>
          <w:rFonts w:eastAsia="Calibri" w:cs="Calibri"/>
        </w:rPr>
        <w:t>These new arrangements will only apply to government providers who ‘opt in’ and are already accredited against the National Safety and Quality Health Service Standards</w:t>
      </w:r>
      <w:r w:rsidRPr="1C30FF31">
        <w:rPr>
          <w:rFonts w:eastAsia="Calibri" w:cs="Calibri"/>
          <w:b/>
          <w:bCs/>
          <w:lang w:eastAsia="en-US"/>
        </w:rPr>
        <w:t xml:space="preserve"> (NSQHS)</w:t>
      </w:r>
      <w:r w:rsidRPr="1C30FF31">
        <w:rPr>
          <w:rFonts w:eastAsia="Calibri" w:cs="Calibri"/>
        </w:rPr>
        <w:t xml:space="preserve">, and who deliver health services out of an approved residential care home in rural or remote locations </w:t>
      </w:r>
      <w:r w:rsidRPr="1C30FF31">
        <w:rPr>
          <w:rFonts w:eastAsia="Calibri" w:cs="Calibri"/>
          <w:lang w:eastAsia="en-US"/>
        </w:rPr>
        <w:t>(MM 3-7)</w:t>
      </w:r>
      <w:r w:rsidR="00BC4BDB" w:rsidRPr="1C30FF31">
        <w:rPr>
          <w:rFonts w:eastAsia="Calibri" w:cs="Calibri"/>
          <w:lang w:eastAsia="en-US"/>
        </w:rPr>
        <w:t>.</w:t>
      </w:r>
      <w:r w:rsidRPr="1C30FF31">
        <w:rPr>
          <w:rStyle w:val="FootnoteReference"/>
          <w:rFonts w:eastAsia="Calibri" w:cs="Calibri"/>
          <w:lang w:eastAsia="en-US"/>
        </w:rPr>
        <w:footnoteReference w:id="12"/>
      </w:r>
      <w:r w:rsidRPr="1C30FF31">
        <w:rPr>
          <w:rFonts w:eastAsia="Calibri" w:cs="Calibri"/>
        </w:rPr>
        <w:t xml:space="preserve"> These providers can be accredited under the </w:t>
      </w:r>
      <w:r w:rsidRPr="1C30FF31">
        <w:rPr>
          <w:rFonts w:eastAsia="Calibri" w:cs="Calibri"/>
          <w:lang w:eastAsia="en-US"/>
        </w:rPr>
        <w:t>Australian Health Services Safety and Quality Accreditation (</w:t>
      </w:r>
      <w:r w:rsidRPr="1C30FF31">
        <w:rPr>
          <w:rFonts w:eastAsia="Calibri" w:cs="Calibri"/>
          <w:b/>
          <w:bCs/>
          <w:lang w:eastAsia="en-US"/>
        </w:rPr>
        <w:t>AHSSQA</w:t>
      </w:r>
      <w:r w:rsidRPr="1C30FF31">
        <w:rPr>
          <w:rFonts w:eastAsia="Calibri" w:cs="Calibri"/>
          <w:lang w:eastAsia="en-US"/>
        </w:rPr>
        <w:t>) Scheme, after being assessed against both the NSQHS Standards and the</w:t>
      </w:r>
      <w:r w:rsidRPr="00030EC4">
        <w:rPr>
          <w:rFonts w:eastAsia="Calibri" w:cs="Calibri"/>
          <w:lang w:eastAsia="en-US"/>
        </w:rPr>
        <w:t xml:space="preserve"> Integrated Health and Aged Care Services Module</w:t>
      </w:r>
      <w:r>
        <w:rPr>
          <w:rFonts w:eastAsia="Calibri" w:cs="Calibri"/>
          <w:lang w:eastAsia="en-US"/>
        </w:rPr>
        <w:t xml:space="preserve"> (</w:t>
      </w:r>
      <w:r w:rsidRPr="1C30FF31">
        <w:rPr>
          <w:rFonts w:eastAsia="Calibri" w:cs="Calibri"/>
          <w:b/>
          <w:bCs/>
          <w:lang w:eastAsia="en-US"/>
        </w:rPr>
        <w:t>IHACS Module)</w:t>
      </w:r>
      <w:r w:rsidRPr="1C30FF31">
        <w:rPr>
          <w:rFonts w:eastAsia="Calibri" w:cs="Calibri"/>
          <w:lang w:eastAsia="en-US"/>
        </w:rPr>
        <w:t>.</w:t>
      </w:r>
    </w:p>
    <w:p w14:paraId="6F0BF177" w14:textId="77777777" w:rsidR="005C667F" w:rsidRDefault="00DD0F24" w:rsidP="005C667F">
      <w:pPr>
        <w:rPr>
          <w:rFonts w:cs="Calibri"/>
          <w:szCs w:val="20"/>
        </w:rPr>
      </w:pPr>
      <w:r w:rsidRPr="002A2BCC">
        <w:rPr>
          <w:rFonts w:eastAsia="Calibri" w:cs="Calibri"/>
          <w:szCs w:val="20"/>
          <w:lang w:eastAsia="en-US"/>
        </w:rPr>
        <w:t xml:space="preserve">The IHACS Module is based on the Aged Care Quality Standards and covers those parts of the Aged Care Quality Standards which </w:t>
      </w:r>
      <w:r w:rsidRPr="0026176D">
        <w:rPr>
          <w:rFonts w:eastAsia="Calibri" w:cs="Calibri"/>
          <w:szCs w:val="20"/>
          <w:lang w:eastAsia="en-US"/>
        </w:rPr>
        <w:t xml:space="preserve">do not overlap with the NSQHS Standards. Further information on the IHACS Module can be found on the AHSSQA </w:t>
      </w:r>
      <w:hyperlink r:id="rId86" w:anchor="frequently-asked-questions" w:history="1">
        <w:r w:rsidRPr="003B3A99">
          <w:rPr>
            <w:rStyle w:val="Hyperlink"/>
            <w:rFonts w:eastAsia="Calibri" w:cs="Calibri"/>
            <w:szCs w:val="20"/>
            <w:lang w:eastAsia="en-US"/>
          </w:rPr>
          <w:t>website</w:t>
        </w:r>
        <w:r w:rsidRPr="003A0120">
          <w:rPr>
            <w:rStyle w:val="Hyperlink"/>
            <w:rFonts w:eastAsia="Calibri" w:cs="Calibri"/>
            <w:szCs w:val="20"/>
            <w:u w:val="none"/>
            <w:lang w:eastAsia="en-US"/>
          </w:rPr>
          <w:t>.</w:t>
        </w:r>
      </w:hyperlink>
      <w:r>
        <w:rPr>
          <w:rFonts w:cs="Calibri"/>
          <w:szCs w:val="20"/>
        </w:rPr>
        <w:t xml:space="preserve"> </w:t>
      </w:r>
    </w:p>
    <w:p w14:paraId="4DBECC12" w14:textId="705103CE" w:rsidR="00DD0F24" w:rsidRDefault="00DD0F24" w:rsidP="009F4C77">
      <w:pPr>
        <w:rPr>
          <w:rFonts w:cs="Calibri"/>
          <w:szCs w:val="20"/>
        </w:rPr>
      </w:pPr>
      <w:r>
        <w:rPr>
          <w:rFonts w:cs="Calibri"/>
          <w:szCs w:val="20"/>
        </w:rPr>
        <w:t xml:space="preserve">Participating providers will be able to provide their AHSSQA assessment reports to the </w:t>
      </w:r>
      <w:r w:rsidR="00A015CE">
        <w:rPr>
          <w:rFonts w:cs="Calibri"/>
          <w:szCs w:val="20"/>
        </w:rPr>
        <w:t>Commission</w:t>
      </w:r>
      <w:r>
        <w:rPr>
          <w:rFonts w:cs="Calibri"/>
          <w:szCs w:val="20"/>
        </w:rPr>
        <w:t xml:space="preserve">, avoiding the need for a separate aged care audit to be completed by the </w:t>
      </w:r>
      <w:r w:rsidR="00A015CE">
        <w:rPr>
          <w:rFonts w:cs="Calibri"/>
          <w:szCs w:val="20"/>
        </w:rPr>
        <w:t>Commission</w:t>
      </w:r>
      <w:r>
        <w:rPr>
          <w:rFonts w:cs="Calibri"/>
          <w:szCs w:val="20"/>
        </w:rPr>
        <w:t xml:space="preserve">. </w:t>
      </w:r>
    </w:p>
    <w:p w14:paraId="2BA7C05B" w14:textId="451FDD7D" w:rsidR="00DD0F24" w:rsidRPr="00F006A2" w:rsidRDefault="00DD0F24" w:rsidP="009956C0">
      <w:pPr>
        <w:keepNext/>
        <w:rPr>
          <w:rStyle w:val="Strong"/>
        </w:rPr>
      </w:pPr>
      <w:r w:rsidRPr="00F006A2">
        <w:rPr>
          <w:rStyle w:val="Strong"/>
        </w:rPr>
        <w:t>Note:</w:t>
      </w:r>
    </w:p>
    <w:p w14:paraId="5D8B3986" w14:textId="77777777" w:rsidR="00DD0F24" w:rsidRPr="006005DD" w:rsidRDefault="00DD0F24" w:rsidP="003F13B2">
      <w:pPr>
        <w:pStyle w:val="ListBullet"/>
      </w:pPr>
      <w:r w:rsidRPr="003F13B2">
        <w:t>These</w:t>
      </w:r>
      <w:r w:rsidRPr="006005DD">
        <w:t xml:space="preserve"> arrangements do </w:t>
      </w:r>
      <w:r w:rsidRPr="009956C0">
        <w:t>not</w:t>
      </w:r>
      <w:r w:rsidRPr="006005DD">
        <w:t xml:space="preserve"> cover TCP providers who:</w:t>
      </w:r>
    </w:p>
    <w:p w14:paraId="412ABB0C" w14:textId="77777777" w:rsidR="00DD0F24" w:rsidRPr="006005DD" w:rsidRDefault="00DD0F24" w:rsidP="003F13B2">
      <w:pPr>
        <w:pStyle w:val="ListBullet2"/>
        <w:rPr>
          <w:rFonts w:eastAsia="Calibri"/>
        </w:rPr>
      </w:pPr>
      <w:r w:rsidRPr="006005DD">
        <w:rPr>
          <w:rFonts w:eastAsia="Calibri"/>
          <w:lang w:eastAsia="en-US"/>
        </w:rPr>
        <w:t>deliver services in a standalone residential aged care home or in a home and community setting (i.e. at or through a location that does not also deliver one or more health services), or</w:t>
      </w:r>
    </w:p>
    <w:p w14:paraId="1F568E62" w14:textId="77777777" w:rsidR="00DD0F24" w:rsidRPr="006005DD" w:rsidRDefault="00DD0F24" w:rsidP="003F13B2">
      <w:pPr>
        <w:pStyle w:val="ListBullet2"/>
        <w:rPr>
          <w:rFonts w:eastAsia="Calibri"/>
        </w:rPr>
      </w:pPr>
      <w:r w:rsidRPr="006005DD">
        <w:rPr>
          <w:rFonts w:eastAsia="Calibri"/>
          <w:lang w:eastAsia="en-US"/>
        </w:rPr>
        <w:t xml:space="preserve">are not government entities or </w:t>
      </w:r>
      <w:proofErr w:type="gramStart"/>
      <w:r w:rsidRPr="006005DD">
        <w:rPr>
          <w:rFonts w:eastAsia="Calibri"/>
          <w:lang w:eastAsia="en-US"/>
        </w:rPr>
        <w:t>are located in</w:t>
      </w:r>
      <w:proofErr w:type="gramEnd"/>
      <w:r w:rsidRPr="006005DD">
        <w:rPr>
          <w:rFonts w:eastAsia="Calibri"/>
          <w:lang w:eastAsia="en-US"/>
        </w:rPr>
        <w:t xml:space="preserve"> a metropolitan or regional area (MM 1-2).</w:t>
      </w:r>
    </w:p>
    <w:p w14:paraId="4E178397" w14:textId="22432169" w:rsidR="008C6027" w:rsidRPr="007723D2" w:rsidRDefault="00DD0F24" w:rsidP="003F13B2">
      <w:pPr>
        <w:pStyle w:val="ListBullet"/>
        <w:rPr>
          <w:rFonts w:eastAsia="Calibri"/>
        </w:rPr>
      </w:pPr>
      <w:r w:rsidRPr="006005DD">
        <w:rPr>
          <w:rFonts w:eastAsia="Calibri"/>
        </w:rPr>
        <w:t xml:space="preserve">Accreditation against the NSQHS </w:t>
      </w:r>
      <w:r w:rsidRPr="006005DD">
        <w:t>standards</w:t>
      </w:r>
      <w:r w:rsidRPr="006005DD">
        <w:rPr>
          <w:rFonts w:eastAsia="Calibri"/>
        </w:rPr>
        <w:t xml:space="preserve"> and the IHACS Module also only </w:t>
      </w:r>
      <w:r w:rsidRPr="007723D2">
        <w:rPr>
          <w:rFonts w:eastAsia="Calibri"/>
        </w:rPr>
        <w:t xml:space="preserve">applies to the residential care homes delivering the integrated health and aged care services – if a provider has other residential care homes that don’t deliver integrated health and aged care, or are in MM 1 or 2, these will still need to be audited by the </w:t>
      </w:r>
      <w:r w:rsidR="00175F8D" w:rsidRPr="007723D2">
        <w:rPr>
          <w:rFonts w:eastAsia="Calibri"/>
        </w:rPr>
        <w:t>Commission</w:t>
      </w:r>
      <w:r w:rsidRPr="007723D2">
        <w:rPr>
          <w:rFonts w:eastAsia="Calibri"/>
        </w:rPr>
        <w:t>. </w:t>
      </w:r>
    </w:p>
    <w:p w14:paraId="266E3BBA" w14:textId="2DAF0E57" w:rsidR="00A11168" w:rsidRPr="00FB22FF" w:rsidRDefault="00DD0F24" w:rsidP="003F13B2">
      <w:pPr>
        <w:pStyle w:val="ListBullet"/>
        <w:rPr>
          <w:rFonts w:eastAsia="Calibri"/>
          <w:szCs w:val="20"/>
        </w:rPr>
      </w:pPr>
      <w:r w:rsidRPr="00A80EBA">
        <w:rPr>
          <w:rFonts w:eastAsia="Calibri"/>
        </w:rPr>
        <w:t xml:space="preserve">A further staged expansion of the IHACS Module arrangements will be considered from 2026 to cover other types of integrated health and aged care providers, including those that operate in the context of the TCP </w:t>
      </w:r>
      <w:proofErr w:type="gramStart"/>
      <w:r w:rsidRPr="00A80EBA">
        <w:rPr>
          <w:rFonts w:eastAsia="Calibri"/>
        </w:rPr>
        <w:t>in an effort to</w:t>
      </w:r>
      <w:proofErr w:type="gramEnd"/>
      <w:r w:rsidRPr="00A80EBA">
        <w:rPr>
          <w:rFonts w:eastAsia="Calibri"/>
        </w:rPr>
        <w:t xml:space="preserve"> further reduce duplication and administrative burden on providers.</w:t>
      </w:r>
      <w:r w:rsidRPr="008C6027">
        <w:rPr>
          <w:rFonts w:eastAsia="Calibri"/>
        </w:rPr>
        <w:t xml:space="preserve"> </w:t>
      </w:r>
    </w:p>
    <w:p w14:paraId="35A2F95A" w14:textId="77777777" w:rsidR="00DB2BA2" w:rsidRPr="00721280" w:rsidRDefault="00DB2BA2" w:rsidP="004C50BD">
      <w:pPr>
        <w:pStyle w:val="Heading3"/>
      </w:pPr>
      <w:bookmarkStart w:id="2237" w:name="_Toc211942198"/>
      <w:bookmarkStart w:id="2238" w:name="_Toc211853730"/>
      <w:bookmarkStart w:id="2239" w:name="_Toc211942199"/>
      <w:bookmarkStart w:id="2240" w:name="_Toc211853731"/>
      <w:bookmarkStart w:id="2241" w:name="_Toc211942200"/>
      <w:bookmarkStart w:id="2242" w:name="_Toc211853732"/>
      <w:bookmarkStart w:id="2243" w:name="_Toc211942201"/>
      <w:bookmarkStart w:id="2244" w:name="_Toc211454339"/>
      <w:bookmarkStart w:id="2245" w:name="_Toc233276358"/>
      <w:bookmarkStart w:id="2246" w:name="_Toc233710587"/>
      <w:bookmarkEnd w:id="2237"/>
      <w:bookmarkEnd w:id="2238"/>
      <w:bookmarkEnd w:id="2239"/>
      <w:bookmarkEnd w:id="2240"/>
      <w:bookmarkEnd w:id="2241"/>
      <w:bookmarkEnd w:id="2242"/>
      <w:bookmarkEnd w:id="2243"/>
      <w:r w:rsidRPr="00721280">
        <w:t>Approach to regulation in transitioning to the Aged Care Act 2024</w:t>
      </w:r>
      <w:bookmarkEnd w:id="2244"/>
      <w:bookmarkEnd w:id="2245"/>
      <w:bookmarkEnd w:id="2246"/>
      <w:r w:rsidRPr="00721280">
        <w:t xml:space="preserve"> </w:t>
      </w:r>
    </w:p>
    <w:p w14:paraId="4844CAC9" w14:textId="352F0FC1" w:rsidR="00DB2BA2" w:rsidRPr="003A173C" w:rsidRDefault="00DB2BA2" w:rsidP="00DB2BA2">
      <w:pPr>
        <w:rPr>
          <w:rFonts w:eastAsia="Calibri" w:cs="Calibri"/>
          <w:lang w:eastAsia="en-US"/>
        </w:rPr>
      </w:pPr>
      <w:r w:rsidRPr="003A173C">
        <w:rPr>
          <w:rFonts w:eastAsia="Calibri" w:cs="Calibri"/>
          <w:lang w:eastAsia="en-US"/>
        </w:rPr>
        <w:t xml:space="preserve">Both the Department and the Commission recognise the substantial undertaking required of States and Territories and all registered providers delivering aged care services, to integrate, embed and ensure full compliance with the requirements of the </w:t>
      </w:r>
      <w:r w:rsidR="00AB109E">
        <w:rPr>
          <w:rFonts w:eastAsia="Calibri" w:cs="Calibri"/>
          <w:lang w:eastAsia="en-US"/>
        </w:rPr>
        <w:t>Act</w:t>
      </w:r>
      <w:r w:rsidR="009F02C0">
        <w:rPr>
          <w:rFonts w:eastAsia="Calibri" w:cs="Calibri"/>
          <w:lang w:eastAsia="en-US"/>
        </w:rPr>
        <w:t xml:space="preserve"> </w:t>
      </w:r>
      <w:r w:rsidR="0032321E">
        <w:rPr>
          <w:rFonts w:eastAsia="Calibri" w:cs="Calibri"/>
          <w:lang w:eastAsia="en-US"/>
        </w:rPr>
        <w:t>by the commence</w:t>
      </w:r>
      <w:r w:rsidR="007A0964">
        <w:rPr>
          <w:rFonts w:eastAsia="Calibri" w:cs="Calibri"/>
          <w:lang w:eastAsia="en-US"/>
        </w:rPr>
        <w:t>ment</w:t>
      </w:r>
      <w:r w:rsidR="0032321E">
        <w:rPr>
          <w:rFonts w:eastAsia="Calibri" w:cs="Calibri"/>
          <w:lang w:eastAsia="en-US"/>
        </w:rPr>
        <w:t xml:space="preserve"> date of</w:t>
      </w:r>
      <w:r w:rsidRPr="003A173C">
        <w:rPr>
          <w:rFonts w:eastAsia="Calibri" w:cs="Calibri"/>
          <w:lang w:eastAsia="en-US"/>
        </w:rPr>
        <w:t xml:space="preserve"> 1 November 2025. </w:t>
      </w:r>
    </w:p>
    <w:p w14:paraId="122459BD" w14:textId="3FEBFFE4" w:rsidR="00DB2BA2" w:rsidRPr="003A173C" w:rsidRDefault="00DB2BA2" w:rsidP="00DB2BA2">
      <w:pPr>
        <w:rPr>
          <w:rFonts w:eastAsia="Calibri" w:cs="Calibri"/>
          <w:lang w:eastAsia="en-US"/>
        </w:rPr>
      </w:pPr>
      <w:r w:rsidRPr="003A173C">
        <w:rPr>
          <w:rFonts w:eastAsia="Calibri" w:cs="Calibri"/>
          <w:lang w:eastAsia="en-US"/>
        </w:rPr>
        <w:t xml:space="preserve">To further confirm the Commonwealth’s and Commission’s intended regulatory approach in this period of transition to the new arrangements, </w:t>
      </w:r>
      <w:r w:rsidR="004E2DC8">
        <w:rPr>
          <w:rFonts w:eastAsia="Calibri" w:cs="Calibri"/>
          <w:lang w:eastAsia="en-US"/>
        </w:rPr>
        <w:t>the Australian Government</w:t>
      </w:r>
      <w:r w:rsidRPr="003A173C">
        <w:rPr>
          <w:rFonts w:eastAsia="Calibri" w:cs="Calibri"/>
          <w:lang w:eastAsia="en-US"/>
        </w:rPr>
        <w:t xml:space="preserve"> released a </w:t>
      </w:r>
      <w:hyperlink r:id="rId87" w:history="1">
        <w:r w:rsidRPr="003A173C">
          <w:rPr>
            <w:rStyle w:val="Hyperlink"/>
            <w:rFonts w:eastAsia="Calibri" w:cs="Calibri"/>
            <w:lang w:eastAsia="en-US"/>
          </w:rPr>
          <w:t>Statement of Expectations in June 2025</w:t>
        </w:r>
      </w:hyperlink>
      <w:r w:rsidRPr="003A173C">
        <w:rPr>
          <w:rFonts w:eastAsia="Calibri" w:cs="Calibri"/>
          <w:lang w:eastAsia="en-US"/>
        </w:rPr>
        <w:t xml:space="preserve"> and the Commission has responded to this statement with its</w:t>
      </w:r>
      <w:r w:rsidR="002E452D">
        <w:rPr>
          <w:rFonts w:eastAsia="Calibri" w:cs="Calibri"/>
          <w:lang w:eastAsia="en-US"/>
        </w:rPr>
        <w:t xml:space="preserve"> </w:t>
      </w:r>
      <w:hyperlink r:id="rId88" w:history="1">
        <w:r w:rsidRPr="003A173C">
          <w:rPr>
            <w:rStyle w:val="Hyperlink"/>
            <w:rFonts w:eastAsia="Calibri" w:cs="Calibri"/>
            <w:lang w:eastAsia="en-US"/>
          </w:rPr>
          <w:t>Statement of Intent</w:t>
        </w:r>
      </w:hyperlink>
      <w:r w:rsidRPr="003A173C">
        <w:rPr>
          <w:rFonts w:eastAsia="Calibri" w:cs="Calibri"/>
          <w:lang w:eastAsia="en-US"/>
        </w:rPr>
        <w:t xml:space="preserve">. These documents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2B785EC3" w14:textId="77777777" w:rsidR="00DB2BA2" w:rsidRPr="003A173C" w:rsidRDefault="00DB2BA2" w:rsidP="00DB2BA2">
      <w:pPr>
        <w:rPr>
          <w:rFonts w:eastAsia="Calibri" w:cs="Calibri"/>
          <w:lang w:eastAsia="en-US"/>
        </w:rPr>
      </w:pPr>
      <w:r w:rsidRPr="003A173C">
        <w:rPr>
          <w:rFonts w:eastAsia="Calibri" w:cs="Calibri"/>
          <w:lang w:eastAsia="en-US"/>
        </w:rPr>
        <w:t>As outlined in the Commission’s Statement of Intent, the Commission’s regulatory approach will be consistent with its Regulatory Strategy. It will:</w:t>
      </w:r>
    </w:p>
    <w:p w14:paraId="43D823A0" w14:textId="078FF9EC" w:rsidR="00DB2BA2" w:rsidRPr="003A173C" w:rsidRDefault="00DB2BA2" w:rsidP="003F13B2">
      <w:pPr>
        <w:pStyle w:val="ListBullet"/>
        <w:rPr>
          <w:rFonts w:eastAsia="Calibri"/>
        </w:rPr>
      </w:pPr>
      <w:r w:rsidRPr="003A173C">
        <w:rPr>
          <w:rFonts w:eastAsia="Calibri"/>
          <w:lang w:eastAsia="en-US"/>
        </w:rPr>
        <w:t xml:space="preserve">always prioritise the </w:t>
      </w:r>
      <w:proofErr w:type="spellStart"/>
      <w:r w:rsidRPr="003A173C">
        <w:rPr>
          <w:rFonts w:eastAsia="Calibri"/>
          <w:lang w:eastAsia="en-US"/>
        </w:rPr>
        <w:t>health,</w:t>
      </w:r>
      <w:proofErr w:type="spellEnd"/>
      <w:r w:rsidRPr="003A173C">
        <w:rPr>
          <w:rFonts w:eastAsia="Calibri"/>
          <w:lang w:eastAsia="en-US"/>
        </w:rPr>
        <w:t xml:space="preserve"> safety, wellbeing and quality of life of older people receiving funded aged care and services, including by upholding their rights under the Statement of Rights.</w:t>
      </w:r>
    </w:p>
    <w:p w14:paraId="55DB8139" w14:textId="77777777" w:rsidR="00DB2BA2" w:rsidRPr="003A173C" w:rsidRDefault="00DB2BA2" w:rsidP="003F13B2">
      <w:pPr>
        <w:pStyle w:val="ListBullet"/>
        <w:rPr>
          <w:rFonts w:eastAsia="Calibri"/>
        </w:rPr>
      </w:pPr>
      <w:r w:rsidRPr="003A173C">
        <w:rPr>
          <w:rFonts w:eastAsia="Calibri"/>
          <w:lang w:eastAsia="en-US"/>
        </w:rPr>
        <w:t xml:space="preserve">promote transparency and accountability by being: </w:t>
      </w:r>
    </w:p>
    <w:p w14:paraId="60F94837" w14:textId="397381F1" w:rsidR="00DB2BA2" w:rsidRPr="003A173C" w:rsidRDefault="00DB2BA2" w:rsidP="003F13B2">
      <w:pPr>
        <w:pStyle w:val="ListBullet2"/>
        <w:rPr>
          <w:rFonts w:eastAsia="Calibri"/>
        </w:rPr>
      </w:pPr>
      <w:r w:rsidRPr="003A173C">
        <w:rPr>
          <w:rFonts w:eastAsia="Calibri"/>
          <w:lang w:eastAsia="en-US"/>
        </w:rPr>
        <w:t>fair – we remain objective and transparent in our decision making as we engage with older people, providers and workers in the collaborative task of upholding older people’s rights.</w:t>
      </w:r>
    </w:p>
    <w:p w14:paraId="56543E05" w14:textId="1F4CBEAA" w:rsidR="00DB2BA2" w:rsidRPr="003A173C" w:rsidRDefault="00DB2BA2" w:rsidP="003F13B2">
      <w:pPr>
        <w:pStyle w:val="ListBullet2"/>
        <w:rPr>
          <w:rFonts w:eastAsia="Calibri"/>
        </w:rPr>
      </w:pPr>
      <w:r w:rsidRPr="003A173C">
        <w:rPr>
          <w:rFonts w:eastAsia="Calibri"/>
          <w:lang w:eastAsia="en-US"/>
        </w:rPr>
        <w:t xml:space="preserve">balanced – our decisions and actions are consistent, based on assessed evidence and expert advice. </w:t>
      </w:r>
    </w:p>
    <w:p w14:paraId="78DC3010" w14:textId="5E3B3781" w:rsidR="00DB2BA2" w:rsidRPr="003A173C" w:rsidRDefault="00DB2BA2" w:rsidP="003F13B2">
      <w:pPr>
        <w:pStyle w:val="ListBullet2"/>
        <w:rPr>
          <w:rFonts w:eastAsia="Calibri"/>
        </w:rPr>
      </w:pPr>
      <w:r w:rsidRPr="003A173C">
        <w:rPr>
          <w:rFonts w:eastAsia="Calibri"/>
          <w:lang w:eastAsia="en-US"/>
        </w:rPr>
        <w:t>effective – we take the right actions to hold providers and workers accountable and everything we do is focused on outcomes to improve care and uphold older people’s rights.</w:t>
      </w:r>
    </w:p>
    <w:p w14:paraId="322CC562" w14:textId="20CD2F19" w:rsidR="00DB2BA2" w:rsidRPr="001A060B" w:rsidRDefault="00DB2BA2" w:rsidP="001A060B">
      <w:pPr>
        <w:pStyle w:val="ListBullet"/>
      </w:pPr>
      <w:r w:rsidRPr="003A173C">
        <w:rPr>
          <w:rFonts w:eastAsia="Calibri"/>
          <w:lang w:eastAsia="en-US"/>
        </w:rPr>
        <w:t xml:space="preserve">recognise </w:t>
      </w:r>
      <w:r w:rsidRPr="001A060B">
        <w:t xml:space="preserve">where providers are making efforts to comply with their legislative </w:t>
      </w:r>
      <w:proofErr w:type="gramStart"/>
      <w:r w:rsidRPr="001A060B">
        <w:t>obligations, and</w:t>
      </w:r>
      <w:proofErr w:type="gramEnd"/>
      <w:r w:rsidRPr="001A060B">
        <w:t xml:space="preserve"> engage these providers with an emphasis on continuous improvement toward the delivery of high-quality care. </w:t>
      </w:r>
    </w:p>
    <w:p w14:paraId="7A9D05E8" w14:textId="7A94A6BF" w:rsidR="00DB2BA2" w:rsidRPr="001A060B" w:rsidRDefault="00DB2BA2" w:rsidP="001A060B">
      <w:pPr>
        <w:pStyle w:val="ListBullet"/>
      </w:pPr>
      <w:r w:rsidRPr="001A060B">
        <w:t>recognise providers who are getting it right and exceeding expectations in the quality of the care they provide.</w:t>
      </w:r>
    </w:p>
    <w:p w14:paraId="74F89628" w14:textId="77777777" w:rsidR="00DB2BA2" w:rsidRPr="001A060B" w:rsidRDefault="00DB2BA2" w:rsidP="001A060B">
      <w:pPr>
        <w:pStyle w:val="ListBullet"/>
      </w:pPr>
      <w:r w:rsidRPr="001A060B">
        <w:t>monitor compliance with obligations through supervision, incentivising providers to fix problems quickly and improve their performance.</w:t>
      </w:r>
    </w:p>
    <w:p w14:paraId="229D5DD4" w14:textId="54630B32" w:rsidR="00DD24FF" w:rsidRPr="008202E1" w:rsidRDefault="00DB2BA2" w:rsidP="001A060B">
      <w:pPr>
        <w:pStyle w:val="ListBullet"/>
        <w:rPr>
          <w:rFonts w:eastAsia="Calibri"/>
        </w:rPr>
      </w:pPr>
      <w:r w:rsidRPr="001A060B">
        <w:t>take swift and effective action, including enforcement actions, where a provider is unwilling to comply with their obligations or is putting older people at risk, to deter the provider from repeating the same behaviour in the future and to put ot</w:t>
      </w:r>
      <w:r w:rsidRPr="003A173C">
        <w:rPr>
          <w:rFonts w:eastAsia="Calibri"/>
          <w:lang w:eastAsia="en-US"/>
        </w:rPr>
        <w:t>her providers on notice that such conduct will not be tolerated.</w:t>
      </w:r>
    </w:p>
    <w:p w14:paraId="28E4EF68" w14:textId="5B5C6E21" w:rsidR="00605BA0" w:rsidRPr="003A173C" w:rsidRDefault="00605BA0" w:rsidP="00B42C61">
      <w:pPr>
        <w:pStyle w:val="Heading2"/>
        <w:rPr>
          <w:rFonts w:cs="Calibri"/>
        </w:rPr>
      </w:pPr>
      <w:bookmarkStart w:id="2247" w:name="_Complaints"/>
      <w:bookmarkStart w:id="2248" w:name="_Toc233276359"/>
      <w:bookmarkStart w:id="2249" w:name="_Toc233710588"/>
      <w:bookmarkEnd w:id="2247"/>
      <w:r w:rsidRPr="003A173C">
        <w:rPr>
          <w:rFonts w:cs="Calibri"/>
        </w:rPr>
        <w:t>Complaints</w:t>
      </w:r>
      <w:bookmarkEnd w:id="2223"/>
      <w:bookmarkEnd w:id="2224"/>
      <w:bookmarkEnd w:id="2225"/>
      <w:bookmarkEnd w:id="2248"/>
      <w:bookmarkEnd w:id="2249"/>
    </w:p>
    <w:p w14:paraId="71C14038" w14:textId="4AB7A34D" w:rsidR="00605BA0" w:rsidRPr="003A173C" w:rsidRDefault="009408B7" w:rsidP="001E340F">
      <w:pPr>
        <w:rPr>
          <w:rFonts w:cs="Calibri"/>
        </w:rPr>
      </w:pPr>
      <w:r w:rsidRPr="003A173C">
        <w:rPr>
          <w:rFonts w:cs="Calibri"/>
        </w:rPr>
        <w:t xml:space="preserve">It is a </w:t>
      </w:r>
      <w:r w:rsidR="009B7DDB" w:rsidRPr="003A173C">
        <w:rPr>
          <w:rFonts w:cs="Calibri"/>
        </w:rPr>
        <w:t>condition</w:t>
      </w:r>
      <w:r w:rsidRPr="003A173C">
        <w:rPr>
          <w:rFonts w:cs="Calibri"/>
        </w:rPr>
        <w:t xml:space="preserve"> of </w:t>
      </w:r>
      <w:r w:rsidR="009B7DDB" w:rsidRPr="003A173C">
        <w:rPr>
          <w:rFonts w:cs="Calibri"/>
        </w:rPr>
        <w:t>registration</w:t>
      </w:r>
      <w:r w:rsidRPr="003A173C">
        <w:rPr>
          <w:rFonts w:cs="Calibri"/>
        </w:rPr>
        <w:t xml:space="preserve"> for </w:t>
      </w:r>
      <w:r w:rsidR="009B7DDB" w:rsidRPr="003A173C">
        <w:rPr>
          <w:rFonts w:cs="Calibri"/>
        </w:rPr>
        <w:t>registered</w:t>
      </w:r>
      <w:r w:rsidRPr="003A173C">
        <w:rPr>
          <w:rFonts w:cs="Calibri"/>
        </w:rPr>
        <w:t xml:space="preserve"> providers that they </w:t>
      </w:r>
      <w:r w:rsidR="009B7DDB" w:rsidRPr="003A173C">
        <w:rPr>
          <w:rFonts w:cs="Calibri"/>
        </w:rPr>
        <w:t>implement</w:t>
      </w:r>
      <w:r w:rsidR="00CB41BA" w:rsidRPr="003A173C">
        <w:rPr>
          <w:rFonts w:cs="Calibri"/>
        </w:rPr>
        <w:t xml:space="preserve"> and maintain a </w:t>
      </w:r>
      <w:r w:rsidR="009B7DDB" w:rsidRPr="003A173C">
        <w:rPr>
          <w:rFonts w:cs="Calibri"/>
        </w:rPr>
        <w:t>complaints</w:t>
      </w:r>
      <w:r w:rsidR="00CB41BA" w:rsidRPr="003A173C">
        <w:rPr>
          <w:rFonts w:cs="Calibri"/>
        </w:rPr>
        <w:t xml:space="preserve"> and feedback management system</w:t>
      </w:r>
      <w:r w:rsidR="002E656C" w:rsidRPr="003A173C">
        <w:rPr>
          <w:rFonts w:cs="Calibri"/>
        </w:rPr>
        <w:t xml:space="preserve"> under section 165 of the Act</w:t>
      </w:r>
      <w:r w:rsidR="004512CA">
        <w:rPr>
          <w:rFonts w:cs="Calibri"/>
        </w:rPr>
        <w:t xml:space="preserve"> and </w:t>
      </w:r>
      <w:r w:rsidR="00BF4939">
        <w:rPr>
          <w:rFonts w:cs="Calibri"/>
        </w:rPr>
        <w:t>associated r</w:t>
      </w:r>
      <w:r w:rsidR="004512CA">
        <w:rPr>
          <w:rFonts w:cs="Calibri"/>
        </w:rPr>
        <w:t>ules</w:t>
      </w:r>
      <w:r w:rsidR="00605BA0" w:rsidRPr="003A173C">
        <w:rPr>
          <w:rFonts w:cs="Calibri"/>
        </w:rPr>
        <w:t xml:space="preserve">. This includes informing </w:t>
      </w:r>
      <w:r w:rsidR="006F1FA5" w:rsidRPr="003A173C">
        <w:rPr>
          <w:rFonts w:cs="Calibri"/>
        </w:rPr>
        <w:t>individuals</w:t>
      </w:r>
      <w:r w:rsidR="00605BA0" w:rsidRPr="003A173C">
        <w:rPr>
          <w:rFonts w:cs="Calibri"/>
        </w:rPr>
        <w:t xml:space="preserve"> (or their </w:t>
      </w:r>
      <w:r w:rsidR="006F1FA5" w:rsidRPr="003A173C">
        <w:rPr>
          <w:rFonts w:cs="Calibri"/>
        </w:rPr>
        <w:t>supporters</w:t>
      </w:r>
      <w:r w:rsidR="00605BA0" w:rsidRPr="003A173C">
        <w:rPr>
          <w:rFonts w:cs="Calibri"/>
        </w:rPr>
        <w:t xml:space="preserve">) in the </w:t>
      </w:r>
      <w:r w:rsidR="006F1FA5" w:rsidRPr="003A173C">
        <w:rPr>
          <w:rFonts w:cs="Calibri"/>
        </w:rPr>
        <w:t xml:space="preserve">service </w:t>
      </w:r>
      <w:r w:rsidR="00605BA0" w:rsidRPr="003A173C">
        <w:rPr>
          <w:rFonts w:cs="Calibri"/>
        </w:rPr>
        <w:t xml:space="preserve">agreement of internal and external mechanisms for addressing complaints made by, or on behalf of, the </w:t>
      </w:r>
      <w:r w:rsidR="006F1FA5" w:rsidRPr="003A173C">
        <w:rPr>
          <w:rFonts w:cs="Calibri"/>
        </w:rPr>
        <w:t>individual</w:t>
      </w:r>
      <w:r w:rsidR="007C0BD0" w:rsidRPr="003A173C">
        <w:rPr>
          <w:rFonts w:cs="Calibri"/>
        </w:rPr>
        <w:t xml:space="preserve">. </w:t>
      </w:r>
    </w:p>
    <w:p w14:paraId="6C5F6E23" w14:textId="69D177DD" w:rsidR="007B0EAD" w:rsidRPr="003A173C" w:rsidRDefault="007B0EAD" w:rsidP="001E340F">
      <w:pPr>
        <w:rPr>
          <w:rFonts w:cs="Calibri"/>
        </w:rPr>
      </w:pPr>
      <w:r>
        <w:rPr>
          <w:rFonts w:cs="Calibri"/>
        </w:rPr>
        <w:t xml:space="preserve">Providers registered in </w:t>
      </w:r>
      <w:r w:rsidRPr="00030EC4">
        <w:rPr>
          <w:rFonts w:eastAsia="Calibri" w:cs="Calibri"/>
        </w:rPr>
        <w:t>registration categories 4, 5 and 6</w:t>
      </w:r>
      <w:r>
        <w:rPr>
          <w:rFonts w:eastAsia="Calibri" w:cs="Calibri"/>
        </w:rPr>
        <w:t xml:space="preserve"> are also required to meet the feedback and complaints requirements under </w:t>
      </w:r>
      <w:r w:rsidR="00AC0A05">
        <w:rPr>
          <w:rFonts w:eastAsia="Calibri" w:cs="Calibri"/>
        </w:rPr>
        <w:t xml:space="preserve">Aged Care Quality </w:t>
      </w:r>
      <w:r>
        <w:rPr>
          <w:rFonts w:eastAsia="Calibri" w:cs="Calibri"/>
        </w:rPr>
        <w:t>Standard 2 (</w:t>
      </w:r>
      <w:r w:rsidRPr="00030EC4">
        <w:rPr>
          <w:rFonts w:eastAsia="Calibri" w:cs="Calibri"/>
          <w:lang w:eastAsia="en-US"/>
        </w:rPr>
        <w:t>Outcome</w:t>
      </w:r>
      <w:r>
        <w:rPr>
          <w:rFonts w:eastAsia="Calibri" w:cs="Calibri"/>
          <w:lang w:eastAsia="en-US"/>
        </w:rPr>
        <w:t>s</w:t>
      </w:r>
      <w:r w:rsidRPr="00030EC4">
        <w:rPr>
          <w:rFonts w:eastAsia="Calibri" w:cs="Calibri"/>
          <w:lang w:eastAsia="en-US"/>
        </w:rPr>
        <w:t xml:space="preserve"> 2.6</w:t>
      </w:r>
      <w:r>
        <w:rPr>
          <w:rFonts w:eastAsia="Calibri" w:cs="Calibri"/>
          <w:lang w:eastAsia="en-US"/>
        </w:rPr>
        <w:t>a and 2.6b</w:t>
      </w:r>
      <w:r>
        <w:rPr>
          <w:rFonts w:eastAsia="Calibri" w:cs="Calibri"/>
        </w:rPr>
        <w:t xml:space="preserve">). </w:t>
      </w:r>
    </w:p>
    <w:p w14:paraId="1DC9A393" w14:textId="7D279EB2" w:rsidR="00605BA0" w:rsidRPr="00721280" w:rsidRDefault="00605BA0" w:rsidP="004C50BD">
      <w:pPr>
        <w:pStyle w:val="Heading3"/>
      </w:pPr>
      <w:bookmarkStart w:id="2250" w:name="_Toc233276360"/>
      <w:bookmarkStart w:id="2251" w:name="_Toc233710589"/>
      <w:r w:rsidRPr="00721280">
        <w:t>Internal complaints processes</w:t>
      </w:r>
      <w:bookmarkStart w:id="2252" w:name="_Hlk77072794"/>
      <w:bookmarkEnd w:id="2250"/>
      <w:bookmarkEnd w:id="2251"/>
    </w:p>
    <w:bookmarkEnd w:id="2252"/>
    <w:p w14:paraId="5B95025C" w14:textId="7F35A478" w:rsidR="00605BA0" w:rsidRPr="003A173C" w:rsidRDefault="00605BA0" w:rsidP="001B4B19">
      <w:pPr>
        <w:rPr>
          <w:rFonts w:cs="Calibri"/>
        </w:rPr>
      </w:pPr>
      <w:r w:rsidRPr="003A173C">
        <w:rPr>
          <w:rFonts w:cs="Calibri"/>
        </w:rPr>
        <w:t xml:space="preserve">If </w:t>
      </w:r>
      <w:r w:rsidR="00E16A2C" w:rsidRPr="003A173C">
        <w:rPr>
          <w:rFonts w:cs="Calibri"/>
        </w:rPr>
        <w:t>individual</w:t>
      </w:r>
      <w:r w:rsidRPr="003A173C">
        <w:rPr>
          <w:rFonts w:cs="Calibri"/>
        </w:rPr>
        <w:t>s have concerns</w:t>
      </w:r>
      <w:r w:rsidR="00C5699F" w:rsidRPr="003A173C">
        <w:rPr>
          <w:rFonts w:cs="Calibri"/>
        </w:rPr>
        <w:t xml:space="preserve"> about the provision of care and services under the TCP</w:t>
      </w:r>
      <w:r w:rsidRPr="003A173C">
        <w:rPr>
          <w:rFonts w:cs="Calibri"/>
        </w:rPr>
        <w:t xml:space="preserve">, they </w:t>
      </w:r>
      <w:r w:rsidR="00A97BBA" w:rsidRPr="003A173C">
        <w:rPr>
          <w:rFonts w:cs="Calibri"/>
        </w:rPr>
        <w:t>are to</w:t>
      </w:r>
      <w:r w:rsidRPr="003A173C">
        <w:rPr>
          <w:rFonts w:cs="Calibri"/>
        </w:rPr>
        <w:t xml:space="preserve"> be encouraged to approach the service provider</w:t>
      </w:r>
      <w:r w:rsidR="0092499F" w:rsidRPr="003A173C">
        <w:rPr>
          <w:rFonts w:cs="Calibri"/>
        </w:rPr>
        <w:t xml:space="preserve"> (this could be the registered provider themselves or an associated provider providing TCP on behalf of the registered provider)</w:t>
      </w:r>
      <w:r w:rsidRPr="003A173C">
        <w:rPr>
          <w:rFonts w:cs="Calibri"/>
        </w:rPr>
        <w:t xml:space="preserve"> in the first instance. In most </w:t>
      </w:r>
      <w:r w:rsidR="00680721" w:rsidRPr="003A173C">
        <w:rPr>
          <w:rFonts w:cs="Calibri"/>
        </w:rPr>
        <w:t>cases,</w:t>
      </w:r>
      <w:r w:rsidRPr="003A173C">
        <w:rPr>
          <w:rFonts w:cs="Calibri"/>
        </w:rPr>
        <w:t xml:space="preserve"> the service provider is best placed to resolve complaints and alleviate </w:t>
      </w:r>
      <w:r w:rsidR="00AB242E">
        <w:rPr>
          <w:rFonts w:cs="Calibri"/>
        </w:rPr>
        <w:t>the</w:t>
      </w:r>
      <w:r w:rsidRPr="003A173C">
        <w:rPr>
          <w:rFonts w:cs="Calibri"/>
        </w:rPr>
        <w:t xml:space="preserve"> concerns of </w:t>
      </w:r>
      <w:r w:rsidR="000D5EE9" w:rsidRPr="003A173C">
        <w:rPr>
          <w:rFonts w:cs="Calibri"/>
        </w:rPr>
        <w:t>individuals</w:t>
      </w:r>
      <w:r w:rsidRPr="003A173C">
        <w:rPr>
          <w:rFonts w:cs="Calibri"/>
        </w:rPr>
        <w:t>. Service providers must handle any complaints fairly, promptly, confidentially and without retribution.</w:t>
      </w:r>
    </w:p>
    <w:p w14:paraId="7E8879F4" w14:textId="1653FEA1" w:rsidR="00605BA0" w:rsidRPr="003A173C" w:rsidRDefault="00605BA0" w:rsidP="001B4B19">
      <w:pPr>
        <w:rPr>
          <w:rFonts w:cs="Calibri"/>
        </w:rPr>
      </w:pPr>
      <w:r w:rsidRPr="003A173C">
        <w:rPr>
          <w:rFonts w:cs="Calibri"/>
        </w:rPr>
        <w:t xml:space="preserve">Complaints should be used positively to monitor and improve the quality of services provided. Actively encouraging </w:t>
      </w:r>
      <w:r w:rsidR="000E29D8" w:rsidRPr="003A173C">
        <w:rPr>
          <w:rFonts w:cs="Calibri"/>
        </w:rPr>
        <w:t>individuals</w:t>
      </w:r>
      <w:r w:rsidRPr="003A173C">
        <w:rPr>
          <w:rFonts w:cs="Calibri"/>
        </w:rPr>
        <w:t xml:space="preserve"> to provide feedback, both positive and negative, and duly considering this feedback will improve services and provide </w:t>
      </w:r>
      <w:r w:rsidR="0057433B" w:rsidRPr="003A173C">
        <w:rPr>
          <w:rFonts w:cs="Calibri"/>
        </w:rPr>
        <w:t xml:space="preserve">opportunities for </w:t>
      </w:r>
      <w:r w:rsidRPr="003A173C">
        <w:rPr>
          <w:rFonts w:cs="Calibri"/>
        </w:rPr>
        <w:t>continuous improvement.</w:t>
      </w:r>
    </w:p>
    <w:p w14:paraId="54BB937B" w14:textId="5BEC5790" w:rsidR="00AF4E89" w:rsidRPr="003A173C" w:rsidRDefault="00594018" w:rsidP="001B4B19">
      <w:pPr>
        <w:rPr>
          <w:rFonts w:cs="Calibri"/>
        </w:rPr>
      </w:pPr>
      <w:r w:rsidRPr="003A173C">
        <w:rPr>
          <w:rFonts w:cs="Calibri"/>
        </w:rPr>
        <w:t>TCP</w:t>
      </w:r>
      <w:r w:rsidR="00A137C4" w:rsidRPr="003A173C">
        <w:rPr>
          <w:rFonts w:cs="Calibri"/>
        </w:rPr>
        <w:t xml:space="preserve"> registered providers</w:t>
      </w:r>
      <w:r w:rsidR="00605BA0" w:rsidRPr="003A173C">
        <w:rPr>
          <w:rFonts w:cs="Calibri"/>
        </w:rPr>
        <w:t xml:space="preserve"> </w:t>
      </w:r>
      <w:r w:rsidR="00445C09" w:rsidRPr="003A173C">
        <w:rPr>
          <w:rFonts w:cs="Calibri"/>
        </w:rPr>
        <w:t xml:space="preserve">and </w:t>
      </w:r>
      <w:r w:rsidR="002C3677" w:rsidRPr="003A173C">
        <w:rPr>
          <w:rFonts w:cs="Calibri"/>
        </w:rPr>
        <w:t xml:space="preserve">associated providers </w:t>
      </w:r>
      <w:r w:rsidR="00605BA0" w:rsidRPr="003A173C">
        <w:rPr>
          <w:rFonts w:cs="Calibri"/>
        </w:rPr>
        <w:t xml:space="preserve">must also provide information in </w:t>
      </w:r>
      <w:r w:rsidR="00253E07" w:rsidRPr="003A173C">
        <w:rPr>
          <w:rFonts w:cs="Calibri"/>
        </w:rPr>
        <w:t>service agreements</w:t>
      </w:r>
      <w:r w:rsidR="00605BA0" w:rsidRPr="003A173C">
        <w:rPr>
          <w:rFonts w:cs="Calibri"/>
        </w:rPr>
        <w:t xml:space="preserve"> about external complaint mechanisms and relevant contact information, such as telephone numbers of </w:t>
      </w:r>
      <w:r w:rsidR="00575ED8" w:rsidRPr="003A173C">
        <w:rPr>
          <w:rFonts w:cs="Calibri"/>
        </w:rPr>
        <w:t>S</w:t>
      </w:r>
      <w:r w:rsidR="00605BA0" w:rsidRPr="003A173C">
        <w:rPr>
          <w:rFonts w:cs="Calibri"/>
        </w:rPr>
        <w:t>tate</w:t>
      </w:r>
      <w:r w:rsidR="00C71C4E" w:rsidRPr="003A173C">
        <w:rPr>
          <w:rFonts w:cs="Calibri"/>
        </w:rPr>
        <w:t>/</w:t>
      </w:r>
      <w:r w:rsidR="00575ED8" w:rsidRPr="003A173C">
        <w:rPr>
          <w:rFonts w:cs="Calibri"/>
        </w:rPr>
        <w:t>T</w:t>
      </w:r>
      <w:r w:rsidR="00605BA0" w:rsidRPr="003A173C">
        <w:rPr>
          <w:rFonts w:cs="Calibri"/>
        </w:rPr>
        <w:t xml:space="preserve">erritory </w:t>
      </w:r>
      <w:r w:rsidR="00C71C4E" w:rsidRPr="003A173C">
        <w:rPr>
          <w:rFonts w:cs="Calibri"/>
        </w:rPr>
        <w:t xml:space="preserve">or </w:t>
      </w:r>
      <w:r w:rsidR="00931641" w:rsidRPr="003A173C">
        <w:rPr>
          <w:rFonts w:cs="Calibri"/>
        </w:rPr>
        <w:t xml:space="preserve">Australian </w:t>
      </w:r>
      <w:r w:rsidR="00C71C4E" w:rsidRPr="003A173C">
        <w:rPr>
          <w:rFonts w:cs="Calibri"/>
        </w:rPr>
        <w:t xml:space="preserve">Government </w:t>
      </w:r>
      <w:r w:rsidR="00605BA0" w:rsidRPr="003A173C">
        <w:rPr>
          <w:rFonts w:cs="Calibri"/>
        </w:rPr>
        <w:t>complaints bodies.</w:t>
      </w:r>
    </w:p>
    <w:p w14:paraId="3B15A9AE" w14:textId="60D9607B" w:rsidR="00605BA0" w:rsidRPr="00721280" w:rsidRDefault="00605BA0" w:rsidP="004C50BD">
      <w:pPr>
        <w:pStyle w:val="Heading3"/>
      </w:pPr>
      <w:bookmarkStart w:id="2253" w:name="_Toc233276361"/>
      <w:bookmarkStart w:id="2254" w:name="_Toc233710590"/>
      <w:r w:rsidRPr="00721280">
        <w:t>External complaints processes</w:t>
      </w:r>
      <w:bookmarkEnd w:id="2253"/>
      <w:bookmarkEnd w:id="2254"/>
    </w:p>
    <w:p w14:paraId="491B4370" w14:textId="16B19A4F" w:rsidR="00286CF8" w:rsidRPr="003A173C" w:rsidRDefault="00605BA0" w:rsidP="001E340F">
      <w:pPr>
        <w:rPr>
          <w:rFonts w:cs="Calibri"/>
          <w:snapToGrid w:val="0"/>
        </w:rPr>
      </w:pPr>
      <w:r w:rsidRPr="003A173C">
        <w:rPr>
          <w:rFonts w:cs="Calibri"/>
          <w:snapToGrid w:val="0"/>
        </w:rPr>
        <w:t xml:space="preserve">If </w:t>
      </w:r>
      <w:r w:rsidR="0008682F" w:rsidRPr="003A173C">
        <w:rPr>
          <w:rFonts w:cs="Calibri"/>
          <w:snapToGrid w:val="0"/>
        </w:rPr>
        <w:t>individuals</w:t>
      </w:r>
      <w:r w:rsidRPr="003A173C">
        <w:rPr>
          <w:rFonts w:cs="Calibri"/>
          <w:snapToGrid w:val="0"/>
        </w:rPr>
        <w:t xml:space="preserve"> (or their </w:t>
      </w:r>
      <w:r w:rsidR="00737E69" w:rsidRPr="003A173C">
        <w:rPr>
          <w:rFonts w:cs="Calibri"/>
          <w:snapToGrid w:val="0"/>
        </w:rPr>
        <w:t>supporters</w:t>
      </w:r>
      <w:r w:rsidRPr="003A173C">
        <w:rPr>
          <w:rFonts w:cs="Calibri"/>
          <w:snapToGrid w:val="0"/>
        </w:rPr>
        <w:t>) cannot resolve their dispute with the</w:t>
      </w:r>
      <w:r w:rsidR="00EB2F2F" w:rsidRPr="003A173C">
        <w:rPr>
          <w:rFonts w:cs="Calibri"/>
          <w:snapToGrid w:val="0"/>
        </w:rPr>
        <w:t xml:space="preserve"> transition care</w:t>
      </w:r>
      <w:r w:rsidRPr="003A173C">
        <w:rPr>
          <w:rFonts w:cs="Calibri"/>
          <w:snapToGrid w:val="0"/>
        </w:rPr>
        <w:t xml:space="preserve"> </w:t>
      </w:r>
      <w:r w:rsidR="00BB6970" w:rsidRPr="003A173C">
        <w:rPr>
          <w:rFonts w:cs="Calibri"/>
          <w:snapToGrid w:val="0"/>
        </w:rPr>
        <w:t>registered</w:t>
      </w:r>
      <w:r w:rsidRPr="003A173C">
        <w:rPr>
          <w:rFonts w:cs="Calibri"/>
          <w:snapToGrid w:val="0"/>
        </w:rPr>
        <w:t xml:space="preserve"> provider, </w:t>
      </w:r>
      <w:r w:rsidR="00EB2F2F" w:rsidRPr="003A173C">
        <w:rPr>
          <w:rFonts w:cs="Calibri"/>
          <w:snapToGrid w:val="0"/>
        </w:rPr>
        <w:t xml:space="preserve">they may choose to direct their complaints to </w:t>
      </w:r>
      <w:r w:rsidR="00630421" w:rsidRPr="003A173C">
        <w:rPr>
          <w:rFonts w:cs="Calibri"/>
          <w:snapToGrid w:val="0"/>
        </w:rPr>
        <w:t xml:space="preserve">either </w:t>
      </w:r>
      <w:r w:rsidR="00EB2F2F" w:rsidRPr="003A173C">
        <w:rPr>
          <w:rFonts w:cs="Calibri"/>
          <w:snapToGrid w:val="0"/>
        </w:rPr>
        <w:t xml:space="preserve">the Commission (see </w:t>
      </w:r>
      <w:r w:rsidR="00EB2F2F" w:rsidRPr="003A173C">
        <w:rPr>
          <w:rFonts w:cs="Calibri"/>
          <w:i/>
          <w:iCs/>
          <w:snapToGrid w:val="0"/>
        </w:rPr>
        <w:t>section</w:t>
      </w:r>
      <w:r w:rsidR="00804A6C" w:rsidRPr="003A173C">
        <w:rPr>
          <w:rFonts w:cs="Calibri"/>
          <w:i/>
          <w:iCs/>
          <w:snapToGrid w:val="0"/>
        </w:rPr>
        <w:t> </w:t>
      </w:r>
      <w:r w:rsidR="00A97BBA" w:rsidRPr="003A173C">
        <w:rPr>
          <w:rFonts w:cs="Calibri"/>
          <w:i/>
          <w:iCs/>
          <w:snapToGrid w:val="0"/>
        </w:rPr>
        <w:t>7.</w:t>
      </w:r>
      <w:r w:rsidR="0070069C" w:rsidRPr="003A173C">
        <w:rPr>
          <w:rFonts w:cs="Calibri"/>
          <w:i/>
          <w:iCs/>
          <w:snapToGrid w:val="0"/>
        </w:rPr>
        <w:t>3</w:t>
      </w:r>
      <w:r w:rsidR="00A97BBA" w:rsidRPr="003A173C">
        <w:rPr>
          <w:rFonts w:cs="Calibri"/>
          <w:i/>
          <w:iCs/>
          <w:snapToGrid w:val="0"/>
        </w:rPr>
        <w:t>.3 </w:t>
      </w:r>
      <w:r w:rsidR="00A54D87" w:rsidRPr="003A173C">
        <w:rPr>
          <w:rFonts w:cs="Calibri"/>
          <w:i/>
          <w:iCs/>
          <w:snapToGrid w:val="0"/>
        </w:rPr>
        <w:t xml:space="preserve">The </w:t>
      </w:r>
      <w:r w:rsidR="00A97BBA" w:rsidRPr="003A173C">
        <w:rPr>
          <w:rFonts w:cs="Calibri"/>
          <w:i/>
          <w:iCs/>
          <w:snapToGrid w:val="0"/>
        </w:rPr>
        <w:t>Aged Care Quality and Safety Commission</w:t>
      </w:r>
      <w:r w:rsidR="00EB2F2F" w:rsidRPr="003A173C">
        <w:rPr>
          <w:rFonts w:cs="Calibri"/>
          <w:snapToGrid w:val="0"/>
        </w:rPr>
        <w:t xml:space="preserve">), or alternatively, the relevant </w:t>
      </w:r>
      <w:r w:rsidR="00575ED8" w:rsidRPr="003A173C">
        <w:rPr>
          <w:rFonts w:cs="Calibri"/>
          <w:snapToGrid w:val="0"/>
        </w:rPr>
        <w:t>S</w:t>
      </w:r>
      <w:r w:rsidR="00EB2F2F" w:rsidRPr="003A173C">
        <w:rPr>
          <w:rFonts w:cs="Calibri"/>
          <w:snapToGrid w:val="0"/>
        </w:rPr>
        <w:t>tate/</w:t>
      </w:r>
      <w:r w:rsidR="00575ED8" w:rsidRPr="003A173C">
        <w:rPr>
          <w:rFonts w:cs="Calibri"/>
          <w:snapToGrid w:val="0"/>
        </w:rPr>
        <w:t>T</w:t>
      </w:r>
      <w:r w:rsidR="00EB2F2F" w:rsidRPr="003A173C">
        <w:rPr>
          <w:rFonts w:cs="Calibri"/>
          <w:snapToGrid w:val="0"/>
        </w:rPr>
        <w:t>erritory ‘Health Complaints Agency’ outlined in the table below.</w:t>
      </w:r>
    </w:p>
    <w:tbl>
      <w:tblPr>
        <w:tblStyle w:val="Table3Deffects3"/>
        <w:tblW w:w="9923" w:type="dxa"/>
        <w:tblLook w:val="04E0" w:firstRow="1" w:lastRow="1" w:firstColumn="1" w:lastColumn="0" w:noHBand="0" w:noVBand="1"/>
        <w:tblDescription w:val="This table is a list of jurisidicition and health complaints agency"/>
      </w:tblPr>
      <w:tblGrid>
        <w:gridCol w:w="7045"/>
        <w:gridCol w:w="2878"/>
      </w:tblGrid>
      <w:tr w:rsidR="00605BA0" w:rsidRPr="00186137" w14:paraId="5565E650" w14:textId="77777777" w:rsidTr="009255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tcBorders>
            <w:shd w:val="clear" w:color="auto" w:fill="BFBFBF" w:themeFill="background1" w:themeFillShade="BF"/>
          </w:tcPr>
          <w:p w14:paraId="35F7079D" w14:textId="77777777" w:rsidR="00605BA0" w:rsidRPr="00186137" w:rsidRDefault="00605BA0" w:rsidP="00187113">
            <w:pPr>
              <w:rPr>
                <w:rFonts w:cs="Calibri"/>
                <w:sz w:val="22"/>
                <w:szCs w:val="22"/>
              </w:rPr>
            </w:pPr>
            <w:r w:rsidRPr="00186137">
              <w:rPr>
                <w:rFonts w:cs="Calibri"/>
                <w:sz w:val="22"/>
                <w:szCs w:val="22"/>
              </w:rPr>
              <w:t>Jurisdiction</w:t>
            </w:r>
          </w:p>
        </w:tc>
        <w:tc>
          <w:tcPr>
            <w:tcW w:w="0" w:type="dxa"/>
            <w:tcBorders>
              <w:bottom w:val="single" w:sz="4" w:space="0" w:color="auto"/>
            </w:tcBorders>
            <w:shd w:val="clear" w:color="auto" w:fill="BFBFBF" w:themeFill="background1" w:themeFillShade="BF"/>
          </w:tcPr>
          <w:p w14:paraId="60EBE966" w14:textId="77777777" w:rsidR="00605BA0" w:rsidRPr="00186137" w:rsidRDefault="00605BA0" w:rsidP="00187113">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186137">
              <w:rPr>
                <w:rFonts w:cs="Calibri"/>
                <w:sz w:val="22"/>
                <w:szCs w:val="22"/>
              </w:rPr>
              <w:t>Health Complaints Agency</w:t>
            </w:r>
          </w:p>
        </w:tc>
      </w:tr>
      <w:tr w:rsidR="00605BA0" w:rsidRPr="00186137" w14:paraId="3E1B3D65" w14:textId="77777777" w:rsidTr="009255F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bottom w:val="single" w:sz="4" w:space="0" w:color="auto"/>
              <w:right w:val="single" w:sz="4" w:space="0" w:color="auto"/>
            </w:tcBorders>
          </w:tcPr>
          <w:p w14:paraId="4141795B" w14:textId="77777777" w:rsidR="00605BA0" w:rsidRPr="00186137" w:rsidRDefault="00605BA0" w:rsidP="009956C0">
            <w:pPr>
              <w:pStyle w:val="TableParagraph"/>
            </w:pPr>
            <w:r w:rsidRPr="00186137">
              <w:t>New South Wales</w:t>
            </w:r>
          </w:p>
        </w:tc>
        <w:tc>
          <w:tcPr>
            <w:tcW w:w="0" w:type="dxa"/>
            <w:tcBorders>
              <w:top w:val="single" w:sz="4" w:space="0" w:color="auto"/>
              <w:left w:val="single" w:sz="4" w:space="0" w:color="auto"/>
              <w:bottom w:val="single" w:sz="4" w:space="0" w:color="auto"/>
            </w:tcBorders>
          </w:tcPr>
          <w:p w14:paraId="07D9804A" w14:textId="77777777" w:rsidR="00605BA0" w:rsidRPr="00186137" w:rsidRDefault="00605BA0" w:rsidP="009956C0">
            <w:pPr>
              <w:pStyle w:val="TableParagraph"/>
              <w:cnfStyle w:val="000000100000" w:firstRow="0" w:lastRow="0" w:firstColumn="0" w:lastColumn="0" w:oddVBand="0" w:evenVBand="0" w:oddHBand="1" w:evenHBand="0" w:firstRowFirstColumn="0" w:firstRowLastColumn="0" w:lastRowFirstColumn="0" w:lastRowLastColumn="0"/>
            </w:pPr>
            <w:r w:rsidRPr="00186137">
              <w:t>Health Care Complaints Commission</w:t>
            </w:r>
          </w:p>
        </w:tc>
      </w:tr>
      <w:tr w:rsidR="00605BA0" w:rsidRPr="00186137" w14:paraId="3E0F5C52" w14:textId="77777777" w:rsidTr="009255F1">
        <w:trPr>
          <w:trHeight w:val="454"/>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auto"/>
            </w:tcBorders>
          </w:tcPr>
          <w:p w14:paraId="360F3378" w14:textId="77777777" w:rsidR="00605BA0" w:rsidRPr="00186137" w:rsidRDefault="00605BA0" w:rsidP="009956C0">
            <w:pPr>
              <w:pStyle w:val="TableParagraph"/>
            </w:pPr>
            <w:r w:rsidRPr="00186137">
              <w:t>Victoria</w:t>
            </w:r>
          </w:p>
        </w:tc>
        <w:tc>
          <w:tcPr>
            <w:tcW w:w="0" w:type="dxa"/>
            <w:tcBorders>
              <w:left w:val="single" w:sz="4" w:space="0" w:color="auto"/>
            </w:tcBorders>
          </w:tcPr>
          <w:p w14:paraId="00364C07" w14:textId="77777777" w:rsidR="00605BA0" w:rsidRPr="00186137" w:rsidRDefault="00605BA0" w:rsidP="009956C0">
            <w:pPr>
              <w:pStyle w:val="TableParagraph"/>
              <w:cnfStyle w:val="000000000000" w:firstRow="0" w:lastRow="0" w:firstColumn="0" w:lastColumn="0" w:oddVBand="0" w:evenVBand="0" w:oddHBand="0" w:evenHBand="0" w:firstRowFirstColumn="0" w:firstRowLastColumn="0" w:lastRowFirstColumn="0" w:lastRowLastColumn="0"/>
            </w:pPr>
            <w:r w:rsidRPr="00186137">
              <w:t xml:space="preserve">Health </w:t>
            </w:r>
            <w:r w:rsidR="00983BDE" w:rsidRPr="00186137">
              <w:t>Complaints</w:t>
            </w:r>
            <w:r w:rsidRPr="00186137">
              <w:t xml:space="preserve"> Commissioner</w:t>
            </w:r>
          </w:p>
        </w:tc>
      </w:tr>
      <w:tr w:rsidR="00605BA0" w:rsidRPr="00186137" w14:paraId="2FD617C1" w14:textId="77777777" w:rsidTr="009255F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bottom w:val="single" w:sz="4" w:space="0" w:color="auto"/>
              <w:right w:val="single" w:sz="4" w:space="0" w:color="auto"/>
            </w:tcBorders>
          </w:tcPr>
          <w:p w14:paraId="6E557CF8" w14:textId="77777777" w:rsidR="00605BA0" w:rsidRPr="00186137" w:rsidRDefault="00605BA0" w:rsidP="009956C0">
            <w:pPr>
              <w:pStyle w:val="TableParagraph"/>
            </w:pPr>
            <w:r w:rsidRPr="00186137">
              <w:t>Queensland</w:t>
            </w:r>
          </w:p>
        </w:tc>
        <w:tc>
          <w:tcPr>
            <w:tcW w:w="0" w:type="dxa"/>
            <w:tcBorders>
              <w:top w:val="single" w:sz="4" w:space="0" w:color="auto"/>
              <w:left w:val="single" w:sz="4" w:space="0" w:color="auto"/>
              <w:bottom w:val="single" w:sz="4" w:space="0" w:color="auto"/>
            </w:tcBorders>
          </w:tcPr>
          <w:p w14:paraId="60A833BF" w14:textId="77777777" w:rsidR="00605BA0" w:rsidRPr="00186137" w:rsidRDefault="00605BA0" w:rsidP="009956C0">
            <w:pPr>
              <w:pStyle w:val="TableParagraph"/>
              <w:cnfStyle w:val="000000100000" w:firstRow="0" w:lastRow="0" w:firstColumn="0" w:lastColumn="0" w:oddVBand="0" w:evenVBand="0" w:oddHBand="1" w:evenHBand="0" w:firstRowFirstColumn="0" w:firstRowLastColumn="0" w:lastRowFirstColumn="0" w:lastRowLastColumn="0"/>
            </w:pPr>
            <w:r w:rsidRPr="00186137">
              <w:t>The Office of the Health Ombudsman</w:t>
            </w:r>
          </w:p>
        </w:tc>
      </w:tr>
      <w:tr w:rsidR="00605BA0" w:rsidRPr="00186137" w14:paraId="68F0EC66" w14:textId="77777777" w:rsidTr="009255F1">
        <w:trPr>
          <w:trHeight w:val="454"/>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right w:val="single" w:sz="4" w:space="0" w:color="auto"/>
            </w:tcBorders>
          </w:tcPr>
          <w:p w14:paraId="435A1A22" w14:textId="77777777" w:rsidR="00605BA0" w:rsidRPr="00186137" w:rsidRDefault="00605BA0" w:rsidP="009956C0">
            <w:pPr>
              <w:pStyle w:val="TableParagraph"/>
            </w:pPr>
            <w:r w:rsidRPr="00186137">
              <w:t>South Australia</w:t>
            </w:r>
          </w:p>
        </w:tc>
        <w:tc>
          <w:tcPr>
            <w:tcW w:w="0" w:type="dxa"/>
            <w:tcBorders>
              <w:left w:val="single" w:sz="4" w:space="0" w:color="auto"/>
              <w:bottom w:val="single" w:sz="4" w:space="0" w:color="auto"/>
            </w:tcBorders>
          </w:tcPr>
          <w:p w14:paraId="72A96E14" w14:textId="77777777" w:rsidR="00605BA0" w:rsidRPr="00186137" w:rsidRDefault="00605BA0" w:rsidP="009956C0">
            <w:pPr>
              <w:pStyle w:val="TableParagraph"/>
              <w:cnfStyle w:val="000000000000" w:firstRow="0" w:lastRow="0" w:firstColumn="0" w:lastColumn="0" w:oddVBand="0" w:evenVBand="0" w:oddHBand="0" w:evenHBand="0" w:firstRowFirstColumn="0" w:firstRowLastColumn="0" w:lastRowFirstColumn="0" w:lastRowLastColumn="0"/>
            </w:pPr>
            <w:r w:rsidRPr="00186137">
              <w:t>Health and Community Services Complaints Commissioner</w:t>
            </w:r>
          </w:p>
        </w:tc>
      </w:tr>
      <w:tr w:rsidR="00605BA0" w:rsidRPr="00186137" w14:paraId="620AB257" w14:textId="77777777" w:rsidTr="009255F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bottom w:val="single" w:sz="4" w:space="0" w:color="auto"/>
              <w:right w:val="single" w:sz="4" w:space="0" w:color="auto"/>
            </w:tcBorders>
          </w:tcPr>
          <w:p w14:paraId="7DA9FE0F" w14:textId="77777777" w:rsidR="00605BA0" w:rsidRPr="00186137" w:rsidRDefault="00605BA0" w:rsidP="009956C0">
            <w:pPr>
              <w:pStyle w:val="TableParagraph"/>
            </w:pPr>
            <w:r w:rsidRPr="00186137">
              <w:t>Western Australia</w:t>
            </w:r>
          </w:p>
        </w:tc>
        <w:tc>
          <w:tcPr>
            <w:tcW w:w="0" w:type="dxa"/>
            <w:tcBorders>
              <w:top w:val="single" w:sz="4" w:space="0" w:color="auto"/>
              <w:left w:val="single" w:sz="4" w:space="0" w:color="auto"/>
              <w:bottom w:val="single" w:sz="4" w:space="0" w:color="auto"/>
            </w:tcBorders>
          </w:tcPr>
          <w:p w14:paraId="7D84930F" w14:textId="77777777" w:rsidR="00605BA0" w:rsidRPr="00186137" w:rsidRDefault="00605BA0" w:rsidP="009956C0">
            <w:pPr>
              <w:pStyle w:val="TableParagraph"/>
              <w:cnfStyle w:val="000000100000" w:firstRow="0" w:lastRow="0" w:firstColumn="0" w:lastColumn="0" w:oddVBand="0" w:evenVBand="0" w:oddHBand="1" w:evenHBand="0" w:firstRowFirstColumn="0" w:firstRowLastColumn="0" w:lastRowFirstColumn="0" w:lastRowLastColumn="0"/>
            </w:pPr>
            <w:r w:rsidRPr="00186137">
              <w:t>Health and Disability Services Complaints Office</w:t>
            </w:r>
          </w:p>
        </w:tc>
      </w:tr>
      <w:tr w:rsidR="00605BA0" w:rsidRPr="00186137" w14:paraId="33013E63" w14:textId="77777777" w:rsidTr="009255F1">
        <w:trPr>
          <w:trHeight w:val="454"/>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right w:val="single" w:sz="4" w:space="0" w:color="auto"/>
            </w:tcBorders>
          </w:tcPr>
          <w:p w14:paraId="4F68923D" w14:textId="77777777" w:rsidR="00605BA0" w:rsidRPr="00186137" w:rsidRDefault="00605BA0" w:rsidP="009956C0">
            <w:pPr>
              <w:pStyle w:val="TableParagraph"/>
            </w:pPr>
            <w:r w:rsidRPr="00186137">
              <w:t>Tasmania</w:t>
            </w:r>
          </w:p>
        </w:tc>
        <w:tc>
          <w:tcPr>
            <w:tcW w:w="0" w:type="dxa"/>
            <w:tcBorders>
              <w:left w:val="single" w:sz="4" w:space="0" w:color="auto"/>
              <w:bottom w:val="single" w:sz="4" w:space="0" w:color="auto"/>
            </w:tcBorders>
          </w:tcPr>
          <w:p w14:paraId="79BF17CE" w14:textId="77777777" w:rsidR="00605BA0" w:rsidRPr="00186137" w:rsidRDefault="00605BA0" w:rsidP="009956C0">
            <w:pPr>
              <w:pStyle w:val="TableParagraph"/>
              <w:cnfStyle w:val="000000000000" w:firstRow="0" w:lastRow="0" w:firstColumn="0" w:lastColumn="0" w:oddVBand="0" w:evenVBand="0" w:oddHBand="0" w:evenHBand="0" w:firstRowFirstColumn="0" w:firstRowLastColumn="0" w:lastRowFirstColumn="0" w:lastRowLastColumn="0"/>
            </w:pPr>
            <w:r w:rsidRPr="00186137">
              <w:t>Health Complaints Commissioner</w:t>
            </w:r>
            <w:r w:rsidR="00A57055" w:rsidRPr="00186137">
              <w:t xml:space="preserve"> Tasmania</w:t>
            </w:r>
          </w:p>
        </w:tc>
      </w:tr>
      <w:tr w:rsidR="00605BA0" w:rsidRPr="00186137" w14:paraId="4659C372" w14:textId="77777777" w:rsidTr="009255F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bottom w:val="single" w:sz="4" w:space="0" w:color="auto"/>
              <w:right w:val="single" w:sz="4" w:space="0" w:color="auto"/>
            </w:tcBorders>
          </w:tcPr>
          <w:p w14:paraId="51C31BE1" w14:textId="77777777" w:rsidR="00605BA0" w:rsidRPr="00186137" w:rsidRDefault="00605BA0" w:rsidP="009956C0">
            <w:pPr>
              <w:pStyle w:val="TableParagraph"/>
            </w:pPr>
            <w:r w:rsidRPr="00186137">
              <w:t>Northern Territory</w:t>
            </w:r>
          </w:p>
        </w:tc>
        <w:tc>
          <w:tcPr>
            <w:tcW w:w="0" w:type="dxa"/>
            <w:tcBorders>
              <w:top w:val="single" w:sz="4" w:space="0" w:color="auto"/>
              <w:left w:val="single" w:sz="4" w:space="0" w:color="auto"/>
              <w:bottom w:val="single" w:sz="4" w:space="0" w:color="auto"/>
            </w:tcBorders>
          </w:tcPr>
          <w:p w14:paraId="45115E41" w14:textId="77777777" w:rsidR="00605BA0" w:rsidRPr="00186137" w:rsidRDefault="00605BA0" w:rsidP="009956C0">
            <w:pPr>
              <w:pStyle w:val="TableParagraph"/>
              <w:cnfStyle w:val="000000100000" w:firstRow="0" w:lastRow="0" w:firstColumn="0" w:lastColumn="0" w:oddVBand="0" w:evenVBand="0" w:oddHBand="1" w:evenHBand="0" w:firstRowFirstColumn="0" w:firstRowLastColumn="0" w:lastRowFirstColumn="0" w:lastRowLastColumn="0"/>
            </w:pPr>
            <w:r w:rsidRPr="00186137">
              <w:t>Health and Community Services Complaints Commissioner</w:t>
            </w:r>
          </w:p>
        </w:tc>
      </w:tr>
      <w:tr w:rsidR="00605BA0" w:rsidRPr="00186137" w14:paraId="70659F29" w14:textId="77777777" w:rsidTr="009255F1">
        <w:trPr>
          <w:trHeight w:val="454"/>
        </w:trPr>
        <w:tc>
          <w:tcPr>
            <w:cnfStyle w:val="001000000001" w:firstRow="0" w:lastRow="0" w:firstColumn="1" w:lastColumn="0" w:oddVBand="0" w:evenVBand="0" w:oddHBand="0" w:evenHBand="0" w:firstRowFirstColumn="0" w:firstRowLastColumn="0" w:lastRowFirstColumn="1" w:lastRowLastColumn="0"/>
            <w:tcW w:w="3369" w:type="dxa"/>
            <w:tcBorders>
              <w:right w:val="single" w:sz="4" w:space="0" w:color="auto"/>
            </w:tcBorders>
          </w:tcPr>
          <w:p w14:paraId="7CABD277" w14:textId="77777777" w:rsidR="00605BA0" w:rsidRPr="00286736" w:rsidRDefault="00605BA0" w:rsidP="009956C0">
            <w:pPr>
              <w:pStyle w:val="TableParagraph"/>
              <w:rPr>
                <w:b w:val="0"/>
                <w:bCs w:val="0"/>
              </w:rPr>
            </w:pPr>
            <w:r w:rsidRPr="00286736">
              <w:rPr>
                <w:b w:val="0"/>
                <w:bCs w:val="0"/>
              </w:rPr>
              <w:t>Australian Capital Territory</w:t>
            </w:r>
          </w:p>
        </w:tc>
        <w:tc>
          <w:tcPr>
            <w:tcW w:w="0" w:type="dxa"/>
            <w:tcBorders>
              <w:left w:val="single" w:sz="4" w:space="0" w:color="auto"/>
            </w:tcBorders>
          </w:tcPr>
          <w:p w14:paraId="66B60834" w14:textId="77777777" w:rsidR="00605BA0" w:rsidRPr="00186137" w:rsidRDefault="00E14BA3" w:rsidP="009956C0">
            <w:pPr>
              <w:pStyle w:val="TableParagraph"/>
              <w:cnfStyle w:val="000000000000" w:firstRow="0" w:lastRow="0" w:firstColumn="0" w:lastColumn="0" w:oddVBand="0" w:evenVBand="0" w:oddHBand="0" w:evenHBand="0" w:firstRowFirstColumn="0" w:firstRowLastColumn="0" w:lastRowFirstColumn="0" w:lastRowLastColumn="0"/>
              <w:rPr>
                <w:b/>
              </w:rPr>
            </w:pPr>
            <w:r w:rsidRPr="00186137">
              <w:t xml:space="preserve">ACT Human Rights Commission </w:t>
            </w:r>
          </w:p>
        </w:tc>
      </w:tr>
    </w:tbl>
    <w:p w14:paraId="2CA4DBCD" w14:textId="36797C1A" w:rsidR="001D0D88" w:rsidRPr="00721280" w:rsidRDefault="00392ED2" w:rsidP="004C50BD">
      <w:pPr>
        <w:pStyle w:val="Heading3"/>
      </w:pPr>
      <w:bookmarkStart w:id="2255" w:name="_Toc233276362"/>
      <w:bookmarkStart w:id="2256" w:name="_Toc233710591"/>
      <w:r w:rsidRPr="00721280">
        <w:t>The</w:t>
      </w:r>
      <w:r w:rsidR="001D0D88" w:rsidRPr="00721280">
        <w:t xml:space="preserve"> Aged Care Quality and Safety Commission</w:t>
      </w:r>
      <w:r w:rsidR="005F240A" w:rsidRPr="00721280">
        <w:t xml:space="preserve"> (the Commission)</w:t>
      </w:r>
      <w:bookmarkEnd w:id="2255"/>
      <w:bookmarkEnd w:id="2256"/>
      <w:r w:rsidR="001D0D88" w:rsidRPr="00721280">
        <w:t xml:space="preserve"> </w:t>
      </w:r>
    </w:p>
    <w:p w14:paraId="4B912522" w14:textId="1E722A0E" w:rsidR="002D586B" w:rsidRPr="003A173C" w:rsidRDefault="00C71C4E" w:rsidP="001E340F">
      <w:pPr>
        <w:rPr>
          <w:rFonts w:cs="Calibri"/>
        </w:rPr>
      </w:pPr>
      <w:r w:rsidRPr="003A173C">
        <w:rPr>
          <w:rFonts w:cs="Calibri"/>
        </w:rPr>
        <w:t>T</w:t>
      </w:r>
      <w:r w:rsidR="00C8378A" w:rsidRPr="003A173C">
        <w:rPr>
          <w:rFonts w:cs="Calibri"/>
        </w:rPr>
        <w:t xml:space="preserve">he </w:t>
      </w:r>
      <w:r w:rsidR="00DA1336" w:rsidRPr="003A173C">
        <w:rPr>
          <w:rFonts w:cs="Calibri"/>
        </w:rPr>
        <w:t>Aged Care Quality and Safety Commission</w:t>
      </w:r>
      <w:r w:rsidR="00936422" w:rsidRPr="003A173C">
        <w:rPr>
          <w:rFonts w:cs="Calibri"/>
        </w:rPr>
        <w:t xml:space="preserve"> replaced the Australian Aged Care Quality Agency and the Aged Care Complaints Commissioner on 1 January 2019. The Commission’s</w:t>
      </w:r>
      <w:r w:rsidR="00DA1336" w:rsidRPr="003A173C">
        <w:rPr>
          <w:rFonts w:cs="Calibri"/>
        </w:rPr>
        <w:t xml:space="preserve"> role</w:t>
      </w:r>
      <w:r w:rsidR="0064216F" w:rsidRPr="003A173C">
        <w:rPr>
          <w:rFonts w:cs="Calibri"/>
        </w:rPr>
        <w:t xml:space="preserve"> as the </w:t>
      </w:r>
      <w:r w:rsidR="00931641" w:rsidRPr="003A173C">
        <w:rPr>
          <w:rFonts w:cs="Calibri"/>
        </w:rPr>
        <w:t>Australian</w:t>
      </w:r>
      <w:r w:rsidR="00AB2CCE" w:rsidRPr="003A173C">
        <w:rPr>
          <w:rFonts w:cs="Calibri"/>
        </w:rPr>
        <w:t xml:space="preserve"> Government</w:t>
      </w:r>
      <w:r w:rsidR="0064216F" w:rsidRPr="003A173C">
        <w:rPr>
          <w:rFonts w:cs="Calibri"/>
        </w:rPr>
        <w:t xml:space="preserve"> regulator of aged care service provision</w:t>
      </w:r>
      <w:r w:rsidR="00DA1336" w:rsidRPr="003A173C">
        <w:rPr>
          <w:rFonts w:cs="Calibri"/>
        </w:rPr>
        <w:t xml:space="preserve"> is to protect and enhance the safety, </w:t>
      </w:r>
      <w:proofErr w:type="spellStart"/>
      <w:r w:rsidR="00DA1336" w:rsidRPr="003A173C">
        <w:rPr>
          <w:rFonts w:cs="Calibri"/>
        </w:rPr>
        <w:t>health,</w:t>
      </w:r>
      <w:proofErr w:type="spellEnd"/>
      <w:r w:rsidR="00DA1336" w:rsidRPr="003A173C">
        <w:rPr>
          <w:rFonts w:cs="Calibri"/>
        </w:rPr>
        <w:t xml:space="preserve"> </w:t>
      </w:r>
      <w:r w:rsidR="00804A6C" w:rsidRPr="003A173C">
        <w:rPr>
          <w:rFonts w:cs="Calibri"/>
        </w:rPr>
        <w:t>well-being,</w:t>
      </w:r>
      <w:r w:rsidR="00DA1336" w:rsidRPr="003A173C">
        <w:rPr>
          <w:rFonts w:cs="Calibri"/>
        </w:rPr>
        <w:t xml:space="preserve"> and quality of life </w:t>
      </w:r>
      <w:r w:rsidR="00E03962" w:rsidRPr="003A173C">
        <w:rPr>
          <w:rFonts w:cs="Calibri"/>
        </w:rPr>
        <w:t>for</w:t>
      </w:r>
      <w:r w:rsidR="00DA1336" w:rsidRPr="003A173C">
        <w:rPr>
          <w:rFonts w:cs="Calibri"/>
        </w:rPr>
        <w:t xml:space="preserve"> people receiving aged care.</w:t>
      </w:r>
      <w:r w:rsidR="00997841" w:rsidRPr="003A173C">
        <w:rPr>
          <w:rFonts w:cs="Calibri"/>
        </w:rPr>
        <w:t xml:space="preserve"> The Commission</w:t>
      </w:r>
      <w:r w:rsidR="004B64A8" w:rsidRPr="003A173C">
        <w:rPr>
          <w:rFonts w:cs="Calibri"/>
        </w:rPr>
        <w:t xml:space="preserve"> </w:t>
      </w:r>
      <w:r w:rsidR="00097713" w:rsidRPr="003A173C">
        <w:rPr>
          <w:rFonts w:cs="Calibri"/>
        </w:rPr>
        <w:t>provides</w:t>
      </w:r>
      <w:r w:rsidR="00CF7430" w:rsidRPr="003A173C">
        <w:rPr>
          <w:rFonts w:cs="Calibri"/>
        </w:rPr>
        <w:t xml:space="preserve"> a free service that handles concerns or complaints</w:t>
      </w:r>
      <w:r w:rsidR="00997841" w:rsidRPr="003A173C">
        <w:rPr>
          <w:rFonts w:cs="Calibri"/>
        </w:rPr>
        <w:t xml:space="preserve"> about service </w:t>
      </w:r>
      <w:r w:rsidR="00804A6C" w:rsidRPr="003A173C">
        <w:rPr>
          <w:rFonts w:cs="Calibri"/>
        </w:rPr>
        <w:t>providers and</w:t>
      </w:r>
      <w:r w:rsidR="00997841" w:rsidRPr="003A173C">
        <w:rPr>
          <w:rFonts w:cs="Calibri"/>
        </w:rPr>
        <w:t xml:space="preserve"> </w:t>
      </w:r>
      <w:r w:rsidR="00CF7430" w:rsidRPr="003A173C">
        <w:rPr>
          <w:rFonts w:cs="Calibri"/>
        </w:rPr>
        <w:t>can</w:t>
      </w:r>
      <w:r w:rsidR="00AB6889" w:rsidRPr="003A173C">
        <w:rPr>
          <w:rFonts w:cs="Calibri"/>
        </w:rPr>
        <w:t xml:space="preserve"> also</w:t>
      </w:r>
      <w:r w:rsidR="00CF7430" w:rsidRPr="003A173C">
        <w:rPr>
          <w:rFonts w:cs="Calibri"/>
        </w:rPr>
        <w:t xml:space="preserve"> provide support with information and options to resolve aged care concerns and complaints.</w:t>
      </w:r>
    </w:p>
    <w:p w14:paraId="1A4A6524" w14:textId="77777777" w:rsidR="00F6109C" w:rsidRPr="003A173C" w:rsidRDefault="001E3F3D" w:rsidP="001E340F">
      <w:pPr>
        <w:rPr>
          <w:rFonts w:cs="Calibri"/>
        </w:rPr>
      </w:pPr>
      <w:r w:rsidRPr="003A173C">
        <w:rPr>
          <w:rFonts w:cs="Calibri"/>
        </w:rPr>
        <w:t>The Commission can be contacted as follows:</w:t>
      </w:r>
    </w:p>
    <w:p w14:paraId="3316DD1C" w14:textId="77777777" w:rsidR="00F6109C" w:rsidRPr="003A173C" w:rsidRDefault="00C8378A" w:rsidP="00EC0AA4">
      <w:pPr>
        <w:spacing w:after="200"/>
        <w:rPr>
          <w:rFonts w:cs="Calibri"/>
        </w:rPr>
      </w:pPr>
      <w:r w:rsidRPr="003A173C">
        <w:rPr>
          <w:rFonts w:cs="Calibri"/>
          <w:b/>
        </w:rPr>
        <w:t>Free Call:</w:t>
      </w:r>
      <w:r w:rsidR="00C07A89" w:rsidRPr="003A173C">
        <w:rPr>
          <w:rFonts w:cs="Calibri"/>
        </w:rPr>
        <w:tab/>
        <w:t xml:space="preserve">1800 </w:t>
      </w:r>
      <w:r w:rsidR="001E3F3D" w:rsidRPr="003A173C">
        <w:rPr>
          <w:rFonts w:cs="Calibri"/>
        </w:rPr>
        <w:t xml:space="preserve">951 822 </w:t>
      </w:r>
      <w:r w:rsidR="00C07A89" w:rsidRPr="003A173C">
        <w:rPr>
          <w:rFonts w:cs="Calibri"/>
        </w:rPr>
        <w:tab/>
      </w:r>
      <w:r w:rsidR="004050C9" w:rsidRPr="003A173C">
        <w:rPr>
          <w:rFonts w:cs="Calibri"/>
        </w:rPr>
        <w:t>9am – 5pm Monday to</w:t>
      </w:r>
      <w:r w:rsidRPr="003A173C">
        <w:rPr>
          <w:rFonts w:cs="Calibri"/>
        </w:rPr>
        <w:t xml:space="preserve"> Friday</w:t>
      </w:r>
    </w:p>
    <w:p w14:paraId="0F2D5C82" w14:textId="42241898" w:rsidR="00F6109C" w:rsidRPr="003A173C" w:rsidRDefault="00C8378A" w:rsidP="00F6109C">
      <w:pPr>
        <w:spacing w:before="0" w:after="0"/>
        <w:rPr>
          <w:rFonts w:cs="Calibri"/>
        </w:rPr>
      </w:pPr>
      <w:r w:rsidRPr="003A173C">
        <w:rPr>
          <w:rFonts w:cs="Calibri"/>
          <w:b/>
        </w:rPr>
        <w:t>Mail:</w:t>
      </w:r>
      <w:r w:rsidRPr="003A173C">
        <w:rPr>
          <w:rFonts w:cs="Calibri"/>
        </w:rPr>
        <w:tab/>
      </w:r>
      <w:r w:rsidRPr="003A173C">
        <w:rPr>
          <w:rFonts w:cs="Calibri"/>
        </w:rPr>
        <w:tab/>
        <w:t xml:space="preserve">Aged Care </w:t>
      </w:r>
      <w:r w:rsidR="001E3F3D" w:rsidRPr="003A173C">
        <w:rPr>
          <w:rFonts w:cs="Calibri"/>
        </w:rPr>
        <w:t>Quality and Safety Commission</w:t>
      </w:r>
    </w:p>
    <w:p w14:paraId="5A4298D4" w14:textId="77777777" w:rsidR="00C8378A" w:rsidRPr="003A173C" w:rsidRDefault="00F6109C" w:rsidP="00F6109C">
      <w:pPr>
        <w:spacing w:before="0" w:after="0"/>
        <w:rPr>
          <w:rFonts w:cs="Calibri"/>
        </w:rPr>
      </w:pPr>
      <w:r w:rsidRPr="003A173C">
        <w:rPr>
          <w:rFonts w:cs="Calibri"/>
        </w:rPr>
        <w:tab/>
      </w:r>
      <w:r w:rsidRPr="003A173C">
        <w:rPr>
          <w:rFonts w:cs="Calibri"/>
        </w:rPr>
        <w:tab/>
      </w:r>
      <w:r w:rsidR="00C8378A" w:rsidRPr="003A173C">
        <w:rPr>
          <w:rFonts w:cs="Calibri"/>
        </w:rPr>
        <w:t xml:space="preserve">GPO Box </w:t>
      </w:r>
      <w:r w:rsidR="001E3F3D" w:rsidRPr="003A173C">
        <w:rPr>
          <w:rFonts w:cs="Calibri"/>
        </w:rPr>
        <w:t>9819</w:t>
      </w:r>
    </w:p>
    <w:p w14:paraId="47EDE04C" w14:textId="2ABCC179" w:rsidR="00F6109C" w:rsidRPr="003A173C" w:rsidRDefault="00C8378A" w:rsidP="00804A6C">
      <w:pPr>
        <w:spacing w:before="0" w:after="200"/>
        <w:rPr>
          <w:rFonts w:cs="Calibri"/>
        </w:rPr>
      </w:pPr>
      <w:r w:rsidRPr="003A173C">
        <w:rPr>
          <w:rFonts w:cs="Calibri"/>
        </w:rPr>
        <w:tab/>
      </w:r>
      <w:r w:rsidRPr="003A173C">
        <w:rPr>
          <w:rFonts w:cs="Calibri"/>
        </w:rPr>
        <w:tab/>
        <w:t xml:space="preserve">In the capital city </w:t>
      </w:r>
      <w:r w:rsidR="00E129C0" w:rsidRPr="003A173C">
        <w:rPr>
          <w:rFonts w:cs="Calibri"/>
        </w:rPr>
        <w:t>and</w:t>
      </w:r>
      <w:r w:rsidRPr="003A173C">
        <w:rPr>
          <w:rFonts w:cs="Calibri"/>
        </w:rPr>
        <w:t xml:space="preserve"> </w:t>
      </w:r>
      <w:r w:rsidR="00575ED8" w:rsidRPr="003A173C">
        <w:rPr>
          <w:rFonts w:cs="Calibri"/>
        </w:rPr>
        <w:t>S</w:t>
      </w:r>
      <w:r w:rsidRPr="003A173C">
        <w:rPr>
          <w:rFonts w:cs="Calibri"/>
        </w:rPr>
        <w:t>tate/</w:t>
      </w:r>
      <w:r w:rsidR="00575ED8" w:rsidRPr="003A173C">
        <w:rPr>
          <w:rFonts w:cs="Calibri"/>
        </w:rPr>
        <w:t>T</w:t>
      </w:r>
      <w:r w:rsidRPr="003A173C">
        <w:rPr>
          <w:rFonts w:cs="Calibri"/>
        </w:rPr>
        <w:t xml:space="preserve">erritory </w:t>
      </w:r>
      <w:r w:rsidR="00E129C0" w:rsidRPr="003A173C">
        <w:rPr>
          <w:rFonts w:cs="Calibri"/>
        </w:rPr>
        <w:t xml:space="preserve">transition </w:t>
      </w:r>
      <w:r w:rsidRPr="003A173C">
        <w:rPr>
          <w:rFonts w:cs="Calibri"/>
        </w:rPr>
        <w:t>care is being provided</w:t>
      </w:r>
    </w:p>
    <w:p w14:paraId="07BDFF6E" w14:textId="63B8407B" w:rsidR="00605BA0" w:rsidRPr="003A173C" w:rsidRDefault="00C8378A" w:rsidP="001E340F">
      <w:pPr>
        <w:spacing w:before="0" w:after="0"/>
        <w:rPr>
          <w:rFonts w:cs="Calibri"/>
        </w:rPr>
      </w:pPr>
      <w:r w:rsidRPr="003A173C">
        <w:rPr>
          <w:rFonts w:cs="Calibri"/>
          <w:b/>
        </w:rPr>
        <w:t>Email:</w:t>
      </w:r>
      <w:r w:rsidR="00E57313" w:rsidRPr="003A173C">
        <w:rPr>
          <w:rFonts w:cs="Calibri"/>
        </w:rPr>
        <w:tab/>
      </w:r>
      <w:r w:rsidR="0045298B" w:rsidRPr="003A173C">
        <w:rPr>
          <w:rFonts w:cs="Calibri"/>
        </w:rPr>
        <w:tab/>
      </w:r>
      <w:hyperlink r:id="rId89" w:history="1">
        <w:r w:rsidR="00B06E49" w:rsidRPr="003A173C">
          <w:rPr>
            <w:rStyle w:val="Hyperlink"/>
            <w:rFonts w:cs="Calibri"/>
          </w:rPr>
          <w:t>info@agedcarequality.gov.au</w:t>
        </w:r>
      </w:hyperlink>
    </w:p>
    <w:p w14:paraId="51D1BDB4" w14:textId="01F76FD1" w:rsidR="00AE1427" w:rsidRPr="003A173C" w:rsidRDefault="00AE1427" w:rsidP="00AE1427">
      <w:pPr>
        <w:pStyle w:val="Heading1"/>
        <w:ind w:left="0" w:firstLine="0"/>
        <w:rPr>
          <w:rFonts w:cs="Calibri"/>
        </w:rPr>
      </w:pPr>
      <w:bookmarkStart w:id="2257" w:name="_Attachment_A"/>
      <w:bookmarkStart w:id="2258" w:name="_Toc211454345"/>
      <w:bookmarkStart w:id="2259" w:name="_Toc233276363"/>
      <w:bookmarkStart w:id="2260" w:name="_Toc233710592"/>
      <w:bookmarkEnd w:id="2257"/>
      <w:r w:rsidRPr="7D631DC5">
        <w:rPr>
          <w:rFonts w:cs="Calibri"/>
        </w:rPr>
        <w:t>TCP ADMINISTRAT</w:t>
      </w:r>
      <w:r w:rsidR="12B02218" w:rsidRPr="7D631DC5">
        <w:rPr>
          <w:rFonts w:cs="Calibri"/>
        </w:rPr>
        <w:t>I</w:t>
      </w:r>
      <w:r w:rsidRPr="7D631DC5">
        <w:rPr>
          <w:rFonts w:cs="Calibri"/>
        </w:rPr>
        <w:t>ON</w:t>
      </w:r>
      <w:bookmarkEnd w:id="2258"/>
      <w:bookmarkEnd w:id="2259"/>
      <w:bookmarkEnd w:id="2260"/>
      <w:r w:rsidRPr="7D631DC5">
        <w:rPr>
          <w:rFonts w:cs="Calibri"/>
        </w:rPr>
        <w:t xml:space="preserve"> </w:t>
      </w:r>
    </w:p>
    <w:p w14:paraId="766776C2" w14:textId="77777777" w:rsidR="00AE1427" w:rsidRPr="003A173C" w:rsidRDefault="00AE1427" w:rsidP="0084585A">
      <w:pPr>
        <w:pStyle w:val="Heading2"/>
      </w:pPr>
      <w:bookmarkStart w:id="2261" w:name="_Toc211454326"/>
      <w:bookmarkStart w:id="2262" w:name="_Toc233276364"/>
      <w:bookmarkStart w:id="2263" w:name="_Toc233710593"/>
      <w:r w:rsidRPr="003A173C">
        <w:t>Transition Care Program Agreement</w:t>
      </w:r>
      <w:bookmarkEnd w:id="2261"/>
      <w:bookmarkEnd w:id="2262"/>
      <w:bookmarkEnd w:id="2263"/>
    </w:p>
    <w:p w14:paraId="306AB47B" w14:textId="0970B973" w:rsidR="00A01758" w:rsidRDefault="00AE1427" w:rsidP="0084585A">
      <w:r w:rsidRPr="003A173C">
        <w:t xml:space="preserve">Section 247(1)(b) of the </w:t>
      </w:r>
      <w:r w:rsidRPr="003A173C">
        <w:rPr>
          <w:iCs/>
        </w:rPr>
        <w:t>Act</w:t>
      </w:r>
      <w:r w:rsidRPr="003A173C">
        <w:t xml:space="preserve"> sets out the requirements for a TCP Agreement to be in place between the Australian Government and each State and Territory government. </w:t>
      </w:r>
    </w:p>
    <w:p w14:paraId="7A43DE8B" w14:textId="7EDF59F1" w:rsidR="00AE1427" w:rsidRPr="003A173C" w:rsidRDefault="00AE1427" w:rsidP="0084585A">
      <w:r w:rsidRPr="003A173C">
        <w:t xml:space="preserve">Adherence to the TCP Agreement forms one of the conditions of allocation of transition care places to States and Territories or their nominated registered providers. The TCP Agreement sets out how the TCP program will be managed nationally and the administrative arrangements and responsibilities of the Australian Government and the States and Territories in relation to the program. </w:t>
      </w:r>
    </w:p>
    <w:p w14:paraId="4DD1714F" w14:textId="21E508FA" w:rsidR="00AE1427" w:rsidRPr="003A173C" w:rsidRDefault="00AE1427" w:rsidP="0084585A">
      <w:pPr>
        <w:pStyle w:val="Heading2"/>
      </w:pPr>
      <w:bookmarkStart w:id="2264" w:name="_Toc233276365"/>
      <w:bookmarkStart w:id="2265" w:name="_Toc233710594"/>
      <w:r w:rsidRPr="003A173C">
        <w:t>Annual Accountability Reporting by Registered Providers</w:t>
      </w:r>
      <w:bookmarkEnd w:id="2264"/>
      <w:bookmarkEnd w:id="2265"/>
      <w:r w:rsidRPr="003A173C">
        <w:t xml:space="preserve"> </w:t>
      </w:r>
    </w:p>
    <w:p w14:paraId="7AE8E32B" w14:textId="35A0D894" w:rsidR="00970505" w:rsidRDefault="564569F1" w:rsidP="0084585A">
      <w:r w:rsidRPr="003A173C">
        <w:t>As set out in</w:t>
      </w:r>
      <w:r w:rsidR="71F2B96F" w:rsidRPr="003A173C">
        <w:t xml:space="preserve"> section 166-7</w:t>
      </w:r>
      <w:r w:rsidR="004D1FA9">
        <w:t>45</w:t>
      </w:r>
      <w:r w:rsidR="5E4EB60A" w:rsidRPr="003A173C">
        <w:t xml:space="preserve"> of the </w:t>
      </w:r>
      <w:r w:rsidR="00F43F24">
        <w:t>Rules</w:t>
      </w:r>
      <w:r w:rsidR="5E4EB60A" w:rsidRPr="003A173C">
        <w:t>,</w:t>
      </w:r>
      <w:r w:rsidR="71F2B96F" w:rsidRPr="003A173C">
        <w:t xml:space="preserve"> TCP registered providers </w:t>
      </w:r>
      <w:r w:rsidR="7A8CC16F" w:rsidRPr="003A173C">
        <w:t>are required to provide an Annual Accountability Report</w:t>
      </w:r>
      <w:r w:rsidR="3F1CE743" w:rsidRPr="003A173C">
        <w:t xml:space="preserve"> (AAR)</w:t>
      </w:r>
      <w:r w:rsidR="7A8CC16F" w:rsidRPr="003A173C">
        <w:t xml:space="preserve"> to the System Governor each financial year.</w:t>
      </w:r>
      <w:r w:rsidR="43B072C4" w:rsidRPr="003A173C">
        <w:t xml:space="preserve"> </w:t>
      </w:r>
    </w:p>
    <w:p w14:paraId="47D986FF" w14:textId="14A79200" w:rsidR="00970505" w:rsidRPr="00970505" w:rsidRDefault="00970505" w:rsidP="0084585A">
      <w:r w:rsidRPr="00970505">
        <w:t>In accordance with the preference of the State or Territory, Transition Care Annual Accountability Reports must be either:</w:t>
      </w:r>
    </w:p>
    <w:p w14:paraId="1F34AF4D" w14:textId="1B01E3F6" w:rsidR="00CD1500" w:rsidRPr="0084585A" w:rsidRDefault="00CD1500" w:rsidP="0084585A">
      <w:pPr>
        <w:pStyle w:val="ListBullet"/>
      </w:pPr>
      <w:r w:rsidRPr="001A060B">
        <w:t>collate</w:t>
      </w:r>
      <w:r w:rsidRPr="0084585A">
        <w:t xml:space="preserve">d by the State or Territory as </w:t>
      </w:r>
      <w:r w:rsidR="00A44EF4" w:rsidRPr="0084585A">
        <w:t>r</w:t>
      </w:r>
      <w:r w:rsidRPr="0084585A">
        <w:t xml:space="preserve">egistered </w:t>
      </w:r>
      <w:r w:rsidR="00A44EF4" w:rsidRPr="0084585A">
        <w:t>p</w:t>
      </w:r>
      <w:r w:rsidRPr="0084585A">
        <w:t>rovider</w:t>
      </w:r>
      <w:r w:rsidR="00017840" w:rsidRPr="0084585A">
        <w:t xml:space="preserve"> and provided to the Department</w:t>
      </w:r>
      <w:r w:rsidR="006E7E01" w:rsidRPr="0084585A">
        <w:t>; or</w:t>
      </w:r>
    </w:p>
    <w:p w14:paraId="0218B13D" w14:textId="0ECC05B0" w:rsidR="00970505" w:rsidRPr="0084585A" w:rsidRDefault="00970505" w:rsidP="0084585A">
      <w:pPr>
        <w:pStyle w:val="ListBullet"/>
      </w:pPr>
      <w:r w:rsidRPr="0084585A">
        <w:t xml:space="preserve">collated by the State or Territory on behalf of their </w:t>
      </w:r>
      <w:r w:rsidR="00C02CD0" w:rsidRPr="0084585A">
        <w:t>n</w:t>
      </w:r>
      <w:r w:rsidRPr="0084585A">
        <w:t xml:space="preserve">ominated </w:t>
      </w:r>
      <w:r w:rsidR="00C02CD0" w:rsidRPr="0084585A">
        <w:t>r</w:t>
      </w:r>
      <w:r w:rsidRPr="0084585A">
        <w:t xml:space="preserve">egistered </w:t>
      </w:r>
      <w:r w:rsidR="00C02CD0" w:rsidRPr="0084585A">
        <w:t>p</w:t>
      </w:r>
      <w:r w:rsidRPr="0084585A">
        <w:t>roviders and provided to the Department; or</w:t>
      </w:r>
    </w:p>
    <w:p w14:paraId="4FF820FA" w14:textId="7447C163" w:rsidR="00D12B4D" w:rsidRPr="0084585A" w:rsidRDefault="00970505" w:rsidP="0084585A">
      <w:pPr>
        <w:pStyle w:val="ListBullet"/>
      </w:pPr>
      <w:r w:rsidRPr="0084585A">
        <w:t xml:space="preserve">provided to the Department directly by </w:t>
      </w:r>
      <w:r w:rsidR="00C02CD0" w:rsidRPr="0084585A">
        <w:t>n</w:t>
      </w:r>
      <w:r w:rsidRPr="0084585A">
        <w:t xml:space="preserve">ominated </w:t>
      </w:r>
      <w:r w:rsidR="00C02CD0" w:rsidRPr="0084585A">
        <w:t>r</w:t>
      </w:r>
      <w:r w:rsidRPr="0084585A">
        <w:t xml:space="preserve">egistered </w:t>
      </w:r>
      <w:r w:rsidR="00C02CD0" w:rsidRPr="0084585A">
        <w:t>p</w:t>
      </w:r>
      <w:r w:rsidRPr="0084585A">
        <w:t>roviders, who must ensure the State or Territory is copied into this correspondence.</w:t>
      </w:r>
    </w:p>
    <w:p w14:paraId="4BFE064E" w14:textId="59351C79" w:rsidR="00A44A96" w:rsidRPr="0084585A" w:rsidRDefault="0006787A" w:rsidP="007206E9">
      <w:pPr>
        <w:pStyle w:val="Heading1"/>
        <w:numPr>
          <w:ilvl w:val="0"/>
          <w:numId w:val="0"/>
        </w:numPr>
        <w:rPr>
          <w:rStyle w:val="Attachmentheading"/>
        </w:rPr>
      </w:pPr>
      <w:bookmarkStart w:id="2266" w:name="_Attachment_B"/>
      <w:bookmarkStart w:id="2267" w:name="_Attachment_B_SCHEDULE"/>
      <w:bookmarkStart w:id="2268" w:name="_ATTACHMENT_A_–"/>
      <w:bookmarkStart w:id="2269" w:name="_Toc204849545"/>
      <w:bookmarkStart w:id="2270" w:name="_Hlk150856035"/>
      <w:bookmarkStart w:id="2271" w:name="_Hlk201055983"/>
      <w:bookmarkStart w:id="2272" w:name="_Toc233276366"/>
      <w:bookmarkStart w:id="2273" w:name="_Toc233710595"/>
      <w:bookmarkEnd w:id="2266"/>
      <w:bookmarkEnd w:id="2267"/>
      <w:bookmarkEnd w:id="2268"/>
      <w:r w:rsidRPr="003A173C">
        <w:rPr>
          <w:rStyle w:val="Attachmentheading"/>
          <w:rFonts w:cs="Calibri"/>
        </w:rPr>
        <w:t xml:space="preserve">ATTACHMENT A – AGED CARE </w:t>
      </w:r>
      <w:r w:rsidR="000D2B6B" w:rsidRPr="003A173C">
        <w:rPr>
          <w:rStyle w:val="Attachmentheading"/>
          <w:rFonts w:cs="Calibri"/>
        </w:rPr>
        <w:t xml:space="preserve">RULES – CHAPTER 1 – CONSOLIDATED TCP </w:t>
      </w:r>
      <w:r w:rsidRPr="003A173C">
        <w:rPr>
          <w:rStyle w:val="Attachmentheading"/>
          <w:rFonts w:cs="Calibri"/>
        </w:rPr>
        <w:t>SERVICE LIST</w:t>
      </w:r>
      <w:bookmarkStart w:id="2274" w:name="_Toc204849546"/>
      <w:bookmarkEnd w:id="2269"/>
      <w:bookmarkEnd w:id="2270"/>
      <w:bookmarkEnd w:id="2271"/>
      <w:bookmarkEnd w:id="2272"/>
      <w:bookmarkEnd w:id="2273"/>
    </w:p>
    <w:p w14:paraId="233ED3B1" w14:textId="00FB83DB" w:rsidR="00FC08DA" w:rsidRPr="00963315" w:rsidRDefault="00FC08DA" w:rsidP="00963315">
      <w:pPr>
        <w:rPr>
          <w:b/>
          <w:bCs/>
          <w:color w:val="0070C0"/>
          <w:sz w:val="22"/>
          <w:szCs w:val="28"/>
        </w:rPr>
      </w:pPr>
      <w:bookmarkStart w:id="2275" w:name="_Toc233294937"/>
      <w:r w:rsidRPr="00963315">
        <w:rPr>
          <w:b/>
          <w:bCs/>
          <w:color w:val="0070C0"/>
          <w:sz w:val="22"/>
          <w:szCs w:val="28"/>
        </w:rPr>
        <w:t>Division 2 – Home support service types</w:t>
      </w:r>
      <w:bookmarkEnd w:id="2275"/>
    </w:p>
    <w:p w14:paraId="3C4BFADA" w14:textId="06C20D43" w:rsidR="00FC08DA" w:rsidRPr="00530AD6" w:rsidRDefault="00FC08DA" w:rsidP="00530AD6">
      <w:pPr>
        <w:rPr>
          <w:b/>
          <w:bCs/>
          <w:sz w:val="22"/>
          <w:szCs w:val="22"/>
        </w:rPr>
      </w:pPr>
      <w:r w:rsidRPr="00530AD6">
        <w:rPr>
          <w:b/>
          <w:bCs/>
          <w:sz w:val="22"/>
          <w:szCs w:val="22"/>
        </w:rPr>
        <w:t>8</w:t>
      </w:r>
      <w:r w:rsidRPr="00530AD6">
        <w:rPr>
          <w:b/>
          <w:bCs/>
          <w:sz w:val="22"/>
          <w:szCs w:val="22"/>
        </w:rPr>
        <w:noBreakHyphen/>
        <w:t>15 Allied health and therapy</w:t>
      </w:r>
    </w:p>
    <w:p w14:paraId="49E356F6" w14:textId="71B3AD8E" w:rsidR="00FC08DA" w:rsidRPr="008A7DDF" w:rsidRDefault="00FC08DA" w:rsidP="00F901C0">
      <w:pPr>
        <w:pStyle w:val="List"/>
      </w:pPr>
      <w:r w:rsidRPr="008A7DDF">
        <w:t>A service listed and described in an item of the following table is in the service type allied health and therapy.</w:t>
      </w:r>
    </w:p>
    <w:p w14:paraId="318BE612" w14:textId="51E7162B" w:rsidR="00FC08DA" w:rsidRPr="008A7DDF" w:rsidRDefault="00FC08DA" w:rsidP="00F901C0">
      <w:pPr>
        <w:pStyle w:val="List"/>
      </w:pPr>
      <w:r w:rsidRPr="008A7DDF">
        <w:t>The service requirements for a service listed and described in an item of the following table are that:</w:t>
      </w:r>
    </w:p>
    <w:p w14:paraId="5F061E0C" w14:textId="1C4D0EC6" w:rsidR="00FC08DA" w:rsidRPr="001A060B" w:rsidRDefault="00FC08DA" w:rsidP="001A060B">
      <w:pPr>
        <w:pStyle w:val="List2"/>
      </w:pPr>
      <w:r w:rsidRPr="008A7DDF">
        <w:t>the service is for the individual to regain or maintain physical, functional or cognitive abilities that support the indi</w:t>
      </w:r>
      <w:r w:rsidRPr="001A060B">
        <w:t>vidual to remain safe and independent at home; and</w:t>
      </w:r>
    </w:p>
    <w:p w14:paraId="08BBA694" w14:textId="19E100DA" w:rsidR="00FC08DA" w:rsidRPr="001A060B" w:rsidRDefault="008A7DDF" w:rsidP="001A060B">
      <w:pPr>
        <w:pStyle w:val="List2"/>
      </w:pPr>
      <w:r w:rsidRPr="001A060B">
        <w:t>t</w:t>
      </w:r>
      <w:r w:rsidR="00FC08DA" w:rsidRPr="001A060B">
        <w:t>he service is within the parameters specified in subsection (3); and</w:t>
      </w:r>
    </w:p>
    <w:p w14:paraId="21F224AE" w14:textId="67EA7C7E" w:rsidR="00FC08DA" w:rsidRPr="008A7DDF" w:rsidRDefault="008A7DDF" w:rsidP="001A060B">
      <w:pPr>
        <w:pStyle w:val="List2"/>
      </w:pPr>
      <w:r w:rsidRPr="001A060B">
        <w:t>t</w:t>
      </w:r>
      <w:r w:rsidR="00FC08DA" w:rsidRPr="001A060B">
        <w:t>he servi</w:t>
      </w:r>
      <w:r w:rsidR="00FC08DA" w:rsidRPr="008A7DDF">
        <w:t>ce is for the management of conditions related to age</w:t>
      </w:r>
      <w:r w:rsidR="00FC08DA" w:rsidRPr="008A7DDF">
        <w:noBreakHyphen/>
        <w:t>related disability or decline.</w:t>
      </w:r>
    </w:p>
    <w:p w14:paraId="6175E16E" w14:textId="19E15328" w:rsidR="00FC08DA" w:rsidRPr="008A7DDF" w:rsidRDefault="00FC08DA" w:rsidP="00F901C0">
      <w:pPr>
        <w:pStyle w:val="List"/>
      </w:pPr>
      <w:r w:rsidRPr="008A7DDF">
        <w:t>For the purposes of paragraph (2)(b), the parameters for a service are the following:</w:t>
      </w:r>
    </w:p>
    <w:p w14:paraId="025617F9" w14:textId="5EB94415" w:rsidR="00FC08DA" w:rsidRPr="008A7DDF" w:rsidRDefault="00FC08DA">
      <w:pPr>
        <w:pStyle w:val="Tableabclist"/>
        <w:numPr>
          <w:ilvl w:val="0"/>
          <w:numId w:val="109"/>
        </w:numPr>
        <w:ind w:left="584" w:hanging="357"/>
      </w:pPr>
      <w:r w:rsidRPr="008A7DDF">
        <w:t>the service may include clinical intervention, expertise, care and treatment, review, education (including techniques for self</w:t>
      </w:r>
      <w:r w:rsidRPr="008A7DDF">
        <w:noBreakHyphen/>
        <w:t>management), and advice and supervision to improve capacity;</w:t>
      </w:r>
    </w:p>
    <w:p w14:paraId="3BE26B39" w14:textId="75B0FCFA" w:rsidR="00FC08DA" w:rsidRPr="008A7DDF" w:rsidRDefault="00FC08DA" w:rsidP="008A7DDF">
      <w:pPr>
        <w:pStyle w:val="List2"/>
      </w:pPr>
      <w:r w:rsidRPr="008A7DDF">
        <w:t>the service aims to give the individual the skills and knowledge to manage their own condition and promote independent recovery where appropriate;</w:t>
      </w:r>
    </w:p>
    <w:p w14:paraId="78383349" w14:textId="04D80728" w:rsidR="00FC08DA" w:rsidRPr="008A7DDF" w:rsidRDefault="00FC08DA" w:rsidP="008A7DDF">
      <w:pPr>
        <w:pStyle w:val="List2"/>
      </w:pPr>
      <w:r w:rsidRPr="008A7DDF">
        <w:t>the service may be delivered in person or via telehealth, as appropriate;</w:t>
      </w:r>
    </w:p>
    <w:p w14:paraId="1F14769A" w14:textId="2C58A6C7" w:rsidR="00FC08DA" w:rsidRPr="008A7DDF" w:rsidRDefault="00FC08DA" w:rsidP="008A7DDF">
      <w:pPr>
        <w:pStyle w:val="List2"/>
      </w:pPr>
      <w:r w:rsidRPr="008A7DDF">
        <w:t>the service may be delivered individually or in a group</w:t>
      </w:r>
      <w:r w:rsidRPr="008A7DDF">
        <w:noBreakHyphen/>
        <w:t>based format (such as clinically supervised group exercise classes), as appropriate;</w:t>
      </w:r>
    </w:p>
    <w:p w14:paraId="6F16A7D1" w14:textId="1AD43335" w:rsidR="00FC08DA" w:rsidRPr="008A7DDF" w:rsidRDefault="00FC08DA" w:rsidP="008A7DDF">
      <w:pPr>
        <w:pStyle w:val="List2"/>
      </w:pPr>
      <w:r w:rsidRPr="008A7DDF">
        <w:t>for a service other than the services listed and described in items 6 and 7 of the following table—the service may be delivered:</w:t>
      </w:r>
    </w:p>
    <w:p w14:paraId="5330EDC4" w14:textId="0917D7CF" w:rsidR="00FC08DA" w:rsidRPr="008A7DDF" w:rsidRDefault="00FC08DA" w:rsidP="001A060B">
      <w:pPr>
        <w:pStyle w:val="ListContinue2"/>
      </w:pPr>
      <w:r w:rsidRPr="008A7DDF">
        <w:t>directly by a registered health practitioner or allied health professional (as applicable); or</w:t>
      </w:r>
    </w:p>
    <w:p w14:paraId="171E6753" w14:textId="61FB1B9A" w:rsidR="00FC08DA" w:rsidRPr="008A7DDF" w:rsidRDefault="00FC08DA" w:rsidP="001A060B">
      <w:pPr>
        <w:pStyle w:val="ListContinue2"/>
      </w:pPr>
      <w:r w:rsidRPr="008A7DDF">
        <w:t>by an allied health assistant or aged care worker, under the supervision of a registered health practitioner or allied health professional where safe and appropriate to do so;</w:t>
      </w:r>
    </w:p>
    <w:p w14:paraId="046E9CF1" w14:textId="3C212126" w:rsidR="00FC08DA" w:rsidRPr="008A7DDF" w:rsidRDefault="00FC08DA" w:rsidP="008A7DDF">
      <w:pPr>
        <w:pStyle w:val="List2"/>
      </w:pPr>
      <w:r w:rsidRPr="008A7DDF">
        <w:t>for the service listed and described in item 6 of the following table—the service may be delivered:</w:t>
      </w:r>
    </w:p>
    <w:p w14:paraId="22878F76" w14:textId="5C05D91A" w:rsidR="00FC08DA" w:rsidRPr="008A7DDF" w:rsidRDefault="00FC08DA">
      <w:pPr>
        <w:pStyle w:val="ListContinue2"/>
        <w:numPr>
          <w:ilvl w:val="0"/>
          <w:numId w:val="118"/>
        </w:numPr>
      </w:pPr>
      <w:r w:rsidRPr="008A7DDF">
        <w:t>directly by an Aboriginal or Torres Strait Islander Health Practitioner; or</w:t>
      </w:r>
    </w:p>
    <w:p w14:paraId="45976767" w14:textId="1B088714" w:rsidR="00FC08DA" w:rsidRPr="008A7DDF" w:rsidRDefault="00FC08DA" w:rsidP="001A060B">
      <w:pPr>
        <w:pStyle w:val="ListContinue2"/>
      </w:pPr>
      <w:r w:rsidRPr="008A7DDF">
        <w:t>by an allied health assistant or aged care worker, under the supervision of an Aboriginal or Torres Strait Islander Health Practitioner, where safe and appropriate to do so;</w:t>
      </w:r>
    </w:p>
    <w:p w14:paraId="5C66A379" w14:textId="010F0E8D" w:rsidR="00FC08DA" w:rsidRPr="008A7DDF" w:rsidRDefault="00FC08DA" w:rsidP="008A7DDF">
      <w:pPr>
        <w:pStyle w:val="List2"/>
      </w:pPr>
      <w:r w:rsidRPr="008A7DDF">
        <w:t>for a service listed and described in item 7 of the following table—the service may be delivered:</w:t>
      </w:r>
    </w:p>
    <w:p w14:paraId="689A369E" w14:textId="1BA2DF63" w:rsidR="00FC08DA" w:rsidRPr="008A7DDF" w:rsidRDefault="00FC08DA">
      <w:pPr>
        <w:pStyle w:val="ListContinue2"/>
        <w:numPr>
          <w:ilvl w:val="0"/>
          <w:numId w:val="119"/>
        </w:numPr>
      </w:pPr>
      <w:r w:rsidRPr="008A7DDF">
        <w:t>directly by an Aboriginal or Torres Strait Islander Health Worker; or</w:t>
      </w:r>
    </w:p>
    <w:p w14:paraId="28A22379" w14:textId="6CF81A2E" w:rsidR="00EA3AA3" w:rsidRPr="008A7DDF" w:rsidRDefault="00FC08DA" w:rsidP="001A060B">
      <w:pPr>
        <w:pStyle w:val="ListContinue2"/>
      </w:pPr>
      <w:r w:rsidRPr="008A7DDF">
        <w:t>by an allied health assistant or aged care worker, under the supervision of Aboriginal or Torres Strait Islander Health Worker, where safe and appropriate to do so.</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4636D4" w14:paraId="4232C310" w14:textId="77777777" w:rsidTr="00BD3D05">
        <w:trPr>
          <w:tblHeader/>
        </w:trPr>
        <w:tc>
          <w:tcPr>
            <w:tcW w:w="8359" w:type="dxa"/>
            <w:gridSpan w:val="3"/>
            <w:tcBorders>
              <w:top w:val="single" w:sz="12" w:space="0" w:color="auto"/>
              <w:bottom w:val="single" w:sz="6" w:space="0" w:color="auto"/>
            </w:tcBorders>
          </w:tcPr>
          <w:p w14:paraId="6F3793EC" w14:textId="77777777" w:rsidR="00FC08DA" w:rsidRPr="003A0120" w:rsidRDefault="00FC08DA" w:rsidP="00BD3D05">
            <w:pPr>
              <w:pStyle w:val="TableHeading"/>
              <w:rPr>
                <w:rFonts w:cs="Calibri"/>
              </w:rPr>
            </w:pPr>
            <w:r w:rsidRPr="003A0120">
              <w:rPr>
                <w:rFonts w:cs="Calibri"/>
              </w:rPr>
              <w:t>Services in the service type allied health and therapy</w:t>
            </w:r>
          </w:p>
        </w:tc>
      </w:tr>
      <w:tr w:rsidR="00FC08DA" w:rsidRPr="004636D4" w14:paraId="7F4105A2" w14:textId="77777777" w:rsidTr="00BD3D05">
        <w:trPr>
          <w:tblHeader/>
        </w:trPr>
        <w:tc>
          <w:tcPr>
            <w:tcW w:w="714" w:type="dxa"/>
            <w:tcBorders>
              <w:top w:val="single" w:sz="6" w:space="0" w:color="auto"/>
              <w:bottom w:val="single" w:sz="12" w:space="0" w:color="auto"/>
            </w:tcBorders>
          </w:tcPr>
          <w:p w14:paraId="3072203E"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66EF92FF" w14:textId="77777777" w:rsidR="00FC08DA" w:rsidRPr="003A0120" w:rsidRDefault="00FC08DA" w:rsidP="00BD3D05">
            <w:pPr>
              <w:pStyle w:val="TableHeading"/>
              <w:rPr>
                <w:rFonts w:cs="Calibri"/>
              </w:rPr>
            </w:pPr>
            <w:r w:rsidRPr="003A0120">
              <w:rPr>
                <w:rFonts w:cs="Calibri"/>
              </w:rPr>
              <w:t>Service</w:t>
            </w:r>
          </w:p>
        </w:tc>
        <w:tc>
          <w:tcPr>
            <w:tcW w:w="5954" w:type="dxa"/>
            <w:tcBorders>
              <w:top w:val="single" w:sz="6" w:space="0" w:color="auto"/>
              <w:bottom w:val="single" w:sz="12" w:space="0" w:color="auto"/>
            </w:tcBorders>
          </w:tcPr>
          <w:p w14:paraId="3561AD45" w14:textId="77777777" w:rsidR="00FC08DA" w:rsidRPr="003A0120" w:rsidRDefault="00FC08DA" w:rsidP="00BD3D05">
            <w:pPr>
              <w:pStyle w:val="TableHeading"/>
              <w:rPr>
                <w:rFonts w:cs="Calibri"/>
              </w:rPr>
            </w:pPr>
            <w:r w:rsidRPr="003A0120">
              <w:rPr>
                <w:rFonts w:cs="Calibri"/>
              </w:rPr>
              <w:t>Description</w:t>
            </w:r>
          </w:p>
        </w:tc>
      </w:tr>
      <w:tr w:rsidR="00FC08DA" w:rsidRPr="004636D4" w14:paraId="14E312D6" w14:textId="77777777" w:rsidTr="00BD3D05">
        <w:tc>
          <w:tcPr>
            <w:tcW w:w="714" w:type="dxa"/>
            <w:tcBorders>
              <w:top w:val="single" w:sz="12" w:space="0" w:color="auto"/>
            </w:tcBorders>
          </w:tcPr>
          <w:p w14:paraId="7C820252" w14:textId="77777777" w:rsidR="00FC08DA" w:rsidRPr="003A0120" w:rsidRDefault="00FC08DA" w:rsidP="00BC3107">
            <w:pPr>
              <w:pStyle w:val="TableParagraph"/>
            </w:pPr>
            <w:r w:rsidRPr="003A0120">
              <w:t>1</w:t>
            </w:r>
          </w:p>
        </w:tc>
        <w:tc>
          <w:tcPr>
            <w:tcW w:w="1691" w:type="dxa"/>
            <w:tcBorders>
              <w:top w:val="single" w:sz="12" w:space="0" w:color="auto"/>
            </w:tcBorders>
          </w:tcPr>
          <w:p w14:paraId="22A00857" w14:textId="77777777" w:rsidR="00FC08DA" w:rsidRPr="003A0120" w:rsidRDefault="00FC08DA" w:rsidP="009956C0">
            <w:pPr>
              <w:pStyle w:val="TableParagraph"/>
            </w:pPr>
            <w:r w:rsidRPr="003A0120">
              <w:t>Allied health assistance</w:t>
            </w:r>
          </w:p>
        </w:tc>
        <w:tc>
          <w:tcPr>
            <w:tcW w:w="5954" w:type="dxa"/>
            <w:tcBorders>
              <w:top w:val="single" w:sz="12" w:space="0" w:color="auto"/>
            </w:tcBorders>
          </w:tcPr>
          <w:p w14:paraId="706CB184" w14:textId="77777777" w:rsidR="00FC08DA" w:rsidRPr="003A0120" w:rsidRDefault="00FC08DA" w:rsidP="009956C0">
            <w:pPr>
              <w:pStyle w:val="TableParagraph"/>
            </w:pPr>
            <w:r w:rsidRPr="003A0120">
              <w:t>Allied health therapy assistance that meets the service requirements specified in subsection (2)</w:t>
            </w:r>
          </w:p>
        </w:tc>
      </w:tr>
      <w:tr w:rsidR="00FC08DA" w:rsidRPr="004636D4" w14:paraId="36C197EB" w14:textId="77777777" w:rsidTr="00BD3D05">
        <w:tc>
          <w:tcPr>
            <w:tcW w:w="714" w:type="dxa"/>
          </w:tcPr>
          <w:p w14:paraId="66565536" w14:textId="77777777" w:rsidR="00FC08DA" w:rsidRPr="003A0120" w:rsidRDefault="00FC08DA" w:rsidP="00BC3107">
            <w:pPr>
              <w:pStyle w:val="TableParagraph"/>
            </w:pPr>
            <w:r w:rsidRPr="003A0120">
              <w:t>2</w:t>
            </w:r>
          </w:p>
        </w:tc>
        <w:tc>
          <w:tcPr>
            <w:tcW w:w="1691" w:type="dxa"/>
          </w:tcPr>
          <w:p w14:paraId="190FDEAC" w14:textId="77777777" w:rsidR="00FC08DA" w:rsidRPr="003A0120" w:rsidRDefault="00FC08DA" w:rsidP="009956C0">
            <w:pPr>
              <w:pStyle w:val="TableParagraph"/>
            </w:pPr>
            <w:r w:rsidRPr="003A0120">
              <w:t>Podiatry</w:t>
            </w:r>
          </w:p>
        </w:tc>
        <w:tc>
          <w:tcPr>
            <w:tcW w:w="5954" w:type="dxa"/>
          </w:tcPr>
          <w:p w14:paraId="10DE2F19" w14:textId="77777777" w:rsidR="00FC08DA" w:rsidRPr="003A0120" w:rsidRDefault="00FC08DA" w:rsidP="009956C0">
            <w:pPr>
              <w:pStyle w:val="TableParagraph"/>
            </w:pPr>
            <w:r w:rsidRPr="003A0120">
              <w:t>Podiatry that meets the service requirements specified in subsection (2)</w:t>
            </w:r>
          </w:p>
        </w:tc>
      </w:tr>
      <w:tr w:rsidR="00FC08DA" w:rsidRPr="004636D4" w14:paraId="6A5CFED8" w14:textId="77777777" w:rsidTr="00BD3D05">
        <w:tc>
          <w:tcPr>
            <w:tcW w:w="714" w:type="dxa"/>
          </w:tcPr>
          <w:p w14:paraId="3BEDD0F0" w14:textId="77777777" w:rsidR="00FC08DA" w:rsidRPr="003A0120" w:rsidRDefault="00FC08DA" w:rsidP="00BC3107">
            <w:pPr>
              <w:pStyle w:val="TableParagraph"/>
            </w:pPr>
            <w:r w:rsidRPr="003A0120">
              <w:t>3</w:t>
            </w:r>
          </w:p>
        </w:tc>
        <w:tc>
          <w:tcPr>
            <w:tcW w:w="1691" w:type="dxa"/>
          </w:tcPr>
          <w:p w14:paraId="2D75545D" w14:textId="77777777" w:rsidR="00FC08DA" w:rsidRPr="003A0120" w:rsidRDefault="00FC08DA" w:rsidP="009956C0">
            <w:pPr>
              <w:pStyle w:val="TableParagraph"/>
            </w:pPr>
            <w:r w:rsidRPr="003A0120">
              <w:t>Social work</w:t>
            </w:r>
          </w:p>
        </w:tc>
        <w:tc>
          <w:tcPr>
            <w:tcW w:w="5954" w:type="dxa"/>
          </w:tcPr>
          <w:p w14:paraId="09325113" w14:textId="77777777" w:rsidR="00FC08DA" w:rsidRPr="003A0120" w:rsidRDefault="00FC08DA" w:rsidP="009956C0">
            <w:pPr>
              <w:pStyle w:val="TableParagraph"/>
            </w:pPr>
            <w:r w:rsidRPr="003A0120">
              <w:t>Social work activities that meet the service requirements specified in subsection (2)</w:t>
            </w:r>
          </w:p>
        </w:tc>
      </w:tr>
      <w:tr w:rsidR="00FC08DA" w:rsidRPr="004636D4" w14:paraId="370F57D4" w14:textId="77777777" w:rsidTr="00BD3D05">
        <w:tc>
          <w:tcPr>
            <w:tcW w:w="714" w:type="dxa"/>
          </w:tcPr>
          <w:p w14:paraId="0CA9A679" w14:textId="77777777" w:rsidR="00FC08DA" w:rsidRPr="003A0120" w:rsidRDefault="00FC08DA" w:rsidP="00BC3107">
            <w:pPr>
              <w:pStyle w:val="TableParagraph"/>
            </w:pPr>
            <w:r w:rsidRPr="003A0120">
              <w:t>4</w:t>
            </w:r>
          </w:p>
        </w:tc>
        <w:tc>
          <w:tcPr>
            <w:tcW w:w="1691" w:type="dxa"/>
          </w:tcPr>
          <w:p w14:paraId="6364290D" w14:textId="77777777" w:rsidR="00FC08DA" w:rsidRPr="003A0120" w:rsidRDefault="00FC08DA" w:rsidP="009956C0">
            <w:pPr>
              <w:pStyle w:val="TableParagraph"/>
            </w:pPr>
            <w:r w:rsidRPr="003A0120">
              <w:t>Speech pathology</w:t>
            </w:r>
          </w:p>
        </w:tc>
        <w:tc>
          <w:tcPr>
            <w:tcW w:w="5954" w:type="dxa"/>
          </w:tcPr>
          <w:p w14:paraId="1487C14D" w14:textId="77777777" w:rsidR="00FC08DA" w:rsidRPr="003A0120" w:rsidRDefault="00FC08DA" w:rsidP="009956C0">
            <w:pPr>
              <w:pStyle w:val="TableParagraph"/>
            </w:pPr>
            <w:r w:rsidRPr="003A0120">
              <w:t>Speech pathology that meets the service requirements specified in subsection (2)</w:t>
            </w:r>
          </w:p>
        </w:tc>
      </w:tr>
      <w:tr w:rsidR="00FC08DA" w:rsidRPr="004636D4" w14:paraId="2923F9AC" w14:textId="77777777" w:rsidTr="00BD3D05">
        <w:tc>
          <w:tcPr>
            <w:tcW w:w="714" w:type="dxa"/>
          </w:tcPr>
          <w:p w14:paraId="62A923F9" w14:textId="77777777" w:rsidR="00FC08DA" w:rsidRPr="003A0120" w:rsidRDefault="00FC08DA" w:rsidP="00BC3107">
            <w:pPr>
              <w:pStyle w:val="TableParagraph"/>
            </w:pPr>
            <w:r w:rsidRPr="003A0120">
              <w:t>5</w:t>
            </w:r>
          </w:p>
        </w:tc>
        <w:tc>
          <w:tcPr>
            <w:tcW w:w="1691" w:type="dxa"/>
          </w:tcPr>
          <w:p w14:paraId="0DD5FDFF" w14:textId="77777777" w:rsidR="00FC08DA" w:rsidRPr="003A0120" w:rsidRDefault="00FC08DA" w:rsidP="009956C0">
            <w:pPr>
              <w:pStyle w:val="TableParagraph"/>
            </w:pPr>
            <w:r w:rsidRPr="003A0120">
              <w:t>Diet or nutrition</w:t>
            </w:r>
          </w:p>
        </w:tc>
        <w:tc>
          <w:tcPr>
            <w:tcW w:w="5954" w:type="dxa"/>
          </w:tcPr>
          <w:p w14:paraId="657DE0BF" w14:textId="77777777" w:rsidR="00FC08DA" w:rsidRPr="003A0120" w:rsidRDefault="00FC08DA" w:rsidP="009956C0">
            <w:pPr>
              <w:pStyle w:val="TableParagraph"/>
            </w:pPr>
            <w:r w:rsidRPr="003A0120">
              <w:t>Assistance with diet or nutrition that meets the service requirements specified in subsection (2)</w:t>
            </w:r>
          </w:p>
        </w:tc>
      </w:tr>
      <w:tr w:rsidR="00FC08DA" w:rsidRPr="004636D4" w14:paraId="0D4B43D4" w14:textId="77777777" w:rsidTr="00BD3D05">
        <w:tc>
          <w:tcPr>
            <w:tcW w:w="714" w:type="dxa"/>
          </w:tcPr>
          <w:p w14:paraId="642DFFBE" w14:textId="77777777" w:rsidR="00FC08DA" w:rsidRPr="003A0120" w:rsidRDefault="00FC08DA" w:rsidP="00BC3107">
            <w:pPr>
              <w:pStyle w:val="TableParagraph"/>
            </w:pPr>
            <w:r w:rsidRPr="003A0120">
              <w:t>6</w:t>
            </w:r>
          </w:p>
        </w:tc>
        <w:tc>
          <w:tcPr>
            <w:tcW w:w="1691" w:type="dxa"/>
          </w:tcPr>
          <w:p w14:paraId="53B90812" w14:textId="77777777" w:rsidR="00FC08DA" w:rsidRPr="003A0120" w:rsidRDefault="00FC08DA" w:rsidP="009956C0">
            <w:pPr>
              <w:pStyle w:val="TableParagraph"/>
            </w:pPr>
            <w:r w:rsidRPr="003A0120">
              <w:t>Aboriginal or Torres Strait Islander Health Practitioner assistance</w:t>
            </w:r>
          </w:p>
        </w:tc>
        <w:tc>
          <w:tcPr>
            <w:tcW w:w="5954" w:type="dxa"/>
          </w:tcPr>
          <w:p w14:paraId="7C777187" w14:textId="77777777" w:rsidR="00FC08DA" w:rsidRPr="003A0120" w:rsidRDefault="00FC08DA" w:rsidP="009956C0">
            <w:pPr>
              <w:pStyle w:val="TableParagraph"/>
            </w:pPr>
            <w:r w:rsidRPr="003A0120">
              <w:t>Assistance provided by an Aboriginal or Torres Strait Islander Health Practitioner that meets the service requirements specified in subsection (2)</w:t>
            </w:r>
          </w:p>
        </w:tc>
      </w:tr>
      <w:tr w:rsidR="00FC08DA" w:rsidRPr="004636D4" w14:paraId="4D2A005C" w14:textId="77777777" w:rsidTr="00BD3D05">
        <w:tc>
          <w:tcPr>
            <w:tcW w:w="714" w:type="dxa"/>
          </w:tcPr>
          <w:p w14:paraId="1B75D231" w14:textId="77777777" w:rsidR="00FC08DA" w:rsidRPr="003A0120" w:rsidRDefault="00FC08DA" w:rsidP="00BC3107">
            <w:pPr>
              <w:pStyle w:val="TableParagraph"/>
            </w:pPr>
            <w:r w:rsidRPr="003A0120">
              <w:t>7</w:t>
            </w:r>
          </w:p>
        </w:tc>
        <w:tc>
          <w:tcPr>
            <w:tcW w:w="1691" w:type="dxa"/>
          </w:tcPr>
          <w:p w14:paraId="120D61CB" w14:textId="77777777" w:rsidR="00FC08DA" w:rsidRPr="003A0120" w:rsidRDefault="00FC08DA" w:rsidP="009956C0">
            <w:pPr>
              <w:pStyle w:val="TableParagraph"/>
            </w:pPr>
            <w:r w:rsidRPr="003A0120">
              <w:t>Aboriginal or Torres Strait Islander Health Worker assistance</w:t>
            </w:r>
          </w:p>
        </w:tc>
        <w:tc>
          <w:tcPr>
            <w:tcW w:w="5954" w:type="dxa"/>
          </w:tcPr>
          <w:p w14:paraId="266D60DF" w14:textId="77777777" w:rsidR="00FC08DA" w:rsidRPr="003A0120" w:rsidRDefault="00FC08DA" w:rsidP="009956C0">
            <w:pPr>
              <w:pStyle w:val="TableParagraph"/>
            </w:pPr>
            <w:r w:rsidRPr="003A0120">
              <w:t>Assistance provided by an Aboriginal or Torres Strait Islander Health Worker that meets the service requirements specified in subsection (2)</w:t>
            </w:r>
          </w:p>
        </w:tc>
      </w:tr>
      <w:tr w:rsidR="00FC08DA" w:rsidRPr="004636D4" w14:paraId="70D665F9" w14:textId="77777777" w:rsidTr="00BD3D05">
        <w:tc>
          <w:tcPr>
            <w:tcW w:w="714" w:type="dxa"/>
          </w:tcPr>
          <w:p w14:paraId="5F5CAFD9" w14:textId="77777777" w:rsidR="00FC08DA" w:rsidRPr="003A0120" w:rsidRDefault="00FC08DA" w:rsidP="00BC3107">
            <w:pPr>
              <w:pStyle w:val="TableParagraph"/>
            </w:pPr>
            <w:r w:rsidRPr="003A0120">
              <w:t>8</w:t>
            </w:r>
          </w:p>
        </w:tc>
        <w:tc>
          <w:tcPr>
            <w:tcW w:w="1691" w:type="dxa"/>
          </w:tcPr>
          <w:p w14:paraId="01D2FD4A" w14:textId="77777777" w:rsidR="00FC08DA" w:rsidRPr="003A0120" w:rsidRDefault="00FC08DA" w:rsidP="009956C0">
            <w:pPr>
              <w:pStyle w:val="TableParagraph"/>
            </w:pPr>
            <w:r w:rsidRPr="003A0120">
              <w:t>Physiotherapy</w:t>
            </w:r>
          </w:p>
        </w:tc>
        <w:tc>
          <w:tcPr>
            <w:tcW w:w="5954" w:type="dxa"/>
          </w:tcPr>
          <w:p w14:paraId="164BB11D" w14:textId="77777777" w:rsidR="00FC08DA" w:rsidRPr="003A0120" w:rsidRDefault="00FC08DA" w:rsidP="009956C0">
            <w:pPr>
              <w:pStyle w:val="TableParagraph"/>
            </w:pPr>
            <w:r w:rsidRPr="003A0120">
              <w:t>Physiotherapy that meets the service requirements specified in subsection (2)</w:t>
            </w:r>
          </w:p>
        </w:tc>
      </w:tr>
      <w:tr w:rsidR="00FC08DA" w:rsidRPr="004636D4" w14:paraId="32C89BE3" w14:textId="77777777" w:rsidTr="00BD3D05">
        <w:tc>
          <w:tcPr>
            <w:tcW w:w="714" w:type="dxa"/>
          </w:tcPr>
          <w:p w14:paraId="6C12FA64" w14:textId="77777777" w:rsidR="00FC08DA" w:rsidRPr="003A0120" w:rsidRDefault="00FC08DA" w:rsidP="00BC3107">
            <w:pPr>
              <w:pStyle w:val="TableParagraph"/>
            </w:pPr>
            <w:r w:rsidRPr="003A0120">
              <w:t>9</w:t>
            </w:r>
          </w:p>
        </w:tc>
        <w:tc>
          <w:tcPr>
            <w:tcW w:w="1691" w:type="dxa"/>
          </w:tcPr>
          <w:p w14:paraId="2F1CAEC3" w14:textId="77777777" w:rsidR="00FC08DA" w:rsidRPr="003A0120" w:rsidRDefault="00FC08DA" w:rsidP="009956C0">
            <w:pPr>
              <w:pStyle w:val="TableParagraph"/>
            </w:pPr>
            <w:r w:rsidRPr="003A0120">
              <w:t>Psychology</w:t>
            </w:r>
          </w:p>
        </w:tc>
        <w:tc>
          <w:tcPr>
            <w:tcW w:w="5954" w:type="dxa"/>
          </w:tcPr>
          <w:p w14:paraId="7A693FFC" w14:textId="77777777" w:rsidR="00FC08DA" w:rsidRPr="003A0120" w:rsidRDefault="00FC08DA" w:rsidP="009956C0">
            <w:pPr>
              <w:pStyle w:val="TableParagraph"/>
            </w:pPr>
            <w:r w:rsidRPr="003A0120">
              <w:t>Psychology that meets the service requirements specified in subsection (2)</w:t>
            </w:r>
          </w:p>
        </w:tc>
      </w:tr>
      <w:tr w:rsidR="00FC08DA" w:rsidRPr="004636D4" w14:paraId="4EBA5559" w14:textId="77777777" w:rsidTr="00BD3D05">
        <w:tc>
          <w:tcPr>
            <w:tcW w:w="714" w:type="dxa"/>
          </w:tcPr>
          <w:p w14:paraId="55111853" w14:textId="77777777" w:rsidR="00FC08DA" w:rsidRPr="003A0120" w:rsidRDefault="00FC08DA" w:rsidP="00BC3107">
            <w:pPr>
              <w:pStyle w:val="TableParagraph"/>
            </w:pPr>
            <w:r w:rsidRPr="003A0120">
              <w:t>10</w:t>
            </w:r>
          </w:p>
        </w:tc>
        <w:tc>
          <w:tcPr>
            <w:tcW w:w="1691" w:type="dxa"/>
          </w:tcPr>
          <w:p w14:paraId="0BDEFF39" w14:textId="77777777" w:rsidR="00FC08DA" w:rsidRPr="003A0120" w:rsidRDefault="00FC08DA" w:rsidP="009956C0">
            <w:pPr>
              <w:pStyle w:val="TableParagraph"/>
            </w:pPr>
            <w:r w:rsidRPr="003A0120">
              <w:t>Exercise physiology</w:t>
            </w:r>
          </w:p>
        </w:tc>
        <w:tc>
          <w:tcPr>
            <w:tcW w:w="5954" w:type="dxa"/>
          </w:tcPr>
          <w:p w14:paraId="04F1E3BC" w14:textId="77777777" w:rsidR="00FC08DA" w:rsidRPr="003A0120" w:rsidRDefault="00FC08DA" w:rsidP="009956C0">
            <w:pPr>
              <w:pStyle w:val="TableParagraph"/>
            </w:pPr>
            <w:r w:rsidRPr="003A0120">
              <w:t>Exercise physiology that meets the service requirements specified in subsection (2)</w:t>
            </w:r>
          </w:p>
        </w:tc>
      </w:tr>
      <w:tr w:rsidR="00FC08DA" w:rsidRPr="004636D4" w14:paraId="2D2ED456" w14:textId="77777777" w:rsidTr="00BD3D05">
        <w:tc>
          <w:tcPr>
            <w:tcW w:w="714" w:type="dxa"/>
          </w:tcPr>
          <w:p w14:paraId="5D691E0F" w14:textId="77777777" w:rsidR="00FC08DA" w:rsidRPr="003A0120" w:rsidRDefault="00FC08DA" w:rsidP="00BC3107">
            <w:pPr>
              <w:pStyle w:val="TableParagraph"/>
            </w:pPr>
            <w:r w:rsidRPr="003A0120">
              <w:t>11</w:t>
            </w:r>
          </w:p>
        </w:tc>
        <w:tc>
          <w:tcPr>
            <w:tcW w:w="1691" w:type="dxa"/>
          </w:tcPr>
          <w:p w14:paraId="24B3006A" w14:textId="77777777" w:rsidR="00FC08DA" w:rsidRPr="003A0120" w:rsidRDefault="00FC08DA" w:rsidP="009956C0">
            <w:pPr>
              <w:pStyle w:val="TableParagraph"/>
            </w:pPr>
            <w:r w:rsidRPr="003A0120">
              <w:t>Occupational therapy</w:t>
            </w:r>
          </w:p>
        </w:tc>
        <w:tc>
          <w:tcPr>
            <w:tcW w:w="5954" w:type="dxa"/>
          </w:tcPr>
          <w:p w14:paraId="0223A99E" w14:textId="77777777" w:rsidR="00FC08DA" w:rsidRPr="003A0120" w:rsidRDefault="00FC08DA" w:rsidP="009956C0">
            <w:pPr>
              <w:pStyle w:val="TableParagraph"/>
            </w:pPr>
            <w:r w:rsidRPr="003A0120">
              <w:t>Occupational therapy that meets the service requirements specified in subsection (2)</w:t>
            </w:r>
          </w:p>
        </w:tc>
      </w:tr>
      <w:tr w:rsidR="00FC08DA" w:rsidRPr="004636D4" w14:paraId="3ED7352B" w14:textId="77777777" w:rsidTr="00BD3D05">
        <w:tc>
          <w:tcPr>
            <w:tcW w:w="714" w:type="dxa"/>
            <w:tcBorders>
              <w:bottom w:val="single" w:sz="2" w:space="0" w:color="auto"/>
            </w:tcBorders>
          </w:tcPr>
          <w:p w14:paraId="7894BB16" w14:textId="77777777" w:rsidR="00FC08DA" w:rsidRPr="003A0120" w:rsidRDefault="00FC08DA" w:rsidP="00BC3107">
            <w:pPr>
              <w:pStyle w:val="TableParagraph"/>
            </w:pPr>
            <w:r w:rsidRPr="003A0120">
              <w:t>12</w:t>
            </w:r>
          </w:p>
        </w:tc>
        <w:tc>
          <w:tcPr>
            <w:tcW w:w="1691" w:type="dxa"/>
            <w:tcBorders>
              <w:bottom w:val="single" w:sz="2" w:space="0" w:color="auto"/>
            </w:tcBorders>
          </w:tcPr>
          <w:p w14:paraId="7CDA35A5" w14:textId="77777777" w:rsidR="00FC08DA" w:rsidRPr="003A0120" w:rsidRDefault="00FC08DA" w:rsidP="009956C0">
            <w:pPr>
              <w:pStyle w:val="TableParagraph"/>
            </w:pPr>
            <w:r w:rsidRPr="003A0120">
              <w:t>Counselling or psychotherapy</w:t>
            </w:r>
          </w:p>
        </w:tc>
        <w:tc>
          <w:tcPr>
            <w:tcW w:w="5954" w:type="dxa"/>
            <w:tcBorders>
              <w:bottom w:val="single" w:sz="2" w:space="0" w:color="auto"/>
            </w:tcBorders>
          </w:tcPr>
          <w:p w14:paraId="5A49087B" w14:textId="77777777" w:rsidR="00FC08DA" w:rsidRPr="003A0120" w:rsidRDefault="00FC08DA" w:rsidP="009956C0">
            <w:pPr>
              <w:pStyle w:val="TableParagraph"/>
            </w:pPr>
            <w:r w:rsidRPr="003A0120">
              <w:t>Counselling or psychotherapy that meets the service requirements specified in subsection (2)</w:t>
            </w:r>
          </w:p>
        </w:tc>
      </w:tr>
      <w:tr w:rsidR="00FC08DA" w:rsidRPr="004636D4" w14:paraId="013CFEFA" w14:textId="77777777" w:rsidTr="00BD3D05">
        <w:tc>
          <w:tcPr>
            <w:tcW w:w="714" w:type="dxa"/>
            <w:tcBorders>
              <w:top w:val="single" w:sz="2" w:space="0" w:color="auto"/>
              <w:bottom w:val="single" w:sz="12" w:space="0" w:color="auto"/>
            </w:tcBorders>
          </w:tcPr>
          <w:p w14:paraId="611F8E55" w14:textId="77777777" w:rsidR="00FC08DA" w:rsidRPr="003A0120" w:rsidRDefault="00FC08DA" w:rsidP="00BC3107">
            <w:pPr>
              <w:pStyle w:val="TableParagraph"/>
            </w:pPr>
            <w:r w:rsidRPr="003A0120">
              <w:t>13</w:t>
            </w:r>
          </w:p>
        </w:tc>
        <w:tc>
          <w:tcPr>
            <w:tcW w:w="1691" w:type="dxa"/>
            <w:tcBorders>
              <w:top w:val="single" w:sz="2" w:space="0" w:color="auto"/>
              <w:bottom w:val="single" w:sz="12" w:space="0" w:color="auto"/>
            </w:tcBorders>
          </w:tcPr>
          <w:p w14:paraId="12A4394F" w14:textId="77777777" w:rsidR="00FC08DA" w:rsidRPr="003A0120" w:rsidRDefault="00FC08DA" w:rsidP="009956C0">
            <w:pPr>
              <w:pStyle w:val="TableParagraph"/>
            </w:pPr>
            <w:r w:rsidRPr="003A0120">
              <w:t>Music therapy</w:t>
            </w:r>
          </w:p>
        </w:tc>
        <w:tc>
          <w:tcPr>
            <w:tcW w:w="5954" w:type="dxa"/>
            <w:tcBorders>
              <w:top w:val="single" w:sz="2" w:space="0" w:color="auto"/>
              <w:bottom w:val="single" w:sz="12" w:space="0" w:color="auto"/>
            </w:tcBorders>
          </w:tcPr>
          <w:p w14:paraId="41374ACA" w14:textId="77777777" w:rsidR="00FC08DA" w:rsidRPr="003A0120" w:rsidRDefault="00FC08DA" w:rsidP="009956C0">
            <w:pPr>
              <w:pStyle w:val="TableParagraph"/>
            </w:pPr>
            <w:r w:rsidRPr="003A0120">
              <w:t>Music therapy that meets the service requirements specified in subsection (2)</w:t>
            </w:r>
          </w:p>
        </w:tc>
      </w:tr>
    </w:tbl>
    <w:p w14:paraId="1C0E7D43" w14:textId="120551ED" w:rsidR="00FC08DA" w:rsidRPr="003A0120" w:rsidRDefault="00FC08DA" w:rsidP="007B7277">
      <w:pPr>
        <w:rPr>
          <w:rFonts w:cs="Calibri"/>
        </w:rPr>
      </w:pPr>
      <w:r w:rsidRPr="007B7277">
        <w:rPr>
          <w:b/>
          <w:bCs/>
          <w:sz w:val="22"/>
          <w:szCs w:val="22"/>
        </w:rPr>
        <w:t>8</w:t>
      </w:r>
      <w:r w:rsidRPr="007B7277">
        <w:rPr>
          <w:b/>
          <w:bCs/>
          <w:sz w:val="22"/>
          <w:szCs w:val="22"/>
        </w:rPr>
        <w:noBreakHyphen/>
        <w:t>20 Assistance with transition care</w:t>
      </w:r>
    </w:p>
    <w:p w14:paraId="0148226D" w14:textId="7EAF31A8" w:rsidR="004B3B52" w:rsidRPr="00AD6817" w:rsidRDefault="00FC08DA" w:rsidP="00AD6817">
      <w:r w:rsidRPr="00AD6817">
        <w:t>Each service listed and described the following table is in the service type assistance with transition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6096"/>
      </w:tblGrid>
      <w:tr w:rsidR="00FC08DA" w:rsidRPr="004636D4" w14:paraId="40B809BC" w14:textId="77777777" w:rsidTr="00BD3D05">
        <w:trPr>
          <w:tblHeader/>
        </w:trPr>
        <w:tc>
          <w:tcPr>
            <w:tcW w:w="8359" w:type="dxa"/>
            <w:gridSpan w:val="3"/>
            <w:tcBorders>
              <w:top w:val="single" w:sz="12" w:space="0" w:color="auto"/>
              <w:bottom w:val="single" w:sz="6" w:space="0" w:color="auto"/>
            </w:tcBorders>
          </w:tcPr>
          <w:p w14:paraId="05203C5A" w14:textId="77777777" w:rsidR="00FC08DA" w:rsidRPr="003A0120" w:rsidRDefault="00FC08DA" w:rsidP="00BD3D05">
            <w:pPr>
              <w:pStyle w:val="TableHeading"/>
              <w:rPr>
                <w:rFonts w:cs="Calibri"/>
              </w:rPr>
            </w:pPr>
            <w:r w:rsidRPr="003A0120">
              <w:rPr>
                <w:rFonts w:cs="Calibri"/>
              </w:rPr>
              <w:t>Services in the service type assistance with transition care</w:t>
            </w:r>
          </w:p>
        </w:tc>
      </w:tr>
      <w:tr w:rsidR="00FC08DA" w:rsidRPr="004636D4" w14:paraId="08154ECD" w14:textId="77777777" w:rsidTr="00BD3D05">
        <w:trPr>
          <w:tblHeader/>
        </w:trPr>
        <w:tc>
          <w:tcPr>
            <w:tcW w:w="714" w:type="dxa"/>
            <w:tcBorders>
              <w:top w:val="single" w:sz="6" w:space="0" w:color="auto"/>
              <w:bottom w:val="single" w:sz="12" w:space="0" w:color="auto"/>
            </w:tcBorders>
          </w:tcPr>
          <w:p w14:paraId="6F5A3E3F" w14:textId="77777777" w:rsidR="00FC08DA" w:rsidRPr="003A0120" w:rsidRDefault="00FC08DA" w:rsidP="00BD3D05">
            <w:pPr>
              <w:pStyle w:val="TableHeading"/>
              <w:rPr>
                <w:rFonts w:cs="Calibri"/>
              </w:rPr>
            </w:pPr>
            <w:r w:rsidRPr="003A0120">
              <w:rPr>
                <w:rFonts w:cs="Calibri"/>
              </w:rPr>
              <w:t>Item</w:t>
            </w:r>
          </w:p>
        </w:tc>
        <w:tc>
          <w:tcPr>
            <w:tcW w:w="1549" w:type="dxa"/>
            <w:tcBorders>
              <w:top w:val="single" w:sz="6" w:space="0" w:color="auto"/>
              <w:bottom w:val="single" w:sz="12" w:space="0" w:color="auto"/>
            </w:tcBorders>
          </w:tcPr>
          <w:p w14:paraId="14003D50" w14:textId="77777777" w:rsidR="00FC08DA" w:rsidRPr="003A0120" w:rsidRDefault="00FC08DA" w:rsidP="00BD3D05">
            <w:pPr>
              <w:pStyle w:val="TableHeading"/>
              <w:rPr>
                <w:rFonts w:cs="Calibri"/>
              </w:rPr>
            </w:pPr>
            <w:r w:rsidRPr="003A0120">
              <w:rPr>
                <w:rFonts w:cs="Calibri"/>
              </w:rPr>
              <w:t>Service</w:t>
            </w:r>
          </w:p>
        </w:tc>
        <w:tc>
          <w:tcPr>
            <w:tcW w:w="6096" w:type="dxa"/>
            <w:tcBorders>
              <w:top w:val="single" w:sz="6" w:space="0" w:color="auto"/>
              <w:bottom w:val="single" w:sz="12" w:space="0" w:color="auto"/>
            </w:tcBorders>
          </w:tcPr>
          <w:p w14:paraId="03A5BB76" w14:textId="77777777" w:rsidR="00FC08DA" w:rsidRPr="003A0120" w:rsidRDefault="00FC08DA" w:rsidP="00BD3D05">
            <w:pPr>
              <w:pStyle w:val="TableHeading"/>
              <w:rPr>
                <w:rFonts w:cs="Calibri"/>
              </w:rPr>
            </w:pPr>
            <w:r w:rsidRPr="003A0120">
              <w:rPr>
                <w:rFonts w:cs="Calibri"/>
              </w:rPr>
              <w:t>Description</w:t>
            </w:r>
          </w:p>
        </w:tc>
      </w:tr>
      <w:tr w:rsidR="00FC08DA" w:rsidRPr="004636D4" w14:paraId="6A263BC5" w14:textId="77777777" w:rsidTr="00BD3D05">
        <w:tc>
          <w:tcPr>
            <w:tcW w:w="714" w:type="dxa"/>
            <w:tcBorders>
              <w:top w:val="single" w:sz="12" w:space="0" w:color="auto"/>
            </w:tcBorders>
          </w:tcPr>
          <w:p w14:paraId="347CB30A" w14:textId="77777777" w:rsidR="00FC08DA" w:rsidRPr="003A0120" w:rsidRDefault="00FC08DA" w:rsidP="00BC3107">
            <w:pPr>
              <w:pStyle w:val="TableParagraph"/>
            </w:pPr>
            <w:r w:rsidRPr="003A0120">
              <w:t>1</w:t>
            </w:r>
          </w:p>
        </w:tc>
        <w:tc>
          <w:tcPr>
            <w:tcW w:w="1549" w:type="dxa"/>
            <w:tcBorders>
              <w:top w:val="single" w:sz="12" w:space="0" w:color="auto"/>
            </w:tcBorders>
          </w:tcPr>
          <w:p w14:paraId="2EED52B0" w14:textId="77777777" w:rsidR="00FC08DA" w:rsidRPr="003A0120" w:rsidRDefault="00FC08DA" w:rsidP="009956C0">
            <w:pPr>
              <w:pStyle w:val="TableParagraph"/>
            </w:pPr>
            <w:r w:rsidRPr="003A0120">
              <w:t>Transition care management</w:t>
            </w:r>
          </w:p>
        </w:tc>
        <w:tc>
          <w:tcPr>
            <w:tcW w:w="6096" w:type="dxa"/>
            <w:tcBorders>
              <w:top w:val="single" w:sz="12" w:space="0" w:color="auto"/>
            </w:tcBorders>
          </w:tcPr>
          <w:p w14:paraId="6189EB6C" w14:textId="77777777" w:rsidR="00FC08DA" w:rsidRPr="003A0120" w:rsidRDefault="00FC08DA" w:rsidP="00BC3107">
            <w:pPr>
              <w:pStyle w:val="TableParagraph"/>
            </w:pPr>
            <w:r w:rsidRPr="003A0120">
              <w:t>Initial and ongoing assessment, planning and management, and coordination and monitoring, of the individual’s movement from hospital, through the TCP and back into the community or into a residential care home, including the following:</w:t>
            </w:r>
          </w:p>
          <w:p w14:paraId="03198500" w14:textId="54E91928" w:rsidR="00FC08DA" w:rsidRPr="003A0120" w:rsidRDefault="00FC08DA" w:rsidP="00497EDC">
            <w:pPr>
              <w:pStyle w:val="Tablea"/>
              <w:rPr>
                <w:sz w:val="20"/>
              </w:rPr>
            </w:pPr>
            <w:r w:rsidRPr="003A0120">
              <w:rPr>
                <w:sz w:val="20"/>
              </w:rPr>
              <w:t>ensuring that:</w:t>
            </w:r>
          </w:p>
          <w:p w14:paraId="051000A9"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xml:space="preserve">) the individual’s care and services plan </w:t>
            </w:r>
            <w:proofErr w:type="gramStart"/>
            <w:r w:rsidRPr="003A0120">
              <w:rPr>
                <w:rFonts w:ascii="Calibri" w:hAnsi="Calibri" w:cs="Calibri"/>
              </w:rPr>
              <w:t>is</w:t>
            </w:r>
            <w:proofErr w:type="gramEnd"/>
            <w:r w:rsidRPr="003A0120">
              <w:rPr>
                <w:rFonts w:ascii="Calibri" w:hAnsi="Calibri" w:cs="Calibri"/>
              </w:rPr>
              <w:t xml:space="preserve"> carried out; and</w:t>
            </w:r>
          </w:p>
          <w:p w14:paraId="51F5F497" w14:textId="77777777" w:rsidR="00FC08DA" w:rsidRPr="003A0120" w:rsidRDefault="00FC08DA" w:rsidP="00BD3D05">
            <w:pPr>
              <w:pStyle w:val="Tablei"/>
              <w:rPr>
                <w:rFonts w:ascii="Calibri" w:hAnsi="Calibri" w:cs="Calibri"/>
              </w:rPr>
            </w:pPr>
            <w:r w:rsidRPr="003A0120">
              <w:rPr>
                <w:rFonts w:ascii="Calibri" w:hAnsi="Calibri" w:cs="Calibri"/>
              </w:rPr>
              <w:t>(ii) progress against the care and services plan goals is monitored;</w:t>
            </w:r>
          </w:p>
          <w:p w14:paraId="63B5213B" w14:textId="0D76F70A" w:rsidR="00FC08DA" w:rsidRPr="003A0120" w:rsidRDefault="00FC08DA" w:rsidP="00497EDC">
            <w:pPr>
              <w:pStyle w:val="Tablea"/>
              <w:rPr>
                <w:sz w:val="20"/>
              </w:rPr>
            </w:pPr>
            <w:r w:rsidRPr="003A0120">
              <w:rPr>
                <w:sz w:val="20"/>
              </w:rPr>
              <w:t xml:space="preserve"> acting as a central point of contact;</w:t>
            </w:r>
          </w:p>
          <w:p w14:paraId="36C8C3EE" w14:textId="27EFF681" w:rsidR="00FC08DA" w:rsidRPr="003A0120" w:rsidRDefault="00FC08DA" w:rsidP="00497EDC">
            <w:pPr>
              <w:pStyle w:val="Tablea"/>
              <w:rPr>
                <w:sz w:val="20"/>
              </w:rPr>
            </w:pPr>
            <w:r w:rsidRPr="003A0120">
              <w:rPr>
                <w:sz w:val="20"/>
              </w:rPr>
              <w:t>liaising with and organising all care requirements provided by external service providers (including registered health practitioners and allied health professionals);</w:t>
            </w:r>
          </w:p>
          <w:p w14:paraId="4F113FBA" w14:textId="3BD06B5C" w:rsidR="00FC08DA" w:rsidRPr="003A0120" w:rsidRDefault="00FC08DA" w:rsidP="00497EDC">
            <w:pPr>
              <w:pStyle w:val="Tablea"/>
              <w:rPr>
                <w:sz w:val="20"/>
              </w:rPr>
            </w:pPr>
            <w:r w:rsidRPr="003A0120">
              <w:rPr>
                <w:sz w:val="20"/>
              </w:rPr>
              <w:t>administration and operation of the TCP, including documentation relating to the individual;</w:t>
            </w:r>
          </w:p>
          <w:p w14:paraId="63C69A3C" w14:textId="45B3809D" w:rsidR="00FC08DA" w:rsidRPr="003A0120" w:rsidRDefault="00FC08DA" w:rsidP="00497EDC">
            <w:pPr>
              <w:pStyle w:val="Tablea"/>
              <w:rPr>
                <w:sz w:val="20"/>
              </w:rPr>
            </w:pPr>
            <w:r w:rsidRPr="003A0120">
              <w:rPr>
                <w:sz w:val="20"/>
              </w:rPr>
              <w:t>arranging for another aged care assessment if needed prior to the completion of the individual’s transition care episode;</w:t>
            </w:r>
          </w:p>
          <w:p w14:paraId="5517DD91" w14:textId="1BE130E3" w:rsidR="00FC08DA" w:rsidRPr="003A0120" w:rsidRDefault="00FC08DA" w:rsidP="00497EDC">
            <w:pPr>
              <w:pStyle w:val="Tablea"/>
              <w:rPr>
                <w:sz w:val="20"/>
              </w:rPr>
            </w:pPr>
            <w:r w:rsidRPr="003A0120">
              <w:rPr>
                <w:sz w:val="20"/>
              </w:rPr>
              <w:t>managing the individual’s transition into their post transition care arrangements, including a comprehensive written and verbal handover</w:t>
            </w:r>
          </w:p>
          <w:p w14:paraId="0F9BE17D" w14:textId="64165D56" w:rsidR="00FC08DA" w:rsidRPr="00AD6817" w:rsidRDefault="00FC08DA" w:rsidP="00AD6817">
            <w:r w:rsidRPr="00AD6817">
              <w:t>Note:</w:t>
            </w:r>
            <w:r w:rsidRPr="00AD6817">
              <w:tab/>
              <w:t>For requirements for care and services plans, see paragraph 148(e) of the Act and Subdivisions A and D of Division 3 of Part 4 of Chapter 4 of this instrument. For Aged Care Quality Standards for care and services plans, see subsections 15</w:t>
            </w:r>
            <w:r w:rsidRPr="00AD6817">
              <w:noBreakHyphen/>
              <w:t>20(1) to (3) of this instrument.</w:t>
            </w:r>
          </w:p>
        </w:tc>
      </w:tr>
      <w:tr w:rsidR="00FC08DA" w:rsidRPr="004636D4" w14:paraId="5838D23F" w14:textId="77777777" w:rsidTr="00BD3D05">
        <w:tc>
          <w:tcPr>
            <w:tcW w:w="714" w:type="dxa"/>
          </w:tcPr>
          <w:p w14:paraId="57CFD9B8" w14:textId="77777777" w:rsidR="00FC08DA" w:rsidRPr="003A0120" w:rsidRDefault="00FC08DA" w:rsidP="00BC3107">
            <w:pPr>
              <w:pStyle w:val="TableParagraph"/>
            </w:pPr>
            <w:r w:rsidRPr="003A0120">
              <w:t>2</w:t>
            </w:r>
          </w:p>
        </w:tc>
        <w:tc>
          <w:tcPr>
            <w:tcW w:w="1549" w:type="dxa"/>
          </w:tcPr>
          <w:p w14:paraId="5BE049EC" w14:textId="77777777" w:rsidR="00FC08DA" w:rsidRPr="003A0120" w:rsidRDefault="00FC08DA" w:rsidP="009956C0">
            <w:pPr>
              <w:pStyle w:val="TableParagraph"/>
            </w:pPr>
            <w:r w:rsidRPr="003A0120">
              <w:t>Assistance to access medical practitioner</w:t>
            </w:r>
          </w:p>
        </w:tc>
        <w:tc>
          <w:tcPr>
            <w:tcW w:w="6096" w:type="dxa"/>
          </w:tcPr>
          <w:p w14:paraId="4680DA05" w14:textId="77777777" w:rsidR="00FC08DA" w:rsidRPr="003A0120" w:rsidRDefault="00FC08DA" w:rsidP="00BC3107">
            <w:pPr>
              <w:pStyle w:val="TableParagraph"/>
            </w:pPr>
            <w:r w:rsidRPr="003A0120">
              <w:t>Transport for the individual to visit a medical practitioner, or assistance in arranging a home visit by a medical practitioner</w:t>
            </w:r>
          </w:p>
        </w:tc>
      </w:tr>
      <w:tr w:rsidR="00FC08DA" w:rsidRPr="004636D4" w14:paraId="6C41793E" w14:textId="77777777" w:rsidTr="00BD3D05">
        <w:tc>
          <w:tcPr>
            <w:tcW w:w="714" w:type="dxa"/>
          </w:tcPr>
          <w:p w14:paraId="16E6B253" w14:textId="77777777" w:rsidR="00FC08DA" w:rsidRPr="003A0120" w:rsidRDefault="00FC08DA" w:rsidP="00BC3107">
            <w:pPr>
              <w:pStyle w:val="TableParagraph"/>
            </w:pPr>
            <w:r w:rsidRPr="003A0120">
              <w:t>3</w:t>
            </w:r>
          </w:p>
        </w:tc>
        <w:tc>
          <w:tcPr>
            <w:tcW w:w="1549" w:type="dxa"/>
          </w:tcPr>
          <w:p w14:paraId="2B53E229" w14:textId="77777777" w:rsidR="00FC08DA" w:rsidRPr="003A0120" w:rsidRDefault="00FC08DA" w:rsidP="009956C0">
            <w:pPr>
              <w:pStyle w:val="TableParagraph"/>
            </w:pPr>
            <w:r w:rsidRPr="003A0120">
              <w:t>Transition care medication management</w:t>
            </w:r>
          </w:p>
        </w:tc>
        <w:tc>
          <w:tcPr>
            <w:tcW w:w="6096" w:type="dxa"/>
          </w:tcPr>
          <w:p w14:paraId="4C1807B9" w14:textId="77777777" w:rsidR="00FC08DA" w:rsidRPr="003A0120" w:rsidRDefault="00FC08DA" w:rsidP="00BC3107">
            <w:pPr>
              <w:pStyle w:val="TableParagraph"/>
            </w:pPr>
            <w:r w:rsidRPr="003A0120">
              <w:t>The following:</w:t>
            </w:r>
          </w:p>
          <w:p w14:paraId="50ED3353" w14:textId="77777777" w:rsidR="00FC08DA" w:rsidRPr="003A0120" w:rsidRDefault="00FC08DA" w:rsidP="003A0120">
            <w:pPr>
              <w:pStyle w:val="Tablea"/>
              <w:numPr>
                <w:ilvl w:val="0"/>
                <w:numId w:val="0"/>
              </w:numPr>
              <w:ind w:left="720"/>
              <w:rPr>
                <w:sz w:val="20"/>
              </w:rPr>
            </w:pPr>
            <w:r w:rsidRPr="003A0120">
              <w:rPr>
                <w:sz w:val="20"/>
              </w:rPr>
              <w:t xml:space="preserve">(a) </w:t>
            </w:r>
            <w:r w:rsidRPr="003A0120">
              <w:rPr>
                <w:rFonts w:eastAsia="Calibri"/>
                <w:sz w:val="20"/>
              </w:rPr>
              <w:t>implementation of a safe and efficient system to manage prescribing, procuring, dispensing, supplying, packaging, storing and administering of both prescription and over</w:t>
            </w:r>
            <w:r w:rsidRPr="003A0120">
              <w:rPr>
                <w:rFonts w:eastAsia="Calibri"/>
                <w:sz w:val="20"/>
              </w:rPr>
              <w:noBreakHyphen/>
              <w:t>the</w:t>
            </w:r>
            <w:r w:rsidRPr="003A0120">
              <w:rPr>
                <w:rFonts w:eastAsia="Calibri"/>
                <w:sz w:val="20"/>
              </w:rPr>
              <w:noBreakHyphen/>
              <w:t>counter medicines;</w:t>
            </w:r>
          </w:p>
          <w:p w14:paraId="36D6DF4E" w14:textId="77777777" w:rsidR="00FC08DA" w:rsidRPr="003A0120" w:rsidRDefault="00FC08DA" w:rsidP="003A0120">
            <w:pPr>
              <w:pStyle w:val="Tablea"/>
              <w:numPr>
                <w:ilvl w:val="0"/>
                <w:numId w:val="0"/>
              </w:numPr>
              <w:ind w:left="720"/>
              <w:rPr>
                <w:sz w:val="20"/>
              </w:rPr>
            </w:pPr>
            <w:r w:rsidRPr="003A0120">
              <w:rPr>
                <w:sz w:val="20"/>
              </w:rPr>
              <w:t xml:space="preserve">(b) </w:t>
            </w:r>
            <w:r w:rsidRPr="003A0120">
              <w:rPr>
                <w:rFonts w:eastAsia="Calibri"/>
                <w:sz w:val="20"/>
              </w:rPr>
              <w:t>administration of, and monitoring the effects of, medication (including injections), including supervision and physical assistance with taking both prescription and over</w:t>
            </w:r>
            <w:r w:rsidRPr="003A0120">
              <w:rPr>
                <w:rFonts w:eastAsia="Calibri"/>
                <w:sz w:val="20"/>
              </w:rPr>
              <w:noBreakHyphen/>
              <w:t>the</w:t>
            </w:r>
            <w:r w:rsidRPr="003A0120">
              <w:rPr>
                <w:rFonts w:eastAsia="Calibri"/>
                <w:sz w:val="20"/>
              </w:rPr>
              <w:noBreakHyphen/>
              <w:t xml:space="preserve">counter medication under the delegation and clinical supervision of a registered nurse or other appropriate </w:t>
            </w:r>
            <w:r w:rsidRPr="003A0120">
              <w:rPr>
                <w:sz w:val="20"/>
              </w:rPr>
              <w:t>registered health practitioner</w:t>
            </w:r>
          </w:p>
        </w:tc>
      </w:tr>
      <w:tr w:rsidR="00FC08DA" w:rsidRPr="004636D4" w14:paraId="72A5E348" w14:textId="77777777" w:rsidTr="00BD3D05">
        <w:tc>
          <w:tcPr>
            <w:tcW w:w="714" w:type="dxa"/>
          </w:tcPr>
          <w:p w14:paraId="26D52B6C" w14:textId="77777777" w:rsidR="00FC08DA" w:rsidRPr="003A0120" w:rsidRDefault="00FC08DA" w:rsidP="00BC3107">
            <w:pPr>
              <w:pStyle w:val="TableParagraph"/>
            </w:pPr>
            <w:r w:rsidRPr="003A0120">
              <w:t>4</w:t>
            </w:r>
          </w:p>
        </w:tc>
        <w:tc>
          <w:tcPr>
            <w:tcW w:w="1549" w:type="dxa"/>
          </w:tcPr>
          <w:p w14:paraId="5AEF974A" w14:textId="77777777" w:rsidR="00FC08DA" w:rsidRPr="003A0120" w:rsidRDefault="00FC08DA" w:rsidP="009956C0">
            <w:pPr>
              <w:pStyle w:val="TableParagraph"/>
            </w:pPr>
            <w:r w:rsidRPr="003A0120">
              <w:t xml:space="preserve">Transition care </w:t>
            </w:r>
            <w:proofErr w:type="gramStart"/>
            <w:r w:rsidRPr="003A0120">
              <w:t>emergency</w:t>
            </w:r>
            <w:proofErr w:type="gramEnd"/>
            <w:r w:rsidRPr="003A0120">
              <w:t xml:space="preserve"> or </w:t>
            </w:r>
            <w:proofErr w:type="gramStart"/>
            <w:r w:rsidRPr="003A0120">
              <w:t>after hours</w:t>
            </w:r>
            <w:proofErr w:type="gramEnd"/>
            <w:r w:rsidRPr="003A0120">
              <w:t xml:space="preserve"> assistance</w:t>
            </w:r>
          </w:p>
        </w:tc>
        <w:tc>
          <w:tcPr>
            <w:tcW w:w="6096" w:type="dxa"/>
          </w:tcPr>
          <w:p w14:paraId="348BCF8B" w14:textId="77777777" w:rsidR="00FC08DA" w:rsidRPr="003A0120" w:rsidRDefault="00FC08DA" w:rsidP="009956C0">
            <w:pPr>
              <w:pStyle w:val="TableParagraph"/>
            </w:pPr>
            <w:r w:rsidRPr="003A0120">
              <w:t>Having at least one suitably skilled employee of the registered provider or an appropriate agency and continuously on call to give emergency assistance when needed</w:t>
            </w:r>
          </w:p>
        </w:tc>
      </w:tr>
      <w:tr w:rsidR="00FC08DA" w:rsidRPr="004636D4" w14:paraId="17D87A47" w14:textId="77777777" w:rsidTr="00BD3D05">
        <w:tc>
          <w:tcPr>
            <w:tcW w:w="714" w:type="dxa"/>
            <w:tcBorders>
              <w:bottom w:val="single" w:sz="2" w:space="0" w:color="auto"/>
            </w:tcBorders>
          </w:tcPr>
          <w:p w14:paraId="610D2E8D" w14:textId="77777777" w:rsidR="00FC08DA" w:rsidRPr="003A0120" w:rsidRDefault="00FC08DA" w:rsidP="00BC3107">
            <w:pPr>
              <w:pStyle w:val="TableParagraph"/>
            </w:pPr>
            <w:r w:rsidRPr="003A0120">
              <w:t>5</w:t>
            </w:r>
          </w:p>
        </w:tc>
        <w:tc>
          <w:tcPr>
            <w:tcW w:w="1549" w:type="dxa"/>
            <w:tcBorders>
              <w:bottom w:val="single" w:sz="2" w:space="0" w:color="auto"/>
            </w:tcBorders>
          </w:tcPr>
          <w:p w14:paraId="51BFB88E" w14:textId="77777777" w:rsidR="00FC08DA" w:rsidRPr="003A0120" w:rsidRDefault="00FC08DA" w:rsidP="009956C0">
            <w:pPr>
              <w:pStyle w:val="TableParagraph"/>
            </w:pPr>
            <w:r w:rsidRPr="003A0120">
              <w:t>Transition care continence management</w:t>
            </w:r>
          </w:p>
        </w:tc>
        <w:tc>
          <w:tcPr>
            <w:tcW w:w="6096" w:type="dxa"/>
            <w:tcBorders>
              <w:bottom w:val="single" w:sz="2" w:space="0" w:color="auto"/>
            </w:tcBorders>
          </w:tcPr>
          <w:p w14:paraId="4317F78D" w14:textId="77777777" w:rsidR="00FC08DA" w:rsidRPr="003A0120" w:rsidRDefault="00FC08DA" w:rsidP="00BC3107">
            <w:pPr>
              <w:pStyle w:val="TableParagraph"/>
            </w:pPr>
            <w:r w:rsidRPr="003A0120">
              <w:t>The following:</w:t>
            </w:r>
          </w:p>
          <w:p w14:paraId="0980BF82" w14:textId="77777777" w:rsidR="00FC08DA" w:rsidRPr="003A0120" w:rsidRDefault="00FC08DA" w:rsidP="00122B0E">
            <w:pPr>
              <w:pStyle w:val="Tablea"/>
              <w:numPr>
                <w:ilvl w:val="0"/>
                <w:numId w:val="0"/>
              </w:numPr>
              <w:ind w:left="345"/>
              <w:rPr>
                <w:rFonts w:eastAsia="Calibri"/>
                <w:sz w:val="20"/>
              </w:rPr>
            </w:pPr>
            <w:r w:rsidRPr="003A0120">
              <w:rPr>
                <w:rFonts w:eastAsia="Calibri"/>
                <w:sz w:val="20"/>
              </w:rPr>
              <w:t>(a) assisting the individual to:</w:t>
            </w:r>
          </w:p>
          <w:p w14:paraId="2B3F853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w:t>
            </w:r>
            <w:proofErr w:type="spellStart"/>
            <w:r w:rsidRPr="003A0120">
              <w:rPr>
                <w:rFonts w:ascii="Calibri" w:eastAsia="Calibri" w:hAnsi="Calibri" w:cs="Calibri"/>
              </w:rPr>
              <w:t>i</w:t>
            </w:r>
            <w:proofErr w:type="spellEnd"/>
            <w:r w:rsidRPr="003A0120">
              <w:rPr>
                <w:rFonts w:ascii="Calibri" w:eastAsia="Calibri" w:hAnsi="Calibri" w:cs="Calibri"/>
              </w:rPr>
              <w:t>) maintain continence or manage incontinence; and</w:t>
            </w:r>
          </w:p>
          <w:p w14:paraId="3EE56DA9"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use aids and appliances designed to assist continence management;</w:t>
            </w:r>
          </w:p>
          <w:p w14:paraId="02ACC377" w14:textId="77777777" w:rsidR="00FC08DA" w:rsidRPr="003A0120" w:rsidRDefault="00FC08DA" w:rsidP="00235AA7">
            <w:pPr>
              <w:pStyle w:val="Tablea"/>
              <w:numPr>
                <w:ilvl w:val="0"/>
                <w:numId w:val="0"/>
              </w:numPr>
              <w:ind w:left="345"/>
              <w:rPr>
                <w:rFonts w:eastAsia="Calibri"/>
                <w:sz w:val="20"/>
              </w:rPr>
            </w:pPr>
            <w:r w:rsidRPr="003A0120">
              <w:rPr>
                <w:rFonts w:eastAsia="Calibri"/>
                <w:sz w:val="20"/>
              </w:rPr>
              <w:t>(b) the supply of aids and appliances designed to assist continence management to meet the individual’s needs, including the following:</w:t>
            </w:r>
          </w:p>
          <w:p w14:paraId="38D3624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w:t>
            </w:r>
            <w:proofErr w:type="spellStart"/>
            <w:r w:rsidRPr="003A0120">
              <w:rPr>
                <w:rFonts w:ascii="Calibri" w:eastAsia="Calibri" w:hAnsi="Calibri" w:cs="Calibri"/>
              </w:rPr>
              <w:t>i</w:t>
            </w:r>
            <w:proofErr w:type="spellEnd"/>
            <w:r w:rsidRPr="003A0120">
              <w:rPr>
                <w:rFonts w:ascii="Calibri" w:eastAsia="Calibri" w:hAnsi="Calibri" w:cs="Calibri"/>
              </w:rPr>
              <w:t>) commode chairs, over</w:t>
            </w:r>
            <w:r w:rsidRPr="003A0120">
              <w:rPr>
                <w:rFonts w:ascii="Calibri" w:eastAsia="Calibri" w:hAnsi="Calibri" w:cs="Calibri"/>
              </w:rPr>
              <w:noBreakHyphen/>
              <w:t>toilet chairs, bed</w:t>
            </w:r>
            <w:r w:rsidRPr="003A0120">
              <w:rPr>
                <w:rFonts w:ascii="Calibri" w:eastAsia="Calibri" w:hAnsi="Calibri" w:cs="Calibri"/>
              </w:rPr>
              <w:noBreakHyphen/>
              <w:t xml:space="preserve">pans, </w:t>
            </w:r>
            <w:proofErr w:type="spellStart"/>
            <w:r w:rsidRPr="003A0120">
              <w:rPr>
                <w:rFonts w:ascii="Calibri" w:eastAsia="Calibri" w:hAnsi="Calibri" w:cs="Calibri"/>
              </w:rPr>
              <w:t>uridomes</w:t>
            </w:r>
            <w:proofErr w:type="spellEnd"/>
            <w:r w:rsidRPr="003A0120">
              <w:rPr>
                <w:rFonts w:ascii="Calibri" w:eastAsia="Calibri" w:hAnsi="Calibri" w:cs="Calibri"/>
              </w:rPr>
              <w:t>, and catheter and urinary drainage appliances;</w:t>
            </w:r>
          </w:p>
          <w:p w14:paraId="206D3009"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as many continence aids (such as disposable urinal covers, pants, pads, chair pads and enemas) as are needed to meet the individual’s needs</w:t>
            </w:r>
          </w:p>
        </w:tc>
      </w:tr>
      <w:tr w:rsidR="00FC08DA" w:rsidRPr="004636D4" w14:paraId="36E73C88" w14:textId="77777777" w:rsidTr="00BD3D05">
        <w:tc>
          <w:tcPr>
            <w:tcW w:w="714" w:type="dxa"/>
            <w:tcBorders>
              <w:top w:val="single" w:sz="2" w:space="0" w:color="auto"/>
              <w:bottom w:val="single" w:sz="12" w:space="0" w:color="auto"/>
            </w:tcBorders>
          </w:tcPr>
          <w:p w14:paraId="66D7A153" w14:textId="77777777" w:rsidR="00FC08DA" w:rsidRPr="003A0120" w:rsidRDefault="00FC08DA" w:rsidP="00BC3107">
            <w:pPr>
              <w:pStyle w:val="TableParagraph"/>
            </w:pPr>
            <w:r w:rsidRPr="003A0120">
              <w:t>6</w:t>
            </w:r>
          </w:p>
        </w:tc>
        <w:tc>
          <w:tcPr>
            <w:tcW w:w="1549" w:type="dxa"/>
            <w:tcBorders>
              <w:top w:val="single" w:sz="2" w:space="0" w:color="auto"/>
              <w:bottom w:val="single" w:sz="12" w:space="0" w:color="auto"/>
            </w:tcBorders>
          </w:tcPr>
          <w:p w14:paraId="7954DB72" w14:textId="77777777" w:rsidR="00FC08DA" w:rsidRPr="003A0120" w:rsidRDefault="00FC08DA" w:rsidP="009956C0">
            <w:pPr>
              <w:pStyle w:val="TableParagraph"/>
            </w:pPr>
            <w:r w:rsidRPr="003A0120">
              <w:t>Waste disposal</w:t>
            </w:r>
          </w:p>
        </w:tc>
        <w:tc>
          <w:tcPr>
            <w:tcW w:w="6096" w:type="dxa"/>
            <w:tcBorders>
              <w:top w:val="single" w:sz="2" w:space="0" w:color="auto"/>
              <w:bottom w:val="single" w:sz="12" w:space="0" w:color="auto"/>
            </w:tcBorders>
          </w:tcPr>
          <w:p w14:paraId="47738CA4" w14:textId="77777777" w:rsidR="00FC08DA" w:rsidRPr="003A0120" w:rsidRDefault="00FC08DA" w:rsidP="009956C0">
            <w:pPr>
              <w:pStyle w:val="TableParagraph"/>
            </w:pPr>
            <w:r w:rsidRPr="003A0120">
              <w:t>Safe disposal of transition care related organic and inorganic waste material</w:t>
            </w:r>
          </w:p>
        </w:tc>
      </w:tr>
    </w:tbl>
    <w:p w14:paraId="6009F5C9" w14:textId="4E7B91A8" w:rsidR="00FC08DA" w:rsidRPr="003A0120" w:rsidRDefault="00FC08DA" w:rsidP="007B7277">
      <w:pPr>
        <w:rPr>
          <w:rFonts w:cs="Calibri"/>
        </w:rPr>
      </w:pPr>
      <w:r w:rsidRPr="007B7277">
        <w:rPr>
          <w:b/>
          <w:bCs/>
          <w:sz w:val="22"/>
          <w:szCs w:val="22"/>
        </w:rPr>
        <w:t>8</w:t>
      </w:r>
      <w:r w:rsidRPr="007B7277">
        <w:rPr>
          <w:b/>
          <w:bCs/>
          <w:sz w:val="22"/>
          <w:szCs w:val="22"/>
        </w:rPr>
        <w:noBreakHyphen/>
        <w:t>35 Domestic assistance</w:t>
      </w:r>
    </w:p>
    <w:p w14:paraId="648C2320" w14:textId="1CCCFA68" w:rsidR="004B3B52" w:rsidRPr="00AD6817" w:rsidRDefault="00FC08DA" w:rsidP="00AD6817">
      <w:r w:rsidRPr="00AD6817">
        <w:t>A service listed and described in an item of the following table is in the service type domestic assistance.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300"/>
        <w:gridCol w:w="6345"/>
      </w:tblGrid>
      <w:tr w:rsidR="00FC08DA" w:rsidRPr="004636D4" w14:paraId="786A8D27" w14:textId="77777777" w:rsidTr="00BD3D05">
        <w:trPr>
          <w:tblHeader/>
        </w:trPr>
        <w:tc>
          <w:tcPr>
            <w:tcW w:w="8359" w:type="dxa"/>
            <w:gridSpan w:val="3"/>
            <w:tcBorders>
              <w:top w:val="single" w:sz="12" w:space="0" w:color="auto"/>
              <w:bottom w:val="single" w:sz="6" w:space="0" w:color="auto"/>
            </w:tcBorders>
          </w:tcPr>
          <w:p w14:paraId="78809895" w14:textId="77777777" w:rsidR="00FC08DA" w:rsidRPr="003A0120" w:rsidRDefault="00FC08DA" w:rsidP="00BD3D05">
            <w:pPr>
              <w:pStyle w:val="TableHeading"/>
              <w:rPr>
                <w:rFonts w:cs="Calibri"/>
              </w:rPr>
            </w:pPr>
            <w:r w:rsidRPr="003A0120">
              <w:rPr>
                <w:rFonts w:cs="Calibri"/>
              </w:rPr>
              <w:t>Services in the service type domestic assistance</w:t>
            </w:r>
          </w:p>
        </w:tc>
      </w:tr>
      <w:tr w:rsidR="00FC08DA" w:rsidRPr="004636D4" w14:paraId="05BA6B6E" w14:textId="77777777" w:rsidTr="00D31B69">
        <w:trPr>
          <w:tblHeader/>
        </w:trPr>
        <w:tc>
          <w:tcPr>
            <w:tcW w:w="714" w:type="dxa"/>
            <w:tcBorders>
              <w:top w:val="single" w:sz="6" w:space="0" w:color="auto"/>
              <w:bottom w:val="single" w:sz="12" w:space="0" w:color="auto"/>
            </w:tcBorders>
          </w:tcPr>
          <w:p w14:paraId="2AB60948" w14:textId="77777777" w:rsidR="00FC08DA" w:rsidRPr="003A0120" w:rsidRDefault="00FC08DA" w:rsidP="00BD3D05">
            <w:pPr>
              <w:pStyle w:val="TableHeading"/>
              <w:rPr>
                <w:rFonts w:cs="Calibri"/>
              </w:rPr>
            </w:pPr>
            <w:r w:rsidRPr="003A0120">
              <w:rPr>
                <w:rFonts w:cs="Calibri"/>
              </w:rPr>
              <w:t>Item</w:t>
            </w:r>
          </w:p>
        </w:tc>
        <w:tc>
          <w:tcPr>
            <w:tcW w:w="1300" w:type="dxa"/>
            <w:tcBorders>
              <w:top w:val="single" w:sz="6" w:space="0" w:color="auto"/>
              <w:bottom w:val="single" w:sz="12" w:space="0" w:color="auto"/>
            </w:tcBorders>
          </w:tcPr>
          <w:p w14:paraId="14CA8725" w14:textId="77777777" w:rsidR="00FC08DA" w:rsidRPr="003A0120" w:rsidRDefault="00FC08DA" w:rsidP="00BD3D05">
            <w:pPr>
              <w:pStyle w:val="TableHeading"/>
              <w:rPr>
                <w:rFonts w:cs="Calibri"/>
              </w:rPr>
            </w:pPr>
            <w:r w:rsidRPr="003A0120">
              <w:rPr>
                <w:rFonts w:cs="Calibri"/>
              </w:rPr>
              <w:t>Service</w:t>
            </w:r>
          </w:p>
        </w:tc>
        <w:tc>
          <w:tcPr>
            <w:tcW w:w="6345" w:type="dxa"/>
            <w:tcBorders>
              <w:top w:val="single" w:sz="6" w:space="0" w:color="auto"/>
              <w:bottom w:val="single" w:sz="12" w:space="0" w:color="auto"/>
            </w:tcBorders>
          </w:tcPr>
          <w:p w14:paraId="3AC72A9C" w14:textId="77777777" w:rsidR="00FC08DA" w:rsidRPr="003A0120" w:rsidRDefault="00FC08DA" w:rsidP="00BD3D05">
            <w:pPr>
              <w:pStyle w:val="TableHeading"/>
              <w:rPr>
                <w:rFonts w:cs="Calibri"/>
              </w:rPr>
            </w:pPr>
            <w:r w:rsidRPr="003A0120">
              <w:rPr>
                <w:rFonts w:cs="Calibri"/>
              </w:rPr>
              <w:t>Description</w:t>
            </w:r>
          </w:p>
        </w:tc>
      </w:tr>
      <w:tr w:rsidR="00FC08DA" w:rsidRPr="004636D4" w14:paraId="2F793894" w14:textId="77777777" w:rsidTr="00D31B69">
        <w:tc>
          <w:tcPr>
            <w:tcW w:w="714" w:type="dxa"/>
            <w:tcBorders>
              <w:top w:val="single" w:sz="12" w:space="0" w:color="auto"/>
            </w:tcBorders>
          </w:tcPr>
          <w:p w14:paraId="5BB81CBF" w14:textId="77777777" w:rsidR="00FC08DA" w:rsidRPr="003A0120" w:rsidRDefault="00FC08DA" w:rsidP="00BC3107">
            <w:pPr>
              <w:pStyle w:val="TableParagraph"/>
            </w:pPr>
            <w:r w:rsidRPr="003A0120">
              <w:t>1</w:t>
            </w:r>
          </w:p>
        </w:tc>
        <w:tc>
          <w:tcPr>
            <w:tcW w:w="1300" w:type="dxa"/>
            <w:tcBorders>
              <w:top w:val="single" w:sz="12" w:space="0" w:color="auto"/>
            </w:tcBorders>
          </w:tcPr>
          <w:p w14:paraId="4133B7A9" w14:textId="77777777" w:rsidR="00FC08DA" w:rsidRPr="003A0120" w:rsidRDefault="00FC08DA" w:rsidP="009956C0">
            <w:pPr>
              <w:pStyle w:val="TableParagraph"/>
            </w:pPr>
            <w:r w:rsidRPr="003A0120">
              <w:t>General house cleaning</w:t>
            </w:r>
          </w:p>
        </w:tc>
        <w:tc>
          <w:tcPr>
            <w:tcW w:w="6345" w:type="dxa"/>
            <w:tcBorders>
              <w:top w:val="single" w:sz="12" w:space="0" w:color="auto"/>
            </w:tcBorders>
          </w:tcPr>
          <w:p w14:paraId="781993ED" w14:textId="77777777" w:rsidR="00FC08DA" w:rsidRPr="003A0120" w:rsidRDefault="00FC08DA" w:rsidP="00497EDC">
            <w:pPr>
              <w:pStyle w:val="TableParagraph"/>
              <w:rPr>
                <w:szCs w:val="20"/>
              </w:rPr>
            </w:pPr>
            <w:r w:rsidRPr="003A0120">
              <w:rPr>
                <w:szCs w:val="20"/>
              </w:rPr>
              <w:t>The following:</w:t>
            </w:r>
          </w:p>
          <w:p w14:paraId="084CDA85" w14:textId="2419DC8D" w:rsidR="00FC08DA" w:rsidRPr="003A0120" w:rsidRDefault="00FC08DA">
            <w:pPr>
              <w:pStyle w:val="Tablea"/>
              <w:numPr>
                <w:ilvl w:val="0"/>
                <w:numId w:val="67"/>
              </w:numPr>
              <w:rPr>
                <w:sz w:val="20"/>
              </w:rPr>
            </w:pPr>
            <w:r w:rsidRPr="003A0120">
              <w:rPr>
                <w:sz w:val="20"/>
              </w:rPr>
              <w:t>the provision of, or assistance with, light household cleaning, including mopping, vacuuming, washing dishes, and general tidying of surface areas, that ensure the individual remains safe at home;</w:t>
            </w:r>
          </w:p>
          <w:p w14:paraId="0767D7B1" w14:textId="1811F1E2" w:rsidR="00FC08DA" w:rsidRPr="003A0120" w:rsidRDefault="00FC08DA" w:rsidP="00497EDC">
            <w:pPr>
              <w:pStyle w:val="Tablea"/>
              <w:rPr>
                <w:sz w:val="20"/>
              </w:rPr>
            </w:pPr>
            <w:r w:rsidRPr="003A0120">
              <w:rPr>
                <w:sz w:val="20"/>
              </w:rPr>
              <w:t>the supply of equipment or consumables required for cleaning mentioned in paragraph (a);</w:t>
            </w:r>
          </w:p>
          <w:p w14:paraId="35CA5DB2" w14:textId="77777777" w:rsidR="00FC08DA" w:rsidRPr="003A0120" w:rsidRDefault="00FC08DA" w:rsidP="00497EDC">
            <w:pPr>
              <w:pStyle w:val="TableParagraph"/>
              <w:rPr>
                <w:szCs w:val="20"/>
              </w:rPr>
            </w:pPr>
            <w:r w:rsidRPr="003A0120">
              <w:rPr>
                <w:szCs w:val="20"/>
              </w:rPr>
              <w:t xml:space="preserve">but not including professional cleaning that would usually be paid for </w:t>
            </w:r>
            <w:r w:rsidRPr="003A0120">
              <w:rPr>
                <w:rFonts w:eastAsia="Calibri"/>
                <w:szCs w:val="20"/>
              </w:rPr>
              <w:t xml:space="preserve">by an individual </w:t>
            </w:r>
            <w:r w:rsidRPr="003A0120">
              <w:rPr>
                <w:szCs w:val="20"/>
              </w:rPr>
              <w:t>(such as carpet cleaning, pest control, dry cleaning or pet care)</w:t>
            </w:r>
          </w:p>
        </w:tc>
      </w:tr>
      <w:tr w:rsidR="00FC08DA" w:rsidRPr="004636D4" w14:paraId="5F2FCF84" w14:textId="77777777" w:rsidTr="00D31B69">
        <w:tc>
          <w:tcPr>
            <w:tcW w:w="714" w:type="dxa"/>
            <w:tcBorders>
              <w:bottom w:val="single" w:sz="2" w:space="0" w:color="auto"/>
            </w:tcBorders>
          </w:tcPr>
          <w:p w14:paraId="587C411C" w14:textId="77777777" w:rsidR="00FC08DA" w:rsidRPr="003A0120" w:rsidRDefault="00FC08DA" w:rsidP="00BC3107">
            <w:pPr>
              <w:pStyle w:val="TableParagraph"/>
            </w:pPr>
            <w:r w:rsidRPr="003A0120">
              <w:t>2</w:t>
            </w:r>
          </w:p>
        </w:tc>
        <w:tc>
          <w:tcPr>
            <w:tcW w:w="1300" w:type="dxa"/>
            <w:tcBorders>
              <w:bottom w:val="single" w:sz="2" w:space="0" w:color="auto"/>
            </w:tcBorders>
          </w:tcPr>
          <w:p w14:paraId="31DAA39E" w14:textId="77777777" w:rsidR="00FC08DA" w:rsidRPr="003A0120" w:rsidRDefault="00FC08DA" w:rsidP="009956C0">
            <w:pPr>
              <w:pStyle w:val="TableParagraph"/>
            </w:pPr>
            <w:r w:rsidRPr="003A0120">
              <w:t>Laundry services</w:t>
            </w:r>
          </w:p>
        </w:tc>
        <w:tc>
          <w:tcPr>
            <w:tcW w:w="6345" w:type="dxa"/>
            <w:tcBorders>
              <w:bottom w:val="single" w:sz="2" w:space="0" w:color="auto"/>
            </w:tcBorders>
          </w:tcPr>
          <w:p w14:paraId="2BC3B313" w14:textId="77777777" w:rsidR="00FC08DA" w:rsidRPr="003A0120" w:rsidRDefault="00FC08DA" w:rsidP="00497EDC">
            <w:pPr>
              <w:pStyle w:val="TableParagraph"/>
              <w:rPr>
                <w:szCs w:val="20"/>
              </w:rPr>
            </w:pPr>
            <w:r w:rsidRPr="003A0120">
              <w:rPr>
                <w:szCs w:val="20"/>
              </w:rPr>
              <w:t>The following:</w:t>
            </w:r>
          </w:p>
          <w:p w14:paraId="0DB9AF1B" w14:textId="4AAEC4CE" w:rsidR="00FC08DA" w:rsidRPr="003A0120" w:rsidRDefault="00FC08DA">
            <w:pPr>
              <w:pStyle w:val="Tablea"/>
              <w:numPr>
                <w:ilvl w:val="0"/>
                <w:numId w:val="68"/>
              </w:numPr>
              <w:rPr>
                <w:sz w:val="20"/>
              </w:rPr>
            </w:pPr>
            <w:r w:rsidRPr="003A0120">
              <w:rPr>
                <w:sz w:val="20"/>
              </w:rPr>
              <w:t>provision of, or assistance with, laundry activities including but not limited to the laundering of clothing and bedding and the ironing of clothing;</w:t>
            </w:r>
          </w:p>
          <w:p w14:paraId="277F5210" w14:textId="208F5B42" w:rsidR="00FC08DA" w:rsidRPr="003A0120" w:rsidRDefault="00FC08DA" w:rsidP="00497EDC">
            <w:pPr>
              <w:pStyle w:val="Tablea"/>
              <w:rPr>
                <w:sz w:val="20"/>
              </w:rPr>
            </w:pPr>
            <w:r w:rsidRPr="003A0120">
              <w:rPr>
                <w:sz w:val="20"/>
              </w:rPr>
              <w:t>the supply of consumables required for laundry activities mentioned in paragraph (a);</w:t>
            </w:r>
          </w:p>
          <w:p w14:paraId="5A7BEC94" w14:textId="77777777" w:rsidR="00FC08DA" w:rsidRPr="003A0120" w:rsidRDefault="00FC08DA" w:rsidP="00497EDC">
            <w:pPr>
              <w:pStyle w:val="TableParagraph"/>
              <w:rPr>
                <w:szCs w:val="20"/>
              </w:rPr>
            </w:pPr>
            <w:r w:rsidRPr="003A0120">
              <w:rPr>
                <w:szCs w:val="20"/>
              </w:rPr>
              <w:t>but not including dry cleaning</w:t>
            </w:r>
          </w:p>
        </w:tc>
      </w:tr>
      <w:tr w:rsidR="00FC08DA" w:rsidRPr="004636D4" w14:paraId="74CC20E8" w14:textId="77777777" w:rsidTr="00D31B69">
        <w:tc>
          <w:tcPr>
            <w:tcW w:w="714" w:type="dxa"/>
            <w:tcBorders>
              <w:top w:val="single" w:sz="2" w:space="0" w:color="auto"/>
              <w:bottom w:val="single" w:sz="12" w:space="0" w:color="auto"/>
            </w:tcBorders>
          </w:tcPr>
          <w:p w14:paraId="4838EE6B" w14:textId="77777777" w:rsidR="00FC08DA" w:rsidRPr="003A0120" w:rsidRDefault="00FC08DA" w:rsidP="00BC3107">
            <w:pPr>
              <w:pStyle w:val="TableParagraph"/>
            </w:pPr>
            <w:r w:rsidRPr="003A0120">
              <w:t>3</w:t>
            </w:r>
          </w:p>
        </w:tc>
        <w:tc>
          <w:tcPr>
            <w:tcW w:w="1300" w:type="dxa"/>
            <w:tcBorders>
              <w:top w:val="single" w:sz="2" w:space="0" w:color="auto"/>
              <w:bottom w:val="single" w:sz="12" w:space="0" w:color="auto"/>
            </w:tcBorders>
          </w:tcPr>
          <w:p w14:paraId="4B1F5530" w14:textId="77777777" w:rsidR="00FC08DA" w:rsidRPr="003A0120" w:rsidRDefault="00FC08DA" w:rsidP="009956C0">
            <w:pPr>
              <w:pStyle w:val="TableParagraph"/>
            </w:pPr>
            <w:r w:rsidRPr="003A0120">
              <w:t>Shopping assistance</w:t>
            </w:r>
          </w:p>
        </w:tc>
        <w:tc>
          <w:tcPr>
            <w:tcW w:w="6345" w:type="dxa"/>
            <w:tcBorders>
              <w:top w:val="single" w:sz="2" w:space="0" w:color="auto"/>
              <w:bottom w:val="single" w:sz="12" w:space="0" w:color="auto"/>
            </w:tcBorders>
          </w:tcPr>
          <w:p w14:paraId="0C13F5DF" w14:textId="77777777" w:rsidR="00FC08DA" w:rsidRPr="003A0120" w:rsidRDefault="00FC08DA" w:rsidP="00497EDC">
            <w:pPr>
              <w:pStyle w:val="TableParagraph"/>
              <w:rPr>
                <w:szCs w:val="20"/>
              </w:rPr>
            </w:pPr>
            <w:r w:rsidRPr="003A0120">
              <w:rPr>
                <w:szCs w:val="20"/>
              </w:rPr>
              <w:t>The provision of shopping, or assistance with shopping activities, including developing a shopping list, online shopping, driving to a shop and assisting with the collection of shopping, but not including the cost of the shopping</w:t>
            </w:r>
          </w:p>
        </w:tc>
      </w:tr>
    </w:tbl>
    <w:p w14:paraId="15D34CA7" w14:textId="77777777" w:rsidR="009956C0" w:rsidRDefault="009956C0">
      <w:pPr>
        <w:spacing w:before="0" w:after="200" w:line="276" w:lineRule="auto"/>
      </w:pPr>
      <w:r>
        <w:br w:type="page"/>
      </w:r>
    </w:p>
    <w:p w14:paraId="56176DA0" w14:textId="1ED2BE17" w:rsidR="00FC08DA" w:rsidRPr="007B7277" w:rsidRDefault="00FC08DA" w:rsidP="007B7277">
      <w:pPr>
        <w:rPr>
          <w:b/>
          <w:bCs/>
          <w:sz w:val="22"/>
          <w:szCs w:val="22"/>
        </w:rPr>
      </w:pPr>
      <w:r w:rsidRPr="007B7277">
        <w:rPr>
          <w:b/>
          <w:bCs/>
          <w:sz w:val="22"/>
          <w:szCs w:val="22"/>
        </w:rPr>
        <w:t>8</w:t>
      </w:r>
      <w:r w:rsidRPr="007B7277">
        <w:rPr>
          <w:b/>
          <w:bCs/>
          <w:sz w:val="22"/>
          <w:szCs w:val="22"/>
        </w:rPr>
        <w:noBreakHyphen/>
        <w:t>45 Home maintenance and repairs</w:t>
      </w:r>
    </w:p>
    <w:p w14:paraId="17340CC1" w14:textId="626376AF" w:rsidR="004B3B52" w:rsidRPr="00AD6817" w:rsidRDefault="00FC08DA" w:rsidP="00AD6817">
      <w:r w:rsidRPr="00AD6817">
        <w:t>A service listed and described in an item of the following table is in the service type home maintenance and repairs.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4636D4" w14:paraId="6C4E2F26" w14:textId="77777777" w:rsidTr="00BD3D05">
        <w:trPr>
          <w:tblHeader/>
        </w:trPr>
        <w:tc>
          <w:tcPr>
            <w:tcW w:w="8359" w:type="dxa"/>
            <w:gridSpan w:val="3"/>
            <w:tcBorders>
              <w:top w:val="single" w:sz="12" w:space="0" w:color="auto"/>
              <w:bottom w:val="single" w:sz="6" w:space="0" w:color="auto"/>
            </w:tcBorders>
          </w:tcPr>
          <w:p w14:paraId="6DFBB4A6" w14:textId="77777777" w:rsidR="00FC08DA" w:rsidRPr="003A0120" w:rsidRDefault="00FC08DA" w:rsidP="00BD3D05">
            <w:pPr>
              <w:pStyle w:val="TableHeading"/>
              <w:rPr>
                <w:rFonts w:cs="Calibri"/>
              </w:rPr>
            </w:pPr>
            <w:r w:rsidRPr="003A0120">
              <w:rPr>
                <w:rFonts w:cs="Calibri"/>
              </w:rPr>
              <w:t>Services in the service type home maintenance and repairs</w:t>
            </w:r>
          </w:p>
        </w:tc>
      </w:tr>
      <w:tr w:rsidR="00FC08DA" w:rsidRPr="004636D4" w14:paraId="17FECA1B" w14:textId="77777777" w:rsidTr="00BD3D05">
        <w:trPr>
          <w:tblHeader/>
        </w:trPr>
        <w:tc>
          <w:tcPr>
            <w:tcW w:w="714" w:type="dxa"/>
            <w:tcBorders>
              <w:top w:val="single" w:sz="6" w:space="0" w:color="auto"/>
              <w:bottom w:val="single" w:sz="12" w:space="0" w:color="auto"/>
            </w:tcBorders>
          </w:tcPr>
          <w:p w14:paraId="0E73C5E9" w14:textId="77777777" w:rsidR="00FC08DA" w:rsidRPr="003A0120" w:rsidRDefault="00FC08DA" w:rsidP="00BD3D05">
            <w:pPr>
              <w:pStyle w:val="TableHeading"/>
              <w:rPr>
                <w:rFonts w:cs="Calibri"/>
              </w:rPr>
            </w:pPr>
            <w:r w:rsidRPr="003A0120">
              <w:rPr>
                <w:rFonts w:cs="Calibri"/>
              </w:rPr>
              <w:t>Item</w:t>
            </w:r>
          </w:p>
        </w:tc>
        <w:tc>
          <w:tcPr>
            <w:tcW w:w="1408" w:type="dxa"/>
            <w:tcBorders>
              <w:top w:val="single" w:sz="6" w:space="0" w:color="auto"/>
              <w:bottom w:val="single" w:sz="12" w:space="0" w:color="auto"/>
            </w:tcBorders>
          </w:tcPr>
          <w:p w14:paraId="58FA8C00" w14:textId="77777777" w:rsidR="00FC08DA" w:rsidRPr="003A0120" w:rsidRDefault="00FC08DA" w:rsidP="00BD3D05">
            <w:pPr>
              <w:pStyle w:val="TableHeading"/>
              <w:rPr>
                <w:rFonts w:cs="Calibri"/>
              </w:rPr>
            </w:pPr>
            <w:r w:rsidRPr="003A0120">
              <w:rPr>
                <w:rFonts w:cs="Calibri"/>
              </w:rPr>
              <w:t>Service</w:t>
            </w:r>
          </w:p>
        </w:tc>
        <w:tc>
          <w:tcPr>
            <w:tcW w:w="6237" w:type="dxa"/>
            <w:tcBorders>
              <w:top w:val="single" w:sz="6" w:space="0" w:color="auto"/>
              <w:bottom w:val="single" w:sz="12" w:space="0" w:color="auto"/>
            </w:tcBorders>
          </w:tcPr>
          <w:p w14:paraId="25325BF7" w14:textId="77777777" w:rsidR="00FC08DA" w:rsidRPr="003A0120" w:rsidRDefault="00FC08DA" w:rsidP="00BD3D05">
            <w:pPr>
              <w:pStyle w:val="TableHeading"/>
              <w:rPr>
                <w:rFonts w:cs="Calibri"/>
              </w:rPr>
            </w:pPr>
            <w:r w:rsidRPr="003A0120">
              <w:rPr>
                <w:rFonts w:cs="Calibri"/>
              </w:rPr>
              <w:t>Description</w:t>
            </w:r>
          </w:p>
        </w:tc>
      </w:tr>
      <w:tr w:rsidR="00FC08DA" w:rsidRPr="004636D4" w14:paraId="47B5AA7F" w14:textId="77777777" w:rsidTr="00BD3D05">
        <w:tc>
          <w:tcPr>
            <w:tcW w:w="714" w:type="dxa"/>
            <w:tcBorders>
              <w:top w:val="single" w:sz="12" w:space="0" w:color="auto"/>
            </w:tcBorders>
          </w:tcPr>
          <w:p w14:paraId="249C2A34" w14:textId="77777777" w:rsidR="00FC08DA" w:rsidRPr="003A0120" w:rsidRDefault="00FC08DA" w:rsidP="00BC3107">
            <w:pPr>
              <w:pStyle w:val="TableParagraph"/>
            </w:pPr>
            <w:r w:rsidRPr="003A0120">
              <w:t>1</w:t>
            </w:r>
          </w:p>
        </w:tc>
        <w:tc>
          <w:tcPr>
            <w:tcW w:w="1408" w:type="dxa"/>
            <w:tcBorders>
              <w:top w:val="single" w:sz="12" w:space="0" w:color="auto"/>
            </w:tcBorders>
          </w:tcPr>
          <w:p w14:paraId="160BCFCE" w14:textId="77777777" w:rsidR="00FC08DA" w:rsidRPr="003A0120" w:rsidRDefault="00FC08DA" w:rsidP="00BC3107">
            <w:pPr>
              <w:pStyle w:val="TableParagraph"/>
            </w:pPr>
            <w:r w:rsidRPr="003A0120">
              <w:t>Gardening</w:t>
            </w:r>
          </w:p>
        </w:tc>
        <w:tc>
          <w:tcPr>
            <w:tcW w:w="6237" w:type="dxa"/>
            <w:tcBorders>
              <w:top w:val="single" w:sz="12" w:space="0" w:color="auto"/>
            </w:tcBorders>
          </w:tcPr>
          <w:p w14:paraId="5E2FCD2D" w14:textId="77777777" w:rsidR="00FC08DA" w:rsidRPr="003A0120" w:rsidRDefault="00FC08DA" w:rsidP="00BC3107">
            <w:pPr>
              <w:pStyle w:val="TableParagraph"/>
            </w:pPr>
            <w:r w:rsidRPr="003A0120">
              <w:t>The provision of, or assistance with, maintenance of a residential garden, including essential light gardening such as mowing lawns, pruning shrubs and clearing yards that contribute to maintaining the individual’s home in a safe and habitable condition, but not including the following:</w:t>
            </w:r>
          </w:p>
          <w:p w14:paraId="6ADF3227" w14:textId="4EED21A1" w:rsidR="00FC08DA" w:rsidRPr="003A0120" w:rsidRDefault="00FC08DA">
            <w:pPr>
              <w:pStyle w:val="Tablea"/>
              <w:numPr>
                <w:ilvl w:val="0"/>
                <w:numId w:val="69"/>
              </w:numPr>
              <w:rPr>
                <w:sz w:val="20"/>
              </w:rPr>
            </w:pPr>
            <w:r w:rsidRPr="003A0120">
              <w:rPr>
                <w:sz w:val="20"/>
              </w:rPr>
              <w:t xml:space="preserve">professional gardening services that would usually be paid for </w:t>
            </w:r>
            <w:r w:rsidRPr="003A0120">
              <w:rPr>
                <w:rFonts w:eastAsia="Calibri"/>
                <w:sz w:val="20"/>
              </w:rPr>
              <w:t xml:space="preserve">by an individual </w:t>
            </w:r>
            <w:r w:rsidRPr="003A0120">
              <w:rPr>
                <w:sz w:val="20"/>
              </w:rPr>
              <w:t>(such as tree removal, landscaping or farm or water</w:t>
            </w:r>
            <w:r w:rsidRPr="003A0120">
              <w:rPr>
                <w:sz w:val="20"/>
              </w:rPr>
              <w:noBreakHyphen/>
              <w:t>feature maintenance);</w:t>
            </w:r>
          </w:p>
          <w:p w14:paraId="0F93F736" w14:textId="29536A9A" w:rsidR="00FC08DA" w:rsidRPr="003A0120" w:rsidRDefault="00FC08DA" w:rsidP="00497EDC">
            <w:pPr>
              <w:pStyle w:val="Tablea"/>
              <w:rPr>
                <w:sz w:val="20"/>
              </w:rPr>
            </w:pPr>
            <w:r w:rsidRPr="003A0120">
              <w:rPr>
                <w:sz w:val="20"/>
              </w:rPr>
              <w:t>gardening services that relate to visual appeal rather than safety or accessibility (such as installing and maintaining plants, garden beds and compost);</w:t>
            </w:r>
          </w:p>
          <w:p w14:paraId="3A7F7B9B" w14:textId="692841AF" w:rsidR="00FC08DA" w:rsidRPr="003A0120" w:rsidRDefault="00FC08DA" w:rsidP="00497EDC">
            <w:pPr>
              <w:pStyle w:val="Tablea"/>
              <w:rPr>
                <w:sz w:val="20"/>
              </w:rPr>
            </w:pPr>
            <w:r w:rsidRPr="003A0120">
              <w:rPr>
                <w:sz w:val="20"/>
              </w:rPr>
              <w:t>services that are the responsibility of other parties (such as landlords or government housing authorities)</w:t>
            </w:r>
          </w:p>
        </w:tc>
      </w:tr>
      <w:tr w:rsidR="00FC08DA" w:rsidRPr="004636D4" w14:paraId="7412129D" w14:textId="77777777" w:rsidTr="00BD3D05">
        <w:tc>
          <w:tcPr>
            <w:tcW w:w="714" w:type="dxa"/>
          </w:tcPr>
          <w:p w14:paraId="1F5AA507" w14:textId="77777777" w:rsidR="00FC08DA" w:rsidRPr="003A0120" w:rsidRDefault="00FC08DA" w:rsidP="00BC3107">
            <w:pPr>
              <w:pStyle w:val="TableParagraph"/>
            </w:pPr>
            <w:r w:rsidRPr="003A0120">
              <w:t>2</w:t>
            </w:r>
          </w:p>
        </w:tc>
        <w:tc>
          <w:tcPr>
            <w:tcW w:w="1408" w:type="dxa"/>
          </w:tcPr>
          <w:p w14:paraId="7379BDAE" w14:textId="77777777" w:rsidR="00FC08DA" w:rsidRPr="003A0120" w:rsidRDefault="00FC08DA" w:rsidP="00BC3107">
            <w:pPr>
              <w:pStyle w:val="TableParagraph"/>
            </w:pPr>
            <w:r w:rsidRPr="003A0120">
              <w:t>Assistance with home maintenance and repairs</w:t>
            </w:r>
          </w:p>
        </w:tc>
        <w:tc>
          <w:tcPr>
            <w:tcW w:w="6237" w:type="dxa"/>
          </w:tcPr>
          <w:p w14:paraId="206EA8A2" w14:textId="77777777" w:rsidR="00FC08DA" w:rsidRPr="003A0120" w:rsidRDefault="00FC08DA" w:rsidP="00BC3107">
            <w:pPr>
              <w:pStyle w:val="TableParagraph"/>
            </w:pPr>
            <w:r w:rsidRPr="003A0120">
              <w:t>Essential minor repairs and maintenance:</w:t>
            </w:r>
          </w:p>
          <w:p w14:paraId="50482265" w14:textId="126E3A87" w:rsidR="00FC08DA" w:rsidRPr="003A0120" w:rsidRDefault="00FC08DA">
            <w:pPr>
              <w:pStyle w:val="Tablea"/>
              <w:numPr>
                <w:ilvl w:val="0"/>
                <w:numId w:val="70"/>
              </w:numPr>
              <w:rPr>
                <w:rFonts w:eastAsia="Calibri"/>
                <w:sz w:val="20"/>
              </w:rPr>
            </w:pPr>
            <w:r w:rsidRPr="003A0120">
              <w:rPr>
                <w:rFonts w:eastAsia="Calibri"/>
                <w:sz w:val="20"/>
              </w:rPr>
              <w:t>that the individual used to be able to do themselves, or that are required to maintain safety (such as cleaning gutters, replacing lightbulbs and repairing broken door handles); or</w:t>
            </w:r>
          </w:p>
          <w:p w14:paraId="7A5C6AD5" w14:textId="171DD83D" w:rsidR="00FC08DA" w:rsidRPr="003A0120" w:rsidRDefault="00FC08DA" w:rsidP="00497EDC">
            <w:pPr>
              <w:pStyle w:val="Tablea"/>
              <w:rPr>
                <w:rFonts w:eastAsia="Calibri"/>
                <w:sz w:val="20"/>
              </w:rPr>
            </w:pPr>
            <w:r w:rsidRPr="003A0120">
              <w:rPr>
                <w:rFonts w:eastAsia="Calibri"/>
                <w:sz w:val="20"/>
              </w:rPr>
              <w:t>that are required to address an imminent age</w:t>
            </w:r>
            <w:r w:rsidRPr="003A0120">
              <w:rPr>
                <w:rFonts w:eastAsia="Calibri"/>
                <w:sz w:val="20"/>
              </w:rPr>
              <w:noBreakHyphen/>
              <w:t>related safety risk (such as repairing uneven flooring that poses a falls risk or a section of carpet damaged by a wheelchair);</w:t>
            </w:r>
          </w:p>
          <w:p w14:paraId="467B6E08" w14:textId="77777777" w:rsidR="00FC08DA" w:rsidRPr="003A0120" w:rsidRDefault="00FC08DA" w:rsidP="00540316">
            <w:pPr>
              <w:pStyle w:val="Tablea"/>
              <w:numPr>
                <w:ilvl w:val="0"/>
                <w:numId w:val="0"/>
              </w:numPr>
              <w:ind w:left="720"/>
              <w:rPr>
                <w:rFonts w:eastAsia="Calibri"/>
                <w:sz w:val="20"/>
              </w:rPr>
            </w:pPr>
            <w:r w:rsidRPr="003A0120">
              <w:rPr>
                <w:rFonts w:eastAsia="Calibri"/>
                <w:sz w:val="20"/>
              </w:rPr>
              <w:t>but not including the following:</w:t>
            </w:r>
          </w:p>
          <w:p w14:paraId="0838FE1A" w14:textId="6EC89DFC" w:rsidR="00FC08DA" w:rsidRPr="003A0120" w:rsidRDefault="00FC08DA" w:rsidP="00497EDC">
            <w:pPr>
              <w:pStyle w:val="Tablea"/>
              <w:rPr>
                <w:rFonts w:eastAsia="Calibri"/>
                <w:sz w:val="20"/>
              </w:rPr>
            </w:pPr>
            <w:r w:rsidRPr="003A0120">
              <w:rPr>
                <w:rFonts w:eastAsia="Calibri"/>
                <w:sz w:val="20"/>
              </w:rPr>
              <w:t>professional maintenance and repair services that would usually be paid for by an individual (such as professional pest extermination, installing cabinetry or replacing carpets due to usual wear and tear);</w:t>
            </w:r>
          </w:p>
          <w:p w14:paraId="0D78F315" w14:textId="52872A08" w:rsidR="00FC08DA" w:rsidRPr="003A0120" w:rsidRDefault="00FC08DA" w:rsidP="00497EDC">
            <w:pPr>
              <w:pStyle w:val="Tablea"/>
              <w:rPr>
                <w:rFonts w:eastAsia="Calibri"/>
                <w:sz w:val="20"/>
              </w:rPr>
            </w:pPr>
            <w:r w:rsidRPr="003A0120">
              <w:rPr>
                <w:rFonts w:eastAsia="Calibri"/>
                <w:sz w:val="20"/>
              </w:rPr>
              <w:t>services that are the responsibility of other parties (such as landlords or government housing authorities)</w:t>
            </w:r>
          </w:p>
        </w:tc>
      </w:tr>
      <w:tr w:rsidR="00FC08DA" w:rsidRPr="004636D4" w14:paraId="5C098123" w14:textId="77777777" w:rsidTr="00BD3D05">
        <w:tc>
          <w:tcPr>
            <w:tcW w:w="714" w:type="dxa"/>
            <w:tcBorders>
              <w:bottom w:val="single" w:sz="2" w:space="0" w:color="auto"/>
            </w:tcBorders>
          </w:tcPr>
          <w:p w14:paraId="746114C2" w14:textId="77777777" w:rsidR="00FC08DA" w:rsidRPr="003A0120" w:rsidRDefault="00FC08DA" w:rsidP="00BC3107">
            <w:pPr>
              <w:pStyle w:val="TableParagraph"/>
            </w:pPr>
            <w:r w:rsidRPr="003A0120">
              <w:t>3</w:t>
            </w:r>
          </w:p>
        </w:tc>
        <w:tc>
          <w:tcPr>
            <w:tcW w:w="1408" w:type="dxa"/>
            <w:tcBorders>
              <w:bottom w:val="single" w:sz="2" w:space="0" w:color="auto"/>
            </w:tcBorders>
          </w:tcPr>
          <w:p w14:paraId="4B663CE7" w14:textId="77777777" w:rsidR="00FC08DA" w:rsidRPr="003A0120" w:rsidRDefault="00FC08DA" w:rsidP="00BC3107">
            <w:pPr>
              <w:pStyle w:val="TableParagraph"/>
            </w:pPr>
            <w:r w:rsidRPr="003A0120">
              <w:t>Expenses for home maintenance and repairs</w:t>
            </w:r>
          </w:p>
        </w:tc>
        <w:tc>
          <w:tcPr>
            <w:tcW w:w="6237" w:type="dxa"/>
            <w:tcBorders>
              <w:bottom w:val="single" w:sz="2" w:space="0" w:color="auto"/>
            </w:tcBorders>
          </w:tcPr>
          <w:p w14:paraId="2C3B4F73" w14:textId="77777777" w:rsidR="00FC08DA" w:rsidRPr="003A0120" w:rsidRDefault="00FC08DA">
            <w:pPr>
              <w:pStyle w:val="Tablea"/>
              <w:numPr>
                <w:ilvl w:val="0"/>
                <w:numId w:val="71"/>
              </w:numPr>
              <w:rPr>
                <w:rFonts w:eastAsia="Calibri"/>
                <w:sz w:val="20"/>
              </w:rPr>
            </w:pPr>
            <w:r w:rsidRPr="003A0120">
              <w:rPr>
                <w:sz w:val="20"/>
              </w:rPr>
              <w:t>The supply of equipment or consumables required for that service</w:t>
            </w:r>
          </w:p>
          <w:p w14:paraId="7A63A6F8" w14:textId="77777777" w:rsidR="00FC08DA" w:rsidRPr="003A0120" w:rsidRDefault="00FC08DA" w:rsidP="00BD3D05">
            <w:pPr>
              <w:pStyle w:val="Tabletext"/>
              <w:rPr>
                <w:rFonts w:eastAsia="Calibri" w:cs="Calibri"/>
              </w:rPr>
            </w:pPr>
          </w:p>
        </w:tc>
      </w:tr>
    </w:tbl>
    <w:p w14:paraId="73ABFE18" w14:textId="033A6708" w:rsidR="00FC08DA" w:rsidRPr="007B7277" w:rsidRDefault="00FC08DA" w:rsidP="0084585A">
      <w:pPr>
        <w:pageBreakBefore/>
        <w:rPr>
          <w:b/>
          <w:bCs/>
          <w:sz w:val="22"/>
          <w:szCs w:val="22"/>
        </w:rPr>
      </w:pPr>
      <w:r w:rsidRPr="007B7277">
        <w:rPr>
          <w:b/>
          <w:bCs/>
          <w:sz w:val="22"/>
          <w:szCs w:val="22"/>
        </w:rPr>
        <w:t>8</w:t>
      </w:r>
      <w:r w:rsidRPr="007B7277">
        <w:rPr>
          <w:b/>
          <w:bCs/>
          <w:sz w:val="22"/>
          <w:szCs w:val="22"/>
        </w:rPr>
        <w:noBreakHyphen/>
        <w:t>55 Meals</w:t>
      </w:r>
    </w:p>
    <w:p w14:paraId="41504D9D" w14:textId="61A7187E" w:rsidR="004B3B52" w:rsidRPr="00AD6817" w:rsidRDefault="00FC08DA" w:rsidP="00AD6817">
      <w:r w:rsidRPr="00AD6817">
        <w:t>A service listed and described in an item of the following table is in the service type meals.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379"/>
      </w:tblGrid>
      <w:tr w:rsidR="00FC08DA" w:rsidRPr="004636D4" w14:paraId="7BE3D1B1" w14:textId="77777777" w:rsidTr="00BD3D05">
        <w:trPr>
          <w:tblHeader/>
        </w:trPr>
        <w:tc>
          <w:tcPr>
            <w:tcW w:w="8359" w:type="dxa"/>
            <w:gridSpan w:val="3"/>
            <w:tcBorders>
              <w:top w:val="single" w:sz="12" w:space="0" w:color="auto"/>
              <w:bottom w:val="single" w:sz="6" w:space="0" w:color="auto"/>
            </w:tcBorders>
          </w:tcPr>
          <w:p w14:paraId="7465AE7C" w14:textId="77777777" w:rsidR="00FC08DA" w:rsidRPr="003A0120" w:rsidRDefault="00FC08DA" w:rsidP="00BD3D05">
            <w:pPr>
              <w:pStyle w:val="TableHeading"/>
              <w:rPr>
                <w:rFonts w:cs="Calibri"/>
              </w:rPr>
            </w:pPr>
            <w:r w:rsidRPr="003A0120">
              <w:rPr>
                <w:rFonts w:cs="Calibri"/>
              </w:rPr>
              <w:t>Services in the service type meals</w:t>
            </w:r>
          </w:p>
        </w:tc>
      </w:tr>
      <w:tr w:rsidR="00FC08DA" w:rsidRPr="004636D4" w14:paraId="1DC1D942" w14:textId="77777777" w:rsidTr="00BD3D05">
        <w:trPr>
          <w:tblHeader/>
        </w:trPr>
        <w:tc>
          <w:tcPr>
            <w:tcW w:w="714" w:type="dxa"/>
            <w:tcBorders>
              <w:top w:val="single" w:sz="6" w:space="0" w:color="auto"/>
              <w:bottom w:val="single" w:sz="12" w:space="0" w:color="auto"/>
            </w:tcBorders>
          </w:tcPr>
          <w:p w14:paraId="6DF05CDF" w14:textId="77777777" w:rsidR="00FC08DA" w:rsidRPr="003A0120" w:rsidRDefault="00FC08DA" w:rsidP="00BD3D05">
            <w:pPr>
              <w:pStyle w:val="TableHeading"/>
              <w:rPr>
                <w:rFonts w:cs="Calibri"/>
              </w:rPr>
            </w:pPr>
            <w:r w:rsidRPr="003A0120">
              <w:rPr>
                <w:rFonts w:cs="Calibri"/>
              </w:rPr>
              <w:t>Item</w:t>
            </w:r>
          </w:p>
        </w:tc>
        <w:tc>
          <w:tcPr>
            <w:tcW w:w="1266" w:type="dxa"/>
            <w:tcBorders>
              <w:top w:val="single" w:sz="6" w:space="0" w:color="auto"/>
              <w:bottom w:val="single" w:sz="12" w:space="0" w:color="auto"/>
            </w:tcBorders>
          </w:tcPr>
          <w:p w14:paraId="48166F20" w14:textId="77777777" w:rsidR="00FC08DA" w:rsidRPr="003A0120" w:rsidRDefault="00FC08DA" w:rsidP="00BD3D05">
            <w:pPr>
              <w:pStyle w:val="TableHeading"/>
              <w:rPr>
                <w:rFonts w:cs="Calibri"/>
              </w:rPr>
            </w:pPr>
            <w:r w:rsidRPr="003A0120">
              <w:rPr>
                <w:rFonts w:cs="Calibri"/>
              </w:rPr>
              <w:t>Service</w:t>
            </w:r>
          </w:p>
        </w:tc>
        <w:tc>
          <w:tcPr>
            <w:tcW w:w="6379" w:type="dxa"/>
            <w:tcBorders>
              <w:top w:val="single" w:sz="6" w:space="0" w:color="auto"/>
              <w:bottom w:val="single" w:sz="12" w:space="0" w:color="auto"/>
            </w:tcBorders>
          </w:tcPr>
          <w:p w14:paraId="08902AAD" w14:textId="77777777" w:rsidR="00FC08DA" w:rsidRPr="003A0120" w:rsidRDefault="00FC08DA" w:rsidP="00BD3D05">
            <w:pPr>
              <w:pStyle w:val="TableHeading"/>
              <w:rPr>
                <w:rFonts w:cs="Calibri"/>
              </w:rPr>
            </w:pPr>
            <w:r w:rsidRPr="003A0120">
              <w:rPr>
                <w:rFonts w:cs="Calibri"/>
              </w:rPr>
              <w:t>Description</w:t>
            </w:r>
          </w:p>
        </w:tc>
      </w:tr>
      <w:tr w:rsidR="00FC08DA" w:rsidRPr="004636D4" w14:paraId="19C69F86" w14:textId="77777777" w:rsidTr="00BD3D05">
        <w:tc>
          <w:tcPr>
            <w:tcW w:w="714" w:type="dxa"/>
            <w:tcBorders>
              <w:top w:val="single" w:sz="12" w:space="0" w:color="auto"/>
              <w:bottom w:val="single" w:sz="2" w:space="0" w:color="auto"/>
            </w:tcBorders>
          </w:tcPr>
          <w:p w14:paraId="30B88B79" w14:textId="77777777" w:rsidR="00FC08DA" w:rsidRPr="003A0120" w:rsidRDefault="00FC08DA" w:rsidP="00BC3107">
            <w:pPr>
              <w:pStyle w:val="TableParagraph"/>
            </w:pPr>
            <w:r w:rsidRPr="003A0120">
              <w:t>1</w:t>
            </w:r>
          </w:p>
        </w:tc>
        <w:tc>
          <w:tcPr>
            <w:tcW w:w="1266" w:type="dxa"/>
            <w:tcBorders>
              <w:top w:val="single" w:sz="12" w:space="0" w:color="auto"/>
              <w:bottom w:val="single" w:sz="2" w:space="0" w:color="auto"/>
            </w:tcBorders>
          </w:tcPr>
          <w:p w14:paraId="32CB7A46" w14:textId="77777777" w:rsidR="00FC08DA" w:rsidRPr="003A0120" w:rsidRDefault="00FC08DA" w:rsidP="00BC3107">
            <w:pPr>
              <w:pStyle w:val="TableParagraph"/>
            </w:pPr>
            <w:r w:rsidRPr="003A0120">
              <w:t>Meal delivery</w:t>
            </w:r>
          </w:p>
        </w:tc>
        <w:tc>
          <w:tcPr>
            <w:tcW w:w="6379" w:type="dxa"/>
            <w:tcBorders>
              <w:top w:val="single" w:sz="12" w:space="0" w:color="auto"/>
              <w:bottom w:val="single" w:sz="2" w:space="0" w:color="auto"/>
            </w:tcBorders>
          </w:tcPr>
          <w:p w14:paraId="431E96B0" w14:textId="77777777" w:rsidR="00FC08DA" w:rsidRPr="003A0120" w:rsidRDefault="00FC08DA" w:rsidP="00BC3107">
            <w:pPr>
              <w:pStyle w:val="TableParagraph"/>
            </w:pPr>
            <w:r w:rsidRPr="003A0120">
              <w:t>Preparation, packaging and delivery of pre</w:t>
            </w:r>
            <w:r w:rsidRPr="003A0120">
              <w:noBreakHyphen/>
              <w:t>prepared meals, but not including the following:</w:t>
            </w:r>
          </w:p>
          <w:p w14:paraId="0787ADD1" w14:textId="36B6A034" w:rsidR="00FC08DA" w:rsidRPr="003A0120" w:rsidRDefault="00FC08DA">
            <w:pPr>
              <w:pStyle w:val="Tablea"/>
              <w:numPr>
                <w:ilvl w:val="0"/>
                <w:numId w:val="72"/>
              </w:numPr>
              <w:rPr>
                <w:rFonts w:eastAsia="Calibri"/>
                <w:sz w:val="20"/>
              </w:rPr>
            </w:pPr>
            <w:r w:rsidRPr="003A0120">
              <w:rPr>
                <w:rFonts w:eastAsia="Calibri"/>
                <w:sz w:val="20"/>
              </w:rPr>
              <w:t>the cost of ingredients;</w:t>
            </w:r>
          </w:p>
          <w:p w14:paraId="7B23D029" w14:textId="6B49AF49" w:rsidR="00FC08DA" w:rsidRPr="003A0120" w:rsidRDefault="00FC08DA" w:rsidP="00497EDC">
            <w:pPr>
              <w:pStyle w:val="Tablea"/>
              <w:rPr>
                <w:rFonts w:eastAsia="Calibri"/>
                <w:sz w:val="20"/>
              </w:rPr>
            </w:pPr>
            <w:r w:rsidRPr="003A0120">
              <w:rPr>
                <w:rFonts w:eastAsia="Calibri"/>
                <w:sz w:val="20"/>
              </w:rPr>
              <w:t>takeaway food delivery;</w:t>
            </w:r>
          </w:p>
          <w:p w14:paraId="27F5BFAA" w14:textId="15352B49" w:rsidR="00FC08DA" w:rsidRPr="003A0120" w:rsidRDefault="00FC08DA" w:rsidP="00497EDC">
            <w:pPr>
              <w:pStyle w:val="Tablea"/>
              <w:rPr>
                <w:rFonts w:eastAsia="Calibri"/>
                <w:sz w:val="20"/>
              </w:rPr>
            </w:pPr>
            <w:r w:rsidRPr="003A0120">
              <w:rPr>
                <w:rFonts w:eastAsia="Calibri"/>
                <w:sz w:val="20"/>
              </w:rPr>
              <w:t>meal delivery for other members of the household</w:t>
            </w:r>
          </w:p>
        </w:tc>
      </w:tr>
      <w:tr w:rsidR="00FC08DA" w:rsidRPr="004636D4" w14:paraId="1D26B2D5" w14:textId="77777777" w:rsidTr="00BD3D05">
        <w:tc>
          <w:tcPr>
            <w:tcW w:w="714" w:type="dxa"/>
            <w:tcBorders>
              <w:top w:val="single" w:sz="2" w:space="0" w:color="auto"/>
              <w:bottom w:val="single" w:sz="12" w:space="0" w:color="auto"/>
            </w:tcBorders>
          </w:tcPr>
          <w:p w14:paraId="73E28515" w14:textId="77777777" w:rsidR="00FC08DA" w:rsidRPr="003A0120" w:rsidRDefault="00FC08DA" w:rsidP="00BC3107">
            <w:pPr>
              <w:pStyle w:val="TableParagraph"/>
            </w:pPr>
            <w:r w:rsidRPr="003A0120">
              <w:t>2</w:t>
            </w:r>
          </w:p>
        </w:tc>
        <w:tc>
          <w:tcPr>
            <w:tcW w:w="1266" w:type="dxa"/>
            <w:tcBorders>
              <w:top w:val="single" w:sz="2" w:space="0" w:color="auto"/>
              <w:bottom w:val="single" w:sz="12" w:space="0" w:color="auto"/>
            </w:tcBorders>
          </w:tcPr>
          <w:p w14:paraId="541879AD" w14:textId="77777777" w:rsidR="00FC08DA" w:rsidRPr="003A0120" w:rsidRDefault="00FC08DA" w:rsidP="00BC3107">
            <w:pPr>
              <w:pStyle w:val="TableParagraph"/>
            </w:pPr>
            <w:r w:rsidRPr="003A0120">
              <w:t>Meal preparation</w:t>
            </w:r>
          </w:p>
        </w:tc>
        <w:tc>
          <w:tcPr>
            <w:tcW w:w="6379" w:type="dxa"/>
            <w:tcBorders>
              <w:top w:val="single" w:sz="2" w:space="0" w:color="auto"/>
              <w:bottom w:val="single" w:sz="12" w:space="0" w:color="auto"/>
            </w:tcBorders>
          </w:tcPr>
          <w:p w14:paraId="4A00D636" w14:textId="77777777" w:rsidR="00FC08DA" w:rsidRPr="003A0120" w:rsidRDefault="00FC08DA" w:rsidP="00BC3107">
            <w:pPr>
              <w:pStyle w:val="TableParagraph"/>
            </w:pPr>
            <w:r w:rsidRPr="003A0120">
              <w:t>Support to prepare meals in the home or community, but not including the cost of ingredients</w:t>
            </w:r>
          </w:p>
        </w:tc>
      </w:tr>
    </w:tbl>
    <w:p w14:paraId="70A7475A" w14:textId="728F51FB" w:rsidR="00FC08DA" w:rsidRPr="007B7277" w:rsidRDefault="00FC08DA" w:rsidP="007B7277">
      <w:pPr>
        <w:rPr>
          <w:b/>
          <w:bCs/>
          <w:sz w:val="22"/>
          <w:szCs w:val="22"/>
        </w:rPr>
      </w:pPr>
      <w:r w:rsidRPr="007B7277">
        <w:rPr>
          <w:b/>
          <w:bCs/>
          <w:sz w:val="22"/>
          <w:szCs w:val="22"/>
        </w:rPr>
        <w:t>8</w:t>
      </w:r>
      <w:r w:rsidRPr="007B7277">
        <w:rPr>
          <w:b/>
          <w:bCs/>
          <w:sz w:val="22"/>
          <w:szCs w:val="22"/>
        </w:rPr>
        <w:noBreakHyphen/>
        <w:t>60 Nursing care</w:t>
      </w:r>
    </w:p>
    <w:p w14:paraId="5C694DD1" w14:textId="0CB4FC19" w:rsidR="00FC08DA" w:rsidRPr="00F901C0" w:rsidRDefault="00FC08DA">
      <w:pPr>
        <w:pStyle w:val="List"/>
        <w:numPr>
          <w:ilvl w:val="0"/>
          <w:numId w:val="112"/>
        </w:numPr>
        <w:ind w:left="414" w:hanging="357"/>
      </w:pPr>
      <w:r w:rsidRPr="00F901C0">
        <w:t>A service listed and described in an item of the following table is in the service type nursing care.</w:t>
      </w:r>
    </w:p>
    <w:p w14:paraId="4EDB2A29" w14:textId="77777777" w:rsidR="00FC08DA" w:rsidRPr="00F901C0" w:rsidRDefault="00FC08DA" w:rsidP="00F901C0">
      <w:r w:rsidRPr="00F901C0">
        <w:t>Clinical care matters</w:t>
      </w:r>
    </w:p>
    <w:p w14:paraId="48ED3B90" w14:textId="66C3E2D2" w:rsidR="00FC08DA" w:rsidRPr="00F901C0" w:rsidRDefault="00FC08DA" w:rsidP="00F901C0">
      <w:pPr>
        <w:pStyle w:val="List"/>
      </w:pPr>
      <w:r w:rsidRPr="00F901C0">
        <w:t>For items 1 to 3 of the following table, the clinical care matters are the following:</w:t>
      </w:r>
    </w:p>
    <w:p w14:paraId="5012E6E4" w14:textId="1CE6F713" w:rsidR="00FC08DA" w:rsidRPr="00F901C0" w:rsidRDefault="00FC08DA">
      <w:pPr>
        <w:pStyle w:val="Tableabclist"/>
        <w:numPr>
          <w:ilvl w:val="0"/>
          <w:numId w:val="110"/>
        </w:numPr>
        <w:ind w:left="584" w:hanging="357"/>
      </w:pPr>
      <w:r w:rsidRPr="00F901C0">
        <w:t>the assessment, treatment and monitoring of clinical conditions;</w:t>
      </w:r>
    </w:p>
    <w:p w14:paraId="0030A208" w14:textId="0B08764E" w:rsidR="00FC08DA" w:rsidRPr="00F901C0" w:rsidRDefault="00FC08DA" w:rsidP="00F901C0">
      <w:pPr>
        <w:pStyle w:val="List2"/>
      </w:pPr>
      <w:r w:rsidRPr="00F901C0">
        <w:t>administration of medications;</w:t>
      </w:r>
    </w:p>
    <w:p w14:paraId="64C4C147" w14:textId="1277C998" w:rsidR="00FC08DA" w:rsidRPr="00F901C0" w:rsidRDefault="00FC08DA" w:rsidP="00F901C0">
      <w:pPr>
        <w:pStyle w:val="List2"/>
      </w:pPr>
      <w:r w:rsidRPr="00F901C0">
        <w:t>wound care;</w:t>
      </w:r>
    </w:p>
    <w:p w14:paraId="6B37BFB8" w14:textId="40658914" w:rsidR="00FC08DA" w:rsidRPr="00F901C0" w:rsidRDefault="00FC08DA" w:rsidP="00F901C0">
      <w:pPr>
        <w:pStyle w:val="List2"/>
      </w:pPr>
      <w:r w:rsidRPr="00F901C0">
        <w:t>clinical continence management;</w:t>
      </w:r>
    </w:p>
    <w:p w14:paraId="54C2F8E4" w14:textId="653014E2" w:rsidR="00FC08DA" w:rsidRPr="00F901C0" w:rsidRDefault="00FC08DA" w:rsidP="00F901C0">
      <w:pPr>
        <w:pStyle w:val="List2"/>
      </w:pPr>
      <w:r w:rsidRPr="00F901C0">
        <w:t>management of skin integrity;</w:t>
      </w:r>
    </w:p>
    <w:p w14:paraId="56D33731" w14:textId="0948B1BE" w:rsidR="00FC08DA" w:rsidRPr="00F901C0" w:rsidRDefault="00FC08DA" w:rsidP="00F901C0">
      <w:pPr>
        <w:pStyle w:val="List2"/>
      </w:pPr>
      <w:r w:rsidRPr="00F901C0">
        <w:t>education;</w:t>
      </w:r>
    </w:p>
    <w:p w14:paraId="15B3BB6F" w14:textId="2530D42C" w:rsidR="00FC08DA" w:rsidRPr="00F901C0" w:rsidRDefault="00FC08DA" w:rsidP="00F901C0">
      <w:pPr>
        <w:pStyle w:val="List2"/>
      </w:pPr>
      <w:r w:rsidRPr="00F901C0">
        <w:t>specialist service linkage.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4636D4" w14:paraId="108433CD" w14:textId="77777777" w:rsidTr="00BD3D05">
        <w:trPr>
          <w:tblHeader/>
        </w:trPr>
        <w:tc>
          <w:tcPr>
            <w:tcW w:w="8359" w:type="dxa"/>
            <w:gridSpan w:val="3"/>
            <w:tcBorders>
              <w:top w:val="single" w:sz="12" w:space="0" w:color="auto"/>
              <w:bottom w:val="single" w:sz="6" w:space="0" w:color="auto"/>
            </w:tcBorders>
          </w:tcPr>
          <w:p w14:paraId="2B2A4ACC" w14:textId="77777777" w:rsidR="00FC08DA" w:rsidRPr="003A0120" w:rsidRDefault="00FC08DA" w:rsidP="00BD3D05">
            <w:pPr>
              <w:pStyle w:val="TableHeading"/>
              <w:rPr>
                <w:rFonts w:cs="Calibri"/>
              </w:rPr>
            </w:pPr>
            <w:r w:rsidRPr="003A0120">
              <w:rPr>
                <w:rFonts w:cs="Calibri"/>
              </w:rPr>
              <w:t>Services in the service type nursing care</w:t>
            </w:r>
          </w:p>
        </w:tc>
      </w:tr>
      <w:tr w:rsidR="00FC08DA" w:rsidRPr="004636D4" w14:paraId="20091F13" w14:textId="77777777" w:rsidTr="00BD3D05">
        <w:trPr>
          <w:tblHeader/>
        </w:trPr>
        <w:tc>
          <w:tcPr>
            <w:tcW w:w="714" w:type="dxa"/>
            <w:tcBorders>
              <w:top w:val="single" w:sz="6" w:space="0" w:color="auto"/>
              <w:bottom w:val="single" w:sz="12" w:space="0" w:color="auto"/>
            </w:tcBorders>
          </w:tcPr>
          <w:p w14:paraId="3AC40216" w14:textId="77777777" w:rsidR="00FC08DA" w:rsidRPr="003A0120" w:rsidRDefault="00FC08DA" w:rsidP="00BD3D05">
            <w:pPr>
              <w:pStyle w:val="TableHeading"/>
              <w:rPr>
                <w:rFonts w:cs="Calibri"/>
              </w:rPr>
            </w:pPr>
            <w:r w:rsidRPr="003A0120">
              <w:rPr>
                <w:rFonts w:cs="Calibri"/>
              </w:rPr>
              <w:t>Item</w:t>
            </w:r>
          </w:p>
        </w:tc>
        <w:tc>
          <w:tcPr>
            <w:tcW w:w="1408" w:type="dxa"/>
            <w:tcBorders>
              <w:top w:val="single" w:sz="6" w:space="0" w:color="auto"/>
              <w:bottom w:val="single" w:sz="12" w:space="0" w:color="auto"/>
            </w:tcBorders>
          </w:tcPr>
          <w:p w14:paraId="29E84295" w14:textId="77777777" w:rsidR="00FC08DA" w:rsidRPr="003A0120" w:rsidRDefault="00FC08DA" w:rsidP="00BD3D05">
            <w:pPr>
              <w:pStyle w:val="TableHeading"/>
              <w:rPr>
                <w:rFonts w:cs="Calibri"/>
              </w:rPr>
            </w:pPr>
            <w:r w:rsidRPr="003A0120">
              <w:rPr>
                <w:rFonts w:cs="Calibri"/>
              </w:rPr>
              <w:t>Service</w:t>
            </w:r>
          </w:p>
        </w:tc>
        <w:tc>
          <w:tcPr>
            <w:tcW w:w="6237" w:type="dxa"/>
            <w:tcBorders>
              <w:top w:val="single" w:sz="6" w:space="0" w:color="auto"/>
              <w:bottom w:val="single" w:sz="12" w:space="0" w:color="auto"/>
            </w:tcBorders>
          </w:tcPr>
          <w:p w14:paraId="4BD75C9F" w14:textId="77777777" w:rsidR="00FC08DA" w:rsidRPr="003A0120" w:rsidRDefault="00FC08DA" w:rsidP="00BD3D05">
            <w:pPr>
              <w:pStyle w:val="TableHeading"/>
              <w:rPr>
                <w:rFonts w:cs="Calibri"/>
              </w:rPr>
            </w:pPr>
            <w:r w:rsidRPr="003A0120">
              <w:rPr>
                <w:rFonts w:cs="Calibri"/>
              </w:rPr>
              <w:t>Description</w:t>
            </w:r>
          </w:p>
        </w:tc>
      </w:tr>
      <w:tr w:rsidR="00FC08DA" w:rsidRPr="004636D4" w14:paraId="452C955C" w14:textId="77777777" w:rsidTr="00BD3D05">
        <w:tc>
          <w:tcPr>
            <w:tcW w:w="714" w:type="dxa"/>
            <w:tcBorders>
              <w:top w:val="single" w:sz="12" w:space="0" w:color="auto"/>
            </w:tcBorders>
          </w:tcPr>
          <w:p w14:paraId="18F9D12E" w14:textId="77777777" w:rsidR="00FC08DA" w:rsidRPr="003A0120" w:rsidRDefault="00FC08DA" w:rsidP="00BC3107">
            <w:pPr>
              <w:pStyle w:val="TableParagraph"/>
            </w:pPr>
            <w:r w:rsidRPr="003A0120">
              <w:t>1</w:t>
            </w:r>
          </w:p>
        </w:tc>
        <w:tc>
          <w:tcPr>
            <w:tcW w:w="1408" w:type="dxa"/>
            <w:tcBorders>
              <w:top w:val="single" w:sz="12" w:space="0" w:color="auto"/>
            </w:tcBorders>
          </w:tcPr>
          <w:p w14:paraId="42DA8ACE" w14:textId="77777777" w:rsidR="00FC08DA" w:rsidRPr="00BC3107" w:rsidRDefault="00FC08DA" w:rsidP="00BC3107">
            <w:pPr>
              <w:pStyle w:val="TableParagraph"/>
            </w:pPr>
            <w:r w:rsidRPr="00BC3107">
              <w:t>Registered nurse clinical care</w:t>
            </w:r>
          </w:p>
        </w:tc>
        <w:tc>
          <w:tcPr>
            <w:tcW w:w="6237" w:type="dxa"/>
            <w:tcBorders>
              <w:top w:val="single" w:sz="12" w:space="0" w:color="auto"/>
            </w:tcBorders>
          </w:tcPr>
          <w:p w14:paraId="550BEA69" w14:textId="77777777" w:rsidR="00FC08DA" w:rsidRPr="003A0120" w:rsidRDefault="00FC08DA" w:rsidP="00540316">
            <w:pPr>
              <w:pStyle w:val="TableParagraph"/>
              <w:rPr>
                <w:szCs w:val="20"/>
              </w:rPr>
            </w:pPr>
            <w:r w:rsidRPr="003A0120">
              <w:rPr>
                <w:szCs w:val="20"/>
              </w:rPr>
              <w:t>Clinical care provided by a registered nurse, including but not limited to the clinical care matters specified in subsection (2)</w:t>
            </w:r>
          </w:p>
        </w:tc>
      </w:tr>
      <w:tr w:rsidR="00FC08DA" w:rsidRPr="004636D4" w14:paraId="40655585" w14:textId="77777777" w:rsidTr="00BD3D05">
        <w:tc>
          <w:tcPr>
            <w:tcW w:w="714" w:type="dxa"/>
          </w:tcPr>
          <w:p w14:paraId="5A6AD4BE" w14:textId="77777777" w:rsidR="00FC08DA" w:rsidRPr="003A0120" w:rsidRDefault="00FC08DA" w:rsidP="00BC3107">
            <w:pPr>
              <w:pStyle w:val="TableParagraph"/>
            </w:pPr>
            <w:r w:rsidRPr="003A0120">
              <w:t>2</w:t>
            </w:r>
          </w:p>
        </w:tc>
        <w:tc>
          <w:tcPr>
            <w:tcW w:w="1408" w:type="dxa"/>
          </w:tcPr>
          <w:p w14:paraId="4F70738F" w14:textId="77777777" w:rsidR="00FC08DA" w:rsidRPr="00BC3107" w:rsidRDefault="00FC08DA" w:rsidP="00BC3107">
            <w:pPr>
              <w:pStyle w:val="TableParagraph"/>
            </w:pPr>
            <w:r w:rsidRPr="00BC3107">
              <w:t>Enrolled nurse clinical care</w:t>
            </w:r>
          </w:p>
        </w:tc>
        <w:tc>
          <w:tcPr>
            <w:tcW w:w="6237" w:type="dxa"/>
          </w:tcPr>
          <w:p w14:paraId="280E1C6D" w14:textId="77777777" w:rsidR="00FC08DA" w:rsidRPr="003A0120" w:rsidRDefault="00FC08DA" w:rsidP="00540316">
            <w:pPr>
              <w:pStyle w:val="TableParagraph"/>
              <w:rPr>
                <w:szCs w:val="20"/>
              </w:rPr>
            </w:pPr>
            <w:r w:rsidRPr="003A0120">
              <w:rPr>
                <w:szCs w:val="20"/>
              </w:rPr>
              <w:t>Clinical care provided by an enrolled nurse, including but not limited to the clinical care matters specified in subsection (2)</w:t>
            </w:r>
          </w:p>
        </w:tc>
      </w:tr>
      <w:tr w:rsidR="00FC08DA" w:rsidRPr="004636D4" w14:paraId="153B8EFD" w14:textId="77777777" w:rsidTr="00BD3D05">
        <w:tc>
          <w:tcPr>
            <w:tcW w:w="714" w:type="dxa"/>
            <w:tcBorders>
              <w:bottom w:val="single" w:sz="2" w:space="0" w:color="auto"/>
            </w:tcBorders>
          </w:tcPr>
          <w:p w14:paraId="0A8E9394" w14:textId="77777777" w:rsidR="00FC08DA" w:rsidRPr="003A0120" w:rsidRDefault="00FC08DA" w:rsidP="00BC3107">
            <w:pPr>
              <w:pStyle w:val="TableParagraph"/>
            </w:pPr>
            <w:r w:rsidRPr="003A0120">
              <w:t>3</w:t>
            </w:r>
          </w:p>
        </w:tc>
        <w:tc>
          <w:tcPr>
            <w:tcW w:w="1408" w:type="dxa"/>
            <w:tcBorders>
              <w:bottom w:val="single" w:sz="2" w:space="0" w:color="auto"/>
            </w:tcBorders>
          </w:tcPr>
          <w:p w14:paraId="1AC05A74" w14:textId="77777777" w:rsidR="00FC08DA" w:rsidRPr="00BC3107" w:rsidRDefault="00FC08DA" w:rsidP="00BC3107">
            <w:pPr>
              <w:pStyle w:val="TableParagraph"/>
            </w:pPr>
            <w:r w:rsidRPr="00BC3107">
              <w:t>Nursing assistant clinical care</w:t>
            </w:r>
          </w:p>
        </w:tc>
        <w:tc>
          <w:tcPr>
            <w:tcW w:w="6237" w:type="dxa"/>
            <w:tcBorders>
              <w:bottom w:val="single" w:sz="2" w:space="0" w:color="auto"/>
            </w:tcBorders>
          </w:tcPr>
          <w:p w14:paraId="605AC4C4" w14:textId="77777777" w:rsidR="00FC08DA" w:rsidRPr="003A0120" w:rsidRDefault="00FC08DA" w:rsidP="00540316">
            <w:pPr>
              <w:pStyle w:val="TableParagraph"/>
              <w:rPr>
                <w:szCs w:val="20"/>
              </w:rPr>
            </w:pPr>
            <w:r w:rsidRPr="003A0120">
              <w:rPr>
                <w:szCs w:val="20"/>
              </w:rPr>
              <w:t>Clinical care provided by a nursing assistant, including but not limited to the clinical care matters specified in subsection (2)</w:t>
            </w:r>
          </w:p>
        </w:tc>
      </w:tr>
      <w:tr w:rsidR="00FC08DA" w:rsidRPr="004636D4" w14:paraId="4834DBD5" w14:textId="77777777" w:rsidTr="00BD3D05">
        <w:tc>
          <w:tcPr>
            <w:tcW w:w="714" w:type="dxa"/>
            <w:tcBorders>
              <w:top w:val="single" w:sz="2" w:space="0" w:color="auto"/>
              <w:bottom w:val="single" w:sz="12" w:space="0" w:color="auto"/>
            </w:tcBorders>
          </w:tcPr>
          <w:p w14:paraId="28E93616" w14:textId="77777777" w:rsidR="00FC08DA" w:rsidRPr="003A0120" w:rsidRDefault="00FC08DA" w:rsidP="00BC3107">
            <w:pPr>
              <w:pStyle w:val="TableParagraph"/>
            </w:pPr>
            <w:r w:rsidRPr="003A0120">
              <w:t>4</w:t>
            </w:r>
          </w:p>
        </w:tc>
        <w:tc>
          <w:tcPr>
            <w:tcW w:w="1408" w:type="dxa"/>
            <w:tcBorders>
              <w:top w:val="single" w:sz="2" w:space="0" w:color="auto"/>
              <w:bottom w:val="single" w:sz="12" w:space="0" w:color="auto"/>
            </w:tcBorders>
          </w:tcPr>
          <w:p w14:paraId="15CCA9FC" w14:textId="77777777" w:rsidR="00FC08DA" w:rsidRPr="00BC3107" w:rsidRDefault="00FC08DA" w:rsidP="00BC3107">
            <w:pPr>
              <w:pStyle w:val="TableParagraph"/>
            </w:pPr>
            <w:r w:rsidRPr="00BC3107">
              <w:t>Nursing care consumables</w:t>
            </w:r>
          </w:p>
        </w:tc>
        <w:tc>
          <w:tcPr>
            <w:tcW w:w="6237" w:type="dxa"/>
            <w:tcBorders>
              <w:top w:val="single" w:sz="2" w:space="0" w:color="auto"/>
              <w:bottom w:val="single" w:sz="12" w:space="0" w:color="auto"/>
            </w:tcBorders>
          </w:tcPr>
          <w:p w14:paraId="67A1E0AB" w14:textId="77777777" w:rsidR="00FC08DA" w:rsidRPr="003A0120" w:rsidRDefault="00FC08DA" w:rsidP="00540316">
            <w:pPr>
              <w:pStyle w:val="TableParagraph"/>
              <w:rPr>
                <w:szCs w:val="20"/>
              </w:rPr>
            </w:pPr>
            <w:r w:rsidRPr="003A0120">
              <w:rPr>
                <w:rFonts w:eastAsia="Calibri"/>
                <w:szCs w:val="20"/>
              </w:rPr>
              <w:t xml:space="preserve">The supply of consumables used in delivering the clinical care mentioned in items 1 to 3, including oxygen and </w:t>
            </w:r>
            <w:proofErr w:type="spellStart"/>
            <w:r w:rsidRPr="003A0120">
              <w:rPr>
                <w:rFonts w:eastAsia="Calibri"/>
                <w:szCs w:val="20"/>
              </w:rPr>
              <w:t>specialised</w:t>
            </w:r>
            <w:proofErr w:type="spellEnd"/>
            <w:r w:rsidRPr="003A0120">
              <w:rPr>
                <w:rFonts w:eastAsia="Calibri"/>
                <w:szCs w:val="20"/>
              </w:rPr>
              <w:t xml:space="preserve"> products for wound care, continence management and skin integrity</w:t>
            </w:r>
          </w:p>
        </w:tc>
      </w:tr>
    </w:tbl>
    <w:p w14:paraId="2EE260CF" w14:textId="79F088CD" w:rsidR="00FC08DA" w:rsidRPr="007B7277" w:rsidRDefault="00FC08DA" w:rsidP="007B7277">
      <w:pPr>
        <w:rPr>
          <w:b/>
          <w:bCs/>
          <w:sz w:val="22"/>
          <w:szCs w:val="22"/>
        </w:rPr>
      </w:pPr>
      <w:r w:rsidRPr="007B7277">
        <w:rPr>
          <w:b/>
          <w:bCs/>
          <w:sz w:val="22"/>
          <w:szCs w:val="22"/>
        </w:rPr>
        <w:t>8</w:t>
      </w:r>
      <w:r w:rsidRPr="007B7277">
        <w:rPr>
          <w:b/>
          <w:bCs/>
          <w:sz w:val="22"/>
          <w:szCs w:val="22"/>
        </w:rPr>
        <w:noBreakHyphen/>
        <w:t>65 Nutrition</w:t>
      </w:r>
    </w:p>
    <w:p w14:paraId="09B3827A" w14:textId="302E43EC" w:rsidR="00FC08DA" w:rsidRPr="00AD6817" w:rsidRDefault="00FC08DA" w:rsidP="00AD6817">
      <w:r w:rsidRPr="00AD6817">
        <w:t>A service listed and described in an item of the following table is in the service type nutrition.</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124"/>
        <w:gridCol w:w="6521"/>
      </w:tblGrid>
      <w:tr w:rsidR="00FC08DA" w:rsidRPr="004636D4" w14:paraId="338AEE69" w14:textId="77777777" w:rsidTr="00BD3D05">
        <w:trPr>
          <w:tblHeader/>
        </w:trPr>
        <w:tc>
          <w:tcPr>
            <w:tcW w:w="8359" w:type="dxa"/>
            <w:gridSpan w:val="3"/>
            <w:tcBorders>
              <w:top w:val="single" w:sz="12" w:space="0" w:color="auto"/>
              <w:bottom w:val="single" w:sz="6" w:space="0" w:color="auto"/>
            </w:tcBorders>
          </w:tcPr>
          <w:p w14:paraId="46A142C2" w14:textId="77777777" w:rsidR="00FC08DA" w:rsidRPr="003A0120" w:rsidRDefault="00FC08DA" w:rsidP="00BD3D05">
            <w:pPr>
              <w:pStyle w:val="TableHeading"/>
              <w:rPr>
                <w:rFonts w:cs="Calibri"/>
              </w:rPr>
            </w:pPr>
            <w:r w:rsidRPr="003A0120">
              <w:rPr>
                <w:rFonts w:cs="Calibri"/>
              </w:rPr>
              <w:t>Services in the service type nutrition</w:t>
            </w:r>
          </w:p>
        </w:tc>
      </w:tr>
      <w:tr w:rsidR="00FC08DA" w:rsidRPr="004636D4" w14:paraId="33A7B71E" w14:textId="77777777" w:rsidTr="00BD3D05">
        <w:trPr>
          <w:tblHeader/>
        </w:trPr>
        <w:tc>
          <w:tcPr>
            <w:tcW w:w="714" w:type="dxa"/>
            <w:tcBorders>
              <w:top w:val="single" w:sz="6" w:space="0" w:color="auto"/>
              <w:bottom w:val="single" w:sz="12" w:space="0" w:color="auto"/>
            </w:tcBorders>
          </w:tcPr>
          <w:p w14:paraId="73E8F521" w14:textId="77777777" w:rsidR="00FC08DA" w:rsidRPr="003A0120" w:rsidRDefault="00FC08DA" w:rsidP="00BD3D05">
            <w:pPr>
              <w:pStyle w:val="TableHeading"/>
              <w:rPr>
                <w:rFonts w:cs="Calibri"/>
              </w:rPr>
            </w:pPr>
            <w:r w:rsidRPr="003A0120">
              <w:rPr>
                <w:rFonts w:cs="Calibri"/>
              </w:rPr>
              <w:t>Item</w:t>
            </w:r>
          </w:p>
        </w:tc>
        <w:tc>
          <w:tcPr>
            <w:tcW w:w="1124" w:type="dxa"/>
            <w:tcBorders>
              <w:top w:val="single" w:sz="6" w:space="0" w:color="auto"/>
              <w:bottom w:val="single" w:sz="12" w:space="0" w:color="auto"/>
            </w:tcBorders>
          </w:tcPr>
          <w:p w14:paraId="60C7D927" w14:textId="77777777" w:rsidR="00FC08DA" w:rsidRPr="003A0120" w:rsidRDefault="00FC08DA" w:rsidP="00BD3D05">
            <w:pPr>
              <w:pStyle w:val="TableHeading"/>
              <w:rPr>
                <w:rFonts w:cs="Calibri"/>
              </w:rPr>
            </w:pPr>
            <w:r w:rsidRPr="003A0120">
              <w:rPr>
                <w:rFonts w:cs="Calibri"/>
              </w:rPr>
              <w:t>Service</w:t>
            </w:r>
          </w:p>
        </w:tc>
        <w:tc>
          <w:tcPr>
            <w:tcW w:w="6521" w:type="dxa"/>
            <w:tcBorders>
              <w:top w:val="single" w:sz="6" w:space="0" w:color="auto"/>
              <w:bottom w:val="single" w:sz="12" w:space="0" w:color="auto"/>
            </w:tcBorders>
          </w:tcPr>
          <w:p w14:paraId="2B8F4DC8" w14:textId="77777777" w:rsidR="00FC08DA" w:rsidRPr="003A0120" w:rsidRDefault="00FC08DA" w:rsidP="00BD3D05">
            <w:pPr>
              <w:pStyle w:val="TableHeading"/>
              <w:rPr>
                <w:rFonts w:cs="Calibri"/>
              </w:rPr>
            </w:pPr>
            <w:r w:rsidRPr="003A0120">
              <w:rPr>
                <w:rFonts w:cs="Calibri"/>
              </w:rPr>
              <w:t>Description</w:t>
            </w:r>
          </w:p>
        </w:tc>
      </w:tr>
      <w:tr w:rsidR="00FC08DA" w:rsidRPr="004636D4" w14:paraId="130BD861" w14:textId="77777777" w:rsidTr="00BD3D05">
        <w:tc>
          <w:tcPr>
            <w:tcW w:w="714" w:type="dxa"/>
            <w:tcBorders>
              <w:top w:val="single" w:sz="12" w:space="0" w:color="auto"/>
              <w:bottom w:val="single" w:sz="12" w:space="0" w:color="auto"/>
            </w:tcBorders>
          </w:tcPr>
          <w:p w14:paraId="4428BBFC" w14:textId="77777777" w:rsidR="00FC08DA" w:rsidRPr="003A0120" w:rsidRDefault="00FC08DA" w:rsidP="00BC3107">
            <w:pPr>
              <w:pStyle w:val="TableParagraph"/>
            </w:pPr>
            <w:r w:rsidRPr="003A0120">
              <w:t>1</w:t>
            </w:r>
          </w:p>
        </w:tc>
        <w:tc>
          <w:tcPr>
            <w:tcW w:w="1124" w:type="dxa"/>
            <w:tcBorders>
              <w:top w:val="single" w:sz="12" w:space="0" w:color="auto"/>
              <w:bottom w:val="single" w:sz="12" w:space="0" w:color="auto"/>
            </w:tcBorders>
          </w:tcPr>
          <w:p w14:paraId="69C09453" w14:textId="77777777" w:rsidR="00FC08DA" w:rsidRPr="003A0120" w:rsidRDefault="00FC08DA" w:rsidP="00BC3107">
            <w:pPr>
              <w:pStyle w:val="TableParagraph"/>
            </w:pPr>
            <w:r w:rsidRPr="003A0120">
              <w:t>Nutrition supports</w:t>
            </w:r>
          </w:p>
        </w:tc>
        <w:tc>
          <w:tcPr>
            <w:tcW w:w="6521" w:type="dxa"/>
            <w:tcBorders>
              <w:top w:val="single" w:sz="12" w:space="0" w:color="auto"/>
              <w:bottom w:val="single" w:sz="12" w:space="0" w:color="auto"/>
            </w:tcBorders>
          </w:tcPr>
          <w:p w14:paraId="1C0735EE" w14:textId="77777777" w:rsidR="00FC08DA" w:rsidRPr="003A0120" w:rsidRDefault="00FC08DA" w:rsidP="00BC3107">
            <w:pPr>
              <w:pStyle w:val="TableParagraph"/>
            </w:pPr>
            <w:r w:rsidRPr="003A0120">
              <w:t>The supply of:</w:t>
            </w:r>
          </w:p>
          <w:p w14:paraId="5BACB603" w14:textId="53C67ECF" w:rsidR="00FC08DA" w:rsidRPr="003A0120" w:rsidRDefault="00FC08DA">
            <w:pPr>
              <w:pStyle w:val="Tablea"/>
              <w:numPr>
                <w:ilvl w:val="0"/>
                <w:numId w:val="73"/>
              </w:numPr>
              <w:rPr>
                <w:rFonts w:eastAsia="Calibri"/>
                <w:sz w:val="20"/>
              </w:rPr>
            </w:pPr>
            <w:r w:rsidRPr="003A0120">
              <w:rPr>
                <w:rFonts w:eastAsia="Calibri"/>
                <w:sz w:val="20"/>
              </w:rPr>
              <w:t>supplementary dietary products (enteral and oral); and</w:t>
            </w:r>
          </w:p>
          <w:p w14:paraId="0BCF8708" w14:textId="7C3397A1" w:rsidR="00FC08DA" w:rsidRPr="003A0120" w:rsidRDefault="00FC08DA" w:rsidP="00497EDC">
            <w:pPr>
              <w:pStyle w:val="Tablea"/>
              <w:rPr>
                <w:rFonts w:eastAsia="Calibri"/>
                <w:sz w:val="20"/>
              </w:rPr>
            </w:pPr>
            <w:r w:rsidRPr="003A0120">
              <w:rPr>
                <w:rFonts w:eastAsia="Calibri"/>
                <w:sz w:val="20"/>
              </w:rPr>
              <w:t>aids;</w:t>
            </w:r>
          </w:p>
          <w:p w14:paraId="337BEDA3" w14:textId="77777777" w:rsidR="00FC08DA" w:rsidRPr="003A0120" w:rsidRDefault="00FC08DA" w:rsidP="00540316">
            <w:pPr>
              <w:pStyle w:val="Tablea"/>
              <w:numPr>
                <w:ilvl w:val="0"/>
                <w:numId w:val="0"/>
              </w:numPr>
              <w:ind w:left="360"/>
              <w:rPr>
                <w:rFonts w:eastAsia="Calibri"/>
                <w:sz w:val="20"/>
              </w:rPr>
            </w:pPr>
            <w:r w:rsidRPr="003A0120">
              <w:rPr>
                <w:rFonts w:eastAsia="Calibri"/>
                <w:sz w:val="20"/>
              </w:rPr>
              <w:t>that are:</w:t>
            </w:r>
          </w:p>
          <w:p w14:paraId="345854BE" w14:textId="73A65AC8" w:rsidR="00FC08DA" w:rsidRPr="003A0120" w:rsidRDefault="00FC08DA" w:rsidP="00497EDC">
            <w:pPr>
              <w:pStyle w:val="Tablea"/>
              <w:rPr>
                <w:rFonts w:eastAsia="Calibri"/>
                <w:sz w:val="20"/>
              </w:rPr>
            </w:pPr>
            <w:r w:rsidRPr="003A0120">
              <w:rPr>
                <w:rFonts w:eastAsia="Calibri"/>
                <w:sz w:val="20"/>
              </w:rPr>
              <w:t>required for conditions related to age</w:t>
            </w:r>
            <w:r w:rsidRPr="003A0120">
              <w:rPr>
                <w:rFonts w:eastAsia="Calibri"/>
                <w:sz w:val="20"/>
              </w:rPr>
              <w:noBreakHyphen/>
              <w:t>related functional decline or impairment; and</w:t>
            </w:r>
          </w:p>
          <w:p w14:paraId="3BB7BE49" w14:textId="5FE2E3DC" w:rsidR="00FC08DA" w:rsidRPr="003A0120" w:rsidRDefault="00FC08DA" w:rsidP="00497EDC">
            <w:pPr>
              <w:pStyle w:val="Tablea"/>
              <w:rPr>
                <w:rFonts w:eastAsia="Calibri"/>
                <w:sz w:val="20"/>
              </w:rPr>
            </w:pPr>
            <w:r w:rsidRPr="003A0120">
              <w:rPr>
                <w:rFonts w:eastAsia="Calibri"/>
                <w:sz w:val="20"/>
              </w:rPr>
              <w:t xml:space="preserve">prescribed by a dietitian or </w:t>
            </w:r>
            <w:r w:rsidRPr="003A0120">
              <w:rPr>
                <w:sz w:val="20"/>
              </w:rPr>
              <w:t>registered health practitioner</w:t>
            </w:r>
          </w:p>
        </w:tc>
      </w:tr>
    </w:tbl>
    <w:p w14:paraId="4878BD41" w14:textId="107A9CBB" w:rsidR="00FC08DA" w:rsidRPr="003A0120" w:rsidRDefault="00FC08DA" w:rsidP="007B7277">
      <w:pPr>
        <w:rPr>
          <w:rFonts w:cs="Calibri"/>
        </w:rPr>
      </w:pPr>
      <w:r w:rsidRPr="007B7277">
        <w:rPr>
          <w:b/>
          <w:bCs/>
          <w:sz w:val="22"/>
          <w:szCs w:val="22"/>
        </w:rPr>
        <w:t>8</w:t>
      </w:r>
      <w:r w:rsidRPr="007B7277">
        <w:rPr>
          <w:b/>
          <w:bCs/>
          <w:sz w:val="22"/>
          <w:szCs w:val="22"/>
        </w:rPr>
        <w:noBreakHyphen/>
        <w:t>70 Personal care</w:t>
      </w:r>
    </w:p>
    <w:p w14:paraId="5CE9B317" w14:textId="40762BC9" w:rsidR="00FC08DA" w:rsidRPr="00AD6817" w:rsidRDefault="00FC08DA" w:rsidP="00AD6817">
      <w:r w:rsidRPr="00AD6817">
        <w:t>A service listed and described in an item of the following table is in the service type personal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73"/>
        <w:gridCol w:w="5872"/>
      </w:tblGrid>
      <w:tr w:rsidR="00FC08DA" w:rsidRPr="004636D4" w14:paraId="6995612A" w14:textId="77777777" w:rsidTr="00BD3D05">
        <w:trPr>
          <w:tblHeader/>
        </w:trPr>
        <w:tc>
          <w:tcPr>
            <w:tcW w:w="8359" w:type="dxa"/>
            <w:gridSpan w:val="3"/>
            <w:tcBorders>
              <w:top w:val="single" w:sz="12" w:space="0" w:color="auto"/>
              <w:bottom w:val="single" w:sz="6" w:space="0" w:color="auto"/>
            </w:tcBorders>
          </w:tcPr>
          <w:p w14:paraId="0C88724B" w14:textId="77777777" w:rsidR="00FC08DA" w:rsidRPr="003A0120" w:rsidRDefault="00FC08DA" w:rsidP="00BD3D05">
            <w:pPr>
              <w:pStyle w:val="TableHeading"/>
              <w:rPr>
                <w:rFonts w:cs="Calibri"/>
              </w:rPr>
            </w:pPr>
            <w:r w:rsidRPr="003A0120">
              <w:rPr>
                <w:rFonts w:cs="Calibri"/>
              </w:rPr>
              <w:t>Services in the service type personal care</w:t>
            </w:r>
          </w:p>
        </w:tc>
      </w:tr>
      <w:tr w:rsidR="00FC08DA" w:rsidRPr="004636D4" w14:paraId="3C34C199" w14:textId="77777777" w:rsidTr="00BD3D05">
        <w:trPr>
          <w:tblHeader/>
        </w:trPr>
        <w:tc>
          <w:tcPr>
            <w:tcW w:w="714" w:type="dxa"/>
            <w:tcBorders>
              <w:top w:val="single" w:sz="6" w:space="0" w:color="auto"/>
              <w:bottom w:val="single" w:sz="12" w:space="0" w:color="auto"/>
            </w:tcBorders>
          </w:tcPr>
          <w:p w14:paraId="22BD71C2" w14:textId="77777777" w:rsidR="00FC08DA" w:rsidRPr="003A0120" w:rsidRDefault="00FC08DA" w:rsidP="00BD3D05">
            <w:pPr>
              <w:pStyle w:val="TableHeading"/>
              <w:rPr>
                <w:rFonts w:cs="Calibri"/>
              </w:rPr>
            </w:pPr>
            <w:r w:rsidRPr="003A0120">
              <w:rPr>
                <w:rFonts w:cs="Calibri"/>
              </w:rPr>
              <w:t>Item</w:t>
            </w:r>
          </w:p>
        </w:tc>
        <w:tc>
          <w:tcPr>
            <w:tcW w:w="1773" w:type="dxa"/>
            <w:tcBorders>
              <w:top w:val="single" w:sz="6" w:space="0" w:color="auto"/>
              <w:bottom w:val="single" w:sz="12" w:space="0" w:color="auto"/>
            </w:tcBorders>
          </w:tcPr>
          <w:p w14:paraId="23167AA7" w14:textId="77777777" w:rsidR="00FC08DA" w:rsidRPr="003A0120" w:rsidRDefault="00FC08DA" w:rsidP="00BD3D05">
            <w:pPr>
              <w:pStyle w:val="TableHeading"/>
              <w:rPr>
                <w:rFonts w:cs="Calibri"/>
              </w:rPr>
            </w:pPr>
            <w:r w:rsidRPr="003A0120">
              <w:rPr>
                <w:rFonts w:cs="Calibri"/>
              </w:rPr>
              <w:t>Service</w:t>
            </w:r>
          </w:p>
        </w:tc>
        <w:tc>
          <w:tcPr>
            <w:tcW w:w="5872" w:type="dxa"/>
            <w:tcBorders>
              <w:top w:val="single" w:sz="6" w:space="0" w:color="auto"/>
              <w:bottom w:val="single" w:sz="12" w:space="0" w:color="auto"/>
            </w:tcBorders>
          </w:tcPr>
          <w:p w14:paraId="4059483A" w14:textId="77777777" w:rsidR="00FC08DA" w:rsidRPr="003A0120" w:rsidRDefault="00FC08DA" w:rsidP="00BD3D05">
            <w:pPr>
              <w:pStyle w:val="TableHeading"/>
              <w:rPr>
                <w:rFonts w:cs="Calibri"/>
              </w:rPr>
            </w:pPr>
            <w:r w:rsidRPr="003A0120">
              <w:rPr>
                <w:rFonts w:cs="Calibri"/>
              </w:rPr>
              <w:t>Description</w:t>
            </w:r>
          </w:p>
        </w:tc>
      </w:tr>
      <w:tr w:rsidR="00FC08DA" w:rsidRPr="004636D4" w14:paraId="381B023F" w14:textId="77777777" w:rsidTr="00BD3D05">
        <w:tc>
          <w:tcPr>
            <w:tcW w:w="714" w:type="dxa"/>
            <w:tcBorders>
              <w:top w:val="single" w:sz="12" w:space="0" w:color="auto"/>
              <w:bottom w:val="single" w:sz="2" w:space="0" w:color="auto"/>
            </w:tcBorders>
          </w:tcPr>
          <w:p w14:paraId="4EF3CCF8" w14:textId="77777777" w:rsidR="00FC08DA" w:rsidRPr="003A0120" w:rsidRDefault="00FC08DA" w:rsidP="00BC3107">
            <w:pPr>
              <w:pStyle w:val="TableParagraph"/>
            </w:pPr>
            <w:r w:rsidRPr="003A0120">
              <w:t>1</w:t>
            </w:r>
          </w:p>
        </w:tc>
        <w:tc>
          <w:tcPr>
            <w:tcW w:w="1773" w:type="dxa"/>
            <w:tcBorders>
              <w:top w:val="single" w:sz="12" w:space="0" w:color="auto"/>
              <w:bottom w:val="single" w:sz="2" w:space="0" w:color="auto"/>
            </w:tcBorders>
          </w:tcPr>
          <w:p w14:paraId="7A0B1D62" w14:textId="77777777" w:rsidR="00FC08DA" w:rsidRPr="003A0120" w:rsidRDefault="00FC08DA" w:rsidP="00540316">
            <w:pPr>
              <w:pStyle w:val="TableParagraph"/>
              <w:rPr>
                <w:szCs w:val="20"/>
              </w:rPr>
            </w:pPr>
            <w:r w:rsidRPr="003A0120">
              <w:rPr>
                <w:szCs w:val="20"/>
              </w:rPr>
              <w:t>Assistance with self</w:t>
            </w:r>
            <w:r w:rsidRPr="003A0120">
              <w:rPr>
                <w:szCs w:val="20"/>
              </w:rPr>
              <w:noBreakHyphen/>
              <w:t>care and activities of daily living</w:t>
            </w:r>
          </w:p>
        </w:tc>
        <w:tc>
          <w:tcPr>
            <w:tcW w:w="5872" w:type="dxa"/>
            <w:tcBorders>
              <w:top w:val="single" w:sz="12" w:space="0" w:color="auto"/>
              <w:bottom w:val="single" w:sz="2" w:space="0" w:color="auto"/>
            </w:tcBorders>
          </w:tcPr>
          <w:p w14:paraId="177329E5" w14:textId="77777777" w:rsidR="00FC08DA" w:rsidRPr="003A0120" w:rsidRDefault="00FC08DA" w:rsidP="00540316">
            <w:pPr>
              <w:pStyle w:val="TableParagraph"/>
              <w:rPr>
                <w:szCs w:val="20"/>
              </w:rPr>
            </w:pPr>
            <w:r w:rsidRPr="003A0120">
              <w:rPr>
                <w:szCs w:val="20"/>
              </w:rPr>
              <w:t>Attendant care to meet essential and ongoing needs (such as mobility, eating and hygiene), but not including professional services that would usually be paid for by an individual (such as waxing or hairdressing)</w:t>
            </w:r>
          </w:p>
        </w:tc>
      </w:tr>
      <w:tr w:rsidR="00FC08DA" w:rsidRPr="004636D4" w14:paraId="5347B134" w14:textId="77777777" w:rsidTr="00BD3D05">
        <w:tc>
          <w:tcPr>
            <w:tcW w:w="714" w:type="dxa"/>
            <w:tcBorders>
              <w:top w:val="single" w:sz="2" w:space="0" w:color="auto"/>
              <w:bottom w:val="single" w:sz="2" w:space="0" w:color="auto"/>
            </w:tcBorders>
          </w:tcPr>
          <w:p w14:paraId="7F31EC5F" w14:textId="77777777" w:rsidR="00FC08DA" w:rsidRPr="003A0120" w:rsidRDefault="00FC08DA" w:rsidP="00BC3107">
            <w:pPr>
              <w:pStyle w:val="TableParagraph"/>
            </w:pPr>
            <w:r w:rsidRPr="003A0120">
              <w:t>2</w:t>
            </w:r>
          </w:p>
        </w:tc>
        <w:tc>
          <w:tcPr>
            <w:tcW w:w="1773" w:type="dxa"/>
            <w:tcBorders>
              <w:top w:val="single" w:sz="2" w:space="0" w:color="auto"/>
              <w:bottom w:val="single" w:sz="2" w:space="0" w:color="auto"/>
            </w:tcBorders>
          </w:tcPr>
          <w:p w14:paraId="3945EF46" w14:textId="77777777" w:rsidR="00FC08DA" w:rsidRPr="003A0120" w:rsidRDefault="00FC08DA" w:rsidP="00540316">
            <w:pPr>
              <w:pStyle w:val="TableParagraph"/>
              <w:rPr>
                <w:szCs w:val="20"/>
              </w:rPr>
            </w:pPr>
            <w:r w:rsidRPr="003A0120">
              <w:rPr>
                <w:szCs w:val="20"/>
              </w:rPr>
              <w:t>Assistance with self</w:t>
            </w:r>
            <w:r w:rsidRPr="003A0120">
              <w:rPr>
                <w:szCs w:val="20"/>
              </w:rPr>
              <w:noBreakHyphen/>
              <w:t>administration of medications</w:t>
            </w:r>
          </w:p>
        </w:tc>
        <w:tc>
          <w:tcPr>
            <w:tcW w:w="5872" w:type="dxa"/>
            <w:tcBorders>
              <w:top w:val="single" w:sz="2" w:space="0" w:color="auto"/>
              <w:bottom w:val="single" w:sz="2" w:space="0" w:color="auto"/>
            </w:tcBorders>
          </w:tcPr>
          <w:p w14:paraId="4AF92686" w14:textId="77777777" w:rsidR="00FC08DA" w:rsidRPr="003A0120" w:rsidRDefault="00FC08DA" w:rsidP="00540316">
            <w:pPr>
              <w:pStyle w:val="TableParagraph"/>
              <w:rPr>
                <w:szCs w:val="20"/>
              </w:rPr>
            </w:pPr>
            <w:r w:rsidRPr="003A0120">
              <w:rPr>
                <w:szCs w:val="20"/>
              </w:rPr>
              <w:t>Assistance with self</w:t>
            </w:r>
            <w:r w:rsidRPr="003A0120">
              <w:rPr>
                <w:szCs w:val="20"/>
              </w:rPr>
              <w:noBreakHyphen/>
              <w:t>administration of medications, including arranging for medications to be dispensed by a pharmacist, but not including prescribing or administering medications</w:t>
            </w:r>
          </w:p>
        </w:tc>
      </w:tr>
      <w:tr w:rsidR="00FC08DA" w:rsidRPr="004636D4" w14:paraId="5CFFBFF2" w14:textId="77777777" w:rsidTr="00BD3D05">
        <w:tc>
          <w:tcPr>
            <w:tcW w:w="714" w:type="dxa"/>
            <w:tcBorders>
              <w:top w:val="single" w:sz="2" w:space="0" w:color="auto"/>
              <w:bottom w:val="single" w:sz="12" w:space="0" w:color="auto"/>
            </w:tcBorders>
          </w:tcPr>
          <w:p w14:paraId="0065FF85" w14:textId="77777777" w:rsidR="00FC08DA" w:rsidRPr="003A0120" w:rsidRDefault="00FC08DA" w:rsidP="00BC3107">
            <w:pPr>
              <w:pStyle w:val="TableParagraph"/>
            </w:pPr>
            <w:r w:rsidRPr="003A0120">
              <w:t>3</w:t>
            </w:r>
          </w:p>
        </w:tc>
        <w:tc>
          <w:tcPr>
            <w:tcW w:w="1773" w:type="dxa"/>
            <w:tcBorders>
              <w:top w:val="single" w:sz="2" w:space="0" w:color="auto"/>
              <w:bottom w:val="single" w:sz="12" w:space="0" w:color="auto"/>
            </w:tcBorders>
          </w:tcPr>
          <w:p w14:paraId="64084CCF" w14:textId="77777777" w:rsidR="00FC08DA" w:rsidRPr="003A0120" w:rsidRDefault="00FC08DA" w:rsidP="00540316">
            <w:pPr>
              <w:pStyle w:val="TableParagraph"/>
              <w:rPr>
                <w:szCs w:val="20"/>
              </w:rPr>
            </w:pPr>
            <w:r w:rsidRPr="003A0120">
              <w:rPr>
                <w:szCs w:val="20"/>
              </w:rPr>
              <w:t>Continence management (non</w:t>
            </w:r>
            <w:r w:rsidRPr="003A0120">
              <w:rPr>
                <w:szCs w:val="20"/>
              </w:rPr>
              <w:noBreakHyphen/>
              <w:t>clinical)</w:t>
            </w:r>
          </w:p>
        </w:tc>
        <w:tc>
          <w:tcPr>
            <w:tcW w:w="5872" w:type="dxa"/>
            <w:tcBorders>
              <w:top w:val="single" w:sz="2" w:space="0" w:color="auto"/>
              <w:bottom w:val="single" w:sz="12" w:space="0" w:color="auto"/>
            </w:tcBorders>
          </w:tcPr>
          <w:p w14:paraId="2D778395" w14:textId="77777777" w:rsidR="00FC08DA" w:rsidRPr="003A0120" w:rsidRDefault="00FC08DA" w:rsidP="00540316">
            <w:pPr>
              <w:pStyle w:val="TableParagraph"/>
              <w:rPr>
                <w:szCs w:val="20"/>
              </w:rPr>
            </w:pPr>
            <w:r w:rsidRPr="003A0120">
              <w:rPr>
                <w:rFonts w:eastAsia="Calibri"/>
                <w:szCs w:val="20"/>
              </w:rPr>
              <w:t>Attendant non</w:t>
            </w:r>
            <w:r w:rsidRPr="003A0120">
              <w:rPr>
                <w:rFonts w:eastAsia="Calibri"/>
                <w:szCs w:val="20"/>
              </w:rPr>
              <w:noBreakHyphen/>
              <w:t>clinical care to manage continence needs (such as support to access advice or funding, or assistance changing aids)</w:t>
            </w:r>
          </w:p>
        </w:tc>
      </w:tr>
    </w:tbl>
    <w:p w14:paraId="7C6F6876" w14:textId="1D5EF886" w:rsidR="00557E7B" w:rsidRPr="00963315" w:rsidRDefault="00FC08DA" w:rsidP="00963315">
      <w:pPr>
        <w:rPr>
          <w:b/>
          <w:bCs/>
          <w:color w:val="0070C0"/>
          <w:sz w:val="22"/>
          <w:szCs w:val="28"/>
        </w:rPr>
      </w:pPr>
      <w:bookmarkStart w:id="2276" w:name="_Toc233294938"/>
      <w:r w:rsidRPr="00963315">
        <w:rPr>
          <w:b/>
          <w:bCs/>
          <w:color w:val="0070C0"/>
          <w:sz w:val="22"/>
          <w:szCs w:val="28"/>
        </w:rPr>
        <w:t>Division 3</w:t>
      </w:r>
      <w:r w:rsidR="000173E4" w:rsidRPr="00963315">
        <w:rPr>
          <w:b/>
          <w:bCs/>
          <w:color w:val="0070C0"/>
          <w:sz w:val="22"/>
          <w:szCs w:val="28"/>
        </w:rPr>
        <w:t xml:space="preserve"> – </w:t>
      </w:r>
      <w:r w:rsidRPr="00963315">
        <w:rPr>
          <w:b/>
          <w:bCs/>
          <w:color w:val="0070C0"/>
          <w:sz w:val="22"/>
          <w:szCs w:val="28"/>
        </w:rPr>
        <w:t>Other</w:t>
      </w:r>
      <w:r w:rsidR="000173E4" w:rsidRPr="00963315">
        <w:rPr>
          <w:b/>
          <w:bCs/>
          <w:color w:val="0070C0"/>
          <w:sz w:val="22"/>
          <w:szCs w:val="28"/>
        </w:rPr>
        <w:t xml:space="preserve"> </w:t>
      </w:r>
      <w:r w:rsidRPr="00963315">
        <w:rPr>
          <w:b/>
          <w:bCs/>
          <w:color w:val="0070C0"/>
          <w:sz w:val="22"/>
          <w:szCs w:val="28"/>
        </w:rPr>
        <w:t>specified matters for home support service types</w:t>
      </w:r>
      <w:bookmarkEnd w:id="2276"/>
    </w:p>
    <w:p w14:paraId="1FAB94EC" w14:textId="390AC9E8" w:rsidR="00FC08DA" w:rsidRPr="003A0120" w:rsidRDefault="00FC08DA" w:rsidP="007B7277">
      <w:pPr>
        <w:rPr>
          <w:rFonts w:cs="Calibri"/>
        </w:rPr>
      </w:pPr>
      <w:r w:rsidRPr="007B7277">
        <w:rPr>
          <w:b/>
          <w:bCs/>
          <w:sz w:val="22"/>
          <w:szCs w:val="22"/>
        </w:rPr>
        <w:t>8</w:t>
      </w:r>
      <w:r w:rsidRPr="007B7277">
        <w:rPr>
          <w:b/>
          <w:bCs/>
          <w:sz w:val="22"/>
          <w:szCs w:val="22"/>
        </w:rPr>
        <w:noBreakHyphen/>
        <w:t>95 All service types must be delivered in a home or community setting</w:t>
      </w:r>
    </w:p>
    <w:p w14:paraId="6B99E318" w14:textId="5B7DF434" w:rsidR="007B7277" w:rsidRPr="001A060B" w:rsidRDefault="00FC08DA" w:rsidP="001A060B">
      <w:r w:rsidRPr="001A060B">
        <w:t>All service types in the service group home support must be delivered in a home or community setting.</w:t>
      </w:r>
    </w:p>
    <w:p w14:paraId="144B8772" w14:textId="0475661F" w:rsidR="00FC08DA" w:rsidRPr="007B7277" w:rsidRDefault="00FC08DA" w:rsidP="007B7277">
      <w:pPr>
        <w:rPr>
          <w:b/>
          <w:bCs/>
          <w:sz w:val="22"/>
          <w:szCs w:val="22"/>
        </w:rPr>
      </w:pPr>
      <w:r w:rsidRPr="007B7277">
        <w:rPr>
          <w:b/>
          <w:bCs/>
          <w:sz w:val="22"/>
          <w:szCs w:val="22"/>
        </w:rPr>
        <w:t>8</w:t>
      </w:r>
      <w:r w:rsidRPr="007B7277">
        <w:rPr>
          <w:b/>
          <w:bCs/>
          <w:sz w:val="22"/>
          <w:szCs w:val="22"/>
        </w:rPr>
        <w:noBreakHyphen/>
        <w:t>100 Other specified matters—service types that can only be delivered under specialist aged care programs</w:t>
      </w:r>
    </w:p>
    <w:p w14:paraId="3097EBDE" w14:textId="64CF6C2A" w:rsidR="00FC08DA" w:rsidRPr="001A060B" w:rsidRDefault="00FC08DA" w:rsidP="001A060B">
      <w:r w:rsidRPr="001A060B">
        <w:t>A service type mentioned in column 1 of an item of the following table:</w:t>
      </w:r>
    </w:p>
    <w:p w14:paraId="4F407A1D" w14:textId="63B656F6" w:rsidR="00FC08DA" w:rsidRPr="0017680D" w:rsidRDefault="00FC08DA">
      <w:pPr>
        <w:pStyle w:val="Tableabclist"/>
        <w:numPr>
          <w:ilvl w:val="0"/>
          <w:numId w:val="115"/>
        </w:numPr>
        <w:ind w:left="584" w:hanging="357"/>
      </w:pPr>
      <w:r w:rsidRPr="0017680D">
        <w:t>is in the service group home support; and</w:t>
      </w:r>
    </w:p>
    <w:p w14:paraId="77999BE6" w14:textId="7DB4EF39" w:rsidR="00FC08DA" w:rsidRPr="0017680D" w:rsidRDefault="00FC08DA" w:rsidP="001A060B">
      <w:pPr>
        <w:pStyle w:val="List2"/>
      </w:pPr>
      <w:r w:rsidRPr="0017680D">
        <w:t>can only be delivered under a specialist aged care program mentioned in column 2 of the item; and</w:t>
      </w:r>
    </w:p>
    <w:p w14:paraId="7A163DEA" w14:textId="7AF352A4" w:rsidR="00FC08DA" w:rsidRPr="0017680D" w:rsidRDefault="00FC08DA" w:rsidP="001A060B">
      <w:pPr>
        <w:pStyle w:val="List2"/>
      </w:pPr>
      <w:r w:rsidRPr="0017680D">
        <w:t>can be delivered under a provider registration category mentioned in column 3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2977"/>
        <w:gridCol w:w="2977"/>
      </w:tblGrid>
      <w:tr w:rsidR="00FC08DA" w:rsidRPr="004636D4" w14:paraId="66342B16" w14:textId="77777777" w:rsidTr="00BD3D05">
        <w:trPr>
          <w:tblHeader/>
        </w:trPr>
        <w:tc>
          <w:tcPr>
            <w:tcW w:w="8359" w:type="dxa"/>
            <w:gridSpan w:val="4"/>
            <w:tcBorders>
              <w:top w:val="single" w:sz="12" w:space="0" w:color="auto"/>
              <w:bottom w:val="single" w:sz="6" w:space="0" w:color="auto"/>
            </w:tcBorders>
          </w:tcPr>
          <w:p w14:paraId="42523125" w14:textId="77777777" w:rsidR="00FC08DA" w:rsidRPr="003A0120" w:rsidRDefault="00FC08DA" w:rsidP="00BD3D05">
            <w:pPr>
              <w:pStyle w:val="TableHeading"/>
              <w:rPr>
                <w:rFonts w:cs="Calibri"/>
              </w:rPr>
            </w:pPr>
            <w:r w:rsidRPr="003A0120">
              <w:rPr>
                <w:rFonts w:cs="Calibri"/>
              </w:rPr>
              <w:t>Other specified matters</w:t>
            </w:r>
          </w:p>
        </w:tc>
      </w:tr>
      <w:tr w:rsidR="00FC08DA" w:rsidRPr="004636D4" w14:paraId="17E33A06" w14:textId="77777777" w:rsidTr="00BD3D05">
        <w:trPr>
          <w:tblHeader/>
        </w:trPr>
        <w:tc>
          <w:tcPr>
            <w:tcW w:w="714" w:type="dxa"/>
            <w:tcBorders>
              <w:top w:val="single" w:sz="6" w:space="0" w:color="auto"/>
              <w:bottom w:val="single" w:sz="12" w:space="0" w:color="auto"/>
            </w:tcBorders>
          </w:tcPr>
          <w:p w14:paraId="7A65D23D"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3134639E" w14:textId="77777777" w:rsidR="00FC08DA" w:rsidRPr="003A0120" w:rsidRDefault="00FC08DA" w:rsidP="00BD3D05">
            <w:pPr>
              <w:pStyle w:val="TableHeading"/>
              <w:rPr>
                <w:rFonts w:cs="Calibri"/>
              </w:rPr>
            </w:pPr>
            <w:r w:rsidRPr="003A0120">
              <w:rPr>
                <w:rFonts w:cs="Calibri"/>
              </w:rPr>
              <w:t>Service type</w:t>
            </w:r>
          </w:p>
        </w:tc>
        <w:tc>
          <w:tcPr>
            <w:tcW w:w="2977" w:type="dxa"/>
            <w:tcBorders>
              <w:top w:val="single" w:sz="6" w:space="0" w:color="auto"/>
              <w:bottom w:val="single" w:sz="12" w:space="0" w:color="auto"/>
            </w:tcBorders>
          </w:tcPr>
          <w:p w14:paraId="0D78B489" w14:textId="77777777" w:rsidR="00FC08DA" w:rsidRPr="003A0120" w:rsidRDefault="00FC08DA" w:rsidP="00BD3D05">
            <w:pPr>
              <w:pStyle w:val="TableHeading"/>
              <w:rPr>
                <w:rFonts w:cs="Calibri"/>
              </w:rPr>
            </w:pPr>
            <w:r w:rsidRPr="003A0120">
              <w:rPr>
                <w:rFonts w:cs="Calibri"/>
              </w:rPr>
              <w:t>Specialist aged care programs</w:t>
            </w:r>
          </w:p>
        </w:tc>
        <w:tc>
          <w:tcPr>
            <w:tcW w:w="2977" w:type="dxa"/>
            <w:tcBorders>
              <w:top w:val="single" w:sz="6" w:space="0" w:color="auto"/>
              <w:bottom w:val="single" w:sz="12" w:space="0" w:color="auto"/>
            </w:tcBorders>
          </w:tcPr>
          <w:p w14:paraId="647C8410" w14:textId="77777777" w:rsidR="00FC08DA" w:rsidRPr="003A0120" w:rsidRDefault="00FC08DA" w:rsidP="00BD3D05">
            <w:pPr>
              <w:pStyle w:val="TableHeading"/>
              <w:rPr>
                <w:rFonts w:cs="Calibri"/>
              </w:rPr>
            </w:pPr>
            <w:r w:rsidRPr="003A0120">
              <w:rPr>
                <w:rFonts w:cs="Calibri"/>
              </w:rPr>
              <w:t>Provider registration categories</w:t>
            </w:r>
          </w:p>
        </w:tc>
      </w:tr>
      <w:tr w:rsidR="00FC08DA" w:rsidRPr="004636D4" w14:paraId="648A19F4" w14:textId="77777777" w:rsidTr="00BD3D05">
        <w:tc>
          <w:tcPr>
            <w:tcW w:w="714" w:type="dxa"/>
            <w:tcBorders>
              <w:top w:val="single" w:sz="12" w:space="0" w:color="auto"/>
            </w:tcBorders>
          </w:tcPr>
          <w:p w14:paraId="0335B45A" w14:textId="77777777" w:rsidR="00FC08DA" w:rsidRPr="003A0120" w:rsidRDefault="00FC08DA" w:rsidP="00BC3107">
            <w:pPr>
              <w:pStyle w:val="TableParagraph"/>
            </w:pPr>
            <w:r w:rsidRPr="003A0120">
              <w:t>1</w:t>
            </w:r>
          </w:p>
        </w:tc>
        <w:tc>
          <w:tcPr>
            <w:tcW w:w="1691" w:type="dxa"/>
            <w:tcBorders>
              <w:top w:val="single" w:sz="12" w:space="0" w:color="auto"/>
            </w:tcBorders>
          </w:tcPr>
          <w:p w14:paraId="3E548EB4" w14:textId="77777777" w:rsidR="00FC08DA" w:rsidRPr="003A0120" w:rsidRDefault="00FC08DA" w:rsidP="00540316">
            <w:pPr>
              <w:pStyle w:val="TableParagraph"/>
              <w:rPr>
                <w:szCs w:val="20"/>
              </w:rPr>
            </w:pPr>
            <w:r w:rsidRPr="003A0120">
              <w:rPr>
                <w:szCs w:val="20"/>
              </w:rPr>
              <w:t>Assistance with transition care</w:t>
            </w:r>
          </w:p>
        </w:tc>
        <w:tc>
          <w:tcPr>
            <w:tcW w:w="2977" w:type="dxa"/>
            <w:tcBorders>
              <w:top w:val="single" w:sz="12" w:space="0" w:color="auto"/>
            </w:tcBorders>
          </w:tcPr>
          <w:p w14:paraId="4CF35719" w14:textId="77777777" w:rsidR="00FC08DA" w:rsidRPr="003A0120" w:rsidRDefault="00FC08DA" w:rsidP="00540316">
            <w:pPr>
              <w:pStyle w:val="TableParagraph"/>
              <w:rPr>
                <w:szCs w:val="20"/>
              </w:rPr>
            </w:pPr>
            <w:r w:rsidRPr="003A0120">
              <w:rPr>
                <w:szCs w:val="20"/>
              </w:rPr>
              <w:t>TCP</w:t>
            </w:r>
          </w:p>
        </w:tc>
        <w:tc>
          <w:tcPr>
            <w:tcW w:w="2977" w:type="dxa"/>
            <w:tcBorders>
              <w:top w:val="single" w:sz="12" w:space="0" w:color="auto"/>
            </w:tcBorders>
          </w:tcPr>
          <w:p w14:paraId="2E614468" w14:textId="77777777" w:rsidR="00FC08DA" w:rsidRPr="003A0120" w:rsidRDefault="00FC08DA" w:rsidP="00540316">
            <w:pPr>
              <w:pStyle w:val="TableParagraph"/>
              <w:rPr>
                <w:szCs w:val="20"/>
              </w:rPr>
            </w:pPr>
            <w:r w:rsidRPr="003A0120">
              <w:rPr>
                <w:szCs w:val="20"/>
              </w:rPr>
              <w:t>Nursing and transition care</w:t>
            </w:r>
          </w:p>
        </w:tc>
      </w:tr>
    </w:tbl>
    <w:p w14:paraId="21128D1E" w14:textId="26DB6517" w:rsidR="00FC08DA" w:rsidRPr="007B7277" w:rsidRDefault="00FC08DA" w:rsidP="007B7277">
      <w:pPr>
        <w:rPr>
          <w:b/>
          <w:bCs/>
          <w:sz w:val="22"/>
          <w:szCs w:val="22"/>
        </w:rPr>
      </w:pPr>
      <w:r w:rsidRPr="007B7277">
        <w:rPr>
          <w:b/>
          <w:bCs/>
          <w:sz w:val="22"/>
          <w:szCs w:val="22"/>
        </w:rPr>
        <w:t>8</w:t>
      </w:r>
      <w:r w:rsidRPr="007B7277">
        <w:rPr>
          <w:b/>
          <w:bCs/>
          <w:sz w:val="22"/>
          <w:szCs w:val="22"/>
        </w:rPr>
        <w:noBreakHyphen/>
        <w:t>105 Other specified matters—other service types</w:t>
      </w:r>
    </w:p>
    <w:p w14:paraId="5FBC8BD1" w14:textId="77777777" w:rsidR="00FC08DA" w:rsidRPr="001A060B" w:rsidRDefault="00FC08DA" w:rsidP="001A060B">
      <w:pPr>
        <w:rPr>
          <w:rStyle w:val="SubtleEmphasis"/>
        </w:rPr>
      </w:pPr>
      <w:r w:rsidRPr="001A060B">
        <w:rPr>
          <w:rStyle w:val="SubtleEmphasis"/>
        </w:rPr>
        <w:t>Service group, specialist aged care programs and provider registration categories</w:t>
      </w:r>
    </w:p>
    <w:p w14:paraId="5F4CBB8C" w14:textId="2D38FBC8" w:rsidR="00FC08DA" w:rsidRPr="003A0120" w:rsidRDefault="00FC08DA">
      <w:pPr>
        <w:pStyle w:val="List"/>
        <w:numPr>
          <w:ilvl w:val="0"/>
          <w:numId w:val="113"/>
        </w:numPr>
        <w:ind w:left="414" w:hanging="357"/>
      </w:pPr>
      <w:r w:rsidRPr="003A0120">
        <w:t>A service type mentioned in column 1 of an item of the following table:</w:t>
      </w:r>
    </w:p>
    <w:p w14:paraId="1DC3D5E9" w14:textId="08059B23" w:rsidR="00FC08DA" w:rsidRPr="0017680D" w:rsidRDefault="00FC08DA">
      <w:pPr>
        <w:pStyle w:val="Tableabclist"/>
        <w:numPr>
          <w:ilvl w:val="0"/>
          <w:numId w:val="114"/>
        </w:numPr>
        <w:ind w:left="584" w:hanging="357"/>
      </w:pPr>
      <w:r w:rsidRPr="0017680D">
        <w:t>is in the service group home support; and</w:t>
      </w:r>
    </w:p>
    <w:p w14:paraId="7CF1FC45" w14:textId="42D53172" w:rsidR="00FC08DA" w:rsidRPr="0017680D" w:rsidRDefault="00FC08DA" w:rsidP="001A060B">
      <w:pPr>
        <w:pStyle w:val="List2"/>
      </w:pPr>
      <w:r w:rsidRPr="0017680D">
        <w:t>can be delivered under a specialist aged care program mentioned in column 2 of the item; and</w:t>
      </w:r>
    </w:p>
    <w:p w14:paraId="6A67DED8" w14:textId="4DFBEF31" w:rsidR="00FC08DA" w:rsidRPr="0017680D" w:rsidRDefault="00FC08DA" w:rsidP="001A060B">
      <w:pPr>
        <w:pStyle w:val="List2"/>
      </w:pPr>
      <w:r w:rsidRPr="0017680D">
        <w:t>can be delivered under a provider registration category mentioned in column 3 of the item.</w:t>
      </w:r>
    </w:p>
    <w:p w14:paraId="2DDD075F" w14:textId="77777777" w:rsidR="00FC08DA" w:rsidRPr="001A060B" w:rsidRDefault="00FC08DA" w:rsidP="001A060B">
      <w:pPr>
        <w:rPr>
          <w:rStyle w:val="SubtleEmphasis"/>
        </w:rPr>
      </w:pPr>
      <w:r w:rsidRPr="001A060B">
        <w:rPr>
          <w:rStyle w:val="SubtleEmphasis"/>
        </w:rPr>
        <w:t>Means testing categories</w:t>
      </w:r>
    </w:p>
    <w:p w14:paraId="0CD1D1EA" w14:textId="753E6CAC" w:rsidR="00557E7B" w:rsidRPr="001A060B" w:rsidRDefault="00FC08DA" w:rsidP="001A060B">
      <w:pPr>
        <w:pStyle w:val="Strikethroughtext"/>
      </w:pPr>
      <w:r w:rsidRPr="001A060B">
        <w:t>The means testing category for a service in a service type mentioned in column 1 of an item of the following table is the means testing category mentioned in column 4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1985"/>
        <w:gridCol w:w="2409"/>
        <w:gridCol w:w="1560"/>
      </w:tblGrid>
      <w:tr w:rsidR="00FC08DA" w:rsidRPr="004636D4" w14:paraId="78C49C67" w14:textId="77777777" w:rsidTr="00BD3D05">
        <w:trPr>
          <w:tblHeader/>
        </w:trPr>
        <w:tc>
          <w:tcPr>
            <w:tcW w:w="8359" w:type="dxa"/>
            <w:gridSpan w:val="5"/>
            <w:tcBorders>
              <w:top w:val="single" w:sz="12" w:space="0" w:color="auto"/>
              <w:bottom w:val="single" w:sz="6" w:space="0" w:color="auto"/>
            </w:tcBorders>
          </w:tcPr>
          <w:p w14:paraId="47A3FA42" w14:textId="77777777" w:rsidR="00FC08DA" w:rsidRPr="003A0120" w:rsidRDefault="00FC08DA" w:rsidP="00BD3D05">
            <w:pPr>
              <w:pStyle w:val="TableHeading"/>
              <w:rPr>
                <w:rFonts w:cs="Calibri"/>
              </w:rPr>
            </w:pPr>
            <w:r w:rsidRPr="003A0120">
              <w:rPr>
                <w:rFonts w:cs="Calibri"/>
              </w:rPr>
              <w:t>Other specified matters</w:t>
            </w:r>
          </w:p>
        </w:tc>
      </w:tr>
      <w:tr w:rsidR="00FC08DA" w:rsidRPr="004636D4" w14:paraId="2F49DF30" w14:textId="77777777" w:rsidTr="00BD3D05">
        <w:trPr>
          <w:tblHeader/>
        </w:trPr>
        <w:tc>
          <w:tcPr>
            <w:tcW w:w="714" w:type="dxa"/>
            <w:tcBorders>
              <w:top w:val="single" w:sz="6" w:space="0" w:color="auto"/>
              <w:bottom w:val="single" w:sz="12" w:space="0" w:color="auto"/>
            </w:tcBorders>
          </w:tcPr>
          <w:p w14:paraId="29B100DF"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41BCB47D" w14:textId="77777777" w:rsidR="00FC08DA" w:rsidRPr="003A0120" w:rsidRDefault="00FC08DA" w:rsidP="00BD3D05">
            <w:pPr>
              <w:pStyle w:val="TableHeading"/>
              <w:rPr>
                <w:rFonts w:cs="Calibri"/>
              </w:rPr>
            </w:pPr>
            <w:r w:rsidRPr="003A0120">
              <w:rPr>
                <w:rFonts w:cs="Calibri"/>
              </w:rPr>
              <w:t>Service type</w:t>
            </w:r>
          </w:p>
        </w:tc>
        <w:tc>
          <w:tcPr>
            <w:tcW w:w="1985" w:type="dxa"/>
            <w:tcBorders>
              <w:top w:val="single" w:sz="6" w:space="0" w:color="auto"/>
              <w:bottom w:val="single" w:sz="12" w:space="0" w:color="auto"/>
            </w:tcBorders>
          </w:tcPr>
          <w:p w14:paraId="5FB51E2E" w14:textId="77777777" w:rsidR="00FC08DA" w:rsidRPr="003A0120" w:rsidRDefault="00FC08DA" w:rsidP="00BD3D05">
            <w:pPr>
              <w:pStyle w:val="TableHeading"/>
              <w:rPr>
                <w:rFonts w:cs="Calibri"/>
              </w:rPr>
            </w:pPr>
            <w:r w:rsidRPr="003A0120">
              <w:rPr>
                <w:rFonts w:cs="Calibri"/>
              </w:rPr>
              <w:t>Specialist aged care programs</w:t>
            </w:r>
          </w:p>
        </w:tc>
        <w:tc>
          <w:tcPr>
            <w:tcW w:w="2409" w:type="dxa"/>
            <w:tcBorders>
              <w:top w:val="single" w:sz="6" w:space="0" w:color="auto"/>
              <w:bottom w:val="single" w:sz="12" w:space="0" w:color="auto"/>
            </w:tcBorders>
          </w:tcPr>
          <w:p w14:paraId="1F077972" w14:textId="77777777" w:rsidR="00FC08DA" w:rsidRPr="003A0120" w:rsidRDefault="00FC08DA" w:rsidP="00BD3D05">
            <w:pPr>
              <w:pStyle w:val="TableHeading"/>
              <w:rPr>
                <w:rFonts w:cs="Calibri"/>
              </w:rPr>
            </w:pPr>
            <w:r w:rsidRPr="003A0120">
              <w:rPr>
                <w:rFonts w:cs="Calibri"/>
              </w:rPr>
              <w:t>Provider registration categories</w:t>
            </w:r>
          </w:p>
        </w:tc>
        <w:tc>
          <w:tcPr>
            <w:tcW w:w="1560" w:type="dxa"/>
            <w:tcBorders>
              <w:top w:val="single" w:sz="6" w:space="0" w:color="auto"/>
              <w:bottom w:val="single" w:sz="12" w:space="0" w:color="auto"/>
            </w:tcBorders>
          </w:tcPr>
          <w:p w14:paraId="0D952F72" w14:textId="77777777" w:rsidR="00FC08DA" w:rsidRPr="003A0120" w:rsidRDefault="00FC08DA" w:rsidP="00BD3D05">
            <w:pPr>
              <w:pStyle w:val="TableHeading"/>
              <w:rPr>
                <w:rFonts w:cs="Calibri"/>
              </w:rPr>
            </w:pPr>
            <w:r w:rsidRPr="003A0120">
              <w:rPr>
                <w:rFonts w:cs="Calibri"/>
              </w:rPr>
              <w:t>Means testing category</w:t>
            </w:r>
          </w:p>
        </w:tc>
      </w:tr>
      <w:tr w:rsidR="00FC08DA" w:rsidRPr="004636D4" w14:paraId="71F20F4A" w14:textId="77777777" w:rsidTr="00BD3D05">
        <w:tc>
          <w:tcPr>
            <w:tcW w:w="714" w:type="dxa"/>
            <w:tcBorders>
              <w:top w:val="single" w:sz="12" w:space="0" w:color="auto"/>
            </w:tcBorders>
          </w:tcPr>
          <w:p w14:paraId="400405CF" w14:textId="77777777" w:rsidR="00FC08DA" w:rsidRPr="003A0120" w:rsidRDefault="00FC08DA" w:rsidP="00BC3107">
            <w:pPr>
              <w:pStyle w:val="TableParagraph"/>
            </w:pPr>
            <w:r w:rsidRPr="003A0120">
              <w:t>1</w:t>
            </w:r>
          </w:p>
        </w:tc>
        <w:tc>
          <w:tcPr>
            <w:tcW w:w="1691" w:type="dxa"/>
            <w:tcBorders>
              <w:top w:val="single" w:sz="12" w:space="0" w:color="auto"/>
            </w:tcBorders>
          </w:tcPr>
          <w:p w14:paraId="755FBA13" w14:textId="77777777" w:rsidR="00FC08DA" w:rsidRPr="003A0120" w:rsidRDefault="00FC08DA" w:rsidP="00540316">
            <w:pPr>
              <w:pStyle w:val="TableParagraph"/>
              <w:rPr>
                <w:szCs w:val="20"/>
              </w:rPr>
            </w:pPr>
            <w:r w:rsidRPr="003A0120">
              <w:rPr>
                <w:szCs w:val="20"/>
              </w:rPr>
              <w:t>Allied health and therapy</w:t>
            </w:r>
          </w:p>
        </w:tc>
        <w:tc>
          <w:tcPr>
            <w:tcW w:w="1985" w:type="dxa"/>
            <w:tcBorders>
              <w:top w:val="single" w:sz="12" w:space="0" w:color="auto"/>
            </w:tcBorders>
          </w:tcPr>
          <w:p w14:paraId="74726FF9" w14:textId="3247B8DB" w:rsidR="00FC08DA" w:rsidRPr="003A0120" w:rsidRDefault="00FC08DA">
            <w:pPr>
              <w:pStyle w:val="Tablea"/>
              <w:numPr>
                <w:ilvl w:val="0"/>
                <w:numId w:val="74"/>
              </w:numPr>
              <w:rPr>
                <w:sz w:val="20"/>
              </w:rPr>
            </w:pPr>
            <w:r w:rsidRPr="003A0120">
              <w:rPr>
                <w:sz w:val="20"/>
              </w:rPr>
              <w:t>CHSP;</w:t>
            </w:r>
          </w:p>
          <w:p w14:paraId="653E9413" w14:textId="7D7F6533" w:rsidR="00FC08DA" w:rsidRPr="003A0120" w:rsidRDefault="00FC08DA" w:rsidP="00497EDC">
            <w:pPr>
              <w:pStyle w:val="Tablea"/>
              <w:rPr>
                <w:sz w:val="20"/>
              </w:rPr>
            </w:pPr>
            <w:r w:rsidRPr="003A0120">
              <w:rPr>
                <w:sz w:val="20"/>
              </w:rPr>
              <w:t>MPSP;</w:t>
            </w:r>
          </w:p>
          <w:p w14:paraId="2CC3770B" w14:textId="184FB37B" w:rsidR="00FC08DA" w:rsidRPr="003A0120" w:rsidRDefault="00FC08DA" w:rsidP="00497EDC">
            <w:pPr>
              <w:pStyle w:val="Tablea"/>
              <w:rPr>
                <w:sz w:val="20"/>
              </w:rPr>
            </w:pPr>
            <w:r w:rsidRPr="003A0120">
              <w:rPr>
                <w:sz w:val="20"/>
              </w:rPr>
              <w:t>NATSIFACP</w:t>
            </w:r>
          </w:p>
          <w:p w14:paraId="61BAA82D" w14:textId="0F6F488F" w:rsidR="00FC08DA" w:rsidRPr="003A0120" w:rsidRDefault="00FC08DA" w:rsidP="00497EDC">
            <w:pPr>
              <w:pStyle w:val="Tablea"/>
              <w:rPr>
                <w:sz w:val="20"/>
              </w:rPr>
            </w:pPr>
            <w:r w:rsidRPr="003A0120">
              <w:rPr>
                <w:sz w:val="20"/>
              </w:rPr>
              <w:t>TCP</w:t>
            </w:r>
          </w:p>
        </w:tc>
        <w:tc>
          <w:tcPr>
            <w:tcW w:w="2409" w:type="dxa"/>
            <w:tcBorders>
              <w:top w:val="single" w:sz="12" w:space="0" w:color="auto"/>
            </w:tcBorders>
          </w:tcPr>
          <w:p w14:paraId="50D2B59E" w14:textId="77777777" w:rsidR="00FC08DA" w:rsidRPr="003A0120" w:rsidRDefault="00FC08DA" w:rsidP="00540316">
            <w:pPr>
              <w:pStyle w:val="TableParagraph"/>
              <w:rPr>
                <w:szCs w:val="20"/>
              </w:rPr>
            </w:pPr>
            <w:r w:rsidRPr="003A0120">
              <w:rPr>
                <w:szCs w:val="20"/>
              </w:rPr>
              <w:t>Personal and care support in the home or community</w:t>
            </w:r>
          </w:p>
        </w:tc>
        <w:tc>
          <w:tcPr>
            <w:tcW w:w="1560" w:type="dxa"/>
            <w:tcBorders>
              <w:top w:val="single" w:sz="12" w:space="0" w:color="auto"/>
            </w:tcBorders>
          </w:tcPr>
          <w:p w14:paraId="3E8E3E1F" w14:textId="77777777" w:rsidR="00FC08DA" w:rsidRPr="003A0120" w:rsidRDefault="00FC08DA" w:rsidP="00540316">
            <w:pPr>
              <w:pStyle w:val="TableParagraph"/>
              <w:rPr>
                <w:szCs w:val="20"/>
              </w:rPr>
            </w:pPr>
            <w:r w:rsidRPr="003A0120">
              <w:rPr>
                <w:szCs w:val="20"/>
              </w:rPr>
              <w:t>Clinical supports</w:t>
            </w:r>
          </w:p>
        </w:tc>
      </w:tr>
      <w:tr w:rsidR="00FC08DA" w:rsidRPr="004636D4" w14:paraId="3D125E6D" w14:textId="77777777" w:rsidTr="00BD3D05">
        <w:tc>
          <w:tcPr>
            <w:tcW w:w="714" w:type="dxa"/>
          </w:tcPr>
          <w:p w14:paraId="111ED944" w14:textId="77777777" w:rsidR="00FC08DA" w:rsidRPr="003A0120" w:rsidRDefault="00FC08DA" w:rsidP="00BC3107">
            <w:pPr>
              <w:pStyle w:val="TableParagraph"/>
            </w:pPr>
            <w:r w:rsidRPr="003A0120">
              <w:t>3</w:t>
            </w:r>
          </w:p>
        </w:tc>
        <w:tc>
          <w:tcPr>
            <w:tcW w:w="1691" w:type="dxa"/>
          </w:tcPr>
          <w:p w14:paraId="6781C17E" w14:textId="77777777" w:rsidR="00FC08DA" w:rsidRPr="003A0120" w:rsidRDefault="00FC08DA" w:rsidP="00BC3107">
            <w:pPr>
              <w:pStyle w:val="TableParagraph"/>
            </w:pPr>
            <w:r w:rsidRPr="003A0120">
              <w:t>Domestic assistance</w:t>
            </w:r>
          </w:p>
        </w:tc>
        <w:tc>
          <w:tcPr>
            <w:tcW w:w="1985" w:type="dxa"/>
          </w:tcPr>
          <w:p w14:paraId="77E8FD06" w14:textId="5957EFDA" w:rsidR="00FC08DA" w:rsidRPr="003A0120" w:rsidRDefault="00FC08DA">
            <w:pPr>
              <w:pStyle w:val="Tablea"/>
              <w:numPr>
                <w:ilvl w:val="0"/>
                <w:numId w:val="75"/>
              </w:numPr>
              <w:rPr>
                <w:sz w:val="20"/>
              </w:rPr>
            </w:pPr>
            <w:r w:rsidRPr="003A0120">
              <w:rPr>
                <w:sz w:val="20"/>
              </w:rPr>
              <w:t>CHSP;</w:t>
            </w:r>
          </w:p>
          <w:p w14:paraId="403FD1DB" w14:textId="3DFB5FAA" w:rsidR="00FC08DA" w:rsidRPr="003A0120" w:rsidRDefault="00FC08DA" w:rsidP="00497EDC">
            <w:pPr>
              <w:pStyle w:val="Tablea"/>
              <w:rPr>
                <w:sz w:val="20"/>
              </w:rPr>
            </w:pPr>
            <w:r w:rsidRPr="003A0120">
              <w:rPr>
                <w:sz w:val="20"/>
              </w:rPr>
              <w:t>MPSP;</w:t>
            </w:r>
          </w:p>
          <w:p w14:paraId="6B629001" w14:textId="5DB89B68" w:rsidR="00FC08DA" w:rsidRPr="003A0120" w:rsidRDefault="00FC08DA" w:rsidP="00497EDC">
            <w:pPr>
              <w:pStyle w:val="Tablea"/>
              <w:rPr>
                <w:sz w:val="20"/>
              </w:rPr>
            </w:pPr>
            <w:r w:rsidRPr="003A0120">
              <w:rPr>
                <w:sz w:val="20"/>
              </w:rPr>
              <w:t>NATSIFACP;</w:t>
            </w:r>
          </w:p>
          <w:p w14:paraId="3F3B6136" w14:textId="205B82A5" w:rsidR="00FC08DA" w:rsidRPr="003A0120" w:rsidRDefault="00FC08DA" w:rsidP="00497EDC">
            <w:pPr>
              <w:pStyle w:val="Tablea"/>
              <w:rPr>
                <w:sz w:val="20"/>
              </w:rPr>
            </w:pPr>
            <w:r w:rsidRPr="003A0120">
              <w:rPr>
                <w:sz w:val="20"/>
              </w:rPr>
              <w:t>TCP</w:t>
            </w:r>
          </w:p>
        </w:tc>
        <w:tc>
          <w:tcPr>
            <w:tcW w:w="2409" w:type="dxa"/>
          </w:tcPr>
          <w:p w14:paraId="640D2F5A" w14:textId="77777777" w:rsidR="00FC08DA" w:rsidRPr="003A0120" w:rsidRDefault="00FC08DA" w:rsidP="00BC3107">
            <w:pPr>
              <w:pStyle w:val="TableParagraph"/>
            </w:pPr>
            <w:r w:rsidRPr="003A0120">
              <w:t>Home and community services</w:t>
            </w:r>
          </w:p>
        </w:tc>
        <w:tc>
          <w:tcPr>
            <w:tcW w:w="1560" w:type="dxa"/>
          </w:tcPr>
          <w:p w14:paraId="68DE8E9F" w14:textId="77777777" w:rsidR="00FC08DA" w:rsidRPr="003A0120" w:rsidRDefault="00FC08DA" w:rsidP="00BC3107">
            <w:pPr>
              <w:pStyle w:val="TableParagraph"/>
            </w:pPr>
            <w:r w:rsidRPr="003A0120">
              <w:t>Everyday living</w:t>
            </w:r>
          </w:p>
        </w:tc>
      </w:tr>
      <w:tr w:rsidR="00FC08DA" w:rsidRPr="004636D4" w14:paraId="73773EF4" w14:textId="77777777" w:rsidTr="00BD3D05">
        <w:tc>
          <w:tcPr>
            <w:tcW w:w="714" w:type="dxa"/>
          </w:tcPr>
          <w:p w14:paraId="04BD4E53" w14:textId="77777777" w:rsidR="00FC08DA" w:rsidRPr="003A0120" w:rsidRDefault="00FC08DA" w:rsidP="00BC3107">
            <w:pPr>
              <w:pStyle w:val="TableParagraph"/>
            </w:pPr>
            <w:r w:rsidRPr="003A0120">
              <w:t>4</w:t>
            </w:r>
          </w:p>
        </w:tc>
        <w:tc>
          <w:tcPr>
            <w:tcW w:w="1691" w:type="dxa"/>
          </w:tcPr>
          <w:p w14:paraId="6D7267A5" w14:textId="77777777" w:rsidR="00FC08DA" w:rsidRPr="003A0120" w:rsidRDefault="00FC08DA" w:rsidP="00BC3107">
            <w:pPr>
              <w:pStyle w:val="TableParagraph"/>
            </w:pPr>
            <w:r w:rsidRPr="003A0120">
              <w:t>Home maintenance and repairs</w:t>
            </w:r>
          </w:p>
        </w:tc>
        <w:tc>
          <w:tcPr>
            <w:tcW w:w="1985" w:type="dxa"/>
          </w:tcPr>
          <w:p w14:paraId="58FF0632" w14:textId="5FDB7766" w:rsidR="00FC08DA" w:rsidRPr="003A0120" w:rsidRDefault="00FC08DA">
            <w:pPr>
              <w:pStyle w:val="Tablea"/>
              <w:numPr>
                <w:ilvl w:val="0"/>
                <w:numId w:val="76"/>
              </w:numPr>
              <w:rPr>
                <w:sz w:val="20"/>
              </w:rPr>
            </w:pPr>
            <w:r w:rsidRPr="003A0120">
              <w:rPr>
                <w:sz w:val="20"/>
              </w:rPr>
              <w:t>CHSP;</w:t>
            </w:r>
          </w:p>
          <w:p w14:paraId="4A9DA3AD" w14:textId="42B143C3" w:rsidR="00FC08DA" w:rsidRPr="003A0120" w:rsidRDefault="00FC08DA" w:rsidP="00497EDC">
            <w:pPr>
              <w:pStyle w:val="Tablea"/>
              <w:rPr>
                <w:sz w:val="20"/>
              </w:rPr>
            </w:pPr>
            <w:r w:rsidRPr="003A0120">
              <w:rPr>
                <w:sz w:val="20"/>
              </w:rPr>
              <w:t>MPSP;</w:t>
            </w:r>
          </w:p>
          <w:p w14:paraId="1C9CF2D3" w14:textId="538049CE" w:rsidR="00FC08DA" w:rsidRPr="003A0120" w:rsidRDefault="00FC08DA" w:rsidP="00497EDC">
            <w:pPr>
              <w:pStyle w:val="Tablea"/>
              <w:rPr>
                <w:sz w:val="20"/>
              </w:rPr>
            </w:pPr>
            <w:r w:rsidRPr="003A0120">
              <w:rPr>
                <w:sz w:val="20"/>
              </w:rPr>
              <w:t>NATSIFACP;</w:t>
            </w:r>
          </w:p>
          <w:p w14:paraId="4C1C4D5C" w14:textId="2C2DB63F" w:rsidR="00FC08DA" w:rsidRPr="003A0120" w:rsidRDefault="00FC08DA" w:rsidP="00497EDC">
            <w:pPr>
              <w:pStyle w:val="Tablea"/>
              <w:rPr>
                <w:sz w:val="20"/>
              </w:rPr>
            </w:pPr>
            <w:r w:rsidRPr="003A0120">
              <w:rPr>
                <w:sz w:val="20"/>
              </w:rPr>
              <w:t>TCP</w:t>
            </w:r>
          </w:p>
        </w:tc>
        <w:tc>
          <w:tcPr>
            <w:tcW w:w="2409" w:type="dxa"/>
          </w:tcPr>
          <w:p w14:paraId="74D0B1EA" w14:textId="77777777" w:rsidR="00FC08DA" w:rsidRPr="003A0120" w:rsidRDefault="00FC08DA" w:rsidP="00BC3107">
            <w:pPr>
              <w:pStyle w:val="TableParagraph"/>
            </w:pPr>
            <w:r w:rsidRPr="003A0120">
              <w:t>Home and community services</w:t>
            </w:r>
          </w:p>
        </w:tc>
        <w:tc>
          <w:tcPr>
            <w:tcW w:w="1560" w:type="dxa"/>
          </w:tcPr>
          <w:p w14:paraId="054642A4" w14:textId="77777777" w:rsidR="00FC08DA" w:rsidRPr="003A0120" w:rsidRDefault="00FC08DA" w:rsidP="00BC3107">
            <w:pPr>
              <w:pStyle w:val="TableParagraph"/>
            </w:pPr>
            <w:r w:rsidRPr="003A0120">
              <w:t>Everyday living</w:t>
            </w:r>
          </w:p>
        </w:tc>
      </w:tr>
      <w:tr w:rsidR="00FC08DA" w:rsidRPr="004636D4" w14:paraId="70DF20F0" w14:textId="77777777" w:rsidTr="00BD3D05">
        <w:tc>
          <w:tcPr>
            <w:tcW w:w="714" w:type="dxa"/>
          </w:tcPr>
          <w:p w14:paraId="3FE17185" w14:textId="77777777" w:rsidR="00FC08DA" w:rsidRPr="003A0120" w:rsidRDefault="00FC08DA" w:rsidP="00BC3107">
            <w:pPr>
              <w:pStyle w:val="TableParagraph"/>
            </w:pPr>
            <w:r w:rsidRPr="003A0120">
              <w:t>6</w:t>
            </w:r>
          </w:p>
        </w:tc>
        <w:tc>
          <w:tcPr>
            <w:tcW w:w="1691" w:type="dxa"/>
          </w:tcPr>
          <w:p w14:paraId="46CCDC33" w14:textId="77777777" w:rsidR="00FC08DA" w:rsidRPr="003A0120" w:rsidRDefault="00FC08DA" w:rsidP="00BC3107">
            <w:pPr>
              <w:pStyle w:val="TableParagraph"/>
            </w:pPr>
            <w:r w:rsidRPr="003A0120">
              <w:t>Meals</w:t>
            </w:r>
          </w:p>
        </w:tc>
        <w:tc>
          <w:tcPr>
            <w:tcW w:w="1985" w:type="dxa"/>
          </w:tcPr>
          <w:p w14:paraId="3C28650C" w14:textId="5A0E97DC" w:rsidR="00FC08DA" w:rsidRPr="003A0120" w:rsidRDefault="00FC08DA">
            <w:pPr>
              <w:pStyle w:val="Tablea"/>
              <w:numPr>
                <w:ilvl w:val="0"/>
                <w:numId w:val="77"/>
              </w:numPr>
              <w:rPr>
                <w:sz w:val="20"/>
              </w:rPr>
            </w:pPr>
            <w:r w:rsidRPr="003A0120">
              <w:rPr>
                <w:sz w:val="20"/>
              </w:rPr>
              <w:t>CHSP;</w:t>
            </w:r>
          </w:p>
          <w:p w14:paraId="74B95300" w14:textId="7ED21B7B" w:rsidR="00FC08DA" w:rsidRPr="003A0120" w:rsidRDefault="00FC08DA" w:rsidP="00497EDC">
            <w:pPr>
              <w:pStyle w:val="Tablea"/>
              <w:rPr>
                <w:sz w:val="20"/>
              </w:rPr>
            </w:pPr>
            <w:r w:rsidRPr="003A0120">
              <w:rPr>
                <w:sz w:val="20"/>
              </w:rPr>
              <w:t>MPSP;</w:t>
            </w:r>
          </w:p>
          <w:p w14:paraId="04B21872" w14:textId="79D302AC" w:rsidR="00FC08DA" w:rsidRPr="003A0120" w:rsidRDefault="00FC08DA" w:rsidP="00497EDC">
            <w:pPr>
              <w:pStyle w:val="Tablea"/>
              <w:rPr>
                <w:sz w:val="20"/>
              </w:rPr>
            </w:pPr>
            <w:r w:rsidRPr="003A0120">
              <w:rPr>
                <w:sz w:val="20"/>
              </w:rPr>
              <w:t>NATSIFACP;</w:t>
            </w:r>
          </w:p>
          <w:p w14:paraId="3F608131" w14:textId="5D29D615" w:rsidR="00FC08DA" w:rsidRPr="003A0120" w:rsidRDefault="00FC08DA" w:rsidP="00497EDC">
            <w:pPr>
              <w:pStyle w:val="Tablea"/>
              <w:rPr>
                <w:sz w:val="20"/>
              </w:rPr>
            </w:pPr>
            <w:r w:rsidRPr="003A0120">
              <w:rPr>
                <w:sz w:val="20"/>
              </w:rPr>
              <w:t>TCP</w:t>
            </w:r>
          </w:p>
        </w:tc>
        <w:tc>
          <w:tcPr>
            <w:tcW w:w="2409" w:type="dxa"/>
          </w:tcPr>
          <w:p w14:paraId="7448FBFB" w14:textId="77777777" w:rsidR="00FC08DA" w:rsidRPr="003A0120" w:rsidRDefault="00FC08DA" w:rsidP="00BC3107">
            <w:pPr>
              <w:pStyle w:val="TableParagraph"/>
            </w:pPr>
            <w:r w:rsidRPr="003A0120">
              <w:t>Home and community services</w:t>
            </w:r>
          </w:p>
        </w:tc>
        <w:tc>
          <w:tcPr>
            <w:tcW w:w="1560" w:type="dxa"/>
          </w:tcPr>
          <w:p w14:paraId="2EF7BB74" w14:textId="77777777" w:rsidR="00FC08DA" w:rsidRPr="003A0120" w:rsidRDefault="00FC08DA" w:rsidP="00BC3107">
            <w:pPr>
              <w:pStyle w:val="TableParagraph"/>
            </w:pPr>
            <w:r w:rsidRPr="003A0120">
              <w:t>Everyday living</w:t>
            </w:r>
          </w:p>
        </w:tc>
      </w:tr>
      <w:tr w:rsidR="00FC08DA" w:rsidRPr="004636D4" w14:paraId="16FC77C0" w14:textId="77777777" w:rsidTr="00BD3D05">
        <w:tc>
          <w:tcPr>
            <w:tcW w:w="714" w:type="dxa"/>
          </w:tcPr>
          <w:p w14:paraId="3AFF8230" w14:textId="77777777" w:rsidR="00FC08DA" w:rsidRPr="003A0120" w:rsidRDefault="00FC08DA" w:rsidP="00BC3107">
            <w:pPr>
              <w:pStyle w:val="TableParagraph"/>
            </w:pPr>
            <w:r w:rsidRPr="003A0120">
              <w:t>7</w:t>
            </w:r>
          </w:p>
        </w:tc>
        <w:tc>
          <w:tcPr>
            <w:tcW w:w="1691" w:type="dxa"/>
          </w:tcPr>
          <w:p w14:paraId="77322D99" w14:textId="77777777" w:rsidR="00FC08DA" w:rsidRPr="003A0120" w:rsidRDefault="00FC08DA" w:rsidP="00BC3107">
            <w:pPr>
              <w:pStyle w:val="TableParagraph"/>
            </w:pPr>
            <w:r w:rsidRPr="003A0120">
              <w:t>Nursing care</w:t>
            </w:r>
          </w:p>
        </w:tc>
        <w:tc>
          <w:tcPr>
            <w:tcW w:w="1985" w:type="dxa"/>
          </w:tcPr>
          <w:p w14:paraId="5B0C2F55" w14:textId="3DCDB7DA" w:rsidR="00FC08DA" w:rsidRPr="003A0120" w:rsidRDefault="00FC08DA">
            <w:pPr>
              <w:pStyle w:val="Tablea"/>
              <w:numPr>
                <w:ilvl w:val="0"/>
                <w:numId w:val="78"/>
              </w:numPr>
              <w:rPr>
                <w:sz w:val="20"/>
              </w:rPr>
            </w:pPr>
            <w:r w:rsidRPr="003A0120">
              <w:rPr>
                <w:sz w:val="20"/>
              </w:rPr>
              <w:t>CHSP;</w:t>
            </w:r>
          </w:p>
          <w:p w14:paraId="7D80A751" w14:textId="71554A30" w:rsidR="00FC08DA" w:rsidRPr="003A0120" w:rsidRDefault="00FC08DA" w:rsidP="00497EDC">
            <w:pPr>
              <w:pStyle w:val="Tablea"/>
              <w:rPr>
                <w:sz w:val="20"/>
              </w:rPr>
            </w:pPr>
            <w:r w:rsidRPr="003A0120">
              <w:rPr>
                <w:sz w:val="20"/>
              </w:rPr>
              <w:t>MPSP;</w:t>
            </w:r>
          </w:p>
          <w:p w14:paraId="4B9FCDA7" w14:textId="4EE768BE" w:rsidR="00FC08DA" w:rsidRPr="003A0120" w:rsidRDefault="00FC08DA" w:rsidP="00497EDC">
            <w:pPr>
              <w:pStyle w:val="Tablea"/>
              <w:rPr>
                <w:sz w:val="20"/>
              </w:rPr>
            </w:pPr>
            <w:r w:rsidRPr="003A0120">
              <w:rPr>
                <w:sz w:val="20"/>
              </w:rPr>
              <w:t>NATSIFACP;</w:t>
            </w:r>
          </w:p>
          <w:p w14:paraId="4CA169FE" w14:textId="0D29BC9D" w:rsidR="00FC08DA" w:rsidRPr="003A0120" w:rsidRDefault="00FC08DA" w:rsidP="00497EDC">
            <w:pPr>
              <w:pStyle w:val="Tablea"/>
              <w:rPr>
                <w:sz w:val="20"/>
              </w:rPr>
            </w:pPr>
            <w:r w:rsidRPr="003A0120">
              <w:rPr>
                <w:sz w:val="20"/>
              </w:rPr>
              <w:t>TCP</w:t>
            </w:r>
          </w:p>
        </w:tc>
        <w:tc>
          <w:tcPr>
            <w:tcW w:w="2409" w:type="dxa"/>
          </w:tcPr>
          <w:p w14:paraId="676C0572" w14:textId="77777777" w:rsidR="00FC08DA" w:rsidRPr="003A0120" w:rsidRDefault="00FC08DA" w:rsidP="00BC3107">
            <w:pPr>
              <w:pStyle w:val="TableParagraph"/>
            </w:pPr>
            <w:r w:rsidRPr="003A0120">
              <w:t>Nursing and transition care</w:t>
            </w:r>
          </w:p>
        </w:tc>
        <w:tc>
          <w:tcPr>
            <w:tcW w:w="1560" w:type="dxa"/>
          </w:tcPr>
          <w:p w14:paraId="3619CDE4" w14:textId="77777777" w:rsidR="00FC08DA" w:rsidRPr="003A0120" w:rsidRDefault="00FC08DA" w:rsidP="00BC3107">
            <w:pPr>
              <w:pStyle w:val="TableParagraph"/>
            </w:pPr>
            <w:r w:rsidRPr="003A0120">
              <w:t>Clinical supports</w:t>
            </w:r>
          </w:p>
        </w:tc>
      </w:tr>
      <w:tr w:rsidR="00FC08DA" w:rsidRPr="004636D4" w14:paraId="61E808EB" w14:textId="77777777" w:rsidTr="00BD3D05">
        <w:tc>
          <w:tcPr>
            <w:tcW w:w="714" w:type="dxa"/>
          </w:tcPr>
          <w:p w14:paraId="6E8AC502" w14:textId="77777777" w:rsidR="00FC08DA" w:rsidRPr="003A0120" w:rsidRDefault="00FC08DA" w:rsidP="00BC3107">
            <w:pPr>
              <w:pStyle w:val="TableParagraph"/>
            </w:pPr>
            <w:r w:rsidRPr="003A0120">
              <w:t>8</w:t>
            </w:r>
          </w:p>
        </w:tc>
        <w:tc>
          <w:tcPr>
            <w:tcW w:w="1691" w:type="dxa"/>
          </w:tcPr>
          <w:p w14:paraId="5CB4C9C6" w14:textId="77777777" w:rsidR="00FC08DA" w:rsidRPr="003A0120" w:rsidRDefault="00FC08DA" w:rsidP="00BC3107">
            <w:pPr>
              <w:pStyle w:val="TableParagraph"/>
            </w:pPr>
            <w:r w:rsidRPr="003A0120">
              <w:t>Nutrition</w:t>
            </w:r>
          </w:p>
        </w:tc>
        <w:tc>
          <w:tcPr>
            <w:tcW w:w="1985" w:type="dxa"/>
          </w:tcPr>
          <w:p w14:paraId="1EAD8813" w14:textId="63150A53" w:rsidR="00FC08DA" w:rsidRPr="003A0120" w:rsidRDefault="00FC08DA">
            <w:pPr>
              <w:pStyle w:val="Tablea"/>
              <w:numPr>
                <w:ilvl w:val="0"/>
                <w:numId w:val="79"/>
              </w:numPr>
              <w:rPr>
                <w:sz w:val="20"/>
              </w:rPr>
            </w:pPr>
            <w:r w:rsidRPr="003A0120">
              <w:rPr>
                <w:sz w:val="20"/>
              </w:rPr>
              <w:t>MPSP;</w:t>
            </w:r>
          </w:p>
          <w:p w14:paraId="0249FDE6" w14:textId="4CCCACFB" w:rsidR="00FC08DA" w:rsidRPr="003A0120" w:rsidRDefault="00FC08DA" w:rsidP="00497EDC">
            <w:pPr>
              <w:pStyle w:val="Tablea"/>
              <w:rPr>
                <w:sz w:val="20"/>
              </w:rPr>
            </w:pPr>
            <w:r w:rsidRPr="003A0120">
              <w:rPr>
                <w:sz w:val="20"/>
              </w:rPr>
              <w:t>NATSIFACP;</w:t>
            </w:r>
          </w:p>
          <w:p w14:paraId="6B9E0E7C" w14:textId="735BC46D" w:rsidR="00FC08DA" w:rsidRPr="003A0120" w:rsidRDefault="00FC08DA" w:rsidP="00497EDC">
            <w:pPr>
              <w:pStyle w:val="Tablea"/>
              <w:rPr>
                <w:sz w:val="20"/>
              </w:rPr>
            </w:pPr>
            <w:r w:rsidRPr="003A0120">
              <w:rPr>
                <w:sz w:val="20"/>
              </w:rPr>
              <w:t>TCP</w:t>
            </w:r>
          </w:p>
        </w:tc>
        <w:tc>
          <w:tcPr>
            <w:tcW w:w="2409" w:type="dxa"/>
          </w:tcPr>
          <w:p w14:paraId="299E9227" w14:textId="77777777" w:rsidR="00FC08DA" w:rsidRPr="003A0120" w:rsidRDefault="00FC08DA" w:rsidP="00BC3107">
            <w:pPr>
              <w:pStyle w:val="TableParagraph"/>
            </w:pPr>
            <w:r w:rsidRPr="003A0120">
              <w:t>Personal and care support in the home or community</w:t>
            </w:r>
          </w:p>
        </w:tc>
        <w:tc>
          <w:tcPr>
            <w:tcW w:w="1560" w:type="dxa"/>
          </w:tcPr>
          <w:p w14:paraId="4359AA53" w14:textId="77777777" w:rsidR="00FC08DA" w:rsidRPr="003A0120" w:rsidRDefault="00FC08DA" w:rsidP="00BC3107">
            <w:pPr>
              <w:pStyle w:val="TableParagraph"/>
            </w:pPr>
            <w:r w:rsidRPr="003A0120">
              <w:t>Clinical supports</w:t>
            </w:r>
          </w:p>
        </w:tc>
      </w:tr>
      <w:tr w:rsidR="00FC08DA" w:rsidRPr="004636D4" w14:paraId="15C14036" w14:textId="77777777" w:rsidTr="00BD3D05">
        <w:tc>
          <w:tcPr>
            <w:tcW w:w="714" w:type="dxa"/>
          </w:tcPr>
          <w:p w14:paraId="1DAB0640" w14:textId="77777777" w:rsidR="00FC08DA" w:rsidRPr="003A0120" w:rsidRDefault="00FC08DA" w:rsidP="00BC3107">
            <w:pPr>
              <w:pStyle w:val="TableParagraph"/>
            </w:pPr>
            <w:r w:rsidRPr="003A0120">
              <w:t>9</w:t>
            </w:r>
          </w:p>
        </w:tc>
        <w:tc>
          <w:tcPr>
            <w:tcW w:w="1691" w:type="dxa"/>
          </w:tcPr>
          <w:p w14:paraId="451B87C9" w14:textId="77777777" w:rsidR="00FC08DA" w:rsidRPr="003A0120" w:rsidRDefault="00FC08DA" w:rsidP="00BC3107">
            <w:pPr>
              <w:pStyle w:val="TableParagraph"/>
            </w:pPr>
            <w:r w:rsidRPr="003A0120">
              <w:t>Personal care</w:t>
            </w:r>
          </w:p>
        </w:tc>
        <w:tc>
          <w:tcPr>
            <w:tcW w:w="1985" w:type="dxa"/>
          </w:tcPr>
          <w:p w14:paraId="4C350F3F" w14:textId="1E63817A" w:rsidR="00FC08DA" w:rsidRPr="003A0120" w:rsidRDefault="00FC08DA">
            <w:pPr>
              <w:pStyle w:val="Tablea"/>
              <w:numPr>
                <w:ilvl w:val="0"/>
                <w:numId w:val="80"/>
              </w:numPr>
              <w:rPr>
                <w:sz w:val="20"/>
              </w:rPr>
            </w:pPr>
            <w:r w:rsidRPr="003A0120">
              <w:rPr>
                <w:sz w:val="20"/>
              </w:rPr>
              <w:t>CHSP;</w:t>
            </w:r>
          </w:p>
          <w:p w14:paraId="2A96CCF0" w14:textId="4EA6EA38" w:rsidR="00FC08DA" w:rsidRPr="003A0120" w:rsidRDefault="00FC08DA" w:rsidP="00497EDC">
            <w:pPr>
              <w:pStyle w:val="Tablea"/>
              <w:rPr>
                <w:sz w:val="20"/>
              </w:rPr>
            </w:pPr>
            <w:r w:rsidRPr="003A0120">
              <w:rPr>
                <w:sz w:val="20"/>
              </w:rPr>
              <w:t>MPSP;</w:t>
            </w:r>
          </w:p>
          <w:p w14:paraId="7640DFFC" w14:textId="6F699202" w:rsidR="00FC08DA" w:rsidRPr="003A0120" w:rsidRDefault="00FC08DA" w:rsidP="00497EDC">
            <w:pPr>
              <w:pStyle w:val="Tablea"/>
              <w:rPr>
                <w:sz w:val="20"/>
              </w:rPr>
            </w:pPr>
            <w:r w:rsidRPr="003A0120">
              <w:rPr>
                <w:sz w:val="20"/>
              </w:rPr>
              <w:t>NATSIFACP;</w:t>
            </w:r>
          </w:p>
          <w:p w14:paraId="31DDCDB8" w14:textId="153B9AC2" w:rsidR="00FC08DA" w:rsidRPr="003A0120" w:rsidRDefault="00FC08DA" w:rsidP="00497EDC">
            <w:pPr>
              <w:pStyle w:val="Tablea"/>
              <w:rPr>
                <w:sz w:val="20"/>
              </w:rPr>
            </w:pPr>
            <w:r w:rsidRPr="003A0120">
              <w:rPr>
                <w:sz w:val="20"/>
              </w:rPr>
              <w:t>TCP</w:t>
            </w:r>
          </w:p>
        </w:tc>
        <w:tc>
          <w:tcPr>
            <w:tcW w:w="2409" w:type="dxa"/>
          </w:tcPr>
          <w:p w14:paraId="2529D966" w14:textId="77777777" w:rsidR="00FC08DA" w:rsidRPr="003A0120" w:rsidRDefault="00FC08DA" w:rsidP="00BC3107">
            <w:pPr>
              <w:pStyle w:val="TableParagraph"/>
            </w:pPr>
            <w:r w:rsidRPr="003A0120">
              <w:t>Personal and care support in the home or community</w:t>
            </w:r>
          </w:p>
        </w:tc>
        <w:tc>
          <w:tcPr>
            <w:tcW w:w="1560" w:type="dxa"/>
          </w:tcPr>
          <w:p w14:paraId="5185D174" w14:textId="77777777" w:rsidR="00FC08DA" w:rsidRPr="003A0120" w:rsidRDefault="00FC08DA" w:rsidP="00BC3107">
            <w:pPr>
              <w:pStyle w:val="TableParagraph"/>
            </w:pPr>
            <w:r w:rsidRPr="003A0120">
              <w:t>Independence</w:t>
            </w:r>
          </w:p>
        </w:tc>
      </w:tr>
    </w:tbl>
    <w:p w14:paraId="31C90EC4" w14:textId="190CE778" w:rsidR="00FC08DA" w:rsidRPr="00963315" w:rsidRDefault="00FC08DA" w:rsidP="00963315">
      <w:pPr>
        <w:rPr>
          <w:b/>
          <w:bCs/>
          <w:color w:val="0070C0"/>
          <w:sz w:val="22"/>
          <w:szCs w:val="28"/>
        </w:rPr>
      </w:pPr>
      <w:bookmarkStart w:id="2277" w:name="_Toc233294939"/>
      <w:r w:rsidRPr="00963315">
        <w:rPr>
          <w:b/>
          <w:bCs/>
          <w:color w:val="0070C0"/>
          <w:sz w:val="22"/>
          <w:szCs w:val="28"/>
        </w:rPr>
        <w:t>Division 4</w:t>
      </w:r>
      <w:r w:rsidR="000173E4" w:rsidRPr="00963315">
        <w:rPr>
          <w:b/>
          <w:bCs/>
          <w:color w:val="0070C0"/>
          <w:sz w:val="22"/>
          <w:szCs w:val="28"/>
        </w:rPr>
        <w:t xml:space="preserve"> – </w:t>
      </w:r>
      <w:r w:rsidRPr="00963315">
        <w:rPr>
          <w:b/>
          <w:bCs/>
          <w:color w:val="0070C0"/>
          <w:sz w:val="22"/>
          <w:szCs w:val="28"/>
        </w:rPr>
        <w:t>Assistive</w:t>
      </w:r>
      <w:r w:rsidR="000173E4" w:rsidRPr="00963315">
        <w:rPr>
          <w:b/>
          <w:bCs/>
          <w:color w:val="0070C0"/>
          <w:sz w:val="22"/>
          <w:szCs w:val="28"/>
        </w:rPr>
        <w:t xml:space="preserve"> </w:t>
      </w:r>
      <w:r w:rsidRPr="00963315">
        <w:rPr>
          <w:b/>
          <w:bCs/>
          <w:color w:val="0070C0"/>
          <w:sz w:val="22"/>
          <w:szCs w:val="28"/>
        </w:rPr>
        <w:t>technology service types</w:t>
      </w:r>
      <w:bookmarkEnd w:id="2277"/>
    </w:p>
    <w:p w14:paraId="0948430F" w14:textId="7A708365" w:rsidR="00FC08DA" w:rsidRPr="007B7277" w:rsidRDefault="00FC08DA" w:rsidP="007B7277">
      <w:pPr>
        <w:rPr>
          <w:b/>
          <w:bCs/>
          <w:sz w:val="22"/>
          <w:szCs w:val="22"/>
        </w:rPr>
      </w:pPr>
      <w:r w:rsidRPr="007B7277">
        <w:rPr>
          <w:b/>
          <w:bCs/>
          <w:sz w:val="22"/>
          <w:szCs w:val="22"/>
        </w:rPr>
        <w:t>8</w:t>
      </w:r>
      <w:r w:rsidRPr="007B7277">
        <w:rPr>
          <w:b/>
          <w:bCs/>
          <w:sz w:val="22"/>
          <w:szCs w:val="22"/>
        </w:rPr>
        <w:noBreakHyphen/>
        <w:t>110 Equipment and products</w:t>
      </w:r>
    </w:p>
    <w:p w14:paraId="34413F5C" w14:textId="58B7A7EB" w:rsidR="00FC08DA" w:rsidRPr="00B80F36" w:rsidRDefault="00FC08DA" w:rsidP="00235AA7">
      <w:pPr>
        <w:pStyle w:val="Tablelistnumber"/>
        <w:numPr>
          <w:ilvl w:val="0"/>
          <w:numId w:val="122"/>
        </w:numPr>
      </w:pPr>
      <w:r w:rsidRPr="00B80F36">
        <w:t>A service listed and described in an item of the following table is in the service type equipment and products.</w:t>
      </w:r>
    </w:p>
    <w:p w14:paraId="46288D01" w14:textId="77777777" w:rsidR="00FC08DA" w:rsidRPr="001A060B" w:rsidRDefault="00FC08DA" w:rsidP="00B80F36">
      <w:pPr>
        <w:rPr>
          <w:rStyle w:val="SubtleEmphasis"/>
        </w:rPr>
      </w:pPr>
      <w:r w:rsidRPr="001A060B">
        <w:rPr>
          <w:rStyle w:val="SubtleEmphasis"/>
        </w:rPr>
        <w:t>Means testing category</w:t>
      </w:r>
    </w:p>
    <w:p w14:paraId="1CB63E60" w14:textId="437417FA" w:rsidR="00FC08DA" w:rsidRPr="00B80F36" w:rsidRDefault="00FC08DA" w:rsidP="00B80F36">
      <w:pPr>
        <w:pStyle w:val="Tablelistnumber"/>
      </w:pPr>
      <w:r w:rsidRPr="00B80F36">
        <w:t>For a service listed and described in any of items 1 to 10 of the following table, the means testing category is independence.</w:t>
      </w:r>
    </w:p>
    <w:p w14:paraId="29CF0BF7" w14:textId="31C5E5F5" w:rsidR="0007229E" w:rsidRPr="00B80F36" w:rsidRDefault="00FC08DA" w:rsidP="00B80F36">
      <w:pPr>
        <w:pStyle w:val="Tablelistnumber"/>
      </w:pPr>
      <w:r w:rsidRPr="00B80F36">
        <w:t>For the service listed and described in item 11 of the following table, the means testing category is clinical supports.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4636D4" w14:paraId="4BF6FA9C" w14:textId="77777777" w:rsidTr="00BD3D05">
        <w:trPr>
          <w:tblHeader/>
        </w:trPr>
        <w:tc>
          <w:tcPr>
            <w:tcW w:w="8359" w:type="dxa"/>
            <w:gridSpan w:val="3"/>
            <w:tcBorders>
              <w:top w:val="single" w:sz="12" w:space="0" w:color="auto"/>
              <w:bottom w:val="single" w:sz="6" w:space="0" w:color="auto"/>
            </w:tcBorders>
          </w:tcPr>
          <w:p w14:paraId="3BDA979B" w14:textId="77777777" w:rsidR="00FC08DA" w:rsidRPr="003A0120" w:rsidRDefault="00FC08DA" w:rsidP="00BD3D05">
            <w:pPr>
              <w:pStyle w:val="TableHeading"/>
              <w:rPr>
                <w:rFonts w:cs="Calibri"/>
              </w:rPr>
            </w:pPr>
            <w:r w:rsidRPr="003A0120">
              <w:rPr>
                <w:rFonts w:cs="Calibri"/>
              </w:rPr>
              <w:t>Services in the service type equipment and products</w:t>
            </w:r>
          </w:p>
        </w:tc>
      </w:tr>
      <w:tr w:rsidR="00FC08DA" w:rsidRPr="004636D4" w14:paraId="4F641AAA" w14:textId="77777777" w:rsidTr="00BD3D05">
        <w:trPr>
          <w:tblHeader/>
        </w:trPr>
        <w:tc>
          <w:tcPr>
            <w:tcW w:w="714" w:type="dxa"/>
            <w:tcBorders>
              <w:top w:val="single" w:sz="6" w:space="0" w:color="auto"/>
              <w:bottom w:val="single" w:sz="12" w:space="0" w:color="auto"/>
            </w:tcBorders>
          </w:tcPr>
          <w:p w14:paraId="5CF922B0"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19C3865E" w14:textId="77777777" w:rsidR="00FC08DA" w:rsidRPr="003A0120" w:rsidRDefault="00FC08DA" w:rsidP="00BD3D05">
            <w:pPr>
              <w:pStyle w:val="TableHeading"/>
              <w:rPr>
                <w:rFonts w:cs="Calibri"/>
              </w:rPr>
            </w:pPr>
            <w:r w:rsidRPr="003A0120">
              <w:rPr>
                <w:rFonts w:cs="Calibri"/>
              </w:rPr>
              <w:t>Service</w:t>
            </w:r>
          </w:p>
        </w:tc>
        <w:tc>
          <w:tcPr>
            <w:tcW w:w="5954" w:type="dxa"/>
            <w:tcBorders>
              <w:top w:val="single" w:sz="6" w:space="0" w:color="auto"/>
              <w:bottom w:val="single" w:sz="12" w:space="0" w:color="auto"/>
            </w:tcBorders>
          </w:tcPr>
          <w:p w14:paraId="7F893FDE" w14:textId="77777777" w:rsidR="00FC08DA" w:rsidRPr="003A0120" w:rsidRDefault="00FC08DA" w:rsidP="00BD3D05">
            <w:pPr>
              <w:pStyle w:val="TableHeading"/>
              <w:rPr>
                <w:rFonts w:cs="Calibri"/>
              </w:rPr>
            </w:pPr>
            <w:r w:rsidRPr="003A0120">
              <w:rPr>
                <w:rFonts w:cs="Calibri"/>
              </w:rPr>
              <w:t>Description</w:t>
            </w:r>
          </w:p>
        </w:tc>
      </w:tr>
      <w:tr w:rsidR="00FC08DA" w:rsidRPr="004636D4" w14:paraId="63603441" w14:textId="77777777" w:rsidTr="00BD3D05">
        <w:tc>
          <w:tcPr>
            <w:tcW w:w="714" w:type="dxa"/>
          </w:tcPr>
          <w:p w14:paraId="4E5FBEB4" w14:textId="77777777" w:rsidR="00FC08DA" w:rsidRPr="003A0120" w:rsidRDefault="00FC08DA" w:rsidP="00BC3107">
            <w:pPr>
              <w:pStyle w:val="TableParagraph"/>
            </w:pPr>
            <w:r w:rsidRPr="003A0120">
              <w:t>5</w:t>
            </w:r>
          </w:p>
        </w:tc>
        <w:tc>
          <w:tcPr>
            <w:tcW w:w="1691" w:type="dxa"/>
          </w:tcPr>
          <w:p w14:paraId="4A23DC27" w14:textId="77777777" w:rsidR="00FC08DA" w:rsidRPr="003A0120" w:rsidRDefault="00FC08DA" w:rsidP="00BC3107">
            <w:pPr>
              <w:pStyle w:val="TableParagraph"/>
            </w:pPr>
            <w:r w:rsidRPr="003A0120">
              <w:t>Mobility items (non</w:t>
            </w:r>
            <w:r w:rsidRPr="003A0120">
              <w:noBreakHyphen/>
              <w:t>loan)</w:t>
            </w:r>
          </w:p>
        </w:tc>
        <w:tc>
          <w:tcPr>
            <w:tcW w:w="5954" w:type="dxa"/>
          </w:tcPr>
          <w:p w14:paraId="5CC1990F" w14:textId="77777777" w:rsidR="00FC08DA" w:rsidRPr="003A0120" w:rsidRDefault="00FC08DA" w:rsidP="00BC3107">
            <w:pPr>
              <w:pStyle w:val="TableParagraph"/>
            </w:pPr>
            <w:r w:rsidRPr="003A0120">
              <w:t>A service:</w:t>
            </w:r>
          </w:p>
          <w:p w14:paraId="0A19CCF0" w14:textId="151842B3" w:rsidR="00FC08DA" w:rsidRPr="003A0120" w:rsidRDefault="00FC08DA">
            <w:pPr>
              <w:pStyle w:val="Tablea"/>
              <w:numPr>
                <w:ilvl w:val="0"/>
                <w:numId w:val="81"/>
              </w:numPr>
              <w:rPr>
                <w:sz w:val="20"/>
              </w:rPr>
            </w:pPr>
            <w:r w:rsidRPr="003A0120">
              <w:rPr>
                <w:rFonts w:eastAsia="Calibri"/>
                <w:sz w:val="20"/>
              </w:rPr>
              <w:t xml:space="preserve">that </w:t>
            </w:r>
            <w:r w:rsidRPr="003A0120">
              <w:rPr>
                <w:sz w:val="20"/>
              </w:rPr>
              <w:t>consists of t</w:t>
            </w:r>
            <w:r w:rsidRPr="003A0120">
              <w:rPr>
                <w:rFonts w:eastAsia="Calibri"/>
                <w:sz w:val="20"/>
              </w:rPr>
              <w:t xml:space="preserve">he sourcing, supply and provision to the individual, other than on loan, of </w:t>
            </w:r>
            <w:r w:rsidRPr="003A0120">
              <w:rPr>
                <w:sz w:val="20"/>
              </w:rPr>
              <w:t>included mobility items; and</w:t>
            </w:r>
          </w:p>
          <w:p w14:paraId="1AD7C9AA" w14:textId="30D1A4E1" w:rsidR="00FC08DA" w:rsidRPr="003A0120" w:rsidRDefault="00FC08DA" w:rsidP="00497EDC">
            <w:pPr>
              <w:pStyle w:val="Tablea"/>
              <w:rPr>
                <w:sz w:val="20"/>
              </w:rPr>
            </w:pPr>
            <w:r w:rsidRPr="003A0120">
              <w:rPr>
                <w:sz w:val="20"/>
              </w:rPr>
              <w:t xml:space="preserve">to which at least </w:t>
            </w:r>
            <w:r w:rsidRPr="003A0120">
              <w:rPr>
                <w:rFonts w:eastAsia="Calibri"/>
                <w:sz w:val="20"/>
              </w:rPr>
              <w:t>one of the subparagraphs in paragraph 67(1)(b) of the Act applies</w:t>
            </w:r>
          </w:p>
        </w:tc>
      </w:tr>
      <w:tr w:rsidR="00FC08DA" w:rsidRPr="004636D4" w14:paraId="6D6AB404" w14:textId="77777777" w:rsidTr="00BD3D05">
        <w:tc>
          <w:tcPr>
            <w:tcW w:w="714" w:type="dxa"/>
          </w:tcPr>
          <w:p w14:paraId="7CC195F9" w14:textId="77777777" w:rsidR="00FC08DA" w:rsidRPr="003A0120" w:rsidRDefault="00FC08DA" w:rsidP="00BC3107">
            <w:pPr>
              <w:pStyle w:val="TableParagraph"/>
            </w:pPr>
            <w:r w:rsidRPr="003A0120">
              <w:t>6</w:t>
            </w:r>
          </w:p>
        </w:tc>
        <w:tc>
          <w:tcPr>
            <w:tcW w:w="1691" w:type="dxa"/>
          </w:tcPr>
          <w:p w14:paraId="29A37508" w14:textId="77777777" w:rsidR="00FC08DA" w:rsidRPr="003A0120" w:rsidRDefault="00FC08DA" w:rsidP="00BC3107">
            <w:pPr>
              <w:pStyle w:val="TableParagraph"/>
            </w:pPr>
            <w:r w:rsidRPr="003A0120">
              <w:t>Mobility items (loan)</w:t>
            </w:r>
          </w:p>
        </w:tc>
        <w:tc>
          <w:tcPr>
            <w:tcW w:w="5954" w:type="dxa"/>
          </w:tcPr>
          <w:p w14:paraId="7ECD8C3E" w14:textId="77777777" w:rsidR="00FC08DA" w:rsidRPr="003A0120" w:rsidRDefault="00FC08DA" w:rsidP="00BC3107">
            <w:pPr>
              <w:pStyle w:val="TableParagraph"/>
            </w:pPr>
            <w:r w:rsidRPr="003A0120">
              <w:t>A service:</w:t>
            </w:r>
          </w:p>
          <w:p w14:paraId="2E8A2CA5" w14:textId="2C2FF89C" w:rsidR="00FC08DA" w:rsidRPr="003A0120" w:rsidRDefault="00540316">
            <w:pPr>
              <w:pStyle w:val="Tablea"/>
              <w:numPr>
                <w:ilvl w:val="0"/>
                <w:numId w:val="82"/>
              </w:numPr>
              <w:rPr>
                <w:sz w:val="20"/>
              </w:rPr>
            </w:pPr>
            <w:r w:rsidRPr="003A0120">
              <w:rPr>
                <w:rFonts w:eastAsia="Calibri"/>
                <w:sz w:val="20"/>
              </w:rPr>
              <w:t>t</w:t>
            </w:r>
            <w:r w:rsidR="00FC08DA" w:rsidRPr="003A0120">
              <w:rPr>
                <w:rFonts w:eastAsia="Calibri"/>
                <w:sz w:val="20"/>
              </w:rPr>
              <w:t xml:space="preserve">hat </w:t>
            </w:r>
            <w:r w:rsidR="00FC08DA" w:rsidRPr="003A0120">
              <w:rPr>
                <w:sz w:val="20"/>
              </w:rPr>
              <w:t>consists of t</w:t>
            </w:r>
            <w:r w:rsidR="00FC08DA" w:rsidRPr="003A0120">
              <w:rPr>
                <w:rFonts w:eastAsia="Calibri"/>
                <w:sz w:val="20"/>
              </w:rPr>
              <w:t>he sourcing, supply and provision to the individual, on loan, of</w:t>
            </w:r>
            <w:r w:rsidR="00FC08DA" w:rsidRPr="003A0120">
              <w:rPr>
                <w:sz w:val="20"/>
              </w:rPr>
              <w:t xml:space="preserve"> included mobility items; and</w:t>
            </w:r>
          </w:p>
          <w:p w14:paraId="05DF952E" w14:textId="56B4CD00" w:rsidR="00FC08DA" w:rsidRPr="003A0120" w:rsidRDefault="00FC08DA" w:rsidP="00497EDC">
            <w:pPr>
              <w:pStyle w:val="Tablea"/>
              <w:rPr>
                <w:sz w:val="20"/>
              </w:rPr>
            </w:pPr>
            <w:r w:rsidRPr="003A0120">
              <w:rPr>
                <w:sz w:val="20"/>
              </w:rPr>
              <w:t xml:space="preserve">to which at least </w:t>
            </w:r>
            <w:r w:rsidRPr="003A0120">
              <w:rPr>
                <w:rFonts w:eastAsia="Calibri"/>
                <w:sz w:val="20"/>
              </w:rPr>
              <w:t>one of the subparagraphs in paragraph 67(1)(b) of the Act applies</w:t>
            </w:r>
          </w:p>
        </w:tc>
      </w:tr>
      <w:tr w:rsidR="00FC08DA" w:rsidRPr="004636D4" w14:paraId="1803D58F" w14:textId="77777777" w:rsidTr="00BD3D05">
        <w:tc>
          <w:tcPr>
            <w:tcW w:w="714" w:type="dxa"/>
          </w:tcPr>
          <w:p w14:paraId="3188E109" w14:textId="77777777" w:rsidR="00FC08DA" w:rsidRPr="003A0120" w:rsidRDefault="00FC08DA" w:rsidP="00BC3107">
            <w:pPr>
              <w:pStyle w:val="TableParagraph"/>
            </w:pPr>
            <w:r w:rsidRPr="003A0120">
              <w:t>11</w:t>
            </w:r>
          </w:p>
        </w:tc>
        <w:tc>
          <w:tcPr>
            <w:tcW w:w="1691" w:type="dxa"/>
          </w:tcPr>
          <w:p w14:paraId="6B2DD92E" w14:textId="77777777" w:rsidR="00FC08DA" w:rsidRPr="003A0120" w:rsidRDefault="00FC08DA" w:rsidP="00BC3107">
            <w:pPr>
              <w:pStyle w:val="TableParagraph"/>
            </w:pPr>
            <w:r w:rsidRPr="003A0120">
              <w:t>Assistive technology prescription and clinical support</w:t>
            </w:r>
          </w:p>
        </w:tc>
        <w:tc>
          <w:tcPr>
            <w:tcW w:w="5954" w:type="dxa"/>
          </w:tcPr>
          <w:p w14:paraId="58F19B6B" w14:textId="77777777" w:rsidR="00FC08DA" w:rsidRPr="003A0120" w:rsidRDefault="00FC08DA" w:rsidP="00497EDC">
            <w:pPr>
              <w:pStyle w:val="Tablea"/>
              <w:rPr>
                <w:rFonts w:eastAsia="Calibri"/>
                <w:sz w:val="20"/>
              </w:rPr>
            </w:pPr>
            <w:r w:rsidRPr="003A0120">
              <w:rPr>
                <w:rFonts w:eastAsia="Calibri"/>
                <w:sz w:val="20"/>
              </w:rPr>
              <w:t>The following, delivered by a registered health practitioner or an allied health professional:</w:t>
            </w:r>
          </w:p>
          <w:p w14:paraId="47E42C5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w:t>
            </w:r>
            <w:proofErr w:type="spellStart"/>
            <w:r w:rsidRPr="003A0120">
              <w:rPr>
                <w:rFonts w:ascii="Calibri" w:eastAsia="Calibri" w:hAnsi="Calibri" w:cs="Calibri"/>
              </w:rPr>
              <w:t>i</w:t>
            </w:r>
            <w:proofErr w:type="spellEnd"/>
            <w:r w:rsidRPr="003A0120">
              <w:rPr>
                <w:rFonts w:ascii="Calibri" w:eastAsia="Calibri" w:hAnsi="Calibri" w:cs="Calibri"/>
              </w:rPr>
              <w:t xml:space="preserve">) </w:t>
            </w:r>
            <w:r w:rsidRPr="003A0120">
              <w:rPr>
                <w:rFonts w:ascii="Calibri" w:hAnsi="Calibri" w:cs="Calibri"/>
              </w:rPr>
              <w:t>identifying</w:t>
            </w:r>
            <w:r w:rsidRPr="003A0120">
              <w:rPr>
                <w:rFonts w:ascii="Calibri" w:eastAsia="Calibri" w:hAnsi="Calibri" w:cs="Calibri"/>
              </w:rPr>
              <w:t xml:space="preserve"> an issue or problem that restricts the individual’s physical, functional or cognitive ability;</w:t>
            </w:r>
          </w:p>
          <w:p w14:paraId="1784EE1A" w14:textId="77777777" w:rsidR="00FC08DA" w:rsidRPr="003A0120" w:rsidRDefault="00FC08DA" w:rsidP="00BD3D05">
            <w:pPr>
              <w:pStyle w:val="Tablei"/>
              <w:rPr>
                <w:rFonts w:ascii="Calibri" w:hAnsi="Calibri" w:cs="Calibri"/>
              </w:rPr>
            </w:pPr>
            <w:r w:rsidRPr="003A0120">
              <w:rPr>
                <w:rFonts w:ascii="Calibri" w:eastAsia="Calibri" w:hAnsi="Calibri" w:cs="Calibri"/>
              </w:rPr>
              <w:t>(ii) a</w:t>
            </w:r>
            <w:r w:rsidRPr="003A0120">
              <w:rPr>
                <w:rFonts w:ascii="Calibri" w:hAnsi="Calibri" w:cs="Calibri"/>
              </w:rPr>
              <w:t>ssessing the level of assistive technology needed for the individual to regain or maintain physical, functional or cognitive ability;</w:t>
            </w:r>
          </w:p>
          <w:p w14:paraId="61AF2AA5" w14:textId="77777777" w:rsidR="00FC08DA" w:rsidRPr="003A0120" w:rsidRDefault="00FC08DA" w:rsidP="00BD3D05">
            <w:pPr>
              <w:pStyle w:val="Tablei"/>
              <w:rPr>
                <w:rFonts w:ascii="Calibri" w:eastAsia="Calibri" w:hAnsi="Calibri" w:cs="Calibri"/>
              </w:rPr>
            </w:pPr>
            <w:r w:rsidRPr="003A0120">
              <w:rPr>
                <w:rFonts w:ascii="Calibri" w:hAnsi="Calibri" w:cs="Calibri"/>
              </w:rPr>
              <w:t>(iii) identifying included AT</w:t>
            </w:r>
            <w:r w:rsidRPr="003A0120">
              <w:rPr>
                <w:rFonts w:ascii="Calibri" w:hAnsi="Calibri" w:cs="Calibri"/>
                <w:strike/>
              </w:rPr>
              <w:noBreakHyphen/>
              <w:t>HM</w:t>
            </w:r>
            <w:r w:rsidRPr="003A0120">
              <w:rPr>
                <w:rFonts w:ascii="Calibri" w:hAnsi="Calibri" w:cs="Calibri"/>
              </w:rPr>
              <w:t xml:space="preserve"> items and conditionally included AT</w:t>
            </w:r>
            <w:r w:rsidRPr="003A0120">
              <w:rPr>
                <w:rFonts w:ascii="Calibri" w:hAnsi="Calibri" w:cs="Calibri"/>
                <w:strike/>
              </w:rPr>
              <w:noBreakHyphen/>
              <w:t>HM</w:t>
            </w:r>
            <w:r w:rsidRPr="003A0120">
              <w:rPr>
                <w:rFonts w:ascii="Calibri" w:hAnsi="Calibri" w:cs="Calibri"/>
              </w:rPr>
              <w:t xml:space="preserve"> items</w:t>
            </w:r>
            <w:r w:rsidRPr="003A0120">
              <w:rPr>
                <w:rFonts w:ascii="Calibri" w:eastAsia="Calibri" w:hAnsi="Calibri" w:cs="Calibri"/>
              </w:rPr>
              <w:t xml:space="preserve"> </w:t>
            </w:r>
            <w:r w:rsidRPr="003A0120">
              <w:rPr>
                <w:rFonts w:ascii="Calibri" w:eastAsia="Calibri" w:hAnsi="Calibri" w:cs="Calibri"/>
                <w:strike/>
              </w:rPr>
              <w:t>(other than included home modifications items)</w:t>
            </w:r>
            <w:r w:rsidRPr="003A0120">
              <w:rPr>
                <w:rFonts w:ascii="Calibri" w:eastAsia="Calibri" w:hAnsi="Calibri" w:cs="Calibri"/>
              </w:rPr>
              <w:t xml:space="preserve"> that will assist the individual to regain or maintain physical, functional or cognitive ability;</w:t>
            </w:r>
          </w:p>
        </w:tc>
      </w:tr>
    </w:tbl>
    <w:p w14:paraId="66248BB7" w14:textId="3155A9D3" w:rsidR="00FC08DA" w:rsidRPr="00963315" w:rsidRDefault="00FC08DA" w:rsidP="00963315">
      <w:pPr>
        <w:rPr>
          <w:b/>
          <w:bCs/>
          <w:color w:val="0070C0"/>
          <w:sz w:val="22"/>
          <w:szCs w:val="28"/>
        </w:rPr>
      </w:pPr>
      <w:bookmarkStart w:id="2278" w:name="_Toc233294940"/>
      <w:r w:rsidRPr="00963315">
        <w:rPr>
          <w:b/>
          <w:bCs/>
          <w:color w:val="0070C0"/>
          <w:sz w:val="22"/>
          <w:szCs w:val="28"/>
        </w:rPr>
        <w:t>Division 5</w:t>
      </w:r>
      <w:r w:rsidR="000173E4" w:rsidRPr="00963315">
        <w:rPr>
          <w:b/>
          <w:bCs/>
          <w:color w:val="0070C0"/>
          <w:sz w:val="22"/>
          <w:szCs w:val="28"/>
        </w:rPr>
        <w:t xml:space="preserve"> – </w:t>
      </w:r>
      <w:r w:rsidRPr="00963315">
        <w:rPr>
          <w:b/>
          <w:bCs/>
          <w:color w:val="0070C0"/>
          <w:sz w:val="22"/>
          <w:szCs w:val="28"/>
        </w:rPr>
        <w:t>Other</w:t>
      </w:r>
      <w:r w:rsidR="000173E4" w:rsidRPr="00963315">
        <w:rPr>
          <w:b/>
          <w:bCs/>
          <w:color w:val="0070C0"/>
          <w:sz w:val="22"/>
          <w:szCs w:val="28"/>
        </w:rPr>
        <w:t xml:space="preserve"> </w:t>
      </w:r>
      <w:r w:rsidRPr="00963315">
        <w:rPr>
          <w:b/>
          <w:bCs/>
          <w:color w:val="0070C0"/>
          <w:sz w:val="22"/>
          <w:szCs w:val="28"/>
        </w:rPr>
        <w:t>specified matters for assistive technology service types</w:t>
      </w:r>
      <w:bookmarkEnd w:id="2278"/>
    </w:p>
    <w:p w14:paraId="2310D13C" w14:textId="77777777" w:rsidR="00FC08DA" w:rsidRPr="007B7277" w:rsidRDefault="00FC08DA" w:rsidP="007B7277">
      <w:pPr>
        <w:rPr>
          <w:b/>
          <w:bCs/>
          <w:sz w:val="22"/>
          <w:szCs w:val="22"/>
        </w:rPr>
      </w:pPr>
      <w:r w:rsidRPr="007B7277">
        <w:rPr>
          <w:b/>
          <w:bCs/>
          <w:sz w:val="22"/>
          <w:szCs w:val="22"/>
        </w:rPr>
        <w:t>8</w:t>
      </w:r>
      <w:r w:rsidRPr="007B7277">
        <w:rPr>
          <w:b/>
          <w:bCs/>
          <w:sz w:val="22"/>
          <w:szCs w:val="22"/>
        </w:rPr>
        <w:noBreakHyphen/>
      </w:r>
      <w:proofErr w:type="gramStart"/>
      <w:r w:rsidRPr="007B7277">
        <w:rPr>
          <w:b/>
          <w:bCs/>
          <w:sz w:val="22"/>
          <w:szCs w:val="22"/>
        </w:rPr>
        <w:t>115  All</w:t>
      </w:r>
      <w:proofErr w:type="gramEnd"/>
      <w:r w:rsidRPr="007B7277">
        <w:rPr>
          <w:b/>
          <w:bCs/>
          <w:sz w:val="22"/>
          <w:szCs w:val="22"/>
        </w:rPr>
        <w:t xml:space="preserve"> service types must be delivered in a home or community setting</w:t>
      </w:r>
    </w:p>
    <w:p w14:paraId="5737B7E6" w14:textId="4AE2656B" w:rsidR="00FC08DA" w:rsidRPr="00AD6817" w:rsidRDefault="00FC08DA" w:rsidP="00AD6817">
      <w:r w:rsidRPr="00AD6817">
        <w:t>All service types in the service group assistive technology must be delivered in a home or community setting.</w:t>
      </w:r>
    </w:p>
    <w:p w14:paraId="0F96C8E0" w14:textId="5EC398EE" w:rsidR="00FC08DA" w:rsidRPr="007B7277" w:rsidRDefault="00FC08DA" w:rsidP="007B7277">
      <w:pPr>
        <w:rPr>
          <w:b/>
          <w:bCs/>
          <w:sz w:val="22"/>
          <w:szCs w:val="22"/>
        </w:rPr>
      </w:pPr>
      <w:r w:rsidRPr="007B7277">
        <w:rPr>
          <w:b/>
          <w:bCs/>
          <w:sz w:val="22"/>
          <w:szCs w:val="22"/>
        </w:rPr>
        <w:t>8</w:t>
      </w:r>
      <w:r w:rsidRPr="007B7277">
        <w:rPr>
          <w:b/>
          <w:bCs/>
          <w:sz w:val="22"/>
          <w:szCs w:val="22"/>
        </w:rPr>
        <w:noBreakHyphen/>
        <w:t>120 Other specified matters for assistive technology service types</w:t>
      </w:r>
    </w:p>
    <w:p w14:paraId="26A4F672" w14:textId="69DC4DFF" w:rsidR="00FC08DA" w:rsidRPr="003A0120" w:rsidRDefault="00FC08DA" w:rsidP="00AD6817">
      <w:pPr>
        <w:rPr>
          <w:rFonts w:cs="Calibri"/>
        </w:rPr>
      </w:pPr>
      <w:r w:rsidRPr="003A0120">
        <w:rPr>
          <w:rFonts w:cs="Calibri"/>
        </w:rPr>
        <w:t>The service type equipment and products:</w:t>
      </w:r>
    </w:p>
    <w:p w14:paraId="218F2851" w14:textId="04B17479" w:rsidR="00FC08DA" w:rsidRPr="00AD6817" w:rsidRDefault="00FC08DA">
      <w:pPr>
        <w:pStyle w:val="Tableabclist"/>
        <w:numPr>
          <w:ilvl w:val="0"/>
          <w:numId w:val="116"/>
        </w:numPr>
        <w:ind w:left="584" w:hanging="357"/>
      </w:pPr>
      <w:r w:rsidRPr="00AD6817">
        <w:t>is in the service group assistive technology; and</w:t>
      </w:r>
    </w:p>
    <w:p w14:paraId="0C0A680C" w14:textId="00784E0B" w:rsidR="00FC08DA" w:rsidRPr="00AD6817" w:rsidRDefault="00FC08DA" w:rsidP="001A060B">
      <w:pPr>
        <w:pStyle w:val="List2"/>
      </w:pPr>
      <w:r w:rsidRPr="00AD6817">
        <w:t>can be delivered under any of the following specialist aged care programs:</w:t>
      </w:r>
    </w:p>
    <w:p w14:paraId="064645D1" w14:textId="6E9D827D" w:rsidR="00FC08DA" w:rsidRPr="001A060B" w:rsidRDefault="00FC08DA">
      <w:pPr>
        <w:pStyle w:val="ListContinue2"/>
        <w:numPr>
          <w:ilvl w:val="0"/>
          <w:numId w:val="117"/>
        </w:numPr>
      </w:pPr>
      <w:r w:rsidRPr="001A060B">
        <w:t>CHSP;</w:t>
      </w:r>
    </w:p>
    <w:p w14:paraId="50F111E8" w14:textId="2BA3F936" w:rsidR="00FC08DA" w:rsidRPr="001A060B" w:rsidRDefault="00FC08DA" w:rsidP="001A060B">
      <w:pPr>
        <w:pStyle w:val="ListContinue2"/>
      </w:pPr>
      <w:r w:rsidRPr="001A060B">
        <w:t>MPSP;</w:t>
      </w:r>
    </w:p>
    <w:p w14:paraId="4B48C6D9" w14:textId="4C9C5393" w:rsidR="00FC08DA" w:rsidRPr="001A060B" w:rsidRDefault="00FC08DA" w:rsidP="001A060B">
      <w:pPr>
        <w:pStyle w:val="ListContinue2"/>
      </w:pPr>
      <w:r w:rsidRPr="001A060B">
        <w:t>NATSIFACP;</w:t>
      </w:r>
    </w:p>
    <w:p w14:paraId="42015D4E" w14:textId="243F08C5" w:rsidR="00FC08DA" w:rsidRPr="001A060B" w:rsidRDefault="00FC08DA" w:rsidP="001A060B">
      <w:pPr>
        <w:pStyle w:val="ListContinue2"/>
      </w:pPr>
      <w:r w:rsidRPr="001A060B">
        <w:t>TCP; and</w:t>
      </w:r>
    </w:p>
    <w:p w14:paraId="49655772" w14:textId="601348C7" w:rsidR="00FC08DA" w:rsidRPr="00AD6817" w:rsidRDefault="00FC08DA" w:rsidP="001A060B">
      <w:pPr>
        <w:pStyle w:val="List2"/>
      </w:pPr>
      <w:r w:rsidRPr="00AD6817">
        <w:t>can be delivered under the provider registration category assistive technology and home modifications.</w:t>
      </w:r>
    </w:p>
    <w:p w14:paraId="4FD88FA6" w14:textId="73CE0A72" w:rsidR="00FC08DA" w:rsidRPr="00963315" w:rsidRDefault="00FC08DA" w:rsidP="00963315">
      <w:pPr>
        <w:rPr>
          <w:b/>
          <w:bCs/>
          <w:color w:val="0070C0"/>
          <w:sz w:val="22"/>
          <w:szCs w:val="28"/>
        </w:rPr>
      </w:pPr>
      <w:bookmarkStart w:id="2279" w:name="_Toc233294941"/>
      <w:r w:rsidRPr="00963315">
        <w:rPr>
          <w:b/>
          <w:bCs/>
          <w:color w:val="0070C0"/>
          <w:sz w:val="22"/>
          <w:szCs w:val="28"/>
        </w:rPr>
        <w:t>Division 8</w:t>
      </w:r>
      <w:r w:rsidR="000173E4" w:rsidRPr="00963315">
        <w:rPr>
          <w:b/>
          <w:bCs/>
          <w:color w:val="0070C0"/>
          <w:sz w:val="22"/>
          <w:szCs w:val="28"/>
        </w:rPr>
        <w:t xml:space="preserve"> </w:t>
      </w:r>
      <w:r w:rsidR="00662B12" w:rsidRPr="00963315">
        <w:rPr>
          <w:b/>
          <w:bCs/>
          <w:color w:val="0070C0"/>
          <w:sz w:val="22"/>
          <w:szCs w:val="28"/>
        </w:rPr>
        <w:t xml:space="preserve">– </w:t>
      </w:r>
      <w:r w:rsidRPr="00963315">
        <w:rPr>
          <w:b/>
          <w:bCs/>
          <w:color w:val="0070C0"/>
          <w:sz w:val="22"/>
          <w:szCs w:val="28"/>
        </w:rPr>
        <w:t>Residential</w:t>
      </w:r>
      <w:r w:rsidR="00662B12" w:rsidRPr="00963315">
        <w:rPr>
          <w:b/>
          <w:bCs/>
          <w:color w:val="0070C0"/>
          <w:sz w:val="22"/>
          <w:szCs w:val="28"/>
        </w:rPr>
        <w:t xml:space="preserve"> </w:t>
      </w:r>
      <w:r w:rsidRPr="00963315">
        <w:rPr>
          <w:b/>
          <w:bCs/>
          <w:color w:val="0070C0"/>
          <w:sz w:val="22"/>
          <w:szCs w:val="28"/>
        </w:rPr>
        <w:t>care service types</w:t>
      </w:r>
      <w:bookmarkEnd w:id="2279"/>
    </w:p>
    <w:p w14:paraId="420BA7F9" w14:textId="6A598566" w:rsidR="00FC08DA" w:rsidRPr="007B7277" w:rsidRDefault="00FC08DA" w:rsidP="007B7277">
      <w:pPr>
        <w:rPr>
          <w:b/>
          <w:bCs/>
          <w:sz w:val="22"/>
          <w:szCs w:val="22"/>
        </w:rPr>
      </w:pPr>
      <w:r w:rsidRPr="007B7277">
        <w:rPr>
          <w:b/>
          <w:bCs/>
          <w:sz w:val="22"/>
          <w:szCs w:val="22"/>
        </w:rPr>
        <w:t>8</w:t>
      </w:r>
      <w:r w:rsidRPr="007B7277">
        <w:rPr>
          <w:b/>
          <w:bCs/>
          <w:sz w:val="22"/>
          <w:szCs w:val="22"/>
        </w:rPr>
        <w:noBreakHyphen/>
        <w:t>140 Residential accommodation</w:t>
      </w:r>
    </w:p>
    <w:p w14:paraId="7E744577" w14:textId="7477E3A7" w:rsidR="00FC08DA" w:rsidRPr="00AD6817" w:rsidRDefault="00FC08DA" w:rsidP="00AD6817">
      <w:r w:rsidRPr="00AD6817">
        <w:t>Each service listed and described in the following table is in the service type residential accommodation.</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4636D4" w14:paraId="244C8085" w14:textId="77777777" w:rsidTr="00BD3D05">
        <w:trPr>
          <w:tblHeader/>
        </w:trPr>
        <w:tc>
          <w:tcPr>
            <w:tcW w:w="8312" w:type="dxa"/>
            <w:gridSpan w:val="3"/>
            <w:tcBorders>
              <w:top w:val="single" w:sz="12" w:space="0" w:color="auto"/>
              <w:bottom w:val="single" w:sz="6" w:space="0" w:color="auto"/>
            </w:tcBorders>
          </w:tcPr>
          <w:p w14:paraId="4D99E755" w14:textId="77777777" w:rsidR="00FC08DA" w:rsidRPr="003A0120" w:rsidRDefault="00FC08DA" w:rsidP="00BD3D05">
            <w:pPr>
              <w:pStyle w:val="TableHeading"/>
              <w:rPr>
                <w:rFonts w:cs="Calibri"/>
              </w:rPr>
            </w:pPr>
            <w:r w:rsidRPr="003A0120">
              <w:rPr>
                <w:rFonts w:cs="Calibri"/>
              </w:rPr>
              <w:t>Services in the service type residential accommodation</w:t>
            </w:r>
          </w:p>
        </w:tc>
      </w:tr>
      <w:tr w:rsidR="00FC08DA" w:rsidRPr="004636D4" w14:paraId="33FD30E5" w14:textId="77777777" w:rsidTr="00BD3D05">
        <w:trPr>
          <w:tblHeader/>
        </w:trPr>
        <w:tc>
          <w:tcPr>
            <w:tcW w:w="714" w:type="dxa"/>
            <w:tcBorders>
              <w:top w:val="single" w:sz="6" w:space="0" w:color="auto"/>
              <w:bottom w:val="single" w:sz="12" w:space="0" w:color="auto"/>
            </w:tcBorders>
          </w:tcPr>
          <w:p w14:paraId="25EB4396" w14:textId="77777777" w:rsidR="00FC08DA" w:rsidRPr="003A0120" w:rsidRDefault="00FC08DA" w:rsidP="00BD3D05">
            <w:pPr>
              <w:pStyle w:val="TableHeading"/>
              <w:rPr>
                <w:rFonts w:cs="Calibri"/>
              </w:rPr>
            </w:pPr>
            <w:r w:rsidRPr="003A0120">
              <w:rPr>
                <w:rFonts w:cs="Calibri"/>
              </w:rPr>
              <w:t>Item</w:t>
            </w:r>
          </w:p>
        </w:tc>
        <w:tc>
          <w:tcPr>
            <w:tcW w:w="1833" w:type="dxa"/>
            <w:tcBorders>
              <w:top w:val="single" w:sz="6" w:space="0" w:color="auto"/>
              <w:bottom w:val="single" w:sz="12" w:space="0" w:color="auto"/>
            </w:tcBorders>
          </w:tcPr>
          <w:p w14:paraId="26E680F4" w14:textId="77777777" w:rsidR="00FC08DA" w:rsidRPr="003A0120" w:rsidRDefault="00FC08DA" w:rsidP="00BD3D05">
            <w:pPr>
              <w:pStyle w:val="TableHeading"/>
              <w:rPr>
                <w:rFonts w:cs="Calibri"/>
              </w:rPr>
            </w:pPr>
            <w:r w:rsidRPr="003A0120">
              <w:rPr>
                <w:rFonts w:cs="Calibri"/>
              </w:rPr>
              <w:t>Service</w:t>
            </w:r>
          </w:p>
        </w:tc>
        <w:tc>
          <w:tcPr>
            <w:tcW w:w="5765" w:type="dxa"/>
            <w:tcBorders>
              <w:top w:val="single" w:sz="6" w:space="0" w:color="auto"/>
              <w:bottom w:val="single" w:sz="12" w:space="0" w:color="auto"/>
            </w:tcBorders>
          </w:tcPr>
          <w:p w14:paraId="041EFDD9" w14:textId="77777777" w:rsidR="00FC08DA" w:rsidRPr="003A0120" w:rsidRDefault="00FC08DA" w:rsidP="00BD3D05">
            <w:pPr>
              <w:pStyle w:val="TableHeading"/>
              <w:rPr>
                <w:rFonts w:cs="Calibri"/>
              </w:rPr>
            </w:pPr>
            <w:r w:rsidRPr="003A0120">
              <w:rPr>
                <w:rFonts w:cs="Calibri"/>
              </w:rPr>
              <w:t>Description</w:t>
            </w:r>
          </w:p>
        </w:tc>
      </w:tr>
      <w:tr w:rsidR="00FC08DA" w:rsidRPr="004636D4" w14:paraId="28956543" w14:textId="77777777" w:rsidTr="00BD3D05">
        <w:tc>
          <w:tcPr>
            <w:tcW w:w="714" w:type="dxa"/>
            <w:tcBorders>
              <w:top w:val="single" w:sz="2" w:space="0" w:color="auto"/>
              <w:bottom w:val="single" w:sz="2" w:space="0" w:color="auto"/>
            </w:tcBorders>
          </w:tcPr>
          <w:p w14:paraId="13498A79" w14:textId="77777777" w:rsidR="00FC08DA" w:rsidRPr="003A0120" w:rsidRDefault="00FC08DA" w:rsidP="00BC3107">
            <w:pPr>
              <w:pStyle w:val="TableParagraph"/>
            </w:pPr>
            <w:r w:rsidRPr="003A0120">
              <w:t>1</w:t>
            </w:r>
          </w:p>
        </w:tc>
        <w:tc>
          <w:tcPr>
            <w:tcW w:w="1833" w:type="dxa"/>
            <w:tcBorders>
              <w:top w:val="single" w:sz="2" w:space="0" w:color="auto"/>
              <w:bottom w:val="single" w:sz="2" w:space="0" w:color="auto"/>
            </w:tcBorders>
          </w:tcPr>
          <w:p w14:paraId="0752102A" w14:textId="77777777" w:rsidR="00FC08DA" w:rsidRPr="003A0120" w:rsidRDefault="00FC08DA" w:rsidP="00BC3107">
            <w:pPr>
              <w:pStyle w:val="TableParagraph"/>
            </w:pPr>
            <w:r w:rsidRPr="003A0120">
              <w:t>Accommodation</w:t>
            </w:r>
          </w:p>
        </w:tc>
        <w:tc>
          <w:tcPr>
            <w:tcW w:w="5765" w:type="dxa"/>
            <w:tcBorders>
              <w:top w:val="single" w:sz="2" w:space="0" w:color="auto"/>
              <w:bottom w:val="single" w:sz="2" w:space="0" w:color="auto"/>
            </w:tcBorders>
          </w:tcPr>
          <w:p w14:paraId="7242C451" w14:textId="77777777" w:rsidR="00FC08DA" w:rsidRPr="003A0120" w:rsidRDefault="00FC08DA" w:rsidP="00BC3107">
            <w:pPr>
              <w:pStyle w:val="TableParagraph"/>
            </w:pPr>
            <w:r w:rsidRPr="003A0120">
              <w:t>The following:</w:t>
            </w:r>
          </w:p>
          <w:p w14:paraId="067245F3" w14:textId="45A2CCCF" w:rsidR="00FC08DA" w:rsidRPr="003A0120" w:rsidRDefault="00FC08DA">
            <w:pPr>
              <w:pStyle w:val="Tablea"/>
              <w:numPr>
                <w:ilvl w:val="0"/>
                <w:numId w:val="83"/>
              </w:numPr>
              <w:rPr>
                <w:sz w:val="20"/>
              </w:rPr>
            </w:pPr>
            <w:r w:rsidRPr="003A0120">
              <w:rPr>
                <w:sz w:val="20"/>
              </w:rPr>
              <w:t>capital infrastructure costs and depreciation of buildings and grounds used by individuals;</w:t>
            </w:r>
          </w:p>
          <w:p w14:paraId="68F22BC1" w14:textId="24642F9C" w:rsidR="00FC08DA" w:rsidRPr="003A0120" w:rsidRDefault="00FC08DA" w:rsidP="00540316">
            <w:pPr>
              <w:pStyle w:val="Tablea"/>
              <w:rPr>
                <w:sz w:val="20"/>
              </w:rPr>
            </w:pPr>
            <w:r w:rsidRPr="003A0120">
              <w:rPr>
                <w:sz w:val="20"/>
              </w:rPr>
              <w:t>communal areas for living, dining and recreation, as well as personal accommodation in either individual or shared rooms;</w:t>
            </w:r>
          </w:p>
          <w:p w14:paraId="2D8578F6" w14:textId="1D682362" w:rsidR="00FC08DA" w:rsidRPr="003A0120" w:rsidRDefault="00FC08DA" w:rsidP="00540316">
            <w:pPr>
              <w:pStyle w:val="Tablea"/>
              <w:rPr>
                <w:sz w:val="20"/>
              </w:rPr>
            </w:pPr>
            <w:r w:rsidRPr="003A0120">
              <w:rPr>
                <w:sz w:val="20"/>
              </w:rPr>
              <w:t>refurbishments and replacements of fixtures, fittings and infrastructure;</w:t>
            </w:r>
          </w:p>
          <w:p w14:paraId="747E33C8" w14:textId="13DF5BA7" w:rsidR="00FC08DA" w:rsidRPr="003A0120" w:rsidRDefault="00FC08DA" w:rsidP="00540316">
            <w:pPr>
              <w:pStyle w:val="Tablea"/>
              <w:rPr>
                <w:sz w:val="20"/>
              </w:rPr>
            </w:pPr>
            <w:r w:rsidRPr="003A0120">
              <w:rPr>
                <w:sz w:val="20"/>
              </w:rPr>
              <w:t>maintenance, of buildings and grounds used by individuals, to address normal wear and tear</w:t>
            </w:r>
          </w:p>
        </w:tc>
      </w:tr>
      <w:tr w:rsidR="00FC08DA" w:rsidRPr="004636D4" w14:paraId="41488D50" w14:textId="77777777" w:rsidTr="00BD3D05">
        <w:tc>
          <w:tcPr>
            <w:tcW w:w="714" w:type="dxa"/>
            <w:tcBorders>
              <w:top w:val="single" w:sz="2" w:space="0" w:color="auto"/>
              <w:bottom w:val="single" w:sz="12" w:space="0" w:color="auto"/>
            </w:tcBorders>
          </w:tcPr>
          <w:p w14:paraId="065A7A82" w14:textId="77777777" w:rsidR="00FC08DA" w:rsidRPr="003A0120" w:rsidRDefault="00FC08DA" w:rsidP="00BC3107">
            <w:pPr>
              <w:pStyle w:val="TableParagraph"/>
            </w:pPr>
            <w:r w:rsidRPr="003A0120">
              <w:t>2</w:t>
            </w:r>
          </w:p>
        </w:tc>
        <w:tc>
          <w:tcPr>
            <w:tcW w:w="1833" w:type="dxa"/>
            <w:tcBorders>
              <w:top w:val="single" w:sz="2" w:space="0" w:color="auto"/>
              <w:bottom w:val="single" w:sz="12" w:space="0" w:color="auto"/>
            </w:tcBorders>
          </w:tcPr>
          <w:p w14:paraId="581A856C" w14:textId="77777777" w:rsidR="00FC08DA" w:rsidRPr="003A0120" w:rsidRDefault="00FC08DA" w:rsidP="00BC3107">
            <w:pPr>
              <w:pStyle w:val="TableParagraph"/>
            </w:pPr>
            <w:r w:rsidRPr="003A0120">
              <w:t>Accommodation administration</w:t>
            </w:r>
          </w:p>
        </w:tc>
        <w:tc>
          <w:tcPr>
            <w:tcW w:w="5765" w:type="dxa"/>
            <w:tcBorders>
              <w:top w:val="single" w:sz="2" w:space="0" w:color="auto"/>
              <w:bottom w:val="single" w:sz="12" w:space="0" w:color="auto"/>
            </w:tcBorders>
          </w:tcPr>
          <w:p w14:paraId="0C7D62EB" w14:textId="77777777" w:rsidR="00FC08DA" w:rsidRPr="003A0120" w:rsidRDefault="00FC08DA" w:rsidP="00BC3107">
            <w:pPr>
              <w:pStyle w:val="TableParagraph"/>
            </w:pPr>
            <w:r w:rsidRPr="003A0120">
              <w:t>Administration relating to the general operation of the residential care home, including accommodation agreements, accommodation bond agreements and accommodation charge agreements</w:t>
            </w:r>
          </w:p>
        </w:tc>
      </w:tr>
    </w:tbl>
    <w:p w14:paraId="17621BE5" w14:textId="1E705099" w:rsidR="00FC08DA" w:rsidRPr="007B7277" w:rsidRDefault="00FC08DA" w:rsidP="007B7277">
      <w:pPr>
        <w:rPr>
          <w:b/>
          <w:bCs/>
          <w:sz w:val="22"/>
          <w:szCs w:val="22"/>
        </w:rPr>
      </w:pPr>
      <w:r w:rsidRPr="007B7277">
        <w:rPr>
          <w:b/>
          <w:bCs/>
          <w:sz w:val="22"/>
          <w:szCs w:val="22"/>
        </w:rPr>
        <w:t>8</w:t>
      </w:r>
      <w:r w:rsidRPr="007B7277">
        <w:rPr>
          <w:b/>
          <w:bCs/>
          <w:sz w:val="22"/>
          <w:szCs w:val="22"/>
        </w:rPr>
        <w:noBreakHyphen/>
        <w:t>145 Residential everyday living</w:t>
      </w:r>
    </w:p>
    <w:p w14:paraId="63EBC2C0" w14:textId="6DA370E1" w:rsidR="00FC08DA" w:rsidRPr="00AD6817" w:rsidRDefault="00FC08DA" w:rsidP="00AD6817">
      <w:r w:rsidRPr="00AD6817">
        <w:t>Each service listed and described in the following table is in the service type residential everyday living.</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07"/>
      </w:tblGrid>
      <w:tr w:rsidR="00FC08DA" w:rsidRPr="004636D4" w14:paraId="68AFD653" w14:textId="77777777" w:rsidTr="00BD3D05">
        <w:trPr>
          <w:tblHeader/>
        </w:trPr>
        <w:tc>
          <w:tcPr>
            <w:tcW w:w="8312" w:type="dxa"/>
            <w:gridSpan w:val="3"/>
            <w:tcBorders>
              <w:top w:val="single" w:sz="12" w:space="0" w:color="auto"/>
              <w:bottom w:val="single" w:sz="6" w:space="0" w:color="auto"/>
            </w:tcBorders>
          </w:tcPr>
          <w:p w14:paraId="669B238D" w14:textId="77777777" w:rsidR="00FC08DA" w:rsidRPr="003A0120" w:rsidRDefault="00FC08DA" w:rsidP="00BD3D05">
            <w:pPr>
              <w:pStyle w:val="TableHeading"/>
              <w:rPr>
                <w:rFonts w:cs="Calibri"/>
              </w:rPr>
            </w:pPr>
            <w:r w:rsidRPr="003A0120">
              <w:rPr>
                <w:rFonts w:cs="Calibri"/>
              </w:rPr>
              <w:t>Services in the service type residential everyday living</w:t>
            </w:r>
          </w:p>
        </w:tc>
      </w:tr>
      <w:tr w:rsidR="00FC08DA" w:rsidRPr="004636D4" w14:paraId="1B33B691" w14:textId="77777777" w:rsidTr="00BD3D05">
        <w:trPr>
          <w:tblHeader/>
        </w:trPr>
        <w:tc>
          <w:tcPr>
            <w:tcW w:w="714" w:type="dxa"/>
            <w:tcBorders>
              <w:top w:val="single" w:sz="6" w:space="0" w:color="auto"/>
              <w:bottom w:val="single" w:sz="12" w:space="0" w:color="auto"/>
            </w:tcBorders>
          </w:tcPr>
          <w:p w14:paraId="3CBE22E4"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642FD80D" w14:textId="77777777" w:rsidR="00FC08DA" w:rsidRPr="003A0120" w:rsidRDefault="00FC08DA" w:rsidP="00BD3D05">
            <w:pPr>
              <w:pStyle w:val="TableHeading"/>
              <w:rPr>
                <w:rFonts w:cs="Calibri"/>
              </w:rPr>
            </w:pPr>
            <w:r w:rsidRPr="003A0120">
              <w:rPr>
                <w:rFonts w:cs="Calibri"/>
              </w:rPr>
              <w:t>Service</w:t>
            </w:r>
          </w:p>
        </w:tc>
        <w:tc>
          <w:tcPr>
            <w:tcW w:w="5907" w:type="dxa"/>
            <w:tcBorders>
              <w:top w:val="single" w:sz="6" w:space="0" w:color="auto"/>
              <w:bottom w:val="single" w:sz="12" w:space="0" w:color="auto"/>
            </w:tcBorders>
          </w:tcPr>
          <w:p w14:paraId="46FE0C89" w14:textId="77777777" w:rsidR="00FC08DA" w:rsidRPr="003A0120" w:rsidRDefault="00FC08DA" w:rsidP="00BD3D05">
            <w:pPr>
              <w:pStyle w:val="TableHeading"/>
              <w:rPr>
                <w:rFonts w:cs="Calibri"/>
              </w:rPr>
            </w:pPr>
            <w:r w:rsidRPr="003A0120">
              <w:rPr>
                <w:rFonts w:cs="Calibri"/>
              </w:rPr>
              <w:t>Description</w:t>
            </w:r>
          </w:p>
        </w:tc>
      </w:tr>
      <w:tr w:rsidR="00FC08DA" w:rsidRPr="004636D4" w14:paraId="53B9C105" w14:textId="77777777" w:rsidTr="00BD3D05">
        <w:tc>
          <w:tcPr>
            <w:tcW w:w="714" w:type="dxa"/>
            <w:tcBorders>
              <w:top w:val="single" w:sz="12" w:space="0" w:color="auto"/>
            </w:tcBorders>
          </w:tcPr>
          <w:p w14:paraId="29EFA781" w14:textId="77777777" w:rsidR="00FC08DA" w:rsidRPr="003A0120" w:rsidRDefault="00FC08DA" w:rsidP="00BC3107">
            <w:pPr>
              <w:pStyle w:val="TableParagraph"/>
            </w:pPr>
            <w:r w:rsidRPr="003A0120">
              <w:t>1</w:t>
            </w:r>
          </w:p>
        </w:tc>
        <w:tc>
          <w:tcPr>
            <w:tcW w:w="1691" w:type="dxa"/>
            <w:tcBorders>
              <w:top w:val="single" w:sz="12" w:space="0" w:color="auto"/>
            </w:tcBorders>
          </w:tcPr>
          <w:p w14:paraId="69F9B6A2" w14:textId="77777777" w:rsidR="00FC08DA" w:rsidRPr="003A0120" w:rsidRDefault="00FC08DA" w:rsidP="00BC3107">
            <w:pPr>
              <w:pStyle w:val="TableParagraph"/>
            </w:pPr>
            <w:r w:rsidRPr="003A0120">
              <w:t>Operational administration and emergency assistance</w:t>
            </w:r>
          </w:p>
        </w:tc>
        <w:tc>
          <w:tcPr>
            <w:tcW w:w="5907" w:type="dxa"/>
            <w:tcBorders>
              <w:top w:val="single" w:sz="12" w:space="0" w:color="auto"/>
            </w:tcBorders>
          </w:tcPr>
          <w:p w14:paraId="2BE05C97" w14:textId="77777777" w:rsidR="00FC08DA" w:rsidRPr="003A0120" w:rsidRDefault="00FC08DA" w:rsidP="00BC3107">
            <w:pPr>
              <w:pStyle w:val="TableParagraph"/>
            </w:pPr>
            <w:r w:rsidRPr="003A0120">
              <w:t>The following:</w:t>
            </w:r>
          </w:p>
          <w:p w14:paraId="594CCA5F" w14:textId="183F128B" w:rsidR="00FC08DA" w:rsidRPr="003A0120" w:rsidRDefault="00FC08DA">
            <w:pPr>
              <w:pStyle w:val="Tablea"/>
              <w:numPr>
                <w:ilvl w:val="0"/>
                <w:numId w:val="84"/>
              </w:numPr>
              <w:rPr>
                <w:sz w:val="20"/>
              </w:rPr>
            </w:pPr>
            <w:r w:rsidRPr="003A0120">
              <w:rPr>
                <w:sz w:val="20"/>
              </w:rPr>
              <w:t>administration relating to:</w:t>
            </w:r>
          </w:p>
          <w:p w14:paraId="71FC7D38"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the delivery of the other services listed and described in this table; and</w:t>
            </w:r>
          </w:p>
          <w:p w14:paraId="7E5CBDF5" w14:textId="77777777" w:rsidR="00FC08DA" w:rsidRPr="003A0120" w:rsidRDefault="00FC08DA" w:rsidP="00BD3D05">
            <w:pPr>
              <w:pStyle w:val="Tablei"/>
              <w:rPr>
                <w:rFonts w:ascii="Calibri" w:hAnsi="Calibri" w:cs="Calibri"/>
              </w:rPr>
            </w:pPr>
            <w:r w:rsidRPr="003A0120">
              <w:rPr>
                <w:rFonts w:ascii="Calibri" w:hAnsi="Calibri" w:cs="Calibri"/>
              </w:rPr>
              <w:t>(ii) service agreements;</w:t>
            </w:r>
          </w:p>
          <w:p w14:paraId="46F06081" w14:textId="5E22572E" w:rsidR="00FC08DA" w:rsidRPr="003A0120" w:rsidRDefault="00FC08DA" w:rsidP="00497EDC">
            <w:pPr>
              <w:pStyle w:val="Tablea"/>
              <w:rPr>
                <w:sz w:val="20"/>
              </w:rPr>
            </w:pPr>
            <w:r w:rsidRPr="003A0120">
              <w:rPr>
                <w:sz w:val="20"/>
              </w:rPr>
              <w:t>emergency assistance, including:</w:t>
            </w:r>
          </w:p>
          <w:p w14:paraId="0EB3227D"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xml:space="preserve">) at all times, having at least one suitable employee of the registered provider onsite and able to </w:t>
            </w:r>
            <w:proofErr w:type="gramStart"/>
            <w:r w:rsidRPr="003A0120">
              <w:rPr>
                <w:rFonts w:ascii="Calibri" w:hAnsi="Calibri" w:cs="Calibri"/>
              </w:rPr>
              <w:t>take action</w:t>
            </w:r>
            <w:proofErr w:type="gramEnd"/>
            <w:r w:rsidRPr="003A0120">
              <w:rPr>
                <w:rFonts w:ascii="Calibri" w:hAnsi="Calibri" w:cs="Calibri"/>
              </w:rPr>
              <w:t xml:space="preserve"> in an emergency;</w:t>
            </w:r>
          </w:p>
          <w:p w14:paraId="093EBEED" w14:textId="77777777" w:rsidR="00FC08DA" w:rsidRPr="003A0120" w:rsidRDefault="00FC08DA" w:rsidP="00BD3D05">
            <w:pPr>
              <w:pStyle w:val="Tablei"/>
              <w:rPr>
                <w:rFonts w:ascii="Calibri" w:hAnsi="Calibri" w:cs="Calibri"/>
              </w:rPr>
            </w:pPr>
            <w:r w:rsidRPr="003A0120">
              <w:rPr>
                <w:rFonts w:ascii="Calibri" w:hAnsi="Calibri" w:cs="Calibri"/>
              </w:rPr>
              <w:t xml:space="preserve">(ii) if an individual </w:t>
            </w:r>
            <w:proofErr w:type="gramStart"/>
            <w:r w:rsidRPr="003A0120">
              <w:rPr>
                <w:rFonts w:ascii="Calibri" w:hAnsi="Calibri" w:cs="Calibri"/>
              </w:rPr>
              <w:t>is in need of</w:t>
            </w:r>
            <w:proofErr w:type="gramEnd"/>
            <w:r w:rsidRPr="003A0120">
              <w:rPr>
                <w:rFonts w:ascii="Calibri" w:hAnsi="Calibri" w:cs="Calibri"/>
              </w:rPr>
              <w:t xml:space="preserve"> urgent medical attention—providing emergency assistance in accordance with the registered provider’s protocol for providing such assistance;</w:t>
            </w:r>
          </w:p>
          <w:p w14:paraId="472F2F56" w14:textId="77777777" w:rsidR="00FC08DA" w:rsidRPr="003A0120" w:rsidRDefault="00FC08DA" w:rsidP="00BD3D05">
            <w:pPr>
              <w:pStyle w:val="Tablei"/>
              <w:rPr>
                <w:rFonts w:ascii="Calibri" w:hAnsi="Calibri" w:cs="Calibri"/>
              </w:rPr>
            </w:pPr>
            <w:r w:rsidRPr="003A0120">
              <w:rPr>
                <w:rFonts w:ascii="Calibri" w:hAnsi="Calibri" w:cs="Calibri"/>
              </w:rPr>
              <w:t xml:space="preserve">(iii) activation of emergency plans in the case of fire, floods or </w:t>
            </w:r>
            <w:proofErr w:type="gramStart"/>
            <w:r w:rsidRPr="003A0120">
              <w:rPr>
                <w:rFonts w:ascii="Calibri" w:hAnsi="Calibri" w:cs="Calibri"/>
              </w:rPr>
              <w:t>other</w:t>
            </w:r>
            <w:proofErr w:type="gramEnd"/>
            <w:r w:rsidRPr="003A0120">
              <w:rPr>
                <w:rFonts w:ascii="Calibri" w:hAnsi="Calibri" w:cs="Calibri"/>
              </w:rPr>
              <w:t xml:space="preserve"> emergency;</w:t>
            </w:r>
          </w:p>
          <w:p w14:paraId="7837DAA5" w14:textId="77777777" w:rsidR="00FC08DA" w:rsidRPr="003A0120" w:rsidRDefault="00FC08DA" w:rsidP="00BD3D05">
            <w:pPr>
              <w:pStyle w:val="Tablei"/>
              <w:rPr>
                <w:rFonts w:ascii="Calibri" w:hAnsi="Calibri" w:cs="Calibri"/>
              </w:rPr>
            </w:pPr>
            <w:r w:rsidRPr="003A0120">
              <w:rPr>
                <w:rFonts w:ascii="Calibri" w:hAnsi="Calibri" w:cs="Calibri"/>
              </w:rPr>
              <w:t>(iv) contingency planning for emergencies;</w:t>
            </w:r>
          </w:p>
          <w:p w14:paraId="11CBD512" w14:textId="77777777" w:rsidR="00FC08DA" w:rsidRPr="003A0120" w:rsidRDefault="00FC08DA" w:rsidP="00BD3D05">
            <w:pPr>
              <w:pStyle w:val="Tablei"/>
              <w:rPr>
                <w:rFonts w:ascii="Calibri" w:hAnsi="Calibri" w:cs="Calibri"/>
              </w:rPr>
            </w:pPr>
            <w:r w:rsidRPr="003A0120">
              <w:rPr>
                <w:rFonts w:ascii="Calibri" w:hAnsi="Calibri" w:cs="Calibri"/>
              </w:rPr>
              <w:t>(v) staff training for emergencies</w:t>
            </w:r>
          </w:p>
        </w:tc>
      </w:tr>
      <w:tr w:rsidR="00FC08DA" w:rsidRPr="004636D4" w14:paraId="6A4F1771" w14:textId="77777777" w:rsidTr="00BD3D05">
        <w:tc>
          <w:tcPr>
            <w:tcW w:w="714" w:type="dxa"/>
          </w:tcPr>
          <w:p w14:paraId="182EC079" w14:textId="77777777" w:rsidR="00FC08DA" w:rsidRPr="003A0120" w:rsidRDefault="00FC08DA" w:rsidP="00BC3107">
            <w:pPr>
              <w:pStyle w:val="TableParagraph"/>
            </w:pPr>
            <w:r w:rsidRPr="003A0120">
              <w:t>2</w:t>
            </w:r>
          </w:p>
        </w:tc>
        <w:tc>
          <w:tcPr>
            <w:tcW w:w="1691" w:type="dxa"/>
          </w:tcPr>
          <w:p w14:paraId="549AABC3" w14:textId="77777777" w:rsidR="00FC08DA" w:rsidRPr="003A0120" w:rsidRDefault="00FC08DA" w:rsidP="00BC3107">
            <w:pPr>
              <w:pStyle w:val="TableParagraph"/>
            </w:pPr>
            <w:r w:rsidRPr="003A0120">
              <w:t>Communication services</w:t>
            </w:r>
          </w:p>
        </w:tc>
        <w:tc>
          <w:tcPr>
            <w:tcW w:w="5907" w:type="dxa"/>
          </w:tcPr>
          <w:p w14:paraId="4CBC2E75" w14:textId="77777777" w:rsidR="00FC08DA" w:rsidRPr="003A0120" w:rsidRDefault="00FC08DA" w:rsidP="00BC3107">
            <w:pPr>
              <w:pStyle w:val="TableParagraph"/>
            </w:pPr>
            <w:r w:rsidRPr="003A0120">
              <w:t>Access for individuals to an external telecommunications mechanism in the residential care home (and in individual’s rooms if requested), such as telephone, internet or Wi</w:t>
            </w:r>
            <w:r w:rsidRPr="003A0120">
              <w:noBreakHyphen/>
              <w:t>Fi services, but not including any usage charges or device costs</w:t>
            </w:r>
          </w:p>
        </w:tc>
      </w:tr>
      <w:tr w:rsidR="00FC08DA" w:rsidRPr="004636D4" w14:paraId="48F6D11A" w14:textId="77777777" w:rsidTr="00BD3D05">
        <w:tc>
          <w:tcPr>
            <w:tcW w:w="714" w:type="dxa"/>
          </w:tcPr>
          <w:p w14:paraId="77433B30" w14:textId="77777777" w:rsidR="00FC08DA" w:rsidRPr="003A0120" w:rsidRDefault="00FC08DA" w:rsidP="00BC3107">
            <w:pPr>
              <w:pStyle w:val="TableParagraph"/>
            </w:pPr>
            <w:r w:rsidRPr="003A0120">
              <w:t>3</w:t>
            </w:r>
          </w:p>
        </w:tc>
        <w:tc>
          <w:tcPr>
            <w:tcW w:w="1691" w:type="dxa"/>
          </w:tcPr>
          <w:p w14:paraId="6942AB47" w14:textId="77777777" w:rsidR="00FC08DA" w:rsidRPr="003A0120" w:rsidRDefault="00FC08DA" w:rsidP="00BC3107">
            <w:pPr>
              <w:pStyle w:val="TableParagraph"/>
            </w:pPr>
            <w:r w:rsidRPr="003A0120">
              <w:t>Utilities</w:t>
            </w:r>
          </w:p>
        </w:tc>
        <w:tc>
          <w:tcPr>
            <w:tcW w:w="5907" w:type="dxa"/>
          </w:tcPr>
          <w:p w14:paraId="3DB1B2F6" w14:textId="77777777" w:rsidR="00FC08DA" w:rsidRPr="003A0120" w:rsidRDefault="00FC08DA" w:rsidP="00BC3107">
            <w:pPr>
              <w:pStyle w:val="TableParagraph"/>
            </w:pPr>
            <w:r w:rsidRPr="003A0120">
              <w:t>The following:</w:t>
            </w:r>
          </w:p>
          <w:p w14:paraId="652B5DFB" w14:textId="39C208D2" w:rsidR="00FC08DA" w:rsidRPr="003A0120" w:rsidRDefault="00FC08DA">
            <w:pPr>
              <w:pStyle w:val="Tablea"/>
              <w:numPr>
                <w:ilvl w:val="0"/>
                <w:numId w:val="85"/>
              </w:numPr>
              <w:rPr>
                <w:sz w:val="20"/>
              </w:rPr>
            </w:pPr>
            <w:r w:rsidRPr="003A0120">
              <w:rPr>
                <w:sz w:val="20"/>
              </w:rPr>
              <w:t>utility running costs for the residential care home (such as electricity, water and gas);</w:t>
            </w:r>
          </w:p>
          <w:p w14:paraId="4BC1657D" w14:textId="59D0DD49" w:rsidR="00FC08DA" w:rsidRPr="003A0120" w:rsidRDefault="00FC08DA" w:rsidP="00497EDC">
            <w:pPr>
              <w:pStyle w:val="Tablea"/>
              <w:rPr>
                <w:sz w:val="20"/>
              </w:rPr>
            </w:pPr>
            <w:r w:rsidRPr="003A0120">
              <w:rPr>
                <w:sz w:val="20"/>
              </w:rPr>
              <w:t>heating and cooling for bedrooms and common areas to a comfortable temperature;</w:t>
            </w:r>
          </w:p>
          <w:p w14:paraId="555F3730" w14:textId="32D3AEA6" w:rsidR="00FC08DA" w:rsidRPr="003A0120" w:rsidRDefault="00FC08DA" w:rsidP="00497EDC">
            <w:pPr>
              <w:pStyle w:val="Tablea"/>
              <w:rPr>
                <w:sz w:val="20"/>
              </w:rPr>
            </w:pPr>
            <w:r w:rsidRPr="003A0120">
              <w:rPr>
                <w:sz w:val="20"/>
              </w:rPr>
              <w:t>testing and tagging of all electrical equipment provided by the registered provider;</w:t>
            </w:r>
          </w:p>
          <w:p w14:paraId="40D510EB" w14:textId="77777777" w:rsidR="00FC08DA" w:rsidRPr="003A0120" w:rsidRDefault="00FC08DA" w:rsidP="00BC3107">
            <w:pPr>
              <w:pStyle w:val="TableParagraph"/>
            </w:pPr>
            <w:r w:rsidRPr="003A0120">
              <w:t>but not including electrical equipment brought into the residential care home by individuals</w:t>
            </w:r>
          </w:p>
        </w:tc>
      </w:tr>
      <w:tr w:rsidR="00FC08DA" w:rsidRPr="004636D4" w14:paraId="0D8B8550" w14:textId="77777777" w:rsidTr="00BD3D05">
        <w:tc>
          <w:tcPr>
            <w:tcW w:w="714" w:type="dxa"/>
          </w:tcPr>
          <w:p w14:paraId="3FC0A218" w14:textId="77777777" w:rsidR="00FC08DA" w:rsidRPr="003A0120" w:rsidRDefault="00FC08DA" w:rsidP="00BC3107">
            <w:pPr>
              <w:pStyle w:val="TableParagraph"/>
            </w:pPr>
            <w:r w:rsidRPr="003A0120">
              <w:t>4</w:t>
            </w:r>
          </w:p>
        </w:tc>
        <w:tc>
          <w:tcPr>
            <w:tcW w:w="1691" w:type="dxa"/>
          </w:tcPr>
          <w:p w14:paraId="5C174FC7" w14:textId="77777777" w:rsidR="00FC08DA" w:rsidRPr="003A0120" w:rsidRDefault="00FC08DA" w:rsidP="00BC3107">
            <w:pPr>
              <w:pStyle w:val="TableParagraph"/>
            </w:pPr>
            <w:r w:rsidRPr="003A0120">
              <w:t>Cleaning services and waste disposal</w:t>
            </w:r>
          </w:p>
        </w:tc>
        <w:tc>
          <w:tcPr>
            <w:tcW w:w="5907" w:type="dxa"/>
          </w:tcPr>
          <w:p w14:paraId="055C7610" w14:textId="77777777" w:rsidR="00FC08DA" w:rsidRPr="003A0120" w:rsidRDefault="00FC08DA" w:rsidP="00BC3107">
            <w:pPr>
              <w:pStyle w:val="TableParagraph"/>
            </w:pPr>
            <w:r w:rsidRPr="003A0120">
              <w:t>The following:</w:t>
            </w:r>
          </w:p>
          <w:p w14:paraId="472A0573" w14:textId="05EB08E3" w:rsidR="00FC08DA" w:rsidRPr="003A0120" w:rsidRDefault="00FC08DA">
            <w:pPr>
              <w:pStyle w:val="Tablea"/>
              <w:numPr>
                <w:ilvl w:val="0"/>
                <w:numId w:val="86"/>
              </w:numPr>
              <w:rPr>
                <w:sz w:val="20"/>
              </w:rPr>
            </w:pPr>
            <w:r w:rsidRPr="003A0120">
              <w:rPr>
                <w:sz w:val="20"/>
              </w:rPr>
              <w:t xml:space="preserve">cleanliness and tidiness of the entire residential care home, including the individual’s personal area unless the individual chooses to and </w:t>
            </w:r>
            <w:proofErr w:type="gramStart"/>
            <w:r w:rsidRPr="003A0120">
              <w:rPr>
                <w:sz w:val="20"/>
              </w:rPr>
              <w:t>is able to</w:t>
            </w:r>
            <w:proofErr w:type="gramEnd"/>
            <w:r w:rsidRPr="003A0120">
              <w:rPr>
                <w:sz w:val="20"/>
              </w:rPr>
              <w:t xml:space="preserve"> maintain their personal area themselves;</w:t>
            </w:r>
          </w:p>
          <w:p w14:paraId="321FEB1D" w14:textId="1E21D312" w:rsidR="00FC08DA" w:rsidRPr="003A0120" w:rsidRDefault="00FC08DA" w:rsidP="00497EDC">
            <w:pPr>
              <w:pStyle w:val="Tablea"/>
              <w:rPr>
                <w:sz w:val="20"/>
              </w:rPr>
            </w:pPr>
            <w:r w:rsidRPr="003A0120">
              <w:rPr>
                <w:sz w:val="20"/>
              </w:rPr>
              <w:t>safe disposal of organic and inorganic waste material</w:t>
            </w:r>
          </w:p>
        </w:tc>
      </w:tr>
      <w:tr w:rsidR="00FC08DA" w:rsidRPr="004636D4" w14:paraId="71ABCBA4" w14:textId="77777777" w:rsidTr="00BD3D05">
        <w:tc>
          <w:tcPr>
            <w:tcW w:w="714" w:type="dxa"/>
          </w:tcPr>
          <w:p w14:paraId="3C86165E" w14:textId="77777777" w:rsidR="00FC08DA" w:rsidRPr="003A0120" w:rsidRDefault="00FC08DA" w:rsidP="00BC3107">
            <w:pPr>
              <w:pStyle w:val="TableParagraph"/>
            </w:pPr>
            <w:r w:rsidRPr="003A0120">
              <w:t>5</w:t>
            </w:r>
          </w:p>
        </w:tc>
        <w:tc>
          <w:tcPr>
            <w:tcW w:w="1691" w:type="dxa"/>
          </w:tcPr>
          <w:p w14:paraId="7F14F8D9" w14:textId="77777777" w:rsidR="00FC08DA" w:rsidRPr="003A0120" w:rsidRDefault="00FC08DA" w:rsidP="00BC3107">
            <w:pPr>
              <w:pStyle w:val="TableParagraph"/>
            </w:pPr>
            <w:r w:rsidRPr="003A0120">
              <w:t>Communal furnishings</w:t>
            </w:r>
          </w:p>
        </w:tc>
        <w:tc>
          <w:tcPr>
            <w:tcW w:w="5907" w:type="dxa"/>
          </w:tcPr>
          <w:p w14:paraId="629BA1D4" w14:textId="77777777" w:rsidR="00FC08DA" w:rsidRPr="003A0120" w:rsidRDefault="00FC08DA" w:rsidP="00BC3107">
            <w:pPr>
              <w:pStyle w:val="TableParagraph"/>
            </w:pPr>
            <w:r w:rsidRPr="003A0120">
              <w:t>Fit</w:t>
            </w:r>
            <w:r w:rsidRPr="003A0120">
              <w:noBreakHyphen/>
              <w:t>for</w:t>
            </w:r>
            <w:r w:rsidRPr="003A0120">
              <w:noBreakHyphen/>
              <w:t>purpose communal lounge and dining furniture, including the following:</w:t>
            </w:r>
          </w:p>
          <w:p w14:paraId="079C2BBE" w14:textId="4528949B" w:rsidR="00FC08DA" w:rsidRPr="003A0120" w:rsidRDefault="00FC08DA">
            <w:pPr>
              <w:pStyle w:val="Tablea"/>
              <w:numPr>
                <w:ilvl w:val="0"/>
                <w:numId w:val="87"/>
              </w:numPr>
              <w:rPr>
                <w:sz w:val="20"/>
              </w:rPr>
            </w:pPr>
            <w:r w:rsidRPr="003A0120">
              <w:rPr>
                <w:sz w:val="20"/>
              </w:rPr>
              <w:t>televisions;</w:t>
            </w:r>
          </w:p>
          <w:p w14:paraId="0D46D6D1" w14:textId="6A362FBC" w:rsidR="00FC08DA" w:rsidRPr="003A0120" w:rsidRDefault="00FC08DA" w:rsidP="00497EDC">
            <w:pPr>
              <w:pStyle w:val="Tablea"/>
              <w:rPr>
                <w:sz w:val="20"/>
              </w:rPr>
            </w:pPr>
            <w:r w:rsidRPr="003A0120">
              <w:rPr>
                <w:sz w:val="20"/>
              </w:rPr>
              <w:t>if the residential care home has a communal outdoor space—outdoor furniture</w:t>
            </w:r>
          </w:p>
        </w:tc>
      </w:tr>
      <w:tr w:rsidR="00FC08DA" w:rsidRPr="004636D4" w14:paraId="2BBAA6CA" w14:textId="77777777" w:rsidTr="00BD3D05">
        <w:tc>
          <w:tcPr>
            <w:tcW w:w="714" w:type="dxa"/>
          </w:tcPr>
          <w:p w14:paraId="66B049DD" w14:textId="77777777" w:rsidR="00FC08DA" w:rsidRPr="003A0120" w:rsidRDefault="00FC08DA" w:rsidP="00BC3107">
            <w:pPr>
              <w:pStyle w:val="TableParagraph"/>
            </w:pPr>
            <w:r w:rsidRPr="003A0120">
              <w:t>6</w:t>
            </w:r>
          </w:p>
        </w:tc>
        <w:tc>
          <w:tcPr>
            <w:tcW w:w="1691" w:type="dxa"/>
          </w:tcPr>
          <w:p w14:paraId="140E83B9" w14:textId="77777777" w:rsidR="00FC08DA" w:rsidRPr="003A0120" w:rsidRDefault="00FC08DA" w:rsidP="00BC3107">
            <w:pPr>
              <w:pStyle w:val="TableParagraph"/>
            </w:pPr>
            <w:r w:rsidRPr="003A0120">
              <w:t>Bedroom and bathroom furnishings</w:t>
            </w:r>
          </w:p>
        </w:tc>
        <w:tc>
          <w:tcPr>
            <w:tcW w:w="5907" w:type="dxa"/>
          </w:tcPr>
          <w:p w14:paraId="0BDFFAEB" w14:textId="77777777" w:rsidR="00FC08DA" w:rsidRPr="003A0120" w:rsidRDefault="00FC08DA" w:rsidP="00BC3107">
            <w:pPr>
              <w:pStyle w:val="TableParagraph"/>
            </w:pPr>
            <w:r w:rsidRPr="003A0120">
              <w:t xml:space="preserve">The following (other than bedroom and bathroom furnishings that are </w:t>
            </w:r>
            <w:proofErr w:type="spellStart"/>
            <w:r w:rsidRPr="003A0120">
              <w:t>customised</w:t>
            </w:r>
            <w:proofErr w:type="spellEnd"/>
            <w:r w:rsidRPr="003A0120">
              <w:t xml:space="preserve"> or that the individual chooses to provide):</w:t>
            </w:r>
          </w:p>
          <w:p w14:paraId="2AA9D161" w14:textId="2CE493BD" w:rsidR="00FC08DA" w:rsidRPr="003A0120" w:rsidRDefault="00FC08DA">
            <w:pPr>
              <w:pStyle w:val="Tablea"/>
              <w:numPr>
                <w:ilvl w:val="0"/>
                <w:numId w:val="88"/>
              </w:numPr>
              <w:rPr>
                <w:sz w:val="20"/>
              </w:rPr>
            </w:pPr>
            <w:r w:rsidRPr="003A0120">
              <w:rPr>
                <w:sz w:val="20"/>
              </w:rPr>
              <w:t>a bed and a mattress that meet the individual’s care, safety and comfort needs, including, if required, a bed that is adjustable to cater for the individual’s needs and accommodates the</w:t>
            </w:r>
            <w:r w:rsidRPr="003A0120" w:rsidDel="00271D1D">
              <w:rPr>
                <w:sz w:val="20"/>
              </w:rPr>
              <w:t xml:space="preserve"> </w:t>
            </w:r>
            <w:r w:rsidRPr="003A0120">
              <w:rPr>
                <w:sz w:val="20"/>
              </w:rPr>
              <w:t>individual’s height and weight;</w:t>
            </w:r>
          </w:p>
          <w:p w14:paraId="4FD23F11" w14:textId="73008247" w:rsidR="00FC08DA" w:rsidRPr="003A0120" w:rsidRDefault="00FC08DA" w:rsidP="00497EDC">
            <w:pPr>
              <w:pStyle w:val="Tablea"/>
              <w:rPr>
                <w:sz w:val="20"/>
              </w:rPr>
            </w:pPr>
            <w:r w:rsidRPr="003A0120">
              <w:rPr>
                <w:sz w:val="20"/>
              </w:rPr>
              <w:t>equipment or technologies used to ensure the safety of the individual in bed and to avoid injury to the individual and to aged care workers;</w:t>
            </w:r>
          </w:p>
          <w:p w14:paraId="4FCA5E4B" w14:textId="7BD2203E" w:rsidR="00FC08DA" w:rsidRPr="003A0120" w:rsidRDefault="00FC08DA" w:rsidP="00497EDC">
            <w:pPr>
              <w:pStyle w:val="Tablea"/>
              <w:rPr>
                <w:sz w:val="20"/>
              </w:rPr>
            </w:pPr>
            <w:r w:rsidRPr="003A0120">
              <w:rPr>
                <w:sz w:val="20"/>
              </w:rPr>
              <w:t>pillows (including, if required, pressure cushions, tri pillows and wedge pillows);</w:t>
            </w:r>
          </w:p>
          <w:p w14:paraId="21904B66" w14:textId="765148A6" w:rsidR="00FC08DA" w:rsidRPr="003A0120" w:rsidRDefault="00FC08DA" w:rsidP="00497EDC">
            <w:pPr>
              <w:pStyle w:val="Tablea"/>
              <w:rPr>
                <w:sz w:val="20"/>
              </w:rPr>
            </w:pPr>
            <w:r w:rsidRPr="003A0120">
              <w:rPr>
                <w:sz w:val="20"/>
              </w:rPr>
              <w:t>a bedside table, bedside locker or bedside chest of drawers, wardrobe space, draw screens (for shared rooms), a visitor chair (if required) and an over bed table (if required);</w:t>
            </w:r>
          </w:p>
          <w:p w14:paraId="37A94DF7" w14:textId="643293AC" w:rsidR="00FC08DA" w:rsidRPr="003A0120" w:rsidRDefault="00FC08DA" w:rsidP="00497EDC">
            <w:pPr>
              <w:pStyle w:val="Tablea"/>
              <w:rPr>
                <w:sz w:val="20"/>
              </w:rPr>
            </w:pPr>
            <w:r w:rsidRPr="003A0120">
              <w:rPr>
                <w:sz w:val="20"/>
              </w:rPr>
              <w:t>a fixture or item of furniture where the individual can safely lock and store valuables, if this is not provided by the furniture items mentioned in paragraph (d);</w:t>
            </w:r>
          </w:p>
          <w:p w14:paraId="7520C243" w14:textId="1022479E" w:rsidR="00FC08DA" w:rsidRPr="003A0120" w:rsidRDefault="00FC08DA" w:rsidP="00497EDC">
            <w:pPr>
              <w:pStyle w:val="Tablea"/>
              <w:rPr>
                <w:sz w:val="20"/>
              </w:rPr>
            </w:pPr>
            <w:r w:rsidRPr="003A0120">
              <w:rPr>
                <w:sz w:val="20"/>
              </w:rPr>
              <w:t xml:space="preserve">a chair, with arms, that meets the individual’s care, safety and comfort needs, including, if required, a chair with </w:t>
            </w:r>
            <w:proofErr w:type="gramStart"/>
            <w:r w:rsidRPr="003A0120">
              <w:rPr>
                <w:sz w:val="20"/>
              </w:rPr>
              <w:t>particular features</w:t>
            </w:r>
            <w:proofErr w:type="gramEnd"/>
            <w:r w:rsidRPr="003A0120">
              <w:rPr>
                <w:sz w:val="20"/>
              </w:rPr>
              <w:t>, such as an air, water or gel chair;</w:t>
            </w:r>
          </w:p>
          <w:p w14:paraId="04C973C3" w14:textId="5DBC5D72" w:rsidR="00FC08DA" w:rsidRPr="003A0120" w:rsidRDefault="00FC08DA" w:rsidP="00497EDC">
            <w:pPr>
              <w:pStyle w:val="Tablea"/>
              <w:rPr>
                <w:sz w:val="20"/>
              </w:rPr>
            </w:pPr>
            <w:r w:rsidRPr="003A0120">
              <w:rPr>
                <w:sz w:val="20"/>
              </w:rPr>
              <w:t>a shower chair (if required), containers for personal laundry, and waste collection containers or bins for bedrooms and bathrooms;</w:t>
            </w:r>
          </w:p>
          <w:p w14:paraId="3F6AB736" w14:textId="1667278C" w:rsidR="00FC08DA" w:rsidRPr="003A0120" w:rsidRDefault="00FC08DA" w:rsidP="00497EDC">
            <w:pPr>
              <w:pStyle w:val="Tablea"/>
              <w:rPr>
                <w:sz w:val="20"/>
              </w:rPr>
            </w:pPr>
            <w:r w:rsidRPr="003A0120">
              <w:rPr>
                <w:sz w:val="20"/>
              </w:rPr>
              <w:t xml:space="preserve">bed linen, blankets or doonas, </w:t>
            </w:r>
            <w:r w:rsidRPr="003A0120">
              <w:rPr>
                <w:rFonts w:eastAsia="Calibri"/>
                <w:sz w:val="20"/>
              </w:rPr>
              <w:t xml:space="preserve">air or ripple mattresses (if required), </w:t>
            </w:r>
            <w:r w:rsidRPr="003A0120">
              <w:rPr>
                <w:sz w:val="20"/>
              </w:rPr>
              <w:t>absorbent or waterproof covers, sheeting and bed pads (if required), bath towels, hand towels and face washers;</w:t>
            </w:r>
          </w:p>
          <w:p w14:paraId="7C03755F" w14:textId="3342CB8E" w:rsidR="00FC08DA" w:rsidRPr="003A0120" w:rsidRDefault="00FC08DA" w:rsidP="00497EDC">
            <w:pPr>
              <w:pStyle w:val="Tablea"/>
              <w:rPr>
                <w:sz w:val="20"/>
              </w:rPr>
            </w:pPr>
            <w:r w:rsidRPr="003A0120">
              <w:rPr>
                <w:sz w:val="20"/>
              </w:rPr>
              <w:t>laundering of all products mentioned in paragraph (h)</w:t>
            </w:r>
          </w:p>
        </w:tc>
      </w:tr>
      <w:tr w:rsidR="00FC08DA" w:rsidRPr="004636D4" w14:paraId="4C78F83B" w14:textId="77777777" w:rsidTr="00BD3D05">
        <w:tc>
          <w:tcPr>
            <w:tcW w:w="714" w:type="dxa"/>
          </w:tcPr>
          <w:p w14:paraId="329D4ECD" w14:textId="77777777" w:rsidR="00FC08DA" w:rsidRPr="003A0120" w:rsidRDefault="00FC08DA" w:rsidP="00BC3107">
            <w:pPr>
              <w:pStyle w:val="TableParagraph"/>
            </w:pPr>
            <w:r w:rsidRPr="003A0120">
              <w:t>7</w:t>
            </w:r>
          </w:p>
        </w:tc>
        <w:tc>
          <w:tcPr>
            <w:tcW w:w="1691" w:type="dxa"/>
          </w:tcPr>
          <w:p w14:paraId="57E4E9E2" w14:textId="77777777" w:rsidR="00FC08DA" w:rsidRPr="003A0120" w:rsidRDefault="00FC08DA" w:rsidP="00BC3107">
            <w:pPr>
              <w:pStyle w:val="TableParagraph"/>
            </w:pPr>
            <w:r w:rsidRPr="003A0120">
              <w:t>Toiletry goods</w:t>
            </w:r>
          </w:p>
        </w:tc>
        <w:tc>
          <w:tcPr>
            <w:tcW w:w="5907" w:type="dxa"/>
          </w:tcPr>
          <w:p w14:paraId="03ED7406" w14:textId="77777777" w:rsidR="00FC08DA" w:rsidRPr="003A0120" w:rsidRDefault="00FC08DA" w:rsidP="00BC3107">
            <w:pPr>
              <w:pStyle w:val="TableParagraph"/>
            </w:pPr>
            <w:r w:rsidRPr="003A0120">
              <w:t xml:space="preserve">The supply of the following goods (or substitutes if needed to meet the individual’s medical needs, including specialist products for conditions such as dermatitis) but not including alternative items requested </w:t>
            </w:r>
            <w:proofErr w:type="gramStart"/>
            <w:r w:rsidRPr="003A0120">
              <w:t>on the basis of</w:t>
            </w:r>
            <w:proofErr w:type="gramEnd"/>
            <w:r w:rsidRPr="003A0120">
              <w:t xml:space="preserve"> the individual’s personal preferences:</w:t>
            </w:r>
          </w:p>
          <w:p w14:paraId="4788B364" w14:textId="3190ABDD" w:rsidR="00FC08DA" w:rsidRPr="003A0120" w:rsidRDefault="00FC08DA">
            <w:pPr>
              <w:pStyle w:val="Tablea"/>
              <w:numPr>
                <w:ilvl w:val="0"/>
                <w:numId w:val="89"/>
              </w:numPr>
              <w:rPr>
                <w:sz w:val="20"/>
              </w:rPr>
            </w:pPr>
            <w:r w:rsidRPr="003A0120">
              <w:rPr>
                <w:sz w:val="20"/>
              </w:rPr>
              <w:t>facial cleanser (or alternatives such as facial wipes), shower gel or soap, shower caps, shampoo and conditioner;</w:t>
            </w:r>
          </w:p>
          <w:p w14:paraId="6256D96B" w14:textId="1DAE5C89" w:rsidR="00FC08DA" w:rsidRPr="003A0120" w:rsidRDefault="00FC08DA" w:rsidP="00497EDC">
            <w:pPr>
              <w:pStyle w:val="Tablea"/>
              <w:rPr>
                <w:sz w:val="20"/>
              </w:rPr>
            </w:pPr>
            <w:r w:rsidRPr="003A0120">
              <w:rPr>
                <w:sz w:val="20"/>
              </w:rPr>
              <w:t>toothpaste, toothbrushes and mouthwash;</w:t>
            </w:r>
          </w:p>
          <w:p w14:paraId="38DFD2C3" w14:textId="563C1441" w:rsidR="00FC08DA" w:rsidRPr="003A0120" w:rsidRDefault="00FC08DA" w:rsidP="00497EDC">
            <w:pPr>
              <w:pStyle w:val="Tablea"/>
              <w:rPr>
                <w:sz w:val="20"/>
              </w:rPr>
            </w:pPr>
            <w:r w:rsidRPr="003A0120">
              <w:rPr>
                <w:sz w:val="20"/>
              </w:rPr>
              <w:t>hairbrush or comb, shaving cream and disposable razors;</w:t>
            </w:r>
          </w:p>
          <w:p w14:paraId="7DA54419" w14:textId="2FF9A1A9" w:rsidR="00FC08DA" w:rsidRPr="003A0120" w:rsidRDefault="00FC08DA" w:rsidP="00497EDC">
            <w:pPr>
              <w:pStyle w:val="Tablea"/>
              <w:rPr>
                <w:sz w:val="20"/>
              </w:rPr>
            </w:pPr>
            <w:r w:rsidRPr="003A0120">
              <w:rPr>
                <w:sz w:val="20"/>
              </w:rPr>
              <w:t>tissues and toilet paper;</w:t>
            </w:r>
          </w:p>
          <w:p w14:paraId="48327B4D" w14:textId="5CE1E500" w:rsidR="00FC08DA" w:rsidRPr="003A0120" w:rsidRDefault="00FC08DA" w:rsidP="00497EDC">
            <w:pPr>
              <w:pStyle w:val="Tablea"/>
              <w:rPr>
                <w:sz w:val="20"/>
              </w:rPr>
            </w:pPr>
            <w:r w:rsidRPr="003A0120">
              <w:rPr>
                <w:sz w:val="20"/>
              </w:rPr>
              <w:t>moisturiser and deodorant;</w:t>
            </w:r>
          </w:p>
          <w:p w14:paraId="53B11B81" w14:textId="7440822A" w:rsidR="00FC08DA" w:rsidRPr="003A0120" w:rsidRDefault="00FC08DA" w:rsidP="00497EDC">
            <w:pPr>
              <w:pStyle w:val="Tablea"/>
              <w:rPr>
                <w:sz w:val="20"/>
              </w:rPr>
            </w:pPr>
            <w:r w:rsidRPr="003A0120">
              <w:rPr>
                <w:sz w:val="20"/>
              </w:rPr>
              <w:t>cleaning products for dentures, hearing aids, glasses and artificial limbs (and their storage containers)</w:t>
            </w:r>
          </w:p>
        </w:tc>
      </w:tr>
      <w:tr w:rsidR="00FC08DA" w:rsidRPr="004636D4" w14:paraId="2FE162CC" w14:textId="77777777" w:rsidTr="00BD3D05">
        <w:tc>
          <w:tcPr>
            <w:tcW w:w="714" w:type="dxa"/>
            <w:tcBorders>
              <w:bottom w:val="single" w:sz="2" w:space="0" w:color="auto"/>
            </w:tcBorders>
          </w:tcPr>
          <w:p w14:paraId="57D7DD81" w14:textId="77777777" w:rsidR="00FC08DA" w:rsidRPr="003A0120" w:rsidRDefault="00FC08DA" w:rsidP="00BC3107">
            <w:pPr>
              <w:pStyle w:val="TableParagraph"/>
            </w:pPr>
            <w:r w:rsidRPr="003A0120">
              <w:t>8</w:t>
            </w:r>
          </w:p>
        </w:tc>
        <w:tc>
          <w:tcPr>
            <w:tcW w:w="1691" w:type="dxa"/>
            <w:tcBorders>
              <w:bottom w:val="single" w:sz="2" w:space="0" w:color="auto"/>
            </w:tcBorders>
          </w:tcPr>
          <w:p w14:paraId="0F597130" w14:textId="77777777" w:rsidR="00FC08DA" w:rsidRPr="003A0120" w:rsidRDefault="00FC08DA" w:rsidP="00BC3107">
            <w:pPr>
              <w:pStyle w:val="TableParagraph"/>
            </w:pPr>
            <w:r w:rsidRPr="003A0120">
              <w:t>Personal laundry</w:t>
            </w:r>
          </w:p>
        </w:tc>
        <w:tc>
          <w:tcPr>
            <w:tcW w:w="5907" w:type="dxa"/>
            <w:tcBorders>
              <w:bottom w:val="single" w:sz="2" w:space="0" w:color="auto"/>
            </w:tcBorders>
          </w:tcPr>
          <w:p w14:paraId="7557F150" w14:textId="77777777" w:rsidR="00FC08DA" w:rsidRPr="003A0120" w:rsidRDefault="00FC08DA" w:rsidP="00BC3107">
            <w:pPr>
              <w:pStyle w:val="TableParagraph"/>
            </w:pPr>
            <w:r w:rsidRPr="003A0120">
              <w:t>The following:</w:t>
            </w:r>
          </w:p>
          <w:p w14:paraId="49D170B7" w14:textId="37099F21" w:rsidR="00FC08DA" w:rsidRPr="003A0120" w:rsidRDefault="00FC08DA">
            <w:pPr>
              <w:pStyle w:val="Tablea"/>
              <w:numPr>
                <w:ilvl w:val="0"/>
                <w:numId w:val="90"/>
              </w:numPr>
              <w:rPr>
                <w:sz w:val="20"/>
              </w:rPr>
            </w:pPr>
            <w:r w:rsidRPr="003A0120">
              <w:rPr>
                <w:sz w:val="20"/>
              </w:rPr>
              <w:t>laundering</w:t>
            </w:r>
            <w:r w:rsidRPr="003A0120">
              <w:rPr>
                <w:sz w:val="20"/>
                <w:lang w:eastAsia="en-US"/>
              </w:rPr>
              <w:t xml:space="preserve"> (other than by a special cleaning process such as dry cleaning or hand washing)</w:t>
            </w:r>
            <w:r w:rsidRPr="003A0120">
              <w:rPr>
                <w:sz w:val="20"/>
              </w:rPr>
              <w:t xml:space="preserve"> items that can be machine washed, using laundry detergents that meet the individual’s medical needs, such as skin sensitivities;</w:t>
            </w:r>
          </w:p>
          <w:p w14:paraId="02DDF0A1" w14:textId="78942C05" w:rsidR="00FC08DA" w:rsidRPr="003A0120" w:rsidRDefault="00FC08DA" w:rsidP="00497EDC">
            <w:pPr>
              <w:pStyle w:val="Tablea"/>
              <w:rPr>
                <w:sz w:val="20"/>
              </w:rPr>
            </w:pPr>
            <w:r w:rsidRPr="003A0120">
              <w:rPr>
                <w:sz w:val="20"/>
              </w:rPr>
              <w:t>if requested, ironing of machine washed clothes (other than</w:t>
            </w:r>
            <w:r w:rsidRPr="003A0120">
              <w:rPr>
                <w:sz w:val="20"/>
                <w:lang w:eastAsia="en-US"/>
              </w:rPr>
              <w:t xml:space="preserve"> underwear and socks)</w:t>
            </w:r>
            <w:r w:rsidRPr="003A0120">
              <w:rPr>
                <w:sz w:val="20"/>
              </w:rPr>
              <w:t>;</w:t>
            </w:r>
          </w:p>
          <w:p w14:paraId="1765034B" w14:textId="6769BF3D" w:rsidR="00FC08DA" w:rsidRPr="003A0120" w:rsidRDefault="00FC08DA" w:rsidP="00497EDC">
            <w:pPr>
              <w:pStyle w:val="Tablea"/>
              <w:rPr>
                <w:sz w:val="20"/>
              </w:rPr>
            </w:pPr>
            <w:r w:rsidRPr="003A0120">
              <w:rPr>
                <w:sz w:val="20"/>
              </w:rPr>
              <w:t xml:space="preserve">a labelling system for the individual’s clothing, but not including alternate labelling systems requested </w:t>
            </w:r>
            <w:proofErr w:type="gramStart"/>
            <w:r w:rsidRPr="003A0120">
              <w:rPr>
                <w:sz w:val="20"/>
              </w:rPr>
              <w:t>on the basis of</w:t>
            </w:r>
            <w:proofErr w:type="gramEnd"/>
            <w:r w:rsidRPr="003A0120">
              <w:rPr>
                <w:sz w:val="20"/>
              </w:rPr>
              <w:t xml:space="preserve"> the individual’s personal preferences;</w:t>
            </w:r>
          </w:p>
          <w:p w14:paraId="193C0D92" w14:textId="63010A67" w:rsidR="00FC08DA" w:rsidRPr="003A0120" w:rsidRDefault="00FC08DA" w:rsidP="00497EDC">
            <w:pPr>
              <w:pStyle w:val="Tablea"/>
              <w:rPr>
                <w:sz w:val="20"/>
              </w:rPr>
            </w:pPr>
            <w:r w:rsidRPr="003A0120">
              <w:rPr>
                <w:sz w:val="20"/>
              </w:rPr>
              <w:t xml:space="preserve"> r</w:t>
            </w:r>
            <w:r w:rsidRPr="003A0120">
              <w:rPr>
                <w:rFonts w:eastAsia="Calibri"/>
                <w:sz w:val="20"/>
              </w:rPr>
              <w:t>eturn of personal laundry to the individual’s clothing storage space</w:t>
            </w:r>
          </w:p>
        </w:tc>
      </w:tr>
      <w:tr w:rsidR="00FC08DA" w:rsidRPr="004636D4" w14:paraId="754D44EB" w14:textId="77777777" w:rsidTr="00BD3D05">
        <w:tc>
          <w:tcPr>
            <w:tcW w:w="714" w:type="dxa"/>
            <w:tcBorders>
              <w:top w:val="single" w:sz="2" w:space="0" w:color="auto"/>
              <w:bottom w:val="single" w:sz="12" w:space="0" w:color="auto"/>
            </w:tcBorders>
          </w:tcPr>
          <w:p w14:paraId="7497EDE5" w14:textId="77777777" w:rsidR="00FC08DA" w:rsidRPr="003A0120" w:rsidRDefault="00FC08DA" w:rsidP="00BC3107">
            <w:pPr>
              <w:pStyle w:val="TableParagraph"/>
            </w:pPr>
            <w:r w:rsidRPr="003A0120">
              <w:t>9</w:t>
            </w:r>
          </w:p>
        </w:tc>
        <w:tc>
          <w:tcPr>
            <w:tcW w:w="1691" w:type="dxa"/>
            <w:tcBorders>
              <w:top w:val="single" w:sz="2" w:space="0" w:color="auto"/>
              <w:bottom w:val="single" w:sz="12" w:space="0" w:color="auto"/>
            </w:tcBorders>
          </w:tcPr>
          <w:p w14:paraId="038E5678" w14:textId="77777777" w:rsidR="00FC08DA" w:rsidRPr="003A0120" w:rsidRDefault="00FC08DA" w:rsidP="00BC3107">
            <w:pPr>
              <w:pStyle w:val="TableParagraph"/>
            </w:pPr>
            <w:r w:rsidRPr="003A0120">
              <w:t>Meals and refreshments</w:t>
            </w:r>
          </w:p>
        </w:tc>
        <w:tc>
          <w:tcPr>
            <w:tcW w:w="5907" w:type="dxa"/>
            <w:tcBorders>
              <w:top w:val="single" w:sz="2" w:space="0" w:color="auto"/>
              <w:bottom w:val="single" w:sz="12" w:space="0" w:color="auto"/>
            </w:tcBorders>
          </w:tcPr>
          <w:p w14:paraId="0697D8D8" w14:textId="77777777" w:rsidR="00FC08DA" w:rsidRPr="003A0120" w:rsidRDefault="00FC08DA" w:rsidP="00BC3107">
            <w:pPr>
              <w:pStyle w:val="TableParagraph"/>
            </w:pPr>
            <w:r w:rsidRPr="003A0120">
              <w:t>The following:</w:t>
            </w:r>
          </w:p>
          <w:p w14:paraId="0A668022" w14:textId="5C8464E6" w:rsidR="00FC08DA" w:rsidRPr="003A0120" w:rsidRDefault="00FC08DA">
            <w:pPr>
              <w:pStyle w:val="Tablea"/>
              <w:numPr>
                <w:ilvl w:val="0"/>
                <w:numId w:val="91"/>
              </w:numPr>
              <w:rPr>
                <w:sz w:val="20"/>
              </w:rPr>
            </w:pPr>
            <w:r w:rsidRPr="003A0120">
              <w:rPr>
                <w:sz w:val="20"/>
              </w:rPr>
              <w:t>at least 3 meals served each day (including the option of dessert with either lunch or dinner) plus morning tea, afternoon tea and supper, of adequate variety, quality and quantity to meet the individual’s nutritional and hydration needs;</w:t>
            </w:r>
          </w:p>
          <w:p w14:paraId="4131A37F" w14:textId="77777777" w:rsidR="00FC08DA" w:rsidRPr="003A0120" w:rsidRDefault="00FC08DA" w:rsidP="00497EDC">
            <w:pPr>
              <w:pStyle w:val="Tablea"/>
              <w:rPr>
                <w:sz w:val="20"/>
              </w:rPr>
            </w:pPr>
            <w:r w:rsidRPr="003A0120">
              <w:rPr>
                <w:sz w:val="20"/>
              </w:rPr>
              <w:t>special diets where required to meet the individual’s medical, cultural or religious needs, including but not limited to enteral feeding, nutritional supplements, texture modified meals and thickened fluids, diets to address food allergies and intolerances, and vegetarian, vegan, kosher and halal diets (but not for meeting the individual’s social preferences on food source such as non</w:t>
            </w:r>
            <w:r w:rsidRPr="003A0120">
              <w:rPr>
                <w:sz w:val="20"/>
              </w:rPr>
              <w:noBreakHyphen/>
              <w:t>genetically modified and organic);</w:t>
            </w:r>
          </w:p>
          <w:p w14:paraId="6BB45634" w14:textId="118A2B7C" w:rsidR="00FC08DA" w:rsidRPr="003A0120" w:rsidRDefault="00FC08DA" w:rsidP="00497EDC">
            <w:pPr>
              <w:pStyle w:val="Tablea"/>
              <w:rPr>
                <w:sz w:val="20"/>
              </w:rPr>
            </w:pPr>
            <w:r w:rsidRPr="003A0120">
              <w:rPr>
                <w:sz w:val="20"/>
              </w:rPr>
              <w:t>reasonable flexibility in mealtimes, if requested, so the individual can exercise choice;</w:t>
            </w:r>
          </w:p>
          <w:p w14:paraId="005BF2C5" w14:textId="1C646E02" w:rsidR="00FC08DA" w:rsidRPr="003A0120" w:rsidRDefault="00FC08DA" w:rsidP="00497EDC">
            <w:pPr>
              <w:pStyle w:val="Tablea"/>
              <w:rPr>
                <w:sz w:val="20"/>
              </w:rPr>
            </w:pPr>
            <w:r w:rsidRPr="003A0120">
              <w:rPr>
                <w:sz w:val="20"/>
              </w:rPr>
              <w:t>a variety of non</w:t>
            </w:r>
            <w:r w:rsidRPr="003A0120">
              <w:rPr>
                <w:sz w:val="20"/>
              </w:rPr>
              <w:noBreakHyphen/>
              <w:t xml:space="preserve">alcoholic beverages available </w:t>
            </w:r>
            <w:proofErr w:type="gramStart"/>
            <w:r w:rsidRPr="003A0120">
              <w:rPr>
                <w:sz w:val="20"/>
              </w:rPr>
              <w:t>at all times</w:t>
            </w:r>
            <w:proofErr w:type="gramEnd"/>
            <w:r w:rsidRPr="003A0120">
              <w:rPr>
                <w:sz w:val="20"/>
              </w:rPr>
              <w:t xml:space="preserve"> (such as water, milk, fruit juice, tea and coffee);</w:t>
            </w:r>
          </w:p>
          <w:p w14:paraId="627D1601" w14:textId="23DC9BC5" w:rsidR="00FC08DA" w:rsidRPr="003A0120" w:rsidRDefault="00FC08DA" w:rsidP="00497EDC">
            <w:pPr>
              <w:pStyle w:val="Tablea"/>
              <w:rPr>
                <w:sz w:val="20"/>
              </w:rPr>
            </w:pPr>
            <w:r w:rsidRPr="003A0120">
              <w:rPr>
                <w:sz w:val="20"/>
              </w:rPr>
              <w:t>eating and drinking utensils and eating aids if needed;</w:t>
            </w:r>
          </w:p>
          <w:p w14:paraId="73C2052B" w14:textId="6F957D8C" w:rsidR="00FC08DA" w:rsidRPr="003A0120" w:rsidRDefault="00FC08DA" w:rsidP="00497EDC">
            <w:pPr>
              <w:pStyle w:val="Tablea"/>
              <w:rPr>
                <w:sz w:val="20"/>
              </w:rPr>
            </w:pPr>
            <w:r w:rsidRPr="003A0120">
              <w:rPr>
                <w:sz w:val="20"/>
              </w:rPr>
              <w:t xml:space="preserve">snack foods of adequate variety, including fruit and options suitable for texture modified diets, available </w:t>
            </w:r>
            <w:proofErr w:type="gramStart"/>
            <w:r w:rsidRPr="003A0120">
              <w:rPr>
                <w:sz w:val="20"/>
              </w:rPr>
              <w:t>at all times</w:t>
            </w:r>
            <w:proofErr w:type="gramEnd"/>
            <w:r w:rsidRPr="003A0120">
              <w:rPr>
                <w:sz w:val="20"/>
              </w:rPr>
              <w:t xml:space="preserve"> in the residential care home</w:t>
            </w:r>
          </w:p>
        </w:tc>
      </w:tr>
    </w:tbl>
    <w:p w14:paraId="03F7406E" w14:textId="5137AD64" w:rsidR="00FC08DA" w:rsidRPr="003A0120" w:rsidRDefault="00FC08DA" w:rsidP="007B7277">
      <w:pPr>
        <w:rPr>
          <w:rFonts w:cs="Calibri"/>
        </w:rPr>
      </w:pPr>
      <w:r w:rsidRPr="007B7277">
        <w:rPr>
          <w:b/>
          <w:bCs/>
          <w:sz w:val="22"/>
          <w:szCs w:val="22"/>
        </w:rPr>
        <w:t>8</w:t>
      </w:r>
      <w:r w:rsidRPr="007B7277">
        <w:rPr>
          <w:b/>
          <w:bCs/>
          <w:sz w:val="22"/>
          <w:szCs w:val="22"/>
        </w:rPr>
        <w:noBreakHyphen/>
        <w:t>150 Residential non</w:t>
      </w:r>
      <w:r w:rsidRPr="007B7277">
        <w:rPr>
          <w:b/>
          <w:bCs/>
          <w:sz w:val="22"/>
          <w:szCs w:val="22"/>
        </w:rPr>
        <w:noBreakHyphen/>
        <w:t>clinical care</w:t>
      </w:r>
    </w:p>
    <w:p w14:paraId="31550A63" w14:textId="22999DDF" w:rsidR="00FC08DA" w:rsidRPr="00AD6817" w:rsidRDefault="00FC08DA" w:rsidP="00AD6817">
      <w:r w:rsidRPr="00AD6817">
        <w:t>Each service listed and described in the following table is in the service type residential non</w:t>
      </w:r>
      <w:r w:rsidRPr="00AD6817">
        <w:noBreakHyphen/>
        <w:t>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4636D4" w14:paraId="07951D74" w14:textId="77777777" w:rsidTr="00BD3D05">
        <w:trPr>
          <w:tblHeader/>
        </w:trPr>
        <w:tc>
          <w:tcPr>
            <w:tcW w:w="8312" w:type="dxa"/>
            <w:gridSpan w:val="3"/>
            <w:tcBorders>
              <w:top w:val="single" w:sz="12" w:space="0" w:color="auto"/>
              <w:bottom w:val="single" w:sz="6" w:space="0" w:color="auto"/>
            </w:tcBorders>
          </w:tcPr>
          <w:p w14:paraId="267C3F4C" w14:textId="77777777" w:rsidR="00FC08DA" w:rsidRPr="003A0120" w:rsidRDefault="00FC08DA" w:rsidP="00BD3D05">
            <w:pPr>
              <w:pStyle w:val="TableHeading"/>
              <w:rPr>
                <w:rFonts w:cs="Calibri"/>
              </w:rPr>
            </w:pPr>
            <w:r w:rsidRPr="003A0120">
              <w:rPr>
                <w:rFonts w:cs="Calibri"/>
              </w:rPr>
              <w:t>Services in the service type residential non</w:t>
            </w:r>
            <w:r w:rsidRPr="003A0120">
              <w:rPr>
                <w:rFonts w:cs="Calibri"/>
              </w:rPr>
              <w:noBreakHyphen/>
              <w:t>clinical care</w:t>
            </w:r>
          </w:p>
        </w:tc>
      </w:tr>
      <w:tr w:rsidR="00FC08DA" w:rsidRPr="004636D4" w14:paraId="5B8DED80" w14:textId="77777777" w:rsidTr="00BD3D05">
        <w:trPr>
          <w:tblHeader/>
        </w:trPr>
        <w:tc>
          <w:tcPr>
            <w:tcW w:w="714" w:type="dxa"/>
            <w:tcBorders>
              <w:top w:val="single" w:sz="6" w:space="0" w:color="auto"/>
              <w:bottom w:val="single" w:sz="12" w:space="0" w:color="auto"/>
            </w:tcBorders>
          </w:tcPr>
          <w:p w14:paraId="7E97B29E" w14:textId="77777777" w:rsidR="00FC08DA" w:rsidRPr="003A0120" w:rsidRDefault="00FC08DA" w:rsidP="00BD3D05">
            <w:pPr>
              <w:pStyle w:val="TableHeading"/>
              <w:rPr>
                <w:rFonts w:cs="Calibri"/>
              </w:rPr>
            </w:pPr>
            <w:r w:rsidRPr="003A0120">
              <w:rPr>
                <w:rFonts w:cs="Calibri"/>
              </w:rPr>
              <w:t>Item</w:t>
            </w:r>
          </w:p>
        </w:tc>
        <w:tc>
          <w:tcPr>
            <w:tcW w:w="1833" w:type="dxa"/>
            <w:tcBorders>
              <w:top w:val="single" w:sz="6" w:space="0" w:color="auto"/>
              <w:bottom w:val="single" w:sz="12" w:space="0" w:color="auto"/>
            </w:tcBorders>
          </w:tcPr>
          <w:p w14:paraId="1C4D2DD0" w14:textId="77777777" w:rsidR="00FC08DA" w:rsidRPr="003A0120" w:rsidRDefault="00FC08DA" w:rsidP="00BD3D05">
            <w:pPr>
              <w:pStyle w:val="TableHeading"/>
              <w:rPr>
                <w:rFonts w:cs="Calibri"/>
              </w:rPr>
            </w:pPr>
            <w:r w:rsidRPr="003A0120">
              <w:rPr>
                <w:rFonts w:cs="Calibri"/>
              </w:rPr>
              <w:t>Service</w:t>
            </w:r>
          </w:p>
        </w:tc>
        <w:tc>
          <w:tcPr>
            <w:tcW w:w="5765" w:type="dxa"/>
            <w:tcBorders>
              <w:top w:val="single" w:sz="6" w:space="0" w:color="auto"/>
              <w:bottom w:val="single" w:sz="12" w:space="0" w:color="auto"/>
            </w:tcBorders>
          </w:tcPr>
          <w:p w14:paraId="45B5691A" w14:textId="77777777" w:rsidR="00FC08DA" w:rsidRPr="003A0120" w:rsidRDefault="00FC08DA" w:rsidP="00BD3D05">
            <w:pPr>
              <w:pStyle w:val="TableHeading"/>
              <w:rPr>
                <w:rFonts w:cs="Calibri"/>
              </w:rPr>
            </w:pPr>
            <w:r w:rsidRPr="003A0120">
              <w:rPr>
                <w:rFonts w:cs="Calibri"/>
              </w:rPr>
              <w:t>Description</w:t>
            </w:r>
          </w:p>
        </w:tc>
      </w:tr>
      <w:tr w:rsidR="00FC08DA" w:rsidRPr="004636D4" w14:paraId="4F0EF65F" w14:textId="77777777" w:rsidTr="00BD3D05">
        <w:tc>
          <w:tcPr>
            <w:tcW w:w="714" w:type="dxa"/>
            <w:tcBorders>
              <w:top w:val="single" w:sz="12" w:space="0" w:color="auto"/>
            </w:tcBorders>
          </w:tcPr>
          <w:p w14:paraId="6EDD2648" w14:textId="77777777" w:rsidR="00FC08DA" w:rsidRPr="003A0120" w:rsidRDefault="00FC08DA" w:rsidP="00BC3107">
            <w:pPr>
              <w:pStyle w:val="TableParagraph"/>
            </w:pPr>
            <w:r w:rsidRPr="003A0120">
              <w:t>1</w:t>
            </w:r>
          </w:p>
        </w:tc>
        <w:tc>
          <w:tcPr>
            <w:tcW w:w="1833" w:type="dxa"/>
            <w:tcBorders>
              <w:top w:val="single" w:sz="12" w:space="0" w:color="auto"/>
            </w:tcBorders>
          </w:tcPr>
          <w:p w14:paraId="35128FBE" w14:textId="77777777" w:rsidR="00FC08DA" w:rsidRPr="003A0120" w:rsidRDefault="00FC08DA" w:rsidP="00BC3107">
            <w:pPr>
              <w:pStyle w:val="TableParagraph"/>
            </w:pPr>
            <w:r w:rsidRPr="003A0120">
              <w:t>Care and services administration</w:t>
            </w:r>
          </w:p>
        </w:tc>
        <w:tc>
          <w:tcPr>
            <w:tcW w:w="5765" w:type="dxa"/>
            <w:tcBorders>
              <w:top w:val="single" w:sz="12" w:space="0" w:color="auto"/>
            </w:tcBorders>
          </w:tcPr>
          <w:p w14:paraId="242141F8" w14:textId="77777777" w:rsidR="00FC08DA" w:rsidRPr="003A0120" w:rsidRDefault="00FC08DA" w:rsidP="00BC3107">
            <w:pPr>
              <w:pStyle w:val="TableParagraph"/>
            </w:pPr>
            <w:r w:rsidRPr="003A0120">
              <w:t>Administration related to:</w:t>
            </w:r>
          </w:p>
          <w:p w14:paraId="2AEC87AF" w14:textId="075AB853" w:rsidR="00FC08DA" w:rsidRPr="003A0120" w:rsidRDefault="00FC08DA">
            <w:pPr>
              <w:pStyle w:val="Tablea"/>
              <w:numPr>
                <w:ilvl w:val="0"/>
                <w:numId w:val="92"/>
              </w:numPr>
              <w:rPr>
                <w:sz w:val="20"/>
              </w:rPr>
            </w:pPr>
            <w:r w:rsidRPr="003A0120">
              <w:rPr>
                <w:sz w:val="20"/>
              </w:rPr>
              <w:t>the delivery of the other services listed and described in the other items of this table; and</w:t>
            </w:r>
          </w:p>
          <w:p w14:paraId="4F1E0E14" w14:textId="23E841F3" w:rsidR="00FC08DA" w:rsidRPr="003A0120" w:rsidRDefault="00FC08DA" w:rsidP="00497EDC">
            <w:pPr>
              <w:pStyle w:val="Tablea"/>
              <w:rPr>
                <w:sz w:val="20"/>
              </w:rPr>
            </w:pPr>
            <w:r w:rsidRPr="003A0120">
              <w:rPr>
                <w:sz w:val="20"/>
              </w:rPr>
              <w:t>the delivery of the services in the service type residential clinical care</w:t>
            </w:r>
          </w:p>
        </w:tc>
      </w:tr>
      <w:tr w:rsidR="00FC08DA" w:rsidRPr="004636D4" w14:paraId="60C3FECB" w14:textId="77777777" w:rsidTr="00BD3D05">
        <w:tc>
          <w:tcPr>
            <w:tcW w:w="714" w:type="dxa"/>
          </w:tcPr>
          <w:p w14:paraId="0C0E83F0" w14:textId="77777777" w:rsidR="00FC08DA" w:rsidRPr="003A0120" w:rsidRDefault="00FC08DA" w:rsidP="00BC3107">
            <w:pPr>
              <w:pStyle w:val="TableParagraph"/>
            </w:pPr>
            <w:r w:rsidRPr="003A0120">
              <w:t>2</w:t>
            </w:r>
          </w:p>
        </w:tc>
        <w:tc>
          <w:tcPr>
            <w:tcW w:w="1833" w:type="dxa"/>
          </w:tcPr>
          <w:p w14:paraId="23E85778" w14:textId="77777777" w:rsidR="00FC08DA" w:rsidRPr="003A0120" w:rsidRDefault="00FC08DA" w:rsidP="00BC3107">
            <w:pPr>
              <w:pStyle w:val="TableParagraph"/>
            </w:pPr>
            <w:r w:rsidRPr="003A0120">
              <w:t>Personal care assistance</w:t>
            </w:r>
          </w:p>
        </w:tc>
        <w:tc>
          <w:tcPr>
            <w:tcW w:w="5765" w:type="dxa"/>
          </w:tcPr>
          <w:p w14:paraId="237062CC" w14:textId="77777777" w:rsidR="00FC08DA" w:rsidRPr="003A0120" w:rsidRDefault="00FC08DA" w:rsidP="00BC3107">
            <w:pPr>
              <w:pStyle w:val="TableParagraph"/>
            </w:pPr>
            <w:r w:rsidRPr="003A0120">
              <w:t>Personal assistance, including individual attention, individual supervision and physical assistance, with the following:</w:t>
            </w:r>
          </w:p>
          <w:p w14:paraId="298AFB89" w14:textId="3C92994C" w:rsidR="00FC08DA" w:rsidRPr="003A0120" w:rsidRDefault="00FC08DA">
            <w:pPr>
              <w:pStyle w:val="Tablea"/>
              <w:numPr>
                <w:ilvl w:val="0"/>
                <w:numId w:val="93"/>
              </w:numPr>
              <w:rPr>
                <w:sz w:val="20"/>
              </w:rPr>
            </w:pPr>
            <w:r w:rsidRPr="003A0120">
              <w:rPr>
                <w:sz w:val="20"/>
              </w:rPr>
              <w:t>bathing, showering, personal hygiene and grooming (other than hairdressing);</w:t>
            </w:r>
          </w:p>
          <w:p w14:paraId="53E07EED" w14:textId="5F0FD837" w:rsidR="00FC08DA" w:rsidRPr="003A0120" w:rsidRDefault="00FC08DA" w:rsidP="00497EDC">
            <w:pPr>
              <w:pStyle w:val="Tablea"/>
              <w:rPr>
                <w:sz w:val="20"/>
              </w:rPr>
            </w:pPr>
            <w:r w:rsidRPr="003A0120">
              <w:rPr>
                <w:sz w:val="20"/>
              </w:rPr>
              <w:t>dressing, undressing and using dressing aids;</w:t>
            </w:r>
          </w:p>
          <w:p w14:paraId="667220DD" w14:textId="7DE6AD7D" w:rsidR="00FC08DA" w:rsidRPr="003A0120" w:rsidRDefault="00FC08DA" w:rsidP="00497EDC">
            <w:pPr>
              <w:pStyle w:val="Tablea"/>
              <w:rPr>
                <w:sz w:val="20"/>
              </w:rPr>
            </w:pPr>
            <w:r w:rsidRPr="003A0120">
              <w:rPr>
                <w:sz w:val="20"/>
              </w:rPr>
              <w:t>eating and drinking, and using utensils and eating aids (including actual feeding if necessary);</w:t>
            </w:r>
          </w:p>
          <w:p w14:paraId="2C228DB3" w14:textId="44A2C7BF" w:rsidR="00FC08DA" w:rsidRDefault="00FC08DA" w:rsidP="00497EDC">
            <w:pPr>
              <w:pStyle w:val="Tablea"/>
              <w:rPr>
                <w:sz w:val="20"/>
              </w:rPr>
            </w:pPr>
            <w:r w:rsidRPr="003A0120">
              <w:rPr>
                <w:sz w:val="20"/>
              </w:rPr>
              <w:t>cleaning of personal items (and their storage containers) needed for daily living, including dentures, hearing aids, glasses, mobility aids and artificial limbs</w:t>
            </w:r>
          </w:p>
          <w:p w14:paraId="4363A529" w14:textId="46016AA6" w:rsidR="007A3796" w:rsidRPr="003A0120" w:rsidRDefault="007A3796" w:rsidP="007A3796">
            <w:pPr>
              <w:pStyle w:val="Tablea"/>
              <w:numPr>
                <w:ilvl w:val="0"/>
                <w:numId w:val="0"/>
              </w:numPr>
              <w:ind w:left="720"/>
              <w:rPr>
                <w:sz w:val="20"/>
              </w:rPr>
            </w:pPr>
          </w:p>
        </w:tc>
      </w:tr>
      <w:tr w:rsidR="00FC08DA" w:rsidRPr="004636D4" w14:paraId="51B510A6" w14:textId="77777777" w:rsidTr="00BD3D05">
        <w:tc>
          <w:tcPr>
            <w:tcW w:w="714" w:type="dxa"/>
          </w:tcPr>
          <w:p w14:paraId="5A1296F9" w14:textId="77777777" w:rsidR="00FC08DA" w:rsidRPr="003A0120" w:rsidRDefault="00FC08DA" w:rsidP="00BC3107">
            <w:pPr>
              <w:pStyle w:val="TableParagraph"/>
            </w:pPr>
            <w:r w:rsidRPr="003A0120">
              <w:t>3</w:t>
            </w:r>
          </w:p>
        </w:tc>
        <w:tc>
          <w:tcPr>
            <w:tcW w:w="1833" w:type="dxa"/>
          </w:tcPr>
          <w:p w14:paraId="1636B782" w14:textId="77777777" w:rsidR="00FC08DA" w:rsidRPr="003A0120" w:rsidRDefault="00FC08DA" w:rsidP="00BC3107">
            <w:pPr>
              <w:pStyle w:val="TableParagraph"/>
            </w:pPr>
            <w:r w:rsidRPr="003A0120">
              <w:t>Communication</w:t>
            </w:r>
          </w:p>
        </w:tc>
        <w:tc>
          <w:tcPr>
            <w:tcW w:w="5765" w:type="dxa"/>
          </w:tcPr>
          <w:p w14:paraId="4C2AC307" w14:textId="77777777" w:rsidR="00FC08DA" w:rsidRPr="003A0120" w:rsidRDefault="00FC08DA" w:rsidP="00BC3107">
            <w:pPr>
              <w:pStyle w:val="TableParagraph"/>
            </w:pPr>
            <w:r w:rsidRPr="003A0120">
              <w:t>Assistance with daily communication, including the following:</w:t>
            </w:r>
          </w:p>
          <w:p w14:paraId="1F88C45A" w14:textId="64A34F9B" w:rsidR="00FC08DA" w:rsidRPr="003A0120" w:rsidRDefault="00FC08DA">
            <w:pPr>
              <w:pStyle w:val="Tablea"/>
              <w:numPr>
                <w:ilvl w:val="0"/>
                <w:numId w:val="95"/>
              </w:numPr>
              <w:rPr>
                <w:sz w:val="20"/>
              </w:rPr>
            </w:pPr>
            <w:r w:rsidRPr="003A0120">
              <w:rPr>
                <w:sz w:val="20"/>
              </w:rPr>
              <w:t>assistance to address difficulties arising from impaired hearing, sight or speech, cognitive impairment, or lack of common language</w:t>
            </w:r>
            <w:r w:rsidRPr="003A0120">
              <w:rPr>
                <w:rFonts w:eastAsia="Calibri"/>
                <w:sz w:val="20"/>
              </w:rPr>
              <w:t xml:space="preserve"> </w:t>
            </w:r>
            <w:r w:rsidRPr="003A0120">
              <w:rPr>
                <w:bCs/>
                <w:sz w:val="20"/>
              </w:rPr>
              <w:t>(for example, visual aids such as cue cards, paper</w:t>
            </w:r>
            <w:r w:rsidRPr="003A0120">
              <w:rPr>
                <w:bCs/>
                <w:sz w:val="20"/>
              </w:rPr>
              <w:noBreakHyphen/>
              <w:t>based photo or alphabet spelling communication boards or books, photo based easy language written information, and menu and activity choice boards or learning of key phrases)</w:t>
            </w:r>
            <w:r w:rsidRPr="003A0120">
              <w:rPr>
                <w:sz w:val="20"/>
              </w:rPr>
              <w:t>;</w:t>
            </w:r>
          </w:p>
          <w:p w14:paraId="5CE17E3F" w14:textId="6831EABD" w:rsidR="00FC08DA" w:rsidRPr="003A0120" w:rsidRDefault="00FC08DA" w:rsidP="00497EDC">
            <w:pPr>
              <w:pStyle w:val="Tablea"/>
              <w:rPr>
                <w:sz w:val="20"/>
              </w:rPr>
            </w:pPr>
            <w:r w:rsidRPr="003A0120">
              <w:rPr>
                <w:sz w:val="20"/>
              </w:rPr>
              <w:t>fitting sensory communication aids and checking hearing aid batteries</w:t>
            </w:r>
          </w:p>
        </w:tc>
      </w:tr>
      <w:tr w:rsidR="00FC08DA" w:rsidRPr="004636D4" w14:paraId="49E445BE" w14:textId="77777777" w:rsidTr="00BD3D05">
        <w:tc>
          <w:tcPr>
            <w:tcW w:w="714" w:type="dxa"/>
          </w:tcPr>
          <w:p w14:paraId="2A4CA160" w14:textId="77777777" w:rsidR="00FC08DA" w:rsidRPr="003A0120" w:rsidRDefault="00FC08DA" w:rsidP="00BC3107">
            <w:pPr>
              <w:pStyle w:val="TableParagraph"/>
            </w:pPr>
            <w:r w:rsidRPr="003A0120">
              <w:t>4</w:t>
            </w:r>
          </w:p>
        </w:tc>
        <w:tc>
          <w:tcPr>
            <w:tcW w:w="1833" w:type="dxa"/>
          </w:tcPr>
          <w:p w14:paraId="58D79705" w14:textId="77777777" w:rsidR="00FC08DA" w:rsidRPr="003A0120" w:rsidRDefault="00FC08DA" w:rsidP="00BC3107">
            <w:pPr>
              <w:pStyle w:val="TableParagraph"/>
            </w:pPr>
            <w:r w:rsidRPr="003A0120">
              <w:t>Emotional support</w:t>
            </w:r>
          </w:p>
        </w:tc>
        <w:tc>
          <w:tcPr>
            <w:tcW w:w="5765" w:type="dxa"/>
          </w:tcPr>
          <w:p w14:paraId="61C98F07" w14:textId="77777777" w:rsidR="00FC08DA" w:rsidRPr="003A0120" w:rsidRDefault="00FC08DA" w:rsidP="00BC3107">
            <w:pPr>
              <w:pStyle w:val="TableParagraph"/>
            </w:pPr>
            <w:r w:rsidRPr="003A0120">
              <w:t>The following:</w:t>
            </w:r>
          </w:p>
          <w:p w14:paraId="0C80F52F" w14:textId="5E07310C" w:rsidR="00FC08DA" w:rsidRPr="003A0120" w:rsidRDefault="00FC08DA">
            <w:pPr>
              <w:pStyle w:val="Tablea"/>
              <w:numPr>
                <w:ilvl w:val="0"/>
                <w:numId w:val="94"/>
              </w:numPr>
              <w:rPr>
                <w:sz w:val="20"/>
              </w:rPr>
            </w:pPr>
            <w:r w:rsidRPr="003A0120">
              <w:rPr>
                <w:sz w:val="20"/>
              </w:rPr>
              <w:t>if the individual is experiencing social isolation, loneliness or emotional distress—ongoing emotional support to, and supervision of, the individual (including pastoral support);</w:t>
            </w:r>
          </w:p>
          <w:p w14:paraId="4A4AC64B" w14:textId="54F171C6" w:rsidR="00FC08DA" w:rsidRPr="003A0120" w:rsidRDefault="00FC08DA" w:rsidP="00497EDC">
            <w:pPr>
              <w:pStyle w:val="Tablea"/>
              <w:rPr>
                <w:sz w:val="20"/>
              </w:rPr>
            </w:pPr>
            <w:r w:rsidRPr="003A0120">
              <w:rPr>
                <w:sz w:val="20"/>
              </w:rPr>
              <w:t>if the individual is new to the residential care home—assisting the individual to adjust to their new living environment;</w:t>
            </w:r>
          </w:p>
          <w:p w14:paraId="31A60A42" w14:textId="4DA69FA8" w:rsidR="00FC08DA" w:rsidRPr="003A0120" w:rsidRDefault="00FC08DA" w:rsidP="00497EDC">
            <w:pPr>
              <w:pStyle w:val="Tablea"/>
              <w:rPr>
                <w:sz w:val="20"/>
              </w:rPr>
            </w:pPr>
            <w:r w:rsidRPr="003A0120">
              <w:rPr>
                <w:sz w:val="20"/>
              </w:rPr>
              <w:t>provision of culturally safe supports that have been determined in consultation with the individual and their supporters (if required)</w:t>
            </w:r>
          </w:p>
        </w:tc>
      </w:tr>
      <w:tr w:rsidR="00FC08DA" w:rsidRPr="004636D4" w14:paraId="1D2B3264" w14:textId="77777777" w:rsidTr="00BD3D05">
        <w:tc>
          <w:tcPr>
            <w:tcW w:w="714" w:type="dxa"/>
          </w:tcPr>
          <w:p w14:paraId="5554539A" w14:textId="77777777" w:rsidR="00FC08DA" w:rsidRPr="003A0120" w:rsidRDefault="00FC08DA" w:rsidP="00BC3107">
            <w:pPr>
              <w:pStyle w:val="TableParagraph"/>
            </w:pPr>
            <w:r w:rsidRPr="003A0120">
              <w:t>5</w:t>
            </w:r>
          </w:p>
        </w:tc>
        <w:tc>
          <w:tcPr>
            <w:tcW w:w="1833" w:type="dxa"/>
          </w:tcPr>
          <w:p w14:paraId="1F182306" w14:textId="77777777" w:rsidR="00FC08DA" w:rsidRPr="003A0120" w:rsidRDefault="00FC08DA" w:rsidP="00BC3107">
            <w:pPr>
              <w:pStyle w:val="TableParagraph"/>
            </w:pPr>
            <w:r w:rsidRPr="003A0120">
              <w:t>Mobility and movement needs</w:t>
            </w:r>
          </w:p>
        </w:tc>
        <w:tc>
          <w:tcPr>
            <w:tcW w:w="5765" w:type="dxa"/>
          </w:tcPr>
          <w:p w14:paraId="7C045C1E" w14:textId="77777777" w:rsidR="00FC08DA" w:rsidRPr="003A0120" w:rsidRDefault="00FC08DA" w:rsidP="00BC3107">
            <w:pPr>
              <w:pStyle w:val="TableParagraph"/>
            </w:pPr>
            <w:r w:rsidRPr="003A0120">
              <w:t xml:space="preserve">The following (other than the provision of </w:t>
            </w:r>
            <w:proofErr w:type="spellStart"/>
            <w:r w:rsidRPr="003A0120">
              <w:t>motorised</w:t>
            </w:r>
            <w:proofErr w:type="spellEnd"/>
            <w:r w:rsidRPr="003A0120">
              <w:t xml:space="preserve"> wheelchairs, electric mobility scooters, </w:t>
            </w:r>
            <w:proofErr w:type="spellStart"/>
            <w:r w:rsidRPr="003A0120">
              <w:t>customised</w:t>
            </w:r>
            <w:proofErr w:type="spellEnd"/>
            <w:r w:rsidRPr="003A0120">
              <w:t xml:space="preserve"> aids, or mobility aids requested </w:t>
            </w:r>
            <w:proofErr w:type="gramStart"/>
            <w:r w:rsidRPr="003A0120">
              <w:t>on the basis of</w:t>
            </w:r>
            <w:proofErr w:type="gramEnd"/>
            <w:r w:rsidRPr="003A0120">
              <w:t xml:space="preserve"> the individual’s personal preferences):</w:t>
            </w:r>
          </w:p>
          <w:p w14:paraId="4E4EDAEA" w14:textId="0C47CAFF" w:rsidR="00FC08DA" w:rsidRPr="003A0120" w:rsidRDefault="00FC08DA">
            <w:pPr>
              <w:pStyle w:val="Tablea"/>
              <w:numPr>
                <w:ilvl w:val="0"/>
                <w:numId w:val="96"/>
              </w:numPr>
              <w:rPr>
                <w:sz w:val="20"/>
              </w:rPr>
            </w:pPr>
            <w:r w:rsidRPr="003A0120">
              <w:rPr>
                <w:sz w:val="20"/>
              </w:rPr>
              <w:t>assisting the individual with moving, walking and wheelchair use;</w:t>
            </w:r>
          </w:p>
          <w:p w14:paraId="42313220" w14:textId="39435FBF" w:rsidR="00FC08DA" w:rsidRPr="003A0120" w:rsidRDefault="00FC08DA" w:rsidP="00497EDC">
            <w:pPr>
              <w:pStyle w:val="Tablea"/>
              <w:rPr>
                <w:sz w:val="20"/>
              </w:rPr>
            </w:pPr>
            <w:r w:rsidRPr="003A0120">
              <w:rPr>
                <w:sz w:val="20"/>
              </w:rPr>
              <w:t>assisting the individual with using devices and appliances designed to aid mobility;</w:t>
            </w:r>
          </w:p>
          <w:p w14:paraId="745CDDC6" w14:textId="68BCE452" w:rsidR="00FC08DA" w:rsidRPr="003A0120" w:rsidRDefault="00FC08DA" w:rsidP="00497EDC">
            <w:pPr>
              <w:pStyle w:val="Tablea"/>
              <w:rPr>
                <w:sz w:val="20"/>
              </w:rPr>
            </w:pPr>
            <w:r w:rsidRPr="003A0120">
              <w:rPr>
                <w:sz w:val="20"/>
              </w:rPr>
              <w:t>the fitting of artificial limbs and other personal mobility aids;</w:t>
            </w:r>
          </w:p>
          <w:p w14:paraId="29B4E134" w14:textId="31901800" w:rsidR="00FC08DA" w:rsidRPr="003A0120" w:rsidRDefault="00FC08DA" w:rsidP="00497EDC">
            <w:pPr>
              <w:pStyle w:val="Tablea"/>
              <w:rPr>
                <w:sz w:val="20"/>
              </w:rPr>
            </w:pPr>
            <w:r w:rsidRPr="003A0120">
              <w:rPr>
                <w:sz w:val="20"/>
              </w:rPr>
              <w:t>supply and maintenance of crutches, quadruped walkers, walking frames, wheeled walkers, standing walkers, walking sticks, wheelchairs, and tilt</w:t>
            </w:r>
            <w:r w:rsidRPr="003A0120">
              <w:rPr>
                <w:sz w:val="20"/>
              </w:rPr>
              <w:noBreakHyphen/>
              <w:t>in</w:t>
            </w:r>
            <w:r w:rsidRPr="003A0120">
              <w:rPr>
                <w:sz w:val="20"/>
              </w:rPr>
              <w:noBreakHyphen/>
              <w:t>space chairs;</w:t>
            </w:r>
          </w:p>
          <w:p w14:paraId="1B304D80" w14:textId="7FF5754A" w:rsidR="00FC08DA" w:rsidRPr="003A0120" w:rsidRDefault="00FC08DA" w:rsidP="00497EDC">
            <w:pPr>
              <w:pStyle w:val="Tablea"/>
              <w:rPr>
                <w:sz w:val="20"/>
              </w:rPr>
            </w:pPr>
            <w:r w:rsidRPr="003A0120">
              <w:rPr>
                <w:sz w:val="20"/>
              </w:rPr>
              <w:t>aids and equipment used by aged care workers to move the individual, including for individuals with bariatric needs;</w:t>
            </w:r>
          </w:p>
          <w:p w14:paraId="2719F786" w14:textId="77777777" w:rsidR="00FC08DA" w:rsidRPr="003A0120" w:rsidRDefault="00FC08DA" w:rsidP="00BC3107">
            <w:pPr>
              <w:pStyle w:val="TableParagraph"/>
            </w:pPr>
            <w:proofErr w:type="gramStart"/>
            <w:r w:rsidRPr="003A0120">
              <w:t>taking into account</w:t>
            </w:r>
            <w:proofErr w:type="gramEnd"/>
            <w:r w:rsidRPr="003A0120">
              <w:t>:</w:t>
            </w:r>
          </w:p>
          <w:p w14:paraId="2A39A938" w14:textId="1A8285BC" w:rsidR="00FC08DA" w:rsidRPr="003A0120" w:rsidRDefault="00FC08DA" w:rsidP="00497EDC">
            <w:pPr>
              <w:pStyle w:val="Tablea"/>
              <w:rPr>
                <w:rFonts w:eastAsia="Calibri"/>
                <w:sz w:val="20"/>
              </w:rPr>
            </w:pPr>
            <w:r w:rsidRPr="003A0120">
              <w:rPr>
                <w:rFonts w:eastAsia="Calibri"/>
                <w:sz w:val="20"/>
              </w:rPr>
              <w:t>the individual’s care, safety and comfort needs; and</w:t>
            </w:r>
          </w:p>
          <w:p w14:paraId="011DA582" w14:textId="5900B089" w:rsidR="00FC08DA" w:rsidRPr="003A0120" w:rsidRDefault="00FC08DA" w:rsidP="00497EDC">
            <w:pPr>
              <w:pStyle w:val="Tablea"/>
              <w:rPr>
                <w:rFonts w:eastAsia="Calibri"/>
                <w:sz w:val="20"/>
              </w:rPr>
            </w:pPr>
            <w:r w:rsidRPr="003A0120">
              <w:rPr>
                <w:rFonts w:eastAsia="Calibri"/>
                <w:sz w:val="20"/>
              </w:rPr>
              <w:t>the individual’s ability to use aids, appliances, devices and equipment; and</w:t>
            </w:r>
          </w:p>
          <w:p w14:paraId="69632FBC" w14:textId="27BF22B6" w:rsidR="00FC08DA" w:rsidRPr="003A0120" w:rsidRDefault="00FC08DA" w:rsidP="00497EDC">
            <w:pPr>
              <w:pStyle w:val="Tablea"/>
              <w:rPr>
                <w:rFonts w:eastAsia="Calibri"/>
                <w:sz w:val="20"/>
              </w:rPr>
            </w:pPr>
            <w:r w:rsidRPr="003A0120">
              <w:rPr>
                <w:rFonts w:eastAsia="Calibri"/>
                <w:sz w:val="20"/>
              </w:rPr>
              <w:t>the safety of other individuals and of aged care workers and visitors to the residential care home</w:t>
            </w:r>
          </w:p>
        </w:tc>
      </w:tr>
      <w:tr w:rsidR="00FC08DA" w:rsidRPr="004636D4" w14:paraId="36EA3300" w14:textId="77777777" w:rsidTr="00BD3D05">
        <w:tc>
          <w:tcPr>
            <w:tcW w:w="714" w:type="dxa"/>
          </w:tcPr>
          <w:p w14:paraId="1D38E545" w14:textId="77777777" w:rsidR="00FC08DA" w:rsidRPr="003A0120" w:rsidRDefault="00FC08DA" w:rsidP="00BC3107">
            <w:pPr>
              <w:pStyle w:val="TableParagraph"/>
            </w:pPr>
            <w:r w:rsidRPr="003A0120">
              <w:t>6</w:t>
            </w:r>
          </w:p>
        </w:tc>
        <w:tc>
          <w:tcPr>
            <w:tcW w:w="1833" w:type="dxa"/>
          </w:tcPr>
          <w:p w14:paraId="2AC051B9" w14:textId="77777777" w:rsidR="00FC08DA" w:rsidRPr="003A0120" w:rsidRDefault="00FC08DA" w:rsidP="00BC3107">
            <w:pPr>
              <w:pStyle w:val="TableParagraph"/>
            </w:pPr>
            <w:r w:rsidRPr="003A0120">
              <w:t>Continence management</w:t>
            </w:r>
          </w:p>
        </w:tc>
        <w:tc>
          <w:tcPr>
            <w:tcW w:w="5765" w:type="dxa"/>
          </w:tcPr>
          <w:p w14:paraId="2F0BEEE4" w14:textId="77777777" w:rsidR="00FC08DA" w:rsidRPr="003A0120" w:rsidRDefault="00FC08DA" w:rsidP="00BC3107">
            <w:pPr>
              <w:pStyle w:val="TableParagraph"/>
            </w:pPr>
            <w:r w:rsidRPr="003A0120">
              <w:t>The following:</w:t>
            </w:r>
          </w:p>
          <w:p w14:paraId="77D85BA5" w14:textId="542E493F" w:rsidR="00FC08DA" w:rsidRPr="003A0120" w:rsidRDefault="00FC08DA">
            <w:pPr>
              <w:pStyle w:val="Tablea"/>
              <w:numPr>
                <w:ilvl w:val="0"/>
                <w:numId w:val="97"/>
              </w:numPr>
              <w:rPr>
                <w:sz w:val="20"/>
              </w:rPr>
            </w:pPr>
            <w:r w:rsidRPr="003A0120">
              <w:rPr>
                <w:sz w:val="20"/>
              </w:rPr>
              <w:t>assisting the individual to:</w:t>
            </w:r>
          </w:p>
          <w:p w14:paraId="4240B956"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maintain continence or manage incontinence; and</w:t>
            </w:r>
          </w:p>
          <w:p w14:paraId="4812DD67" w14:textId="77777777" w:rsidR="00FC08DA" w:rsidRPr="003A0120" w:rsidRDefault="00FC08DA" w:rsidP="00BD3D05">
            <w:pPr>
              <w:pStyle w:val="Tablei"/>
              <w:rPr>
                <w:rFonts w:ascii="Calibri" w:hAnsi="Calibri" w:cs="Calibri"/>
              </w:rPr>
            </w:pPr>
            <w:r w:rsidRPr="003A0120">
              <w:rPr>
                <w:rFonts w:ascii="Calibri" w:hAnsi="Calibri" w:cs="Calibri"/>
              </w:rPr>
              <w:t>(ii) use aids and appliances designed to assist continence management;</w:t>
            </w:r>
          </w:p>
          <w:p w14:paraId="16C484FF" w14:textId="41ED4D46" w:rsidR="00FC08DA" w:rsidRPr="003A0120" w:rsidRDefault="00FC08DA" w:rsidP="00497EDC">
            <w:pPr>
              <w:pStyle w:val="Tablea"/>
              <w:rPr>
                <w:rFonts w:eastAsia="Calibri"/>
                <w:sz w:val="20"/>
              </w:rPr>
            </w:pPr>
            <w:r w:rsidRPr="003A0120">
              <w:rPr>
                <w:rFonts w:eastAsia="Calibri"/>
                <w:sz w:val="20"/>
              </w:rPr>
              <w:t>the supply of aids and appliances designed to assist continence management to meet the individual’s needs, including the following:</w:t>
            </w:r>
          </w:p>
          <w:p w14:paraId="0C2EF68B"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w:t>
            </w:r>
            <w:proofErr w:type="spellStart"/>
            <w:r w:rsidRPr="003A0120">
              <w:rPr>
                <w:rFonts w:ascii="Calibri" w:eastAsia="Calibri" w:hAnsi="Calibri" w:cs="Calibri"/>
              </w:rPr>
              <w:t>i</w:t>
            </w:r>
            <w:proofErr w:type="spellEnd"/>
            <w:r w:rsidRPr="003A0120">
              <w:rPr>
                <w:rFonts w:ascii="Calibri" w:eastAsia="Calibri" w:hAnsi="Calibri" w:cs="Calibri"/>
              </w:rPr>
              <w:t>) commode chairs, over</w:t>
            </w:r>
            <w:r w:rsidRPr="003A0120">
              <w:rPr>
                <w:rFonts w:ascii="Calibri" w:eastAsia="Calibri" w:hAnsi="Calibri" w:cs="Calibri"/>
              </w:rPr>
              <w:noBreakHyphen/>
              <w:t>toilet chairs, bed</w:t>
            </w:r>
            <w:r w:rsidRPr="003A0120">
              <w:rPr>
                <w:rFonts w:ascii="Calibri" w:eastAsia="Calibri" w:hAnsi="Calibri" w:cs="Calibri"/>
              </w:rPr>
              <w:noBreakHyphen/>
              <w:t xml:space="preserve">pans, </w:t>
            </w:r>
            <w:proofErr w:type="spellStart"/>
            <w:r w:rsidRPr="003A0120">
              <w:rPr>
                <w:rFonts w:ascii="Calibri" w:eastAsia="Calibri" w:hAnsi="Calibri" w:cs="Calibri"/>
              </w:rPr>
              <w:t>uridomes</w:t>
            </w:r>
            <w:proofErr w:type="spellEnd"/>
            <w:r w:rsidRPr="003A0120">
              <w:rPr>
                <w:rFonts w:ascii="Calibri" w:eastAsia="Calibri" w:hAnsi="Calibri" w:cs="Calibri"/>
              </w:rPr>
              <w:t>, and catheter and urinary drainage appliances;</w:t>
            </w:r>
          </w:p>
          <w:p w14:paraId="00B4E60D"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as many continence aids (such as disposable urinal covers, pants, pads, chair pads and enemas) as are needed to meet the individual’s needs</w:t>
            </w:r>
          </w:p>
        </w:tc>
      </w:tr>
      <w:tr w:rsidR="00FC08DA" w:rsidRPr="004636D4" w14:paraId="5A6F4636" w14:textId="77777777" w:rsidTr="00BD3D05">
        <w:tc>
          <w:tcPr>
            <w:tcW w:w="714" w:type="dxa"/>
            <w:tcBorders>
              <w:top w:val="single" w:sz="2" w:space="0" w:color="auto"/>
              <w:bottom w:val="single" w:sz="12" w:space="0" w:color="auto"/>
            </w:tcBorders>
          </w:tcPr>
          <w:p w14:paraId="51B35C45" w14:textId="77777777" w:rsidR="00FC08DA" w:rsidRPr="003A0120" w:rsidRDefault="00FC08DA" w:rsidP="00BC3107">
            <w:pPr>
              <w:pStyle w:val="TableParagraph"/>
            </w:pPr>
            <w:r w:rsidRPr="003A0120">
              <w:t>7</w:t>
            </w:r>
          </w:p>
        </w:tc>
        <w:tc>
          <w:tcPr>
            <w:tcW w:w="1833" w:type="dxa"/>
            <w:tcBorders>
              <w:top w:val="single" w:sz="2" w:space="0" w:color="auto"/>
              <w:bottom w:val="single" w:sz="12" w:space="0" w:color="auto"/>
            </w:tcBorders>
          </w:tcPr>
          <w:p w14:paraId="68E79D21" w14:textId="77777777" w:rsidR="00FC08DA" w:rsidRPr="003A0120" w:rsidRDefault="00FC08DA" w:rsidP="00BC3107">
            <w:pPr>
              <w:pStyle w:val="TableParagraph"/>
            </w:pPr>
            <w:r w:rsidRPr="003A0120">
              <w:t>Recreational and social activities</w:t>
            </w:r>
          </w:p>
        </w:tc>
        <w:tc>
          <w:tcPr>
            <w:tcW w:w="5765" w:type="dxa"/>
            <w:tcBorders>
              <w:top w:val="single" w:sz="2" w:space="0" w:color="auto"/>
              <w:bottom w:val="single" w:sz="12" w:space="0" w:color="auto"/>
            </w:tcBorders>
          </w:tcPr>
          <w:p w14:paraId="1883E191" w14:textId="77777777" w:rsidR="00FC08DA" w:rsidRPr="003A0120" w:rsidRDefault="00FC08DA" w:rsidP="00BC3107">
            <w:pPr>
              <w:pStyle w:val="TableParagraph"/>
            </w:pPr>
            <w:r w:rsidRPr="003A0120">
              <w:t>Tailored recreational programs and leisure activities (including communal recreational equipment and products) aimed at preventing loneliness and boredom, creating an enjoyable and interesting environment, and maintaining and improving the social interaction of the individual. These programs and activities must include the option of:</w:t>
            </w:r>
          </w:p>
          <w:p w14:paraId="167144B4" w14:textId="214914F8" w:rsidR="00FC08DA" w:rsidRPr="003A0120" w:rsidRDefault="00FC08DA">
            <w:pPr>
              <w:pStyle w:val="Tablea"/>
              <w:numPr>
                <w:ilvl w:val="0"/>
                <w:numId w:val="98"/>
              </w:numPr>
              <w:rPr>
                <w:sz w:val="20"/>
              </w:rPr>
            </w:pPr>
            <w:r w:rsidRPr="003A0120">
              <w:rPr>
                <w:sz w:val="20"/>
              </w:rPr>
              <w:t>at least one recreational or social activity each day that is not screen</w:t>
            </w:r>
            <w:r w:rsidRPr="003A0120">
              <w:rPr>
                <w:sz w:val="20"/>
              </w:rPr>
              <w:noBreakHyphen/>
              <w:t>based, television</w:t>
            </w:r>
            <w:r w:rsidRPr="003A0120">
              <w:rPr>
                <w:sz w:val="20"/>
              </w:rPr>
              <w:noBreakHyphen/>
              <w:t>based or meal</w:t>
            </w:r>
            <w:r w:rsidRPr="003A0120">
              <w:rPr>
                <w:sz w:val="20"/>
              </w:rPr>
              <w:noBreakHyphen/>
              <w:t>based; and</w:t>
            </w:r>
          </w:p>
          <w:p w14:paraId="12657CBE" w14:textId="4B224A25" w:rsidR="00FC08DA" w:rsidRPr="003A0120" w:rsidRDefault="00FC08DA" w:rsidP="00497EDC">
            <w:pPr>
              <w:pStyle w:val="Tablea"/>
              <w:rPr>
                <w:sz w:val="20"/>
              </w:rPr>
            </w:pPr>
            <w:r w:rsidRPr="003A0120">
              <w:rPr>
                <w:sz w:val="20"/>
              </w:rPr>
              <w:t>regular outings into the community (but not including the cost of entry tickets, transport or purchased food and beverages associated with the outings)</w:t>
            </w:r>
          </w:p>
        </w:tc>
      </w:tr>
    </w:tbl>
    <w:p w14:paraId="79E56081" w14:textId="2574900F" w:rsidR="00FC08DA" w:rsidRPr="003A0120" w:rsidRDefault="00FC08DA" w:rsidP="007B7277">
      <w:pPr>
        <w:rPr>
          <w:rFonts w:cs="Calibri"/>
        </w:rPr>
      </w:pPr>
      <w:r w:rsidRPr="007B7277">
        <w:rPr>
          <w:b/>
          <w:bCs/>
          <w:sz w:val="22"/>
          <w:szCs w:val="22"/>
        </w:rPr>
        <w:t>8</w:t>
      </w:r>
      <w:r w:rsidRPr="007B7277">
        <w:rPr>
          <w:b/>
          <w:bCs/>
          <w:sz w:val="22"/>
          <w:szCs w:val="22"/>
        </w:rPr>
        <w:noBreakHyphen/>
        <w:t>155 Residential clinical care</w:t>
      </w:r>
    </w:p>
    <w:p w14:paraId="6B8AAB34" w14:textId="0C6BFA78" w:rsidR="00FC08DA" w:rsidRPr="00AD6817" w:rsidRDefault="00FC08DA" w:rsidP="00AD6817">
      <w:r w:rsidRPr="00AD6817">
        <w:t>Each service listed and described in the following table is in the service type residential 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190"/>
      </w:tblGrid>
      <w:tr w:rsidR="00FC08DA" w:rsidRPr="004636D4" w14:paraId="6BEDF754" w14:textId="77777777" w:rsidTr="00BD3D05">
        <w:trPr>
          <w:tblHeader/>
        </w:trPr>
        <w:tc>
          <w:tcPr>
            <w:tcW w:w="8312" w:type="dxa"/>
            <w:gridSpan w:val="3"/>
            <w:tcBorders>
              <w:top w:val="single" w:sz="12" w:space="0" w:color="auto"/>
              <w:bottom w:val="single" w:sz="6" w:space="0" w:color="auto"/>
            </w:tcBorders>
          </w:tcPr>
          <w:p w14:paraId="41D6E3CD" w14:textId="77777777" w:rsidR="00FC08DA" w:rsidRPr="003A0120" w:rsidRDefault="00FC08DA" w:rsidP="00BD3D05">
            <w:pPr>
              <w:pStyle w:val="TableHeading"/>
              <w:rPr>
                <w:rFonts w:cs="Calibri"/>
              </w:rPr>
            </w:pPr>
            <w:r w:rsidRPr="003A0120">
              <w:rPr>
                <w:rFonts w:cs="Calibri"/>
              </w:rPr>
              <w:t>Services in the service type residential clinical care</w:t>
            </w:r>
          </w:p>
        </w:tc>
      </w:tr>
      <w:tr w:rsidR="00FC08DA" w:rsidRPr="004636D4" w14:paraId="3A8D4EA8" w14:textId="77777777" w:rsidTr="00BD3D05">
        <w:trPr>
          <w:tblHeader/>
        </w:trPr>
        <w:tc>
          <w:tcPr>
            <w:tcW w:w="714" w:type="dxa"/>
            <w:tcBorders>
              <w:top w:val="single" w:sz="6" w:space="0" w:color="auto"/>
              <w:bottom w:val="single" w:sz="12" w:space="0" w:color="auto"/>
            </w:tcBorders>
          </w:tcPr>
          <w:p w14:paraId="233632C6" w14:textId="77777777" w:rsidR="00FC08DA" w:rsidRPr="003A0120" w:rsidRDefault="00FC08DA" w:rsidP="00BD3D05">
            <w:pPr>
              <w:pStyle w:val="TableHeading"/>
              <w:rPr>
                <w:rFonts w:cs="Calibri"/>
              </w:rPr>
            </w:pPr>
            <w:r w:rsidRPr="003A0120">
              <w:rPr>
                <w:rFonts w:cs="Calibri"/>
              </w:rPr>
              <w:t>Item</w:t>
            </w:r>
          </w:p>
        </w:tc>
        <w:tc>
          <w:tcPr>
            <w:tcW w:w="1408" w:type="dxa"/>
            <w:tcBorders>
              <w:top w:val="single" w:sz="6" w:space="0" w:color="auto"/>
              <w:bottom w:val="single" w:sz="12" w:space="0" w:color="auto"/>
            </w:tcBorders>
          </w:tcPr>
          <w:p w14:paraId="3E84793E" w14:textId="77777777" w:rsidR="00FC08DA" w:rsidRPr="003A0120" w:rsidRDefault="00FC08DA" w:rsidP="00BD3D05">
            <w:pPr>
              <w:pStyle w:val="TableHeading"/>
              <w:rPr>
                <w:rFonts w:cs="Calibri"/>
              </w:rPr>
            </w:pPr>
            <w:r w:rsidRPr="003A0120">
              <w:rPr>
                <w:rFonts w:cs="Calibri"/>
              </w:rPr>
              <w:t>Service</w:t>
            </w:r>
          </w:p>
        </w:tc>
        <w:tc>
          <w:tcPr>
            <w:tcW w:w="6190" w:type="dxa"/>
            <w:tcBorders>
              <w:top w:val="single" w:sz="6" w:space="0" w:color="auto"/>
              <w:bottom w:val="single" w:sz="12" w:space="0" w:color="auto"/>
            </w:tcBorders>
          </w:tcPr>
          <w:p w14:paraId="62B0FAAB" w14:textId="77777777" w:rsidR="00FC08DA" w:rsidRPr="003A0120" w:rsidRDefault="00FC08DA" w:rsidP="00BD3D05">
            <w:pPr>
              <w:pStyle w:val="TableHeading"/>
              <w:rPr>
                <w:rFonts w:cs="Calibri"/>
              </w:rPr>
            </w:pPr>
            <w:r w:rsidRPr="003A0120">
              <w:rPr>
                <w:rFonts w:cs="Calibri"/>
              </w:rPr>
              <w:t>Description</w:t>
            </w:r>
          </w:p>
        </w:tc>
      </w:tr>
      <w:tr w:rsidR="00FC08DA" w:rsidRPr="004636D4" w14:paraId="1F730DB6" w14:textId="77777777" w:rsidTr="00BD3D05">
        <w:tc>
          <w:tcPr>
            <w:tcW w:w="714" w:type="dxa"/>
            <w:tcBorders>
              <w:top w:val="single" w:sz="12" w:space="0" w:color="auto"/>
            </w:tcBorders>
          </w:tcPr>
          <w:p w14:paraId="5A0F6962" w14:textId="77777777" w:rsidR="00FC08DA" w:rsidRPr="003A0120" w:rsidRDefault="00FC08DA" w:rsidP="00BC3107">
            <w:pPr>
              <w:pStyle w:val="TableParagraph"/>
            </w:pPr>
            <w:r w:rsidRPr="003A0120">
              <w:t>1</w:t>
            </w:r>
          </w:p>
        </w:tc>
        <w:tc>
          <w:tcPr>
            <w:tcW w:w="1408" w:type="dxa"/>
            <w:tcBorders>
              <w:top w:val="single" w:sz="12" w:space="0" w:color="auto"/>
            </w:tcBorders>
          </w:tcPr>
          <w:p w14:paraId="1C4AB317" w14:textId="77777777" w:rsidR="00FC08DA" w:rsidRPr="003A0120" w:rsidRDefault="00FC08DA" w:rsidP="00BC3107">
            <w:pPr>
              <w:pStyle w:val="TableParagraph"/>
              <w:rPr>
                <w:highlight w:val="yellow"/>
              </w:rPr>
            </w:pPr>
            <w:r w:rsidRPr="003A0120">
              <w:t>Care and services plan oversight</w:t>
            </w:r>
          </w:p>
        </w:tc>
        <w:tc>
          <w:tcPr>
            <w:tcW w:w="6190" w:type="dxa"/>
            <w:tcBorders>
              <w:top w:val="single" w:sz="12" w:space="0" w:color="auto"/>
            </w:tcBorders>
          </w:tcPr>
          <w:p w14:paraId="78C52EB4" w14:textId="77777777" w:rsidR="00FC08DA" w:rsidRPr="003A0120" w:rsidRDefault="00FC08DA" w:rsidP="00BC3107">
            <w:pPr>
              <w:pStyle w:val="TableParagraph"/>
            </w:pPr>
            <w:r w:rsidRPr="003A0120">
              <w:t>Ensuring that:</w:t>
            </w:r>
          </w:p>
          <w:p w14:paraId="3F9D95D1" w14:textId="2F040CB2" w:rsidR="00FC08DA" w:rsidRPr="003B7A88" w:rsidRDefault="00FC08DA" w:rsidP="00BC3107">
            <w:pPr>
              <w:pStyle w:val="TableParagraph"/>
            </w:pPr>
            <w:r w:rsidRPr="003A0120">
              <w:t xml:space="preserve">the individual’s care and services plan </w:t>
            </w:r>
            <w:proofErr w:type="gramStart"/>
            <w:r w:rsidRPr="003A0120">
              <w:t>is</w:t>
            </w:r>
            <w:proofErr w:type="gramEnd"/>
            <w:r w:rsidRPr="003A0120">
              <w:t xml:space="preserve"> carried out; and</w:t>
            </w:r>
          </w:p>
          <w:p w14:paraId="1B895875" w14:textId="77777777" w:rsidR="00FC08DA" w:rsidRPr="003A0120" w:rsidRDefault="00FC08DA" w:rsidP="00BC3107">
            <w:pPr>
              <w:pStyle w:val="TableParagraph"/>
            </w:pPr>
            <w:r w:rsidRPr="003A0120">
              <w:t>(b) progress against the care and services plan goals is monitored</w:t>
            </w:r>
          </w:p>
          <w:p w14:paraId="7F1338B2" w14:textId="77777777" w:rsidR="00FC08DA" w:rsidRPr="00AD6817" w:rsidRDefault="00FC08DA" w:rsidP="00AD6817">
            <w:r w:rsidRPr="00AD6817">
              <w:t>Note:</w:t>
            </w:r>
            <w:r w:rsidRPr="00AD6817">
              <w:tab/>
              <w:t>For requirements for care and services plans, see paragraph 148(e) of the Act and Subdivisions A and D of Division 3 of Part 4 of Chapter 4 of this instrument. For Aged Care Quality Standards for care and services plans, see subsections 15</w:t>
            </w:r>
            <w:r w:rsidRPr="00AD6817">
              <w:noBreakHyphen/>
              <w:t>20(1) to (3) of this instrument.</w:t>
            </w:r>
          </w:p>
        </w:tc>
      </w:tr>
      <w:tr w:rsidR="00FC08DA" w:rsidRPr="004636D4" w14:paraId="43EDC213" w14:textId="77777777" w:rsidTr="00BD3D05">
        <w:tc>
          <w:tcPr>
            <w:tcW w:w="714" w:type="dxa"/>
          </w:tcPr>
          <w:p w14:paraId="1BE1BB23" w14:textId="77777777" w:rsidR="00FC08DA" w:rsidRPr="003A0120" w:rsidRDefault="00FC08DA" w:rsidP="00BC3107">
            <w:pPr>
              <w:pStyle w:val="TableParagraph"/>
            </w:pPr>
            <w:r w:rsidRPr="003A0120">
              <w:t>2</w:t>
            </w:r>
          </w:p>
        </w:tc>
        <w:tc>
          <w:tcPr>
            <w:tcW w:w="1408" w:type="dxa"/>
          </w:tcPr>
          <w:p w14:paraId="3DD4F426" w14:textId="77777777" w:rsidR="00FC08DA" w:rsidRPr="003A0120" w:rsidRDefault="00FC08DA" w:rsidP="00BC3107">
            <w:pPr>
              <w:pStyle w:val="TableParagraph"/>
            </w:pPr>
            <w:r w:rsidRPr="003A0120">
              <w:t xml:space="preserve">Allied </w:t>
            </w:r>
            <w:proofErr w:type="spellStart"/>
            <w:r w:rsidRPr="003A0120">
              <w:t>health,</w:t>
            </w:r>
            <w:proofErr w:type="spellEnd"/>
            <w:r w:rsidRPr="003A0120">
              <w:t xml:space="preserve"> rehabilitation and therapeutic exercise therapy programs</w:t>
            </w:r>
          </w:p>
        </w:tc>
        <w:tc>
          <w:tcPr>
            <w:tcW w:w="6190" w:type="dxa"/>
          </w:tcPr>
          <w:p w14:paraId="2DA725C1" w14:textId="77777777" w:rsidR="00FC08DA" w:rsidRPr="003A0120" w:rsidRDefault="00FC08DA" w:rsidP="00BC3107">
            <w:pPr>
              <w:pStyle w:val="TableParagraph"/>
            </w:pPr>
            <w:r w:rsidRPr="003A0120">
              <w:t xml:space="preserve">Allied </w:t>
            </w:r>
            <w:proofErr w:type="spellStart"/>
            <w:r w:rsidRPr="003A0120">
              <w:t>health,</w:t>
            </w:r>
            <w:proofErr w:type="spellEnd"/>
            <w:r w:rsidRPr="003A0120">
              <w:t xml:space="preserve"> rehabilitation and therapeutic exercise therapy programs that are:</w:t>
            </w:r>
          </w:p>
          <w:p w14:paraId="00602FB0" w14:textId="7A6F5052" w:rsidR="00FC08DA" w:rsidRPr="003A0120" w:rsidRDefault="00FC08DA">
            <w:pPr>
              <w:pStyle w:val="Tablea"/>
              <w:numPr>
                <w:ilvl w:val="0"/>
                <w:numId w:val="99"/>
              </w:numPr>
              <w:rPr>
                <w:sz w:val="20"/>
              </w:rPr>
            </w:pPr>
            <w:r w:rsidRPr="003A0120">
              <w:rPr>
                <w:sz w:val="20"/>
              </w:rPr>
              <w:t>designed by:</w:t>
            </w:r>
          </w:p>
          <w:p w14:paraId="05122CDC"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appropriate registered health practitioners; or</w:t>
            </w:r>
          </w:p>
          <w:p w14:paraId="254FB710" w14:textId="77777777" w:rsidR="00FC08DA" w:rsidRPr="003A0120" w:rsidRDefault="00FC08DA" w:rsidP="00BD3D05">
            <w:pPr>
              <w:pStyle w:val="Tablei"/>
              <w:rPr>
                <w:rFonts w:ascii="Calibri" w:hAnsi="Calibri" w:cs="Calibri"/>
              </w:rPr>
            </w:pPr>
            <w:r w:rsidRPr="003A0120">
              <w:rPr>
                <w:rFonts w:ascii="Calibri" w:hAnsi="Calibri" w:cs="Calibri"/>
              </w:rPr>
              <w:t>(ii) appropriate allied health professionals; or</w:t>
            </w:r>
          </w:p>
          <w:p w14:paraId="7E2E9911" w14:textId="77777777" w:rsidR="00FC08DA" w:rsidRPr="003A0120" w:rsidRDefault="00FC08DA" w:rsidP="00BD3D05">
            <w:pPr>
              <w:pStyle w:val="Tablei"/>
              <w:rPr>
                <w:rFonts w:ascii="Calibri" w:hAnsi="Calibri" w:cs="Calibri"/>
              </w:rPr>
            </w:pPr>
            <w:r w:rsidRPr="003A0120">
              <w:rPr>
                <w:rFonts w:ascii="Calibri" w:hAnsi="Calibri" w:cs="Calibri"/>
              </w:rPr>
              <w:t>(iii) appropriate registered health practitioners and appropriate allied health professionals; and</w:t>
            </w:r>
          </w:p>
          <w:p w14:paraId="5CB31A4C" w14:textId="2DA9F7D2" w:rsidR="00FC08DA" w:rsidRPr="003A0120" w:rsidRDefault="00FC08DA" w:rsidP="00497EDC">
            <w:pPr>
              <w:pStyle w:val="Tablea"/>
              <w:rPr>
                <w:sz w:val="20"/>
              </w:rPr>
            </w:pPr>
            <w:r w:rsidRPr="003A0120">
              <w:rPr>
                <w:sz w:val="20"/>
              </w:rPr>
              <w:t>designed in consultation with the individual and their supporters (if required); and</w:t>
            </w:r>
          </w:p>
          <w:p w14:paraId="5E04B43E" w14:textId="06E43144" w:rsidR="00FC08DA" w:rsidRPr="003A0120" w:rsidRDefault="00FC08DA" w:rsidP="00497EDC">
            <w:pPr>
              <w:pStyle w:val="Tablea"/>
              <w:rPr>
                <w:sz w:val="20"/>
              </w:rPr>
            </w:pPr>
            <w:r w:rsidRPr="003A0120">
              <w:rPr>
                <w:sz w:val="20"/>
              </w:rPr>
              <w:t>delivered in individual or group settings; and</w:t>
            </w:r>
          </w:p>
          <w:p w14:paraId="7583982B" w14:textId="50F3DD7B" w:rsidR="00FC08DA" w:rsidRPr="003A0120" w:rsidRDefault="00FC08DA" w:rsidP="00497EDC">
            <w:pPr>
              <w:pStyle w:val="Tablea"/>
              <w:rPr>
                <w:sz w:val="20"/>
              </w:rPr>
            </w:pPr>
            <w:r w:rsidRPr="003A0120">
              <w:rPr>
                <w:sz w:val="20"/>
              </w:rPr>
              <w:t>delivered by, or under the supervision, direction or appropriate delegation of:</w:t>
            </w:r>
          </w:p>
          <w:p w14:paraId="5471AE2B"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registered health practitioners; or</w:t>
            </w:r>
          </w:p>
          <w:p w14:paraId="28338DE6" w14:textId="77777777" w:rsidR="00FC08DA" w:rsidRPr="003A0120" w:rsidRDefault="00FC08DA" w:rsidP="00BD3D05">
            <w:pPr>
              <w:pStyle w:val="Tablei"/>
              <w:rPr>
                <w:rFonts w:ascii="Calibri" w:hAnsi="Calibri" w:cs="Calibri"/>
              </w:rPr>
            </w:pPr>
            <w:r w:rsidRPr="003A0120">
              <w:rPr>
                <w:rFonts w:ascii="Calibri" w:hAnsi="Calibri" w:cs="Calibri"/>
              </w:rPr>
              <w:t>(ii) allied health professionals; or</w:t>
            </w:r>
          </w:p>
          <w:p w14:paraId="5CD78812" w14:textId="77777777" w:rsidR="00FC08DA" w:rsidRPr="003A0120" w:rsidRDefault="00FC08DA" w:rsidP="00BD3D05">
            <w:pPr>
              <w:pStyle w:val="Tablei"/>
              <w:rPr>
                <w:rFonts w:ascii="Calibri" w:hAnsi="Calibri" w:cs="Calibri"/>
              </w:rPr>
            </w:pPr>
            <w:r w:rsidRPr="003A0120">
              <w:rPr>
                <w:rFonts w:ascii="Calibri" w:hAnsi="Calibri" w:cs="Calibri"/>
              </w:rPr>
              <w:t>(iii) registered health practitioners and allied health professionals; and</w:t>
            </w:r>
          </w:p>
          <w:p w14:paraId="538BFA5F" w14:textId="76891F91" w:rsidR="00FC08DA" w:rsidRPr="003A0120" w:rsidRDefault="00FC08DA" w:rsidP="00497EDC">
            <w:pPr>
              <w:pStyle w:val="Tablea"/>
              <w:rPr>
                <w:sz w:val="20"/>
              </w:rPr>
            </w:pPr>
            <w:r w:rsidRPr="003A0120">
              <w:rPr>
                <w:sz w:val="20"/>
              </w:rPr>
              <w:t>aimed at maintaining and restoring the individual’s physical, functional and communication abilities to perform daily tasks for themselves, including through:</w:t>
            </w:r>
          </w:p>
          <w:p w14:paraId="3C10F491"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maintenance therapy that is designed to provide ongoing therapy services to prevent reasonably avoidable physical and functional decline and maintain and improve levels of independence in everyday living; and</w:t>
            </w:r>
          </w:p>
          <w:p w14:paraId="71832149" w14:textId="77777777" w:rsidR="00FC08DA" w:rsidRPr="003A0120" w:rsidRDefault="00FC08DA" w:rsidP="00BD3D05">
            <w:pPr>
              <w:pStyle w:val="Tablei"/>
              <w:rPr>
                <w:rFonts w:ascii="Calibri" w:hAnsi="Calibri" w:cs="Calibri"/>
              </w:rPr>
            </w:pPr>
            <w:r w:rsidRPr="003A0120">
              <w:rPr>
                <w:rFonts w:ascii="Calibri" w:hAnsi="Calibri" w:cs="Calibri"/>
              </w:rPr>
              <w:t>(ii) if required, more focused restorative care therapy on a time</w:t>
            </w:r>
            <w:r w:rsidRPr="003A0120">
              <w:rPr>
                <w:rFonts w:ascii="Calibri" w:hAnsi="Calibri" w:cs="Calibri"/>
              </w:rPr>
              <w:noBreakHyphen/>
              <w:t>limited basis that is designed to allow the individual to reach a level of independence at which maintenance therapy will meet their needs;</w:t>
            </w:r>
          </w:p>
          <w:p w14:paraId="4EA0D9B7" w14:textId="77777777" w:rsidR="00FC08DA" w:rsidRPr="003A0120" w:rsidRDefault="00FC08DA" w:rsidP="00BC3107">
            <w:pPr>
              <w:pStyle w:val="TableParagraph"/>
            </w:pPr>
            <w:r w:rsidRPr="003A0120">
              <w:t>but not including the following:</w:t>
            </w:r>
          </w:p>
          <w:p w14:paraId="0BCD266A" w14:textId="227D5915" w:rsidR="00FC08DA" w:rsidRPr="003A0120" w:rsidRDefault="00FC08DA" w:rsidP="00497EDC">
            <w:pPr>
              <w:pStyle w:val="Tablea"/>
              <w:rPr>
                <w:sz w:val="20"/>
              </w:rPr>
            </w:pPr>
            <w:r w:rsidRPr="003A0120">
              <w:rPr>
                <w:sz w:val="20"/>
              </w:rPr>
              <w:t>intensive, long</w:t>
            </w:r>
            <w:r w:rsidRPr="003A0120">
              <w:rPr>
                <w:sz w:val="20"/>
              </w:rPr>
              <w:noBreakHyphen/>
              <w:t>term rehabilitation services required following (for example) serious illness or injury, surgery or trauma;</w:t>
            </w:r>
          </w:p>
          <w:p w14:paraId="58475752" w14:textId="0B245003" w:rsidR="00FC08DA" w:rsidRPr="003A0120" w:rsidRDefault="00FC08DA" w:rsidP="00497EDC">
            <w:pPr>
              <w:pStyle w:val="Tablea"/>
              <w:rPr>
                <w:sz w:val="20"/>
              </w:rPr>
            </w:pPr>
            <w:r w:rsidRPr="003A0120">
              <w:rPr>
                <w:rFonts w:eastAsia="Calibri"/>
                <w:sz w:val="20"/>
                <w:lang w:eastAsia="en-US"/>
              </w:rPr>
              <w:t>allied health services and appointments made for or by the individual or their supporters, that are in addition to those required to meet the individual’s care needs under programs covered by paragraphs (a) to (e)</w:t>
            </w:r>
          </w:p>
        </w:tc>
      </w:tr>
      <w:tr w:rsidR="00FC08DA" w:rsidRPr="004636D4" w14:paraId="6511CA87" w14:textId="77777777" w:rsidTr="00BD3D05">
        <w:tc>
          <w:tcPr>
            <w:tcW w:w="714" w:type="dxa"/>
          </w:tcPr>
          <w:p w14:paraId="133B3237" w14:textId="77777777" w:rsidR="00FC08DA" w:rsidRPr="003A0120" w:rsidRDefault="00FC08DA" w:rsidP="00BD3D05">
            <w:pPr>
              <w:pStyle w:val="Tabletext"/>
              <w:rPr>
                <w:rFonts w:cs="Calibri"/>
              </w:rPr>
            </w:pPr>
          </w:p>
        </w:tc>
        <w:tc>
          <w:tcPr>
            <w:tcW w:w="1408" w:type="dxa"/>
          </w:tcPr>
          <w:p w14:paraId="61021D41" w14:textId="77777777" w:rsidR="00FC08DA" w:rsidRPr="003A0120" w:rsidRDefault="00FC08DA" w:rsidP="00BC3107">
            <w:pPr>
              <w:pStyle w:val="TableParagraph"/>
            </w:pPr>
            <w:r w:rsidRPr="003A0120">
              <w:t>Medication management</w:t>
            </w:r>
          </w:p>
        </w:tc>
        <w:tc>
          <w:tcPr>
            <w:tcW w:w="6190" w:type="dxa"/>
          </w:tcPr>
          <w:p w14:paraId="29292613" w14:textId="77777777" w:rsidR="00FC08DA" w:rsidRPr="003A0120" w:rsidRDefault="00FC08DA" w:rsidP="00BC3107">
            <w:pPr>
              <w:pStyle w:val="TableParagraph"/>
            </w:pPr>
            <w:r w:rsidRPr="003A0120">
              <w:t>The following:</w:t>
            </w:r>
          </w:p>
          <w:p w14:paraId="2AA66A1D" w14:textId="1B8B196A" w:rsidR="00FC08DA" w:rsidRPr="003A0120" w:rsidRDefault="00FC08DA">
            <w:pPr>
              <w:pStyle w:val="Tablea"/>
              <w:numPr>
                <w:ilvl w:val="0"/>
                <w:numId w:val="100"/>
              </w:numPr>
              <w:rPr>
                <w:sz w:val="20"/>
              </w:rPr>
            </w:pPr>
            <w:r w:rsidRPr="003A0120">
              <w:rPr>
                <w:sz w:val="20"/>
              </w:rPr>
              <w:t>implementation of a safe and efficient system to manage prescribing, procuring, dispensing, supplying, packaging, storing and administering of both prescription and over</w:t>
            </w:r>
            <w:r w:rsidRPr="003A0120">
              <w:rPr>
                <w:sz w:val="20"/>
              </w:rPr>
              <w:noBreakHyphen/>
              <w:t>the</w:t>
            </w:r>
            <w:r w:rsidRPr="003A0120">
              <w:rPr>
                <w:sz w:val="20"/>
              </w:rPr>
              <w:noBreakHyphen/>
              <w:t>counter medicines;</w:t>
            </w:r>
          </w:p>
          <w:p w14:paraId="285A1562" w14:textId="77777777" w:rsidR="00FC08DA" w:rsidRPr="003A0120" w:rsidRDefault="00FC08DA" w:rsidP="00497EDC">
            <w:pPr>
              <w:pStyle w:val="Tablea"/>
              <w:rPr>
                <w:sz w:val="20"/>
              </w:rPr>
            </w:pPr>
            <w:r w:rsidRPr="003A0120">
              <w:rPr>
                <w:sz w:val="20"/>
              </w:rPr>
              <w:t>administration and monitoring of the effects of medication (via all routes (including injections)), including supervision and physical assistance with taking both prescription and over</w:t>
            </w:r>
            <w:r w:rsidRPr="003A0120">
              <w:rPr>
                <w:sz w:val="20"/>
              </w:rPr>
              <w:noBreakHyphen/>
              <w:t>the</w:t>
            </w:r>
            <w:r w:rsidRPr="003A0120">
              <w:rPr>
                <w:sz w:val="20"/>
              </w:rPr>
              <w:noBreakHyphen/>
              <w:t>counter medication, under the delegation and clinical supervision of a registered nurse or other appropriate registered health practitioner;</w:t>
            </w:r>
          </w:p>
          <w:p w14:paraId="6C4CFD12" w14:textId="2FCF0674" w:rsidR="00FC08DA" w:rsidRPr="003A0120" w:rsidRDefault="00FC08DA" w:rsidP="00497EDC">
            <w:pPr>
              <w:pStyle w:val="Tablea"/>
              <w:rPr>
                <w:sz w:val="20"/>
              </w:rPr>
            </w:pPr>
            <w:r w:rsidRPr="003A0120">
              <w:rPr>
                <w:sz w:val="20"/>
              </w:rPr>
              <w:t>reviewing the appropriateness of medications as needed under the delegation and clinical supervision of a registered nurse, or other appropriate registered health practitioner;</w:t>
            </w:r>
          </w:p>
          <w:p w14:paraId="60959213" w14:textId="77777777" w:rsidR="00FC08DA" w:rsidRPr="003A0120" w:rsidRDefault="00FC08DA" w:rsidP="00BC3107">
            <w:pPr>
              <w:pStyle w:val="TableParagraph"/>
            </w:pPr>
            <w:r w:rsidRPr="003A0120">
              <w:t>but not including the cost of prescription and over</w:t>
            </w:r>
            <w:r w:rsidRPr="003A0120">
              <w:noBreakHyphen/>
              <w:t>the</w:t>
            </w:r>
            <w:r w:rsidRPr="003A0120">
              <w:noBreakHyphen/>
              <w:t>counter medications</w:t>
            </w:r>
          </w:p>
        </w:tc>
      </w:tr>
      <w:tr w:rsidR="00FC08DA" w:rsidRPr="004636D4" w14:paraId="5CBCC926" w14:textId="77777777" w:rsidTr="00BD3D05">
        <w:tc>
          <w:tcPr>
            <w:tcW w:w="714" w:type="dxa"/>
          </w:tcPr>
          <w:p w14:paraId="76937EE5" w14:textId="77777777" w:rsidR="00FC08DA" w:rsidRPr="003A0120" w:rsidRDefault="00FC08DA" w:rsidP="00BC3107">
            <w:pPr>
              <w:pStyle w:val="TableParagraph"/>
            </w:pPr>
            <w:r w:rsidRPr="003A0120">
              <w:t>4</w:t>
            </w:r>
          </w:p>
        </w:tc>
        <w:tc>
          <w:tcPr>
            <w:tcW w:w="1408" w:type="dxa"/>
          </w:tcPr>
          <w:p w14:paraId="13781FF0" w14:textId="77777777" w:rsidR="00FC08DA" w:rsidRPr="003A0120" w:rsidRDefault="00FC08DA" w:rsidP="00BC3107">
            <w:pPr>
              <w:pStyle w:val="TableParagraph"/>
            </w:pPr>
            <w:r w:rsidRPr="003A0120">
              <w:t>Nursing</w:t>
            </w:r>
          </w:p>
        </w:tc>
        <w:tc>
          <w:tcPr>
            <w:tcW w:w="6190" w:type="dxa"/>
          </w:tcPr>
          <w:p w14:paraId="026E00B3" w14:textId="77777777" w:rsidR="00FC08DA" w:rsidRPr="003A0120" w:rsidRDefault="00FC08DA" w:rsidP="00BC3107">
            <w:pPr>
              <w:pStyle w:val="TableParagraph"/>
            </w:pPr>
            <w:r w:rsidRPr="003A0120">
              <w:t>Services provided by or under the supervision of a registered nurse, including but not limited to the following:</w:t>
            </w:r>
          </w:p>
          <w:p w14:paraId="511D8395" w14:textId="5D7AB695" w:rsidR="00FC08DA" w:rsidRPr="003A0120" w:rsidRDefault="00FC08DA">
            <w:pPr>
              <w:pStyle w:val="Tablea"/>
              <w:numPr>
                <w:ilvl w:val="0"/>
                <w:numId w:val="101"/>
              </w:numPr>
              <w:rPr>
                <w:sz w:val="20"/>
              </w:rPr>
            </w:pPr>
            <w:r w:rsidRPr="003A0120">
              <w:rPr>
                <w:sz w:val="20"/>
              </w:rPr>
              <w:t>initial comprehensive clinical assessment for input to the care and services plan for the individual, carried out:</w:t>
            </w:r>
          </w:p>
          <w:p w14:paraId="744DB994"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in line with the individual’s needs, goals and preferences; and</w:t>
            </w:r>
          </w:p>
          <w:p w14:paraId="64D55A6D" w14:textId="77777777" w:rsidR="00FC08DA" w:rsidRPr="003A0120" w:rsidRDefault="00FC08DA" w:rsidP="00BD3D05">
            <w:pPr>
              <w:pStyle w:val="Tablei"/>
              <w:rPr>
                <w:rFonts w:ascii="Calibri" w:hAnsi="Calibri" w:cs="Calibri"/>
              </w:rPr>
            </w:pPr>
            <w:r w:rsidRPr="003A0120">
              <w:rPr>
                <w:rFonts w:ascii="Calibri" w:hAnsi="Calibri" w:cs="Calibri"/>
              </w:rPr>
              <w:t>(ii) by a registered nurse; and</w:t>
            </w:r>
          </w:p>
          <w:p w14:paraId="67FAE495" w14:textId="77777777" w:rsidR="00FC08DA" w:rsidRPr="003A0120" w:rsidRDefault="00FC08DA" w:rsidP="00BD3D05">
            <w:pPr>
              <w:pStyle w:val="Tablei"/>
              <w:rPr>
                <w:rFonts w:ascii="Calibri" w:hAnsi="Calibri" w:cs="Calibri"/>
              </w:rPr>
            </w:pPr>
            <w:r w:rsidRPr="003A0120">
              <w:rPr>
                <w:rFonts w:ascii="Calibri" w:hAnsi="Calibri" w:cs="Calibri"/>
              </w:rPr>
              <w:t xml:space="preserve">(iii)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1F2011EE" w14:textId="44278628" w:rsidR="00FC08DA" w:rsidRPr="003A0120" w:rsidRDefault="00FC08DA" w:rsidP="001A060B">
            <w:pPr>
              <w:pStyle w:val="Tablea"/>
            </w:pPr>
            <w:r w:rsidRPr="003A0120">
              <w:t>ongoing regular comprehensive clinical assessment of the individual, including identifying and responding appropriately to change or deterioration in function, behaviour, condition or risk, carried out:</w:t>
            </w:r>
          </w:p>
          <w:p w14:paraId="2C5C9D39"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in line with the individual’s needs, goals and preferences; and</w:t>
            </w:r>
          </w:p>
          <w:p w14:paraId="78084B4D" w14:textId="77777777" w:rsidR="00FC08DA" w:rsidRPr="003A0120" w:rsidRDefault="00FC08DA" w:rsidP="00BD3D05">
            <w:pPr>
              <w:pStyle w:val="Tablei"/>
              <w:rPr>
                <w:rFonts w:ascii="Calibri" w:hAnsi="Calibri" w:cs="Calibri"/>
              </w:rPr>
            </w:pPr>
            <w:r w:rsidRPr="003A0120">
              <w:rPr>
                <w:rFonts w:ascii="Calibri" w:hAnsi="Calibri" w:cs="Calibri"/>
              </w:rPr>
              <w:t>(ii) by a registered nurse, or an enrolled nurse under appropriate delegation by a registered nurse; and</w:t>
            </w:r>
          </w:p>
          <w:p w14:paraId="713DC0A1" w14:textId="77777777" w:rsidR="00FC08DA" w:rsidRPr="003A0120" w:rsidRDefault="00FC08DA" w:rsidP="00BD3D05">
            <w:pPr>
              <w:pStyle w:val="Tablei"/>
              <w:rPr>
                <w:rFonts w:ascii="Calibri" w:hAnsi="Calibri" w:cs="Calibri"/>
              </w:rPr>
            </w:pPr>
            <w:r w:rsidRPr="003A0120">
              <w:rPr>
                <w:rFonts w:ascii="Calibri" w:hAnsi="Calibri" w:cs="Calibri"/>
              </w:rPr>
              <w:t xml:space="preserve">(iii)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6913E3D6" w14:textId="3375246F" w:rsidR="00FC08DA" w:rsidRPr="003A0120" w:rsidRDefault="00FC08DA" w:rsidP="001A060B">
            <w:pPr>
              <w:pStyle w:val="Tablea"/>
            </w:pPr>
            <w:r w:rsidRPr="003A0120">
              <w:t>all other nursing services, carried out:</w:t>
            </w:r>
          </w:p>
          <w:p w14:paraId="3B18729E"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by a registered nurse, or an enrolled nurse under appropriate delegation by a registered nurse; and</w:t>
            </w:r>
          </w:p>
          <w:p w14:paraId="33F1E420" w14:textId="77777777" w:rsidR="00FC08DA" w:rsidRPr="003A0120" w:rsidRDefault="00FC08DA" w:rsidP="00BD3D05">
            <w:pPr>
              <w:pStyle w:val="Tablei"/>
              <w:rPr>
                <w:rFonts w:ascii="Calibri" w:hAnsi="Calibri" w:cs="Calibri"/>
              </w:rPr>
            </w:pPr>
            <w:r w:rsidRPr="003A0120">
              <w:rPr>
                <w:rFonts w:ascii="Calibri" w:hAnsi="Calibri" w:cs="Calibri"/>
              </w:rPr>
              <w:t xml:space="preserve">(ii)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61C97976" w14:textId="77777777" w:rsidR="00FC08DA" w:rsidRPr="00AD6817" w:rsidRDefault="00FC08DA" w:rsidP="00AD6817">
            <w:r w:rsidRPr="00AD6817">
              <w:t>Note 1:</w:t>
            </w:r>
            <w:r w:rsidRPr="00AD6817">
              <w:tab/>
              <w:t>Examples of services include (but are not limited to) the following:</w:t>
            </w:r>
          </w:p>
          <w:p w14:paraId="09459BE8" w14:textId="7DB6C434" w:rsidR="00FC08DA" w:rsidRPr="00AD6817" w:rsidRDefault="00FC08DA">
            <w:pPr>
              <w:pStyle w:val="Tablea"/>
              <w:numPr>
                <w:ilvl w:val="0"/>
                <w:numId w:val="107"/>
              </w:numPr>
            </w:pPr>
            <w:r w:rsidRPr="00AD6817">
              <w:t>ongoing monitoring and evaluation of the individual, and identification where care may need to be escalated or altered due to the changing health or needs of the individual;</w:t>
            </w:r>
          </w:p>
          <w:p w14:paraId="4E7AC64F" w14:textId="6791ED42" w:rsidR="00FC08DA" w:rsidRPr="00AD6817" w:rsidRDefault="00FC08DA" w:rsidP="00AD6817">
            <w:pPr>
              <w:pStyle w:val="Tablea"/>
            </w:pPr>
            <w:r w:rsidRPr="00AD6817">
              <w:t>maintaining accurate, comprehensive, and up</w:t>
            </w:r>
            <w:r w:rsidRPr="00AD6817">
              <w:noBreakHyphen/>
              <w:t>to</w:t>
            </w:r>
            <w:r w:rsidRPr="00AD6817">
              <w:noBreakHyphen/>
              <w:t>date clinical documentation of the individual’s care;</w:t>
            </w:r>
          </w:p>
          <w:p w14:paraId="571692EC" w14:textId="10273E09" w:rsidR="00FC08DA" w:rsidRPr="00AD6817" w:rsidRDefault="00FC08DA" w:rsidP="00AD6817">
            <w:pPr>
              <w:pStyle w:val="Tablea"/>
            </w:pPr>
            <w:r w:rsidRPr="00AD6817">
              <w:t>assistance with, or provision of support for, personal hygiene, including oral health management and considerations for bariatric care needs;</w:t>
            </w:r>
          </w:p>
          <w:p w14:paraId="180F59DA" w14:textId="4D43BB39" w:rsidR="00FC08DA" w:rsidRPr="00AD6817" w:rsidRDefault="00FC08DA" w:rsidP="00AD6817">
            <w:pPr>
              <w:pStyle w:val="Tablea"/>
            </w:pPr>
            <w:r w:rsidRPr="00AD6817">
              <w:t>chronic disease management, including blood glucose monitoring;</w:t>
            </w:r>
          </w:p>
          <w:p w14:paraId="1FF6CC2D" w14:textId="3A724E14" w:rsidR="00FC08DA" w:rsidRPr="00AD6817" w:rsidRDefault="00FC08DA" w:rsidP="00AD6817">
            <w:pPr>
              <w:pStyle w:val="Tablea"/>
            </w:pPr>
            <w:r w:rsidRPr="00AD6817">
              <w:t>if the individual is living with cognitive decline—support and supervision of the individual;</w:t>
            </w:r>
          </w:p>
          <w:p w14:paraId="5A0394DE" w14:textId="4E2A1CF9" w:rsidR="00FC08DA" w:rsidRPr="00AD6817" w:rsidRDefault="00FC08DA" w:rsidP="00AD6817">
            <w:pPr>
              <w:pStyle w:val="Tablea"/>
            </w:pPr>
            <w:r w:rsidRPr="00AD6817">
              <w:t>if the individual is living with mental health decline—support and supervision of the individual;</w:t>
            </w:r>
          </w:p>
          <w:p w14:paraId="5672DD2B" w14:textId="40A64FC7" w:rsidR="00FC08DA" w:rsidRPr="00AD6817" w:rsidRDefault="00FC08DA" w:rsidP="00AD6817">
            <w:pPr>
              <w:pStyle w:val="Tablea"/>
            </w:pPr>
            <w:r w:rsidRPr="00AD6817">
              <w:t>establishment and supervision of a pain management plan, including the management and monitoring of chronic pain;</w:t>
            </w:r>
          </w:p>
          <w:p w14:paraId="0F9B9044" w14:textId="474F5E88" w:rsidR="00FC08DA" w:rsidRPr="00AD6817" w:rsidRDefault="00FC08DA" w:rsidP="00AD6817">
            <w:pPr>
              <w:pStyle w:val="Tablea"/>
            </w:pPr>
            <w:r w:rsidRPr="00AD6817">
              <w:t>medication management (as listed and described in item 3 of this table);</w:t>
            </w:r>
          </w:p>
          <w:p w14:paraId="5DFA4BC8" w14:textId="4AEA6E0F" w:rsidR="00FC08DA" w:rsidRPr="00AD6817" w:rsidRDefault="00FC08DA" w:rsidP="00AD6817">
            <w:pPr>
              <w:pStyle w:val="Tablea"/>
            </w:pPr>
            <w:r w:rsidRPr="00AD6817">
              <w:t xml:space="preserve">insertion, maintenance, monitoring and removal of devices, including intravenous lines, </w:t>
            </w:r>
            <w:proofErr w:type="spellStart"/>
            <w:r w:rsidRPr="00AD6817">
              <w:t>naso</w:t>
            </w:r>
            <w:proofErr w:type="spellEnd"/>
            <w:r w:rsidRPr="00AD6817">
              <w:noBreakHyphen/>
              <w:t>gastric tubes, catheters and negative pressure devices;</w:t>
            </w:r>
          </w:p>
          <w:p w14:paraId="663A11A5" w14:textId="1E8D0972" w:rsidR="00FC08DA" w:rsidRPr="00AD6817" w:rsidRDefault="00FC08DA" w:rsidP="00AD6817">
            <w:pPr>
              <w:pStyle w:val="Tablea"/>
            </w:pPr>
            <w:r w:rsidRPr="00AD6817">
              <w:t>if the individual has identified feeding and swallowing needs—support for the individual;</w:t>
            </w:r>
          </w:p>
          <w:p w14:paraId="5CC3C68C" w14:textId="23B025A5" w:rsidR="00FC08DA" w:rsidRPr="00AD6817" w:rsidRDefault="00FC08DA" w:rsidP="00AD6817">
            <w:pPr>
              <w:pStyle w:val="Tablea"/>
            </w:pPr>
            <w:r w:rsidRPr="00AD6817">
              <w:t>skin assessment and the prevention and management of pressure injury wounds;</w:t>
            </w:r>
          </w:p>
          <w:p w14:paraId="5DA4E05E" w14:textId="37A0EC81" w:rsidR="00FC08DA" w:rsidRPr="00AD6817" w:rsidRDefault="00FC08DA" w:rsidP="00AD6817">
            <w:pPr>
              <w:pStyle w:val="Tablea"/>
            </w:pPr>
            <w:r w:rsidRPr="00AD6817">
              <w:t>establishment and supervision of a continence management plan;</w:t>
            </w:r>
          </w:p>
          <w:p w14:paraId="19406B7D" w14:textId="339DE83B" w:rsidR="00FC08DA" w:rsidRPr="00AD6817" w:rsidRDefault="00FC08DA" w:rsidP="00AD6817">
            <w:pPr>
              <w:pStyle w:val="Tablea"/>
            </w:pPr>
            <w:r w:rsidRPr="00AD6817">
              <w:t>stoma care;</w:t>
            </w:r>
          </w:p>
          <w:p w14:paraId="57685F1E" w14:textId="4BE2F154" w:rsidR="00FC08DA" w:rsidRPr="00AD6817" w:rsidRDefault="00FC08DA" w:rsidP="00AD6817">
            <w:pPr>
              <w:pStyle w:val="Tablea"/>
            </w:pPr>
            <w:r w:rsidRPr="00AD6817">
              <w:t>wound management, including of complex and chronic wounds;</w:t>
            </w:r>
          </w:p>
          <w:p w14:paraId="5A15F164" w14:textId="5C5111CF" w:rsidR="00FC08DA" w:rsidRPr="00AD6817" w:rsidRDefault="00FC08DA" w:rsidP="00AD6817">
            <w:pPr>
              <w:pStyle w:val="Tablea"/>
            </w:pPr>
            <w:r w:rsidRPr="00AD6817">
              <w:t>provision of bandages, dressings, swabs, saline, drips, catheters, tubes and other medical items required as a part of nursing services;</w:t>
            </w:r>
          </w:p>
          <w:p w14:paraId="16DA6DF6" w14:textId="2D251A6D" w:rsidR="00FC08DA" w:rsidRPr="00AD6817" w:rsidRDefault="00FC08DA" w:rsidP="00AD6817">
            <w:pPr>
              <w:pStyle w:val="Tablea"/>
            </w:pPr>
            <w:r w:rsidRPr="00AD6817">
              <w:t>assistance with, and ongoing supervision of, breathing, including oxygen therapy, suctioning of airways and tracheostomy care;</w:t>
            </w:r>
          </w:p>
          <w:p w14:paraId="54B927AB" w14:textId="0373947A" w:rsidR="00FC08DA" w:rsidRPr="00AD6817" w:rsidRDefault="00FC08DA" w:rsidP="00AD6817">
            <w:pPr>
              <w:pStyle w:val="Tablea"/>
            </w:pPr>
            <w:r w:rsidRPr="00AD6817">
              <w:t>required support and observations for peritoneal dialysis treatment;</w:t>
            </w:r>
          </w:p>
          <w:p w14:paraId="5E33B8E4" w14:textId="0413CDBD" w:rsidR="00FC08DA" w:rsidRPr="00AD6817" w:rsidRDefault="00FC08DA" w:rsidP="00AD6817">
            <w:pPr>
              <w:pStyle w:val="Tablea"/>
            </w:pPr>
            <w:r w:rsidRPr="00AD6817">
              <w:t>assisting or supporting an individual to use appropriate healthcare technology in support of their care, including telehealth;</w:t>
            </w:r>
          </w:p>
          <w:p w14:paraId="0148E0A4" w14:textId="06C86EBB" w:rsidR="00FC08DA" w:rsidRPr="00AD6817" w:rsidRDefault="00FC08DA" w:rsidP="00AD6817">
            <w:pPr>
              <w:pStyle w:val="Tablea"/>
            </w:pPr>
            <w:r w:rsidRPr="00AD6817">
              <w:t>risk management relating to infection prevention and control;</w:t>
            </w:r>
          </w:p>
          <w:p w14:paraId="63DEB6F0" w14:textId="524CAFB5" w:rsidR="00FC08DA" w:rsidRPr="00AD6817" w:rsidRDefault="00FC08DA" w:rsidP="00AD6817">
            <w:pPr>
              <w:pStyle w:val="Tablea"/>
            </w:pPr>
            <w:r w:rsidRPr="00AD6817">
              <w:t>advance care planning, palliative care and end</w:t>
            </w:r>
            <w:r w:rsidRPr="00AD6817">
              <w:noBreakHyphen/>
              <w:t>of</w:t>
            </w:r>
            <w:r w:rsidRPr="00AD6817">
              <w:noBreakHyphen/>
              <w:t>life care.</w:t>
            </w:r>
          </w:p>
          <w:p w14:paraId="721CFA57" w14:textId="77777777" w:rsidR="00FC08DA" w:rsidRPr="00AD6817" w:rsidRDefault="00FC08DA" w:rsidP="00AD6817">
            <w:r w:rsidRPr="00AD6817">
              <w:t>Note 2:</w:t>
            </w:r>
            <w:r w:rsidRPr="00AD6817">
              <w:tab/>
              <w:t>For requirements for care and services plans, see paragraph 148(e) of the Act and Subdivisions A and D of Division 3 of Part 4 of Chapter 4 of this instrument. For Aged Care Quality Standards for care and services plans, see subsections 15</w:t>
            </w:r>
            <w:r w:rsidRPr="00AD6817">
              <w:noBreakHyphen/>
              <w:t>20(1) to (3) of this instrument.</w:t>
            </w:r>
          </w:p>
        </w:tc>
      </w:tr>
      <w:tr w:rsidR="00FC08DA" w:rsidRPr="004636D4" w14:paraId="4EA6B614" w14:textId="77777777" w:rsidTr="00BD3D05">
        <w:tc>
          <w:tcPr>
            <w:tcW w:w="714" w:type="dxa"/>
            <w:tcBorders>
              <w:bottom w:val="single" w:sz="2" w:space="0" w:color="auto"/>
            </w:tcBorders>
          </w:tcPr>
          <w:p w14:paraId="517DA639" w14:textId="77777777" w:rsidR="00FC08DA" w:rsidRPr="003A0120" w:rsidRDefault="00FC08DA" w:rsidP="00BC3107">
            <w:pPr>
              <w:pStyle w:val="TableParagraph"/>
            </w:pPr>
            <w:r w:rsidRPr="003A0120">
              <w:t>5</w:t>
            </w:r>
          </w:p>
        </w:tc>
        <w:tc>
          <w:tcPr>
            <w:tcW w:w="1408" w:type="dxa"/>
            <w:tcBorders>
              <w:bottom w:val="single" w:sz="2" w:space="0" w:color="auto"/>
            </w:tcBorders>
          </w:tcPr>
          <w:p w14:paraId="5C5EB65E" w14:textId="77777777" w:rsidR="00FC08DA" w:rsidRPr="003A0120" w:rsidRDefault="00FC08DA" w:rsidP="00BC3107">
            <w:pPr>
              <w:pStyle w:val="TableParagraph"/>
            </w:pPr>
            <w:r w:rsidRPr="003A0120">
              <w:t>Dementia and cognition management</w:t>
            </w:r>
          </w:p>
        </w:tc>
        <w:tc>
          <w:tcPr>
            <w:tcW w:w="6190" w:type="dxa"/>
            <w:tcBorders>
              <w:bottom w:val="single" w:sz="2" w:space="0" w:color="auto"/>
            </w:tcBorders>
          </w:tcPr>
          <w:p w14:paraId="38870FF0" w14:textId="77777777" w:rsidR="00FC08DA" w:rsidRPr="003A0120" w:rsidRDefault="00FC08DA" w:rsidP="00BC3107">
            <w:pPr>
              <w:pStyle w:val="TableParagraph"/>
            </w:pPr>
            <w:r w:rsidRPr="003A0120">
              <w:t>If the individual has dementia or other cognitive impairments:</w:t>
            </w:r>
          </w:p>
          <w:p w14:paraId="307B3139" w14:textId="54E82835" w:rsidR="00FC08DA" w:rsidRPr="003A0120" w:rsidRDefault="00FC08DA">
            <w:pPr>
              <w:pStyle w:val="Tablea"/>
              <w:numPr>
                <w:ilvl w:val="0"/>
                <w:numId w:val="102"/>
              </w:numPr>
              <w:rPr>
                <w:sz w:val="20"/>
              </w:rPr>
            </w:pPr>
            <w:r w:rsidRPr="003A0120">
              <w:rPr>
                <w:sz w:val="20"/>
              </w:rPr>
              <w:t>development of an individual therapy and support program designed and carried out to:</w:t>
            </w:r>
          </w:p>
          <w:p w14:paraId="011C12AE"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prevent or manage a particular condition or behaviour; and</w:t>
            </w:r>
          </w:p>
          <w:p w14:paraId="2D054ED1" w14:textId="77777777" w:rsidR="00FC08DA" w:rsidRPr="003A0120" w:rsidRDefault="00FC08DA" w:rsidP="00BD3D05">
            <w:pPr>
              <w:pStyle w:val="Tablei"/>
              <w:rPr>
                <w:rFonts w:ascii="Calibri" w:hAnsi="Calibri" w:cs="Calibri"/>
              </w:rPr>
            </w:pPr>
            <w:r w:rsidRPr="003A0120">
              <w:rPr>
                <w:rFonts w:ascii="Calibri" w:hAnsi="Calibri" w:cs="Calibri"/>
              </w:rPr>
              <w:t>(ii) enhance the individual’s quality of life; and</w:t>
            </w:r>
          </w:p>
          <w:p w14:paraId="3FAD64D8" w14:textId="77777777" w:rsidR="00FC08DA" w:rsidRPr="003A0120" w:rsidRDefault="00FC08DA" w:rsidP="00BD3D05">
            <w:pPr>
              <w:pStyle w:val="Tablei"/>
              <w:rPr>
                <w:rFonts w:ascii="Calibri" w:hAnsi="Calibri" w:cs="Calibri"/>
              </w:rPr>
            </w:pPr>
            <w:r w:rsidRPr="003A0120">
              <w:rPr>
                <w:rFonts w:ascii="Calibri" w:hAnsi="Calibri" w:cs="Calibri"/>
              </w:rPr>
              <w:t>(iii) enhance care for the individual; and</w:t>
            </w:r>
          </w:p>
          <w:p w14:paraId="7A028B4B" w14:textId="6642FACF" w:rsidR="00FC08DA" w:rsidRPr="003A0120" w:rsidRDefault="00FC08DA" w:rsidP="00497EDC">
            <w:pPr>
              <w:pStyle w:val="Tablea"/>
              <w:rPr>
                <w:sz w:val="20"/>
              </w:rPr>
            </w:pPr>
            <w:r w:rsidRPr="003A0120">
              <w:rPr>
                <w:sz w:val="20"/>
              </w:rPr>
              <w:t>ongoing support (including specific encouragement) to motivate or enable the individual to take part in general activities of the residential care home (if appropriate)</w:t>
            </w:r>
          </w:p>
        </w:tc>
      </w:tr>
      <w:tr w:rsidR="00FC08DA" w:rsidRPr="004636D4" w14:paraId="26EC4B3B" w14:textId="77777777" w:rsidTr="00BD3D05">
        <w:tc>
          <w:tcPr>
            <w:tcW w:w="714" w:type="dxa"/>
            <w:tcBorders>
              <w:top w:val="single" w:sz="2" w:space="0" w:color="auto"/>
              <w:bottom w:val="single" w:sz="12" w:space="0" w:color="auto"/>
            </w:tcBorders>
          </w:tcPr>
          <w:p w14:paraId="6CA40497" w14:textId="77777777" w:rsidR="00FC08DA" w:rsidRPr="003A0120" w:rsidRDefault="00FC08DA" w:rsidP="00BC3107">
            <w:pPr>
              <w:pStyle w:val="TableParagraph"/>
            </w:pPr>
            <w:r w:rsidRPr="003A0120">
              <w:t>6</w:t>
            </w:r>
          </w:p>
        </w:tc>
        <w:tc>
          <w:tcPr>
            <w:tcW w:w="1408" w:type="dxa"/>
            <w:tcBorders>
              <w:top w:val="single" w:sz="2" w:space="0" w:color="auto"/>
              <w:bottom w:val="single" w:sz="12" w:space="0" w:color="auto"/>
            </w:tcBorders>
          </w:tcPr>
          <w:p w14:paraId="6B510133" w14:textId="77777777" w:rsidR="00FC08DA" w:rsidRPr="003A0120" w:rsidRDefault="00FC08DA" w:rsidP="00BC3107">
            <w:pPr>
              <w:pStyle w:val="TableParagraph"/>
            </w:pPr>
            <w:r w:rsidRPr="003A0120">
              <w:t>General access to medical and allied health services</w:t>
            </w:r>
          </w:p>
        </w:tc>
        <w:tc>
          <w:tcPr>
            <w:tcW w:w="6190" w:type="dxa"/>
            <w:tcBorders>
              <w:top w:val="single" w:sz="2" w:space="0" w:color="auto"/>
              <w:bottom w:val="single" w:sz="12" w:space="0" w:color="auto"/>
            </w:tcBorders>
          </w:tcPr>
          <w:p w14:paraId="1DA7F48B" w14:textId="77777777" w:rsidR="00FC08DA" w:rsidRPr="003A0120" w:rsidRDefault="00FC08DA" w:rsidP="00BC3107">
            <w:pPr>
              <w:pStyle w:val="TableParagraph"/>
            </w:pPr>
            <w:r w:rsidRPr="003A0120">
              <w:t>The following:</w:t>
            </w:r>
          </w:p>
          <w:p w14:paraId="4F5D4B71" w14:textId="6C8C02C3" w:rsidR="00FC08DA" w:rsidRPr="003A0120" w:rsidRDefault="00FC08DA">
            <w:pPr>
              <w:pStyle w:val="Tablea"/>
              <w:numPr>
                <w:ilvl w:val="0"/>
                <w:numId w:val="103"/>
              </w:numPr>
              <w:rPr>
                <w:sz w:val="20"/>
              </w:rPr>
            </w:pPr>
            <w:proofErr w:type="gramStart"/>
            <w:r w:rsidRPr="003A0120">
              <w:rPr>
                <w:sz w:val="20"/>
              </w:rPr>
              <w:t>making arrangements</w:t>
            </w:r>
            <w:proofErr w:type="gramEnd"/>
            <w:r w:rsidRPr="003A0120">
              <w:rPr>
                <w:sz w:val="20"/>
              </w:rPr>
              <w:t xml:space="preserve"> for registered health practitioners to visit the individual for any necessary registered health practitioner appointments </w:t>
            </w:r>
            <w:r w:rsidRPr="003A0120">
              <w:rPr>
                <w:rFonts w:eastAsia="Calibri"/>
                <w:sz w:val="20"/>
              </w:rPr>
              <w:t>(but not the cost of the appointments or any gap payments charged for the appointments)</w:t>
            </w:r>
            <w:r w:rsidRPr="003A0120">
              <w:rPr>
                <w:sz w:val="20"/>
              </w:rPr>
              <w:t>;</w:t>
            </w:r>
          </w:p>
          <w:p w14:paraId="49240AD0" w14:textId="37DF0176" w:rsidR="00FC08DA" w:rsidRPr="003A0120" w:rsidRDefault="00FC08DA" w:rsidP="00497EDC">
            <w:pPr>
              <w:pStyle w:val="Tablea"/>
              <w:rPr>
                <w:sz w:val="20"/>
              </w:rPr>
            </w:pPr>
            <w:proofErr w:type="gramStart"/>
            <w:r w:rsidRPr="003A0120">
              <w:rPr>
                <w:sz w:val="20"/>
              </w:rPr>
              <w:t>making arrangements</w:t>
            </w:r>
            <w:proofErr w:type="gramEnd"/>
            <w:r w:rsidRPr="003A0120">
              <w:rPr>
                <w:sz w:val="20"/>
              </w:rPr>
              <w:t xml:space="preserve"> for the individual to attend any necessary registered health practitioner </w:t>
            </w:r>
            <w:r w:rsidRPr="003A0120">
              <w:rPr>
                <w:rFonts w:eastAsia="Calibri"/>
                <w:sz w:val="20"/>
              </w:rPr>
              <w:t xml:space="preserve">appointments (but not the cost of the appointments or any gap payments charged for the appointments, or </w:t>
            </w:r>
            <w:r w:rsidRPr="003A0120">
              <w:rPr>
                <w:bCs/>
                <w:sz w:val="20"/>
              </w:rPr>
              <w:t>transport or escort costs</w:t>
            </w:r>
            <w:r w:rsidRPr="003A0120">
              <w:rPr>
                <w:rFonts w:eastAsia="Calibri"/>
                <w:sz w:val="20"/>
              </w:rPr>
              <w:t>)</w:t>
            </w:r>
            <w:r w:rsidRPr="003A0120">
              <w:rPr>
                <w:sz w:val="20"/>
              </w:rPr>
              <w:t>;</w:t>
            </w:r>
          </w:p>
          <w:p w14:paraId="06BFA276" w14:textId="0911A6BD" w:rsidR="00FC08DA" w:rsidRPr="003A0120" w:rsidRDefault="00FC08DA" w:rsidP="00497EDC">
            <w:pPr>
              <w:pStyle w:val="Tablea"/>
              <w:rPr>
                <w:rFonts w:eastAsia="Calibri"/>
                <w:sz w:val="20"/>
              </w:rPr>
            </w:pPr>
            <w:r w:rsidRPr="003A0120">
              <w:rPr>
                <w:rFonts w:eastAsia="Calibri"/>
                <w:sz w:val="20"/>
              </w:rPr>
              <w:t xml:space="preserve">if required, </w:t>
            </w:r>
            <w:r w:rsidRPr="003A0120">
              <w:rPr>
                <w:sz w:val="20"/>
              </w:rPr>
              <w:t>making arrangements for allied health professionals to visit the individual, or for the individual to visit an allied health professional, for any services or appointments mentioned in paragraph (f) of item 2 of this table (but not the cost of the appointments or any gap payments charged for the appointments, or transport or escort costs);</w:t>
            </w:r>
          </w:p>
          <w:p w14:paraId="00C834A1" w14:textId="0FE7FF57" w:rsidR="00FC08DA" w:rsidRPr="003A0120" w:rsidRDefault="00FC08DA" w:rsidP="00497EDC">
            <w:pPr>
              <w:pStyle w:val="Tablea"/>
              <w:rPr>
                <w:rFonts w:eastAsia="Calibri"/>
                <w:sz w:val="20"/>
              </w:rPr>
            </w:pPr>
            <w:r w:rsidRPr="003A0120">
              <w:rPr>
                <w:rFonts w:eastAsia="Calibri"/>
                <w:sz w:val="20"/>
              </w:rPr>
              <w:t>if required, provision of audio</w:t>
            </w:r>
            <w:r w:rsidRPr="003A0120">
              <w:rPr>
                <w:rFonts w:eastAsia="Calibri"/>
                <w:sz w:val="20"/>
              </w:rPr>
              <w:noBreakHyphen/>
              <w:t>visual equipment for use with telehealth appointments;</w:t>
            </w:r>
          </w:p>
          <w:p w14:paraId="1B97BAF7" w14:textId="182B7D86" w:rsidR="00FC08DA" w:rsidRPr="003A0120" w:rsidRDefault="00FC08DA" w:rsidP="00497EDC">
            <w:pPr>
              <w:pStyle w:val="Tablea"/>
              <w:rPr>
                <w:sz w:val="20"/>
              </w:rPr>
            </w:pPr>
            <w:r w:rsidRPr="003A0120">
              <w:rPr>
                <w:sz w:val="20"/>
              </w:rPr>
              <w:t>arranging for an ambulance in emergency situations</w:t>
            </w:r>
          </w:p>
        </w:tc>
      </w:tr>
    </w:tbl>
    <w:p w14:paraId="5323715B" w14:textId="7BB5C135" w:rsidR="00305404" w:rsidRPr="003A173C" w:rsidRDefault="0054672E" w:rsidP="00297A79">
      <w:pPr>
        <w:pStyle w:val="Heading1"/>
        <w:numPr>
          <w:ilvl w:val="0"/>
          <w:numId w:val="0"/>
        </w:numPr>
        <w:rPr>
          <w:rFonts w:cs="Calibri"/>
        </w:rPr>
      </w:pPr>
      <w:bookmarkStart w:id="2280" w:name="_Attachment_C"/>
      <w:bookmarkStart w:id="2281" w:name="_ATTACHMENT_B_–"/>
      <w:bookmarkStart w:id="2282" w:name="_Toc233276367"/>
      <w:bookmarkStart w:id="2283" w:name="_Toc233710596"/>
      <w:bookmarkStart w:id="2284" w:name="_Toc395537225"/>
      <w:bookmarkStart w:id="2285" w:name="_Toc422732581"/>
      <w:bookmarkStart w:id="2286" w:name="_Toc422752921"/>
      <w:bookmarkEnd w:id="2274"/>
      <w:bookmarkEnd w:id="2280"/>
      <w:bookmarkEnd w:id="2281"/>
      <w:r w:rsidRPr="003A173C">
        <w:rPr>
          <w:rStyle w:val="Attachmentheading"/>
          <w:rFonts w:cs="Calibri"/>
        </w:rPr>
        <w:t>ATTACHMENT B – CLIENT SERVICE AGREEMENT TEMP</w:t>
      </w:r>
      <w:r w:rsidR="00C22240" w:rsidRPr="003A173C">
        <w:rPr>
          <w:rStyle w:val="Attachmentheading"/>
          <w:rFonts w:cs="Calibri"/>
        </w:rPr>
        <w:t>LATE</w:t>
      </w:r>
      <w:bookmarkEnd w:id="2282"/>
      <w:bookmarkEnd w:id="2283"/>
    </w:p>
    <w:p w14:paraId="4A8948CF" w14:textId="77777777" w:rsidR="00353CEA" w:rsidRPr="003D5124" w:rsidRDefault="00353CEA" w:rsidP="003D5124">
      <w:pPr>
        <w:jc w:val="center"/>
        <w:rPr>
          <w:b/>
          <w:bCs/>
          <w:color w:val="0070C0"/>
          <w:sz w:val="22"/>
          <w:szCs w:val="28"/>
        </w:rPr>
      </w:pPr>
      <w:bookmarkStart w:id="2287" w:name="_Toc233294943"/>
      <w:r w:rsidRPr="003D5124">
        <w:rPr>
          <w:b/>
          <w:bCs/>
          <w:color w:val="0070C0"/>
          <w:sz w:val="22"/>
          <w:szCs w:val="28"/>
        </w:rPr>
        <w:t>Transition Care Program (TCP) – Client Service Agreement – Template</w:t>
      </w:r>
      <w:bookmarkEnd w:id="2287"/>
    </w:p>
    <w:p w14:paraId="0FBAFBBA" w14:textId="77777777" w:rsidR="00353CEA" w:rsidRPr="00432F05" w:rsidRDefault="00353CEA" w:rsidP="00432F05">
      <w:pPr>
        <w:rPr>
          <w:b/>
          <w:bCs/>
          <w:sz w:val="22"/>
          <w:szCs w:val="22"/>
        </w:rPr>
      </w:pPr>
      <w:bookmarkStart w:id="2288" w:name="_Toc233294944"/>
      <w:r w:rsidRPr="00432F05">
        <w:rPr>
          <w:b/>
          <w:bCs/>
          <w:sz w:val="22"/>
          <w:szCs w:val="22"/>
        </w:rPr>
        <w:t>Overview:</w:t>
      </w:r>
      <w:bookmarkEnd w:id="2288"/>
    </w:p>
    <w:p w14:paraId="1357CFD6" w14:textId="77777777" w:rsidR="00353CEA" w:rsidRPr="00FE0BC9" w:rsidRDefault="00353CEA" w:rsidP="00185B91">
      <w:pPr>
        <w:rPr>
          <w:rFonts w:eastAsia="Arial"/>
          <w:lang w:val="en-US"/>
        </w:rPr>
      </w:pPr>
      <w:r w:rsidRPr="00FE0BC9">
        <w:rPr>
          <w:rFonts w:eastAsia="Arial"/>
          <w:lang w:val="en-US"/>
        </w:rPr>
        <w:t xml:space="preserve">Under the </w:t>
      </w:r>
      <w:r w:rsidRPr="00596AD2">
        <w:rPr>
          <w:rStyle w:val="SubtleEmphasis"/>
          <w:lang w:val="en-US"/>
        </w:rPr>
        <w:t xml:space="preserve">Aged Care Act 2024 </w:t>
      </w:r>
      <w:r w:rsidRPr="00FE0BC9">
        <w:rPr>
          <w:rFonts w:eastAsia="Arial"/>
          <w:lang w:val="en-US"/>
        </w:rPr>
        <w:t xml:space="preserve">(the Act) and the </w:t>
      </w:r>
      <w:r w:rsidRPr="00596AD2">
        <w:rPr>
          <w:rStyle w:val="SubtleEmphasis"/>
          <w:lang w:val="en-US"/>
        </w:rPr>
        <w:t>Aged Care Rules 2025</w:t>
      </w:r>
      <w:r w:rsidRPr="00FE0BC9">
        <w:rPr>
          <w:rFonts w:eastAsia="Arial"/>
          <w:lang w:val="en-US"/>
        </w:rPr>
        <w:t xml:space="preserve"> (the Rules), it is a condition of registration that a registered provider delivering services under the TCP must have an agreement with </w:t>
      </w:r>
      <w:proofErr w:type="gramStart"/>
      <w:r w:rsidRPr="00FE0BC9">
        <w:rPr>
          <w:rFonts w:eastAsia="Arial"/>
          <w:lang w:val="en-US"/>
        </w:rPr>
        <w:t>each individual</w:t>
      </w:r>
      <w:proofErr w:type="gramEnd"/>
      <w:r w:rsidRPr="00FE0BC9">
        <w:rPr>
          <w:rFonts w:eastAsia="Arial"/>
          <w:lang w:val="en-US"/>
        </w:rPr>
        <w:t xml:space="preserve"> accessing funded aged care services (a </w:t>
      </w:r>
      <w:r w:rsidRPr="00FE0BC9">
        <w:rPr>
          <w:rFonts w:eastAsia="Arial"/>
          <w:b/>
          <w:bCs/>
          <w:i/>
          <w:iCs/>
          <w:lang w:val="en-US"/>
        </w:rPr>
        <w:t>service agreement</w:t>
      </w:r>
      <w:r w:rsidRPr="00FE0BC9">
        <w:rPr>
          <w:rFonts w:eastAsia="Arial"/>
          <w:lang w:val="en-US"/>
        </w:rPr>
        <w:t>). This agreement must comply with any applicable requirements prescribed by the Rules. This is outlined in paragraph 148(c) of the Act, and sections 148-65 and 148-70 of the Rules.</w:t>
      </w:r>
    </w:p>
    <w:p w14:paraId="2ACD003D" w14:textId="77777777" w:rsidR="00353CEA" w:rsidRPr="00FE0BC9" w:rsidRDefault="00353CEA" w:rsidP="00185B91">
      <w:pPr>
        <w:rPr>
          <w:rFonts w:eastAsia="Arial"/>
          <w:lang w:val="en-US"/>
        </w:rPr>
      </w:pPr>
      <w:r w:rsidRPr="00FE0BC9">
        <w:rPr>
          <w:rFonts w:eastAsia="Arial"/>
          <w:lang w:val="en-US"/>
        </w:rPr>
        <w:t>The TCP Client Service Agreement</w:t>
      </w:r>
      <w:r w:rsidRPr="00FE0BC9">
        <w:rPr>
          <w:rFonts w:eastAsia="Arial"/>
          <w:b/>
          <w:bCs/>
          <w:color w:val="000000" w:themeColor="text1"/>
          <w:lang w:val="en-US"/>
        </w:rPr>
        <w:t xml:space="preserve"> </w:t>
      </w:r>
      <w:r w:rsidRPr="00FE0BC9">
        <w:rPr>
          <w:rFonts w:eastAsia="Arial"/>
          <w:lang w:val="en-US"/>
        </w:rPr>
        <w:t xml:space="preserve">Template (the Template) can be used by providers to </w:t>
      </w:r>
      <w:proofErr w:type="gramStart"/>
      <w:r w:rsidRPr="00FE0BC9">
        <w:rPr>
          <w:rFonts w:eastAsia="Arial"/>
          <w:lang w:val="en-US"/>
        </w:rPr>
        <w:t>enter</w:t>
      </w:r>
      <w:proofErr w:type="gramEnd"/>
      <w:r w:rsidRPr="00FE0BC9">
        <w:rPr>
          <w:rFonts w:eastAsia="Arial"/>
          <w:lang w:val="en-US"/>
        </w:rPr>
        <w:t xml:space="preserve"> new service agreements. It is not mandatory to use the Template, and providers may develop their own service agreements in accordance with the requirements of the legislation.</w:t>
      </w:r>
    </w:p>
    <w:p w14:paraId="158EE02E" w14:textId="77777777" w:rsidR="00353CEA" w:rsidRPr="00FE0BC9" w:rsidRDefault="00353CEA" w:rsidP="00185B91">
      <w:pPr>
        <w:rPr>
          <w:rFonts w:eastAsia="Arial"/>
          <w:lang w:val="en-US"/>
        </w:rPr>
      </w:pPr>
      <w:r w:rsidRPr="00FE0BC9">
        <w:rPr>
          <w:rFonts w:eastAsia="Arial"/>
          <w:lang w:val="en-US"/>
        </w:rPr>
        <w:t>Providers are free to include contextual information in service agreements that goes above the minimum requirements in the Template. They are encouraged to do so where it will assist individuals to understand the funded aged care services you will deliver to them and how you will deliver them.</w:t>
      </w:r>
    </w:p>
    <w:p w14:paraId="253B0B25" w14:textId="44C5EF3A" w:rsidR="00353CEA" w:rsidRPr="00FE0BC9" w:rsidRDefault="00353CEA" w:rsidP="00185B91">
      <w:pPr>
        <w:rPr>
          <w:rFonts w:eastAsia="Arial"/>
        </w:rPr>
      </w:pPr>
      <w:r w:rsidRPr="00FE0BC9">
        <w:rPr>
          <w:rFonts w:eastAsia="Arial"/>
        </w:rPr>
        <w:t>It will be the responsibility of providers to implement required procedures to amend / vary a signed service agreement where detail is subsequently changed – for example, if the identified TCP episode start and end dates require amendment post the service agreement being signed.</w:t>
      </w:r>
    </w:p>
    <w:p w14:paraId="65275A63" w14:textId="27FA4A88" w:rsidR="00353CEA" w:rsidRPr="00141EEA" w:rsidRDefault="00353CEA" w:rsidP="00141EEA">
      <w:pPr>
        <w:rPr>
          <w:b/>
          <w:bCs/>
          <w:sz w:val="22"/>
          <w:szCs w:val="22"/>
        </w:rPr>
      </w:pPr>
      <w:bookmarkStart w:id="2289" w:name="_Toc233294945"/>
      <w:r w:rsidRPr="00141EEA">
        <w:rPr>
          <w:b/>
          <w:bCs/>
          <w:sz w:val="22"/>
          <w:szCs w:val="22"/>
        </w:rPr>
        <w:t>Important:</w:t>
      </w:r>
      <w:bookmarkEnd w:id="2289"/>
    </w:p>
    <w:p w14:paraId="31C380E6" w14:textId="77777777" w:rsidR="00353CEA" w:rsidRPr="00FE0BC9" w:rsidRDefault="00353CEA" w:rsidP="00185B91">
      <w:pPr>
        <w:pStyle w:val="ListBullet"/>
        <w:rPr>
          <w:rFonts w:eastAsia="Arial"/>
          <w:lang w:val="en-US"/>
        </w:rPr>
      </w:pPr>
      <w:r w:rsidRPr="00FE0BC9">
        <w:rPr>
          <w:rFonts w:eastAsia="Arial"/>
          <w:lang w:val="en-US"/>
        </w:rPr>
        <w:t xml:space="preserve">This Template also includes a checklist of information registered providers are required to give to an individual accessing aged care services under section 155 of the Act, where that information should be provided before, or when, you start delivering services to an individual, or soon after. It does not cover all requirements </w:t>
      </w:r>
      <w:proofErr w:type="gramStart"/>
      <w:r w:rsidRPr="00FE0BC9">
        <w:rPr>
          <w:rFonts w:eastAsia="Arial"/>
          <w:lang w:val="en-US"/>
        </w:rPr>
        <w:t>on</w:t>
      </w:r>
      <w:proofErr w:type="gramEnd"/>
      <w:r w:rsidRPr="00FE0BC9">
        <w:rPr>
          <w:rFonts w:eastAsia="Arial"/>
          <w:lang w:val="en-US"/>
        </w:rPr>
        <w:t xml:space="preserve"> providers under this section. </w:t>
      </w:r>
      <w:r w:rsidRPr="00FE0BC9">
        <w:rPr>
          <w:rFonts w:eastAsia="Arial"/>
          <w:b/>
          <w:bCs/>
          <w:lang w:val="en-US"/>
        </w:rPr>
        <w:t xml:space="preserve">Note: </w:t>
      </w:r>
      <w:r w:rsidRPr="00FE0BC9">
        <w:rPr>
          <w:rFonts w:eastAsia="Arial"/>
          <w:lang w:val="en-US"/>
        </w:rPr>
        <w:t>This information</w:t>
      </w:r>
      <w:r w:rsidRPr="00FE0BC9">
        <w:rPr>
          <w:rFonts w:eastAsia="Arial"/>
        </w:rPr>
        <w:t xml:space="preserve"> may also be required to be given to a supporter of an individual (see section 29 of the Act).</w:t>
      </w:r>
    </w:p>
    <w:p w14:paraId="3762D471" w14:textId="6A5AECB0" w:rsidR="00655548" w:rsidRPr="00FE0BC9" w:rsidRDefault="00353CEA" w:rsidP="00185B91">
      <w:pPr>
        <w:pStyle w:val="ListBullet"/>
        <w:rPr>
          <w:rFonts w:eastAsia="Arial"/>
          <w:lang w:val="en-US"/>
        </w:rPr>
      </w:pPr>
      <w:r w:rsidRPr="00FE0BC9">
        <w:rPr>
          <w:rFonts w:eastAsia="Arial"/>
          <w:lang w:val="en-US"/>
        </w:rPr>
        <w:t xml:space="preserve">Where required under section 148(e) of the Act, providers will also need to prepare a </w:t>
      </w:r>
      <w:r w:rsidRPr="00FE0BC9">
        <w:rPr>
          <w:rFonts w:eastAsia="Arial"/>
          <w:i/>
          <w:iCs/>
          <w:lang w:val="en-US"/>
        </w:rPr>
        <w:t xml:space="preserve">Care and Services Plan </w:t>
      </w:r>
      <w:r w:rsidRPr="00FE0BC9">
        <w:rPr>
          <w:rFonts w:eastAsia="Arial"/>
          <w:lang w:val="en-US"/>
        </w:rPr>
        <w:t xml:space="preserve">for a person to whom they are delivering services. This Template, as drafted, does not cover these </w:t>
      </w:r>
      <w:proofErr w:type="gramStart"/>
      <w:r w:rsidRPr="00FE0BC9">
        <w:rPr>
          <w:rFonts w:eastAsia="Arial"/>
          <w:lang w:val="en-US"/>
        </w:rPr>
        <w:t>provider</w:t>
      </w:r>
      <w:proofErr w:type="gramEnd"/>
      <w:r w:rsidRPr="00FE0BC9">
        <w:rPr>
          <w:rFonts w:eastAsia="Arial"/>
          <w:lang w:val="en-US"/>
        </w:rPr>
        <w:t xml:space="preserve"> obligations. Providers should create these documents separately where </w:t>
      </w:r>
      <w:bookmarkStart w:id="2290" w:name="_Int_HxK9GmBM"/>
      <w:proofErr w:type="gramStart"/>
      <w:r w:rsidRPr="00FE0BC9">
        <w:rPr>
          <w:rFonts w:eastAsia="Arial"/>
          <w:lang w:val="en-US"/>
        </w:rPr>
        <w:t>required, or</w:t>
      </w:r>
      <w:bookmarkEnd w:id="2290"/>
      <w:proofErr w:type="gramEnd"/>
      <w:r w:rsidRPr="00FE0BC9">
        <w:rPr>
          <w:rFonts w:eastAsia="Arial"/>
          <w:lang w:val="en-US"/>
        </w:rPr>
        <w:t xml:space="preserve"> combine with this document </w:t>
      </w:r>
      <w:proofErr w:type="gramStart"/>
      <w:r w:rsidRPr="00FE0BC9">
        <w:rPr>
          <w:rFonts w:eastAsia="Arial"/>
          <w:lang w:val="en-US"/>
        </w:rPr>
        <w:t>where</w:t>
      </w:r>
      <w:proofErr w:type="gramEnd"/>
      <w:r w:rsidRPr="00FE0BC9">
        <w:rPr>
          <w:rFonts w:eastAsia="Arial"/>
          <w:lang w:val="en-US"/>
        </w:rPr>
        <w:t xml:space="preserve"> considered appropriate.</w:t>
      </w:r>
    </w:p>
    <w:p w14:paraId="45178819" w14:textId="13C26219" w:rsidR="00A82B7D" w:rsidRDefault="00353CEA" w:rsidP="00A82B7D">
      <w:pPr>
        <w:pStyle w:val="ListBullet"/>
        <w:rPr>
          <w:rFonts w:cs="Calibri"/>
        </w:rPr>
      </w:pPr>
      <w:r w:rsidRPr="00655548">
        <w:rPr>
          <w:rFonts w:eastAsia="Arial"/>
          <w:lang w:val="en-US"/>
        </w:rPr>
        <w:t xml:space="preserve">If an older person seeks to access your service and refuses to enter into a service agreement, you cannot provide Australian Government funded TCP services to them. This agreement should be signed by both parties. </w:t>
      </w:r>
      <w:proofErr w:type="gramStart"/>
      <w:r w:rsidR="00655548" w:rsidRPr="00655548">
        <w:rPr>
          <w:rFonts w:cs="Calibri"/>
        </w:rPr>
        <w:t>In the event that</w:t>
      </w:r>
      <w:proofErr w:type="gramEnd"/>
      <w:r w:rsidR="00655548" w:rsidRPr="00655548">
        <w:rPr>
          <w:rFonts w:cs="Calibri"/>
        </w:rPr>
        <w:t xml:space="preserve"> an individual cannot sign the service agreement, registered providers should keep detailed records of the person’s agreement to the service agreement. Proof may include:</w:t>
      </w:r>
    </w:p>
    <w:p w14:paraId="32CD026C" w14:textId="77777777" w:rsidR="00A82B7D" w:rsidRPr="00866DF4" w:rsidRDefault="00655548" w:rsidP="00C915C6">
      <w:pPr>
        <w:pStyle w:val="ListBullet2"/>
      </w:pPr>
      <w:r w:rsidRPr="00866DF4">
        <w:t xml:space="preserve">a copy of the service agreement document that the provider offered to the </w:t>
      </w:r>
      <w:r>
        <w:t>individual; or</w:t>
      </w:r>
    </w:p>
    <w:p w14:paraId="6A49163D" w14:textId="564D46F4" w:rsidR="00353CEA" w:rsidRPr="00741DF1" w:rsidRDefault="00655548" w:rsidP="00C915C6">
      <w:pPr>
        <w:pStyle w:val="ListBullet2"/>
      </w:pPr>
      <w:r w:rsidRPr="00A82B7D">
        <w:t>a file note of the discussion with the individual about the basis of the service agreement (including the date the discussion took place).</w:t>
      </w:r>
    </w:p>
    <w:p w14:paraId="10DB3EE4"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rPr>
      </w:pPr>
      <w:r w:rsidRPr="003A0120">
        <w:rPr>
          <w:rFonts w:eastAsia="Arial" w:cs="Calibri"/>
          <w:b/>
          <w:bCs/>
          <w:szCs w:val="20"/>
          <w:lang w:val="en-US"/>
        </w:rPr>
        <w:t>Disclaimer:</w:t>
      </w:r>
    </w:p>
    <w:p w14:paraId="46087576"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The Template and the attached information sheet </w:t>
      </w:r>
      <w:proofErr w:type="gramStart"/>
      <w:r w:rsidRPr="003A0120">
        <w:rPr>
          <w:rFonts w:eastAsia="Arial" w:cs="Calibri"/>
          <w:szCs w:val="20"/>
          <w:lang w:val="en-US"/>
        </w:rPr>
        <w:t>is</w:t>
      </w:r>
      <w:proofErr w:type="gramEnd"/>
      <w:r w:rsidRPr="003A0120">
        <w:rPr>
          <w:rFonts w:eastAsia="Arial" w:cs="Calibri"/>
          <w:szCs w:val="20"/>
          <w:lang w:val="en-US"/>
        </w:rPr>
        <w:t xml:space="preserve"> </w:t>
      </w:r>
      <w:r w:rsidRPr="003A0120">
        <w:rPr>
          <w:rFonts w:eastAsia="Arial" w:cs="Calibri"/>
          <w:b/>
          <w:bCs/>
          <w:szCs w:val="20"/>
          <w:lang w:val="en-US"/>
        </w:rPr>
        <w:t>not</w:t>
      </w:r>
      <w:r w:rsidRPr="003A0120">
        <w:rPr>
          <w:rFonts w:eastAsia="Arial" w:cs="Calibri"/>
          <w:szCs w:val="20"/>
          <w:lang w:val="en-US"/>
        </w:rPr>
        <w:t xml:space="preserve"> a substitute for legal advice. </w:t>
      </w:r>
    </w:p>
    <w:p w14:paraId="4D8F1864"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The Commonwealth of Australia as represented by the Department of Health, Disability and Ageing (the Department) is </w:t>
      </w:r>
      <w:r w:rsidRPr="003A0120">
        <w:rPr>
          <w:rFonts w:eastAsia="Arial" w:cs="Calibri"/>
          <w:b/>
          <w:bCs/>
          <w:szCs w:val="20"/>
          <w:lang w:val="en-US"/>
        </w:rPr>
        <w:t>not</w:t>
      </w:r>
      <w:r w:rsidRPr="003A0120">
        <w:rPr>
          <w:rFonts w:eastAsia="Arial" w:cs="Calibri"/>
          <w:szCs w:val="20"/>
          <w:lang w:val="en-US"/>
        </w:rPr>
        <w:t xml:space="preserve"> providing any legal advice to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when making the Template available to your </w:t>
      </w:r>
      <w:proofErr w:type="spellStart"/>
      <w:r w:rsidRPr="003A0120">
        <w:rPr>
          <w:rFonts w:eastAsia="Arial" w:cs="Calibri"/>
          <w:szCs w:val="20"/>
          <w:lang w:val="en-US"/>
        </w:rPr>
        <w:t>organisation</w:t>
      </w:r>
      <w:proofErr w:type="spellEnd"/>
      <w:r w:rsidRPr="003A0120">
        <w:rPr>
          <w:rFonts w:eastAsia="Arial" w:cs="Calibri"/>
          <w:szCs w:val="20"/>
          <w:lang w:val="en-US"/>
        </w:rPr>
        <w:t>.</w:t>
      </w:r>
    </w:p>
    <w:p w14:paraId="05A79D15"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Before any action or decision is taken by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to use this Template,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should obtain, and rely on, appropriate independent legal advice to understand the legal rights and obligations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will have and whether the Template is suitable for use by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w:t>
      </w:r>
    </w:p>
    <w:p w14:paraId="1C2A3BE1" w14:textId="4109E9F3"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right="-24"/>
        <w:rPr>
          <w:rFonts w:eastAsia="Arial" w:cs="Calibri"/>
          <w:szCs w:val="20"/>
          <w:lang w:val="en-US"/>
        </w:rPr>
      </w:pPr>
      <w:r w:rsidRPr="003A0120">
        <w:rPr>
          <w:rFonts w:eastAsia="Arial" w:cs="Calibri"/>
          <w:szCs w:val="20"/>
          <w:lang w:val="en-US"/>
        </w:rPr>
        <w:t xml:space="preserve">Use of the Template is entirely at your own risk. The Template is provided to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as a free resource and is general in nature. It does </w:t>
      </w:r>
      <w:r w:rsidRPr="003A0120">
        <w:rPr>
          <w:rFonts w:eastAsia="Arial" w:cs="Calibri"/>
          <w:b/>
          <w:bCs/>
          <w:szCs w:val="20"/>
          <w:lang w:val="en-US"/>
        </w:rPr>
        <w:t>not</w:t>
      </w:r>
      <w:r w:rsidRPr="003A0120">
        <w:rPr>
          <w:rFonts w:eastAsia="Arial" w:cs="Calibri"/>
          <w:szCs w:val="20"/>
          <w:lang w:val="en-US"/>
        </w:rPr>
        <w:t xml:space="preserve"> </w:t>
      </w:r>
      <w:proofErr w:type="gramStart"/>
      <w:r w:rsidRPr="003A0120">
        <w:rPr>
          <w:rFonts w:eastAsia="Arial" w:cs="Calibri"/>
          <w:szCs w:val="20"/>
          <w:lang w:val="en-US"/>
        </w:rPr>
        <w:t>take into account</w:t>
      </w:r>
      <w:proofErr w:type="gramEnd"/>
      <w:r w:rsidRPr="003A0120">
        <w:rPr>
          <w:rFonts w:eastAsia="Arial" w:cs="Calibri"/>
          <w:szCs w:val="20"/>
          <w:lang w:val="en-US"/>
        </w:rPr>
        <w:t xml:space="preserve"> your </w:t>
      </w:r>
      <w:proofErr w:type="gramStart"/>
      <w:r w:rsidRPr="003A0120">
        <w:rPr>
          <w:rFonts w:eastAsia="Arial" w:cs="Calibri"/>
          <w:szCs w:val="20"/>
          <w:lang w:val="en-US"/>
        </w:rPr>
        <w:t>particular circumstances</w:t>
      </w:r>
      <w:proofErr w:type="gramEnd"/>
      <w:r w:rsidRPr="003A0120">
        <w:rPr>
          <w:rFonts w:eastAsia="Arial" w:cs="Calibri"/>
          <w:szCs w:val="20"/>
          <w:lang w:val="en-US"/>
        </w:rPr>
        <w:t xml:space="preserve"> or specific legal requirements. To the maximum extent permitted by law, the Department excludes all liability and accepts no responsibility for any damage or loss arising directly or indirectly from your </w:t>
      </w:r>
      <w:proofErr w:type="spellStart"/>
      <w:r w:rsidRPr="003A0120">
        <w:rPr>
          <w:rFonts w:eastAsia="Arial" w:cs="Calibri"/>
          <w:szCs w:val="20"/>
          <w:lang w:val="en-US"/>
        </w:rPr>
        <w:t>organisation’s</w:t>
      </w:r>
      <w:proofErr w:type="spellEnd"/>
      <w:r w:rsidRPr="003A0120">
        <w:rPr>
          <w:rFonts w:eastAsia="Arial" w:cs="Calibri"/>
          <w:szCs w:val="20"/>
          <w:lang w:val="en-US"/>
        </w:rPr>
        <w:t xml:space="preserve"> use of the Template.</w:t>
      </w:r>
    </w:p>
    <w:p w14:paraId="70E6D418" w14:textId="0085F695" w:rsidR="00247ED4" w:rsidRDefault="00247ED4">
      <w:pPr>
        <w:spacing w:before="0" w:after="200" w:line="276" w:lineRule="auto"/>
      </w:pPr>
      <w:bookmarkStart w:id="2291" w:name="_Toc233294946"/>
      <w:r>
        <w:br w:type="page"/>
      </w:r>
    </w:p>
    <w:p w14:paraId="323A173C" w14:textId="1FFA3B2A" w:rsidR="00353CEA" w:rsidRPr="008875AF" w:rsidRDefault="00353CEA" w:rsidP="008875AF">
      <w:pPr>
        <w:jc w:val="center"/>
        <w:rPr>
          <w:b/>
          <w:bCs/>
          <w:color w:val="0070C0"/>
          <w:sz w:val="22"/>
          <w:szCs w:val="28"/>
        </w:rPr>
      </w:pPr>
      <w:r w:rsidRPr="008875AF">
        <w:rPr>
          <w:b/>
          <w:bCs/>
          <w:color w:val="0070C0"/>
          <w:sz w:val="22"/>
          <w:szCs w:val="28"/>
        </w:rPr>
        <w:t>Transition Care Program (TCP) – Client Service Agreement</w:t>
      </w:r>
      <w:bookmarkEnd w:id="2291"/>
    </w:p>
    <w:p w14:paraId="799A2931" w14:textId="77777777" w:rsidR="00353CEA" w:rsidRPr="00FE0BC9" w:rsidRDefault="00353CEA" w:rsidP="00596AD2">
      <w:pPr>
        <w:rPr>
          <w:rFonts w:eastAsia="Arial"/>
          <w:lang w:val="en-US"/>
        </w:rPr>
      </w:pPr>
      <w:r w:rsidRPr="00FE0BC9">
        <w:rPr>
          <w:rFonts w:eastAsia="Arial"/>
          <w:lang w:val="en-US"/>
        </w:rPr>
        <w:t xml:space="preserve">To be able to access funded aged care services, a person must enter into a </w:t>
      </w:r>
      <w:r w:rsidRPr="00FE0BC9">
        <w:rPr>
          <w:rFonts w:eastAsia="Arial"/>
          <w:b/>
          <w:bCs/>
          <w:lang w:val="en-US"/>
        </w:rPr>
        <w:t>Client Service Agreement</w:t>
      </w:r>
      <w:r w:rsidRPr="00FE0BC9">
        <w:rPr>
          <w:rFonts w:eastAsia="Arial"/>
          <w:lang w:val="en-US"/>
        </w:rPr>
        <w:t xml:space="preserve"> with their registered aged care provider.</w:t>
      </w:r>
    </w:p>
    <w:p w14:paraId="2A2B392F" w14:textId="77777777" w:rsidR="00353CEA" w:rsidRPr="00FE0BC9" w:rsidRDefault="00353CEA" w:rsidP="00596AD2">
      <w:pPr>
        <w:rPr>
          <w:rFonts w:eastAsia="Arial"/>
          <w:lang w:val="en-US"/>
        </w:rPr>
      </w:pPr>
      <w:r w:rsidRPr="00FE0BC9">
        <w:rPr>
          <w:rFonts w:eastAsia="Arial"/>
          <w:lang w:val="en-US"/>
        </w:rPr>
        <w:t xml:space="preserve">This Client Service Agreement is to be developed and negotiated in partnership with your Transition Care Program (TCP) registered provider, yourself and, if requested, your supporter, family member, carer, advocate or other significant person. </w:t>
      </w:r>
    </w:p>
    <w:p w14:paraId="6E89173C" w14:textId="78BA7866" w:rsidR="00353CEA" w:rsidRPr="001D6820" w:rsidRDefault="00353CEA" w:rsidP="00596AD2">
      <w:pPr>
        <w:rPr>
          <w:rFonts w:eastAsia="Arial"/>
          <w:lang w:val="en-US"/>
        </w:rPr>
      </w:pPr>
      <w:r w:rsidRPr="001D6820">
        <w:rPr>
          <w:rFonts w:eastAsia="Arial"/>
          <w:lang w:val="en-US"/>
        </w:rPr>
        <w:t>It is to be written in plain language that is easy for you to understand. As your Transition Care registered provider, we will also help to explain</w:t>
      </w:r>
      <w:r w:rsidRPr="001D6820" w:rsidDel="003F05E4">
        <w:rPr>
          <w:rFonts w:eastAsia="Arial"/>
          <w:lang w:val="en-US"/>
        </w:rPr>
        <w:t xml:space="preserve"> </w:t>
      </w:r>
      <w:proofErr w:type="gramStart"/>
      <w:r w:rsidRPr="001D6820">
        <w:rPr>
          <w:rFonts w:eastAsia="Arial"/>
          <w:lang w:val="en-US"/>
        </w:rPr>
        <w:t>all of</w:t>
      </w:r>
      <w:proofErr w:type="gramEnd"/>
      <w:r w:rsidRPr="001D6820">
        <w:rPr>
          <w:rFonts w:eastAsia="Arial"/>
          <w:lang w:val="en-US"/>
        </w:rPr>
        <w:t xml:space="preserve"> the details and any terms outlined in this</w:t>
      </w:r>
      <w:r w:rsidRPr="001D6820" w:rsidDel="00DB2682">
        <w:rPr>
          <w:rFonts w:eastAsia="Arial"/>
          <w:lang w:val="en-US"/>
        </w:rPr>
        <w:t xml:space="preserve"> </w:t>
      </w:r>
      <w:r w:rsidRPr="001D6820">
        <w:rPr>
          <w:rFonts w:eastAsia="Arial"/>
          <w:lang w:val="en-US"/>
        </w:rPr>
        <w:t>agreement.</w:t>
      </w:r>
    </w:p>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6946"/>
      </w:tblGrid>
      <w:tr w:rsidR="004621A1" w:rsidRPr="00FE0BC9" w14:paraId="59C19BC5" w14:textId="77777777" w:rsidTr="00461BA8">
        <w:trPr>
          <w:trHeight w:val="236"/>
        </w:trPr>
        <w:tc>
          <w:tcPr>
            <w:tcW w:w="9640" w:type="dxa"/>
            <w:gridSpan w:val="2"/>
            <w:tcBorders>
              <w:top w:val="single" w:sz="6" w:space="0" w:color="2C3440"/>
              <w:left w:val="single" w:sz="6" w:space="0" w:color="2C2F2F"/>
              <w:bottom w:val="single" w:sz="6" w:space="0" w:color="2C3B4B"/>
              <w:right w:val="single" w:sz="6" w:space="0" w:color="2C2F2F"/>
            </w:tcBorders>
            <w:shd w:val="clear" w:color="auto" w:fill="A3DBFF"/>
            <w:tcMar>
              <w:left w:w="105" w:type="dxa"/>
              <w:right w:w="105" w:type="dxa"/>
            </w:tcMar>
          </w:tcPr>
          <w:p w14:paraId="1C4D3A48" w14:textId="11700A19" w:rsidR="00353CEA" w:rsidRPr="003A0120" w:rsidRDefault="00CB4290">
            <w:pPr>
              <w:pStyle w:val="TableParagraph"/>
              <w:numPr>
                <w:ilvl w:val="0"/>
                <w:numId w:val="58"/>
              </w:numPr>
              <w:ind w:left="0" w:right="-24"/>
              <w:rPr>
                <w:rFonts w:eastAsia="Arial" w:cs="Calibri"/>
                <w:color w:val="0E151A"/>
                <w:szCs w:val="20"/>
              </w:rPr>
            </w:pPr>
            <w:r w:rsidRPr="003A0120">
              <w:rPr>
                <w:rFonts w:eastAsia="Arial" w:cs="Calibri"/>
                <w:b/>
                <w:bCs/>
                <w:color w:val="121212"/>
                <w:szCs w:val="20"/>
              </w:rPr>
              <w:t xml:space="preserve">1. </w:t>
            </w:r>
            <w:r w:rsidR="00353CEA" w:rsidRPr="003A0120">
              <w:rPr>
                <w:rFonts w:eastAsia="Arial" w:cs="Calibri"/>
                <w:b/>
                <w:bCs/>
                <w:color w:val="121212"/>
                <w:szCs w:val="20"/>
              </w:rPr>
              <w:t>Your details</w:t>
            </w:r>
          </w:p>
        </w:tc>
      </w:tr>
      <w:tr w:rsidR="00047713" w:rsidRPr="00FE0BC9" w14:paraId="4FBFD580" w14:textId="77777777" w:rsidTr="00461BA8">
        <w:trPr>
          <w:trHeight w:val="300"/>
        </w:trPr>
        <w:tc>
          <w:tcPr>
            <w:tcW w:w="2694" w:type="dxa"/>
            <w:tcBorders>
              <w:top w:val="single" w:sz="6" w:space="0" w:color="1C283B"/>
              <w:left w:val="single" w:sz="6" w:space="0" w:color="2C2F2F"/>
              <w:bottom w:val="single" w:sz="6" w:space="0" w:color="202020"/>
              <w:right w:val="single" w:sz="6" w:space="0" w:color="232828"/>
            </w:tcBorders>
            <w:tcMar>
              <w:left w:w="105" w:type="dxa"/>
              <w:right w:w="105" w:type="dxa"/>
            </w:tcMar>
          </w:tcPr>
          <w:p w14:paraId="7381B692" w14:textId="77777777" w:rsidR="00353CEA" w:rsidRPr="00750569" w:rsidRDefault="00353CEA" w:rsidP="00750569">
            <w:pPr>
              <w:pStyle w:val="TableParagraph"/>
            </w:pPr>
            <w:r w:rsidRPr="00750569">
              <w:t>Name</w:t>
            </w:r>
          </w:p>
        </w:tc>
        <w:tc>
          <w:tcPr>
            <w:tcW w:w="6946" w:type="dxa"/>
            <w:tcBorders>
              <w:top w:val="single" w:sz="6" w:space="0" w:color="2C3B4B"/>
              <w:left w:val="single" w:sz="6" w:space="0" w:color="232828"/>
              <w:bottom w:val="single" w:sz="6" w:space="0" w:color="202020"/>
              <w:right w:val="single" w:sz="6" w:space="0" w:color="2C2F2F"/>
            </w:tcBorders>
            <w:tcMar>
              <w:left w:w="105" w:type="dxa"/>
              <w:right w:w="105" w:type="dxa"/>
            </w:tcMar>
          </w:tcPr>
          <w:p w14:paraId="5245EF5B" w14:textId="77777777" w:rsidR="00353CEA" w:rsidRPr="003A0120" w:rsidRDefault="00353CEA" w:rsidP="00596AD2">
            <w:pPr>
              <w:pStyle w:val="TableParagraph"/>
            </w:pPr>
          </w:p>
        </w:tc>
      </w:tr>
      <w:tr w:rsidR="00047713" w:rsidRPr="00FE0BC9" w14:paraId="2A9DEE19" w14:textId="77777777" w:rsidTr="00461BA8">
        <w:trPr>
          <w:trHeight w:val="300"/>
        </w:trPr>
        <w:tc>
          <w:tcPr>
            <w:tcW w:w="2694" w:type="dxa"/>
            <w:tcBorders>
              <w:top w:val="single" w:sz="6" w:space="0" w:color="202020"/>
              <w:left w:val="single" w:sz="6" w:space="0" w:color="2C2F2F"/>
              <w:bottom w:val="single" w:sz="6" w:space="0" w:color="202020"/>
              <w:right w:val="single" w:sz="6" w:space="0" w:color="232828"/>
            </w:tcBorders>
            <w:tcMar>
              <w:left w:w="105" w:type="dxa"/>
              <w:right w:w="105" w:type="dxa"/>
            </w:tcMar>
          </w:tcPr>
          <w:p w14:paraId="6F2FE99A" w14:textId="77777777" w:rsidR="00353CEA" w:rsidRPr="00750569" w:rsidRDefault="00353CEA" w:rsidP="00750569">
            <w:pPr>
              <w:pStyle w:val="TableParagraph"/>
            </w:pPr>
            <w:r w:rsidRPr="00750569">
              <w:t>Address</w:t>
            </w:r>
          </w:p>
        </w:tc>
        <w:tc>
          <w:tcPr>
            <w:tcW w:w="6946" w:type="dxa"/>
            <w:tcBorders>
              <w:top w:val="single" w:sz="6" w:space="0" w:color="202020"/>
              <w:left w:val="single" w:sz="6" w:space="0" w:color="232828"/>
              <w:bottom w:val="single" w:sz="6" w:space="0" w:color="202020"/>
              <w:right w:val="single" w:sz="6" w:space="0" w:color="2C2F2F"/>
            </w:tcBorders>
            <w:tcMar>
              <w:left w:w="105" w:type="dxa"/>
              <w:right w:w="105" w:type="dxa"/>
            </w:tcMar>
          </w:tcPr>
          <w:p w14:paraId="1C21A6B8" w14:textId="77777777" w:rsidR="00353CEA" w:rsidRPr="003A0120" w:rsidRDefault="00353CEA" w:rsidP="00596AD2">
            <w:pPr>
              <w:pStyle w:val="TableParagraph"/>
            </w:pPr>
          </w:p>
        </w:tc>
      </w:tr>
      <w:tr w:rsidR="00047713" w:rsidRPr="00FE0BC9" w14:paraId="24F627BC" w14:textId="77777777" w:rsidTr="00461BA8">
        <w:trPr>
          <w:trHeight w:val="300"/>
        </w:trPr>
        <w:tc>
          <w:tcPr>
            <w:tcW w:w="2694" w:type="dxa"/>
            <w:tcBorders>
              <w:top w:val="single" w:sz="6" w:space="0" w:color="202020"/>
              <w:left w:val="single" w:sz="6" w:space="0" w:color="2C2F2F"/>
              <w:bottom w:val="single" w:sz="6" w:space="0" w:color="232323"/>
              <w:right w:val="single" w:sz="6" w:space="0" w:color="232828"/>
            </w:tcBorders>
            <w:tcMar>
              <w:left w:w="105" w:type="dxa"/>
              <w:right w:w="105" w:type="dxa"/>
            </w:tcMar>
          </w:tcPr>
          <w:p w14:paraId="3BB3187A" w14:textId="77777777" w:rsidR="00353CEA" w:rsidRPr="00750569" w:rsidRDefault="00353CEA" w:rsidP="00750569">
            <w:pPr>
              <w:pStyle w:val="TableParagraph"/>
            </w:pPr>
            <w:r w:rsidRPr="00750569">
              <w:t>Phone</w:t>
            </w:r>
          </w:p>
        </w:tc>
        <w:tc>
          <w:tcPr>
            <w:tcW w:w="6946" w:type="dxa"/>
            <w:tcBorders>
              <w:top w:val="single" w:sz="6" w:space="0" w:color="202020"/>
              <w:left w:val="single" w:sz="6" w:space="0" w:color="232828"/>
              <w:bottom w:val="single" w:sz="6" w:space="0" w:color="232323"/>
              <w:right w:val="single" w:sz="6" w:space="0" w:color="2C2F2F"/>
            </w:tcBorders>
            <w:tcMar>
              <w:left w:w="105" w:type="dxa"/>
              <w:right w:w="105" w:type="dxa"/>
            </w:tcMar>
          </w:tcPr>
          <w:p w14:paraId="60BEE15A" w14:textId="77777777" w:rsidR="00353CEA" w:rsidRPr="003A0120" w:rsidRDefault="00353CEA" w:rsidP="00596AD2">
            <w:pPr>
              <w:pStyle w:val="TableParagraph"/>
            </w:pPr>
          </w:p>
        </w:tc>
      </w:tr>
      <w:tr w:rsidR="00047713" w:rsidRPr="00FE0BC9" w14:paraId="3AD4211E" w14:textId="77777777" w:rsidTr="00461BA8">
        <w:trPr>
          <w:trHeight w:val="300"/>
        </w:trPr>
        <w:tc>
          <w:tcPr>
            <w:tcW w:w="2694" w:type="dxa"/>
            <w:tcBorders>
              <w:top w:val="single" w:sz="6" w:space="0" w:color="232323"/>
              <w:left w:val="single" w:sz="6" w:space="0" w:color="2C2F2F"/>
              <w:bottom w:val="single" w:sz="6" w:space="0" w:color="232323"/>
              <w:right w:val="single" w:sz="6" w:space="0" w:color="232828"/>
            </w:tcBorders>
            <w:tcMar>
              <w:left w:w="105" w:type="dxa"/>
              <w:right w:w="105" w:type="dxa"/>
            </w:tcMar>
          </w:tcPr>
          <w:p w14:paraId="1EBCD192" w14:textId="77777777" w:rsidR="00353CEA" w:rsidRPr="00750569" w:rsidRDefault="00353CEA" w:rsidP="00750569">
            <w:pPr>
              <w:pStyle w:val="TableParagraph"/>
            </w:pPr>
            <w:r w:rsidRPr="00750569">
              <w:t>Email</w:t>
            </w:r>
          </w:p>
        </w:tc>
        <w:tc>
          <w:tcPr>
            <w:tcW w:w="6946" w:type="dxa"/>
            <w:tcBorders>
              <w:top w:val="single" w:sz="6" w:space="0" w:color="232323"/>
              <w:left w:val="single" w:sz="6" w:space="0" w:color="232828"/>
              <w:bottom w:val="single" w:sz="6" w:space="0" w:color="232323"/>
              <w:right w:val="single" w:sz="6" w:space="0" w:color="2C2F2F"/>
            </w:tcBorders>
            <w:tcMar>
              <w:left w:w="105" w:type="dxa"/>
              <w:right w:w="105" w:type="dxa"/>
            </w:tcMar>
          </w:tcPr>
          <w:p w14:paraId="4CC099DE" w14:textId="77777777" w:rsidR="00353CEA" w:rsidRPr="003A0120" w:rsidRDefault="00353CEA" w:rsidP="00596AD2">
            <w:pPr>
              <w:pStyle w:val="TableParagraph"/>
            </w:pPr>
          </w:p>
        </w:tc>
      </w:tr>
      <w:tr w:rsidR="00047713" w:rsidRPr="00FE0BC9" w14:paraId="626EDE09" w14:textId="77777777" w:rsidTr="00461BA8">
        <w:trPr>
          <w:trHeight w:val="300"/>
        </w:trPr>
        <w:tc>
          <w:tcPr>
            <w:tcW w:w="2694" w:type="dxa"/>
            <w:tcBorders>
              <w:top w:val="single" w:sz="6" w:space="0" w:color="232323"/>
              <w:left w:val="single" w:sz="6" w:space="0" w:color="2C2F2F"/>
              <w:bottom w:val="single" w:sz="6" w:space="0" w:color="2C3844"/>
              <w:right w:val="single" w:sz="6" w:space="0" w:color="232828"/>
            </w:tcBorders>
            <w:tcMar>
              <w:left w:w="105" w:type="dxa"/>
              <w:right w:w="105" w:type="dxa"/>
            </w:tcMar>
          </w:tcPr>
          <w:p w14:paraId="6D791FFA" w14:textId="77777777" w:rsidR="00353CEA" w:rsidRPr="00750569" w:rsidRDefault="00353CEA" w:rsidP="00750569">
            <w:pPr>
              <w:pStyle w:val="TableParagraph"/>
            </w:pPr>
            <w:r w:rsidRPr="00750569">
              <w:t>Date of birth</w:t>
            </w:r>
          </w:p>
        </w:tc>
        <w:tc>
          <w:tcPr>
            <w:tcW w:w="6946" w:type="dxa"/>
            <w:tcBorders>
              <w:top w:val="single" w:sz="6" w:space="0" w:color="232323"/>
              <w:left w:val="single" w:sz="6" w:space="0" w:color="232828"/>
              <w:bottom w:val="single" w:sz="6" w:space="0" w:color="2C3844"/>
              <w:right w:val="single" w:sz="6" w:space="0" w:color="2C2F2F"/>
            </w:tcBorders>
            <w:tcMar>
              <w:left w:w="105" w:type="dxa"/>
              <w:right w:w="105" w:type="dxa"/>
            </w:tcMar>
          </w:tcPr>
          <w:p w14:paraId="5ACCB513" w14:textId="77777777" w:rsidR="00353CEA" w:rsidRPr="003A0120" w:rsidRDefault="00353CEA" w:rsidP="00596AD2">
            <w:pPr>
              <w:pStyle w:val="TableParagraph"/>
            </w:pPr>
          </w:p>
        </w:tc>
      </w:tr>
      <w:tr w:rsidR="004621A1" w:rsidRPr="00FE0BC9" w14:paraId="3D0D4A3A" w14:textId="77777777" w:rsidTr="00461BA8">
        <w:trPr>
          <w:trHeight w:val="300"/>
        </w:trPr>
        <w:tc>
          <w:tcPr>
            <w:tcW w:w="9640" w:type="dxa"/>
            <w:gridSpan w:val="2"/>
            <w:tcBorders>
              <w:top w:val="single" w:sz="6" w:space="0" w:color="232323"/>
              <w:left w:val="single" w:sz="6" w:space="0" w:color="2C2F2F"/>
              <w:bottom w:val="single" w:sz="4" w:space="0" w:color="auto"/>
              <w:right w:val="single" w:sz="6" w:space="0" w:color="2C2F2F"/>
            </w:tcBorders>
            <w:shd w:val="clear" w:color="auto" w:fill="A3DBFF"/>
            <w:tcMar>
              <w:left w:w="105" w:type="dxa"/>
              <w:right w:w="105" w:type="dxa"/>
            </w:tcMar>
          </w:tcPr>
          <w:p w14:paraId="403E9CAC" w14:textId="1F8B82CC" w:rsidR="00353CEA" w:rsidRPr="003A0120" w:rsidRDefault="00CB4290">
            <w:pPr>
              <w:pStyle w:val="TableParagraph"/>
              <w:numPr>
                <w:ilvl w:val="0"/>
                <w:numId w:val="58"/>
              </w:numPr>
              <w:ind w:left="0" w:right="-24"/>
              <w:rPr>
                <w:rFonts w:eastAsia="Arial" w:cs="Calibri"/>
                <w:color w:val="121212"/>
                <w:szCs w:val="20"/>
              </w:rPr>
            </w:pPr>
            <w:r w:rsidRPr="003A0120">
              <w:rPr>
                <w:rFonts w:eastAsia="Arial" w:cs="Calibri"/>
                <w:b/>
                <w:bCs/>
                <w:color w:val="121212"/>
                <w:szCs w:val="20"/>
              </w:rPr>
              <w:t xml:space="preserve">2. </w:t>
            </w:r>
            <w:r w:rsidR="00353CEA" w:rsidRPr="003A0120">
              <w:rPr>
                <w:rFonts w:eastAsia="Arial" w:cs="Calibri"/>
                <w:b/>
                <w:bCs/>
                <w:color w:val="121212"/>
                <w:szCs w:val="20"/>
              </w:rPr>
              <w:t>Our details</w:t>
            </w:r>
          </w:p>
        </w:tc>
      </w:tr>
      <w:tr w:rsidR="00047713" w:rsidRPr="00FE0BC9" w14:paraId="4DA792BB" w14:textId="77777777" w:rsidTr="00461BA8">
        <w:trPr>
          <w:trHeight w:val="300"/>
        </w:trPr>
        <w:tc>
          <w:tcPr>
            <w:tcW w:w="2694" w:type="dxa"/>
            <w:tcBorders>
              <w:top w:val="single" w:sz="4" w:space="0" w:color="auto"/>
              <w:left w:val="single" w:sz="4" w:space="0" w:color="auto"/>
              <w:bottom w:val="single" w:sz="4" w:space="0" w:color="auto"/>
              <w:right w:val="single" w:sz="4" w:space="0" w:color="auto"/>
            </w:tcBorders>
            <w:tcMar>
              <w:left w:w="105" w:type="dxa"/>
              <w:right w:w="105" w:type="dxa"/>
            </w:tcMar>
          </w:tcPr>
          <w:p w14:paraId="41E56172" w14:textId="77777777" w:rsidR="00353CEA" w:rsidRPr="003A0120" w:rsidRDefault="00353CEA" w:rsidP="00BD3D05">
            <w:pPr>
              <w:pStyle w:val="TableParagraph"/>
              <w:ind w:right="-24"/>
              <w:rPr>
                <w:rFonts w:eastAsia="Arial" w:cs="Calibri"/>
                <w:b/>
                <w:color w:val="121212"/>
                <w:szCs w:val="20"/>
              </w:rPr>
            </w:pPr>
            <w:r w:rsidRPr="003A0120">
              <w:rPr>
                <w:rFonts w:eastAsia="Arial" w:cs="Calibri"/>
                <w:b/>
                <w:color w:val="121212"/>
                <w:szCs w:val="20"/>
              </w:rPr>
              <w:t xml:space="preserve">Transition Care Registered </w:t>
            </w:r>
            <w:r w:rsidRPr="003A0120">
              <w:rPr>
                <w:rFonts w:eastAsia="Arial" w:cs="Calibri"/>
                <w:b/>
                <w:bCs/>
                <w:color w:val="121212"/>
                <w:szCs w:val="20"/>
              </w:rPr>
              <w:t xml:space="preserve">Provider </w:t>
            </w:r>
          </w:p>
        </w:tc>
        <w:tc>
          <w:tcPr>
            <w:tcW w:w="6946" w:type="dxa"/>
            <w:tcBorders>
              <w:top w:val="single" w:sz="4" w:space="0" w:color="auto"/>
              <w:left w:val="single" w:sz="4" w:space="0" w:color="auto"/>
              <w:bottom w:val="single" w:sz="4" w:space="0" w:color="auto"/>
              <w:right w:val="single" w:sz="4" w:space="0" w:color="auto"/>
            </w:tcBorders>
            <w:tcMar>
              <w:left w:w="105" w:type="dxa"/>
              <w:right w:w="105" w:type="dxa"/>
            </w:tcMar>
          </w:tcPr>
          <w:p w14:paraId="17D82C1B" w14:textId="77777777" w:rsidR="00353CEA" w:rsidRPr="003A0120" w:rsidRDefault="00353CEA" w:rsidP="00596AD2">
            <w:pPr>
              <w:pStyle w:val="TableParagraph"/>
            </w:pPr>
          </w:p>
        </w:tc>
      </w:tr>
      <w:tr w:rsidR="00047713" w:rsidRPr="00FE0BC9" w14:paraId="4186F954" w14:textId="77777777" w:rsidTr="00461BA8">
        <w:trPr>
          <w:trHeight w:val="300"/>
        </w:trPr>
        <w:tc>
          <w:tcPr>
            <w:tcW w:w="2694" w:type="dxa"/>
            <w:tcBorders>
              <w:top w:val="single" w:sz="4" w:space="0" w:color="auto"/>
              <w:left w:val="single" w:sz="6" w:space="0" w:color="2C2F2F"/>
              <w:bottom w:val="single" w:sz="6" w:space="0" w:color="232323"/>
              <w:right w:val="single" w:sz="6" w:space="0" w:color="2F2F2F"/>
            </w:tcBorders>
            <w:tcMar>
              <w:left w:w="105" w:type="dxa"/>
              <w:right w:w="105" w:type="dxa"/>
            </w:tcMar>
          </w:tcPr>
          <w:p w14:paraId="142D7521" w14:textId="77777777" w:rsidR="00353CEA" w:rsidRPr="00750569" w:rsidRDefault="00353CEA" w:rsidP="00750569">
            <w:pPr>
              <w:pStyle w:val="TableParagraph"/>
            </w:pPr>
            <w:r w:rsidRPr="00750569">
              <w:rPr>
                <w:rStyle w:val="Strong"/>
              </w:rPr>
              <w:t>Approved Transition Care service/s</w:t>
            </w:r>
            <w:r w:rsidRPr="00750569">
              <w:t xml:space="preserve"> which will be providing your Transition Care services </w:t>
            </w:r>
          </w:p>
        </w:tc>
        <w:tc>
          <w:tcPr>
            <w:tcW w:w="6946" w:type="dxa"/>
            <w:tcBorders>
              <w:top w:val="single" w:sz="4" w:space="0" w:color="auto"/>
              <w:left w:val="single" w:sz="6" w:space="0" w:color="2F2F2F"/>
              <w:bottom w:val="single" w:sz="6" w:space="0" w:color="232323"/>
              <w:right w:val="single" w:sz="6" w:space="0" w:color="2C2F2F"/>
            </w:tcBorders>
            <w:tcMar>
              <w:left w:w="105" w:type="dxa"/>
              <w:right w:w="105" w:type="dxa"/>
            </w:tcMar>
          </w:tcPr>
          <w:p w14:paraId="2EF34077" w14:textId="77777777" w:rsidR="00353CEA" w:rsidRPr="003A0120" w:rsidRDefault="00353CEA" w:rsidP="00596AD2">
            <w:pPr>
              <w:pStyle w:val="TableParagraph"/>
            </w:pPr>
          </w:p>
        </w:tc>
      </w:tr>
      <w:tr w:rsidR="00047713" w:rsidRPr="00FE0BC9" w14:paraId="3C339D57" w14:textId="77777777" w:rsidTr="00461BA8">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355E235E" w14:textId="77777777" w:rsidR="00353CEA" w:rsidRPr="00750569" w:rsidRDefault="00353CEA" w:rsidP="00750569">
            <w:pPr>
              <w:pStyle w:val="TableParagraph"/>
            </w:pPr>
            <w:r w:rsidRPr="00750569">
              <w:t>Service Provider Address</w:t>
            </w:r>
          </w:p>
        </w:tc>
        <w:tc>
          <w:tcPr>
            <w:tcW w:w="6946" w:type="dxa"/>
            <w:tcBorders>
              <w:top w:val="single" w:sz="6" w:space="0" w:color="232323"/>
              <w:left w:val="single" w:sz="6" w:space="0" w:color="2F2F2F"/>
              <w:bottom w:val="single" w:sz="6" w:space="0" w:color="232323"/>
              <w:right w:val="single" w:sz="6" w:space="0" w:color="2C2F2F"/>
            </w:tcBorders>
            <w:tcMar>
              <w:left w:w="105" w:type="dxa"/>
              <w:right w:w="105" w:type="dxa"/>
            </w:tcMar>
          </w:tcPr>
          <w:p w14:paraId="777FAA48" w14:textId="77777777" w:rsidR="00353CEA" w:rsidRPr="003A0120" w:rsidRDefault="00353CEA" w:rsidP="00596AD2">
            <w:pPr>
              <w:pStyle w:val="TableParagraph"/>
            </w:pPr>
          </w:p>
        </w:tc>
      </w:tr>
      <w:tr w:rsidR="00047713" w:rsidRPr="00FE0BC9" w14:paraId="65E7BF5B" w14:textId="77777777" w:rsidTr="00461BA8">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334A5DB" w14:textId="77777777" w:rsidR="00353CEA" w:rsidRPr="00750569" w:rsidRDefault="00353CEA" w:rsidP="00750569">
            <w:pPr>
              <w:pStyle w:val="TableParagraph"/>
            </w:pPr>
            <w:r w:rsidRPr="00750569">
              <w:t xml:space="preserve">Service Provider Phone </w:t>
            </w:r>
          </w:p>
        </w:tc>
        <w:tc>
          <w:tcPr>
            <w:tcW w:w="6946" w:type="dxa"/>
            <w:tcBorders>
              <w:top w:val="single" w:sz="6" w:space="0" w:color="232323"/>
              <w:left w:val="single" w:sz="6" w:space="0" w:color="2F2F2F"/>
              <w:bottom w:val="single" w:sz="6" w:space="0" w:color="232323"/>
              <w:right w:val="single" w:sz="6" w:space="0" w:color="2C2F2F"/>
            </w:tcBorders>
            <w:tcMar>
              <w:left w:w="105" w:type="dxa"/>
              <w:right w:w="105" w:type="dxa"/>
            </w:tcMar>
          </w:tcPr>
          <w:p w14:paraId="75CBAF47" w14:textId="77777777" w:rsidR="00353CEA" w:rsidRPr="003A0120" w:rsidRDefault="00353CEA" w:rsidP="00596AD2">
            <w:pPr>
              <w:pStyle w:val="TableParagraph"/>
            </w:pPr>
          </w:p>
        </w:tc>
      </w:tr>
      <w:tr w:rsidR="00047713" w:rsidRPr="00FE0BC9" w14:paraId="70965056" w14:textId="77777777" w:rsidTr="00461BA8">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093E38E" w14:textId="77777777" w:rsidR="00353CEA" w:rsidRPr="00750569" w:rsidRDefault="00353CEA" w:rsidP="00750569">
            <w:pPr>
              <w:pStyle w:val="TableParagraph"/>
            </w:pPr>
            <w:r w:rsidRPr="00750569">
              <w:t>Service Provider Email</w:t>
            </w:r>
          </w:p>
        </w:tc>
        <w:tc>
          <w:tcPr>
            <w:tcW w:w="6946" w:type="dxa"/>
            <w:tcBorders>
              <w:top w:val="single" w:sz="6" w:space="0" w:color="232323"/>
              <w:left w:val="single" w:sz="6" w:space="0" w:color="2F2F2F"/>
              <w:bottom w:val="single" w:sz="6" w:space="0" w:color="232323"/>
              <w:right w:val="single" w:sz="6" w:space="0" w:color="2C2F2F"/>
            </w:tcBorders>
            <w:tcMar>
              <w:left w:w="105" w:type="dxa"/>
              <w:right w:w="105" w:type="dxa"/>
            </w:tcMar>
          </w:tcPr>
          <w:p w14:paraId="248DAC6F" w14:textId="77777777" w:rsidR="00353CEA" w:rsidRPr="003A0120" w:rsidRDefault="00353CEA" w:rsidP="00596AD2">
            <w:pPr>
              <w:pStyle w:val="TableParagraph"/>
            </w:pPr>
          </w:p>
        </w:tc>
      </w:tr>
      <w:tr w:rsidR="004621A1" w:rsidRPr="00FE0BC9" w14:paraId="5A7503DE" w14:textId="77777777" w:rsidTr="00461BA8">
        <w:trPr>
          <w:trHeight w:val="235"/>
        </w:trPr>
        <w:tc>
          <w:tcPr>
            <w:tcW w:w="9640" w:type="dxa"/>
            <w:gridSpan w:val="2"/>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704D2443" w14:textId="7478A05A" w:rsidR="00353CEA" w:rsidRPr="003A0120" w:rsidRDefault="00CB4290">
            <w:pPr>
              <w:pStyle w:val="TableParagraph"/>
              <w:numPr>
                <w:ilvl w:val="0"/>
                <w:numId w:val="58"/>
              </w:numPr>
              <w:ind w:left="0" w:right="-24"/>
              <w:rPr>
                <w:rFonts w:eastAsia="Arial" w:cs="Calibri"/>
                <w:b/>
                <w:szCs w:val="20"/>
              </w:rPr>
            </w:pPr>
            <w:r w:rsidRPr="003A0120">
              <w:rPr>
                <w:rFonts w:eastAsia="Arial" w:cs="Calibri"/>
                <w:b/>
                <w:szCs w:val="20"/>
              </w:rPr>
              <w:t xml:space="preserve">3. </w:t>
            </w:r>
            <w:r w:rsidR="00353CEA" w:rsidRPr="003A0120">
              <w:rPr>
                <w:rFonts w:eastAsia="Arial" w:cs="Calibri"/>
                <w:b/>
                <w:szCs w:val="20"/>
              </w:rPr>
              <w:t xml:space="preserve">Making sure you are involved in decisions about your care </w:t>
            </w:r>
          </w:p>
        </w:tc>
      </w:tr>
      <w:tr w:rsidR="00047713" w:rsidRPr="00FE0BC9" w14:paraId="40728873" w14:textId="77777777" w:rsidTr="00461BA8">
        <w:trPr>
          <w:trHeight w:val="235"/>
        </w:trPr>
        <w:tc>
          <w:tcPr>
            <w:tcW w:w="9640" w:type="dxa"/>
            <w:gridSpan w:val="2"/>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tcPr>
          <w:p w14:paraId="56223A48" w14:textId="77777777" w:rsidR="00353CEA" w:rsidRPr="003A0120" w:rsidRDefault="00353CEA" w:rsidP="00750569">
            <w:pPr>
              <w:pStyle w:val="TableParagraph"/>
              <w:rPr>
                <w:i/>
                <w:color w:val="FF0000"/>
              </w:rPr>
            </w:pPr>
            <w:r w:rsidRPr="003A0120">
              <w:t>How your Transition Care provider will</w:t>
            </w:r>
            <w:r w:rsidRPr="003A0120" w:rsidDel="006558EF">
              <w:t xml:space="preserve"> </w:t>
            </w:r>
            <w:r w:rsidRPr="003A0120">
              <w:t xml:space="preserve">involve you, and if you request it, your supporter, a family member or carer, in decisions about how, when and by whom your transition care services are delivered: </w:t>
            </w:r>
            <w:r w:rsidRPr="003A0120">
              <w:rPr>
                <w:i/>
                <w:iCs/>
                <w:color w:val="FF0000"/>
              </w:rPr>
              <w:t xml:space="preserve">[Provider to </w:t>
            </w:r>
            <w:r w:rsidRPr="003A0120">
              <w:rPr>
                <w:i/>
                <w:color w:val="FF0000"/>
              </w:rPr>
              <w:t xml:space="preserve">outline </w:t>
            </w:r>
            <w:r w:rsidRPr="003A0120">
              <w:rPr>
                <w:i/>
                <w:iCs/>
                <w:color w:val="FF0000"/>
              </w:rPr>
              <w:t>details]</w:t>
            </w:r>
          </w:p>
        </w:tc>
      </w:tr>
    </w:tbl>
    <w:p w14:paraId="0EEA78B7" w14:textId="77777777" w:rsidR="00750569" w:rsidRDefault="00750569"/>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3827"/>
        <w:gridCol w:w="3119"/>
      </w:tblGrid>
      <w:tr w:rsidR="004621A1" w:rsidRPr="00FE0BC9" w14:paraId="03BCFC19" w14:textId="77777777" w:rsidTr="00750569">
        <w:trPr>
          <w:trHeight w:val="235"/>
          <w:tblHeader/>
        </w:trPr>
        <w:tc>
          <w:tcPr>
            <w:tcW w:w="9640" w:type="dxa"/>
            <w:gridSpan w:val="3"/>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230B4E06" w14:textId="227E848C" w:rsidR="00353CEA" w:rsidRPr="003A0120" w:rsidRDefault="00CB4290" w:rsidP="00750569">
            <w:pPr>
              <w:pStyle w:val="TableParagraph"/>
              <w:pageBreakBefore/>
              <w:numPr>
                <w:ilvl w:val="0"/>
                <w:numId w:val="58"/>
              </w:numPr>
              <w:ind w:left="0" w:right="-23" w:hanging="357"/>
              <w:rPr>
                <w:rFonts w:eastAsia="Arial" w:cs="Calibri"/>
                <w:b/>
                <w:bCs/>
                <w:color w:val="0B1217"/>
                <w:szCs w:val="20"/>
              </w:rPr>
            </w:pPr>
            <w:r w:rsidRPr="003A0120">
              <w:rPr>
                <w:rFonts w:eastAsia="Arial" w:cs="Calibri"/>
                <w:b/>
                <w:bCs/>
                <w:color w:val="0B1217"/>
                <w:szCs w:val="20"/>
              </w:rPr>
              <w:t xml:space="preserve">4. </w:t>
            </w:r>
            <w:r w:rsidR="00353CEA" w:rsidRPr="003A0120">
              <w:rPr>
                <w:rFonts w:eastAsia="Arial" w:cs="Calibri"/>
                <w:b/>
                <w:bCs/>
                <w:color w:val="0B1217"/>
                <w:szCs w:val="20"/>
              </w:rPr>
              <w:t xml:space="preserve">Services to be delivered </w:t>
            </w:r>
          </w:p>
        </w:tc>
      </w:tr>
      <w:tr w:rsidR="00CB4290" w:rsidRPr="00FE0BC9" w14:paraId="3B634DCF" w14:textId="77777777" w:rsidTr="00461BA8">
        <w:trPr>
          <w:trHeight w:val="980"/>
        </w:trPr>
        <w:tc>
          <w:tcPr>
            <w:tcW w:w="2694" w:type="dxa"/>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vAlign w:val="center"/>
          </w:tcPr>
          <w:p w14:paraId="041FFC3D" w14:textId="77777777" w:rsidR="00353CEA" w:rsidRPr="003A0120" w:rsidRDefault="00353CEA" w:rsidP="00BD3D05">
            <w:pPr>
              <w:pStyle w:val="TableParagraph"/>
              <w:ind w:right="-24"/>
              <w:rPr>
                <w:rFonts w:eastAsia="Arial" w:cs="Calibri"/>
                <w:b/>
                <w:bCs/>
                <w:color w:val="0B1217"/>
                <w:szCs w:val="20"/>
              </w:rPr>
            </w:pPr>
            <w:r w:rsidRPr="003A0120">
              <w:rPr>
                <w:rFonts w:eastAsia="Arial" w:cs="Calibri"/>
                <w:b/>
                <w:bCs/>
                <w:color w:val="0B1217"/>
                <w:szCs w:val="20"/>
              </w:rPr>
              <w:t>Transition Care Access Approval</w:t>
            </w:r>
          </w:p>
        </w:tc>
        <w:tc>
          <w:tcPr>
            <w:tcW w:w="3827" w:type="dxa"/>
            <w:tcBorders>
              <w:top w:val="single" w:sz="6" w:space="0" w:color="232F3B"/>
              <w:left w:val="single" w:sz="6" w:space="0" w:color="2C2F2F"/>
              <w:bottom w:val="single" w:sz="6" w:space="0" w:color="2C3847"/>
              <w:right w:val="single" w:sz="6" w:space="0" w:color="2C2F2F"/>
            </w:tcBorders>
            <w:shd w:val="clear" w:color="auto" w:fill="FFFFFF" w:themeFill="background1"/>
            <w:vAlign w:val="center"/>
          </w:tcPr>
          <w:p w14:paraId="0F0D2B8B" w14:textId="4EEDBA3D" w:rsidR="00353CEA" w:rsidRPr="003A0120" w:rsidRDefault="00353CEA" w:rsidP="00185B91">
            <w:pPr>
              <w:pStyle w:val="TableParagraph"/>
              <w:tabs>
                <w:tab w:val="left" w:pos="1497"/>
              </w:tabs>
              <w:spacing w:before="80"/>
              <w:ind w:right="-24"/>
              <w:rPr>
                <w:rFonts w:eastAsia="Arial" w:cs="Calibri"/>
                <w:szCs w:val="20"/>
              </w:rPr>
            </w:pPr>
            <w:r w:rsidRPr="003A0120">
              <w:rPr>
                <w:rFonts w:eastAsia="Arial" w:cs="Calibri"/>
                <w:szCs w:val="20"/>
              </w:rPr>
              <w:t>Date Transition Care Access Approval received: [</w:t>
            </w:r>
            <w:r w:rsidRPr="003A0120">
              <w:rPr>
                <w:rFonts w:eastAsia="Arial" w:cs="Calibri"/>
                <w:szCs w:val="20"/>
                <w:highlight w:val="yellow"/>
              </w:rPr>
              <w:t>enter date</w:t>
            </w:r>
            <w:r w:rsidRPr="003A0120">
              <w:rPr>
                <w:rFonts w:eastAsia="Arial" w:cs="Calibri"/>
                <w:szCs w:val="20"/>
              </w:rPr>
              <w:t>]</w:t>
            </w:r>
          </w:p>
          <w:p w14:paraId="11C49602" w14:textId="27039166" w:rsidR="00353CEA" w:rsidRPr="003A0120" w:rsidRDefault="00353CEA">
            <w:pPr>
              <w:pStyle w:val="TableParagraph"/>
              <w:numPr>
                <w:ilvl w:val="0"/>
                <w:numId w:val="61"/>
              </w:numPr>
              <w:tabs>
                <w:tab w:val="left" w:pos="1497"/>
              </w:tabs>
              <w:ind w:left="314" w:right="-24" w:hanging="284"/>
              <w:rPr>
                <w:rFonts w:eastAsia="Arial" w:cs="Calibri"/>
                <w:b/>
                <w:szCs w:val="20"/>
              </w:rPr>
            </w:pPr>
            <w:r w:rsidRPr="003A0120">
              <w:rPr>
                <w:rFonts w:eastAsia="Arial" w:cs="Calibri"/>
                <w:b/>
                <w:bCs/>
                <w:szCs w:val="20"/>
              </w:rPr>
              <w:t>Copy</w:t>
            </w:r>
            <w:r w:rsidRPr="003A0120">
              <w:rPr>
                <w:rFonts w:eastAsia="Arial" w:cs="Calibri"/>
                <w:b/>
                <w:szCs w:val="20"/>
              </w:rPr>
              <w:t xml:space="preserve"> of Transition Care </w:t>
            </w:r>
            <w:r w:rsidRPr="003A0120">
              <w:rPr>
                <w:rFonts w:eastAsia="Arial" w:cs="Calibri"/>
                <w:b/>
                <w:bCs/>
                <w:szCs w:val="20"/>
              </w:rPr>
              <w:t>Access Approval</w:t>
            </w:r>
            <w:r w:rsidRPr="003A0120">
              <w:rPr>
                <w:rFonts w:eastAsia="Arial" w:cs="Calibri"/>
                <w:b/>
                <w:szCs w:val="20"/>
              </w:rPr>
              <w:t xml:space="preserve"> attached</w:t>
            </w:r>
          </w:p>
          <w:p w14:paraId="3DBB894B" w14:textId="77777777" w:rsidR="00353CEA" w:rsidRPr="003A0120" w:rsidRDefault="00353CEA" w:rsidP="00750569">
            <w:pPr>
              <w:pStyle w:val="TableParagraph"/>
              <w:rPr>
                <w:color w:val="0B1217"/>
              </w:rPr>
            </w:pPr>
            <w:r w:rsidRPr="003A0120">
              <w:t>Your Transition Care Access Approval is provided as part of your approved aged care assessment.</w:t>
            </w:r>
            <w:r w:rsidRPr="003A0120">
              <w:rPr>
                <w:color w:val="0B1217"/>
              </w:rPr>
              <w:t xml:space="preserve"> </w:t>
            </w:r>
          </w:p>
        </w:tc>
        <w:tc>
          <w:tcPr>
            <w:tcW w:w="3119" w:type="dxa"/>
            <w:tcBorders>
              <w:top w:val="single" w:sz="6" w:space="0" w:color="232F3B"/>
              <w:left w:val="single" w:sz="6" w:space="0" w:color="2C2F2F"/>
              <w:bottom w:val="single" w:sz="6" w:space="0" w:color="2C3847"/>
              <w:right w:val="single" w:sz="6" w:space="0" w:color="2C2F2F"/>
            </w:tcBorders>
            <w:shd w:val="clear" w:color="auto" w:fill="FFFFFF" w:themeFill="background1"/>
          </w:tcPr>
          <w:p w14:paraId="5E8ECF6C" w14:textId="60AD29E0" w:rsidR="00353CEA" w:rsidRPr="003A0120" w:rsidRDefault="00353CEA">
            <w:pPr>
              <w:pStyle w:val="TableParagraph"/>
              <w:numPr>
                <w:ilvl w:val="0"/>
                <w:numId w:val="61"/>
              </w:numPr>
              <w:tabs>
                <w:tab w:val="left" w:pos="1497"/>
              </w:tabs>
              <w:spacing w:before="80"/>
              <w:ind w:left="312" w:right="-23" w:hanging="284"/>
              <w:rPr>
                <w:rFonts w:eastAsia="Arial" w:cs="Calibri"/>
                <w:b/>
                <w:szCs w:val="20"/>
              </w:rPr>
            </w:pPr>
            <w:r w:rsidRPr="003A0120" w:rsidDel="001A6F68">
              <w:rPr>
                <w:rFonts w:eastAsia="Arial" w:cs="Calibri"/>
                <w:b/>
                <w:bCs/>
                <w:szCs w:val="20"/>
              </w:rPr>
              <w:t xml:space="preserve">I have </w:t>
            </w:r>
            <w:r w:rsidRPr="003A0120">
              <w:rPr>
                <w:rFonts w:eastAsia="Arial" w:cs="Calibri"/>
                <w:b/>
                <w:bCs/>
                <w:szCs w:val="20"/>
              </w:rPr>
              <w:t>provided a copy of my Transition Care Access Approval</w:t>
            </w:r>
            <w:r w:rsidRPr="003A0120">
              <w:rPr>
                <w:rFonts w:eastAsia="Arial" w:cs="Calibri"/>
                <w:b/>
                <w:szCs w:val="20"/>
              </w:rPr>
              <w:t xml:space="preserve"> to my provider</w:t>
            </w:r>
          </w:p>
        </w:tc>
      </w:tr>
      <w:tr w:rsidR="00CB4290" w:rsidRPr="00FE0BC9" w14:paraId="4C0803C4" w14:textId="77777777" w:rsidTr="00461BA8">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0A0" w14:textId="77777777" w:rsidR="00353CEA" w:rsidRPr="003A0120" w:rsidRDefault="00353CEA" w:rsidP="00BD3D05">
            <w:pPr>
              <w:spacing w:after="0"/>
              <w:ind w:right="-24"/>
              <w:rPr>
                <w:rFonts w:cs="Calibri"/>
                <w:szCs w:val="20"/>
              </w:rPr>
            </w:pPr>
            <w:r w:rsidRPr="003A0120">
              <w:rPr>
                <w:rFonts w:cs="Calibri"/>
                <w:b/>
                <w:bCs/>
                <w:szCs w:val="20"/>
              </w:rPr>
              <w:t>Services to be Delivered</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0B14A94D" w14:textId="110E9B3E" w:rsidR="00353CEA" w:rsidRPr="003A0120" w:rsidRDefault="00353CEA" w:rsidP="00247ED4">
            <w:pPr>
              <w:pStyle w:val="Strongred-italics"/>
            </w:pPr>
            <w:r w:rsidRPr="003A0120">
              <w:t xml:space="preserve">[Note to Registered Provider: Provide </w:t>
            </w:r>
            <w:proofErr w:type="gramStart"/>
            <w:r w:rsidRPr="003A0120">
              <w:t>a brief summary</w:t>
            </w:r>
            <w:proofErr w:type="gramEnd"/>
            <w:r w:rsidRPr="003A0120">
              <w:t xml:space="preserve"> of the types of care and services to be delivered as per the client’s access approval. Suggested</w:t>
            </w:r>
            <w:r w:rsidRPr="003A0120" w:rsidDel="007D6793">
              <w:t xml:space="preserve"> </w:t>
            </w:r>
            <w:r w:rsidRPr="003A0120">
              <w:t xml:space="preserve">general text for inclusion in this section is outlined below. A summary of the full list of approved TCP Service Types is available as an attachment and should be provided to all </w:t>
            </w:r>
            <w:proofErr w:type="gramStart"/>
            <w:r w:rsidRPr="003A0120">
              <w:t>clients along</w:t>
            </w:r>
            <w:proofErr w:type="gramEnd"/>
            <w:r w:rsidRPr="003A0120">
              <w:t xml:space="preserve"> with their Service </w:t>
            </w:r>
            <w:proofErr w:type="gramStart"/>
            <w:r w:rsidRPr="003A0120">
              <w:t>Agreement]</w:t>
            </w:r>
            <w:r w:rsidR="009C053E" w:rsidRPr="003A0120">
              <w:t>.</w:t>
            </w:r>
            <w:proofErr w:type="gramEnd"/>
          </w:p>
          <w:p w14:paraId="19538C4B" w14:textId="07D5A87A" w:rsidR="00353CEA" w:rsidRPr="003A0120" w:rsidRDefault="00353CEA" w:rsidP="00185B91">
            <w:pPr>
              <w:pStyle w:val="TableParagraph"/>
              <w:tabs>
                <w:tab w:val="left" w:pos="1497"/>
              </w:tabs>
              <w:ind w:right="-24"/>
              <w:rPr>
                <w:rFonts w:eastAsia="Arial" w:cs="Calibri"/>
                <w:szCs w:val="20"/>
              </w:rPr>
            </w:pPr>
            <w:r w:rsidRPr="003A0120">
              <w:rPr>
                <w:rFonts w:eastAsia="Arial" w:cs="Calibri"/>
                <w:szCs w:val="20"/>
              </w:rPr>
              <w:t xml:space="preserve">You have been approved for care through the TCP. Transition Care is a short-term program of no more than </w:t>
            </w:r>
            <w:proofErr w:type="gramStart"/>
            <w:r w:rsidRPr="003A0120">
              <w:rPr>
                <w:rFonts w:eastAsia="Arial" w:cs="Calibri"/>
                <w:szCs w:val="20"/>
              </w:rPr>
              <w:t>12-weeks</w:t>
            </w:r>
            <w:proofErr w:type="gramEnd"/>
            <w:r w:rsidRPr="003A0120">
              <w:rPr>
                <w:rFonts w:eastAsia="Arial" w:cs="Calibri"/>
                <w:szCs w:val="20"/>
              </w:rPr>
              <w:t>, which is designed to improve your health following a h</w:t>
            </w:r>
            <w:r w:rsidRPr="00750569">
              <w:t>ospital episode. The package of care and servic</w:t>
            </w:r>
            <w:r w:rsidRPr="003A0120">
              <w:rPr>
                <w:rFonts w:eastAsia="Arial" w:cs="Calibri"/>
                <w:szCs w:val="20"/>
              </w:rPr>
              <w:t xml:space="preserve">es you will receive will be a mixture of </w:t>
            </w:r>
            <w:r w:rsidRPr="003A0120">
              <w:rPr>
                <w:rFonts w:eastAsia="Arial" w:cs="Calibri"/>
                <w:b/>
                <w:bCs/>
                <w:szCs w:val="20"/>
              </w:rPr>
              <w:t>low intensity</w:t>
            </w:r>
            <w:r w:rsidRPr="003A0120">
              <w:rPr>
                <w:rFonts w:eastAsia="Arial" w:cs="Calibri"/>
                <w:szCs w:val="20"/>
              </w:rPr>
              <w:t xml:space="preserve"> </w:t>
            </w:r>
            <w:r w:rsidRPr="003A0120">
              <w:rPr>
                <w:rFonts w:eastAsia="Arial" w:cs="Calibri"/>
                <w:b/>
                <w:bCs/>
                <w:szCs w:val="20"/>
              </w:rPr>
              <w:t xml:space="preserve">therapy services, nursing support, and personal care </w:t>
            </w:r>
            <w:proofErr w:type="gramStart"/>
            <w:r w:rsidRPr="003A0120">
              <w:rPr>
                <w:rFonts w:eastAsia="Arial" w:cs="Calibri"/>
                <w:b/>
                <w:bCs/>
                <w:szCs w:val="20"/>
              </w:rPr>
              <w:t>supports</w:t>
            </w:r>
            <w:proofErr w:type="gramEnd"/>
            <w:r w:rsidRPr="003A0120">
              <w:rPr>
                <w:rFonts w:eastAsia="Arial" w:cs="Calibri"/>
                <w:szCs w:val="20"/>
              </w:rPr>
              <w:t xml:space="preserve">, tailored to meet the restorative care goals identified in your Access Approval. </w:t>
            </w:r>
          </w:p>
          <w:p w14:paraId="0BD10A3C" w14:textId="77777777" w:rsidR="00FF0640" w:rsidRDefault="00353CEA" w:rsidP="00185B91">
            <w:pPr>
              <w:pStyle w:val="TableParagraph"/>
              <w:tabs>
                <w:tab w:val="left" w:pos="1497"/>
              </w:tabs>
              <w:ind w:right="-24"/>
              <w:rPr>
                <w:rFonts w:eastAsia="Arial" w:cs="Calibri"/>
                <w:b/>
                <w:bCs/>
                <w:szCs w:val="20"/>
              </w:rPr>
            </w:pPr>
            <w:r w:rsidRPr="003A0120">
              <w:rPr>
                <w:rFonts w:eastAsia="Arial" w:cs="Calibri"/>
                <w:szCs w:val="20"/>
              </w:rPr>
              <w:t>We will explain to you in detail</w:t>
            </w:r>
            <w:r w:rsidRPr="003A0120">
              <w:rPr>
                <w:rFonts w:eastAsia="Arial" w:cs="Calibri"/>
                <w:b/>
                <w:bCs/>
                <w:szCs w:val="20"/>
              </w:rPr>
              <w:t xml:space="preserve"> the identified services and </w:t>
            </w:r>
            <w:proofErr w:type="gramStart"/>
            <w:r w:rsidRPr="003A0120">
              <w:rPr>
                <w:rFonts w:eastAsia="Arial" w:cs="Calibri"/>
                <w:b/>
                <w:bCs/>
                <w:szCs w:val="20"/>
              </w:rPr>
              <w:t>supports</w:t>
            </w:r>
            <w:proofErr w:type="gramEnd"/>
            <w:r w:rsidRPr="003A0120">
              <w:rPr>
                <w:rFonts w:eastAsia="Arial" w:cs="Calibri"/>
                <w:b/>
                <w:bCs/>
                <w:szCs w:val="20"/>
              </w:rPr>
              <w:t xml:space="preserve"> that will be</w:t>
            </w:r>
          </w:p>
          <w:p w14:paraId="07E80A6E" w14:textId="77AC939E" w:rsidR="00353CEA" w:rsidRPr="003A0120" w:rsidRDefault="00353CEA" w:rsidP="00185B91">
            <w:pPr>
              <w:pStyle w:val="TableParagraph"/>
              <w:tabs>
                <w:tab w:val="left" w:pos="1497"/>
              </w:tabs>
              <w:ind w:right="-24"/>
              <w:rPr>
                <w:rFonts w:eastAsia="Arial" w:cs="Calibri"/>
                <w:szCs w:val="20"/>
              </w:rPr>
            </w:pPr>
            <w:r w:rsidRPr="003A0120">
              <w:rPr>
                <w:rFonts w:eastAsia="Arial" w:cs="Calibri"/>
                <w:b/>
                <w:bCs/>
                <w:szCs w:val="20"/>
              </w:rPr>
              <w:t xml:space="preserve"> delivered to you</w:t>
            </w:r>
            <w:r w:rsidRPr="003A0120">
              <w:rPr>
                <w:rFonts w:eastAsia="Arial" w:cs="Calibri"/>
                <w:szCs w:val="20"/>
              </w:rPr>
              <w:t xml:space="preserve">. These are to be based on your assessed restorative goals and needs, </w:t>
            </w:r>
            <w:proofErr w:type="gramStart"/>
            <w:r w:rsidRPr="003A0120">
              <w:rPr>
                <w:rFonts w:eastAsia="Arial" w:cs="Calibri"/>
                <w:szCs w:val="20"/>
              </w:rPr>
              <w:t>and also</w:t>
            </w:r>
            <w:proofErr w:type="gramEnd"/>
            <w:r w:rsidRPr="003A0120">
              <w:rPr>
                <w:rFonts w:eastAsia="Arial" w:cs="Calibri"/>
                <w:szCs w:val="20"/>
              </w:rPr>
              <w:t xml:space="preserve"> what care setting you are to receive Transition Care in. </w:t>
            </w:r>
          </w:p>
          <w:p w14:paraId="464EAFD2" w14:textId="2AAD0A17" w:rsidR="00353CEA" w:rsidRPr="00750569" w:rsidRDefault="00353CEA" w:rsidP="00750569">
            <w:pPr>
              <w:pStyle w:val="TableParagraph"/>
            </w:pPr>
            <w:r w:rsidRPr="003A0120">
              <w:t xml:space="preserve">The specific types and levels of services you are to receive will be outlined in your individual detailed client </w:t>
            </w:r>
            <w:r w:rsidRPr="003A0120">
              <w:rPr>
                <w:b/>
                <w:bCs/>
              </w:rPr>
              <w:t>Care and Services Plan</w:t>
            </w:r>
            <w:r w:rsidRPr="003A0120">
              <w:t xml:space="preserve"> (see below for more information) which we w</w:t>
            </w:r>
            <w:r w:rsidRPr="00750569">
              <w:t xml:space="preserve">ill develop in consultation with </w:t>
            </w:r>
            <w:proofErr w:type="gramStart"/>
            <w:r w:rsidRPr="00750569">
              <w:t>yourself</w:t>
            </w:r>
            <w:proofErr w:type="gramEnd"/>
            <w:r w:rsidRPr="00750569">
              <w:t xml:space="preserve">. </w:t>
            </w:r>
          </w:p>
          <w:p w14:paraId="53BBF5E9" w14:textId="77777777" w:rsidR="00353CEA" w:rsidRPr="003A0120" w:rsidRDefault="00353CEA" w:rsidP="00750569">
            <w:pPr>
              <w:pStyle w:val="TableParagraph"/>
            </w:pPr>
            <w:r w:rsidRPr="00750569">
              <w:t xml:space="preserve">Your </w:t>
            </w:r>
            <w:proofErr w:type="gramStart"/>
            <w:r w:rsidRPr="00750569">
              <w:t>supports</w:t>
            </w:r>
            <w:proofErr w:type="gramEnd"/>
            <w:r w:rsidRPr="00750569">
              <w:t xml:space="preserve"> and services may vary over the course of your Transition Care episode, depending on what is best suited to meet your needs.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CD5D7B0" w14:textId="37052905" w:rsidR="00353CEA" w:rsidRPr="003A0120" w:rsidRDefault="00353CEA">
            <w:pPr>
              <w:pStyle w:val="TableParagraph"/>
              <w:numPr>
                <w:ilvl w:val="0"/>
                <w:numId w:val="61"/>
              </w:numPr>
              <w:tabs>
                <w:tab w:val="left" w:pos="1497"/>
              </w:tabs>
              <w:spacing w:before="80"/>
              <w:ind w:left="312" w:right="-23" w:hanging="284"/>
              <w:rPr>
                <w:rFonts w:eastAsia="Arial" w:cs="Calibri"/>
                <w:szCs w:val="20"/>
              </w:rPr>
            </w:pPr>
            <w:r w:rsidRPr="003A0120" w:rsidDel="001A6F68">
              <w:rPr>
                <w:rFonts w:eastAsia="Arial" w:cs="Calibri"/>
                <w:b/>
                <w:bCs/>
                <w:szCs w:val="20"/>
              </w:rPr>
              <w:t xml:space="preserve">I </w:t>
            </w:r>
            <w:r w:rsidRPr="003A0120">
              <w:rPr>
                <w:rFonts w:eastAsia="Arial" w:cs="Calibri"/>
                <w:b/>
                <w:bCs/>
                <w:szCs w:val="20"/>
              </w:rPr>
              <w:t>understand the types of care and services I am to receive</w:t>
            </w:r>
          </w:p>
        </w:tc>
      </w:tr>
      <w:tr w:rsidR="00CB4290" w:rsidRPr="00FE0BC9" w14:paraId="7665FE92" w14:textId="77777777" w:rsidTr="00461BA8">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3AABE" w14:textId="77777777" w:rsidR="00353CEA" w:rsidRPr="003A0120" w:rsidRDefault="00353CEA" w:rsidP="00B81A51">
            <w:pPr>
              <w:spacing w:after="0"/>
              <w:ind w:right="-24"/>
              <w:rPr>
                <w:rFonts w:cs="Calibri"/>
                <w:b/>
                <w:bCs/>
                <w:szCs w:val="20"/>
              </w:rPr>
            </w:pPr>
            <w:r w:rsidRPr="003A0120">
              <w:rPr>
                <w:rFonts w:cs="Calibri"/>
                <w:b/>
                <w:bCs/>
                <w:szCs w:val="20"/>
              </w:rPr>
              <w:t>Client Care and Services Plan</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43C2457D" w14:textId="4B68EFEB" w:rsidR="00353CEA" w:rsidRPr="00750569" w:rsidRDefault="00353CEA" w:rsidP="00750569">
            <w:pPr>
              <w:pStyle w:val="TableParagraph"/>
            </w:pPr>
            <w:r w:rsidRPr="003A0120">
              <w:t>An initial client</w:t>
            </w:r>
            <w:r w:rsidRPr="003A0120">
              <w:rPr>
                <w:b/>
                <w:bCs/>
              </w:rPr>
              <w:t xml:space="preserve"> Care and Services Plan</w:t>
            </w:r>
            <w:r w:rsidRPr="003A0120">
              <w:t xml:space="preserve"> is to be developed by your care team in con</w:t>
            </w:r>
            <w:r w:rsidRPr="00750569">
              <w:t xml:space="preserve">sultation with you, on or before the start date of your Transition Care episode. </w:t>
            </w:r>
          </w:p>
          <w:p w14:paraId="41E74E42" w14:textId="066DF4D3" w:rsidR="00353CEA" w:rsidRPr="00750569" w:rsidRDefault="00353CEA" w:rsidP="00750569">
            <w:pPr>
              <w:pStyle w:val="TableParagraph"/>
            </w:pPr>
            <w:r w:rsidRPr="00750569">
              <w:t xml:space="preserve">Your initial client Care and Services Plan is attached to this Service Agreement. </w:t>
            </w:r>
          </w:p>
          <w:p w14:paraId="067B7870" w14:textId="4355E498" w:rsidR="00353CEA" w:rsidRPr="003A0120" w:rsidRDefault="00353CEA" w:rsidP="00750569">
            <w:pPr>
              <w:pStyle w:val="TableParagraph"/>
            </w:pPr>
            <w:r w:rsidRPr="00750569">
              <w:t xml:space="preserve">It will detail the specific </w:t>
            </w:r>
            <w:proofErr w:type="gramStart"/>
            <w:r w:rsidRPr="00750569">
              <w:t>services</w:t>
            </w:r>
            <w:proofErr w:type="gramEnd"/>
            <w:r w:rsidRPr="00750569">
              <w:t xml:space="preserve"> and therapeutic </w:t>
            </w:r>
            <w:proofErr w:type="gramStart"/>
            <w:r w:rsidRPr="00750569">
              <w:t>supports</w:t>
            </w:r>
            <w:proofErr w:type="gramEnd"/>
            <w:r w:rsidRPr="00750569">
              <w:t xml:space="preserve"> you will receive to help y</w:t>
            </w:r>
            <w:r w:rsidRPr="003A0120">
              <w:t>ou achieve the goals outlined in your Access Approval.</w:t>
            </w:r>
          </w:p>
          <w:p w14:paraId="1E8060FD" w14:textId="0D816CF0" w:rsidR="00353CEA" w:rsidRPr="00750569" w:rsidRDefault="00353CEA" w:rsidP="00750569">
            <w:pPr>
              <w:pStyle w:val="TableParagraph"/>
            </w:pPr>
            <w:r w:rsidRPr="003A0120">
              <w:t>Your initial client Care and Services Plan will</w:t>
            </w:r>
            <w:r w:rsidRPr="003A0120">
              <w:rPr>
                <w:b/>
                <w:bCs/>
              </w:rPr>
              <w:t xml:space="preserve"> continue to be developed and </w:t>
            </w:r>
            <w:proofErr w:type="spellStart"/>
            <w:r w:rsidRPr="003A0120">
              <w:rPr>
                <w:b/>
                <w:bCs/>
              </w:rPr>
              <w:t>finalised</w:t>
            </w:r>
            <w:proofErr w:type="spellEnd"/>
            <w:r w:rsidRPr="003A0120">
              <w:rPr>
                <w:b/>
                <w:bCs/>
              </w:rPr>
              <w:t xml:space="preserve"> </w:t>
            </w:r>
            <w:r w:rsidRPr="003A0120">
              <w:t>by our care team in consultation with you, whe</w:t>
            </w:r>
            <w:r w:rsidRPr="00750569">
              <w:t>n we have further assessed how to best meet your needs once you have commenced your care episode.</w:t>
            </w:r>
          </w:p>
          <w:p w14:paraId="5C15D281" w14:textId="393CEFE1" w:rsidR="00353CEA" w:rsidRPr="00750569" w:rsidRDefault="00353CEA" w:rsidP="00750569">
            <w:pPr>
              <w:pStyle w:val="TableParagraph"/>
            </w:pPr>
            <w:r w:rsidRPr="00750569">
              <w:t xml:space="preserve">It will also be subject to review as you progress through your time in Transition Care. An amended copy will be made available to you whenever it is updated. </w:t>
            </w:r>
          </w:p>
          <w:p w14:paraId="4C397721" w14:textId="77777777" w:rsidR="00353CEA" w:rsidRPr="003A0120" w:rsidRDefault="00353CEA" w:rsidP="00750569">
            <w:pPr>
              <w:pStyle w:val="TableParagraph"/>
            </w:pPr>
            <w:r w:rsidRPr="00750569">
              <w:t>Importantly, your client Care and Services Plan will also include information about your ongoing care needs and options, once your Transitio</w:t>
            </w:r>
            <w:r w:rsidRPr="003A0120">
              <w:t xml:space="preserve">n Care episode concludes.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23968680" w14:textId="0459DC88" w:rsidR="00353CEA" w:rsidRPr="003A0120" w:rsidDel="001A6F68" w:rsidRDefault="00353CEA">
            <w:pPr>
              <w:pStyle w:val="TableParagraph"/>
              <w:numPr>
                <w:ilvl w:val="0"/>
                <w:numId w:val="61"/>
              </w:numPr>
              <w:tabs>
                <w:tab w:val="left" w:pos="1497"/>
              </w:tabs>
              <w:spacing w:before="80"/>
              <w:ind w:left="312" w:right="-23" w:hanging="284"/>
              <w:rPr>
                <w:rFonts w:eastAsia="Arial" w:cs="Calibri"/>
                <w:b/>
                <w:bCs/>
                <w:szCs w:val="20"/>
              </w:rPr>
            </w:pPr>
            <w:r w:rsidRPr="003A0120">
              <w:rPr>
                <w:rFonts w:eastAsia="Arial" w:cs="Calibri"/>
                <w:b/>
                <w:bCs/>
                <w:szCs w:val="20"/>
              </w:rPr>
              <w:t>I confirm my client Care and Services Plan</w:t>
            </w:r>
            <w:r w:rsidRPr="003A0120" w:rsidDel="00D45BB7">
              <w:rPr>
                <w:rFonts w:eastAsia="Arial" w:cs="Calibri"/>
                <w:b/>
                <w:bCs/>
                <w:szCs w:val="20"/>
              </w:rPr>
              <w:t xml:space="preserve"> </w:t>
            </w:r>
            <w:r w:rsidRPr="003A0120">
              <w:rPr>
                <w:rFonts w:eastAsia="Arial" w:cs="Calibri"/>
                <w:b/>
                <w:bCs/>
                <w:szCs w:val="20"/>
              </w:rPr>
              <w:t xml:space="preserve">is attached to this Service Agreement. </w:t>
            </w:r>
          </w:p>
        </w:tc>
      </w:tr>
      <w:tr w:rsidR="00CB4290" w:rsidRPr="00FE0BC9" w14:paraId="1A6AB654" w14:textId="77777777" w:rsidTr="00461BA8">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E9AE7" w14:textId="77777777" w:rsidR="00353CEA" w:rsidRPr="003A0120" w:rsidRDefault="00353CEA" w:rsidP="00B81A51">
            <w:pPr>
              <w:spacing w:after="0"/>
              <w:ind w:right="-24"/>
              <w:rPr>
                <w:rFonts w:cs="Calibri"/>
                <w:b/>
                <w:bCs/>
                <w:szCs w:val="20"/>
              </w:rPr>
            </w:pPr>
            <w:r w:rsidRPr="003A0120">
              <w:rPr>
                <w:rFonts w:cs="Calibri"/>
                <w:b/>
                <w:bCs/>
                <w:szCs w:val="20"/>
              </w:rPr>
              <w:t xml:space="preserve">Care Delivery Setting </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5C524E94" w14:textId="1531CDBB" w:rsidR="00353CEA" w:rsidRPr="00750569" w:rsidRDefault="00353CEA" w:rsidP="00750569">
            <w:pPr>
              <w:pStyle w:val="Strongred-italics"/>
            </w:pPr>
            <w:r w:rsidRPr="00750569">
              <w:t>[Note to Registered Providers: Include specific details about the care setting here – whether residential or home/community or a combination of both during the transition care episode, as per the goals listed on the access approval – suggested general text below]</w:t>
            </w:r>
            <w:r w:rsidR="00D525D6" w:rsidRPr="00750569">
              <w:t>.</w:t>
            </w:r>
          </w:p>
          <w:p w14:paraId="5C9D70C9" w14:textId="77777777" w:rsidR="00353CEA" w:rsidRPr="00750569" w:rsidRDefault="00353CEA" w:rsidP="00750569">
            <w:pPr>
              <w:pStyle w:val="TableParagraph"/>
            </w:pPr>
            <w:r w:rsidRPr="00750569">
              <w:t xml:space="preserve">To begin with, your Transition Care episode will </w:t>
            </w:r>
            <w:proofErr w:type="gramStart"/>
            <w:r w:rsidRPr="00750569">
              <w:t>commence</w:t>
            </w:r>
            <w:proofErr w:type="gramEnd"/>
            <w:r w:rsidRPr="00750569">
              <w:t xml:space="preserve"> and you will receive services and </w:t>
            </w:r>
            <w:proofErr w:type="gramStart"/>
            <w:r w:rsidRPr="00750569">
              <w:t>supports</w:t>
            </w:r>
            <w:proofErr w:type="gramEnd"/>
            <w:r w:rsidRPr="00750569">
              <w:t xml:space="preserve"> in the following care delivery setting:</w:t>
            </w:r>
          </w:p>
          <w:p w14:paraId="1EFCB3E0" w14:textId="77777777" w:rsidR="00353CEA" w:rsidRPr="003A0120" w:rsidRDefault="00353CEA" w:rsidP="00247ED4">
            <w:pPr>
              <w:pStyle w:val="Strongred-italics"/>
            </w:pPr>
            <w:r w:rsidRPr="003A0120">
              <w:t>[Provider to</w:t>
            </w:r>
            <w:r w:rsidRPr="003A0120" w:rsidDel="001A6F68">
              <w:t xml:space="preserve"> tick </w:t>
            </w:r>
            <w:r w:rsidRPr="003A0120">
              <w:t>relevant</w:t>
            </w:r>
            <w:r w:rsidRPr="003A0120" w:rsidDel="001A6F68">
              <w:t xml:space="preserve"> box</w:t>
            </w:r>
            <w:r w:rsidRPr="003A0120">
              <w:t>]</w:t>
            </w:r>
          </w:p>
          <w:p w14:paraId="5F8D5E95" w14:textId="165B5DE7" w:rsidR="00353CEA" w:rsidRPr="003A0120" w:rsidRDefault="00353CEA">
            <w:pPr>
              <w:pStyle w:val="TableParagraph"/>
              <w:numPr>
                <w:ilvl w:val="0"/>
                <w:numId w:val="61"/>
              </w:numPr>
              <w:tabs>
                <w:tab w:val="left" w:pos="1497"/>
              </w:tabs>
              <w:ind w:left="312" w:right="-23" w:hanging="284"/>
              <w:rPr>
                <w:rFonts w:eastAsia="Arial" w:cs="Calibri"/>
                <w:b/>
                <w:bCs/>
                <w:szCs w:val="20"/>
              </w:rPr>
            </w:pPr>
            <w:r w:rsidRPr="003A0120">
              <w:rPr>
                <w:rFonts w:eastAsia="Arial" w:cs="Calibri"/>
                <w:b/>
                <w:bCs/>
                <w:szCs w:val="20"/>
              </w:rPr>
              <w:t>Transition Care to be delivered in a residential aged care setting</w:t>
            </w:r>
          </w:p>
          <w:p w14:paraId="372E75B4" w14:textId="0034EDA4" w:rsidR="00353CEA" w:rsidRPr="003A0120" w:rsidRDefault="00353CEA">
            <w:pPr>
              <w:pStyle w:val="TableParagraph"/>
              <w:numPr>
                <w:ilvl w:val="0"/>
                <w:numId w:val="61"/>
              </w:numPr>
              <w:tabs>
                <w:tab w:val="left" w:pos="1497"/>
              </w:tabs>
              <w:ind w:left="312" w:right="-23" w:hanging="284"/>
              <w:rPr>
                <w:rFonts w:eastAsia="Arial" w:cs="Calibri"/>
                <w:b/>
                <w:bCs/>
                <w:szCs w:val="20"/>
              </w:rPr>
            </w:pPr>
            <w:r w:rsidRPr="003A0120">
              <w:rPr>
                <w:rFonts w:eastAsia="Arial" w:cs="Calibri"/>
                <w:b/>
                <w:bCs/>
                <w:szCs w:val="20"/>
              </w:rPr>
              <w:t xml:space="preserve">Transition Care to be delivered </w:t>
            </w:r>
            <w:proofErr w:type="gramStart"/>
            <w:r w:rsidRPr="003A0120">
              <w:rPr>
                <w:rFonts w:eastAsia="Arial" w:cs="Calibri"/>
                <w:b/>
                <w:bCs/>
                <w:szCs w:val="20"/>
              </w:rPr>
              <w:t>in</w:t>
            </w:r>
            <w:proofErr w:type="gramEnd"/>
            <w:r w:rsidRPr="003A0120">
              <w:rPr>
                <w:rFonts w:eastAsia="Arial" w:cs="Calibri"/>
                <w:b/>
                <w:bCs/>
                <w:szCs w:val="20"/>
              </w:rPr>
              <w:t xml:space="preserve"> a home or community setting</w:t>
            </w:r>
          </w:p>
          <w:p w14:paraId="4D8643EC" w14:textId="098D69F3" w:rsidR="00353CEA" w:rsidRPr="00750569" w:rsidRDefault="00353CEA" w:rsidP="00750569">
            <w:pPr>
              <w:pStyle w:val="TableParagraph"/>
            </w:pPr>
            <w:r w:rsidRPr="003A0120">
              <w:t>We</w:t>
            </w:r>
            <w:r w:rsidRPr="00750569">
              <w:t xml:space="preserve"> may deliver Transition Care services to you using a combination of both home/community and residential aged care settings, as needed.</w:t>
            </w:r>
          </w:p>
          <w:p w14:paraId="32E89C70" w14:textId="77777777" w:rsidR="00353CEA" w:rsidRPr="003A0120" w:rsidRDefault="00353CEA" w:rsidP="00750569">
            <w:pPr>
              <w:pStyle w:val="TableParagraph"/>
            </w:pPr>
            <w:r w:rsidRPr="00750569">
              <w:t>Further details about your care delivery setting arrangements will be outlined in your Car</w:t>
            </w:r>
            <w:r w:rsidRPr="003A0120">
              <w:t xml:space="preserve">e and Services Plan.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F3E8B10" w14:textId="7632C80F" w:rsidR="00353CEA" w:rsidRPr="003A0120" w:rsidDel="001A6F68" w:rsidRDefault="00353CEA">
            <w:pPr>
              <w:pStyle w:val="TableParagraph"/>
              <w:numPr>
                <w:ilvl w:val="0"/>
                <w:numId w:val="61"/>
              </w:numPr>
              <w:tabs>
                <w:tab w:val="left" w:pos="1497"/>
              </w:tabs>
              <w:spacing w:before="80"/>
              <w:ind w:left="312" w:right="-23" w:hanging="284"/>
              <w:rPr>
                <w:rFonts w:eastAsia="Arial" w:cs="Calibri"/>
                <w:b/>
                <w:bCs/>
                <w:szCs w:val="20"/>
              </w:rPr>
            </w:pPr>
            <w:r w:rsidRPr="003A0120" w:rsidDel="001A6F68">
              <w:rPr>
                <w:rFonts w:eastAsia="Arial" w:cs="Calibri"/>
                <w:b/>
                <w:bCs/>
                <w:szCs w:val="20"/>
              </w:rPr>
              <w:t xml:space="preserve">I </w:t>
            </w:r>
            <w:r w:rsidRPr="003A0120">
              <w:rPr>
                <w:rFonts w:eastAsia="Arial" w:cs="Calibri"/>
                <w:b/>
                <w:bCs/>
                <w:szCs w:val="20"/>
              </w:rPr>
              <w:t xml:space="preserve">understand what care setting/s I am to receive Transition Care services in. </w:t>
            </w:r>
          </w:p>
        </w:tc>
      </w:tr>
      <w:tr w:rsidR="004621A1" w:rsidRPr="00FE0BC9" w14:paraId="542F20A8" w14:textId="77777777" w:rsidTr="00461BA8">
        <w:trPr>
          <w:trHeight w:val="192"/>
        </w:trPr>
        <w:tc>
          <w:tcPr>
            <w:tcW w:w="9640" w:type="dxa"/>
            <w:gridSpan w:val="3"/>
            <w:tcBorders>
              <w:top w:val="single" w:sz="6" w:space="0" w:color="202020"/>
              <w:left w:val="single" w:sz="6" w:space="0" w:color="2C2F2F"/>
              <w:bottom w:val="single" w:sz="6" w:space="0" w:color="2C3440"/>
              <w:right w:val="single" w:sz="6" w:space="0" w:color="2C2F2F"/>
            </w:tcBorders>
            <w:shd w:val="clear" w:color="auto" w:fill="A3DBFF"/>
            <w:tcMar>
              <w:left w:w="105" w:type="dxa"/>
              <w:right w:w="105" w:type="dxa"/>
            </w:tcMar>
          </w:tcPr>
          <w:p w14:paraId="6FA97D0C" w14:textId="2F2F687C" w:rsidR="00353CEA" w:rsidRPr="003A0120" w:rsidRDefault="00570583">
            <w:pPr>
              <w:pStyle w:val="TableParagraph"/>
              <w:numPr>
                <w:ilvl w:val="0"/>
                <w:numId w:val="58"/>
              </w:numPr>
              <w:ind w:left="0" w:right="-24"/>
              <w:rPr>
                <w:rFonts w:eastAsia="Arial" w:cs="Calibri"/>
                <w:szCs w:val="20"/>
              </w:rPr>
            </w:pPr>
            <w:r w:rsidRPr="003A0120">
              <w:rPr>
                <w:rFonts w:eastAsia="Arial" w:cs="Calibri"/>
                <w:b/>
                <w:bCs/>
                <w:szCs w:val="20"/>
              </w:rPr>
              <w:t xml:space="preserve">5. </w:t>
            </w:r>
            <w:r w:rsidR="00353CEA" w:rsidRPr="003A0120">
              <w:rPr>
                <w:rFonts w:eastAsia="Arial" w:cs="Calibri"/>
                <w:b/>
                <w:bCs/>
                <w:szCs w:val="20"/>
              </w:rPr>
              <w:t>When Transition Care services will start and end</w:t>
            </w:r>
          </w:p>
        </w:tc>
      </w:tr>
      <w:tr w:rsidR="00047713" w:rsidRPr="00FE0BC9" w14:paraId="3D1CBACC" w14:textId="77777777" w:rsidTr="00461BA8">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F04AB11" w14:textId="77777777" w:rsidR="00353CEA" w:rsidRPr="003A0120" w:rsidRDefault="00353CEA" w:rsidP="00BD3D05">
            <w:pPr>
              <w:pStyle w:val="TableParagraph"/>
              <w:spacing w:before="80"/>
              <w:ind w:right="-24"/>
              <w:rPr>
                <w:rFonts w:eastAsia="Arial" w:cs="Calibri"/>
                <w:b/>
                <w:szCs w:val="20"/>
              </w:rPr>
            </w:pPr>
            <w:r w:rsidRPr="003A0120">
              <w:rPr>
                <w:rFonts w:eastAsia="Arial" w:cs="Calibri"/>
                <w:b/>
                <w:szCs w:val="20"/>
              </w:rPr>
              <w:t>Start date of Transition Care episode</w:t>
            </w:r>
          </w:p>
        </w:tc>
        <w:tc>
          <w:tcPr>
            <w:tcW w:w="6946" w:type="dxa"/>
            <w:gridSpan w:val="2"/>
            <w:tcBorders>
              <w:top w:val="single" w:sz="6" w:space="0" w:color="202020"/>
              <w:left w:val="single" w:sz="6" w:space="0" w:color="2C2F2F"/>
              <w:bottom w:val="single" w:sz="6" w:space="0" w:color="2C3440"/>
              <w:right w:val="single" w:sz="6" w:space="0" w:color="2C2F2F"/>
            </w:tcBorders>
          </w:tcPr>
          <w:p w14:paraId="2A765ED8" w14:textId="112639B1" w:rsidR="00353CEA" w:rsidRPr="003A0120" w:rsidRDefault="00353CEA" w:rsidP="00185B91">
            <w:pPr>
              <w:widowControl w:val="0"/>
              <w:spacing w:before="80" w:after="0"/>
              <w:ind w:right="-24"/>
              <w:rPr>
                <w:rFonts w:eastAsia="Arial" w:cs="Calibri"/>
                <w:i/>
                <w:iCs/>
                <w:color w:val="FF0000"/>
                <w:szCs w:val="20"/>
                <w:lang w:val="en-US"/>
              </w:rPr>
            </w:pPr>
            <w:r w:rsidRPr="003A0120">
              <w:rPr>
                <w:rFonts w:eastAsia="Arial" w:cs="Calibri"/>
                <w:szCs w:val="20"/>
              </w:rPr>
              <w:t>[</w:t>
            </w:r>
            <w:r w:rsidRPr="003A0120">
              <w:rPr>
                <w:rFonts w:eastAsia="Arial" w:cs="Calibri"/>
                <w:szCs w:val="20"/>
                <w:highlight w:val="yellow"/>
              </w:rPr>
              <w:t>enter date</w:t>
            </w:r>
            <w:r w:rsidRPr="003A0120">
              <w:rPr>
                <w:rFonts w:eastAsia="Arial" w:cs="Calibri"/>
                <w:szCs w:val="20"/>
              </w:rPr>
              <w:t>]</w:t>
            </w:r>
            <w:r w:rsidRPr="003A0120">
              <w:rPr>
                <w:rFonts w:eastAsia="Arial" w:cs="Calibri"/>
                <w:i/>
                <w:szCs w:val="20"/>
                <w:lang w:val="en-US"/>
              </w:rPr>
              <w:t xml:space="preserve"> </w:t>
            </w:r>
            <w:r w:rsidRPr="003A0120">
              <w:rPr>
                <w:rFonts w:eastAsia="Arial" w:cs="Calibri"/>
                <w:i/>
                <w:iCs/>
                <w:color w:val="FF0000"/>
                <w:szCs w:val="20"/>
                <w:lang w:val="en-US"/>
              </w:rPr>
              <w:t>[Provider to complete]</w:t>
            </w:r>
          </w:p>
          <w:p w14:paraId="1A214150" w14:textId="71D3E9F9" w:rsidR="00353CEA" w:rsidRPr="003A0120" w:rsidRDefault="00353CEA" w:rsidP="00750569">
            <w:pPr>
              <w:pStyle w:val="Strongred-italics"/>
            </w:pPr>
            <w:r w:rsidRPr="003A0120">
              <w:t>[Note to</w:t>
            </w:r>
            <w:r w:rsidRPr="003A0120" w:rsidDel="00BF1AE9">
              <w:t xml:space="preserve"> Registered</w:t>
            </w:r>
            <w:r w:rsidRPr="003A0120">
              <w:t xml:space="preserve"> Provider: A reminder this is the TCP episode commencement date, which can be different from the commencement date of this Service Agreement which is the date it is signed and executed by both parties]</w:t>
            </w:r>
            <w:r w:rsidR="0000017C" w:rsidRPr="003A0120">
              <w:t>.</w:t>
            </w:r>
          </w:p>
        </w:tc>
      </w:tr>
      <w:tr w:rsidR="00047713" w:rsidRPr="00FE0BC9" w14:paraId="2E6AB255" w14:textId="77777777" w:rsidTr="00461BA8">
        <w:trPr>
          <w:trHeight w:val="192"/>
        </w:trPr>
        <w:tc>
          <w:tcPr>
            <w:tcW w:w="2694" w:type="dxa"/>
            <w:tcBorders>
              <w:top w:val="single" w:sz="6" w:space="0" w:color="202020"/>
              <w:left w:val="single" w:sz="6" w:space="0" w:color="2C2F2F"/>
              <w:bottom w:val="single" w:sz="6" w:space="0" w:color="202020"/>
              <w:right w:val="single" w:sz="6" w:space="0" w:color="2C2F2F"/>
            </w:tcBorders>
            <w:tcMar>
              <w:left w:w="105" w:type="dxa"/>
              <w:right w:w="105" w:type="dxa"/>
            </w:tcMar>
          </w:tcPr>
          <w:p w14:paraId="3026D837" w14:textId="77777777" w:rsidR="00353CEA" w:rsidRPr="003A0120" w:rsidRDefault="00353CEA" w:rsidP="00BD3D05">
            <w:pPr>
              <w:pStyle w:val="TableParagraph"/>
              <w:spacing w:before="80" w:after="80"/>
              <w:ind w:right="-24"/>
              <w:rPr>
                <w:rFonts w:eastAsia="Arial" w:cs="Calibri"/>
                <w:b/>
                <w:szCs w:val="20"/>
              </w:rPr>
            </w:pPr>
            <w:r w:rsidRPr="003A0120">
              <w:rPr>
                <w:rFonts w:eastAsia="Arial" w:cs="Calibri"/>
                <w:b/>
                <w:szCs w:val="20"/>
              </w:rPr>
              <w:t xml:space="preserve">Expected end date of Transition Care Episode </w:t>
            </w:r>
            <w:r w:rsidRPr="003A0120">
              <w:rPr>
                <w:rFonts w:eastAsia="Arial" w:cs="Calibri"/>
                <w:bCs/>
                <w:szCs w:val="20"/>
              </w:rPr>
              <w:t>(noting this may vary depending on your recovery)</w:t>
            </w:r>
          </w:p>
        </w:tc>
        <w:tc>
          <w:tcPr>
            <w:tcW w:w="6946" w:type="dxa"/>
            <w:gridSpan w:val="2"/>
            <w:tcBorders>
              <w:top w:val="single" w:sz="6" w:space="0" w:color="202020"/>
              <w:left w:val="single" w:sz="6" w:space="0" w:color="2C2F2F"/>
              <w:bottom w:val="single" w:sz="6" w:space="0" w:color="202020"/>
              <w:right w:val="single" w:sz="6" w:space="0" w:color="2C2F2F"/>
            </w:tcBorders>
          </w:tcPr>
          <w:p w14:paraId="36BE8265" w14:textId="027FF5D1" w:rsidR="00353CEA" w:rsidRPr="003A0120" w:rsidRDefault="00353CEA" w:rsidP="00750569">
            <w:pPr>
              <w:pStyle w:val="Strongred-italics"/>
            </w:pPr>
            <w:r w:rsidRPr="003A0120">
              <w:t>[</w:t>
            </w:r>
            <w:r w:rsidRPr="003A0120">
              <w:rPr>
                <w:highlight w:val="yellow"/>
              </w:rPr>
              <w:t>enter date</w:t>
            </w:r>
            <w:r w:rsidRPr="003A0120">
              <w:t>] [Provider to complete]</w:t>
            </w:r>
          </w:p>
          <w:p w14:paraId="459D2359" w14:textId="77777777" w:rsidR="00353CEA" w:rsidRPr="003A0120" w:rsidRDefault="00353CEA" w:rsidP="00750569">
            <w:pPr>
              <w:pStyle w:val="Strongred-italics"/>
            </w:pPr>
            <w:r w:rsidRPr="003A0120">
              <w:t>[Note to</w:t>
            </w:r>
            <w:r w:rsidRPr="003A0120" w:rsidDel="00BF1AE9">
              <w:t xml:space="preserve"> Registered</w:t>
            </w:r>
            <w:r w:rsidRPr="003A0120">
              <w:t xml:space="preserve"> Provider: should be up to 12 weeks from start date].</w:t>
            </w:r>
          </w:p>
        </w:tc>
      </w:tr>
      <w:tr w:rsidR="00047713" w:rsidRPr="00FE0BC9" w14:paraId="5B642E86" w14:textId="77777777" w:rsidTr="00461BA8">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094E1A6" w14:textId="77777777" w:rsidR="00353CEA" w:rsidRPr="003A0120" w:rsidRDefault="00353CEA" w:rsidP="00BD3D05">
            <w:pPr>
              <w:pStyle w:val="TableParagraph"/>
              <w:spacing w:before="80"/>
              <w:ind w:right="-24"/>
              <w:rPr>
                <w:rFonts w:eastAsia="Arial" w:cs="Calibri"/>
                <w:b/>
                <w:szCs w:val="20"/>
              </w:rPr>
            </w:pPr>
            <w:r w:rsidRPr="003A0120">
              <w:rPr>
                <w:rFonts w:eastAsia="Arial" w:cs="Calibri"/>
                <w:b/>
                <w:szCs w:val="20"/>
              </w:rPr>
              <w:t>Extensions to Transition Care episode</w:t>
            </w:r>
          </w:p>
          <w:p w14:paraId="0AA1585A" w14:textId="77777777" w:rsidR="00353CEA" w:rsidRPr="003A0120" w:rsidRDefault="00353CEA" w:rsidP="00BD3D05">
            <w:pPr>
              <w:pStyle w:val="TableParagraph"/>
              <w:ind w:right="-24"/>
              <w:rPr>
                <w:rFonts w:eastAsia="Arial" w:cs="Calibri"/>
                <w:bCs/>
                <w:szCs w:val="20"/>
              </w:rPr>
            </w:pPr>
            <w:r w:rsidRPr="003A0120">
              <w:rPr>
                <w:rFonts w:eastAsia="Arial" w:cs="Calibri"/>
                <w:bCs/>
                <w:szCs w:val="20"/>
              </w:rPr>
              <w:t xml:space="preserve">(where agreement to be updated if any extensions are subsequently applied for and approved) </w:t>
            </w:r>
          </w:p>
        </w:tc>
        <w:tc>
          <w:tcPr>
            <w:tcW w:w="6946" w:type="dxa"/>
            <w:gridSpan w:val="2"/>
            <w:tcBorders>
              <w:top w:val="single" w:sz="6" w:space="0" w:color="202020"/>
              <w:left w:val="single" w:sz="6" w:space="0" w:color="2C2F2F"/>
              <w:bottom w:val="single" w:sz="6" w:space="0" w:color="2C3440"/>
              <w:right w:val="single" w:sz="6" w:space="0" w:color="2C2F2F"/>
            </w:tcBorders>
          </w:tcPr>
          <w:p w14:paraId="762068DC" w14:textId="3CBC9E28" w:rsidR="00353CEA" w:rsidRPr="003A0120" w:rsidRDefault="00353CEA" w:rsidP="00750569">
            <w:pPr>
              <w:pStyle w:val="Strongred-italics"/>
            </w:pPr>
            <w:r w:rsidRPr="003A0120">
              <w:rPr>
                <w:highlight w:val="yellow"/>
              </w:rPr>
              <w:t>[add extension details]</w:t>
            </w:r>
            <w:r w:rsidRPr="003A0120">
              <w:rPr>
                <w:iCs/>
              </w:rPr>
              <w:t xml:space="preserve"> [</w:t>
            </w:r>
            <w:r w:rsidRPr="003A0120">
              <w:t>Provider</w:t>
            </w:r>
            <w:r w:rsidRPr="003A0120">
              <w:rPr>
                <w:iCs/>
              </w:rPr>
              <w:t xml:space="preserve"> to </w:t>
            </w:r>
            <w:r w:rsidRPr="003A0120">
              <w:t xml:space="preserve">record details of any extension application made to an Assessment </w:t>
            </w:r>
            <w:proofErr w:type="spellStart"/>
            <w:r w:rsidRPr="003A0120">
              <w:t>Organisation</w:t>
            </w:r>
            <w:proofErr w:type="spellEnd"/>
            <w:r w:rsidRPr="003A0120">
              <w:t xml:space="preserve"> and outcomes of those applications</w:t>
            </w:r>
            <w:r w:rsidR="00A723C9">
              <w:t>]</w:t>
            </w:r>
            <w:r w:rsidRPr="003A0120">
              <w:t>.</w:t>
            </w:r>
          </w:p>
          <w:p w14:paraId="5463B422" w14:textId="7283149C" w:rsidR="00353CEA" w:rsidRPr="003A0120" w:rsidRDefault="00353CEA" w:rsidP="00750569">
            <w:pPr>
              <w:pStyle w:val="Strongred-italics"/>
            </w:pPr>
            <w:r w:rsidRPr="003A0120">
              <w:rPr>
                <w:iCs/>
              </w:rPr>
              <w:t>[Note to Registered Provider: Any extensions granted will require a variation to this Client Service Agreement – that is to vary this section to include details of the extension(s) granted. More than one extension can be granted for a maximum of up to 6 weeks in addition to the initial 12 weeks TCP episode timeframe]</w:t>
            </w:r>
            <w:r w:rsidR="00F24F35" w:rsidRPr="003A0120">
              <w:rPr>
                <w:iCs/>
              </w:rPr>
              <w:t>.</w:t>
            </w:r>
          </w:p>
        </w:tc>
      </w:tr>
    </w:tbl>
    <w:p w14:paraId="3D8A6616" w14:textId="77777777" w:rsidR="00BC3107" w:rsidRDefault="00BC3107"/>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3827"/>
        <w:gridCol w:w="3119"/>
      </w:tblGrid>
      <w:tr w:rsidR="007F7F3B" w:rsidRPr="00FE0BC9" w14:paraId="232D45AD" w14:textId="77777777" w:rsidTr="00461BA8">
        <w:trPr>
          <w:cantSplit/>
          <w:trHeight w:val="306"/>
        </w:trPr>
        <w:tc>
          <w:tcPr>
            <w:tcW w:w="9640" w:type="dxa"/>
            <w:gridSpan w:val="3"/>
            <w:tcBorders>
              <w:top w:val="single" w:sz="6" w:space="0" w:color="2C3847"/>
              <w:left w:val="single" w:sz="6" w:space="0" w:color="2C2F2F"/>
              <w:bottom w:val="single" w:sz="6" w:space="0" w:color="232F3B"/>
              <w:right w:val="single" w:sz="6" w:space="0" w:color="2C2F2F"/>
            </w:tcBorders>
            <w:shd w:val="clear" w:color="auto" w:fill="A3DBFF"/>
            <w:tcMar>
              <w:left w:w="105" w:type="dxa"/>
              <w:right w:w="105" w:type="dxa"/>
            </w:tcMar>
          </w:tcPr>
          <w:p w14:paraId="48DEB75D" w14:textId="04ACD76D" w:rsidR="00353CEA" w:rsidRPr="003A0120" w:rsidRDefault="007F7F3B" w:rsidP="00BC3107">
            <w:pPr>
              <w:pStyle w:val="TableParagraph"/>
              <w:keepNext/>
              <w:numPr>
                <w:ilvl w:val="0"/>
                <w:numId w:val="58"/>
              </w:numPr>
              <w:ind w:left="0" w:right="-23" w:hanging="357"/>
              <w:rPr>
                <w:rFonts w:eastAsia="Arial" w:cs="Calibri"/>
                <w:szCs w:val="20"/>
              </w:rPr>
            </w:pPr>
            <w:r w:rsidRPr="003A0120">
              <w:rPr>
                <w:rFonts w:eastAsia="Arial" w:cs="Calibri"/>
                <w:b/>
                <w:bCs/>
                <w:szCs w:val="20"/>
              </w:rPr>
              <w:t xml:space="preserve">6. </w:t>
            </w:r>
            <w:r w:rsidR="00353CEA" w:rsidRPr="003A0120">
              <w:rPr>
                <w:rFonts w:eastAsia="Arial" w:cs="Calibri"/>
                <w:b/>
                <w:bCs/>
                <w:szCs w:val="20"/>
              </w:rPr>
              <w:t>What you must pay – applicable client program fees</w:t>
            </w:r>
          </w:p>
        </w:tc>
      </w:tr>
      <w:tr w:rsidR="00CB4290" w:rsidRPr="00FE0BC9" w14:paraId="6B15BFFA" w14:textId="77777777" w:rsidTr="00461BA8">
        <w:trPr>
          <w:cantSplit/>
          <w:trHeight w:val="26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1AD6BDFD" w14:textId="77777777" w:rsidR="00353CEA" w:rsidRPr="008875AF" w:rsidRDefault="00353CEA" w:rsidP="00750569">
            <w:pPr>
              <w:pStyle w:val="TableParagraph"/>
              <w:rPr>
                <w:b/>
                <w:bCs/>
              </w:rPr>
            </w:pPr>
            <w:r w:rsidRPr="008875AF">
              <w:rPr>
                <w:b/>
                <w:bCs/>
              </w:rPr>
              <w:t>Client fees</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3B4358F8" w14:textId="7FD94BE6" w:rsidR="00353CEA" w:rsidRPr="003A0120" w:rsidRDefault="00353CEA" w:rsidP="00750569">
            <w:pPr>
              <w:pStyle w:val="Strongred-italics"/>
            </w:pPr>
            <w:r w:rsidRPr="003A0120">
              <w:t>[Note to Registered Providers: registered provider</w:t>
            </w:r>
            <w:r w:rsidR="0071565C">
              <w:t>s</w:t>
            </w:r>
            <w:r w:rsidRPr="003A0120">
              <w:t xml:space="preserve"> should have a fees policy if they will be charging a program fee and the fees policy should be explained to the client before they sign this Agreement. Providers are also required to have a financial hardship policy in place]</w:t>
            </w:r>
            <w:r w:rsidR="00F0057A" w:rsidRPr="003A0120">
              <w:t>.</w:t>
            </w:r>
          </w:p>
          <w:p w14:paraId="21B8F591" w14:textId="77777777" w:rsidR="00353CEA" w:rsidRPr="003A0120" w:rsidRDefault="00353CEA" w:rsidP="00750569">
            <w:pPr>
              <w:pStyle w:val="Strongred-italics"/>
            </w:pPr>
            <w:r w:rsidRPr="003A0120">
              <w:t xml:space="preserve">[Provider, please tick relevant box] </w:t>
            </w:r>
          </w:p>
          <w:p w14:paraId="4FB17C7D" w14:textId="7FD2B859" w:rsidR="00353CEA" w:rsidRPr="003A0120" w:rsidRDefault="00353CEA">
            <w:pPr>
              <w:pStyle w:val="TableParagraph"/>
              <w:numPr>
                <w:ilvl w:val="0"/>
                <w:numId w:val="61"/>
              </w:numPr>
              <w:tabs>
                <w:tab w:val="left" w:pos="1497"/>
              </w:tabs>
              <w:ind w:left="312" w:right="-23" w:hanging="284"/>
              <w:rPr>
                <w:rFonts w:eastAsia="Arial" w:cs="Calibri"/>
                <w:b/>
                <w:bCs/>
                <w:szCs w:val="20"/>
              </w:rPr>
            </w:pPr>
            <w:r w:rsidRPr="003A0120">
              <w:rPr>
                <w:rFonts w:eastAsia="Arial" w:cs="Calibri"/>
                <w:b/>
                <w:bCs/>
                <w:szCs w:val="20"/>
              </w:rPr>
              <w:t>No client Transition Care fees to be charged</w:t>
            </w:r>
          </w:p>
          <w:p w14:paraId="45433E08" w14:textId="1C714A22" w:rsidR="00353CEA" w:rsidRPr="003A0120" w:rsidRDefault="00353CEA">
            <w:pPr>
              <w:pStyle w:val="TableParagraph"/>
              <w:numPr>
                <w:ilvl w:val="0"/>
                <w:numId w:val="61"/>
              </w:numPr>
              <w:tabs>
                <w:tab w:val="left" w:pos="1497"/>
              </w:tabs>
              <w:ind w:left="312" w:right="-23" w:hanging="284"/>
              <w:rPr>
                <w:rFonts w:eastAsia="Arial" w:cs="Calibri"/>
                <w:b/>
                <w:bCs/>
                <w:szCs w:val="20"/>
              </w:rPr>
            </w:pPr>
            <w:r w:rsidRPr="003A0120">
              <w:rPr>
                <w:rFonts w:eastAsia="Arial" w:cs="Calibri"/>
                <w:b/>
                <w:bCs/>
                <w:szCs w:val="20"/>
              </w:rPr>
              <w:t>Client Transition Care fees to be charged</w:t>
            </w:r>
          </w:p>
          <w:p w14:paraId="3FAFA374" w14:textId="53B41812" w:rsidR="00353CEA" w:rsidRPr="003A0120" w:rsidRDefault="00353CEA" w:rsidP="00750569">
            <w:pPr>
              <w:pStyle w:val="Strongred-italics"/>
              <w:rPr>
                <w:b/>
                <w:bCs/>
              </w:rPr>
            </w:pPr>
            <w:r w:rsidRPr="003A0120">
              <w:t>[Provider, if charging fees, add in amount in relevant setting box or delete if not applicable]</w:t>
            </w:r>
            <w:r w:rsidR="002B6A2F" w:rsidRPr="003A0120">
              <w:t>.</w:t>
            </w:r>
          </w:p>
          <w:p w14:paraId="501E7E38" w14:textId="77777777" w:rsidR="00353CEA" w:rsidRPr="003A0120" w:rsidDel="0091621D" w:rsidRDefault="00353CEA" w:rsidP="00750569">
            <w:pPr>
              <w:pStyle w:val="TableParagraph"/>
            </w:pPr>
            <w:r w:rsidRPr="003A0120">
              <w:rPr>
                <w:b/>
                <w:bCs/>
              </w:rPr>
              <w:t xml:space="preserve">Client fee rate: </w:t>
            </w:r>
            <w:r w:rsidRPr="003A0120">
              <w:t>Transition Care in a resid</w:t>
            </w:r>
            <w:r w:rsidRPr="00750569">
              <w:t>ent</w:t>
            </w:r>
            <w:r w:rsidRPr="003A0120">
              <w:t>ial care setting</w:t>
            </w:r>
          </w:p>
          <w:tbl>
            <w:tblPr>
              <w:tblStyle w:val="TableGrid"/>
              <w:tblW w:w="0" w:type="auto"/>
              <w:tblInd w:w="339" w:type="dxa"/>
              <w:tblLayout w:type="fixed"/>
              <w:tblLook w:val="04A0" w:firstRow="1" w:lastRow="0" w:firstColumn="1" w:lastColumn="0" w:noHBand="0" w:noVBand="1"/>
            </w:tblPr>
            <w:tblGrid>
              <w:gridCol w:w="3260"/>
            </w:tblGrid>
            <w:tr w:rsidR="00353CEA" w:rsidRPr="00EB6CF0" w14:paraId="06272E8D" w14:textId="77777777" w:rsidTr="0043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3CDD0575" w14:textId="77777777" w:rsidR="00353CEA" w:rsidRPr="003A0120" w:rsidRDefault="00353CEA" w:rsidP="00BD3D05">
                  <w:pPr>
                    <w:pStyle w:val="TableParagraph"/>
                    <w:ind w:right="-24"/>
                    <w:rPr>
                      <w:rFonts w:eastAsia="Arial" w:cs="Calibri"/>
                      <w:szCs w:val="20"/>
                    </w:rPr>
                  </w:pPr>
                  <w:r w:rsidRPr="003A0120">
                    <w:rPr>
                      <w:rFonts w:eastAsia="Arial" w:cs="Calibri"/>
                      <w:szCs w:val="20"/>
                    </w:rPr>
                    <w:t xml:space="preserve">$ </w:t>
                  </w:r>
                  <w:r w:rsidRPr="003A0120">
                    <w:rPr>
                      <w:rFonts w:eastAsia="Arial" w:cs="Calibri"/>
                      <w:szCs w:val="20"/>
                      <w:highlight w:val="yellow"/>
                    </w:rPr>
                    <w:t>[enter amount]</w:t>
                  </w:r>
                  <w:r w:rsidRPr="003A0120">
                    <w:rPr>
                      <w:rFonts w:eastAsia="Arial" w:cs="Calibri"/>
                      <w:szCs w:val="20"/>
                    </w:rPr>
                    <w:t xml:space="preserve"> per day</w:t>
                  </w:r>
                </w:p>
              </w:tc>
            </w:tr>
          </w:tbl>
          <w:p w14:paraId="283190EB" w14:textId="77777777" w:rsidR="00353CEA" w:rsidRPr="003A0120" w:rsidRDefault="00353CEA" w:rsidP="00750569">
            <w:pPr>
              <w:pStyle w:val="TableParagraph"/>
            </w:pPr>
            <w:r w:rsidRPr="003A0120">
              <w:rPr>
                <w:b/>
                <w:bCs/>
              </w:rPr>
              <w:t>Client fee rate:</w:t>
            </w:r>
            <w:r w:rsidRPr="003A0120">
              <w:t xml:space="preserve"> Transition Care in a ho</w:t>
            </w:r>
            <w:r w:rsidRPr="00750569">
              <w:t>me/c</w:t>
            </w:r>
            <w:r w:rsidRPr="003A0120">
              <w:t>ommunity setting</w:t>
            </w:r>
          </w:p>
          <w:tbl>
            <w:tblPr>
              <w:tblStyle w:val="TableGrid"/>
              <w:tblW w:w="0" w:type="auto"/>
              <w:tblInd w:w="339" w:type="dxa"/>
              <w:tblLayout w:type="fixed"/>
              <w:tblLook w:val="04A0" w:firstRow="1" w:lastRow="0" w:firstColumn="1" w:lastColumn="0" w:noHBand="0" w:noVBand="1"/>
            </w:tblPr>
            <w:tblGrid>
              <w:gridCol w:w="3260"/>
            </w:tblGrid>
            <w:tr w:rsidR="00D355C4" w:rsidRPr="00EB6CF0" w14:paraId="555B700D" w14:textId="77777777" w:rsidTr="0043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10915BF8" w14:textId="77777777" w:rsidR="00353CEA" w:rsidRPr="003A0120" w:rsidRDefault="00353CEA" w:rsidP="00BD3D05">
                  <w:pPr>
                    <w:pStyle w:val="TableParagraph"/>
                    <w:ind w:right="-24"/>
                    <w:rPr>
                      <w:rFonts w:eastAsia="Arial" w:cs="Calibri"/>
                      <w:color w:val="auto"/>
                      <w:szCs w:val="20"/>
                    </w:rPr>
                  </w:pPr>
                  <w:r w:rsidRPr="003A0120">
                    <w:rPr>
                      <w:rFonts w:eastAsia="Arial" w:cs="Calibri"/>
                      <w:szCs w:val="20"/>
                    </w:rPr>
                    <w:t xml:space="preserve">$ </w:t>
                  </w:r>
                  <w:r w:rsidRPr="003A0120">
                    <w:rPr>
                      <w:rFonts w:eastAsia="Arial" w:cs="Calibri"/>
                      <w:szCs w:val="20"/>
                      <w:highlight w:val="yellow"/>
                    </w:rPr>
                    <w:t>[enter amount]</w:t>
                  </w:r>
                  <w:r w:rsidRPr="003A0120">
                    <w:rPr>
                      <w:rFonts w:eastAsia="Arial" w:cs="Calibri"/>
                      <w:szCs w:val="20"/>
                    </w:rPr>
                    <w:t xml:space="preserve"> per day</w:t>
                  </w:r>
                </w:p>
              </w:tc>
            </w:tr>
          </w:tbl>
          <w:p w14:paraId="5414F21D" w14:textId="13403DA0" w:rsidR="00692A16" w:rsidRPr="003A0120" w:rsidRDefault="00353CEA" w:rsidP="00BD3D05">
            <w:pPr>
              <w:pStyle w:val="TableParagraph"/>
              <w:tabs>
                <w:tab w:val="left" w:pos="1497"/>
              </w:tabs>
              <w:ind w:right="-24"/>
              <w:rPr>
                <w:rFonts w:eastAsia="Arial" w:cs="Calibri"/>
                <w:szCs w:val="20"/>
              </w:rPr>
            </w:pPr>
            <w:r w:rsidRPr="00750569">
              <w:t>The maximum client fee amount that can be charged for the provision of Transition Care unde</w:t>
            </w:r>
            <w:r w:rsidRPr="003A0120">
              <w:rPr>
                <w:rFonts w:eastAsia="Arial" w:cs="Calibri"/>
                <w:szCs w:val="20"/>
              </w:rPr>
              <w:t xml:space="preserve">r the </w:t>
            </w:r>
            <w:r w:rsidRPr="003A0120">
              <w:rPr>
                <w:rFonts w:eastAsia="Arial" w:cs="Calibri"/>
                <w:i/>
                <w:szCs w:val="20"/>
              </w:rPr>
              <w:t>Aged Care Act 2024</w:t>
            </w:r>
            <w:r w:rsidRPr="003A0120">
              <w:rPr>
                <w:rFonts w:eastAsia="Arial" w:cs="Calibri"/>
                <w:szCs w:val="20"/>
              </w:rPr>
              <w:t xml:space="preserve"> is:</w:t>
            </w:r>
          </w:p>
          <w:p w14:paraId="59050E78" w14:textId="354A8F33" w:rsidR="00692A16" w:rsidRPr="003A0120" w:rsidRDefault="00353CEA" w:rsidP="00750569">
            <w:pPr>
              <w:pStyle w:val="Tablelistbullet"/>
              <w:rPr>
                <w:rFonts w:eastAsia="Arial"/>
              </w:rPr>
            </w:pPr>
            <w:r w:rsidRPr="003A0120">
              <w:rPr>
                <w:rFonts w:eastAsia="Arial"/>
              </w:rPr>
              <w:t>in a residential care setting = 85% of the basic age pension amount (worked out on a per day basis); or</w:t>
            </w:r>
          </w:p>
          <w:p w14:paraId="7414509E" w14:textId="77777777" w:rsidR="00353CEA" w:rsidRPr="003A0120" w:rsidRDefault="00353CEA" w:rsidP="00750569">
            <w:pPr>
              <w:pStyle w:val="Tablelistbullet"/>
              <w:rPr>
                <w:rFonts w:eastAsia="Arial"/>
              </w:rPr>
            </w:pPr>
            <w:r w:rsidRPr="003A0120">
              <w:rPr>
                <w:rFonts w:eastAsia="Arial"/>
              </w:rPr>
              <w:t>in a community/home care setting = 17.5% of the basic age pension amount (worked out on a per day basis).</w:t>
            </w:r>
          </w:p>
          <w:p w14:paraId="3BD9F21C" w14:textId="77777777" w:rsidR="00353CEA" w:rsidRPr="00750569" w:rsidRDefault="00353CEA" w:rsidP="00750569">
            <w:pPr>
              <w:pStyle w:val="TableParagraph"/>
            </w:pPr>
            <w:r w:rsidRPr="00750569">
              <w:t>Transition Care fees may increase every year in line with changes to the basic aged care pension.</w:t>
            </w:r>
          </w:p>
          <w:p w14:paraId="6B2BCA22" w14:textId="77777777" w:rsidR="00353CEA" w:rsidRPr="00750569" w:rsidRDefault="00353CEA" w:rsidP="00750569">
            <w:pPr>
              <w:pStyle w:val="TableParagraph"/>
            </w:pPr>
            <w:r w:rsidRPr="001A6BD1">
              <w:t>By signing this Client Service Agreement, you agree to pay the above contributions for the Transition Care funded aged care services we deliver to you.</w:t>
            </w:r>
          </w:p>
        </w:tc>
        <w:tc>
          <w:tcPr>
            <w:tcW w:w="3119" w:type="dxa"/>
            <w:tcBorders>
              <w:top w:val="single" w:sz="6" w:space="0" w:color="232F3B"/>
              <w:left w:val="single" w:sz="4" w:space="0" w:color="auto"/>
              <w:bottom w:val="single" w:sz="6" w:space="0" w:color="auto"/>
              <w:right w:val="single" w:sz="6" w:space="0" w:color="2C2F2F"/>
            </w:tcBorders>
            <w:shd w:val="clear" w:color="auto" w:fill="FFFFFF" w:themeFill="background1"/>
          </w:tcPr>
          <w:p w14:paraId="57A1681D" w14:textId="474D16A8" w:rsidR="00353CEA" w:rsidRPr="003A0120" w:rsidRDefault="00353CEA">
            <w:pPr>
              <w:pStyle w:val="TableParagraph"/>
              <w:numPr>
                <w:ilvl w:val="0"/>
                <w:numId w:val="61"/>
              </w:numPr>
              <w:tabs>
                <w:tab w:val="left" w:pos="1497"/>
              </w:tabs>
              <w:spacing w:before="80"/>
              <w:ind w:left="312" w:right="-23" w:hanging="284"/>
              <w:rPr>
                <w:rFonts w:eastAsia="Arial" w:cs="Calibri"/>
                <w:b/>
                <w:szCs w:val="20"/>
              </w:rPr>
            </w:pPr>
            <w:r w:rsidRPr="003A0120" w:rsidDel="001A6F68">
              <w:rPr>
                <w:rFonts w:eastAsia="Arial" w:cs="Calibri"/>
                <w:b/>
                <w:bCs/>
                <w:szCs w:val="20"/>
              </w:rPr>
              <w:t xml:space="preserve">I have read and agreed to the information </w:t>
            </w:r>
            <w:r w:rsidRPr="003A0120">
              <w:rPr>
                <w:rFonts w:eastAsia="Arial" w:cs="Calibri"/>
                <w:b/>
                <w:bCs/>
                <w:szCs w:val="20"/>
              </w:rPr>
              <w:t>about client fees</w:t>
            </w:r>
          </w:p>
        </w:tc>
      </w:tr>
      <w:tr w:rsidR="007F7F3B" w:rsidRPr="00FE0BC9" w14:paraId="454EC809" w14:textId="77777777" w:rsidTr="00461BA8">
        <w:trPr>
          <w:trHeight w:val="302"/>
        </w:trPr>
        <w:tc>
          <w:tcPr>
            <w:tcW w:w="9640" w:type="dxa"/>
            <w:gridSpan w:val="3"/>
            <w:tcBorders>
              <w:top w:val="single" w:sz="4" w:space="0" w:color="auto"/>
              <w:left w:val="single" w:sz="6" w:space="0" w:color="2C2F2F"/>
              <w:bottom w:val="single" w:sz="6" w:space="0" w:color="202020"/>
              <w:right w:val="single" w:sz="6" w:space="0" w:color="2C2F2F"/>
            </w:tcBorders>
            <w:shd w:val="clear" w:color="auto" w:fill="A3DBFF"/>
            <w:tcMar>
              <w:left w:w="105" w:type="dxa"/>
              <w:right w:w="105" w:type="dxa"/>
            </w:tcMar>
          </w:tcPr>
          <w:p w14:paraId="0EBEB5BD" w14:textId="063452E3" w:rsidR="00353CEA" w:rsidRPr="003A0120" w:rsidRDefault="00F75C02">
            <w:pPr>
              <w:pStyle w:val="TableParagraph"/>
              <w:numPr>
                <w:ilvl w:val="0"/>
                <w:numId w:val="58"/>
              </w:numPr>
              <w:ind w:left="0" w:right="-24"/>
              <w:rPr>
                <w:rFonts w:eastAsia="Arial" w:cs="Calibri"/>
                <w:b/>
                <w:bCs/>
                <w:szCs w:val="20"/>
              </w:rPr>
            </w:pPr>
            <w:r w:rsidRPr="003A0120">
              <w:rPr>
                <w:rFonts w:eastAsia="Arial" w:cs="Calibri"/>
                <w:b/>
                <w:bCs/>
                <w:color w:val="121212"/>
                <w:szCs w:val="20"/>
              </w:rPr>
              <w:t xml:space="preserve">7. </w:t>
            </w:r>
            <w:r w:rsidR="00353CEA" w:rsidRPr="003A0120">
              <w:rPr>
                <w:rFonts w:eastAsia="Arial" w:cs="Calibri"/>
                <w:b/>
                <w:bCs/>
                <w:color w:val="121212"/>
                <w:szCs w:val="20"/>
              </w:rPr>
              <w:t>Cooling off period</w:t>
            </w:r>
          </w:p>
        </w:tc>
      </w:tr>
      <w:tr w:rsidR="00047713" w:rsidRPr="00FE0BC9" w14:paraId="32AF4B85" w14:textId="77777777" w:rsidTr="00461BA8">
        <w:trPr>
          <w:trHeight w:val="398"/>
        </w:trPr>
        <w:tc>
          <w:tcPr>
            <w:tcW w:w="9640" w:type="dxa"/>
            <w:gridSpan w:val="3"/>
            <w:tcBorders>
              <w:top w:val="single" w:sz="4" w:space="0" w:color="auto"/>
              <w:left w:val="single" w:sz="6" w:space="0" w:color="2C2F2F"/>
              <w:bottom w:val="single" w:sz="6" w:space="0" w:color="202020"/>
              <w:right w:val="single" w:sz="6" w:space="0" w:color="2C2F2F"/>
            </w:tcBorders>
            <w:shd w:val="clear" w:color="auto" w:fill="FFFFFF" w:themeFill="background1"/>
            <w:tcMar>
              <w:left w:w="105" w:type="dxa"/>
              <w:right w:w="105" w:type="dxa"/>
            </w:tcMar>
            <w:vAlign w:val="center"/>
          </w:tcPr>
          <w:p w14:paraId="7A5CD9D5" w14:textId="77777777" w:rsidR="00353CEA" w:rsidRPr="00750569" w:rsidRDefault="00353CEA" w:rsidP="00750569">
            <w:pPr>
              <w:pStyle w:val="TableParagraph"/>
            </w:pPr>
            <w:r w:rsidRPr="003A0120">
              <w:t xml:space="preserve">There is a cooling off period where you may withdraw from this agreement by notifying us verbally or in writing </w:t>
            </w:r>
            <w:r w:rsidRPr="003A0120">
              <w:rPr>
                <w:b/>
                <w:bCs/>
              </w:rPr>
              <w:t>within 14 days of signing</w:t>
            </w:r>
            <w:r w:rsidRPr="003A0120">
              <w:t>. You ca</w:t>
            </w:r>
            <w:r w:rsidRPr="00750569">
              <w:t xml:space="preserve">n withdraw </w:t>
            </w:r>
            <w:proofErr w:type="gramStart"/>
            <w:r w:rsidRPr="00750569">
              <w:t>as long as</w:t>
            </w:r>
            <w:proofErr w:type="gramEnd"/>
            <w:r w:rsidRPr="00750569">
              <w:t xml:space="preserve"> we have not started delivering Transition Care services to you. </w:t>
            </w:r>
          </w:p>
          <w:p w14:paraId="571DB50B" w14:textId="77777777" w:rsidR="00353CEA" w:rsidRPr="00750569" w:rsidRDefault="00353CEA" w:rsidP="00750569">
            <w:pPr>
              <w:pStyle w:val="TableParagraph"/>
            </w:pPr>
            <w:r w:rsidRPr="00750569">
              <w:t>If you decide to withdraw from this agreement during the cooling off period, the Client Service Agreement will have no effect.</w:t>
            </w:r>
          </w:p>
          <w:p w14:paraId="29B739CB" w14:textId="77777777" w:rsidR="00353CEA" w:rsidRPr="003A0120" w:rsidRDefault="00353CEA" w:rsidP="00750569">
            <w:pPr>
              <w:pStyle w:val="TableParagraph"/>
            </w:pPr>
            <w:r w:rsidRPr="00750569">
              <w:t>(See detail under ‘Terminating Your Service Agreement’ below if you decide you want to end this agreement once your Transition Care episode has already commenced).</w:t>
            </w:r>
          </w:p>
        </w:tc>
      </w:tr>
      <w:tr w:rsidR="00F75C02" w:rsidRPr="00FE0BC9" w14:paraId="13C53CCC" w14:textId="77777777" w:rsidTr="00461BA8">
        <w:trPr>
          <w:trHeight w:val="300"/>
        </w:trPr>
        <w:tc>
          <w:tcPr>
            <w:tcW w:w="9640" w:type="dxa"/>
            <w:gridSpan w:val="3"/>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7163912C" w14:textId="14FA1F1F" w:rsidR="00353CEA" w:rsidRPr="003A0120" w:rsidRDefault="00F75C02">
            <w:pPr>
              <w:pStyle w:val="TableParagraph"/>
              <w:numPr>
                <w:ilvl w:val="0"/>
                <w:numId w:val="58"/>
              </w:numPr>
              <w:ind w:left="0" w:right="-24"/>
              <w:rPr>
                <w:rFonts w:eastAsia="Arial" w:cs="Calibri"/>
                <w:b/>
                <w:bCs/>
                <w:szCs w:val="20"/>
              </w:rPr>
            </w:pPr>
            <w:r w:rsidRPr="003A0120">
              <w:rPr>
                <w:rFonts w:eastAsia="Arial" w:cs="Calibri"/>
                <w:b/>
                <w:bCs/>
                <w:szCs w:val="20"/>
              </w:rPr>
              <w:t xml:space="preserve">8. </w:t>
            </w:r>
            <w:r w:rsidR="00353CEA" w:rsidRPr="003A0120">
              <w:rPr>
                <w:rFonts w:eastAsia="Arial" w:cs="Calibri"/>
                <w:b/>
                <w:bCs/>
                <w:szCs w:val="20"/>
              </w:rPr>
              <w:t>Varying your agreement</w:t>
            </w:r>
          </w:p>
        </w:tc>
      </w:tr>
      <w:tr w:rsidR="00047713" w:rsidRPr="00FE0BC9" w14:paraId="5010973B" w14:textId="77777777" w:rsidTr="00461BA8">
        <w:trPr>
          <w:trHeight w:val="300"/>
        </w:trPr>
        <w:tc>
          <w:tcPr>
            <w:tcW w:w="9640" w:type="dxa"/>
            <w:gridSpan w:val="3"/>
            <w:tcBorders>
              <w:top w:val="single" w:sz="6" w:space="0" w:color="232323"/>
              <w:left w:val="single" w:sz="6" w:space="0" w:color="2C2F2F"/>
              <w:bottom w:val="single" w:sz="6" w:space="0" w:color="282828"/>
              <w:right w:val="single" w:sz="6" w:space="0" w:color="2C2F2F"/>
            </w:tcBorders>
            <w:tcMar>
              <w:left w:w="105" w:type="dxa"/>
              <w:right w:w="105" w:type="dxa"/>
            </w:tcMar>
          </w:tcPr>
          <w:p w14:paraId="10BA22AC" w14:textId="77777777" w:rsidR="00353CEA" w:rsidRPr="00750569" w:rsidRDefault="00353CEA" w:rsidP="00750569">
            <w:pPr>
              <w:pStyle w:val="TableParagraph"/>
            </w:pPr>
            <w:r w:rsidRPr="003A0120">
              <w:t xml:space="preserve">You can approach us to vary this agreement at any time. There may also be times when we request a variation. We will only vary the agreement </w:t>
            </w:r>
            <w:r w:rsidRPr="003A0120">
              <w:rPr>
                <w:color w:val="121212"/>
              </w:rPr>
              <w:t>if we both agree</w:t>
            </w:r>
            <w:r w:rsidRPr="003A0120">
              <w:t xml:space="preserve">. </w:t>
            </w:r>
          </w:p>
          <w:p w14:paraId="4FD0DBAD" w14:textId="77777777" w:rsidR="00353CEA" w:rsidRPr="003A0120" w:rsidRDefault="00353CEA" w:rsidP="00BD3D05">
            <w:pPr>
              <w:pStyle w:val="TableParagraph"/>
              <w:ind w:right="-24"/>
              <w:rPr>
                <w:rFonts w:eastAsia="Arial" w:cs="Calibri"/>
                <w:i/>
                <w:szCs w:val="20"/>
              </w:rPr>
            </w:pPr>
            <w:r w:rsidRPr="003A0120">
              <w:rPr>
                <w:rFonts w:eastAsia="Arial" w:cs="Calibri"/>
                <w:szCs w:val="20"/>
              </w:rPr>
              <w:t xml:space="preserve">Any variations must comply with the </w:t>
            </w:r>
            <w:r w:rsidRPr="003A0120">
              <w:rPr>
                <w:rFonts w:eastAsia="Arial" w:cs="Calibri"/>
                <w:i/>
                <w:iCs/>
                <w:szCs w:val="20"/>
              </w:rPr>
              <w:t xml:space="preserve">Aged Care Act 2024 </w:t>
            </w:r>
            <w:r w:rsidRPr="003A0120">
              <w:rPr>
                <w:rFonts w:eastAsia="Arial" w:cs="Calibri"/>
                <w:szCs w:val="20"/>
              </w:rPr>
              <w:t xml:space="preserve">and </w:t>
            </w:r>
            <w:r w:rsidRPr="003A0120">
              <w:rPr>
                <w:rFonts w:eastAsia="Arial" w:cs="Calibri"/>
                <w:i/>
                <w:iCs/>
                <w:szCs w:val="20"/>
              </w:rPr>
              <w:t xml:space="preserve">A New Tax System (Goods and Services Tax) Act 1999. </w:t>
            </w:r>
          </w:p>
          <w:p w14:paraId="1A8868B9" w14:textId="77777777" w:rsidR="00353CEA" w:rsidRPr="003A0120" w:rsidRDefault="00353CEA" w:rsidP="00750569">
            <w:pPr>
              <w:pStyle w:val="TableParagraph"/>
            </w:pPr>
            <w:r w:rsidRPr="003A0120">
              <w:t xml:space="preserve">We may also vary this agreement where this is necessary so that it complies with the </w:t>
            </w:r>
            <w:r w:rsidRPr="003A0120">
              <w:rPr>
                <w:i/>
                <w:iCs/>
              </w:rPr>
              <w:t xml:space="preserve">A New Tax System (Goods and Services Tax) Act 1999. </w:t>
            </w:r>
            <w:r w:rsidRPr="003A0120">
              <w:t>When this occurs, we will provide you with reasonable notice in writing.</w:t>
            </w:r>
          </w:p>
        </w:tc>
      </w:tr>
    </w:tbl>
    <w:p w14:paraId="3F39F66D" w14:textId="77777777" w:rsidR="00750569" w:rsidRDefault="00750569"/>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1707"/>
        <w:gridCol w:w="5239"/>
      </w:tblGrid>
      <w:tr w:rsidR="00F75C02" w:rsidRPr="00FE0BC9" w14:paraId="038FFB9F" w14:textId="77777777" w:rsidTr="00461BA8">
        <w:trPr>
          <w:trHeight w:val="300"/>
        </w:trPr>
        <w:tc>
          <w:tcPr>
            <w:tcW w:w="9640" w:type="dxa"/>
            <w:gridSpan w:val="3"/>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1A4FD44B" w14:textId="75D5C45D" w:rsidR="00353CEA" w:rsidRPr="003A0120" w:rsidRDefault="00F75C02">
            <w:pPr>
              <w:pStyle w:val="TableParagraph"/>
              <w:numPr>
                <w:ilvl w:val="0"/>
                <w:numId w:val="58"/>
              </w:numPr>
              <w:ind w:left="0" w:right="-24"/>
              <w:rPr>
                <w:rFonts w:eastAsia="Arial" w:cs="Calibri"/>
                <w:color w:val="121212"/>
                <w:szCs w:val="20"/>
              </w:rPr>
            </w:pPr>
            <w:r w:rsidRPr="003A0120">
              <w:rPr>
                <w:rFonts w:eastAsia="Arial" w:cs="Calibri"/>
                <w:b/>
                <w:bCs/>
                <w:color w:val="121212"/>
                <w:szCs w:val="20"/>
              </w:rPr>
              <w:t xml:space="preserve">9. </w:t>
            </w:r>
            <w:r w:rsidR="00353CEA" w:rsidRPr="003A0120">
              <w:rPr>
                <w:rFonts w:eastAsia="Arial" w:cs="Calibri"/>
                <w:b/>
                <w:bCs/>
                <w:color w:val="121212"/>
                <w:szCs w:val="20"/>
              </w:rPr>
              <w:t>Terminating this</w:t>
            </w:r>
            <w:r w:rsidR="00353CEA" w:rsidRPr="003A0120" w:rsidDel="00940C94">
              <w:rPr>
                <w:rFonts w:eastAsia="Arial" w:cs="Calibri"/>
                <w:b/>
                <w:bCs/>
                <w:color w:val="121212"/>
                <w:szCs w:val="20"/>
              </w:rPr>
              <w:t xml:space="preserve"> </w:t>
            </w:r>
            <w:r w:rsidR="00353CEA" w:rsidRPr="003A0120">
              <w:rPr>
                <w:rFonts w:eastAsia="Arial" w:cs="Calibri"/>
                <w:b/>
                <w:bCs/>
                <w:color w:val="121212"/>
                <w:szCs w:val="20"/>
              </w:rPr>
              <w:t>agreement</w:t>
            </w:r>
          </w:p>
        </w:tc>
      </w:tr>
      <w:tr w:rsidR="00047713" w:rsidRPr="00FE0BC9" w14:paraId="29035522" w14:textId="77777777" w:rsidTr="00461BA8">
        <w:trPr>
          <w:trHeight w:val="300"/>
        </w:trPr>
        <w:tc>
          <w:tcPr>
            <w:tcW w:w="9640" w:type="dxa"/>
            <w:gridSpan w:val="3"/>
            <w:tcBorders>
              <w:top w:val="single" w:sz="6" w:space="0" w:color="232323"/>
              <w:left w:val="single" w:sz="6" w:space="0" w:color="2C2F2F"/>
              <w:bottom w:val="single" w:sz="6" w:space="0" w:color="282828"/>
              <w:right w:val="single" w:sz="6" w:space="0" w:color="2C2F2F"/>
            </w:tcBorders>
            <w:tcMar>
              <w:left w:w="105" w:type="dxa"/>
              <w:right w:w="105" w:type="dxa"/>
            </w:tcMar>
          </w:tcPr>
          <w:p w14:paraId="45B4A2FB" w14:textId="77777777" w:rsidR="00353CEA" w:rsidRPr="00750569" w:rsidRDefault="00353CEA" w:rsidP="00750569">
            <w:pPr>
              <w:pStyle w:val="TableParagraph"/>
              <w:rPr>
                <w:rStyle w:val="Strongred-italicsChar"/>
                <w:lang w:val="en-GB"/>
              </w:rPr>
            </w:pPr>
            <w:r w:rsidRPr="003A0120">
              <w:rPr>
                <w:b/>
                <w:bCs/>
                <w:lang w:val="en-GB"/>
              </w:rPr>
              <w:t>You</w:t>
            </w:r>
            <w:r w:rsidRPr="003A0120">
              <w:rPr>
                <w:lang w:val="en-GB"/>
              </w:rPr>
              <w:t xml:space="preserve"> can </w:t>
            </w:r>
            <w:r w:rsidRPr="003A0120">
              <w:t>terminate</w:t>
            </w:r>
            <w:r w:rsidRPr="003A0120">
              <w:rPr>
                <w:lang w:val="en-GB"/>
              </w:rPr>
              <w:t xml:space="preserve"> this agreement if you notify us in writing that: </w:t>
            </w:r>
            <w:r w:rsidRPr="00750569">
              <w:rPr>
                <w:rStyle w:val="Strongred-italicsChar"/>
                <w:lang w:val="en-GB"/>
              </w:rPr>
              <w:t>[Provider to include detail of process]</w:t>
            </w:r>
          </w:p>
          <w:p w14:paraId="3DDD5512" w14:textId="77777777" w:rsidR="00353CEA" w:rsidRPr="003A0120" w:rsidRDefault="00353CEA" w:rsidP="00750569">
            <w:pPr>
              <w:pStyle w:val="TableParagraph"/>
              <w:rPr>
                <w:i/>
                <w:color w:val="FF0000"/>
                <w:lang w:val="en-GB"/>
              </w:rPr>
            </w:pPr>
            <w:r w:rsidRPr="003A0120">
              <w:rPr>
                <w:b/>
                <w:bCs/>
                <w:lang w:val="en-GB"/>
              </w:rPr>
              <w:t>We</w:t>
            </w:r>
            <w:r w:rsidRPr="003A0120">
              <w:rPr>
                <w:lang w:val="en-GB"/>
              </w:rPr>
              <w:t xml:space="preserve"> can terminate this agreement if we notify you in writing that: </w:t>
            </w:r>
            <w:r w:rsidRPr="00750569">
              <w:rPr>
                <w:rStyle w:val="Strongred-italicsChar"/>
                <w:lang w:val="en-GB"/>
              </w:rPr>
              <w:t>[Provider to include detail of process]</w:t>
            </w:r>
          </w:p>
        </w:tc>
      </w:tr>
      <w:tr w:rsidR="00F75C02" w:rsidRPr="00FE0BC9" w14:paraId="34D76BBE" w14:textId="77777777" w:rsidTr="00461BA8">
        <w:trPr>
          <w:trHeight w:val="300"/>
        </w:trPr>
        <w:tc>
          <w:tcPr>
            <w:tcW w:w="9640" w:type="dxa"/>
            <w:gridSpan w:val="3"/>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21BEEEAF" w14:textId="14BFB34D" w:rsidR="00353CEA" w:rsidRPr="003A0120" w:rsidRDefault="00F75C02">
            <w:pPr>
              <w:pStyle w:val="TableParagraph"/>
              <w:numPr>
                <w:ilvl w:val="0"/>
                <w:numId w:val="58"/>
              </w:numPr>
              <w:ind w:left="0" w:right="-24"/>
              <w:rPr>
                <w:rFonts w:eastAsia="Arial" w:cs="Calibri"/>
                <w:szCs w:val="20"/>
              </w:rPr>
            </w:pPr>
            <w:r w:rsidRPr="003A0120">
              <w:rPr>
                <w:rFonts w:eastAsia="Arial" w:cs="Calibri"/>
                <w:b/>
                <w:bCs/>
                <w:szCs w:val="20"/>
              </w:rPr>
              <w:t xml:space="preserve">10. </w:t>
            </w:r>
            <w:r w:rsidR="00353CEA" w:rsidRPr="003A0120">
              <w:rPr>
                <w:rFonts w:eastAsia="Arial" w:cs="Calibri"/>
                <w:b/>
                <w:bCs/>
                <w:szCs w:val="20"/>
              </w:rPr>
              <w:t>Third Party Authority: People we can contact about your Client Service Agreement</w:t>
            </w:r>
          </w:p>
        </w:tc>
      </w:tr>
      <w:tr w:rsidR="00047713" w:rsidRPr="00FE0BC9" w14:paraId="67DB6A02" w14:textId="77777777" w:rsidTr="00461BA8">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74D2C64" w14:textId="77777777" w:rsidR="00353CEA" w:rsidRPr="00967DC1" w:rsidRDefault="00353CEA" w:rsidP="00BD3D05">
            <w:pPr>
              <w:pStyle w:val="TableParagraph"/>
              <w:ind w:right="-24"/>
              <w:rPr>
                <w:rFonts w:eastAsia="Arial" w:cs="Calibri"/>
                <w:b/>
                <w:bCs/>
                <w:szCs w:val="20"/>
              </w:rPr>
            </w:pPr>
            <w:r w:rsidRPr="00967DC1">
              <w:rPr>
                <w:rFonts w:eastAsia="Arial" w:cs="Calibri"/>
                <w:b/>
                <w:bCs/>
                <w:szCs w:val="20"/>
              </w:rPr>
              <w:t>Contact person/registered supporter/guardian #1</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76ACE665" w14:textId="77777777" w:rsidR="00353CEA" w:rsidRPr="003A0120" w:rsidRDefault="00353CEA" w:rsidP="00750569">
            <w:pPr>
              <w:pStyle w:val="TableParagraph"/>
            </w:pPr>
            <w:r w:rsidRPr="003A0120">
              <w:t>Name</w:t>
            </w:r>
          </w:p>
        </w:tc>
        <w:tc>
          <w:tcPr>
            <w:tcW w:w="5239" w:type="dxa"/>
            <w:tcBorders>
              <w:top w:val="single" w:sz="6" w:space="0" w:color="232323"/>
              <w:left w:val="single" w:sz="4" w:space="0" w:color="auto"/>
              <w:bottom w:val="single" w:sz="6" w:space="0" w:color="282828"/>
              <w:right w:val="single" w:sz="6" w:space="0" w:color="auto"/>
            </w:tcBorders>
            <w:tcMar>
              <w:left w:w="105" w:type="dxa"/>
              <w:right w:w="105" w:type="dxa"/>
            </w:tcMar>
          </w:tcPr>
          <w:p w14:paraId="620FAA60" w14:textId="77777777" w:rsidR="00353CEA" w:rsidRPr="003A0120" w:rsidRDefault="00353CEA" w:rsidP="00750569">
            <w:pPr>
              <w:pStyle w:val="TableParagraph"/>
            </w:pPr>
          </w:p>
        </w:tc>
      </w:tr>
      <w:tr w:rsidR="00047713" w:rsidRPr="00FE0BC9" w14:paraId="3CF3B962" w14:textId="77777777" w:rsidTr="00461BA8">
        <w:trPr>
          <w:trHeight w:val="300"/>
        </w:trPr>
        <w:tc>
          <w:tcPr>
            <w:tcW w:w="2694" w:type="dxa"/>
            <w:vMerge/>
            <w:vAlign w:val="center"/>
          </w:tcPr>
          <w:p w14:paraId="63AC852F"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C7E566E" w14:textId="77777777" w:rsidR="00353CEA" w:rsidRPr="003A0120" w:rsidRDefault="00353CEA" w:rsidP="00750569">
            <w:pPr>
              <w:pStyle w:val="TableParagraph"/>
            </w:pPr>
            <w:r w:rsidRPr="003A0120">
              <w:t>Address</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45C6AB8D" w14:textId="77777777" w:rsidR="00353CEA" w:rsidRPr="003A0120" w:rsidRDefault="00353CEA" w:rsidP="00750569">
            <w:pPr>
              <w:pStyle w:val="TableParagraph"/>
            </w:pPr>
          </w:p>
        </w:tc>
      </w:tr>
      <w:tr w:rsidR="00047713" w:rsidRPr="00FE0BC9" w14:paraId="3BF7B89A" w14:textId="77777777" w:rsidTr="00461BA8">
        <w:trPr>
          <w:trHeight w:val="300"/>
        </w:trPr>
        <w:tc>
          <w:tcPr>
            <w:tcW w:w="2694" w:type="dxa"/>
            <w:vMerge/>
            <w:vAlign w:val="center"/>
          </w:tcPr>
          <w:p w14:paraId="0E01112D"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59FC9708" w14:textId="77777777" w:rsidR="00353CEA" w:rsidRPr="003A0120" w:rsidRDefault="00353CEA" w:rsidP="00750569">
            <w:pPr>
              <w:pStyle w:val="TableParagraph"/>
            </w:pPr>
            <w:r w:rsidRPr="003A0120">
              <w:t>Phone</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4A3AE3C6" w14:textId="77777777" w:rsidR="00353CEA" w:rsidRPr="003A0120" w:rsidRDefault="00353CEA" w:rsidP="00750569">
            <w:pPr>
              <w:pStyle w:val="TableParagraph"/>
            </w:pPr>
          </w:p>
        </w:tc>
      </w:tr>
      <w:tr w:rsidR="00047713" w:rsidRPr="00FE0BC9" w14:paraId="57C63729" w14:textId="77777777" w:rsidTr="00461BA8">
        <w:trPr>
          <w:trHeight w:val="300"/>
        </w:trPr>
        <w:tc>
          <w:tcPr>
            <w:tcW w:w="2694" w:type="dxa"/>
            <w:vMerge/>
            <w:vAlign w:val="center"/>
          </w:tcPr>
          <w:p w14:paraId="691998A2"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6015F96" w14:textId="77777777" w:rsidR="00353CEA" w:rsidRPr="003A0120" w:rsidRDefault="00353CEA" w:rsidP="00750569">
            <w:pPr>
              <w:pStyle w:val="TableParagraph"/>
              <w:rPr>
                <w:color w:val="0D0D0D" w:themeColor="text1" w:themeTint="F2"/>
              </w:rPr>
            </w:pPr>
            <w:r w:rsidRPr="003A0120">
              <w:t>Email</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4DBCC413" w14:textId="77777777" w:rsidR="00353CEA" w:rsidRPr="003A0120" w:rsidRDefault="00353CEA" w:rsidP="00750569">
            <w:pPr>
              <w:pStyle w:val="TableParagraph"/>
            </w:pPr>
          </w:p>
        </w:tc>
      </w:tr>
      <w:tr w:rsidR="00047713" w:rsidRPr="00FE0BC9" w14:paraId="2150A195" w14:textId="77777777" w:rsidTr="00461BA8">
        <w:trPr>
          <w:trHeight w:val="300"/>
        </w:trPr>
        <w:tc>
          <w:tcPr>
            <w:tcW w:w="2694" w:type="dxa"/>
            <w:vMerge/>
            <w:vAlign w:val="center"/>
          </w:tcPr>
          <w:p w14:paraId="66CE11B6"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0A8A5427" w14:textId="77777777" w:rsidR="00353CEA" w:rsidRPr="003A0120" w:rsidRDefault="00353CEA" w:rsidP="00750569">
            <w:pPr>
              <w:pStyle w:val="TableParagraph"/>
            </w:pPr>
            <w:r w:rsidRPr="003A0120">
              <w:t>Relationship</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77CB1842" w14:textId="77777777" w:rsidR="00353CEA" w:rsidRPr="003A0120" w:rsidRDefault="00353CEA" w:rsidP="00750569">
            <w:pPr>
              <w:pStyle w:val="TableParagraph"/>
            </w:pPr>
          </w:p>
        </w:tc>
      </w:tr>
      <w:tr w:rsidR="00047713" w:rsidRPr="00FE0BC9" w14:paraId="3C0F9EED" w14:textId="77777777" w:rsidTr="00461BA8">
        <w:trPr>
          <w:trHeight w:val="952"/>
        </w:trPr>
        <w:tc>
          <w:tcPr>
            <w:tcW w:w="2694" w:type="dxa"/>
            <w:vMerge/>
            <w:vAlign w:val="center"/>
          </w:tcPr>
          <w:p w14:paraId="3D8D37ED"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6" w:space="0" w:color="auto"/>
              <w:right w:val="single" w:sz="6" w:space="0" w:color="auto"/>
            </w:tcBorders>
            <w:tcMar>
              <w:left w:w="105" w:type="dxa"/>
              <w:right w:w="105" w:type="dxa"/>
            </w:tcMar>
          </w:tcPr>
          <w:p w14:paraId="480EA0BB" w14:textId="1C64D3A0" w:rsidR="00353CEA" w:rsidRPr="003A0120" w:rsidRDefault="00353CEA" w:rsidP="00750569">
            <w:pPr>
              <w:pStyle w:val="TableParagraph"/>
            </w:pPr>
            <w:r w:rsidRPr="003A0120">
              <w:t>Authority Detai</w:t>
            </w:r>
            <w:r w:rsidR="00185B91" w:rsidRPr="003A0120">
              <w:t>l</w:t>
            </w:r>
          </w:p>
        </w:tc>
        <w:tc>
          <w:tcPr>
            <w:tcW w:w="5239" w:type="dxa"/>
            <w:tcBorders>
              <w:top w:val="single" w:sz="4" w:space="0" w:color="auto"/>
              <w:left w:val="single" w:sz="4" w:space="0" w:color="auto"/>
              <w:bottom w:val="single" w:sz="6" w:space="0" w:color="auto"/>
              <w:right w:val="single" w:sz="6" w:space="0" w:color="auto"/>
            </w:tcBorders>
          </w:tcPr>
          <w:p w14:paraId="7438FB46" w14:textId="77777777" w:rsidR="00353CEA" w:rsidRPr="003A0120" w:rsidRDefault="00353CEA" w:rsidP="00750569">
            <w:pPr>
              <w:pStyle w:val="TableParagraph"/>
            </w:pPr>
            <w:r w:rsidRPr="003A0120">
              <w:t>Date authority to commence: [</w:t>
            </w:r>
            <w:r w:rsidRPr="003A0120">
              <w:rPr>
                <w:highlight w:val="yellow"/>
              </w:rPr>
              <w:t>enter date</w:t>
            </w:r>
            <w:r w:rsidRPr="003A0120">
              <w:t>]</w:t>
            </w:r>
          </w:p>
          <w:p w14:paraId="490CA85C" w14:textId="77777777" w:rsidR="00353CEA" w:rsidRPr="003A0120" w:rsidRDefault="00353CEA" w:rsidP="00750569">
            <w:pPr>
              <w:pStyle w:val="TableParagraph"/>
            </w:pPr>
            <w:r w:rsidRPr="003A0120">
              <w:t xml:space="preserve">What matters they can be contacted for: </w:t>
            </w:r>
            <w:r w:rsidRPr="003A0120">
              <w:rPr>
                <w:highlight w:val="yellow"/>
              </w:rPr>
              <w:t>[enter information]</w:t>
            </w:r>
          </w:p>
        </w:tc>
      </w:tr>
      <w:tr w:rsidR="00047713" w:rsidRPr="00FE0BC9" w14:paraId="1F218B37" w14:textId="77777777" w:rsidTr="00461BA8">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7571DE0A" w14:textId="77777777" w:rsidR="00353CEA" w:rsidRPr="00967DC1" w:rsidRDefault="00353CEA" w:rsidP="00BD3D05">
            <w:pPr>
              <w:pStyle w:val="TableParagraph"/>
              <w:ind w:right="-24"/>
              <w:rPr>
                <w:rFonts w:eastAsia="Arial" w:cs="Calibri"/>
                <w:b/>
                <w:bCs/>
                <w:szCs w:val="20"/>
              </w:rPr>
            </w:pPr>
            <w:r w:rsidRPr="00967DC1">
              <w:rPr>
                <w:rFonts w:eastAsia="Arial" w:cs="Calibri"/>
                <w:b/>
                <w:bCs/>
                <w:szCs w:val="20"/>
              </w:rPr>
              <w:t>Contact person/registered supporter/guardian #2 (where applicable)</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2C6022FD" w14:textId="77777777" w:rsidR="00353CEA" w:rsidRPr="003A0120" w:rsidRDefault="00353CEA" w:rsidP="00750569">
            <w:pPr>
              <w:pStyle w:val="TableParagraph"/>
            </w:pPr>
            <w:r w:rsidRPr="003A0120">
              <w:t>Name</w:t>
            </w:r>
          </w:p>
        </w:tc>
        <w:tc>
          <w:tcPr>
            <w:tcW w:w="5239" w:type="dxa"/>
            <w:tcBorders>
              <w:top w:val="single" w:sz="6" w:space="0" w:color="232323"/>
              <w:left w:val="single" w:sz="4" w:space="0" w:color="auto"/>
              <w:bottom w:val="single" w:sz="6" w:space="0" w:color="282828"/>
              <w:right w:val="single" w:sz="6" w:space="0" w:color="auto"/>
            </w:tcBorders>
            <w:tcMar>
              <w:left w:w="105" w:type="dxa"/>
              <w:right w:w="105" w:type="dxa"/>
            </w:tcMar>
          </w:tcPr>
          <w:p w14:paraId="7F2B1966" w14:textId="77777777" w:rsidR="00353CEA" w:rsidRPr="003A0120" w:rsidRDefault="00353CEA" w:rsidP="00750569">
            <w:pPr>
              <w:pStyle w:val="TableParagraph"/>
            </w:pPr>
          </w:p>
        </w:tc>
      </w:tr>
      <w:tr w:rsidR="00047713" w:rsidRPr="00FE0BC9" w14:paraId="40C71D8C" w14:textId="77777777" w:rsidTr="00461BA8">
        <w:trPr>
          <w:trHeight w:val="300"/>
        </w:trPr>
        <w:tc>
          <w:tcPr>
            <w:tcW w:w="2694" w:type="dxa"/>
            <w:vMerge/>
            <w:vAlign w:val="center"/>
          </w:tcPr>
          <w:p w14:paraId="79F1AAF6"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4738A497" w14:textId="77777777" w:rsidR="00353CEA" w:rsidRPr="003A0120" w:rsidRDefault="00353CEA" w:rsidP="00750569">
            <w:pPr>
              <w:pStyle w:val="TableParagraph"/>
            </w:pPr>
            <w:r w:rsidRPr="003A0120">
              <w:t>Address</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630F0D32" w14:textId="77777777" w:rsidR="00353CEA" w:rsidRPr="003A0120" w:rsidRDefault="00353CEA" w:rsidP="00750569">
            <w:pPr>
              <w:pStyle w:val="TableParagraph"/>
            </w:pPr>
          </w:p>
        </w:tc>
      </w:tr>
      <w:tr w:rsidR="00047713" w:rsidRPr="00FE0BC9" w14:paraId="6DEC6D09" w14:textId="77777777" w:rsidTr="00461BA8">
        <w:trPr>
          <w:trHeight w:val="300"/>
        </w:trPr>
        <w:tc>
          <w:tcPr>
            <w:tcW w:w="2694" w:type="dxa"/>
            <w:vMerge/>
            <w:vAlign w:val="center"/>
          </w:tcPr>
          <w:p w14:paraId="0DCE3AD2"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3BB35106" w14:textId="77777777" w:rsidR="00353CEA" w:rsidRPr="003A0120" w:rsidRDefault="00353CEA" w:rsidP="00750569">
            <w:pPr>
              <w:pStyle w:val="TableParagraph"/>
            </w:pPr>
            <w:r w:rsidRPr="003A0120">
              <w:t>Phone</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693818A3" w14:textId="77777777" w:rsidR="00353CEA" w:rsidRPr="003A0120" w:rsidRDefault="00353CEA" w:rsidP="00750569">
            <w:pPr>
              <w:pStyle w:val="TableParagraph"/>
            </w:pPr>
          </w:p>
        </w:tc>
      </w:tr>
      <w:tr w:rsidR="00047713" w:rsidRPr="00FE0BC9" w14:paraId="6BA4279C" w14:textId="77777777" w:rsidTr="00461BA8">
        <w:trPr>
          <w:trHeight w:val="300"/>
        </w:trPr>
        <w:tc>
          <w:tcPr>
            <w:tcW w:w="2694" w:type="dxa"/>
            <w:vMerge/>
            <w:vAlign w:val="center"/>
          </w:tcPr>
          <w:p w14:paraId="71171489"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D7BCD8C" w14:textId="77777777" w:rsidR="00353CEA" w:rsidRPr="003A0120" w:rsidRDefault="00353CEA" w:rsidP="00750569">
            <w:pPr>
              <w:pStyle w:val="TableParagraph"/>
              <w:rPr>
                <w:color w:val="0D0D0D" w:themeColor="text1" w:themeTint="F2"/>
              </w:rPr>
            </w:pPr>
            <w:r w:rsidRPr="003A0120">
              <w:t>Email</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31893E6A" w14:textId="77777777" w:rsidR="00353CEA" w:rsidRPr="003A0120" w:rsidRDefault="00353CEA" w:rsidP="00750569">
            <w:pPr>
              <w:pStyle w:val="TableParagraph"/>
            </w:pPr>
          </w:p>
        </w:tc>
      </w:tr>
      <w:tr w:rsidR="00047713" w:rsidRPr="00FE0BC9" w14:paraId="46B2FCA2" w14:textId="77777777" w:rsidTr="00461BA8">
        <w:trPr>
          <w:trHeight w:val="300"/>
        </w:trPr>
        <w:tc>
          <w:tcPr>
            <w:tcW w:w="2694" w:type="dxa"/>
            <w:vMerge/>
            <w:vAlign w:val="center"/>
          </w:tcPr>
          <w:p w14:paraId="307053B9"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048AECE" w14:textId="77777777" w:rsidR="00353CEA" w:rsidRPr="003A0120" w:rsidRDefault="00353CEA" w:rsidP="00750569">
            <w:pPr>
              <w:pStyle w:val="TableParagraph"/>
            </w:pPr>
            <w:r w:rsidRPr="003A0120">
              <w:t>Relationship</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5F67036E" w14:textId="77777777" w:rsidR="00353CEA" w:rsidRPr="003A0120" w:rsidRDefault="00353CEA" w:rsidP="00750569">
            <w:pPr>
              <w:pStyle w:val="TableParagraph"/>
            </w:pPr>
          </w:p>
        </w:tc>
      </w:tr>
      <w:tr w:rsidR="00047713" w:rsidRPr="00FE0BC9" w14:paraId="652C1B48" w14:textId="77777777" w:rsidTr="00461BA8">
        <w:trPr>
          <w:trHeight w:val="1289"/>
        </w:trPr>
        <w:tc>
          <w:tcPr>
            <w:tcW w:w="2694" w:type="dxa"/>
            <w:vMerge/>
            <w:vAlign w:val="center"/>
          </w:tcPr>
          <w:p w14:paraId="021F3F6C"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6" w:space="0" w:color="auto"/>
            </w:tcBorders>
            <w:tcMar>
              <w:left w:w="105" w:type="dxa"/>
              <w:right w:w="105" w:type="dxa"/>
            </w:tcMar>
          </w:tcPr>
          <w:p w14:paraId="7D8DCE26" w14:textId="60364CEF" w:rsidR="00353CEA" w:rsidRPr="003A0120" w:rsidRDefault="00353CEA" w:rsidP="00750569">
            <w:pPr>
              <w:pStyle w:val="TableParagraph"/>
            </w:pPr>
            <w:r w:rsidRPr="003A0120">
              <w:t>Authority Detail</w:t>
            </w:r>
          </w:p>
        </w:tc>
        <w:tc>
          <w:tcPr>
            <w:tcW w:w="5239" w:type="dxa"/>
            <w:tcBorders>
              <w:top w:val="single" w:sz="4" w:space="0" w:color="auto"/>
              <w:left w:val="single" w:sz="4" w:space="0" w:color="auto"/>
              <w:bottom w:val="single" w:sz="4" w:space="0" w:color="auto"/>
              <w:right w:val="single" w:sz="6" w:space="0" w:color="auto"/>
            </w:tcBorders>
          </w:tcPr>
          <w:p w14:paraId="442A733E" w14:textId="77777777" w:rsidR="00353CEA" w:rsidRPr="003A0120" w:rsidRDefault="00353CEA" w:rsidP="00750569">
            <w:pPr>
              <w:pStyle w:val="TableParagraph"/>
            </w:pPr>
            <w:r w:rsidRPr="003A0120">
              <w:t>Date authority to commence: [</w:t>
            </w:r>
            <w:r w:rsidRPr="003A0120">
              <w:rPr>
                <w:highlight w:val="yellow"/>
              </w:rPr>
              <w:t>enter date</w:t>
            </w:r>
            <w:r w:rsidRPr="003A0120">
              <w:t>]</w:t>
            </w:r>
          </w:p>
          <w:p w14:paraId="2B93EE5C" w14:textId="77777777" w:rsidR="00353CEA" w:rsidRPr="003A0120" w:rsidRDefault="00353CEA" w:rsidP="00750569">
            <w:pPr>
              <w:pStyle w:val="TableParagraph"/>
            </w:pPr>
            <w:r w:rsidRPr="003A0120">
              <w:t xml:space="preserve">What matters they can be contacted for: </w:t>
            </w:r>
            <w:r w:rsidRPr="003A0120">
              <w:rPr>
                <w:highlight w:val="yellow"/>
              </w:rPr>
              <w:t>[enter information]</w:t>
            </w:r>
          </w:p>
        </w:tc>
      </w:tr>
      <w:tr w:rsidR="00F75C02" w:rsidRPr="00FE0BC9" w14:paraId="1D850488" w14:textId="77777777" w:rsidTr="00461BA8">
        <w:trPr>
          <w:trHeight w:val="117"/>
        </w:trPr>
        <w:tc>
          <w:tcPr>
            <w:tcW w:w="9640" w:type="dxa"/>
            <w:gridSpan w:val="3"/>
            <w:tcBorders>
              <w:top w:val="single" w:sz="4" w:space="0" w:color="auto"/>
              <w:left w:val="single" w:sz="4" w:space="0" w:color="auto"/>
              <w:bottom w:val="single" w:sz="4" w:space="0" w:color="auto"/>
              <w:right w:val="single" w:sz="4" w:space="0" w:color="auto"/>
            </w:tcBorders>
            <w:shd w:val="clear" w:color="auto" w:fill="A3DBFF"/>
            <w:vAlign w:val="center"/>
          </w:tcPr>
          <w:p w14:paraId="681F8D85" w14:textId="60C5B154" w:rsidR="00353CEA" w:rsidRPr="003A0120" w:rsidRDefault="00353CEA">
            <w:pPr>
              <w:pStyle w:val="TableParagraph"/>
              <w:numPr>
                <w:ilvl w:val="0"/>
                <w:numId w:val="58"/>
              </w:numPr>
              <w:ind w:left="323" w:right="-24"/>
              <w:rPr>
                <w:rFonts w:eastAsia="Arial" w:cs="Calibri"/>
                <w:b/>
                <w:bCs/>
                <w:color w:val="121212"/>
                <w:szCs w:val="20"/>
              </w:rPr>
            </w:pPr>
            <w:r w:rsidRPr="003A0120">
              <w:rPr>
                <w:rFonts w:eastAsia="Arial" w:cs="Calibri"/>
                <w:b/>
                <w:bCs/>
                <w:color w:val="121212"/>
                <w:szCs w:val="20"/>
              </w:rPr>
              <w:t xml:space="preserve">Further information and support / Complaints </w:t>
            </w:r>
          </w:p>
        </w:tc>
      </w:tr>
      <w:tr w:rsidR="00047713" w:rsidRPr="00FE0BC9" w14:paraId="60A733F5" w14:textId="77777777" w:rsidTr="00461BA8">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B8763" w14:textId="77777777" w:rsidR="00353CEA" w:rsidRPr="00967DC1" w:rsidRDefault="00353CEA" w:rsidP="00BD3D05">
            <w:pPr>
              <w:pStyle w:val="TableParagraph"/>
              <w:ind w:right="-24"/>
              <w:rPr>
                <w:rFonts w:eastAsia="Arial" w:cs="Calibri"/>
                <w:b/>
                <w:bCs/>
                <w:szCs w:val="20"/>
                <w:lang w:val="en-GB"/>
              </w:rPr>
            </w:pPr>
            <w:r w:rsidRPr="00967DC1">
              <w:rPr>
                <w:rFonts w:eastAsia="Arial" w:cs="Calibri"/>
                <w:b/>
                <w:bCs/>
                <w:szCs w:val="20"/>
                <w:lang w:val="en-GB"/>
              </w:rPr>
              <w:t>Further information and Support</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59A5C" w14:textId="77777777" w:rsidR="00353CEA" w:rsidRPr="00750569" w:rsidRDefault="00353CEA" w:rsidP="00750569">
            <w:pPr>
              <w:pStyle w:val="TableParagraph"/>
            </w:pPr>
            <w:r w:rsidRPr="003A0120">
              <w:rPr>
                <w:lang w:val="en-GB"/>
              </w:rPr>
              <w:t>You can ask for assistance from a registered supporter or an unregistered friend or family member.</w:t>
            </w:r>
          </w:p>
          <w:p w14:paraId="3B0F9A82" w14:textId="77777777" w:rsidR="00353CEA" w:rsidRPr="003A0120" w:rsidRDefault="00353CEA" w:rsidP="00750569">
            <w:pPr>
              <w:pStyle w:val="TableParagraph"/>
              <w:rPr>
                <w:lang w:val="en-GB"/>
              </w:rPr>
            </w:pPr>
            <w:r w:rsidRPr="00750569">
              <w:t xml:space="preserve">In addition, you can seek legal and financial advice or seek the services of the Older Persons Advocacy </w:t>
            </w:r>
            <w:proofErr w:type="spellStart"/>
            <w:r w:rsidRPr="00750569">
              <w:t>Netw</w:t>
            </w:r>
            <w:proofErr w:type="spellEnd"/>
            <w:r w:rsidRPr="003A0120">
              <w:rPr>
                <w:lang w:val="en-GB"/>
              </w:rPr>
              <w:t xml:space="preserve">ork on 1800 700 600 or by visiting </w:t>
            </w:r>
            <w:hyperlink r:id="rId90" w:history="1">
              <w:r w:rsidRPr="003A0120">
                <w:rPr>
                  <w:rStyle w:val="Hyperlink"/>
                  <w:rFonts w:eastAsia="Arial" w:cs="Calibri"/>
                  <w:szCs w:val="20"/>
                  <w:lang w:val="en-GB"/>
                </w:rPr>
                <w:t>www.opan.org.au</w:t>
              </w:r>
            </w:hyperlink>
            <w:r w:rsidRPr="003A0120">
              <w:rPr>
                <w:lang w:val="en-GB"/>
              </w:rPr>
              <w:t xml:space="preserve">. </w:t>
            </w:r>
          </w:p>
        </w:tc>
      </w:tr>
      <w:tr w:rsidR="00047713" w:rsidRPr="00FE0BC9" w14:paraId="64106184" w14:textId="77777777" w:rsidTr="00461BA8">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129D4" w14:textId="77777777" w:rsidR="00353CEA" w:rsidRPr="00967DC1" w:rsidRDefault="00353CEA" w:rsidP="00BD3D05">
            <w:pPr>
              <w:pStyle w:val="TableParagraph"/>
              <w:ind w:right="-24"/>
              <w:rPr>
                <w:rFonts w:eastAsia="Arial" w:cs="Calibri"/>
                <w:b/>
                <w:bCs/>
                <w:szCs w:val="20"/>
                <w:lang w:val="en-GB"/>
              </w:rPr>
            </w:pPr>
            <w:r w:rsidRPr="00967DC1">
              <w:rPr>
                <w:rFonts w:eastAsia="Arial" w:cs="Calibri"/>
                <w:b/>
                <w:bCs/>
                <w:szCs w:val="20"/>
                <w:lang w:val="en-GB"/>
              </w:rPr>
              <w:t>Complaints</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E6C1A" w14:textId="77777777" w:rsidR="00353CEA" w:rsidRPr="003A0120" w:rsidRDefault="00353CEA" w:rsidP="00750569">
            <w:pPr>
              <w:pStyle w:val="TableParagraph"/>
              <w:rPr>
                <w:lang w:val="en-GB"/>
              </w:rPr>
            </w:pPr>
            <w:r w:rsidRPr="003A0120">
              <w:rPr>
                <w:lang w:val="en-GB"/>
              </w:rPr>
              <w:t>If you have a complaint that you have not been able to work through with your Transition Care provider, you are able to raise it with:</w:t>
            </w:r>
          </w:p>
          <w:p w14:paraId="7EF60339" w14:textId="77777777" w:rsidR="00353CEA" w:rsidRPr="003A0120" w:rsidRDefault="00353CEA" w:rsidP="00293F86">
            <w:pPr>
              <w:pStyle w:val="Tablelistbullet"/>
              <w:rPr>
                <w:rFonts w:eastAsia="Arial" w:cs="Calibri"/>
                <w:lang w:val="en-GB"/>
              </w:rPr>
            </w:pPr>
            <w:r w:rsidRPr="003A0120">
              <w:rPr>
                <w:rFonts w:eastAsia="Arial" w:cs="Calibri"/>
                <w:lang w:val="en-GB"/>
              </w:rPr>
              <w:t xml:space="preserve">The </w:t>
            </w:r>
            <w:r w:rsidRPr="003A0120">
              <w:rPr>
                <w:rFonts w:eastAsia="Arial" w:cs="Calibri"/>
                <w:b/>
                <w:bCs/>
                <w:lang w:val="en-GB"/>
              </w:rPr>
              <w:t>Aged Care Quality and Safety Commission</w:t>
            </w:r>
            <w:r w:rsidRPr="003A0120">
              <w:rPr>
                <w:rFonts w:eastAsia="Arial" w:cs="Calibri"/>
                <w:lang w:val="en-GB"/>
              </w:rPr>
              <w:t xml:space="preserve"> phone: </w:t>
            </w:r>
            <w:hyperlink r:id="rId91" w:history="1">
              <w:r w:rsidRPr="003A0120">
                <w:rPr>
                  <w:rStyle w:val="Hyperlink"/>
                  <w:rFonts w:eastAsia="Arial" w:cs="Calibri"/>
                  <w:lang w:val="en-GB"/>
                </w:rPr>
                <w:t>1800 951 822</w:t>
              </w:r>
            </w:hyperlink>
            <w:r w:rsidRPr="003A0120">
              <w:rPr>
                <w:rFonts w:eastAsia="Arial" w:cs="Calibri"/>
                <w:lang w:val="en-GB"/>
              </w:rPr>
              <w:t xml:space="preserve"> or via their website at </w:t>
            </w:r>
            <w:hyperlink r:id="rId92" w:history="1">
              <w:r w:rsidRPr="003A0120">
                <w:rPr>
                  <w:rStyle w:val="Hyperlink"/>
                  <w:rFonts w:eastAsia="Arial" w:cs="Calibri"/>
                  <w:lang w:val="en-GB"/>
                </w:rPr>
                <w:t>What to do if you have a complaint | Aged Care Quality and Safety Commission</w:t>
              </w:r>
            </w:hyperlink>
          </w:p>
          <w:p w14:paraId="3EE6A37C" w14:textId="77777777" w:rsidR="00353CEA" w:rsidRPr="00596AD2" w:rsidRDefault="00353CEA" w:rsidP="00596AD2">
            <w:pPr>
              <w:pStyle w:val="TableParagraph"/>
            </w:pPr>
            <w:r w:rsidRPr="00596AD2">
              <w:t xml:space="preserve">Or </w:t>
            </w:r>
          </w:p>
          <w:p w14:paraId="311A969A" w14:textId="194DE092" w:rsidR="00670610" w:rsidRPr="0084585A" w:rsidRDefault="00353CEA" w:rsidP="00293F86">
            <w:pPr>
              <w:pStyle w:val="Tablelistbullet"/>
              <w:rPr>
                <w:rFonts w:eastAsia="Arial"/>
                <w:lang w:val="en-GB"/>
              </w:rPr>
            </w:pPr>
            <w:r w:rsidRPr="003A0120">
              <w:rPr>
                <w:rFonts w:eastAsia="Arial"/>
                <w:highlight w:val="yellow"/>
                <w:lang w:val="en-GB"/>
              </w:rPr>
              <w:t>[insert relevant state or territory health body]</w:t>
            </w:r>
          </w:p>
        </w:tc>
      </w:tr>
      <w:tr w:rsidR="00473B15" w:rsidRPr="00FE0BC9" w14:paraId="5A94E7AB" w14:textId="77777777" w:rsidTr="00461BA8">
        <w:trPr>
          <w:trHeight w:val="380"/>
        </w:trPr>
        <w:tc>
          <w:tcPr>
            <w:tcW w:w="9640" w:type="dxa"/>
            <w:gridSpan w:val="3"/>
            <w:tcBorders>
              <w:top w:val="single" w:sz="4" w:space="0" w:color="auto"/>
              <w:left w:val="single" w:sz="4" w:space="0" w:color="auto"/>
              <w:bottom w:val="single" w:sz="4" w:space="0" w:color="auto"/>
              <w:right w:val="single" w:sz="6" w:space="0" w:color="auto"/>
            </w:tcBorders>
            <w:shd w:val="clear" w:color="auto" w:fill="A3DBFF"/>
            <w:vAlign w:val="center"/>
          </w:tcPr>
          <w:p w14:paraId="637A0168" w14:textId="77777777" w:rsidR="00353CEA" w:rsidRPr="003A0120" w:rsidDel="001A6F68" w:rsidRDefault="00353CEA">
            <w:pPr>
              <w:pStyle w:val="TableParagraph"/>
              <w:numPr>
                <w:ilvl w:val="0"/>
                <w:numId w:val="58"/>
              </w:numPr>
              <w:ind w:left="323" w:right="-24"/>
              <w:rPr>
                <w:rFonts w:eastAsia="Arial" w:cs="Calibri"/>
                <w:i/>
                <w:iCs/>
                <w:szCs w:val="20"/>
              </w:rPr>
            </w:pPr>
            <w:r w:rsidRPr="003A0120">
              <w:rPr>
                <w:rFonts w:eastAsia="Arial" w:cs="Calibri"/>
                <w:b/>
                <w:bCs/>
                <w:color w:val="121212"/>
                <w:szCs w:val="20"/>
              </w:rPr>
              <w:t>Important</w:t>
            </w:r>
            <w:r w:rsidRPr="003A0120">
              <w:rPr>
                <w:rFonts w:cs="Calibri"/>
                <w:b/>
                <w:bCs/>
                <w:szCs w:val="20"/>
              </w:rPr>
              <w:t xml:space="preserve"> </w:t>
            </w:r>
            <w:r w:rsidRPr="003A0120">
              <w:rPr>
                <w:rFonts w:eastAsia="Arial" w:cs="Calibri"/>
                <w:b/>
                <w:bCs/>
                <w:color w:val="121212"/>
                <w:szCs w:val="20"/>
              </w:rPr>
              <w:t>information</w:t>
            </w:r>
            <w:r w:rsidRPr="003A0120">
              <w:rPr>
                <w:rFonts w:cs="Calibri"/>
                <w:b/>
                <w:bCs/>
                <w:szCs w:val="20"/>
              </w:rPr>
              <w:t xml:space="preserve"> you need to understand about your care</w:t>
            </w:r>
          </w:p>
        </w:tc>
      </w:tr>
      <w:tr w:rsidR="00047713" w:rsidRPr="00FE0BC9" w14:paraId="318CA983" w14:textId="77777777" w:rsidTr="00750569">
        <w:trPr>
          <w:trHeight w:val="354"/>
        </w:trPr>
        <w:tc>
          <w:tcPr>
            <w:tcW w:w="9640" w:type="dxa"/>
            <w:gridSpan w:val="3"/>
            <w:tcBorders>
              <w:top w:val="single" w:sz="4" w:space="0" w:color="auto"/>
              <w:left w:val="single" w:sz="4" w:space="0" w:color="auto"/>
              <w:bottom w:val="single" w:sz="4" w:space="0" w:color="auto"/>
              <w:right w:val="single" w:sz="6" w:space="0" w:color="auto"/>
            </w:tcBorders>
            <w:vAlign w:val="center"/>
          </w:tcPr>
          <w:p w14:paraId="1D8872C0" w14:textId="5A18DF90" w:rsidR="00353CEA" w:rsidRPr="003A0120" w:rsidRDefault="00353CEA" w:rsidP="00BD3D05">
            <w:pPr>
              <w:spacing w:before="80"/>
              <w:ind w:right="-24"/>
              <w:rPr>
                <w:rFonts w:eastAsia="Arial" w:cs="Calibri"/>
                <w:b/>
                <w:bCs/>
                <w:szCs w:val="20"/>
              </w:rPr>
            </w:pPr>
            <w:r w:rsidRPr="003A0120">
              <w:rPr>
                <w:rFonts w:eastAsia="Arial" w:cs="Calibri"/>
                <w:b/>
                <w:bCs/>
                <w:szCs w:val="20"/>
                <w:lang w:val="en-US"/>
              </w:rPr>
              <w:t xml:space="preserve">I have been </w:t>
            </w:r>
            <w:proofErr w:type="gramStart"/>
            <w:r w:rsidRPr="003A0120">
              <w:rPr>
                <w:rFonts w:eastAsia="Arial" w:cs="Calibri"/>
                <w:b/>
                <w:bCs/>
                <w:szCs w:val="20"/>
                <w:lang w:val="en-US"/>
              </w:rPr>
              <w:t>provided</w:t>
            </w:r>
            <w:proofErr w:type="gramEnd"/>
            <w:r w:rsidRPr="003A0120">
              <w:rPr>
                <w:rFonts w:eastAsia="Arial" w:cs="Calibri"/>
                <w:b/>
                <w:bCs/>
                <w:szCs w:val="20"/>
                <w:lang w:val="en-US"/>
              </w:rPr>
              <w:t xml:space="preserve"> a copy of key documents that relate to my </w:t>
            </w:r>
            <w:proofErr w:type="gramStart"/>
            <w:r w:rsidRPr="003A0120">
              <w:rPr>
                <w:rFonts w:eastAsia="Arial" w:cs="Calibri"/>
                <w:b/>
                <w:bCs/>
                <w:szCs w:val="20"/>
                <w:lang w:val="en-US"/>
              </w:rPr>
              <w:t>care</w:t>
            </w:r>
            <w:proofErr w:type="gramEnd"/>
            <w:r w:rsidRPr="003A0120">
              <w:rPr>
                <w:rFonts w:eastAsia="Arial" w:cs="Calibri"/>
                <w:b/>
                <w:bCs/>
                <w:szCs w:val="20"/>
                <w:lang w:val="en-US"/>
              </w:rPr>
              <w:t xml:space="preserve"> and I understand what my rights are</w:t>
            </w:r>
            <w:r w:rsidR="004725F8" w:rsidRPr="003A0120">
              <w:rPr>
                <w:rFonts w:eastAsia="Arial" w:cs="Calibri"/>
                <w:b/>
                <w:bCs/>
                <w:szCs w:val="20"/>
                <w:lang w:val="en-US"/>
              </w:rPr>
              <w:t>.</w:t>
            </w:r>
          </w:p>
          <w:p w14:paraId="16A6EB3F" w14:textId="051F50C4" w:rsidR="00353CEA" w:rsidRPr="003A0120" w:rsidRDefault="00353CEA">
            <w:pPr>
              <w:pStyle w:val="TableParagraph"/>
              <w:numPr>
                <w:ilvl w:val="0"/>
                <w:numId w:val="62"/>
              </w:numPr>
              <w:ind w:left="594" w:right="-24"/>
              <w:rPr>
                <w:rFonts w:eastAsia="Wingdings" w:cs="Calibri"/>
                <w:szCs w:val="20"/>
              </w:rPr>
            </w:pPr>
            <w:proofErr w:type="gramStart"/>
            <w:r w:rsidRPr="003A0120">
              <w:rPr>
                <w:rFonts w:eastAsia="Wingdings" w:cs="Calibri"/>
                <w:szCs w:val="20"/>
              </w:rPr>
              <w:t>a copy</w:t>
            </w:r>
            <w:proofErr w:type="gramEnd"/>
            <w:r w:rsidRPr="003A0120">
              <w:rPr>
                <w:rFonts w:eastAsia="Wingdings" w:cs="Calibri"/>
                <w:szCs w:val="20"/>
              </w:rPr>
              <w:t xml:space="preserve"> of the Statement of Rights and information about my rights</w:t>
            </w:r>
          </w:p>
          <w:p w14:paraId="1C9B8BE8" w14:textId="1D6A139F" w:rsidR="00353CEA" w:rsidRPr="003A0120" w:rsidRDefault="00353CEA">
            <w:pPr>
              <w:pStyle w:val="TableParagraph"/>
              <w:numPr>
                <w:ilvl w:val="0"/>
                <w:numId w:val="62"/>
              </w:numPr>
              <w:ind w:left="594" w:right="-24"/>
              <w:rPr>
                <w:rFonts w:eastAsia="Wingdings" w:cs="Calibri"/>
                <w:szCs w:val="20"/>
              </w:rPr>
            </w:pPr>
            <w:proofErr w:type="gramStart"/>
            <w:r w:rsidRPr="003A0120">
              <w:rPr>
                <w:rFonts w:eastAsia="Wingdings" w:cs="Calibri"/>
                <w:szCs w:val="20"/>
              </w:rPr>
              <w:t>a copy</w:t>
            </w:r>
            <w:proofErr w:type="gramEnd"/>
            <w:r w:rsidRPr="003A0120">
              <w:rPr>
                <w:rFonts w:eastAsia="Wingdings" w:cs="Calibri"/>
                <w:szCs w:val="20"/>
              </w:rPr>
              <w:t xml:space="preserve"> of the Aged Care Code of Conduct</w:t>
            </w:r>
          </w:p>
          <w:p w14:paraId="165309B7" w14:textId="097F78E2" w:rsidR="00353CEA" w:rsidRPr="003A0120" w:rsidRDefault="00353CEA">
            <w:pPr>
              <w:pStyle w:val="TableParagraph"/>
              <w:numPr>
                <w:ilvl w:val="0"/>
                <w:numId w:val="62"/>
              </w:numPr>
              <w:ind w:left="594" w:right="-24"/>
              <w:rPr>
                <w:rFonts w:eastAsia="Wingdings" w:cs="Calibri"/>
                <w:szCs w:val="20"/>
              </w:rPr>
            </w:pPr>
            <w:r w:rsidRPr="003A0120">
              <w:rPr>
                <w:rFonts w:eastAsia="Wingdings" w:cs="Calibri"/>
                <w:szCs w:val="20"/>
              </w:rPr>
              <w:t xml:space="preserve">information about how I can make a complaint or provide feedback </w:t>
            </w:r>
          </w:p>
          <w:p w14:paraId="0AA8816F" w14:textId="7A4D1977" w:rsidR="00353CEA" w:rsidRPr="003A0120" w:rsidRDefault="00353CEA">
            <w:pPr>
              <w:pStyle w:val="TableParagraph"/>
              <w:numPr>
                <w:ilvl w:val="0"/>
                <w:numId w:val="62"/>
              </w:numPr>
              <w:ind w:left="594" w:right="-24"/>
              <w:rPr>
                <w:rFonts w:eastAsia="Arial" w:cs="Calibri"/>
                <w:szCs w:val="20"/>
              </w:rPr>
            </w:pPr>
            <w:r w:rsidRPr="003A0120">
              <w:rPr>
                <w:rFonts w:eastAsia="Wingdings" w:cs="Calibri"/>
                <w:szCs w:val="20"/>
              </w:rPr>
              <w:t>information about how my personal information will be protected</w:t>
            </w:r>
          </w:p>
          <w:p w14:paraId="7D7A2B87" w14:textId="7AD6E03D" w:rsidR="00353CEA" w:rsidRPr="00750569" w:rsidRDefault="00353CEA">
            <w:pPr>
              <w:pStyle w:val="TableParagraph"/>
              <w:numPr>
                <w:ilvl w:val="0"/>
                <w:numId w:val="62"/>
              </w:numPr>
              <w:ind w:left="594" w:right="-24"/>
              <w:rPr>
                <w:rStyle w:val="Strongred-italicsChar"/>
              </w:rPr>
            </w:pPr>
            <w:r w:rsidRPr="003A0120">
              <w:rPr>
                <w:rFonts w:eastAsia="Wingdings" w:cs="Calibri"/>
                <w:szCs w:val="20"/>
                <w:lang w:val="en-GB"/>
              </w:rPr>
              <w:t xml:space="preserve">information about any ‘policies or protocols’ that are relevant to the individual </w:t>
            </w:r>
            <w:r w:rsidRPr="003A0120">
              <w:rPr>
                <w:rFonts w:eastAsia="Wingdings" w:cs="Calibri"/>
                <w:i/>
                <w:iCs/>
                <w:color w:val="FF0000"/>
                <w:szCs w:val="20"/>
              </w:rPr>
              <w:t>[</w:t>
            </w:r>
            <w:r w:rsidRPr="00750569">
              <w:rPr>
                <w:rStyle w:val="Strongred-italicsChar"/>
              </w:rPr>
              <w:t>Provider, delete if not applicable]</w:t>
            </w:r>
          </w:p>
          <w:p w14:paraId="52E4E0B0" w14:textId="6AC6E8B7" w:rsidR="00353CEA" w:rsidRPr="003A0120" w:rsidRDefault="00353CEA">
            <w:pPr>
              <w:pStyle w:val="TableParagraph"/>
              <w:numPr>
                <w:ilvl w:val="0"/>
                <w:numId w:val="62"/>
              </w:numPr>
              <w:spacing w:after="120"/>
              <w:ind w:left="594" w:right="-24"/>
              <w:rPr>
                <w:rFonts w:eastAsia="Arial" w:cs="Calibri"/>
                <w:szCs w:val="20"/>
              </w:rPr>
            </w:pPr>
            <w:r w:rsidRPr="003A0120">
              <w:rPr>
                <w:rFonts w:eastAsia="Wingdings" w:cs="Calibri"/>
                <w:szCs w:val="20"/>
              </w:rPr>
              <w:t xml:space="preserve">information relating to client fees and financial hardship policies. </w:t>
            </w:r>
          </w:p>
        </w:tc>
      </w:tr>
    </w:tbl>
    <w:p w14:paraId="188A8F00" w14:textId="77777777" w:rsidR="00750569" w:rsidRDefault="00750569"/>
    <w:tbl>
      <w:tblPr>
        <w:tblW w:w="9640" w:type="dxa"/>
        <w:tblInd w:w="13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640"/>
      </w:tblGrid>
      <w:tr w:rsidR="00473B15" w:rsidRPr="00FE0BC9" w14:paraId="1EFD1229" w14:textId="77777777" w:rsidTr="00750569">
        <w:trPr>
          <w:trHeight w:val="326"/>
        </w:trPr>
        <w:tc>
          <w:tcPr>
            <w:tcW w:w="9640" w:type="dxa"/>
            <w:tcBorders>
              <w:top w:val="single" w:sz="4" w:space="0" w:color="auto"/>
              <w:left w:val="single" w:sz="4" w:space="0" w:color="auto"/>
              <w:bottom w:val="single" w:sz="4" w:space="0" w:color="auto"/>
              <w:right w:val="single" w:sz="6" w:space="0" w:color="auto"/>
            </w:tcBorders>
            <w:shd w:val="clear" w:color="auto" w:fill="A3DBFF"/>
            <w:vAlign w:val="center"/>
          </w:tcPr>
          <w:p w14:paraId="7C4FDDCE" w14:textId="77777777" w:rsidR="00353CEA" w:rsidRPr="003A0120" w:rsidDel="001A6F68" w:rsidRDefault="00353CEA">
            <w:pPr>
              <w:pStyle w:val="TableParagraph"/>
              <w:numPr>
                <w:ilvl w:val="0"/>
                <w:numId w:val="58"/>
              </w:numPr>
              <w:ind w:left="323" w:right="-24"/>
              <w:rPr>
                <w:rFonts w:eastAsia="Arial" w:cs="Calibri"/>
                <w:b/>
                <w:bCs/>
                <w:szCs w:val="20"/>
              </w:rPr>
            </w:pPr>
            <w:r w:rsidRPr="003A0120">
              <w:rPr>
                <w:rFonts w:eastAsia="Arial" w:cs="Calibri"/>
                <w:b/>
                <w:bCs/>
                <w:color w:val="121212"/>
                <w:szCs w:val="20"/>
              </w:rPr>
              <w:t>Development</w:t>
            </w:r>
            <w:r w:rsidRPr="003A0120">
              <w:rPr>
                <w:rFonts w:eastAsia="Arial" w:cs="Calibri"/>
                <w:b/>
                <w:bCs/>
                <w:szCs w:val="20"/>
              </w:rPr>
              <w:t xml:space="preserve"> of this agreement </w:t>
            </w:r>
          </w:p>
        </w:tc>
      </w:tr>
      <w:tr w:rsidR="00047713" w:rsidRPr="00FE0BC9" w14:paraId="5BDFC2A0" w14:textId="77777777" w:rsidTr="00750569">
        <w:trPr>
          <w:trHeight w:val="987"/>
        </w:trPr>
        <w:tc>
          <w:tcPr>
            <w:tcW w:w="9640"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6DAE7F24" w14:textId="4B9D37A4" w:rsidR="00353CEA" w:rsidRPr="003A0120" w:rsidRDefault="00353CEA" w:rsidP="00BD3D05">
            <w:pPr>
              <w:pStyle w:val="TableParagraph"/>
              <w:spacing w:before="80" w:after="80"/>
              <w:ind w:right="-24"/>
              <w:rPr>
                <w:rFonts w:eastAsia="Arial" w:cs="Calibri"/>
                <w:szCs w:val="20"/>
              </w:rPr>
            </w:pPr>
            <w:r w:rsidRPr="003A0120">
              <w:rPr>
                <w:rFonts w:eastAsia="Arial" w:cs="Calibri"/>
                <w:szCs w:val="20"/>
              </w:rPr>
              <w:t>This agreement has been developed in partnership with me, and I understand all parts of the agreement</w:t>
            </w:r>
            <w:r w:rsidR="008F2BB7" w:rsidRPr="003A0120">
              <w:rPr>
                <w:rFonts w:eastAsia="Arial" w:cs="Calibri"/>
                <w:szCs w:val="20"/>
              </w:rPr>
              <w:t>.</w:t>
            </w:r>
          </w:p>
          <w:p w14:paraId="5A507685" w14:textId="5B943766" w:rsidR="00353CEA" w:rsidRPr="003A0120" w:rsidDel="001A6F68" w:rsidRDefault="00000000" w:rsidP="00020AC2">
            <w:pPr>
              <w:rPr>
                <w:rStyle w:val="Strong"/>
                <w:rFonts w:eastAsia="Arial"/>
                <w:sz w:val="20"/>
                <w:szCs w:val="20"/>
              </w:rPr>
            </w:pPr>
            <w:sdt>
              <w:sdtPr>
                <w:rPr>
                  <w:rStyle w:val="Strong"/>
                  <w:rFonts w:eastAsia="Arial"/>
                  <w:sz w:val="20"/>
                  <w:szCs w:val="20"/>
                </w:rPr>
                <w:id w:val="-2034180506"/>
                <w14:checkbox>
                  <w14:checked w14:val="0"/>
                  <w14:checkedState w14:val="2612" w14:font="MS Gothic"/>
                  <w14:uncheckedState w14:val="2610" w14:font="MS Gothic"/>
                </w14:checkbox>
              </w:sdtPr>
              <w:sdtContent>
                <w:r w:rsidR="00020AC2" w:rsidRPr="00EB6CF0">
                  <w:rPr>
                    <w:rStyle w:val="Strong"/>
                    <w:rFonts w:ascii="MS Gothic" w:eastAsia="MS Gothic" w:hAnsi="MS Gothic" w:hint="eastAsia"/>
                    <w:sz w:val="20"/>
                    <w:szCs w:val="20"/>
                  </w:rPr>
                  <w:t>☐</w:t>
                </w:r>
              </w:sdtContent>
            </w:sdt>
            <w:r w:rsidR="00020AC2" w:rsidRPr="003A0120">
              <w:rPr>
                <w:rStyle w:val="Strong"/>
                <w:rFonts w:eastAsia="Arial"/>
                <w:sz w:val="20"/>
                <w:szCs w:val="20"/>
              </w:rPr>
              <w:t xml:space="preserve"> </w:t>
            </w:r>
            <w:r w:rsidR="00353CEA" w:rsidRPr="003A0120">
              <w:rPr>
                <w:rStyle w:val="Strong"/>
                <w:rFonts w:eastAsia="Arial"/>
                <w:sz w:val="20"/>
                <w:szCs w:val="20"/>
              </w:rPr>
              <w:t>I agree that this Client Service Agreement has been developed following discussion and in partnership</w:t>
            </w:r>
            <w:r w:rsidR="002E7260" w:rsidRPr="003A0120">
              <w:rPr>
                <w:rStyle w:val="Strong"/>
                <w:rFonts w:eastAsia="Arial"/>
                <w:sz w:val="20"/>
                <w:szCs w:val="20"/>
              </w:rPr>
              <w:t xml:space="preserve"> with me</w:t>
            </w:r>
            <w:r w:rsidR="00353CEA" w:rsidRPr="003A0120">
              <w:rPr>
                <w:rStyle w:val="Strong"/>
                <w:rFonts w:eastAsia="Arial"/>
                <w:sz w:val="20"/>
                <w:szCs w:val="20"/>
              </w:rPr>
              <w:t>. I have had opportunity to ask questions, and I understand what I am agreeing to</w:t>
            </w:r>
            <w:r w:rsidR="00353CEA" w:rsidRPr="003A0120" w:rsidDel="007049D0">
              <w:rPr>
                <w:rStyle w:val="Strong"/>
                <w:rFonts w:eastAsia="Arial"/>
                <w:sz w:val="20"/>
                <w:szCs w:val="20"/>
              </w:rPr>
              <w:t>.</w:t>
            </w:r>
          </w:p>
        </w:tc>
      </w:tr>
      <w:tr w:rsidR="00473B15" w:rsidRPr="00FE0BC9" w:rsidDel="001A6F68" w14:paraId="58311FD7" w14:textId="77777777" w:rsidTr="00750569">
        <w:trPr>
          <w:trHeight w:val="380"/>
        </w:trPr>
        <w:tc>
          <w:tcPr>
            <w:tcW w:w="9640" w:type="dxa"/>
            <w:tcBorders>
              <w:top w:val="single" w:sz="4" w:space="0" w:color="auto"/>
              <w:left w:val="single" w:sz="4" w:space="0" w:color="auto"/>
              <w:bottom w:val="single" w:sz="4" w:space="0" w:color="auto"/>
              <w:right w:val="single" w:sz="6" w:space="0" w:color="auto"/>
            </w:tcBorders>
            <w:shd w:val="clear" w:color="auto" w:fill="A3DBFF"/>
            <w:vAlign w:val="center"/>
          </w:tcPr>
          <w:p w14:paraId="1399C770" w14:textId="22C3D29E" w:rsidR="00353CEA" w:rsidRPr="003A0120" w:rsidDel="001A6F68" w:rsidRDefault="00353CEA" w:rsidP="00BD3D05">
            <w:pPr>
              <w:pStyle w:val="TableParagraph"/>
              <w:ind w:right="-24"/>
              <w:rPr>
                <w:rFonts w:eastAsia="Arial" w:cs="Calibri"/>
                <w:i/>
                <w:iCs/>
                <w:szCs w:val="20"/>
              </w:rPr>
            </w:pPr>
            <w:r w:rsidRPr="005E16C4">
              <w:rPr>
                <w:rFonts w:cs="Calibri"/>
                <w:b/>
                <w:szCs w:val="20"/>
                <w:shd w:val="clear" w:color="auto" w:fill="A3DBFF"/>
              </w:rPr>
              <w:t xml:space="preserve">Signing </w:t>
            </w:r>
            <w:r w:rsidR="00473B15" w:rsidRPr="005E16C4">
              <w:rPr>
                <w:rFonts w:cs="Calibri"/>
                <w:b/>
                <w:szCs w:val="20"/>
                <w:shd w:val="clear" w:color="auto" w:fill="A3DBFF"/>
              </w:rPr>
              <w:t>S</w:t>
            </w:r>
            <w:r w:rsidRPr="005E16C4">
              <w:rPr>
                <w:rFonts w:cs="Calibri"/>
                <w:b/>
                <w:szCs w:val="20"/>
                <w:shd w:val="clear" w:color="auto" w:fill="A3DBFF"/>
              </w:rPr>
              <w:t>ection</w:t>
            </w:r>
            <w:r w:rsidRPr="003A0120">
              <w:rPr>
                <w:rFonts w:cs="Calibri"/>
                <w:b/>
                <w:bCs/>
                <w:szCs w:val="20"/>
              </w:rPr>
              <w:t xml:space="preserve"> </w:t>
            </w:r>
          </w:p>
        </w:tc>
      </w:tr>
      <w:tr w:rsidR="00353CEA" w:rsidRPr="00FE0BC9" w14:paraId="23FAE833" w14:textId="77777777" w:rsidTr="00750569">
        <w:trPr>
          <w:trHeight w:val="2320"/>
        </w:trPr>
        <w:tc>
          <w:tcPr>
            <w:tcW w:w="9640" w:type="dxa"/>
            <w:tcBorders>
              <w:top w:val="single" w:sz="4" w:space="0" w:color="auto"/>
              <w:left w:val="single" w:sz="4" w:space="0" w:color="auto"/>
              <w:bottom w:val="single" w:sz="4" w:space="0" w:color="auto"/>
              <w:right w:val="single" w:sz="6" w:space="0" w:color="auto"/>
            </w:tcBorders>
            <w:vAlign w:val="center"/>
          </w:tcPr>
          <w:p w14:paraId="3869787C" w14:textId="77777777" w:rsidR="00353CEA" w:rsidRPr="003A0120" w:rsidRDefault="00353CEA" w:rsidP="00BD3D05">
            <w:pPr>
              <w:pStyle w:val="TableParagraph"/>
              <w:spacing w:before="80" w:after="80"/>
              <w:ind w:right="-24"/>
              <w:rPr>
                <w:rFonts w:eastAsia="Arial" w:cs="Calibri"/>
                <w:szCs w:val="20"/>
              </w:rPr>
            </w:pPr>
            <w:r w:rsidRPr="003A0120">
              <w:rPr>
                <w:rFonts w:eastAsia="Arial" w:cs="Calibri"/>
                <w:szCs w:val="20"/>
              </w:rPr>
              <w:t>Please sign below if:</w:t>
            </w:r>
          </w:p>
          <w:p w14:paraId="413FFCD9" w14:textId="77777777" w:rsidR="00353CEA" w:rsidRPr="001A060B" w:rsidRDefault="00353CEA" w:rsidP="002169A9">
            <w:pPr>
              <w:pStyle w:val="Tablelistbullet"/>
            </w:pPr>
            <w:r w:rsidRPr="001A060B">
              <w:t>you would like to access the Transition Care Program services as outlined;</w:t>
            </w:r>
          </w:p>
          <w:p w14:paraId="4ED3D577" w14:textId="77777777" w:rsidR="00353CEA" w:rsidRPr="001A060B" w:rsidRDefault="00353CEA" w:rsidP="002169A9">
            <w:pPr>
              <w:pStyle w:val="Tablelistbullet"/>
            </w:pPr>
            <w:r w:rsidRPr="001A060B">
              <w:t>you agree, to the best of your knowledge, that the above information is accurate; and</w:t>
            </w:r>
          </w:p>
          <w:p w14:paraId="2FB11EC2" w14:textId="77777777" w:rsidR="00353CEA" w:rsidRPr="001A060B" w:rsidRDefault="00353CEA" w:rsidP="002169A9">
            <w:pPr>
              <w:pStyle w:val="Tablelistbullet"/>
            </w:pPr>
            <w:r w:rsidRPr="001A060B">
              <w:t xml:space="preserve">you agree to the conditions in this document. </w:t>
            </w:r>
          </w:p>
          <w:p w14:paraId="38F5BADD" w14:textId="77777777" w:rsidR="00353CEA" w:rsidRPr="003A0120" w:rsidRDefault="00353CEA" w:rsidP="002169A9">
            <w:pPr>
              <w:pStyle w:val="Tablelistbullet"/>
              <w:rPr>
                <w:rFonts w:eastAsia="Arial"/>
              </w:rPr>
            </w:pPr>
            <w:r w:rsidRPr="003A0120">
              <w:rPr>
                <w:rFonts w:eastAsia="Arial"/>
                <w:lang w:val="en-US"/>
              </w:rPr>
              <w:t xml:space="preserve">As your Transition Care provider, we will also sign this agreement. </w:t>
            </w:r>
          </w:p>
          <w:p w14:paraId="460E8794" w14:textId="77777777" w:rsidR="00353CEA" w:rsidRPr="003A0120" w:rsidRDefault="00353CEA" w:rsidP="002169A9">
            <w:pPr>
              <w:pStyle w:val="TableParagraph"/>
            </w:pPr>
            <w:r w:rsidRPr="003A0120">
              <w:t>You may wish to obtain independent legal or financial advice before signing. You can also seek assistance from:</w:t>
            </w:r>
          </w:p>
          <w:p w14:paraId="367403B2" w14:textId="77777777" w:rsidR="00353CEA" w:rsidRPr="001A060B" w:rsidRDefault="00353CEA" w:rsidP="002169A9">
            <w:pPr>
              <w:pStyle w:val="Tablelistbullet"/>
            </w:pPr>
            <w:r w:rsidRPr="001A060B">
              <w:t>a supporter, family member, carer, advocate, or other significant person; and/or</w:t>
            </w:r>
          </w:p>
          <w:p w14:paraId="1BBE8FB8" w14:textId="77777777" w:rsidR="00353CEA" w:rsidRPr="001A060B" w:rsidRDefault="00353CEA" w:rsidP="002169A9">
            <w:pPr>
              <w:pStyle w:val="Tablelistbullet"/>
            </w:pPr>
            <w:r w:rsidRPr="001A060B">
              <w:t>a translation service if needed (the Translating and Interpreting Service (TIS) National is a free service provided by the Australian Government for immediate phone interpreting relating to Australian Government funded aged care programs, available 24 hours a day, and can be contacted on 1300 655 820 for general enquiries, or 131 450 for immediate phone interpreting).</w:t>
            </w:r>
          </w:p>
          <w:p w14:paraId="1E695848" w14:textId="77777777" w:rsidR="00353CEA" w:rsidRPr="003A0120" w:rsidRDefault="00353CEA" w:rsidP="00BD3D05">
            <w:pPr>
              <w:pStyle w:val="TableParagraph"/>
              <w:spacing w:after="120"/>
              <w:ind w:right="-24"/>
              <w:rPr>
                <w:rFonts w:eastAsia="Arial" w:cs="Calibri"/>
                <w:b/>
                <w:bCs/>
                <w:szCs w:val="20"/>
              </w:rPr>
            </w:pPr>
            <w:r w:rsidRPr="003A0120">
              <w:rPr>
                <w:rFonts w:eastAsia="Arial" w:cs="Calibri"/>
                <w:b/>
                <w:bCs/>
                <w:szCs w:val="20"/>
              </w:rPr>
              <w:t xml:space="preserve">Transition Care Program Client Service Agreement for </w:t>
            </w:r>
            <w:r w:rsidRPr="003A0120">
              <w:rPr>
                <w:rFonts w:eastAsia="Arial" w:cs="Calibri"/>
                <w:b/>
                <w:bCs/>
                <w:szCs w:val="20"/>
                <w:highlight w:val="yellow"/>
              </w:rPr>
              <w:t>[insert client name]</w:t>
            </w:r>
          </w:p>
          <w:p w14:paraId="4A6C71E3" w14:textId="77777777" w:rsidR="00353CEA" w:rsidRPr="003A0120" w:rsidRDefault="00353CEA" w:rsidP="00BD3D05">
            <w:pPr>
              <w:pStyle w:val="TableParagraph"/>
              <w:spacing w:after="120"/>
              <w:ind w:right="-24"/>
              <w:rPr>
                <w:rFonts w:eastAsia="Arial" w:cs="Calibri"/>
                <w:szCs w:val="20"/>
              </w:rPr>
            </w:pPr>
            <w:r w:rsidRPr="003A0120">
              <w:rPr>
                <w:rFonts w:eastAsia="Arial" w:cs="Calibri"/>
                <w:szCs w:val="20"/>
              </w:rPr>
              <w:t xml:space="preserve">Date this Client Service Agreement will commence: </w:t>
            </w:r>
            <w:r w:rsidRPr="003A0120">
              <w:rPr>
                <w:rFonts w:eastAsia="Arial" w:cs="Calibri"/>
                <w:b/>
                <w:bCs/>
                <w:szCs w:val="20"/>
              </w:rPr>
              <w:t>[</w:t>
            </w:r>
            <w:r w:rsidRPr="003A0120">
              <w:rPr>
                <w:rFonts w:eastAsia="Arial" w:cs="Calibri"/>
                <w:b/>
                <w:bCs/>
                <w:szCs w:val="20"/>
                <w:highlight w:val="yellow"/>
              </w:rPr>
              <w:t>enter date</w:t>
            </w:r>
            <w:r w:rsidRPr="003A0120">
              <w:rPr>
                <w:rFonts w:eastAsia="Arial" w:cs="Calibri"/>
                <w:b/>
                <w:bCs/>
                <w:szCs w:val="20"/>
              </w:rPr>
              <w:t>]</w:t>
            </w:r>
          </w:p>
          <w:p w14:paraId="3D59DFFD" w14:textId="77777777" w:rsidR="00353CEA" w:rsidRPr="003A0120" w:rsidRDefault="00353CEA" w:rsidP="00BD3D05">
            <w:pPr>
              <w:pStyle w:val="TableParagraph"/>
              <w:spacing w:after="120"/>
              <w:ind w:right="-24"/>
              <w:rPr>
                <w:rFonts w:eastAsia="Arial" w:cs="Calibri"/>
                <w:b/>
                <w:bCs/>
                <w:szCs w:val="20"/>
              </w:rPr>
            </w:pPr>
            <w:r w:rsidRPr="003A0120">
              <w:rPr>
                <w:rFonts w:eastAsia="Arial" w:cs="Calibri"/>
                <w:szCs w:val="20"/>
              </w:rPr>
              <w:t>Date first service will be delivered:</w:t>
            </w:r>
            <w:r w:rsidRPr="003A0120">
              <w:rPr>
                <w:rFonts w:eastAsia="Arial" w:cs="Calibri"/>
                <w:b/>
                <w:bCs/>
                <w:szCs w:val="20"/>
              </w:rPr>
              <w:t xml:space="preserve"> [</w:t>
            </w:r>
            <w:r w:rsidRPr="003A0120">
              <w:rPr>
                <w:rFonts w:eastAsia="Arial" w:cs="Calibri"/>
                <w:b/>
                <w:bCs/>
                <w:szCs w:val="20"/>
                <w:highlight w:val="yellow"/>
              </w:rPr>
              <w:t>enter date</w:t>
            </w:r>
            <w:r w:rsidRPr="003A0120">
              <w:rPr>
                <w:rFonts w:eastAsia="Arial" w:cs="Calibri"/>
                <w:b/>
                <w:bCs/>
                <w:szCs w:val="20"/>
              </w:rPr>
              <w:t>]</w:t>
            </w:r>
          </w:p>
          <w:p w14:paraId="3BF2D489" w14:textId="43512DF8" w:rsidR="00353CEA" w:rsidRPr="002169A9" w:rsidRDefault="00353CEA" w:rsidP="00BD3D05">
            <w:pPr>
              <w:pStyle w:val="TableParagraph"/>
              <w:ind w:right="-24"/>
              <w:rPr>
                <w:rStyle w:val="SubtleReference"/>
              </w:rPr>
            </w:pPr>
            <w:r w:rsidRPr="003A0120">
              <w:rPr>
                <w:rFonts w:eastAsia="Arial" w:cs="Calibri"/>
                <w:szCs w:val="20"/>
              </w:rPr>
              <w:t>Cessation date:</w:t>
            </w:r>
            <w:r w:rsidRPr="003A0120">
              <w:rPr>
                <w:rFonts w:eastAsia="Arial" w:cs="Calibri"/>
                <w:b/>
                <w:bCs/>
                <w:szCs w:val="20"/>
              </w:rPr>
              <w:t xml:space="preserve"> [</w:t>
            </w:r>
            <w:r w:rsidRPr="003A0120">
              <w:rPr>
                <w:rFonts w:eastAsia="Arial" w:cs="Calibri"/>
                <w:b/>
                <w:bCs/>
                <w:szCs w:val="20"/>
                <w:highlight w:val="yellow"/>
              </w:rPr>
              <w:t>enter date</w:t>
            </w:r>
            <w:r w:rsidRPr="003A0120">
              <w:rPr>
                <w:rFonts w:eastAsia="Arial" w:cs="Calibri"/>
                <w:b/>
                <w:bCs/>
                <w:szCs w:val="20"/>
              </w:rPr>
              <w:t>]</w:t>
            </w:r>
            <w:r w:rsidRPr="003A0120">
              <w:rPr>
                <w:rFonts w:eastAsia="Arial" w:cs="Calibri"/>
                <w:szCs w:val="20"/>
              </w:rPr>
              <w:t xml:space="preserve"> </w:t>
            </w:r>
            <w:r w:rsidRPr="002169A9">
              <w:rPr>
                <w:rStyle w:val="SubtleReference"/>
              </w:rPr>
              <w:t xml:space="preserve">[Note to Registered Provider </w:t>
            </w:r>
            <w:r w:rsidR="001844C0" w:rsidRPr="002169A9">
              <w:rPr>
                <w:rStyle w:val="SubtleReference"/>
              </w:rPr>
              <w:t>–</w:t>
            </w:r>
            <w:r w:rsidRPr="002169A9">
              <w:rPr>
                <w:rStyle w:val="SubtleReference"/>
              </w:rPr>
              <w:t xml:space="preserve"> add</w:t>
            </w:r>
            <w:r w:rsidR="001844C0" w:rsidRPr="002169A9">
              <w:rPr>
                <w:rStyle w:val="SubtleReference"/>
              </w:rPr>
              <w:t xml:space="preserve"> </w:t>
            </w:r>
            <w:r w:rsidRPr="002169A9">
              <w:rPr>
                <w:rStyle w:val="SubtleReference"/>
              </w:rPr>
              <w:t>only if needed]</w:t>
            </w:r>
          </w:p>
          <w:p w14:paraId="700A7581" w14:textId="77777777" w:rsidR="00353CEA" w:rsidRPr="002169A9" w:rsidRDefault="00353CEA" w:rsidP="002169A9">
            <w:pPr>
              <w:pStyle w:val="Strongred-italics"/>
              <w:rPr>
                <w:rStyle w:val="Strong"/>
              </w:rPr>
            </w:pPr>
            <w:r w:rsidRPr="002169A9">
              <w:rPr>
                <w:rStyle w:val="Strong"/>
              </w:rPr>
              <w:t xml:space="preserve">[Provider, insert your PROVIDER SIGNATURE BLOCK here]  </w:t>
            </w:r>
          </w:p>
          <w:p w14:paraId="5C4AC2BC" w14:textId="0613973B" w:rsidR="00353CEA" w:rsidRPr="002169A9" w:rsidRDefault="00353CEA" w:rsidP="00BD3D05">
            <w:pPr>
              <w:pStyle w:val="TableParagraph"/>
              <w:spacing w:after="120"/>
              <w:ind w:right="-24"/>
              <w:rPr>
                <w:rStyle w:val="SubtleReference"/>
                <w:lang w:val="en-GB"/>
              </w:rPr>
            </w:pPr>
            <w:r w:rsidRPr="002169A9">
              <w:rPr>
                <w:rStyle w:val="SubtleReference"/>
              </w:rPr>
              <w:t xml:space="preserve">[Note </w:t>
            </w:r>
            <w:r w:rsidRPr="002169A9">
              <w:rPr>
                <w:rStyle w:val="SubtleReference"/>
                <w:lang w:val="en-GB"/>
              </w:rPr>
              <w:t xml:space="preserve">to Registered Provider: </w:t>
            </w:r>
            <w:proofErr w:type="gramStart"/>
            <w:r w:rsidRPr="002169A9">
              <w:rPr>
                <w:rStyle w:val="SubtleReference"/>
                <w:lang w:val="en-GB"/>
              </w:rPr>
              <w:t>an</w:t>
            </w:r>
            <w:proofErr w:type="gramEnd"/>
            <w:r w:rsidRPr="002169A9">
              <w:rPr>
                <w:rStyle w:val="SubtleReference"/>
                <w:lang w:val="en-GB"/>
              </w:rPr>
              <w:t xml:space="preserve"> Associated Provider of a Registered Provider may sign the client service agreement on behalf of the Registered Provider, if the Registered Provider chooses to delegate this responsibility to its Associated Providers. If so, this is a matter relating to the commercial practices of Registered Providers and is subject to an agreement or commercial arrangements to do so between the Registered Provider and Associated Provider]</w:t>
            </w:r>
            <w:r w:rsidR="00DD18DC" w:rsidRPr="002169A9">
              <w:rPr>
                <w:rStyle w:val="SubtleReference"/>
                <w:lang w:val="en-GB"/>
              </w:rPr>
              <w:t>.</w:t>
            </w:r>
            <w:r w:rsidR="00823097" w:rsidRPr="002169A9">
              <w:rPr>
                <w:rStyle w:val="SubtleReference"/>
                <w:lang w:val="en-GB"/>
              </w:rPr>
              <w:t xml:space="preserve"> </w:t>
            </w:r>
          </w:p>
          <w:p w14:paraId="3B1D7D4A" w14:textId="77777777" w:rsidR="00353CEA" w:rsidRPr="002169A9" w:rsidRDefault="00353CEA" w:rsidP="002169A9">
            <w:pPr>
              <w:pStyle w:val="Strongred-italics"/>
              <w:rPr>
                <w:rStyle w:val="Strong"/>
              </w:rPr>
            </w:pPr>
            <w:r w:rsidRPr="002169A9">
              <w:rPr>
                <w:rStyle w:val="Strong"/>
              </w:rPr>
              <w:t xml:space="preserve">[Provider, insert the CLIENT SIGNATURE BLOCK here] </w:t>
            </w:r>
          </w:p>
          <w:p w14:paraId="293F0304" w14:textId="4D155CA9" w:rsidR="005966B8" w:rsidRPr="002169A9" w:rsidRDefault="00353CEA" w:rsidP="00A84E73">
            <w:pPr>
              <w:pStyle w:val="TableParagraph"/>
              <w:spacing w:after="120"/>
              <w:ind w:right="-24"/>
              <w:rPr>
                <w:rStyle w:val="SubtleReference"/>
                <w:lang w:val="en-GB"/>
              </w:rPr>
            </w:pPr>
            <w:r w:rsidRPr="002169A9">
              <w:rPr>
                <w:rStyle w:val="SubtleReference"/>
              </w:rPr>
              <w:t>[Note</w:t>
            </w:r>
            <w:r w:rsidR="009964F5" w:rsidRPr="002169A9">
              <w:rPr>
                <w:rStyle w:val="SubtleReference"/>
              </w:rPr>
              <w:t>s</w:t>
            </w:r>
            <w:r w:rsidRPr="002169A9">
              <w:rPr>
                <w:rStyle w:val="SubtleReference"/>
              </w:rPr>
              <w:t xml:space="preserve"> to </w:t>
            </w:r>
            <w:r w:rsidRPr="002169A9">
              <w:rPr>
                <w:rStyle w:val="SubtleReference"/>
                <w:lang w:val="en-GB"/>
              </w:rPr>
              <w:t>Registered Provider:</w:t>
            </w:r>
          </w:p>
          <w:p w14:paraId="6193BC8A" w14:textId="0EF29EDB" w:rsidR="005966B8" w:rsidRPr="00A84E73" w:rsidRDefault="00353CEA">
            <w:pPr>
              <w:pStyle w:val="TableParagraph"/>
              <w:numPr>
                <w:ilvl w:val="0"/>
                <w:numId w:val="106"/>
              </w:numPr>
              <w:spacing w:after="120"/>
              <w:ind w:right="-24"/>
              <w:rPr>
                <w:rFonts w:eastAsia="Arial" w:cs="Calibri"/>
                <w:i/>
                <w:iCs/>
                <w:color w:val="FF0000"/>
                <w:szCs w:val="20"/>
                <w:lang w:val="en-GB"/>
              </w:rPr>
            </w:pPr>
            <w:r w:rsidRPr="00A84E73">
              <w:rPr>
                <w:rFonts w:eastAsia="Arial" w:cs="Calibri"/>
                <w:i/>
                <w:iCs/>
                <w:color w:val="FF0000"/>
                <w:szCs w:val="20"/>
                <w:lang w:val="en-GB"/>
              </w:rPr>
              <w:t xml:space="preserve">If signed by an authorised representative, please specify their name and authority to enter into this agreement on behalf of the participant (e.g. power of attorney/guardian or </w:t>
            </w:r>
            <w:r w:rsidR="009D1C96" w:rsidRPr="00A84E73">
              <w:rPr>
                <w:rFonts w:eastAsia="Arial" w:cs="Calibri"/>
                <w:i/>
                <w:iCs/>
                <w:color w:val="FF0000"/>
                <w:szCs w:val="20"/>
                <w:lang w:val="en-GB"/>
              </w:rPr>
              <w:t xml:space="preserve">your </w:t>
            </w:r>
            <w:r w:rsidRPr="00A84E73">
              <w:rPr>
                <w:rFonts w:eastAsia="Arial" w:cs="Calibri"/>
                <w:i/>
                <w:iCs/>
                <w:color w:val="FF0000"/>
                <w:szCs w:val="20"/>
                <w:lang w:val="en-GB"/>
              </w:rPr>
              <w:t>authorised guardian), and the date the authority has been enacted</w:t>
            </w:r>
            <w:r w:rsidR="007A4C81">
              <w:rPr>
                <w:rFonts w:eastAsia="Arial" w:cs="Calibri"/>
                <w:i/>
                <w:iCs/>
                <w:color w:val="FF0000"/>
                <w:szCs w:val="20"/>
                <w:lang w:val="en-GB"/>
              </w:rPr>
              <w:t>.</w:t>
            </w:r>
          </w:p>
          <w:p w14:paraId="4D612CA7" w14:textId="38F80631" w:rsidR="00FD7FC1" w:rsidRPr="009A6181" w:rsidRDefault="009964F5" w:rsidP="009A6181">
            <w:pPr>
              <w:pStyle w:val="TableParagraph"/>
              <w:numPr>
                <w:ilvl w:val="0"/>
                <w:numId w:val="106"/>
              </w:numPr>
              <w:spacing w:after="120"/>
              <w:ind w:right="-24"/>
            </w:pPr>
            <w:r w:rsidRPr="00A84E73">
              <w:rPr>
                <w:rFonts w:eastAsia="Arial" w:cs="Calibri"/>
                <w:i/>
                <w:iCs/>
                <w:color w:val="FF0000"/>
                <w:szCs w:val="20"/>
                <w:lang w:val="en-GB"/>
              </w:rPr>
              <w:t>If the agreement is entered without</w:t>
            </w:r>
            <w:r w:rsidR="004814F3" w:rsidRPr="00A84E73">
              <w:rPr>
                <w:rFonts w:eastAsia="Arial" w:cs="Calibri"/>
                <w:i/>
                <w:iCs/>
                <w:color w:val="FF0000"/>
                <w:szCs w:val="20"/>
                <w:lang w:val="en-GB"/>
              </w:rPr>
              <w:t xml:space="preserve"> the participant’s</w:t>
            </w:r>
            <w:r w:rsidRPr="00A84E73">
              <w:rPr>
                <w:rFonts w:eastAsia="Arial" w:cs="Calibri"/>
                <w:i/>
                <w:iCs/>
                <w:color w:val="FF0000"/>
                <w:szCs w:val="20"/>
                <w:lang w:val="en-GB"/>
              </w:rPr>
              <w:t xml:space="preserve"> signature, </w:t>
            </w:r>
            <w:r w:rsidR="0022539C" w:rsidRPr="00A84E73">
              <w:rPr>
                <w:rFonts w:eastAsia="Arial" w:cs="Calibri"/>
                <w:i/>
                <w:iCs/>
                <w:color w:val="FF0000"/>
                <w:szCs w:val="20"/>
                <w:lang w:val="en-GB"/>
              </w:rPr>
              <w:t>provider</w:t>
            </w:r>
            <w:r w:rsidR="007A4C81">
              <w:rPr>
                <w:rFonts w:eastAsia="Arial" w:cs="Calibri"/>
                <w:i/>
                <w:iCs/>
                <w:color w:val="FF0000"/>
                <w:szCs w:val="20"/>
                <w:lang w:val="en-GB"/>
              </w:rPr>
              <w:t>s</w:t>
            </w:r>
            <w:r w:rsidR="0022539C" w:rsidRPr="00A84E73">
              <w:rPr>
                <w:rFonts w:eastAsia="Arial" w:cs="Calibri"/>
                <w:i/>
                <w:iCs/>
                <w:color w:val="FF0000"/>
                <w:szCs w:val="20"/>
                <w:lang w:val="en-GB"/>
              </w:rPr>
              <w:t xml:space="preserve"> </w:t>
            </w:r>
            <w:r w:rsidR="00372A64">
              <w:rPr>
                <w:rFonts w:eastAsia="Arial" w:cs="Calibri"/>
                <w:i/>
                <w:iCs/>
                <w:color w:val="FF0000"/>
                <w:szCs w:val="20"/>
                <w:lang w:val="en-GB"/>
              </w:rPr>
              <w:t>must</w:t>
            </w:r>
            <w:r w:rsidR="0022539C" w:rsidRPr="00A84E73">
              <w:rPr>
                <w:rFonts w:eastAsia="Arial" w:cs="Calibri"/>
                <w:i/>
                <w:iCs/>
                <w:color w:val="FF0000"/>
                <w:szCs w:val="20"/>
                <w:lang w:val="en-GB"/>
              </w:rPr>
              <w:t xml:space="preserve"> note here</w:t>
            </w:r>
            <w:r w:rsidR="004814F3" w:rsidRPr="00A84E73">
              <w:rPr>
                <w:rFonts w:eastAsia="Arial" w:cs="Calibri"/>
                <w:i/>
                <w:iCs/>
                <w:color w:val="FF0000"/>
                <w:szCs w:val="20"/>
                <w:lang w:val="en-GB"/>
              </w:rPr>
              <w:t xml:space="preserve"> the date</w:t>
            </w:r>
            <w:r w:rsidR="00636623" w:rsidRPr="00A84E73">
              <w:rPr>
                <w:rFonts w:eastAsia="Arial" w:cs="Calibri"/>
                <w:i/>
                <w:iCs/>
                <w:color w:val="FF0000"/>
                <w:szCs w:val="20"/>
                <w:lang w:val="en-GB"/>
              </w:rPr>
              <w:t xml:space="preserve"> and details of</w:t>
            </w:r>
            <w:r w:rsidR="004814F3" w:rsidRPr="00A84E73">
              <w:rPr>
                <w:rFonts w:eastAsia="Arial" w:cs="Calibri"/>
                <w:i/>
                <w:iCs/>
                <w:color w:val="FF0000"/>
                <w:szCs w:val="20"/>
                <w:lang w:val="en-GB"/>
              </w:rPr>
              <w:t xml:space="preserve"> the discussions </w:t>
            </w:r>
            <w:r w:rsidR="00811397" w:rsidRPr="00A84E73">
              <w:rPr>
                <w:rFonts w:eastAsia="Arial" w:cs="Calibri"/>
                <w:i/>
                <w:iCs/>
                <w:color w:val="FF0000"/>
                <w:szCs w:val="20"/>
                <w:lang w:val="en-GB"/>
              </w:rPr>
              <w:t xml:space="preserve">that took place with </w:t>
            </w:r>
            <w:r w:rsidR="007A4C81">
              <w:rPr>
                <w:rFonts w:eastAsia="Arial" w:cs="Calibri"/>
                <w:i/>
                <w:iCs/>
                <w:color w:val="FF0000"/>
                <w:szCs w:val="20"/>
                <w:lang w:val="en-GB"/>
              </w:rPr>
              <w:t xml:space="preserve">the </w:t>
            </w:r>
            <w:r w:rsidR="00811397" w:rsidRPr="00A84E73">
              <w:rPr>
                <w:rFonts w:eastAsia="Arial" w:cs="Calibri"/>
                <w:i/>
                <w:iCs/>
                <w:color w:val="FF0000"/>
                <w:szCs w:val="20"/>
                <w:lang w:val="en-GB"/>
              </w:rPr>
              <w:t xml:space="preserve">participant </w:t>
            </w:r>
            <w:r w:rsidR="00FA1D43">
              <w:rPr>
                <w:rFonts w:eastAsia="Arial" w:cs="Calibri"/>
                <w:i/>
                <w:iCs/>
                <w:color w:val="FF0000"/>
                <w:szCs w:val="20"/>
                <w:lang w:val="en-GB"/>
              </w:rPr>
              <w:t>when they</w:t>
            </w:r>
            <w:r w:rsidR="0022539C" w:rsidRPr="00A84E73">
              <w:rPr>
                <w:rFonts w:eastAsia="Arial" w:cs="Calibri"/>
                <w:i/>
                <w:iCs/>
                <w:color w:val="FF0000"/>
                <w:szCs w:val="20"/>
                <w:lang w:val="en-GB"/>
              </w:rPr>
              <w:t xml:space="preserve"> agree</w:t>
            </w:r>
            <w:r w:rsidR="00FA1D43">
              <w:rPr>
                <w:rFonts w:eastAsia="Arial" w:cs="Calibri"/>
                <w:i/>
                <w:iCs/>
                <w:color w:val="FF0000"/>
                <w:szCs w:val="20"/>
                <w:lang w:val="en-GB"/>
              </w:rPr>
              <w:t>d</w:t>
            </w:r>
            <w:r w:rsidR="0022539C" w:rsidRPr="00A84E73">
              <w:rPr>
                <w:rFonts w:eastAsia="Arial" w:cs="Calibri"/>
                <w:i/>
                <w:iCs/>
                <w:color w:val="FF0000"/>
                <w:szCs w:val="20"/>
                <w:lang w:val="en-GB"/>
              </w:rPr>
              <w:t xml:space="preserve"> to enter the agreement</w:t>
            </w:r>
            <w:r w:rsidR="004D2C84" w:rsidRPr="00A84E73">
              <w:rPr>
                <w:rFonts w:eastAsia="Arial" w:cs="Calibri"/>
                <w:i/>
                <w:iCs/>
                <w:color w:val="FF0000"/>
                <w:szCs w:val="20"/>
                <w:lang w:val="en-GB"/>
              </w:rPr>
              <w:t>.]</w:t>
            </w:r>
          </w:p>
        </w:tc>
      </w:tr>
    </w:tbl>
    <w:p w14:paraId="6650E491" w14:textId="77777777" w:rsidR="00444F91" w:rsidRPr="00596AD2" w:rsidRDefault="00444F91" w:rsidP="00596AD2">
      <w:bookmarkStart w:id="2292" w:name="_Toc233294947"/>
      <w:r w:rsidRPr="00596AD2">
        <w:br w:type="page"/>
      </w:r>
    </w:p>
    <w:p w14:paraId="0201DEB5" w14:textId="15A49766" w:rsidR="00561085" w:rsidRPr="00444F91" w:rsidRDefault="00561085" w:rsidP="00444F91">
      <w:pPr>
        <w:jc w:val="center"/>
        <w:rPr>
          <w:b/>
          <w:bCs/>
          <w:color w:val="0070C0"/>
          <w:sz w:val="22"/>
          <w:szCs w:val="28"/>
        </w:rPr>
      </w:pPr>
      <w:r w:rsidRPr="00444F91">
        <w:rPr>
          <w:b/>
          <w:bCs/>
          <w:color w:val="0070C0"/>
          <w:sz w:val="22"/>
          <w:szCs w:val="28"/>
        </w:rPr>
        <w:t>Transition Care Program: Full List of Approved Service Types</w:t>
      </w:r>
      <w:bookmarkEnd w:id="2292"/>
    </w:p>
    <w:p w14:paraId="1CC96AB2" w14:textId="5F0B7DB8" w:rsidR="00561085" w:rsidRPr="003A0120" w:rsidRDefault="00561085" w:rsidP="00596AD2">
      <w:pPr>
        <w:rPr>
          <w:rFonts w:cs="Calibri"/>
          <w:szCs w:val="20"/>
        </w:rPr>
      </w:pPr>
      <w:r w:rsidRPr="003A0120">
        <w:rPr>
          <w:rFonts w:cs="Calibri"/>
          <w:szCs w:val="20"/>
        </w:rPr>
        <w:t xml:space="preserve">The new </w:t>
      </w:r>
      <w:r w:rsidRPr="00596AD2">
        <w:rPr>
          <w:rStyle w:val="SubtleEmphasis"/>
        </w:rPr>
        <w:t>Aged Care Act 2024</w:t>
      </w:r>
      <w:r w:rsidRPr="003A0120">
        <w:rPr>
          <w:rFonts w:cs="Calibri"/>
          <w:szCs w:val="20"/>
        </w:rPr>
        <w:t xml:space="preserve"> and its subordinate legislation (the </w:t>
      </w:r>
      <w:r w:rsidRPr="000A39EF">
        <w:rPr>
          <w:rFonts w:cs="Calibri"/>
          <w:szCs w:val="20"/>
        </w:rPr>
        <w:t>Aged Care Rules</w:t>
      </w:r>
      <w:r w:rsidR="00703875" w:rsidRPr="000A39EF">
        <w:rPr>
          <w:rFonts w:cs="Calibri"/>
          <w:szCs w:val="20"/>
        </w:rPr>
        <w:t xml:space="preserve"> 2005</w:t>
      </w:r>
      <w:r w:rsidRPr="003A0120">
        <w:rPr>
          <w:rFonts w:cs="Calibri"/>
          <w:szCs w:val="20"/>
        </w:rPr>
        <w:t xml:space="preserve">) include a consolidated list of </w:t>
      </w:r>
      <w:r w:rsidRPr="003A0120">
        <w:rPr>
          <w:rFonts w:cs="Calibri"/>
          <w:b/>
          <w:bCs/>
          <w:szCs w:val="20"/>
        </w:rPr>
        <w:t>approved service types</w:t>
      </w:r>
      <w:r w:rsidRPr="003A0120">
        <w:rPr>
          <w:rFonts w:cs="Calibri"/>
          <w:szCs w:val="20"/>
        </w:rPr>
        <w:t xml:space="preserve">, including specific approved care and service items, able to be delivered under all funded Commonwealth Aged Care Programs. The full list of service types approved for delivery under the Transition Care Program (TCP) are listed below. Detailed information on the service items and supports that sit under each service type can be viewed in the Rules. </w:t>
      </w:r>
    </w:p>
    <w:p w14:paraId="760EF732" w14:textId="77777777" w:rsidR="00561085" w:rsidRPr="0084585A" w:rsidRDefault="00561085" w:rsidP="0084585A">
      <w:pPr>
        <w:rPr>
          <w:rStyle w:val="Strong"/>
        </w:rPr>
      </w:pPr>
      <w:r w:rsidRPr="0084585A">
        <w:rPr>
          <w:rStyle w:val="Strong"/>
        </w:rPr>
        <w:t xml:space="preserve">The specific type and level of approved TCP services and supports a TCP client is to receive will be determined by what is required to meet the client’s individual assessed goals and needs. </w:t>
      </w:r>
    </w:p>
    <w:p w14:paraId="3288116D" w14:textId="5FBEB446" w:rsidR="00391F80" w:rsidRPr="003A0120" w:rsidRDefault="00561085" w:rsidP="00561085">
      <w:pPr>
        <w:pStyle w:val="TableParagraph"/>
        <w:tabs>
          <w:tab w:val="left" w:pos="1497"/>
        </w:tabs>
        <w:rPr>
          <w:rFonts w:cs="Calibri"/>
          <w:kern w:val="2"/>
          <w:szCs w:val="20"/>
          <w:lang w:eastAsia="en-US"/>
          <w14:ligatures w14:val="standardContextual"/>
        </w:rPr>
      </w:pPr>
      <w:r w:rsidRPr="003A0120">
        <w:rPr>
          <w:rFonts w:cs="Calibri"/>
          <w:kern w:val="2"/>
          <w:szCs w:val="20"/>
          <w:lang w:eastAsia="en-US"/>
          <w14:ligatures w14:val="standardContextual"/>
        </w:rPr>
        <w:t xml:space="preserve">The exact package of approved services and </w:t>
      </w:r>
      <w:proofErr w:type="gramStart"/>
      <w:r w:rsidRPr="003A0120">
        <w:rPr>
          <w:rFonts w:cs="Calibri"/>
          <w:kern w:val="2"/>
          <w:szCs w:val="20"/>
          <w:lang w:eastAsia="en-US"/>
          <w14:ligatures w14:val="standardContextual"/>
        </w:rPr>
        <w:t>supports</w:t>
      </w:r>
      <w:proofErr w:type="gramEnd"/>
      <w:r w:rsidRPr="003A0120">
        <w:rPr>
          <w:rFonts w:cs="Calibri"/>
          <w:kern w:val="2"/>
          <w:szCs w:val="20"/>
          <w:lang w:eastAsia="en-US"/>
          <w14:ligatures w14:val="standardContextual"/>
        </w:rPr>
        <w:t xml:space="preserve"> to be received throughout a client’s TCP episode will be outlined in the client’s detailed Care and Services Plan.</w:t>
      </w:r>
    </w:p>
    <w:tbl>
      <w:tblPr>
        <w:tblStyle w:val="TableGrid"/>
        <w:tblW w:w="10627" w:type="dxa"/>
        <w:tblLook w:val="04A0" w:firstRow="1" w:lastRow="0" w:firstColumn="1" w:lastColumn="0" w:noHBand="0" w:noVBand="1"/>
      </w:tblPr>
      <w:tblGrid>
        <w:gridCol w:w="2547"/>
        <w:gridCol w:w="8080"/>
      </w:tblGrid>
      <w:tr w:rsidR="00561085" w:rsidRPr="00FE0BC9" w14:paraId="6168255D" w14:textId="77777777" w:rsidTr="00185B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70C0"/>
          </w:tcPr>
          <w:p w14:paraId="360A8B75" w14:textId="77777777" w:rsidR="00561085" w:rsidRPr="003A0120" w:rsidRDefault="00561085" w:rsidP="00BD3D05">
            <w:pPr>
              <w:pStyle w:val="TableParagraph"/>
              <w:jc w:val="center"/>
              <w:rPr>
                <w:rFonts w:eastAsia="Arial" w:cs="Calibri"/>
                <w:b w:val="0"/>
                <w:bCs/>
                <w:szCs w:val="20"/>
              </w:rPr>
            </w:pPr>
            <w:r w:rsidRPr="003A0120">
              <w:rPr>
                <w:rFonts w:eastAsia="Arial" w:cs="Calibri"/>
                <w:bCs/>
                <w:szCs w:val="20"/>
              </w:rPr>
              <w:t xml:space="preserve">TCP Delivery Setting </w:t>
            </w:r>
          </w:p>
        </w:tc>
        <w:tc>
          <w:tcPr>
            <w:tcW w:w="8080" w:type="dxa"/>
            <w:shd w:val="clear" w:color="auto" w:fill="0070C0"/>
          </w:tcPr>
          <w:p w14:paraId="4D94D2CF" w14:textId="77777777" w:rsidR="00561085" w:rsidRPr="003A0120" w:rsidRDefault="00561085" w:rsidP="00BD3D05">
            <w:pPr>
              <w:pStyle w:val="TableParagraph"/>
              <w:tabs>
                <w:tab w:val="left" w:pos="1497"/>
              </w:tabs>
              <w:jc w:val="center"/>
              <w:cnfStyle w:val="100000000000" w:firstRow="1" w:lastRow="0" w:firstColumn="0" w:lastColumn="0" w:oddVBand="0" w:evenVBand="0" w:oddHBand="0" w:evenHBand="0" w:firstRowFirstColumn="0" w:firstRowLastColumn="0" w:lastRowFirstColumn="0" w:lastRowLastColumn="0"/>
              <w:rPr>
                <w:rFonts w:eastAsia="Arial" w:cs="Calibri"/>
                <w:b w:val="0"/>
                <w:bCs/>
                <w:szCs w:val="20"/>
              </w:rPr>
            </w:pPr>
            <w:r w:rsidRPr="003A0120">
              <w:rPr>
                <w:rFonts w:eastAsia="Arial" w:cs="Calibri"/>
                <w:bCs/>
                <w:szCs w:val="20"/>
              </w:rPr>
              <w:t>TCP Service Types</w:t>
            </w:r>
          </w:p>
        </w:tc>
      </w:tr>
      <w:tr w:rsidR="00561085" w:rsidRPr="00FE0BC9" w14:paraId="559EBC2C" w14:textId="77777777" w:rsidTr="00BD3D05">
        <w:tc>
          <w:tcPr>
            <w:cnfStyle w:val="001000000000" w:firstRow="0" w:lastRow="0" w:firstColumn="1" w:lastColumn="0" w:oddVBand="0" w:evenVBand="0" w:oddHBand="0" w:evenHBand="0" w:firstRowFirstColumn="0" w:firstRowLastColumn="0" w:lastRowFirstColumn="0" w:lastRowLastColumn="0"/>
            <w:tcW w:w="2547" w:type="dxa"/>
          </w:tcPr>
          <w:p w14:paraId="6BE4E315" w14:textId="645812EF" w:rsidR="00561085" w:rsidRPr="003A0120" w:rsidRDefault="00561085" w:rsidP="0035039C">
            <w:pPr>
              <w:pStyle w:val="TableParagraph"/>
              <w:tabs>
                <w:tab w:val="left" w:pos="1497"/>
              </w:tabs>
              <w:rPr>
                <w:rFonts w:eastAsia="Arial" w:cs="Calibri"/>
                <w:b w:val="0"/>
                <w:bCs/>
                <w:szCs w:val="20"/>
              </w:rPr>
            </w:pPr>
            <w:r w:rsidRPr="003A0120">
              <w:rPr>
                <w:rFonts w:eastAsia="Arial" w:cs="Calibri"/>
                <w:bCs/>
                <w:szCs w:val="20"/>
              </w:rPr>
              <w:t xml:space="preserve">For </w:t>
            </w:r>
            <w:r w:rsidRPr="003A0120">
              <w:rPr>
                <w:rFonts w:eastAsia="Arial" w:cs="Calibri"/>
                <w:bCs/>
                <w:szCs w:val="20"/>
                <w:u w:val="single"/>
              </w:rPr>
              <w:t>All</w:t>
            </w:r>
            <w:r w:rsidRPr="003A0120">
              <w:rPr>
                <w:rFonts w:eastAsia="Arial" w:cs="Calibri"/>
                <w:bCs/>
                <w:szCs w:val="20"/>
              </w:rPr>
              <w:t xml:space="preserve"> TCP Clients regardless of setting</w:t>
            </w:r>
          </w:p>
        </w:tc>
        <w:tc>
          <w:tcPr>
            <w:tcW w:w="8080" w:type="dxa"/>
          </w:tcPr>
          <w:p w14:paraId="46E87EDC" w14:textId="77777777"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Assistance with transition care</w:t>
            </w:r>
          </w:p>
          <w:p w14:paraId="60579CDB" w14:textId="77777777"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Item 1 – Transition care management</w:t>
            </w:r>
          </w:p>
          <w:p w14:paraId="79D6CC8B" w14:textId="5480981A"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 xml:space="preserve">Item 2 – Assistance to access medical practitioner </w:t>
            </w:r>
          </w:p>
          <w:p w14:paraId="4071D832" w14:textId="2494A497" w:rsidR="00561085" w:rsidRPr="003A0120" w:rsidRDefault="00561085" w:rsidP="002169A9">
            <w:pPr>
              <w:pStyle w:val="TableParagraph"/>
              <w:cnfStyle w:val="000000000000" w:firstRow="0" w:lastRow="0" w:firstColumn="0" w:lastColumn="0" w:oddVBand="0" w:evenVBand="0" w:oddHBand="0" w:evenHBand="0" w:firstRowFirstColumn="0" w:firstRowLastColumn="0" w:lastRowFirstColumn="0" w:lastRowLastColumn="0"/>
              <w:rPr>
                <w:rFonts w:eastAsia="Arial" w:cs="Calibri"/>
                <w:szCs w:val="20"/>
              </w:rPr>
            </w:pPr>
            <w:r w:rsidRPr="003A0120">
              <w:rPr>
                <w:rFonts w:eastAsia="Arial" w:cs="Calibri"/>
                <w:szCs w:val="20"/>
              </w:rPr>
              <w:t>Items 1-2 must be provided to all TCP clients regardless of their care setting</w:t>
            </w:r>
            <w:r w:rsidR="00C67371" w:rsidRPr="003A0120">
              <w:rPr>
                <w:rFonts w:eastAsia="Arial" w:cs="Calibri"/>
                <w:szCs w:val="20"/>
              </w:rPr>
              <w:t>.</w:t>
            </w:r>
          </w:p>
          <w:p w14:paraId="6A7FDEFD" w14:textId="38F37964" w:rsidR="00561085" w:rsidRPr="003A0120" w:rsidRDefault="00561085">
            <w:pPr>
              <w:pStyle w:val="TableParagraph"/>
              <w:numPr>
                <w:ilvl w:val="0"/>
                <w:numId w:val="60"/>
              </w:numPr>
              <w:tabs>
                <w:tab w:val="left" w:pos="1497"/>
              </w:tabs>
              <w:cnfStyle w:val="000000000000" w:firstRow="0" w:lastRow="0" w:firstColumn="0" w:lastColumn="0" w:oddVBand="0" w:evenVBand="0" w:oddHBand="0" w:evenHBand="0" w:firstRowFirstColumn="0" w:firstRowLastColumn="0" w:lastRowFirstColumn="0" w:lastRowLastColumn="0"/>
              <w:rPr>
                <w:rFonts w:eastAsia="Arial" w:cs="Calibri"/>
                <w:szCs w:val="20"/>
              </w:rPr>
            </w:pPr>
            <w:r w:rsidRPr="003A0120">
              <w:rPr>
                <w:rFonts w:eastAsia="Arial" w:cs="Calibri"/>
                <w:szCs w:val="20"/>
              </w:rPr>
              <w:t>Item 1 must be delivered to all TCP clients</w:t>
            </w:r>
            <w:r w:rsidR="00C67371" w:rsidRPr="003A0120">
              <w:rPr>
                <w:rFonts w:eastAsia="Arial" w:cs="Calibri"/>
                <w:szCs w:val="20"/>
              </w:rPr>
              <w:t>.</w:t>
            </w:r>
          </w:p>
          <w:p w14:paraId="2D8154CB" w14:textId="6C8E65A0" w:rsidR="00561085" w:rsidRPr="003A0120" w:rsidRDefault="00561085">
            <w:pPr>
              <w:pStyle w:val="TableParagraph"/>
              <w:numPr>
                <w:ilvl w:val="0"/>
                <w:numId w:val="60"/>
              </w:numPr>
              <w:tabs>
                <w:tab w:val="left" w:pos="1497"/>
              </w:tabs>
              <w:cnfStyle w:val="000000000000" w:firstRow="0" w:lastRow="0" w:firstColumn="0" w:lastColumn="0" w:oddVBand="0" w:evenVBand="0" w:oddHBand="0" w:evenHBand="0" w:firstRowFirstColumn="0" w:firstRowLastColumn="0" w:lastRowFirstColumn="0" w:lastRowLastColumn="0"/>
              <w:rPr>
                <w:rFonts w:eastAsia="Arial" w:cs="Calibri"/>
                <w:szCs w:val="20"/>
              </w:rPr>
            </w:pPr>
            <w:r w:rsidRPr="003A0120">
              <w:rPr>
                <w:rFonts w:eastAsia="Arial" w:cs="Calibri"/>
                <w:szCs w:val="20"/>
              </w:rPr>
              <w:t>Item 2 must be delivered to TCP clients on an as-needs basis</w:t>
            </w:r>
            <w:r w:rsidR="00C67371" w:rsidRPr="003A0120">
              <w:rPr>
                <w:rFonts w:eastAsia="Arial" w:cs="Calibri"/>
                <w:szCs w:val="20"/>
              </w:rPr>
              <w:t>.</w:t>
            </w:r>
          </w:p>
        </w:tc>
      </w:tr>
      <w:tr w:rsidR="00561085" w:rsidRPr="00FE0BC9" w14:paraId="2597B205" w14:textId="77777777" w:rsidTr="00BD3D05">
        <w:tc>
          <w:tcPr>
            <w:cnfStyle w:val="001000000000" w:firstRow="0" w:lastRow="0" w:firstColumn="1" w:lastColumn="0" w:oddVBand="0" w:evenVBand="0" w:oddHBand="0" w:evenHBand="0" w:firstRowFirstColumn="0" w:firstRowLastColumn="0" w:lastRowFirstColumn="0" w:lastRowLastColumn="0"/>
            <w:tcW w:w="2547" w:type="dxa"/>
          </w:tcPr>
          <w:p w14:paraId="04028739" w14:textId="156DF17B" w:rsidR="00561085" w:rsidRPr="003A0120" w:rsidRDefault="00561085" w:rsidP="0035039C">
            <w:pPr>
              <w:pStyle w:val="TableParagraph"/>
              <w:tabs>
                <w:tab w:val="left" w:pos="1497"/>
              </w:tabs>
              <w:rPr>
                <w:rFonts w:eastAsia="Arial" w:cs="Calibri"/>
                <w:b w:val="0"/>
                <w:bCs/>
                <w:szCs w:val="20"/>
              </w:rPr>
            </w:pPr>
            <w:r w:rsidRPr="003A0120">
              <w:rPr>
                <w:rFonts w:eastAsia="Arial" w:cs="Calibri"/>
                <w:bCs/>
                <w:szCs w:val="20"/>
              </w:rPr>
              <w:t>For TCP Delivered in a Home/Community Setting</w:t>
            </w:r>
          </w:p>
        </w:tc>
        <w:tc>
          <w:tcPr>
            <w:tcW w:w="8080" w:type="dxa"/>
          </w:tcPr>
          <w:p w14:paraId="555BA51C" w14:textId="7A94BD82"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Allied Health and Therapy</w:t>
            </w:r>
          </w:p>
          <w:p w14:paraId="3F8A3C3F" w14:textId="668B9F5F" w:rsidR="00561085" w:rsidRPr="003A0120" w:rsidRDefault="00561085" w:rsidP="002169A9">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This Item must be delivered to TCP clients in a home or community care setting.</w:t>
            </w:r>
          </w:p>
          <w:p w14:paraId="772F6DF2" w14:textId="75D42490"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Assistance with transition care</w:t>
            </w:r>
          </w:p>
          <w:p w14:paraId="7199D9D1" w14:textId="77777777" w:rsidR="00561085" w:rsidRPr="003A0120" w:rsidRDefault="00561085" w:rsidP="002169A9">
            <w:pPr>
              <w:pStyle w:val="TableParagraph"/>
              <w:cnfStyle w:val="000000000000" w:firstRow="0" w:lastRow="0" w:firstColumn="0" w:lastColumn="0" w:oddVBand="0" w:evenVBand="0" w:oddHBand="0" w:evenHBand="0" w:firstRowFirstColumn="0" w:firstRowLastColumn="0" w:lastRowFirstColumn="0" w:lastRowLastColumn="0"/>
              <w:rPr>
                <w:rFonts w:eastAsia="Arial" w:cs="Calibri"/>
                <w:szCs w:val="20"/>
              </w:rPr>
            </w:pPr>
            <w:r w:rsidRPr="003A0120">
              <w:rPr>
                <w:rFonts w:eastAsia="Arial" w:cs="Calibri"/>
                <w:szCs w:val="20"/>
              </w:rPr>
              <w:t>Items 3-6 under this service type must be provided to all TCP clients receiving care in a home or community setting who need them:</w:t>
            </w:r>
          </w:p>
          <w:p w14:paraId="36461F56" w14:textId="77777777"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 xml:space="preserve">Item 3 – Transition care medication management </w:t>
            </w:r>
          </w:p>
          <w:p w14:paraId="3B2CFC30" w14:textId="77777777"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 xml:space="preserve">Item 4 – Transition care emergency or after-hours assistance </w:t>
            </w:r>
          </w:p>
          <w:p w14:paraId="47D37E07" w14:textId="77777777"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 xml:space="preserve">Item 5 – Transition care continence management </w:t>
            </w:r>
          </w:p>
          <w:p w14:paraId="07ED5978" w14:textId="593844E4"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 xml:space="preserve">Item 6 – Waste disposal </w:t>
            </w:r>
          </w:p>
          <w:p w14:paraId="378E13A8" w14:textId="77777777" w:rsidR="00561085" w:rsidRPr="003A0120" w:rsidRDefault="00561085" w:rsidP="002169A9">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The following Service Types must be provided to TCP clients in a home or community setting if required to address their specified goals and needs:</w:t>
            </w:r>
          </w:p>
          <w:p w14:paraId="6094DD4F"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Domestic Assistance</w:t>
            </w:r>
          </w:p>
          <w:p w14:paraId="49FB1244"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Home Maintenance and Repairs</w:t>
            </w:r>
          </w:p>
          <w:p w14:paraId="3FF88A21"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Meals</w:t>
            </w:r>
          </w:p>
          <w:p w14:paraId="3CD7DC25"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Nursing Care</w:t>
            </w:r>
          </w:p>
          <w:p w14:paraId="40254E35"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Nutrition</w:t>
            </w:r>
          </w:p>
          <w:p w14:paraId="72362E21"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Personal care</w:t>
            </w:r>
          </w:p>
          <w:p w14:paraId="239490E4"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Equipment and products</w:t>
            </w:r>
          </w:p>
          <w:p w14:paraId="158739B2"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 xml:space="preserve">Mobility items </w:t>
            </w:r>
          </w:p>
          <w:p w14:paraId="16285D80" w14:textId="51B317D6"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 xml:space="preserve">Assistive technology prescription and clinical support </w:t>
            </w:r>
          </w:p>
        </w:tc>
      </w:tr>
      <w:tr w:rsidR="00561085" w:rsidRPr="00FE0BC9" w14:paraId="33B69CA6" w14:textId="77777777" w:rsidTr="00BD3D05">
        <w:tc>
          <w:tcPr>
            <w:cnfStyle w:val="001000000000" w:firstRow="0" w:lastRow="0" w:firstColumn="1" w:lastColumn="0" w:oddVBand="0" w:evenVBand="0" w:oddHBand="0" w:evenHBand="0" w:firstRowFirstColumn="0" w:firstRowLastColumn="0" w:lastRowFirstColumn="0" w:lastRowLastColumn="0"/>
            <w:tcW w:w="2547" w:type="dxa"/>
          </w:tcPr>
          <w:p w14:paraId="47953E56" w14:textId="77777777" w:rsidR="00561085" w:rsidRPr="003A0120" w:rsidRDefault="00561085" w:rsidP="00BD3D05">
            <w:pPr>
              <w:pStyle w:val="TableParagraph"/>
              <w:tabs>
                <w:tab w:val="left" w:pos="1497"/>
              </w:tabs>
              <w:rPr>
                <w:rFonts w:eastAsia="Arial" w:cs="Calibri"/>
                <w:b w:val="0"/>
                <w:bCs/>
                <w:szCs w:val="20"/>
              </w:rPr>
            </w:pPr>
            <w:r w:rsidRPr="003A0120">
              <w:rPr>
                <w:rFonts w:eastAsia="Arial" w:cs="Calibri"/>
                <w:bCs/>
                <w:szCs w:val="20"/>
              </w:rPr>
              <w:t>For TCP Delivered in a Residential Aged Care Setting</w:t>
            </w:r>
          </w:p>
        </w:tc>
        <w:tc>
          <w:tcPr>
            <w:tcW w:w="8080" w:type="dxa"/>
          </w:tcPr>
          <w:p w14:paraId="43853EE3" w14:textId="77777777" w:rsidR="00561085" w:rsidRPr="003A0120" w:rsidRDefault="00561085" w:rsidP="002169A9">
            <w:pPr>
              <w:pStyle w:val="TableParagraph"/>
              <w:cnfStyle w:val="000000000000" w:firstRow="0" w:lastRow="0" w:firstColumn="0" w:lastColumn="0" w:oddVBand="0" w:evenVBand="0" w:oddHBand="0" w:evenHBand="0" w:firstRowFirstColumn="0" w:firstRowLastColumn="0" w:lastRowFirstColumn="0" w:lastRowLastColumn="0"/>
              <w:rPr>
                <w:rFonts w:cs="Calibri"/>
                <w:szCs w:val="20"/>
              </w:rPr>
            </w:pPr>
            <w:r w:rsidRPr="003A0120">
              <w:rPr>
                <w:rFonts w:cs="Calibri"/>
                <w:szCs w:val="20"/>
              </w:rPr>
              <w:t>The following Service Types must be provided to all TCP clients receiving care in a residential aged care setting who need them:</w:t>
            </w:r>
          </w:p>
          <w:p w14:paraId="69CA558A"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Residential accommodation</w:t>
            </w:r>
          </w:p>
          <w:p w14:paraId="12408F7D"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Residential everyday living</w:t>
            </w:r>
          </w:p>
          <w:p w14:paraId="51CD67A8"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Residential non-clinical care</w:t>
            </w:r>
          </w:p>
          <w:p w14:paraId="53E5D8AF" w14:textId="29E820B9"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Residential clinical care</w:t>
            </w:r>
          </w:p>
        </w:tc>
      </w:tr>
    </w:tbl>
    <w:p w14:paraId="6634A284" w14:textId="71E85D4A" w:rsidR="00C81A22" w:rsidRPr="003A173C" w:rsidRDefault="00305404" w:rsidP="00C81A22">
      <w:pPr>
        <w:pStyle w:val="Heading1"/>
        <w:numPr>
          <w:ilvl w:val="0"/>
          <w:numId w:val="0"/>
        </w:numPr>
        <w:rPr>
          <w:rStyle w:val="Attachmentheading"/>
          <w:rFonts w:cs="Calibri"/>
        </w:rPr>
      </w:pPr>
      <w:bookmarkStart w:id="2293" w:name="_Toc233276368"/>
      <w:bookmarkStart w:id="2294" w:name="_Toc233710597"/>
      <w:r w:rsidRPr="003A173C">
        <w:rPr>
          <w:rStyle w:val="Attachmentheading"/>
          <w:rFonts w:cs="Calibri"/>
        </w:rPr>
        <w:t xml:space="preserve">ATTACHMENT C – </w:t>
      </w:r>
      <w:r w:rsidR="0033053F" w:rsidRPr="003A173C">
        <w:rPr>
          <w:rStyle w:val="Attachmentheading"/>
          <w:rFonts w:cs="Calibri"/>
        </w:rPr>
        <w:t>RESPONSIBLE PERSONS FOR GOVERNMENT ENTITIES</w:t>
      </w:r>
      <w:bookmarkEnd w:id="2293"/>
      <w:bookmarkEnd w:id="2294"/>
    </w:p>
    <w:p w14:paraId="4CB04850" w14:textId="77777777" w:rsidR="009D0CE5" w:rsidRPr="007E33EC" w:rsidRDefault="009D0CE5" w:rsidP="007E33EC">
      <w:pPr>
        <w:rPr>
          <w:b/>
          <w:bCs/>
          <w:color w:val="0070C0"/>
          <w:sz w:val="22"/>
          <w:szCs w:val="28"/>
        </w:rPr>
      </w:pPr>
      <w:bookmarkStart w:id="2295" w:name="_Toc233294949"/>
      <w:r w:rsidRPr="007E33EC">
        <w:rPr>
          <w:b/>
          <w:bCs/>
          <w:color w:val="0070C0"/>
          <w:sz w:val="22"/>
          <w:szCs w:val="28"/>
        </w:rPr>
        <w:t>Who is a responsible person?</w:t>
      </w:r>
      <w:bookmarkEnd w:id="2295"/>
    </w:p>
    <w:p w14:paraId="32E87757" w14:textId="316B52B2" w:rsidR="005F391B" w:rsidRPr="005F391B" w:rsidRDefault="005F391B" w:rsidP="00FA34AC">
      <w:pPr>
        <w:rPr>
          <w:rStyle w:val="Strong"/>
          <w:b w:val="0"/>
          <w:bCs w:val="0"/>
          <w:sz w:val="20"/>
          <w:szCs w:val="20"/>
        </w:rPr>
      </w:pPr>
      <w:hyperlink r:id="rId93" w:anchor="_Toc184211445" w:history="1">
        <w:r w:rsidRPr="000B63B3">
          <w:rPr>
            <w:rStyle w:val="Hyperlink"/>
            <w:szCs w:val="20"/>
          </w:rPr>
          <w:t>Section 12</w:t>
        </w:r>
      </w:hyperlink>
      <w:r>
        <w:rPr>
          <w:szCs w:val="20"/>
        </w:rPr>
        <w:t xml:space="preserve"> of the </w:t>
      </w:r>
      <w:r w:rsidRPr="005F391B">
        <w:rPr>
          <w:i/>
          <w:iCs/>
          <w:szCs w:val="20"/>
        </w:rPr>
        <w:t>Aged Care Act 2024</w:t>
      </w:r>
      <w:r w:rsidR="003E20D5">
        <w:rPr>
          <w:szCs w:val="20"/>
        </w:rPr>
        <w:t xml:space="preserve"> </w:t>
      </w:r>
      <w:r>
        <w:rPr>
          <w:szCs w:val="20"/>
        </w:rPr>
        <w:t>defines ‘responsible persons’</w:t>
      </w:r>
      <w:r w:rsidR="00A5640E">
        <w:rPr>
          <w:szCs w:val="20"/>
        </w:rPr>
        <w:t xml:space="preserve"> as</w:t>
      </w:r>
      <w:r w:rsidR="00085832">
        <w:rPr>
          <w:szCs w:val="20"/>
        </w:rPr>
        <w:t xml:space="preserve"> follows</w:t>
      </w:r>
      <w:r w:rsidR="00A5640E">
        <w:rPr>
          <w:szCs w:val="20"/>
        </w:rPr>
        <w:t>:</w:t>
      </w:r>
    </w:p>
    <w:p w14:paraId="39FC2DE3" w14:textId="2C6D9EF4" w:rsidR="009D0CE5" w:rsidRPr="00A5640E" w:rsidRDefault="009D0CE5" w:rsidP="009D0CE5">
      <w:pPr>
        <w:rPr>
          <w:rFonts w:cs="Calibri"/>
          <w:i/>
          <w:iCs/>
          <w:szCs w:val="20"/>
        </w:rPr>
      </w:pPr>
      <w:r w:rsidRPr="00A5640E">
        <w:rPr>
          <w:rFonts w:cs="Calibri"/>
          <w:i/>
          <w:iCs/>
          <w:szCs w:val="20"/>
        </w:rPr>
        <w:t>(1) Each of the following is a responsible person of a registered provider:</w:t>
      </w:r>
    </w:p>
    <w:p w14:paraId="1A7937AE" w14:textId="7769AF0E" w:rsidR="009D0CE5" w:rsidRPr="00A5640E" w:rsidRDefault="009D0CE5" w:rsidP="009D0CE5">
      <w:pPr>
        <w:ind w:left="720"/>
        <w:rPr>
          <w:rFonts w:cs="Calibri"/>
          <w:i/>
          <w:iCs/>
          <w:szCs w:val="20"/>
        </w:rPr>
      </w:pPr>
      <w:r w:rsidRPr="00A5640E">
        <w:rPr>
          <w:rFonts w:cs="Calibri"/>
          <w:i/>
          <w:iCs/>
          <w:szCs w:val="20"/>
        </w:rPr>
        <w:t>(a) if the registered provider is not a government entity—any person who is responsible for the executive decisions of the registered provider;</w:t>
      </w:r>
    </w:p>
    <w:p w14:paraId="3759DC5D" w14:textId="1CD3762F" w:rsidR="009D0CE5" w:rsidRPr="00A5640E" w:rsidRDefault="009D0CE5" w:rsidP="009D0CE5">
      <w:pPr>
        <w:ind w:left="720"/>
        <w:rPr>
          <w:rFonts w:cs="Calibri"/>
          <w:i/>
          <w:iCs/>
          <w:szCs w:val="20"/>
        </w:rPr>
      </w:pPr>
      <w:r w:rsidRPr="00A5640E">
        <w:rPr>
          <w:rFonts w:cs="Calibri"/>
          <w:i/>
          <w:iCs/>
          <w:szCs w:val="20"/>
        </w:rPr>
        <w:t>(b) if the registered provider is not a government entity—any other person who has authority or responsibility for (or significant influence over) planning, directing or controlling the activities of the registered provider;</w:t>
      </w:r>
    </w:p>
    <w:p w14:paraId="0D67A093" w14:textId="2BD4C698" w:rsidR="009D0CE5" w:rsidRPr="00A5640E" w:rsidRDefault="009D0CE5" w:rsidP="009D0CE5">
      <w:pPr>
        <w:ind w:left="720"/>
        <w:rPr>
          <w:rFonts w:cs="Calibri"/>
          <w:i/>
          <w:iCs/>
          <w:szCs w:val="20"/>
        </w:rPr>
      </w:pPr>
      <w:r w:rsidRPr="00A5640E">
        <w:rPr>
          <w:rFonts w:cs="Calibri"/>
          <w:i/>
          <w:iCs/>
          <w:szCs w:val="20"/>
        </w:rPr>
        <w:t>(c) for any registered provider (including a government entity)—if the registered provider delivers, or proposes to deliver, a funded aged care service:</w:t>
      </w:r>
    </w:p>
    <w:p w14:paraId="5B87D123" w14:textId="2DD05189" w:rsidR="009D0CE5" w:rsidRPr="00A5640E" w:rsidRDefault="009D0CE5" w:rsidP="009D0CE5">
      <w:pPr>
        <w:ind w:left="1440"/>
        <w:rPr>
          <w:rFonts w:cs="Calibri"/>
          <w:i/>
          <w:iCs/>
          <w:szCs w:val="20"/>
        </w:rPr>
      </w:pPr>
      <w:r w:rsidRPr="00A5640E">
        <w:rPr>
          <w:rFonts w:cs="Calibri"/>
          <w:i/>
          <w:iCs/>
          <w:szCs w:val="20"/>
        </w:rPr>
        <w:t>(</w:t>
      </w:r>
      <w:proofErr w:type="spellStart"/>
      <w:r w:rsidRPr="00A5640E">
        <w:rPr>
          <w:rFonts w:cs="Calibri"/>
          <w:i/>
          <w:iCs/>
          <w:szCs w:val="20"/>
        </w:rPr>
        <w:t>i</w:t>
      </w:r>
      <w:proofErr w:type="spellEnd"/>
      <w:r w:rsidRPr="00A5640E">
        <w:rPr>
          <w:rFonts w:cs="Calibri"/>
          <w:i/>
          <w:iCs/>
          <w:szCs w:val="20"/>
        </w:rPr>
        <w:t>) any person who has responsibility for overall management of the nursing services delivered by the registered provider, or overall management of the nursing services delivered at an approved residential care home of the registered provider, and who is a registered nurse; and</w:t>
      </w:r>
    </w:p>
    <w:p w14:paraId="046F0C3A" w14:textId="632C1937" w:rsidR="009D0CE5" w:rsidRPr="00A5640E" w:rsidRDefault="009D0CE5" w:rsidP="009D0CE5">
      <w:pPr>
        <w:ind w:left="1440"/>
        <w:rPr>
          <w:rFonts w:cs="Calibri"/>
          <w:i/>
          <w:iCs/>
          <w:szCs w:val="20"/>
        </w:rPr>
      </w:pPr>
      <w:r w:rsidRPr="00A5640E">
        <w:rPr>
          <w:rFonts w:cs="Calibri"/>
          <w:i/>
          <w:iCs/>
          <w:szCs w:val="20"/>
        </w:rPr>
        <w:t>(ii) any person who is responsible for the day</w:t>
      </w:r>
      <w:r w:rsidRPr="00A5640E">
        <w:rPr>
          <w:rFonts w:cs="Calibri"/>
          <w:i/>
          <w:iCs/>
          <w:szCs w:val="20"/>
        </w:rPr>
        <w:noBreakHyphen/>
        <w:t>to</w:t>
      </w:r>
      <w:r w:rsidRPr="00A5640E">
        <w:rPr>
          <w:rFonts w:cs="Calibri"/>
          <w:i/>
          <w:iCs/>
          <w:szCs w:val="20"/>
        </w:rPr>
        <w:noBreakHyphen/>
        <w:t>day operations of an approved residential care home or service delivery branch of the registered provider.</w:t>
      </w:r>
    </w:p>
    <w:p w14:paraId="21EB7D59" w14:textId="62B06F46" w:rsidR="00B75877" w:rsidRPr="0084585A" w:rsidRDefault="009D0CE5" w:rsidP="0084585A">
      <w:pPr>
        <w:ind w:left="720"/>
        <w:rPr>
          <w:rFonts w:cs="Calibri"/>
          <w:i/>
          <w:iCs/>
          <w:szCs w:val="20"/>
        </w:rPr>
      </w:pPr>
      <w:r w:rsidRPr="00A5640E">
        <w:rPr>
          <w:rFonts w:cs="Calibri"/>
          <w:i/>
          <w:iCs/>
          <w:szCs w:val="20"/>
        </w:rPr>
        <w:t>(2) Without limiting paragraph (1)(a), a person who is responsible for the executive decisions of a registered provider includes a member of the governing body of the provider.</w:t>
      </w:r>
    </w:p>
    <w:p w14:paraId="09868FA4" w14:textId="57458AD2" w:rsidR="009D0CE5" w:rsidRPr="003A0120" w:rsidRDefault="002C302B" w:rsidP="009D0CE5">
      <w:pPr>
        <w:rPr>
          <w:rFonts w:cs="Calibri"/>
          <w:szCs w:val="20"/>
        </w:rPr>
      </w:pPr>
      <w:r>
        <w:rPr>
          <w:rFonts w:cs="Calibri"/>
          <w:szCs w:val="20"/>
        </w:rPr>
        <w:t xml:space="preserve">Sub-sections </w:t>
      </w:r>
      <w:r w:rsidR="009D0CE5" w:rsidRPr="003A0120">
        <w:rPr>
          <w:rFonts w:cs="Calibri"/>
          <w:szCs w:val="20"/>
        </w:rPr>
        <w:t>12(c)(</w:t>
      </w:r>
      <w:proofErr w:type="spellStart"/>
      <w:r w:rsidR="009D0CE5" w:rsidRPr="003A0120">
        <w:rPr>
          <w:rFonts w:cs="Calibri"/>
          <w:szCs w:val="20"/>
        </w:rPr>
        <w:t>i</w:t>
      </w:r>
      <w:proofErr w:type="spellEnd"/>
      <w:r w:rsidR="009D0CE5" w:rsidRPr="003A0120">
        <w:rPr>
          <w:rFonts w:cs="Calibri"/>
          <w:szCs w:val="20"/>
        </w:rPr>
        <w:t xml:space="preserve">) and 12(c)(ii) are meant to be read separately as a registered provider can have multiple responsible persons. We want to capture both persons who </w:t>
      </w:r>
      <w:proofErr w:type="gramStart"/>
      <w:r w:rsidR="009D0CE5" w:rsidRPr="003A0120">
        <w:rPr>
          <w:rFonts w:cs="Calibri"/>
          <w:szCs w:val="20"/>
        </w:rPr>
        <w:t>are in charge of</w:t>
      </w:r>
      <w:proofErr w:type="gramEnd"/>
      <w:r w:rsidR="009D0CE5" w:rsidRPr="003A0120">
        <w:rPr>
          <w:rFonts w:cs="Calibri"/>
          <w:szCs w:val="20"/>
        </w:rPr>
        <w:t xml:space="preserve"> nursing and those in charge of day-to-day operations.</w:t>
      </w:r>
    </w:p>
    <w:p w14:paraId="0A41296C" w14:textId="517313C1" w:rsidR="009D0CE5" w:rsidRPr="003A0120" w:rsidRDefault="009D0CE5" w:rsidP="009D0CE5">
      <w:pPr>
        <w:rPr>
          <w:rFonts w:cs="Calibri"/>
          <w:szCs w:val="20"/>
        </w:rPr>
      </w:pPr>
      <w:r w:rsidRPr="003A0120">
        <w:rPr>
          <w:rFonts w:cs="Calibri"/>
          <w:szCs w:val="20"/>
        </w:rPr>
        <w:t xml:space="preserve">The </w:t>
      </w:r>
      <w:r w:rsidRPr="003A0120">
        <w:rPr>
          <w:rFonts w:cs="Calibri"/>
          <w:i/>
          <w:iCs/>
          <w:szCs w:val="20"/>
        </w:rPr>
        <w:t>Aged Care Act 2024</w:t>
      </w:r>
      <w:r w:rsidRPr="003A0120">
        <w:rPr>
          <w:rFonts w:cs="Calibri"/>
          <w:szCs w:val="20"/>
        </w:rPr>
        <w:t xml:space="preserve"> </w:t>
      </w:r>
      <w:hyperlink r:id="rId94" w:history="1">
        <w:r w:rsidRPr="003A0120">
          <w:rPr>
            <w:rStyle w:val="Hyperlink"/>
            <w:rFonts w:cs="Calibri"/>
            <w:szCs w:val="20"/>
          </w:rPr>
          <w:t>explanatory memorandum</w:t>
        </w:r>
      </w:hyperlink>
      <w:r w:rsidRPr="003A0120">
        <w:rPr>
          <w:rFonts w:cs="Calibri"/>
          <w:szCs w:val="20"/>
        </w:rPr>
        <w:t xml:space="preserve"> (lodged before the amendment carving ou</w:t>
      </w:r>
      <w:r w:rsidR="00837AA0" w:rsidRPr="003A0120">
        <w:rPr>
          <w:rFonts w:cs="Calibri"/>
          <w:szCs w:val="20"/>
        </w:rPr>
        <w:t>t</w:t>
      </w:r>
      <w:r w:rsidRPr="003A0120">
        <w:rPr>
          <w:rFonts w:cs="Calibri"/>
          <w:szCs w:val="20"/>
        </w:rPr>
        <w:t xml:space="preserve"> government entities from 12(1)(a) and (b)) goes to the definition of responsible persons on page numbers 66 and 67. There is also a </w:t>
      </w:r>
      <w:hyperlink r:id="rId95" w:anchor="search=%22legislation/ems/r7238_ems_039e71de-7333-4c91-a254-31370f3bca1b%22" w:history="1">
        <w:r w:rsidRPr="003A0120">
          <w:rPr>
            <w:rStyle w:val="Hyperlink"/>
            <w:rFonts w:cs="Calibri"/>
            <w:szCs w:val="20"/>
          </w:rPr>
          <w:t>supplementary explanatory memorandum</w:t>
        </w:r>
      </w:hyperlink>
      <w:r w:rsidR="00193685" w:rsidRPr="003A0120">
        <w:rPr>
          <w:rFonts w:cs="Calibri"/>
          <w:szCs w:val="20"/>
        </w:rPr>
        <w:t xml:space="preserve"> which</w:t>
      </w:r>
      <w:r w:rsidRPr="003A0120">
        <w:rPr>
          <w:rFonts w:cs="Calibri"/>
          <w:szCs w:val="20"/>
        </w:rPr>
        <w:t xml:space="preserve"> on page numbers 6 and 7 goes </w:t>
      </w:r>
      <w:r w:rsidR="00D02E42" w:rsidRPr="003A0120">
        <w:rPr>
          <w:rFonts w:cs="Calibri"/>
          <w:szCs w:val="20"/>
        </w:rPr>
        <w:t>in</w:t>
      </w:r>
      <w:r w:rsidRPr="003A0120">
        <w:rPr>
          <w:rFonts w:cs="Calibri"/>
          <w:szCs w:val="20"/>
        </w:rPr>
        <w:t xml:space="preserve">to the amendment to the Act around government entities. These documents are intended to aid with the interpretation of the Act and provide further context for this guidance on responsible persons. </w:t>
      </w:r>
    </w:p>
    <w:p w14:paraId="22F306B4" w14:textId="77777777" w:rsidR="009D0CE5" w:rsidRPr="003A0120" w:rsidRDefault="009D0CE5" w:rsidP="009D0CE5">
      <w:pPr>
        <w:rPr>
          <w:rFonts w:cs="Calibri"/>
          <w:szCs w:val="20"/>
        </w:rPr>
      </w:pPr>
      <w:r w:rsidRPr="003A0120">
        <w:rPr>
          <w:rFonts w:cs="Calibri"/>
          <w:szCs w:val="20"/>
        </w:rPr>
        <w:t>Amendments (6) and (7) amend the definition of responsible person in clause 12 by inserting into 12(1)(a) and 12(1)(b), “if the registered provider is not a government entity —” before “any”. These amendments address concerns raised by stakeholders that there may be difficulty in applying paragraphs 12(1)(a) and 12(1)(b) to government providers due to their different structures and governance arrangements, and the ability to identify with precision which individuals would meet the definition of responsible person under paragraphs 12(1)(a) and 12(1)(b). These amendments remove any possible ambiguity which may have arisen across provisions in the Bill regarding application of certain provisions to responsible persons of a government provider. Amendment (8) amends paragraph 12(1)(c) and inserts “for any registered provider (including a government entity) —” before “if” to make clear that this paragraph includes government entities.</w:t>
      </w:r>
    </w:p>
    <w:p w14:paraId="6054E069" w14:textId="77777777" w:rsidR="009D0CE5" w:rsidRPr="003A0120" w:rsidRDefault="009D0CE5" w:rsidP="009D0CE5">
      <w:pPr>
        <w:rPr>
          <w:rFonts w:cs="Calibri"/>
          <w:szCs w:val="20"/>
        </w:rPr>
      </w:pPr>
      <w:r w:rsidRPr="003A0120">
        <w:rPr>
          <w:rFonts w:cs="Calibri"/>
          <w:szCs w:val="20"/>
        </w:rPr>
        <w:t xml:space="preserve">Further, amendment (9) amends subparagraph 12(1)(c)(ii) to limit the scope of the definition of responsible person in relation </w:t>
      </w:r>
      <w:r w:rsidR="00E506E3" w:rsidRPr="003A0120">
        <w:rPr>
          <w:rFonts w:cs="Calibri"/>
          <w:szCs w:val="20"/>
        </w:rPr>
        <w:t>to</w:t>
      </w:r>
      <w:r w:rsidRPr="003A0120">
        <w:rPr>
          <w:rFonts w:cs="Calibri"/>
          <w:szCs w:val="20"/>
        </w:rPr>
        <w:t xml:space="preserve"> any persons who are responsible for the day-to-day operations of a registered provider, by inserting “of an approved residential care home or service delivery branch” after “operations”. This clarifies that subparagraph 12(1)(c)(ii) is intended to cover any persons who are responsible for the day-to-day operations of an approved residential care home or service delivery branch, rather than of the registered provider more generally. This also helps to remove ambiguity across </w:t>
      </w:r>
      <w:proofErr w:type="gramStart"/>
      <w:r w:rsidRPr="003A0120">
        <w:rPr>
          <w:rFonts w:cs="Calibri"/>
          <w:szCs w:val="20"/>
        </w:rPr>
        <w:t>a number of</w:t>
      </w:r>
      <w:proofErr w:type="gramEnd"/>
      <w:r w:rsidRPr="003A0120">
        <w:rPr>
          <w:rFonts w:cs="Calibri"/>
          <w:szCs w:val="20"/>
        </w:rPr>
        <w:t xml:space="preserve"> provisions and ensures that government entities will still have at least one responsible person.</w:t>
      </w:r>
    </w:p>
    <w:p w14:paraId="242AC0DD" w14:textId="77777777" w:rsidR="009D0CE5" w:rsidRDefault="009D0CE5" w:rsidP="009D0CE5">
      <w:pPr>
        <w:rPr>
          <w:rFonts w:cs="Calibri"/>
          <w:szCs w:val="20"/>
        </w:rPr>
      </w:pPr>
      <w:r w:rsidRPr="003A0120">
        <w:rPr>
          <w:rFonts w:cs="Calibri"/>
          <w:szCs w:val="20"/>
        </w:rPr>
        <w:t xml:space="preserve">People engaged or employed by an </w:t>
      </w:r>
      <w:hyperlink r:id="rId96" w:history="1">
        <w:r w:rsidRPr="003A0120">
          <w:rPr>
            <w:rStyle w:val="Hyperlink"/>
            <w:rFonts w:cs="Calibri"/>
            <w:b/>
            <w:bCs/>
            <w:szCs w:val="20"/>
          </w:rPr>
          <w:t>associated provider</w:t>
        </w:r>
      </w:hyperlink>
      <w:r w:rsidRPr="003A0120">
        <w:rPr>
          <w:rFonts w:cs="Calibri"/>
          <w:szCs w:val="20"/>
        </w:rPr>
        <w:t xml:space="preserve"> may also meet the definition of a responsible person under the Act (for example, directors of nursing or facility managers) and be subject to additional obligations as a result.</w:t>
      </w:r>
    </w:p>
    <w:p w14:paraId="2FA53BBD" w14:textId="77777777" w:rsidR="00B2299E" w:rsidRPr="007E33EC" w:rsidRDefault="009D0CE5" w:rsidP="007E33EC">
      <w:pPr>
        <w:rPr>
          <w:b/>
          <w:bCs/>
          <w:color w:val="0070C0"/>
          <w:sz w:val="22"/>
          <w:szCs w:val="28"/>
        </w:rPr>
      </w:pPr>
      <w:bookmarkStart w:id="2296" w:name="_Toc233294950"/>
      <w:r w:rsidRPr="007E33EC">
        <w:rPr>
          <w:b/>
          <w:bCs/>
          <w:color w:val="0070C0"/>
          <w:sz w:val="22"/>
          <w:szCs w:val="28"/>
        </w:rPr>
        <w:t>What requirements are related to responsible persons?</w:t>
      </w:r>
      <w:bookmarkEnd w:id="2296"/>
      <w:r w:rsidRPr="007E33EC">
        <w:rPr>
          <w:b/>
          <w:bCs/>
          <w:color w:val="0070C0"/>
          <w:sz w:val="22"/>
          <w:szCs w:val="28"/>
        </w:rPr>
        <w:t xml:space="preserve"> </w:t>
      </w:r>
    </w:p>
    <w:p w14:paraId="17359DB6" w14:textId="5B0C22DC" w:rsidR="009D0CE5" w:rsidRPr="008853B0" w:rsidRDefault="009D0CE5" w:rsidP="00FA34AC">
      <w:pPr>
        <w:rPr>
          <w:rStyle w:val="Strong"/>
          <w:b w:val="0"/>
          <w:bCs w:val="0"/>
          <w:sz w:val="20"/>
          <w:szCs w:val="20"/>
        </w:rPr>
      </w:pPr>
      <w:r w:rsidRPr="008853B0">
        <w:rPr>
          <w:rStyle w:val="Strong"/>
          <w:b w:val="0"/>
          <w:bCs w:val="0"/>
          <w:sz w:val="20"/>
          <w:szCs w:val="20"/>
        </w:rPr>
        <w:t>Some key items are summarised below</w:t>
      </w:r>
      <w:r w:rsidR="00B2299E" w:rsidRPr="008853B0">
        <w:rPr>
          <w:rStyle w:val="Strong"/>
          <w:b w:val="0"/>
          <w:bCs w:val="0"/>
          <w:sz w:val="20"/>
          <w:szCs w:val="20"/>
        </w:rPr>
        <w:t>:</w:t>
      </w:r>
    </w:p>
    <w:p w14:paraId="7EF01EC3" w14:textId="77777777" w:rsidR="009D0CE5" w:rsidRPr="003A0120" w:rsidRDefault="009D0CE5" w:rsidP="003F13B2">
      <w:pPr>
        <w:pStyle w:val="ListBullet"/>
        <w:rPr>
          <w:rFonts w:cs="Calibri"/>
          <w:szCs w:val="20"/>
        </w:rPr>
      </w:pPr>
      <w:r w:rsidRPr="003A0120">
        <w:rPr>
          <w:rFonts w:cs="Calibri"/>
          <w:szCs w:val="20"/>
        </w:rPr>
        <w:t xml:space="preserve">The Commissioner will consider suitability matter (outlined in </w:t>
      </w:r>
      <w:hyperlink r:id="rId97" w:anchor="_Toc184211446" w:history="1">
        <w:r w:rsidRPr="003A0120">
          <w:rPr>
            <w:rStyle w:val="Hyperlink"/>
            <w:rFonts w:cs="Calibri"/>
            <w:szCs w:val="20"/>
          </w:rPr>
          <w:t>section 13</w:t>
        </w:r>
      </w:hyperlink>
      <w:r w:rsidRPr="003A0120">
        <w:rPr>
          <w:rFonts w:cs="Calibri"/>
          <w:szCs w:val="20"/>
        </w:rPr>
        <w:t>)</w:t>
      </w:r>
      <w:r w:rsidRPr="003A0120">
        <w:rPr>
          <w:rFonts w:cs="Calibri"/>
          <w:i/>
          <w:iCs/>
          <w:szCs w:val="20"/>
        </w:rPr>
        <w:t xml:space="preserve"> </w:t>
      </w:r>
      <w:r w:rsidRPr="003A0120">
        <w:rPr>
          <w:rFonts w:cs="Calibri"/>
          <w:szCs w:val="20"/>
        </w:rPr>
        <w:t>as part of registration and renewal (</w:t>
      </w:r>
      <w:hyperlink r:id="rId98" w:anchor="_Toc184211566" w:history="1">
        <w:r w:rsidRPr="003A0120">
          <w:rPr>
            <w:rStyle w:val="Hyperlink"/>
            <w:rFonts w:cs="Calibri"/>
            <w:szCs w:val="20"/>
          </w:rPr>
          <w:t>subsection 109(1)(d)</w:t>
        </w:r>
      </w:hyperlink>
      <w:r w:rsidRPr="003A0120">
        <w:rPr>
          <w:rFonts w:cs="Calibri"/>
          <w:szCs w:val="20"/>
        </w:rPr>
        <w:t xml:space="preserve">). </w:t>
      </w:r>
    </w:p>
    <w:p w14:paraId="5CD92243" w14:textId="77777777" w:rsidR="009D0CE5" w:rsidRPr="003A0120" w:rsidRDefault="009D0CE5" w:rsidP="003F13B2">
      <w:pPr>
        <w:pStyle w:val="ListBullet"/>
        <w:rPr>
          <w:rFonts w:cs="Calibri"/>
          <w:szCs w:val="20"/>
        </w:rPr>
      </w:pPr>
      <w:r w:rsidRPr="003A0120">
        <w:rPr>
          <w:rFonts w:cs="Calibri"/>
          <w:szCs w:val="20"/>
        </w:rPr>
        <w:t xml:space="preserve">A registered provider must notify changes in responsible persons or changes in the responsible person suitability (outlined in </w:t>
      </w:r>
      <w:hyperlink r:id="rId99" w:anchor="_Toc184211648" w:history="1">
        <w:r w:rsidRPr="003A0120">
          <w:rPr>
            <w:rStyle w:val="Hyperlink"/>
            <w:rFonts w:cs="Calibri"/>
            <w:szCs w:val="20"/>
          </w:rPr>
          <w:t>subsection 167(3)(b)</w:t>
        </w:r>
      </w:hyperlink>
      <w:r w:rsidRPr="003A0120">
        <w:rPr>
          <w:rFonts w:cs="Calibri"/>
          <w:szCs w:val="20"/>
        </w:rPr>
        <w:t xml:space="preserve"> and(c) and the associated </w:t>
      </w:r>
      <w:hyperlink r:id="rId100" w:anchor="_Toc208948218" w:history="1">
        <w:r w:rsidRPr="003A0120">
          <w:rPr>
            <w:rStyle w:val="Hyperlink"/>
            <w:rFonts w:cs="Calibri"/>
            <w:szCs w:val="20"/>
          </w:rPr>
          <w:t>rules including 167-25</w:t>
        </w:r>
      </w:hyperlink>
      <w:r w:rsidRPr="003A0120">
        <w:rPr>
          <w:rFonts w:cs="Calibri"/>
          <w:szCs w:val="20"/>
        </w:rPr>
        <w:t xml:space="preserve"> and </w:t>
      </w:r>
      <w:hyperlink r:id="rId101" w:anchor="_Toc208948219" w:history="1">
        <w:r w:rsidRPr="003A0120">
          <w:rPr>
            <w:rStyle w:val="Hyperlink"/>
            <w:rFonts w:cs="Calibri"/>
            <w:szCs w:val="20"/>
          </w:rPr>
          <w:t>167-30</w:t>
        </w:r>
      </w:hyperlink>
      <w:r w:rsidRPr="003A0120">
        <w:rPr>
          <w:rFonts w:cs="Calibri"/>
          <w:szCs w:val="20"/>
        </w:rPr>
        <w:t>).</w:t>
      </w:r>
    </w:p>
    <w:p w14:paraId="11045543" w14:textId="77777777" w:rsidR="009D0CE5" w:rsidRPr="003A0120" w:rsidRDefault="009D0CE5" w:rsidP="003F13B2">
      <w:pPr>
        <w:pStyle w:val="ListBullet"/>
        <w:rPr>
          <w:rFonts w:cs="Calibri"/>
          <w:szCs w:val="20"/>
        </w:rPr>
      </w:pPr>
      <w:r w:rsidRPr="003A0120">
        <w:rPr>
          <w:rFonts w:cs="Calibri"/>
          <w:szCs w:val="20"/>
        </w:rPr>
        <w:t>The registered provider must consider suitability every 12 months (</w:t>
      </w:r>
      <w:hyperlink r:id="rId102" w:anchor="_Toc184211654" w:history="1">
        <w:r w:rsidRPr="003A0120">
          <w:rPr>
            <w:rStyle w:val="Hyperlink"/>
            <w:rFonts w:cs="Calibri"/>
            <w:szCs w:val="20"/>
          </w:rPr>
          <w:t>section 172</w:t>
        </w:r>
      </w:hyperlink>
      <w:r w:rsidRPr="003A0120">
        <w:rPr>
          <w:rFonts w:cs="Calibri"/>
          <w:szCs w:val="20"/>
        </w:rPr>
        <w:t>).</w:t>
      </w:r>
    </w:p>
    <w:p w14:paraId="6E47948C" w14:textId="77777777" w:rsidR="009D0CE5" w:rsidRPr="003A0120" w:rsidRDefault="009D0CE5" w:rsidP="003F13B2">
      <w:pPr>
        <w:pStyle w:val="ListBullet"/>
        <w:rPr>
          <w:rFonts w:cs="Calibri"/>
          <w:szCs w:val="20"/>
        </w:rPr>
      </w:pPr>
      <w:r w:rsidRPr="003A0120">
        <w:rPr>
          <w:rFonts w:cs="Calibri"/>
          <w:szCs w:val="20"/>
        </w:rPr>
        <w:t>The responsible person must notify the registered provider of a change in circumstances relating to suitability (</w:t>
      </w:r>
      <w:hyperlink r:id="rId103" w:anchor="_Toc184211651" w:history="1">
        <w:r w:rsidRPr="003A0120">
          <w:rPr>
            <w:rStyle w:val="Hyperlink"/>
            <w:rFonts w:cs="Calibri"/>
            <w:szCs w:val="20"/>
          </w:rPr>
          <w:t>section 169</w:t>
        </w:r>
      </w:hyperlink>
      <w:r w:rsidRPr="003A0120">
        <w:rPr>
          <w:rFonts w:cs="Calibri"/>
          <w:szCs w:val="20"/>
        </w:rPr>
        <w:t>).</w:t>
      </w:r>
    </w:p>
    <w:p w14:paraId="4B1ABB51" w14:textId="236D7BC2" w:rsidR="009D0CE5" w:rsidRPr="003A0120" w:rsidRDefault="009D0CE5" w:rsidP="003F13B2">
      <w:pPr>
        <w:pStyle w:val="ListBullet"/>
        <w:rPr>
          <w:rFonts w:cs="Calibri"/>
          <w:szCs w:val="20"/>
        </w:rPr>
      </w:pPr>
      <w:r w:rsidRPr="003A0120">
        <w:rPr>
          <w:rFonts w:cs="Calibri"/>
          <w:szCs w:val="20"/>
        </w:rPr>
        <w:t>The Commissioner may</w:t>
      </w:r>
      <w:r w:rsidR="00880831" w:rsidRPr="003A0120">
        <w:rPr>
          <w:rFonts w:cs="Calibri"/>
          <w:szCs w:val="20"/>
        </w:rPr>
        <w:t xml:space="preserve"> </w:t>
      </w:r>
      <w:proofErr w:type="gramStart"/>
      <w:r w:rsidR="00880831" w:rsidRPr="003A0120">
        <w:rPr>
          <w:rFonts w:cs="Calibri"/>
          <w:szCs w:val="20"/>
        </w:rPr>
        <w:t>make a</w:t>
      </w:r>
      <w:r w:rsidRPr="003A0120">
        <w:rPr>
          <w:rFonts w:cs="Calibri"/>
          <w:szCs w:val="20"/>
        </w:rPr>
        <w:t xml:space="preserve"> determination</w:t>
      </w:r>
      <w:proofErr w:type="gramEnd"/>
      <w:r w:rsidRPr="003A0120">
        <w:rPr>
          <w:rFonts w:cs="Calibri"/>
          <w:szCs w:val="20"/>
        </w:rPr>
        <w:t xml:space="preserve"> about</w:t>
      </w:r>
      <w:r w:rsidR="00880831" w:rsidRPr="003A0120">
        <w:rPr>
          <w:rFonts w:cs="Calibri"/>
          <w:szCs w:val="20"/>
        </w:rPr>
        <w:t xml:space="preserve"> a</w:t>
      </w:r>
      <w:r w:rsidRPr="003A0120">
        <w:rPr>
          <w:rFonts w:cs="Calibri"/>
          <w:szCs w:val="20"/>
        </w:rPr>
        <w:t xml:space="preserve"> responsible person’s </w:t>
      </w:r>
      <w:proofErr w:type="gramStart"/>
      <w:r w:rsidRPr="003A0120">
        <w:rPr>
          <w:rFonts w:cs="Calibri"/>
          <w:szCs w:val="20"/>
        </w:rPr>
        <w:t>suitability</w:t>
      </w:r>
      <w:proofErr w:type="gramEnd"/>
      <w:r w:rsidRPr="003A0120">
        <w:rPr>
          <w:rFonts w:cs="Calibri"/>
          <w:szCs w:val="20"/>
        </w:rPr>
        <w:t xml:space="preserve"> and the registered provider must comply (sections </w:t>
      </w:r>
      <w:hyperlink r:id="rId104" w:anchor="_Toc184211652" w:history="1">
        <w:r w:rsidRPr="003A0120">
          <w:rPr>
            <w:rStyle w:val="Hyperlink"/>
            <w:rFonts w:cs="Calibri"/>
            <w:szCs w:val="20"/>
          </w:rPr>
          <w:t>170</w:t>
        </w:r>
      </w:hyperlink>
      <w:r w:rsidRPr="003A0120">
        <w:rPr>
          <w:rFonts w:cs="Calibri"/>
          <w:szCs w:val="20"/>
        </w:rPr>
        <w:t xml:space="preserve"> and </w:t>
      </w:r>
      <w:hyperlink r:id="rId105" w:anchor="_Toc184211653" w:history="1">
        <w:r w:rsidRPr="003A0120">
          <w:rPr>
            <w:rStyle w:val="Hyperlink"/>
            <w:rFonts w:cs="Calibri"/>
            <w:szCs w:val="20"/>
          </w:rPr>
          <w:t>171</w:t>
        </w:r>
      </w:hyperlink>
      <w:r w:rsidRPr="003A0120">
        <w:rPr>
          <w:rFonts w:cs="Calibri"/>
          <w:szCs w:val="20"/>
        </w:rPr>
        <w:t>).</w:t>
      </w:r>
    </w:p>
    <w:p w14:paraId="5B90E106" w14:textId="77777777" w:rsidR="009D0CE5" w:rsidRPr="003A0120" w:rsidRDefault="009D0CE5" w:rsidP="003F13B2">
      <w:pPr>
        <w:pStyle w:val="ListBullet"/>
        <w:rPr>
          <w:rFonts w:cs="Calibri"/>
          <w:szCs w:val="20"/>
        </w:rPr>
      </w:pPr>
      <w:r w:rsidRPr="003A0120">
        <w:rPr>
          <w:rFonts w:cs="Calibri"/>
          <w:szCs w:val="20"/>
        </w:rPr>
        <w:t>Responsible persons must meet worker screening requirements (</w:t>
      </w:r>
      <w:hyperlink r:id="rId106" w:anchor="_Toc184211627" w:history="1">
        <w:r w:rsidRPr="003A0120">
          <w:rPr>
            <w:rStyle w:val="Hyperlink"/>
            <w:rFonts w:cs="Calibri"/>
            <w:szCs w:val="20"/>
          </w:rPr>
          <w:t>section 152</w:t>
        </w:r>
      </w:hyperlink>
      <w:r w:rsidRPr="003A0120">
        <w:rPr>
          <w:rFonts w:cs="Calibri"/>
          <w:szCs w:val="20"/>
        </w:rPr>
        <w:t xml:space="preserve"> and </w:t>
      </w:r>
      <w:hyperlink r:id="rId107" w:anchor="_Toc208947946" w:history="1">
        <w:r w:rsidRPr="003A0120">
          <w:rPr>
            <w:rStyle w:val="Hyperlink"/>
            <w:rFonts w:cs="Calibri"/>
            <w:szCs w:val="20"/>
          </w:rPr>
          <w:t>associated rules</w:t>
        </w:r>
      </w:hyperlink>
      <w:r w:rsidRPr="003A0120">
        <w:rPr>
          <w:rFonts w:cs="Calibri"/>
          <w:szCs w:val="20"/>
        </w:rPr>
        <w:t>) and the Aged Care Code of Conduct (</w:t>
      </w:r>
      <w:hyperlink r:id="rId108" w:anchor="_Toc184211657" w:history="1">
        <w:r w:rsidRPr="003A0120">
          <w:rPr>
            <w:rStyle w:val="Hyperlink"/>
            <w:rFonts w:cs="Calibri"/>
            <w:szCs w:val="20"/>
          </w:rPr>
          <w:t>section 174</w:t>
        </w:r>
      </w:hyperlink>
      <w:r w:rsidRPr="003A0120">
        <w:rPr>
          <w:rFonts w:cs="Calibri"/>
          <w:szCs w:val="20"/>
        </w:rPr>
        <w:t>).</w:t>
      </w:r>
    </w:p>
    <w:p w14:paraId="4060BDB7" w14:textId="55F3D070" w:rsidR="1DA178E3" w:rsidRPr="0084585A" w:rsidRDefault="009D0CE5">
      <w:pPr>
        <w:pStyle w:val="ListBullet"/>
      </w:pPr>
      <w:r w:rsidRPr="003A0120">
        <w:rPr>
          <w:rFonts w:cs="Calibri"/>
          <w:szCs w:val="20"/>
        </w:rPr>
        <w:t>There is a statutory duty for certain responsible persons (</w:t>
      </w:r>
      <w:hyperlink r:id="rId109" w:anchor="_Toc184211666" w:history="1">
        <w:r w:rsidRPr="003A0120">
          <w:rPr>
            <w:rStyle w:val="Hyperlink"/>
            <w:rFonts w:cs="Calibri"/>
            <w:szCs w:val="20"/>
          </w:rPr>
          <w:t>section 180</w:t>
        </w:r>
      </w:hyperlink>
      <w:r w:rsidRPr="003A0120">
        <w:rPr>
          <w:rFonts w:cs="Calibri"/>
          <w:szCs w:val="20"/>
        </w:rPr>
        <w:t xml:space="preserve">) – those who meet 12(1)(a) or 12(1)(b) – government entities don’t have to comply with these requirements as they do not have responsible persons under these subsections of the definition. </w:t>
      </w:r>
      <w:r w:rsidRPr="1DA178E3">
        <w:t>Responsible persons may be subject to banning orders from the Commission.</w:t>
      </w:r>
    </w:p>
    <w:p w14:paraId="0865C290" w14:textId="2B7E7282" w:rsidR="1DA178E3" w:rsidRDefault="1DA178E3">
      <w:r>
        <w:br w:type="page"/>
      </w:r>
    </w:p>
    <w:p w14:paraId="2BF1962D" w14:textId="5613D9D6" w:rsidR="00337F4A" w:rsidRPr="0084585A" w:rsidRDefault="3403C122" w:rsidP="0084585A">
      <w:pPr>
        <w:pStyle w:val="Heading1"/>
        <w:numPr>
          <w:ilvl w:val="0"/>
          <w:numId w:val="0"/>
        </w:numPr>
        <w:rPr>
          <w:rFonts w:cs="Calibri"/>
          <w:color w:val="004253" w:themeColor="accent4" w:themeShade="BF"/>
        </w:rPr>
      </w:pPr>
      <w:bookmarkStart w:id="2297" w:name="_Toc233276369"/>
      <w:bookmarkStart w:id="2298" w:name="_Toc233710598"/>
      <w:r w:rsidRPr="005925D8">
        <w:rPr>
          <w:rStyle w:val="Attachmentheading"/>
          <w:rFonts w:cs="Calibri"/>
        </w:rPr>
        <w:t>ATTACHMENT D – TRANSITION CARE PROGRAM USEFUL LINKS AND RESOURCES FOR PROVIDERS</w:t>
      </w:r>
      <w:bookmarkEnd w:id="2297"/>
      <w:bookmarkEnd w:id="2298"/>
    </w:p>
    <w:p w14:paraId="2E7DBF43" w14:textId="185ABEBD" w:rsidR="00D17028" w:rsidRPr="00B7758E" w:rsidRDefault="00D17028" w:rsidP="00B7758E">
      <w:pPr>
        <w:rPr>
          <w:b/>
          <w:bCs/>
          <w:color w:val="0070C0"/>
          <w:sz w:val="22"/>
          <w:szCs w:val="28"/>
        </w:rPr>
      </w:pPr>
      <w:bookmarkStart w:id="2299" w:name="_Toc233294952"/>
      <w:r w:rsidRPr="00B7758E">
        <w:rPr>
          <w:b/>
          <w:bCs/>
          <w:color w:val="0070C0"/>
          <w:sz w:val="22"/>
          <w:szCs w:val="28"/>
        </w:rPr>
        <w:t>Aged Care Quality and Safety Commission</w:t>
      </w:r>
      <w:r w:rsidR="00DE338A" w:rsidRPr="00B7758E">
        <w:rPr>
          <w:b/>
          <w:bCs/>
          <w:color w:val="0070C0"/>
          <w:sz w:val="22"/>
          <w:szCs w:val="28"/>
        </w:rPr>
        <w:t xml:space="preserve"> (the Commission)</w:t>
      </w:r>
      <w:bookmarkEnd w:id="2299"/>
    </w:p>
    <w:p w14:paraId="6C16E42F" w14:textId="0DA282BA" w:rsidR="3403C122" w:rsidRPr="00B7758E" w:rsidRDefault="3403C122" w:rsidP="00B7758E">
      <w:pPr>
        <w:rPr>
          <w:b/>
          <w:bCs/>
        </w:rPr>
      </w:pPr>
      <w:bookmarkStart w:id="2300" w:name="_Toc233294953"/>
      <w:r w:rsidRPr="00B7758E">
        <w:rPr>
          <w:b/>
          <w:bCs/>
        </w:rPr>
        <w:t>Aged Care Quality and Safety Commission – Changes to an Associate Provider</w:t>
      </w:r>
      <w:bookmarkEnd w:id="2300"/>
    </w:p>
    <w:p w14:paraId="7BA1C8A4" w14:textId="7CDB81AA" w:rsidR="3403C122" w:rsidRDefault="3403C122" w:rsidP="005925D8">
      <w:pPr>
        <w:spacing w:before="0" w:after="160" w:line="257" w:lineRule="auto"/>
        <w:rPr>
          <w:rFonts w:eastAsia="Calibri" w:cs="Calibri"/>
          <w:szCs w:val="20"/>
        </w:rPr>
      </w:pPr>
      <w:r w:rsidRPr="1DA178E3">
        <w:rPr>
          <w:rFonts w:eastAsia="Calibri" w:cs="Calibri"/>
          <w:szCs w:val="20"/>
        </w:rPr>
        <w:t>Providers sometimes engage other organisations, known as ‘associated providers’ to provide aged care services. These services differ depending on the operating model and the type of care provide</w:t>
      </w:r>
      <w:r w:rsidR="00C93D84">
        <w:rPr>
          <w:rFonts w:eastAsia="Calibri" w:cs="Calibri"/>
          <w:szCs w:val="20"/>
        </w:rPr>
        <w:t>d</w:t>
      </w:r>
      <w:r w:rsidRPr="1DA178E3">
        <w:rPr>
          <w:rFonts w:eastAsia="Calibri" w:cs="Calibri"/>
          <w:szCs w:val="20"/>
        </w:rPr>
        <w:t>.</w:t>
      </w:r>
    </w:p>
    <w:p w14:paraId="140A310D" w14:textId="094B0670" w:rsidR="3403C122" w:rsidRDefault="3403C122" w:rsidP="005925D8">
      <w:pPr>
        <w:spacing w:before="0" w:after="160" w:line="257" w:lineRule="auto"/>
        <w:rPr>
          <w:rFonts w:eastAsia="Calibri" w:cs="Calibri"/>
          <w:szCs w:val="20"/>
        </w:rPr>
      </w:pPr>
      <w:r w:rsidRPr="1DA178E3">
        <w:rPr>
          <w:rFonts w:eastAsia="Calibri" w:cs="Calibri"/>
          <w:szCs w:val="20"/>
        </w:rPr>
        <w:t xml:space="preserve">If providers decide to use an </w:t>
      </w:r>
      <w:hyperlink r:id="rId110" w:history="1">
        <w:r w:rsidRPr="1DA178E3">
          <w:rPr>
            <w:rStyle w:val="Hyperlink"/>
            <w:rFonts w:eastAsia="Calibri" w:cs="Calibri"/>
            <w:color w:val="467886"/>
            <w:szCs w:val="20"/>
          </w:rPr>
          <w:t>associated provider</w:t>
        </w:r>
      </w:hyperlink>
      <w:r w:rsidRPr="1DA178E3">
        <w:rPr>
          <w:rFonts w:eastAsia="Calibri" w:cs="Calibri"/>
          <w:szCs w:val="20"/>
        </w:rPr>
        <w:t xml:space="preserve"> to deliver certain care and services, including specialised care, they must tell the Commission. This helps the Commission to understand how associated providers deliver care and services and means it is better informed and can assess how providers are meeting their obligations.</w:t>
      </w:r>
    </w:p>
    <w:p w14:paraId="5F2295F1" w14:textId="77777777" w:rsidR="00470CA2" w:rsidRDefault="3403C122" w:rsidP="00C915C6">
      <w:pPr>
        <w:pStyle w:val="ListBullet"/>
        <w:rPr>
          <w:rFonts w:eastAsia="Calibri" w:cs="Calibri"/>
          <w:szCs w:val="20"/>
        </w:rPr>
      </w:pPr>
      <w:r w:rsidRPr="1DA178E3">
        <w:rPr>
          <w:rFonts w:eastAsia="Calibri" w:cs="Calibri"/>
          <w:szCs w:val="20"/>
        </w:rPr>
        <w:t xml:space="preserve">Associated Providers can make this notification online </w:t>
      </w:r>
      <w:r w:rsidR="00F42945">
        <w:rPr>
          <w:rFonts w:eastAsia="Calibri" w:cs="Calibri"/>
          <w:szCs w:val="20"/>
        </w:rPr>
        <w:t>at</w:t>
      </w:r>
      <w:r w:rsidRPr="1DA178E3">
        <w:rPr>
          <w:rFonts w:eastAsia="Calibri" w:cs="Calibri"/>
          <w:szCs w:val="20"/>
        </w:rPr>
        <w:t xml:space="preserve">: </w:t>
      </w:r>
      <w:hyperlink r:id="rId111" w:history="1">
        <w:r w:rsidRPr="1DA178E3">
          <w:rPr>
            <w:rStyle w:val="Hyperlink"/>
            <w:rFonts w:eastAsia="Calibri" w:cs="Calibri"/>
            <w:color w:val="467886"/>
            <w:szCs w:val="20"/>
          </w:rPr>
          <w:t>Changes to associated providers | Aged Care Quality and Safety Commission</w:t>
        </w:r>
      </w:hyperlink>
      <w:r w:rsidRPr="1DA178E3">
        <w:rPr>
          <w:rFonts w:eastAsia="Calibri" w:cs="Calibri"/>
          <w:szCs w:val="20"/>
        </w:rPr>
        <w:t>.</w:t>
      </w:r>
    </w:p>
    <w:p w14:paraId="30765F70" w14:textId="4201EE5F" w:rsidR="3403C122" w:rsidRPr="00B7758E" w:rsidRDefault="3403C122" w:rsidP="00B7758E">
      <w:pPr>
        <w:rPr>
          <w:b/>
          <w:bCs/>
        </w:rPr>
      </w:pPr>
      <w:bookmarkStart w:id="2301" w:name="_Toc233294954"/>
      <w:r w:rsidRPr="00B7758E">
        <w:rPr>
          <w:b/>
          <w:bCs/>
        </w:rPr>
        <w:t>Aged Care Quality and Safety Commission – Vary a registration</w:t>
      </w:r>
      <w:bookmarkEnd w:id="2301"/>
    </w:p>
    <w:p w14:paraId="40A54B03" w14:textId="2DF0FEC0" w:rsidR="3403C122" w:rsidRDefault="3403C122" w:rsidP="005925D8">
      <w:pPr>
        <w:spacing w:before="0" w:after="160" w:line="257" w:lineRule="auto"/>
        <w:rPr>
          <w:rFonts w:eastAsia="Calibri" w:cs="Calibri"/>
          <w:szCs w:val="20"/>
        </w:rPr>
      </w:pPr>
      <w:r w:rsidRPr="1DA178E3">
        <w:rPr>
          <w:rFonts w:eastAsia="Calibri" w:cs="Calibri"/>
          <w:szCs w:val="20"/>
        </w:rPr>
        <w:t>A provider’s registration can vary (change) during the registration period.</w:t>
      </w:r>
    </w:p>
    <w:p w14:paraId="25EE238B" w14:textId="77777777" w:rsidR="00470CA2" w:rsidRDefault="00B05E49" w:rsidP="00C915C6">
      <w:pPr>
        <w:pStyle w:val="ListBullet"/>
        <w:rPr>
          <w:rFonts w:ascii="Arial" w:eastAsia="Arial" w:hAnsi="Arial" w:cs="Arial"/>
        </w:rPr>
      </w:pPr>
      <w:r>
        <w:rPr>
          <w:rFonts w:eastAsia="Calibri"/>
        </w:rPr>
        <w:t xml:space="preserve">Providers can apply to vary a registration online </w:t>
      </w:r>
      <w:r w:rsidR="00F42945">
        <w:rPr>
          <w:rFonts w:eastAsia="Calibri"/>
        </w:rPr>
        <w:t>at</w:t>
      </w:r>
      <w:r>
        <w:rPr>
          <w:rFonts w:eastAsia="Calibri"/>
        </w:rPr>
        <w:t>:</w:t>
      </w:r>
      <w:r w:rsidR="3403C122" w:rsidRPr="1DA178E3">
        <w:rPr>
          <w:rFonts w:eastAsia="Calibri"/>
        </w:rPr>
        <w:t xml:space="preserve"> </w:t>
      </w:r>
      <w:hyperlink r:id="rId112" w:history="1">
        <w:r w:rsidR="3403C122" w:rsidRPr="1DA178E3">
          <w:rPr>
            <w:rStyle w:val="Hyperlink"/>
            <w:rFonts w:eastAsia="Calibri" w:cs="Calibri"/>
            <w:color w:val="467886"/>
            <w:szCs w:val="20"/>
          </w:rPr>
          <w:t>Vary a registration | Aged Care Quality and Safety Commission</w:t>
        </w:r>
      </w:hyperlink>
      <w:r w:rsidR="3403C122" w:rsidRPr="1DA178E3">
        <w:rPr>
          <w:rFonts w:ascii="Arial" w:eastAsia="Arial" w:hAnsi="Arial" w:cs="Arial"/>
        </w:rPr>
        <w:t>.</w:t>
      </w:r>
    </w:p>
    <w:p w14:paraId="6635E61A" w14:textId="4CDF19D0" w:rsidR="3403C122" w:rsidRPr="00B7758E" w:rsidRDefault="3403C122" w:rsidP="00B7758E">
      <w:pPr>
        <w:rPr>
          <w:b/>
          <w:bCs/>
        </w:rPr>
      </w:pPr>
      <w:bookmarkStart w:id="2302" w:name="_Toc233294955"/>
      <w:r w:rsidRPr="00B7758E">
        <w:rPr>
          <w:b/>
          <w:bCs/>
        </w:rPr>
        <w:t>Aged Care Quality and Safety Commission – Applications, requests and notifications</w:t>
      </w:r>
      <w:bookmarkEnd w:id="2302"/>
    </w:p>
    <w:p w14:paraId="6056D3D3" w14:textId="5F10BAC9" w:rsidR="3403C122" w:rsidRDefault="3403C122" w:rsidP="005925D8">
      <w:pPr>
        <w:spacing w:before="0" w:after="160" w:line="257" w:lineRule="auto"/>
        <w:rPr>
          <w:rFonts w:eastAsia="Calibri" w:cs="Calibri"/>
          <w:szCs w:val="20"/>
        </w:rPr>
      </w:pPr>
      <w:r w:rsidRPr="1DA178E3">
        <w:rPr>
          <w:rFonts w:eastAsia="Calibri" w:cs="Calibri"/>
          <w:szCs w:val="20"/>
        </w:rPr>
        <w:t>If a service is incorrectly deemed as an Approved Residential Care Home (ARCH) for the purposes of delivering the Transition Care Program (TCP) in a residential setting</w:t>
      </w:r>
      <w:r w:rsidR="00266B30">
        <w:rPr>
          <w:rFonts w:eastAsia="Calibri" w:cs="Calibri"/>
          <w:szCs w:val="20"/>
        </w:rPr>
        <w:t>,</w:t>
      </w:r>
      <w:r w:rsidR="00FE65BF">
        <w:rPr>
          <w:rFonts w:eastAsia="Calibri" w:cs="Calibri"/>
          <w:szCs w:val="20"/>
        </w:rPr>
        <w:t xml:space="preserve"> providers can</w:t>
      </w:r>
      <w:r w:rsidR="00FE65BF" w:rsidRPr="1DA178E3">
        <w:rPr>
          <w:rFonts w:eastAsia="Calibri" w:cs="Calibri"/>
          <w:szCs w:val="20"/>
        </w:rPr>
        <w:t xml:space="preserve"> apply to the Commission to revoke the approval of the home</w:t>
      </w:r>
      <w:r w:rsidR="00864FB4">
        <w:rPr>
          <w:rFonts w:eastAsia="Calibri" w:cs="Calibri"/>
          <w:szCs w:val="20"/>
        </w:rPr>
        <w:t>.</w:t>
      </w:r>
    </w:p>
    <w:p w14:paraId="015722CC" w14:textId="3AC9E922" w:rsidR="00571C60" w:rsidRPr="0084585A" w:rsidRDefault="00F21AE3" w:rsidP="0084585A">
      <w:pPr>
        <w:pStyle w:val="ListBullet"/>
        <w:rPr>
          <w:rFonts w:eastAsia="Calibri" w:cs="Calibri"/>
          <w:szCs w:val="20"/>
        </w:rPr>
      </w:pPr>
      <w:r>
        <w:rPr>
          <w:rFonts w:eastAsia="Calibri" w:cs="Calibri"/>
          <w:szCs w:val="20"/>
        </w:rPr>
        <w:t>Providers can find these forms at</w:t>
      </w:r>
      <w:r w:rsidR="3403C122" w:rsidRPr="1DA178E3">
        <w:rPr>
          <w:rFonts w:eastAsia="Calibri" w:cs="Calibri"/>
          <w:szCs w:val="20"/>
        </w:rPr>
        <w:t xml:space="preserve">: </w:t>
      </w:r>
      <w:hyperlink r:id="rId113" w:history="1">
        <w:r w:rsidR="3403C122" w:rsidRPr="1DA178E3">
          <w:rPr>
            <w:rStyle w:val="Hyperlink"/>
            <w:rFonts w:eastAsia="Calibri" w:cs="Calibri"/>
            <w:color w:val="467886"/>
            <w:szCs w:val="20"/>
          </w:rPr>
          <w:t>Applications, requests and notifications | Aged Care Quality and Safety Commission</w:t>
        </w:r>
      </w:hyperlink>
      <w:r w:rsidR="3403C122" w:rsidRPr="1DA178E3">
        <w:rPr>
          <w:rFonts w:eastAsia="Calibri" w:cs="Calibri"/>
          <w:szCs w:val="20"/>
        </w:rPr>
        <w:t>.</w:t>
      </w:r>
    </w:p>
    <w:p w14:paraId="30040F61" w14:textId="34CC85B2" w:rsidR="3403C122" w:rsidRDefault="00412807" w:rsidP="0084585A">
      <w:pPr>
        <w:rPr>
          <w:rFonts w:eastAsia="Calibri"/>
        </w:rPr>
      </w:pPr>
      <w:r>
        <w:rPr>
          <w:rFonts w:eastAsia="Calibri"/>
        </w:rPr>
        <w:t>For</w:t>
      </w:r>
      <w:r w:rsidR="3403C122" w:rsidRPr="1DA178E3">
        <w:rPr>
          <w:rFonts w:eastAsia="Calibri"/>
        </w:rPr>
        <w:t xml:space="preserve"> change</w:t>
      </w:r>
      <w:r>
        <w:rPr>
          <w:rFonts w:eastAsia="Calibri"/>
        </w:rPr>
        <w:t>s</w:t>
      </w:r>
      <w:r w:rsidR="3403C122" w:rsidRPr="1DA178E3">
        <w:rPr>
          <w:rFonts w:eastAsia="Calibri"/>
        </w:rPr>
        <w:t xml:space="preserve"> in circumstances </w:t>
      </w:r>
      <w:r>
        <w:rPr>
          <w:rFonts w:eastAsia="Calibri"/>
        </w:rPr>
        <w:t>relating to</w:t>
      </w:r>
      <w:r w:rsidR="3403C122" w:rsidRPr="1DA178E3">
        <w:rPr>
          <w:rFonts w:eastAsia="Calibri"/>
        </w:rPr>
        <w:t xml:space="preserve"> associated provider</w:t>
      </w:r>
      <w:r>
        <w:rPr>
          <w:rFonts w:eastAsia="Calibri"/>
        </w:rPr>
        <w:t>s</w:t>
      </w:r>
      <w:r w:rsidR="3403C122" w:rsidRPr="1DA178E3">
        <w:rPr>
          <w:rFonts w:eastAsia="Calibri"/>
        </w:rPr>
        <w:t xml:space="preserve">. </w:t>
      </w:r>
    </w:p>
    <w:p w14:paraId="41C2A65D" w14:textId="6649F07F" w:rsidR="000E6043" w:rsidRPr="0084585A" w:rsidRDefault="00434E67" w:rsidP="0084585A">
      <w:pPr>
        <w:pStyle w:val="ListBullet"/>
        <w:rPr>
          <w:rFonts w:eastAsia="Calibri"/>
        </w:rPr>
      </w:pPr>
      <w:r>
        <w:rPr>
          <w:rFonts w:eastAsia="Calibri"/>
        </w:rPr>
        <w:t>Prov</w:t>
      </w:r>
      <w:r w:rsidR="00406065">
        <w:rPr>
          <w:rFonts w:eastAsia="Calibri"/>
        </w:rPr>
        <w:t xml:space="preserve">iders can find this form at </w:t>
      </w:r>
      <w:hyperlink r:id="rId114" w:history="1">
        <w:r w:rsidR="3403C122" w:rsidRPr="1DA178E3">
          <w:rPr>
            <w:rStyle w:val="Hyperlink"/>
            <w:rFonts w:eastAsia="Calibri" w:cs="Calibri"/>
            <w:color w:val="467886"/>
            <w:szCs w:val="20"/>
          </w:rPr>
          <w:t>Guidance: change in circumstance notification at the Aged Care Quality and Safety Commission</w:t>
        </w:r>
      </w:hyperlink>
      <w:r w:rsidR="3403C122" w:rsidRPr="1DA178E3">
        <w:rPr>
          <w:rFonts w:eastAsia="Calibri"/>
        </w:rPr>
        <w:t>.</w:t>
      </w:r>
    </w:p>
    <w:p w14:paraId="192E900E" w14:textId="2035B207" w:rsidR="3403C122" w:rsidRPr="00B7758E" w:rsidRDefault="3403C122" w:rsidP="00B7758E">
      <w:pPr>
        <w:rPr>
          <w:b/>
          <w:bCs/>
        </w:rPr>
      </w:pPr>
      <w:bookmarkStart w:id="2303" w:name="_Toc233294956"/>
      <w:r w:rsidRPr="00B7758E">
        <w:rPr>
          <w:b/>
          <w:bCs/>
        </w:rPr>
        <w:t>Aged Care Quality and Safety Commission – Fees to vary (change) a registration</w:t>
      </w:r>
      <w:bookmarkEnd w:id="2303"/>
    </w:p>
    <w:p w14:paraId="19DD321E" w14:textId="61D17EBC" w:rsidR="3403C122" w:rsidRDefault="3403C122" w:rsidP="005925D8">
      <w:pPr>
        <w:spacing w:before="0" w:after="160" w:line="257" w:lineRule="auto"/>
        <w:rPr>
          <w:rFonts w:eastAsia="Calibri" w:cs="Calibri"/>
          <w:szCs w:val="20"/>
        </w:rPr>
      </w:pPr>
      <w:r w:rsidRPr="1DA178E3">
        <w:rPr>
          <w:rFonts w:eastAsia="Calibri" w:cs="Calibri"/>
          <w:szCs w:val="20"/>
        </w:rPr>
        <w:t>A provider</w:t>
      </w:r>
      <w:r w:rsidR="00F83F89">
        <w:rPr>
          <w:rFonts w:eastAsia="Calibri" w:cs="Calibri"/>
          <w:szCs w:val="20"/>
        </w:rPr>
        <w:t xml:space="preserve"> can change their</w:t>
      </w:r>
      <w:r w:rsidRPr="1DA178E3">
        <w:rPr>
          <w:rFonts w:eastAsia="Calibri" w:cs="Calibri"/>
          <w:szCs w:val="20"/>
        </w:rPr>
        <w:t xml:space="preserve"> registration during the registration period This could include providers applying to:</w:t>
      </w:r>
    </w:p>
    <w:p w14:paraId="5FEA1572" w14:textId="2BD7BC2D" w:rsidR="3403C122" w:rsidRDefault="3403C122" w:rsidP="0084585A">
      <w:pPr>
        <w:pStyle w:val="ListBullet"/>
        <w:rPr>
          <w:rFonts w:eastAsia="Calibri"/>
        </w:rPr>
      </w:pPr>
      <w:r w:rsidRPr="1DA178E3">
        <w:rPr>
          <w:rFonts w:eastAsia="Calibri"/>
        </w:rPr>
        <w:t>add or remove a registration category</w:t>
      </w:r>
      <w:r w:rsidR="00A10E8C">
        <w:rPr>
          <w:rFonts w:eastAsia="Calibri"/>
        </w:rPr>
        <w:t>; or</w:t>
      </w:r>
    </w:p>
    <w:p w14:paraId="34F37764" w14:textId="4814EA8F" w:rsidR="0001504E" w:rsidRPr="0084585A" w:rsidRDefault="3403C122" w:rsidP="0084585A">
      <w:pPr>
        <w:pStyle w:val="ListBullet"/>
        <w:rPr>
          <w:rFonts w:eastAsia="Calibri"/>
        </w:rPr>
      </w:pPr>
      <w:r w:rsidRPr="1DA178E3">
        <w:rPr>
          <w:rFonts w:eastAsia="Calibri"/>
        </w:rPr>
        <w:t>vary</w:t>
      </w:r>
      <w:r w:rsidR="00A10E8C">
        <w:rPr>
          <w:rFonts w:eastAsia="Calibri"/>
        </w:rPr>
        <w:t>ing</w:t>
      </w:r>
      <w:r w:rsidRPr="1DA178E3">
        <w:rPr>
          <w:rFonts w:eastAsia="Calibri"/>
        </w:rPr>
        <w:t xml:space="preserve"> the approval of a residential care home by changing the total number of beds covered.</w:t>
      </w:r>
    </w:p>
    <w:p w14:paraId="7C46A7A4" w14:textId="7659DA1F" w:rsidR="3403C122" w:rsidRDefault="3403C122" w:rsidP="005925D8">
      <w:pPr>
        <w:spacing w:before="0" w:after="160" w:line="257" w:lineRule="auto"/>
        <w:rPr>
          <w:rFonts w:eastAsia="Calibri" w:cs="Calibri"/>
          <w:szCs w:val="20"/>
        </w:rPr>
      </w:pPr>
      <w:r w:rsidRPr="1DA178E3">
        <w:rPr>
          <w:rFonts w:eastAsia="Calibri" w:cs="Calibri"/>
          <w:szCs w:val="20"/>
        </w:rPr>
        <w:t xml:space="preserve">To change their registration, providers need to apply to the Commission for a variation using the </w:t>
      </w:r>
      <w:hyperlink r:id="rId115" w:history="1">
        <w:r w:rsidRPr="1DA178E3">
          <w:rPr>
            <w:rStyle w:val="Hyperlink"/>
            <w:rFonts w:eastAsia="Calibri" w:cs="Calibri"/>
            <w:color w:val="467886"/>
            <w:szCs w:val="20"/>
          </w:rPr>
          <w:t>application for variation form</w:t>
        </w:r>
      </w:hyperlink>
      <w:r w:rsidRPr="1DA178E3">
        <w:rPr>
          <w:rFonts w:eastAsia="Calibri" w:cs="Calibri"/>
          <w:szCs w:val="20"/>
        </w:rPr>
        <w:t xml:space="preserve">. After the Commission </w:t>
      </w:r>
      <w:r w:rsidR="009B1DC0" w:rsidRPr="1DA178E3">
        <w:rPr>
          <w:rFonts w:eastAsia="Calibri" w:cs="Calibri"/>
          <w:szCs w:val="20"/>
        </w:rPr>
        <w:t>receives</w:t>
      </w:r>
      <w:r w:rsidRPr="1DA178E3">
        <w:rPr>
          <w:rFonts w:eastAsia="Calibri" w:cs="Calibri"/>
          <w:szCs w:val="20"/>
        </w:rPr>
        <w:t xml:space="preserve"> th</w:t>
      </w:r>
      <w:r w:rsidR="001D24FC">
        <w:rPr>
          <w:rFonts w:eastAsia="Calibri" w:cs="Calibri"/>
          <w:szCs w:val="20"/>
        </w:rPr>
        <w:t>is</w:t>
      </w:r>
      <w:r w:rsidRPr="1DA178E3">
        <w:rPr>
          <w:rFonts w:eastAsia="Calibri" w:cs="Calibri"/>
          <w:szCs w:val="20"/>
        </w:rPr>
        <w:t xml:space="preserve"> form, they will send the provider an invoice with the details of the fees. This includes how much providers need to pay and how to pay.</w:t>
      </w:r>
    </w:p>
    <w:p w14:paraId="43ABC005" w14:textId="4BE2DA9F" w:rsidR="00681508" w:rsidRDefault="00910539" w:rsidP="00794E95">
      <w:pPr>
        <w:spacing w:before="0" w:after="160" w:line="257" w:lineRule="auto"/>
        <w:rPr>
          <w:rFonts w:eastAsia="Calibri" w:cs="Calibri"/>
          <w:szCs w:val="20"/>
        </w:rPr>
      </w:pPr>
      <w:r>
        <w:rPr>
          <w:rFonts w:eastAsia="Calibri" w:cs="Calibri"/>
          <w:szCs w:val="20"/>
        </w:rPr>
        <w:t>Further information is available</w:t>
      </w:r>
      <w:r w:rsidR="00A829C9">
        <w:rPr>
          <w:rFonts w:eastAsia="Calibri" w:cs="Calibri"/>
          <w:szCs w:val="20"/>
        </w:rPr>
        <w:t xml:space="preserve"> on </w:t>
      </w:r>
      <w:r w:rsidR="3403C122" w:rsidRPr="1DA178E3">
        <w:rPr>
          <w:rFonts w:eastAsia="Calibri" w:cs="Calibri"/>
          <w:szCs w:val="20"/>
        </w:rPr>
        <w:t xml:space="preserve">the Commission website at: </w:t>
      </w:r>
      <w:hyperlink r:id="rId116" w:anchor="fees-to-vary-change-a-registration" w:history="1">
        <w:r w:rsidR="3403C122" w:rsidRPr="1DA178E3">
          <w:rPr>
            <w:rStyle w:val="Hyperlink"/>
            <w:rFonts w:eastAsia="Calibri" w:cs="Calibri"/>
            <w:color w:val="467886"/>
            <w:szCs w:val="20"/>
          </w:rPr>
          <w:t>Registration fees | Aged Care Quality and Safety Commission</w:t>
        </w:r>
      </w:hyperlink>
      <w:r w:rsidR="3403C122" w:rsidRPr="1DA178E3">
        <w:rPr>
          <w:rFonts w:ascii="Arial" w:eastAsia="Arial" w:hAnsi="Arial" w:cs="Arial"/>
          <w:szCs w:val="20"/>
        </w:rPr>
        <w:t>.</w:t>
      </w:r>
    </w:p>
    <w:p w14:paraId="13862F56" w14:textId="4268A5C1" w:rsidR="3403C122" w:rsidRPr="00B7758E" w:rsidRDefault="3403C122" w:rsidP="00B7758E">
      <w:pPr>
        <w:rPr>
          <w:b/>
          <w:bCs/>
        </w:rPr>
      </w:pPr>
      <w:bookmarkStart w:id="2304" w:name="_Toc233294957"/>
      <w:r w:rsidRPr="00B7758E">
        <w:rPr>
          <w:b/>
          <w:bCs/>
        </w:rPr>
        <w:t>Aged Care Quality and Safety Commission – Reform guide for providers</w:t>
      </w:r>
      <w:bookmarkEnd w:id="2304"/>
    </w:p>
    <w:p w14:paraId="733F3088" w14:textId="7EE062F0" w:rsidR="00D009A3" w:rsidRPr="00D009A3" w:rsidRDefault="00D009A3" w:rsidP="00F25651">
      <w:pPr>
        <w:spacing w:before="0" w:after="160" w:line="257" w:lineRule="auto"/>
        <w:rPr>
          <w:rFonts w:eastAsia="Arial" w:cs="Calibri"/>
          <w:szCs w:val="20"/>
        </w:rPr>
      </w:pPr>
      <w:r w:rsidRPr="00D009A3">
        <w:rPr>
          <w:rFonts w:eastAsia="Arial" w:cs="Calibri"/>
          <w:szCs w:val="20"/>
        </w:rPr>
        <w:t>The Commission have published a Guide</w:t>
      </w:r>
      <w:r>
        <w:rPr>
          <w:rFonts w:eastAsia="Arial" w:cs="Calibri"/>
          <w:szCs w:val="20"/>
        </w:rPr>
        <w:t xml:space="preserve"> on the 1 November 2025 changes</w:t>
      </w:r>
      <w:r w:rsidR="00B77EA3">
        <w:rPr>
          <w:rFonts w:eastAsia="Arial" w:cs="Calibri"/>
          <w:szCs w:val="20"/>
        </w:rPr>
        <w:t>.</w:t>
      </w:r>
    </w:p>
    <w:p w14:paraId="68424993" w14:textId="6A7E950F" w:rsidR="00E316E1" w:rsidRPr="0084585A" w:rsidRDefault="3403C122" w:rsidP="0084585A">
      <w:pPr>
        <w:pStyle w:val="ListBullet"/>
        <w:rPr>
          <w:rFonts w:ascii="Arial" w:eastAsia="Arial" w:hAnsi="Arial" w:cs="Arial"/>
          <w:szCs w:val="20"/>
        </w:rPr>
      </w:pPr>
      <w:hyperlink r:id="rId117" w:history="1">
        <w:r w:rsidRPr="1DA178E3">
          <w:rPr>
            <w:rStyle w:val="Hyperlink"/>
            <w:rFonts w:eastAsia="Calibri" w:cs="Calibri"/>
            <w:color w:val="467886"/>
            <w:szCs w:val="20"/>
          </w:rPr>
          <w:t>Reform changes for providers | Aged Care Quality and Safety Commission</w:t>
        </w:r>
      </w:hyperlink>
      <w:r w:rsidRPr="1DA178E3">
        <w:rPr>
          <w:rFonts w:ascii="Arial" w:eastAsia="Arial" w:hAnsi="Arial" w:cs="Arial"/>
          <w:szCs w:val="20"/>
        </w:rPr>
        <w:t>.</w:t>
      </w:r>
    </w:p>
    <w:p w14:paraId="1BFB627F" w14:textId="1D0A1AE0" w:rsidR="3403C122" w:rsidRDefault="3403C122" w:rsidP="005925D8">
      <w:pPr>
        <w:spacing w:before="0" w:after="160" w:line="257" w:lineRule="auto"/>
        <w:rPr>
          <w:rFonts w:eastAsia="Calibri" w:cs="Calibri"/>
          <w:szCs w:val="20"/>
        </w:rPr>
      </w:pPr>
      <w:r w:rsidRPr="1DA178E3">
        <w:rPr>
          <w:rFonts w:eastAsia="Calibri" w:cs="Calibri"/>
          <w:szCs w:val="20"/>
        </w:rPr>
        <w:t xml:space="preserve">Under the </w:t>
      </w:r>
      <w:r w:rsidR="0023203F" w:rsidRPr="0023203F">
        <w:rPr>
          <w:rFonts w:eastAsia="Calibri" w:cs="Calibri"/>
          <w:i/>
          <w:iCs/>
          <w:szCs w:val="20"/>
        </w:rPr>
        <w:t>Aged Care</w:t>
      </w:r>
      <w:r w:rsidRPr="0023203F">
        <w:rPr>
          <w:rFonts w:eastAsia="Calibri" w:cs="Calibri"/>
          <w:i/>
          <w:iCs/>
          <w:szCs w:val="20"/>
        </w:rPr>
        <w:t xml:space="preserve"> Act</w:t>
      </w:r>
      <w:r w:rsidR="0023203F" w:rsidRPr="0023203F">
        <w:rPr>
          <w:rFonts w:eastAsia="Calibri" w:cs="Calibri"/>
          <w:i/>
          <w:iCs/>
          <w:szCs w:val="20"/>
        </w:rPr>
        <w:t xml:space="preserve"> 2024</w:t>
      </w:r>
      <w:r w:rsidRPr="1DA178E3">
        <w:rPr>
          <w:rFonts w:eastAsia="Calibri" w:cs="Calibri"/>
          <w:szCs w:val="20"/>
        </w:rPr>
        <w:t>, registered providers need to meet certain governance obligations.</w:t>
      </w:r>
    </w:p>
    <w:p w14:paraId="21F9317A" w14:textId="2B550D70" w:rsidR="3403C122" w:rsidRDefault="3403C122" w:rsidP="0084585A">
      <w:pPr>
        <w:pStyle w:val="ListBullet"/>
        <w:rPr>
          <w:rFonts w:eastAsia="Calibri"/>
        </w:rPr>
      </w:pPr>
      <w:r w:rsidRPr="1DA178E3">
        <w:rPr>
          <w:rFonts w:eastAsia="Calibri"/>
        </w:rPr>
        <w:t xml:space="preserve">The </w:t>
      </w:r>
      <w:hyperlink r:id="rId118" w:history="1">
        <w:r w:rsidRPr="1DA178E3">
          <w:rPr>
            <w:rStyle w:val="Hyperlink"/>
            <w:rFonts w:eastAsia="Calibri" w:cs="Calibri"/>
            <w:color w:val="467886"/>
            <w:szCs w:val="20"/>
          </w:rPr>
          <w:t>Provider Governance Policy</w:t>
        </w:r>
      </w:hyperlink>
      <w:r w:rsidRPr="1DA178E3">
        <w:rPr>
          <w:rFonts w:eastAsia="Calibri"/>
        </w:rPr>
        <w:t xml:space="preserve"> document outlines the Commission’s expectations of providers and guiding principles of good governance.</w:t>
      </w:r>
    </w:p>
    <w:p w14:paraId="221EEF4F" w14:textId="4F74FE3A" w:rsidR="3403C122" w:rsidRPr="00B7758E" w:rsidRDefault="3403C122" w:rsidP="00B7758E">
      <w:pPr>
        <w:rPr>
          <w:b/>
          <w:bCs/>
        </w:rPr>
      </w:pPr>
      <w:bookmarkStart w:id="2305" w:name="_Toc233294958"/>
      <w:r w:rsidRPr="00B7758E">
        <w:rPr>
          <w:b/>
          <w:bCs/>
        </w:rPr>
        <w:t>Aged Care Quality and Safety Commission – Audit Resources</w:t>
      </w:r>
      <w:bookmarkEnd w:id="2305"/>
    </w:p>
    <w:p w14:paraId="0D75C51B" w14:textId="5FD7E5EB" w:rsidR="3403C122" w:rsidRPr="00DA56F2" w:rsidRDefault="3403C122" w:rsidP="00AD2D73">
      <w:pPr>
        <w:spacing w:before="0" w:after="0" w:line="257" w:lineRule="auto"/>
        <w:rPr>
          <w:rFonts w:eastAsia="Calibri" w:cs="Calibri"/>
          <w:szCs w:val="20"/>
        </w:rPr>
      </w:pPr>
      <w:r w:rsidRPr="00AD2D73">
        <w:rPr>
          <w:rFonts w:eastAsia="Calibri" w:cs="Calibri"/>
          <w:szCs w:val="20"/>
        </w:rPr>
        <w:t xml:space="preserve">The Commission has updated its resources to help providers understand what to expect during an audit. </w:t>
      </w:r>
      <w:r w:rsidR="00AD2D73">
        <w:rPr>
          <w:rFonts w:eastAsia="Calibri" w:cs="Calibri"/>
          <w:szCs w:val="20"/>
        </w:rPr>
        <w:t>Th</w:t>
      </w:r>
      <w:r w:rsidRPr="00DA56F2">
        <w:rPr>
          <w:rFonts w:eastAsia="Calibri" w:cs="Calibri"/>
          <w:szCs w:val="20"/>
        </w:rPr>
        <w:t>ese resources include:</w:t>
      </w:r>
    </w:p>
    <w:p w14:paraId="339067D3" w14:textId="5CD68BB3" w:rsidR="3403C122" w:rsidRPr="00DA56F2" w:rsidRDefault="3403C122" w:rsidP="00C915C6">
      <w:pPr>
        <w:pStyle w:val="ListBullet"/>
        <w:rPr>
          <w:rFonts w:eastAsia="Calibri"/>
          <w:color w:val="467886"/>
          <w:szCs w:val="20"/>
          <w:u w:val="single"/>
        </w:rPr>
      </w:pPr>
      <w:hyperlink r:id="rId119" w:history="1">
        <w:r w:rsidRPr="00DA56F2">
          <w:rPr>
            <w:rStyle w:val="Hyperlink"/>
            <w:rFonts w:eastAsia="Calibri" w:cs="Calibri"/>
            <w:color w:val="467886"/>
            <w:szCs w:val="20"/>
          </w:rPr>
          <w:t>Registration audit guide</w:t>
        </w:r>
      </w:hyperlink>
    </w:p>
    <w:p w14:paraId="13FCB0AE" w14:textId="6078D839" w:rsidR="3403C122" w:rsidRPr="00DA56F2" w:rsidRDefault="3403C122" w:rsidP="00C915C6">
      <w:pPr>
        <w:pStyle w:val="ListBullet"/>
        <w:rPr>
          <w:rFonts w:eastAsia="Calibri" w:cs="Calibri"/>
          <w:color w:val="467886"/>
          <w:szCs w:val="20"/>
          <w:u w:val="single"/>
        </w:rPr>
      </w:pPr>
      <w:hyperlink r:id="rId120" w:history="1">
        <w:r w:rsidRPr="00DA56F2">
          <w:rPr>
            <w:rStyle w:val="Hyperlink"/>
            <w:rFonts w:eastAsia="Calibri" w:cs="Calibri"/>
            <w:color w:val="467886"/>
            <w:szCs w:val="20"/>
          </w:rPr>
          <w:t>Renewal of registration audit guide</w:t>
        </w:r>
      </w:hyperlink>
    </w:p>
    <w:p w14:paraId="74E055D5" w14:textId="40CDA9E4" w:rsidR="3403C122" w:rsidRPr="00DA56F2" w:rsidRDefault="3403C122" w:rsidP="00C915C6">
      <w:pPr>
        <w:pStyle w:val="ListBullet"/>
        <w:rPr>
          <w:rFonts w:eastAsia="Calibri" w:cs="Calibri"/>
          <w:color w:val="467886"/>
          <w:szCs w:val="20"/>
          <w:u w:val="single"/>
        </w:rPr>
      </w:pPr>
      <w:hyperlink r:id="rId121" w:history="1">
        <w:r w:rsidRPr="00DA56F2">
          <w:rPr>
            <w:rStyle w:val="Hyperlink"/>
            <w:rFonts w:eastAsia="Calibri" w:cs="Calibri"/>
            <w:color w:val="467886"/>
            <w:szCs w:val="20"/>
          </w:rPr>
          <w:t>Variation of registration audit guide</w:t>
        </w:r>
      </w:hyperlink>
    </w:p>
    <w:p w14:paraId="6234F01D" w14:textId="29F50E5E" w:rsidR="3403C122" w:rsidRPr="00DA56F2" w:rsidRDefault="3403C122" w:rsidP="00C915C6">
      <w:pPr>
        <w:pStyle w:val="ListBullet"/>
        <w:rPr>
          <w:rFonts w:eastAsia="Calibri" w:cs="Calibri"/>
          <w:color w:val="467886"/>
          <w:szCs w:val="20"/>
          <w:u w:val="single"/>
        </w:rPr>
      </w:pPr>
      <w:hyperlink r:id="rId122" w:history="1">
        <w:r w:rsidRPr="00DA56F2">
          <w:rPr>
            <w:rStyle w:val="Hyperlink"/>
            <w:rFonts w:eastAsia="Calibri" w:cs="Calibri"/>
            <w:color w:val="467886"/>
            <w:szCs w:val="20"/>
          </w:rPr>
          <w:t>Pre-audit readiness checklist | Aged Care Quality and Safety Commission</w:t>
        </w:r>
      </w:hyperlink>
    </w:p>
    <w:p w14:paraId="75DD88C0" w14:textId="77777777" w:rsidR="00470CA2" w:rsidRDefault="3403C122" w:rsidP="00C915C6">
      <w:pPr>
        <w:pStyle w:val="ListBullet"/>
        <w:rPr>
          <w:rFonts w:eastAsia="Calibri" w:cs="Calibri"/>
          <w:color w:val="467886"/>
          <w:szCs w:val="20"/>
          <w:u w:val="single"/>
        </w:rPr>
      </w:pPr>
      <w:hyperlink r:id="rId123" w:history="1">
        <w:r w:rsidRPr="00DA56F2">
          <w:rPr>
            <w:rStyle w:val="Hyperlink"/>
            <w:rFonts w:eastAsia="Calibri" w:cs="Calibri"/>
            <w:color w:val="467886"/>
            <w:szCs w:val="20"/>
          </w:rPr>
          <w:t>Aged Care Provider Requirements Search</w:t>
        </w:r>
      </w:hyperlink>
    </w:p>
    <w:p w14:paraId="3A55F999" w14:textId="77777777" w:rsidR="00470CA2" w:rsidRDefault="3403C122" w:rsidP="0050132E">
      <w:pPr>
        <w:spacing w:before="0" w:after="0" w:line="257" w:lineRule="auto"/>
        <w:rPr>
          <w:rFonts w:eastAsia="Calibri" w:cs="Calibri"/>
          <w:szCs w:val="20"/>
        </w:rPr>
      </w:pPr>
      <w:r w:rsidRPr="0050132E">
        <w:rPr>
          <w:rFonts w:eastAsia="Calibri" w:cs="Calibri"/>
          <w:szCs w:val="20"/>
        </w:rPr>
        <w:t xml:space="preserve">See also the training module ‘Auditing the strengthened Quality Standards’ on the Commission’s </w:t>
      </w:r>
      <w:hyperlink r:id="rId124" w:history="1">
        <w:r w:rsidRPr="0050132E">
          <w:rPr>
            <w:rStyle w:val="Hyperlink"/>
            <w:rFonts w:eastAsia="Arial" w:cs="Calibri"/>
            <w:color w:val="467886"/>
            <w:szCs w:val="20"/>
          </w:rPr>
          <w:t>online learning platform</w:t>
        </w:r>
      </w:hyperlink>
      <w:r w:rsidRPr="0050132E">
        <w:rPr>
          <w:rFonts w:eastAsia="Calibri" w:cs="Calibri"/>
          <w:szCs w:val="20"/>
        </w:rPr>
        <w:t>.</w:t>
      </w:r>
    </w:p>
    <w:p w14:paraId="7DA552AF" w14:textId="4ED41C7E" w:rsidR="3403C122" w:rsidRPr="00B7758E" w:rsidRDefault="3403C122" w:rsidP="00B7758E">
      <w:pPr>
        <w:rPr>
          <w:b/>
          <w:bCs/>
        </w:rPr>
      </w:pPr>
      <w:bookmarkStart w:id="2306" w:name="_Toc233294959"/>
      <w:r w:rsidRPr="00B7758E">
        <w:rPr>
          <w:b/>
          <w:bCs/>
        </w:rPr>
        <w:t>Statement of Expectations to the Aged Care Quality and Safety Commission</w:t>
      </w:r>
      <w:bookmarkEnd w:id="2306"/>
      <w:r w:rsidRPr="00B7758E">
        <w:rPr>
          <w:b/>
          <w:bCs/>
        </w:rPr>
        <w:t xml:space="preserve"> </w:t>
      </w:r>
    </w:p>
    <w:p w14:paraId="4AA00D47" w14:textId="25AA54CE" w:rsidR="3403C122" w:rsidRDefault="3403C122" w:rsidP="009B1DC0">
      <w:pPr>
        <w:spacing w:before="0" w:after="160" w:line="257" w:lineRule="auto"/>
        <w:rPr>
          <w:rFonts w:eastAsia="Calibri" w:cs="Calibri"/>
          <w:szCs w:val="20"/>
        </w:rPr>
      </w:pPr>
      <w:r w:rsidRPr="1DA178E3">
        <w:rPr>
          <w:rFonts w:eastAsia="Calibri" w:cs="Calibri"/>
          <w:szCs w:val="20"/>
        </w:rPr>
        <w:t xml:space="preserve">The June 2025 Statement of Expectations from Minister Rae, and the Commission’s response (Statement of Intent)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7D79942E" w14:textId="4C6F0A83" w:rsidR="3403C122" w:rsidRPr="008F0194" w:rsidRDefault="3403C122" w:rsidP="0084585A">
      <w:pPr>
        <w:pStyle w:val="ListBullet"/>
        <w:rPr>
          <w:rFonts w:eastAsia="Calibri" w:cs="Calibri"/>
          <w:szCs w:val="20"/>
        </w:rPr>
      </w:pPr>
      <w:hyperlink r:id="rId125" w:history="1">
        <w:r w:rsidRPr="008F0194">
          <w:rPr>
            <w:rStyle w:val="Hyperlink"/>
            <w:rFonts w:eastAsia="Calibri" w:cs="Calibri"/>
            <w:color w:val="467886"/>
            <w:szCs w:val="20"/>
          </w:rPr>
          <w:t>Statement of Expectations to the Aged Care Quality and Safety Commission | Australian Government Department of Health, Disability and Ageing</w:t>
        </w:r>
      </w:hyperlink>
      <w:r w:rsidRPr="008F0194">
        <w:rPr>
          <w:rFonts w:eastAsia="Calibri" w:cs="Calibri"/>
          <w:szCs w:val="20"/>
        </w:rPr>
        <w:t xml:space="preserve"> </w:t>
      </w:r>
    </w:p>
    <w:p w14:paraId="4FAE4A44" w14:textId="2D69E383" w:rsidR="3403C122" w:rsidRPr="0084585A" w:rsidRDefault="3403C122" w:rsidP="0084585A">
      <w:pPr>
        <w:pStyle w:val="ListBullet"/>
        <w:rPr>
          <w:rFonts w:eastAsia="Calibri"/>
        </w:rPr>
      </w:pPr>
      <w:hyperlink r:id="rId126" w:history="1">
        <w:r w:rsidRPr="1DA178E3">
          <w:rPr>
            <w:rStyle w:val="Hyperlink"/>
            <w:rFonts w:eastAsia="Calibri" w:cs="Calibri"/>
            <w:color w:val="467886"/>
            <w:szCs w:val="20"/>
          </w:rPr>
          <w:t>Aged Care Quality and Safety Commission Statement of Intent - 11 June 2025 | Aged Care Quality and Safety Commission</w:t>
        </w:r>
      </w:hyperlink>
    </w:p>
    <w:p w14:paraId="0C85AFEC" w14:textId="7FF99346" w:rsidR="3403C122" w:rsidRPr="00B7758E" w:rsidRDefault="3403C122" w:rsidP="00B7758E">
      <w:pPr>
        <w:rPr>
          <w:b/>
          <w:bCs/>
          <w:color w:val="0070C0"/>
          <w:sz w:val="22"/>
          <w:szCs w:val="28"/>
        </w:rPr>
      </w:pPr>
      <w:bookmarkStart w:id="2307" w:name="_Toc233294960"/>
      <w:r w:rsidRPr="00B7758E">
        <w:rPr>
          <w:b/>
          <w:bCs/>
          <w:color w:val="0070C0"/>
          <w:sz w:val="22"/>
          <w:szCs w:val="28"/>
        </w:rPr>
        <w:t>Government Provider Management System (GPMS)</w:t>
      </w:r>
      <w:bookmarkEnd w:id="2307"/>
    </w:p>
    <w:p w14:paraId="45B9F045" w14:textId="127865F6" w:rsidR="3403C122" w:rsidRPr="00B7758E" w:rsidRDefault="3403C122" w:rsidP="00B7758E">
      <w:pPr>
        <w:rPr>
          <w:b/>
          <w:bCs/>
        </w:rPr>
      </w:pPr>
      <w:bookmarkStart w:id="2308" w:name="_Toc233294961"/>
      <w:r w:rsidRPr="00B7758E">
        <w:rPr>
          <w:b/>
          <w:bCs/>
        </w:rPr>
        <w:t>What are the changes from GPMS Approved Providers to GPMS Registered Providers?</w:t>
      </w:r>
      <w:bookmarkEnd w:id="2308"/>
      <w:r w:rsidRPr="00B7758E">
        <w:rPr>
          <w:b/>
          <w:bCs/>
        </w:rPr>
        <w:t xml:space="preserve"> </w:t>
      </w:r>
    </w:p>
    <w:p w14:paraId="15832DAA" w14:textId="775F31AB" w:rsidR="005D24C4" w:rsidRDefault="3403C122" w:rsidP="0084585A">
      <w:pPr>
        <w:rPr>
          <w:rFonts w:eastAsia="Calibri"/>
        </w:rPr>
      </w:pPr>
      <w:r w:rsidRPr="005D24C4">
        <w:rPr>
          <w:rFonts w:eastAsia="Calibri"/>
        </w:rPr>
        <w:t>From the commencement of the</w:t>
      </w:r>
      <w:r w:rsidR="00CB3D1A" w:rsidRPr="005D24C4">
        <w:rPr>
          <w:rFonts w:eastAsia="Calibri"/>
        </w:rPr>
        <w:t xml:space="preserve"> </w:t>
      </w:r>
      <w:r w:rsidR="00CB3D1A" w:rsidRPr="005D24C4">
        <w:rPr>
          <w:rFonts w:eastAsia="Calibri"/>
          <w:i/>
          <w:iCs/>
        </w:rPr>
        <w:t>Aged Care</w:t>
      </w:r>
      <w:r w:rsidRPr="005D24C4">
        <w:rPr>
          <w:rFonts w:eastAsia="Calibri"/>
          <w:i/>
          <w:iCs/>
        </w:rPr>
        <w:t xml:space="preserve"> Act</w:t>
      </w:r>
      <w:r w:rsidR="00CB3D1A" w:rsidRPr="005D24C4">
        <w:rPr>
          <w:rFonts w:eastAsia="Calibri"/>
          <w:i/>
          <w:iCs/>
        </w:rPr>
        <w:t xml:space="preserve"> 2024</w:t>
      </w:r>
      <w:r w:rsidRPr="005D24C4">
        <w:rPr>
          <w:rFonts w:eastAsia="Calibri"/>
        </w:rPr>
        <w:t xml:space="preserve"> on 1 November 2025, the new GPMS Registered Provider Portal </w:t>
      </w:r>
      <w:r w:rsidR="00CB3D1A" w:rsidRPr="005D24C4">
        <w:rPr>
          <w:rFonts w:eastAsia="Calibri"/>
        </w:rPr>
        <w:t>ha</w:t>
      </w:r>
      <w:r w:rsidRPr="005D24C4">
        <w:rPr>
          <w:rFonts w:eastAsia="Calibri"/>
        </w:rPr>
        <w:t>s</w:t>
      </w:r>
      <w:r w:rsidR="00CB3D1A" w:rsidRPr="005D24C4">
        <w:rPr>
          <w:rFonts w:eastAsia="Calibri"/>
        </w:rPr>
        <w:t xml:space="preserve"> been</w:t>
      </w:r>
      <w:r w:rsidRPr="005D24C4">
        <w:rPr>
          <w:rFonts w:eastAsia="Calibri"/>
        </w:rPr>
        <w:t xml:space="preserve"> available for providers to</w:t>
      </w:r>
      <w:r w:rsidR="00D81BA0">
        <w:rPr>
          <w:rFonts w:eastAsia="Calibri"/>
        </w:rPr>
        <w:t xml:space="preserve"> </w:t>
      </w:r>
      <w:r w:rsidRPr="1DA178E3">
        <w:rPr>
          <w:rFonts w:eastAsia="Calibri"/>
        </w:rPr>
        <w:t>manage their organisation’s details</w:t>
      </w:r>
      <w:r w:rsidR="00D81BA0">
        <w:rPr>
          <w:rFonts w:eastAsia="Calibri"/>
        </w:rPr>
        <w:t>.</w:t>
      </w:r>
    </w:p>
    <w:p w14:paraId="198DEA15" w14:textId="12409E3F" w:rsidR="3403C122" w:rsidRPr="005D24C4" w:rsidRDefault="3403C122" w:rsidP="0084585A">
      <w:pPr>
        <w:rPr>
          <w:rFonts w:eastAsia="Calibri"/>
        </w:rPr>
      </w:pPr>
      <w:r w:rsidRPr="005D24C4">
        <w:rPr>
          <w:rFonts w:eastAsia="Calibri"/>
        </w:rPr>
        <w:t>For more information on the GPMS portals, please refer to the GPMS resource videos</w:t>
      </w:r>
      <w:r w:rsidR="00F11C36">
        <w:rPr>
          <w:rFonts w:eastAsia="Calibri"/>
        </w:rPr>
        <w:t xml:space="preserve">. </w:t>
      </w:r>
    </w:p>
    <w:p w14:paraId="4B424559" w14:textId="0D21CA42" w:rsidR="3403C122" w:rsidRPr="00EC5673" w:rsidRDefault="3403C122" w:rsidP="0084585A">
      <w:pPr>
        <w:pStyle w:val="ListBullet"/>
        <w:rPr>
          <w:rStyle w:val="Hyperlink"/>
          <w:rFonts w:eastAsia="Calibri" w:cs="Calibri"/>
          <w:color w:val="467886"/>
        </w:rPr>
      </w:pPr>
      <w:hyperlink r:id="rId127" w:history="1">
        <w:r w:rsidRPr="1DA178E3">
          <w:rPr>
            <w:rStyle w:val="Hyperlink"/>
            <w:rFonts w:eastAsia="Calibri" w:cs="Calibri"/>
            <w:color w:val="467886"/>
            <w:szCs w:val="20"/>
          </w:rPr>
          <w:t>Government Provider Management System (GPMS) – About GPMS | Australian Government Department of Health, Disability and Ageing</w:t>
        </w:r>
      </w:hyperlink>
      <w:r w:rsidRPr="00EC5673">
        <w:rPr>
          <w:rStyle w:val="Hyperlink"/>
          <w:rFonts w:eastAsia="Calibri" w:cs="Calibri"/>
          <w:color w:val="467886"/>
        </w:rPr>
        <w:t>.</w:t>
      </w:r>
    </w:p>
    <w:p w14:paraId="2527E5AC" w14:textId="53FA8621" w:rsidR="3403C122" w:rsidRPr="00B7758E" w:rsidRDefault="3403C122" w:rsidP="00B7758E">
      <w:pPr>
        <w:rPr>
          <w:b/>
          <w:bCs/>
        </w:rPr>
      </w:pPr>
      <w:bookmarkStart w:id="2309" w:name="_Toc233294962"/>
      <w:r w:rsidRPr="00B7758E">
        <w:rPr>
          <w:b/>
          <w:bCs/>
        </w:rPr>
        <w:t>How do I login into the GPMS Registered Provider Portal?</w:t>
      </w:r>
      <w:bookmarkEnd w:id="2309"/>
    </w:p>
    <w:p w14:paraId="1F6EBC54" w14:textId="0E13A595" w:rsidR="3403C122" w:rsidRDefault="3403C122" w:rsidP="00FB48AF">
      <w:pPr>
        <w:spacing w:before="0" w:after="0" w:line="257" w:lineRule="auto"/>
        <w:rPr>
          <w:rFonts w:eastAsia="Calibri" w:cs="Calibri"/>
          <w:szCs w:val="20"/>
        </w:rPr>
      </w:pPr>
      <w:r w:rsidRPr="00FB48AF">
        <w:rPr>
          <w:rFonts w:eastAsia="Calibri" w:cs="Calibri"/>
          <w:szCs w:val="20"/>
        </w:rPr>
        <w:t xml:space="preserve">To login to the GPMS portals from 3 November 2025, please visit the </w:t>
      </w:r>
      <w:hyperlink r:id="rId128" w:history="1">
        <w:r w:rsidRPr="00FB48AF">
          <w:rPr>
            <w:rFonts w:eastAsia="Calibri"/>
          </w:rPr>
          <w:t>GPMS log in page</w:t>
        </w:r>
      </w:hyperlink>
      <w:r w:rsidRPr="00FB48AF">
        <w:rPr>
          <w:rFonts w:eastAsia="Calibri" w:cs="Calibri"/>
          <w:szCs w:val="20"/>
        </w:rPr>
        <w:t xml:space="preserve">.   </w:t>
      </w:r>
    </w:p>
    <w:p w14:paraId="11012CC2" w14:textId="18112E8A" w:rsidR="00EF6742" w:rsidRPr="00FB48AF" w:rsidRDefault="3403C122" w:rsidP="0084585A">
      <w:pPr>
        <w:spacing w:before="0" w:after="0" w:line="257" w:lineRule="auto"/>
        <w:rPr>
          <w:rFonts w:eastAsia="Calibri" w:cs="Calibri"/>
          <w:szCs w:val="20"/>
        </w:rPr>
      </w:pPr>
      <w:r w:rsidRPr="00FB48AF">
        <w:rPr>
          <w:rFonts w:eastAsia="Calibri" w:cs="Calibri"/>
          <w:szCs w:val="20"/>
        </w:rPr>
        <w:t>For more information on logging into the Registered Provider Portal, please refer to the GPMS resources</w:t>
      </w:r>
      <w:r w:rsidR="00EF6742">
        <w:rPr>
          <w:rFonts w:eastAsia="Calibri" w:cs="Calibri"/>
          <w:szCs w:val="20"/>
        </w:rPr>
        <w:t>.</w:t>
      </w:r>
    </w:p>
    <w:p w14:paraId="47F6BD9B" w14:textId="5FEE16AF" w:rsidR="3403C122" w:rsidRPr="0084585A" w:rsidRDefault="3403C122" w:rsidP="0084585A">
      <w:pPr>
        <w:pStyle w:val="ListBullet"/>
        <w:rPr>
          <w:rFonts w:eastAsia="Arial"/>
        </w:rPr>
      </w:pPr>
      <w:hyperlink r:id="rId129" w:history="1">
        <w:r w:rsidRPr="00DA56F2">
          <w:rPr>
            <w:rStyle w:val="Hyperlink"/>
            <w:rFonts w:eastAsia="Calibri" w:cs="Calibri"/>
            <w:color w:val="467886"/>
            <w:szCs w:val="20"/>
          </w:rPr>
          <w:t>Government Provider Management System (GPMS) – Logging into the GPMS portal | Australian Government Department of Health, Disability and Ageing</w:t>
        </w:r>
      </w:hyperlink>
      <w:r w:rsidRPr="00DA56F2">
        <w:rPr>
          <w:rFonts w:eastAsia="Arial"/>
        </w:rPr>
        <w:t>.</w:t>
      </w:r>
    </w:p>
    <w:p w14:paraId="772E97B5" w14:textId="1E125CCC" w:rsidR="3403C122" w:rsidRPr="00B7758E" w:rsidRDefault="3403C122" w:rsidP="00B7758E">
      <w:pPr>
        <w:rPr>
          <w:b/>
          <w:bCs/>
        </w:rPr>
      </w:pPr>
      <w:bookmarkStart w:id="2310" w:name="_Toc233294963"/>
      <w:r w:rsidRPr="00B7758E">
        <w:rPr>
          <w:b/>
          <w:bCs/>
        </w:rPr>
        <w:t>Where can I access GPMS resources?</w:t>
      </w:r>
      <w:bookmarkEnd w:id="2310"/>
    </w:p>
    <w:p w14:paraId="6896A31C" w14:textId="32BB0821" w:rsidR="3403C122" w:rsidRDefault="3403C122" w:rsidP="0084585A">
      <w:pPr>
        <w:rPr>
          <w:rFonts w:eastAsia="Calibri"/>
        </w:rPr>
      </w:pPr>
      <w:r w:rsidRPr="1DA178E3">
        <w:rPr>
          <w:rFonts w:eastAsia="Calibri"/>
        </w:rPr>
        <w:t>All GPMS Registered Provider Portal resources can be accessed at the following</w:t>
      </w:r>
      <w:r w:rsidR="004E0C13">
        <w:rPr>
          <w:rFonts w:eastAsia="Calibri"/>
        </w:rPr>
        <w:t xml:space="preserve"> links</w:t>
      </w:r>
      <w:r w:rsidRPr="1DA178E3">
        <w:rPr>
          <w:rFonts w:eastAsia="Calibri"/>
        </w:rPr>
        <w:t xml:space="preserve">: </w:t>
      </w:r>
    </w:p>
    <w:p w14:paraId="3A9504D5" w14:textId="12B8BE4A" w:rsidR="3403C122" w:rsidRDefault="3403C122" w:rsidP="0084585A">
      <w:pPr>
        <w:pStyle w:val="ListBullet"/>
        <w:rPr>
          <w:rFonts w:eastAsia="Calibri"/>
        </w:rPr>
      </w:pPr>
      <w:hyperlink r:id="rId130" w:anchor="new-aged-care-act-1-november-2025-system-enhancements-" w:history="1">
        <w:r w:rsidRPr="1DA178E3">
          <w:rPr>
            <w:rStyle w:val="Hyperlink"/>
            <w:rFonts w:eastAsia="Calibri" w:cs="Calibri"/>
            <w:color w:val="467886"/>
            <w:szCs w:val="20"/>
          </w:rPr>
          <w:t>Government Provider Management System resources | Australian Government Department of Health, Disability and Ageing</w:t>
        </w:r>
      </w:hyperlink>
      <w:r w:rsidRPr="1DA178E3">
        <w:rPr>
          <w:rFonts w:eastAsia="Calibri"/>
        </w:rPr>
        <w:t xml:space="preserve"> </w:t>
      </w:r>
    </w:p>
    <w:p w14:paraId="13744D2D" w14:textId="3821FA8B" w:rsidR="3403C122" w:rsidRDefault="3403C122" w:rsidP="0084585A">
      <w:pPr>
        <w:pStyle w:val="ListBullet"/>
        <w:rPr>
          <w:rFonts w:eastAsia="Calibri"/>
        </w:rPr>
      </w:pPr>
      <w:hyperlink r:id="rId131" w:history="1">
        <w:r w:rsidRPr="1DA178E3">
          <w:rPr>
            <w:rStyle w:val="Hyperlink"/>
            <w:rFonts w:eastAsia="Calibri" w:cs="Calibri"/>
            <w:color w:val="467886"/>
            <w:szCs w:val="20"/>
          </w:rPr>
          <w:t>Government Provider Management System (GPMS) – Frequently Asked Questions – New Act 2025 System changes | Australian Government Department of Health, Disability and Ageing</w:t>
        </w:r>
      </w:hyperlink>
    </w:p>
    <w:p w14:paraId="715A71EC" w14:textId="1E78B629" w:rsidR="3403C122" w:rsidRDefault="3403C122" w:rsidP="0084585A">
      <w:pPr>
        <w:pStyle w:val="ListBullet"/>
        <w:rPr>
          <w:rFonts w:eastAsia="Calibri"/>
        </w:rPr>
      </w:pPr>
      <w:hyperlink r:id="rId132" w:history="1">
        <w:r w:rsidRPr="1DA178E3">
          <w:rPr>
            <w:rStyle w:val="Hyperlink"/>
            <w:rFonts w:eastAsia="Calibri" w:cs="Calibri"/>
            <w:color w:val="467886"/>
            <w:szCs w:val="20"/>
          </w:rPr>
          <w:t>Government Provider Management System (GPMS) – Quick reference guide – Logging into GPMS | Australian Government Department of Health, Disability and Ageing</w:t>
        </w:r>
      </w:hyperlink>
    </w:p>
    <w:p w14:paraId="107A840F" w14:textId="72320000" w:rsidR="3403C122" w:rsidRPr="0084585A" w:rsidRDefault="3403C122" w:rsidP="0084585A">
      <w:pPr>
        <w:pStyle w:val="ListBullet"/>
        <w:rPr>
          <w:rFonts w:eastAsia="Calibri"/>
        </w:rPr>
      </w:pPr>
      <w:hyperlink r:id="rId133" w:history="1">
        <w:r w:rsidRPr="1DA178E3">
          <w:rPr>
            <w:rStyle w:val="Hyperlink"/>
            <w:rFonts w:eastAsia="Calibri" w:cs="Calibri"/>
            <w:color w:val="467886"/>
            <w:szCs w:val="20"/>
          </w:rPr>
          <w:t>Government Provider Management System (GPMS) - User Guide - Registered Provider Portal | Australian Government Department of Health, Disability and Ageing</w:t>
        </w:r>
      </w:hyperlink>
    </w:p>
    <w:p w14:paraId="6BF8102C" w14:textId="7EA00CA6" w:rsidR="3403C122" w:rsidRPr="00B7758E" w:rsidRDefault="3403C122" w:rsidP="00B7758E">
      <w:pPr>
        <w:rPr>
          <w:b/>
          <w:bCs/>
        </w:rPr>
      </w:pPr>
      <w:bookmarkStart w:id="2311" w:name="_Toc233294964"/>
      <w:r w:rsidRPr="00B7758E">
        <w:rPr>
          <w:b/>
          <w:bCs/>
        </w:rPr>
        <w:t>What is the Manage Your Organisation tile within GPMS?</w:t>
      </w:r>
      <w:bookmarkEnd w:id="2311"/>
    </w:p>
    <w:p w14:paraId="0E02A511" w14:textId="59B68AC1" w:rsidR="3403C122" w:rsidRDefault="3403C122" w:rsidP="0084585A">
      <w:pPr>
        <w:rPr>
          <w:rFonts w:eastAsia="Calibri"/>
        </w:rPr>
      </w:pPr>
      <w:r w:rsidRPr="1DA178E3">
        <w:rPr>
          <w:rFonts w:eastAsia="Calibri"/>
        </w:rPr>
        <w:t xml:space="preserve">The </w:t>
      </w:r>
      <w:r w:rsidRPr="1DA178E3">
        <w:rPr>
          <w:rFonts w:eastAsia="Calibri"/>
          <w:i/>
          <w:iCs/>
        </w:rPr>
        <w:t>Manage Your Organisation</w:t>
      </w:r>
      <w:r w:rsidRPr="1DA178E3">
        <w:rPr>
          <w:rFonts w:eastAsia="Calibri"/>
        </w:rPr>
        <w:t xml:space="preserve"> tile within the GPMS Registered Provider Portal enables registered providers to interact more efficiently with government. Within this tile, Registered Providers can view details about their organisation, view Residential Care Homes, Branches and Associated Provider arrangements and </w:t>
      </w:r>
      <w:r w:rsidRPr="1DA178E3">
        <w:rPr>
          <w:rFonts w:eastAsia="Calibri"/>
          <w:lang w:val="en-GB"/>
        </w:rPr>
        <w:t>manage</w:t>
      </w:r>
      <w:r w:rsidRPr="1DA178E3">
        <w:rPr>
          <w:rFonts w:eastAsia="Calibri"/>
        </w:rPr>
        <w:t xml:space="preserve"> organisation contacts (including editing Point of Contacts).</w:t>
      </w:r>
    </w:p>
    <w:p w14:paraId="5E3C27D5" w14:textId="0B03D960" w:rsidR="3403C122" w:rsidRDefault="3403C122" w:rsidP="0084585A">
      <w:pPr>
        <w:rPr>
          <w:rFonts w:eastAsia="Calibri"/>
        </w:rPr>
      </w:pPr>
      <w:r w:rsidRPr="1DA178E3">
        <w:rPr>
          <w:rFonts w:eastAsia="Calibri"/>
        </w:rPr>
        <w:t xml:space="preserve">It is recommended that all </w:t>
      </w:r>
      <w:r w:rsidR="0005492A">
        <w:rPr>
          <w:rFonts w:eastAsia="Calibri"/>
        </w:rPr>
        <w:t>TCP providers</w:t>
      </w:r>
      <w:r w:rsidRPr="1DA178E3">
        <w:rPr>
          <w:rFonts w:eastAsia="Calibri"/>
        </w:rPr>
        <w:t xml:space="preserve"> review the following </w:t>
      </w:r>
      <w:hyperlink r:id="rId134" w:history="1">
        <w:r w:rsidRPr="1DA178E3">
          <w:rPr>
            <w:rStyle w:val="Hyperlink"/>
            <w:rFonts w:eastAsia="Calibri" w:cs="Calibri"/>
            <w:color w:val="467886"/>
            <w:szCs w:val="20"/>
          </w:rPr>
          <w:t>resources</w:t>
        </w:r>
      </w:hyperlink>
      <w:r w:rsidRPr="1DA178E3">
        <w:rPr>
          <w:rFonts w:eastAsia="Calibri"/>
        </w:rPr>
        <w:t xml:space="preserve"> in the Registered Provider Portal: </w:t>
      </w:r>
    </w:p>
    <w:p w14:paraId="79D87A02" w14:textId="537EFFA6" w:rsidR="3403C122" w:rsidRPr="009B1DC0" w:rsidRDefault="3403C122" w:rsidP="0084585A">
      <w:pPr>
        <w:pStyle w:val="ListBullet"/>
        <w:rPr>
          <w:rStyle w:val="Hyperlink"/>
          <w:rFonts w:eastAsia="Calibri"/>
          <w:color w:val="467886"/>
        </w:rPr>
      </w:pPr>
      <w:hyperlink r:id="rId135" w:history="1">
        <w:r w:rsidRPr="1DA178E3">
          <w:rPr>
            <w:rStyle w:val="Hyperlink"/>
            <w:rFonts w:eastAsia="Calibri" w:cs="Calibri"/>
            <w:color w:val="467886"/>
            <w:szCs w:val="20"/>
          </w:rPr>
          <w:t>GPMS User Guide: Manage Your Organisation tile</w:t>
        </w:r>
      </w:hyperlink>
      <w:r w:rsidRPr="009B1DC0">
        <w:rPr>
          <w:rStyle w:val="Hyperlink"/>
          <w:rFonts w:eastAsia="Calibri"/>
          <w:color w:val="467886"/>
        </w:rPr>
        <w:t>.</w:t>
      </w:r>
    </w:p>
    <w:p w14:paraId="177C6566" w14:textId="7FFCAB0F" w:rsidR="3403C122" w:rsidRPr="0084585A" w:rsidRDefault="3403C122" w:rsidP="0084585A">
      <w:pPr>
        <w:pStyle w:val="ListBullet"/>
        <w:rPr>
          <w:rFonts w:eastAsia="Calibri" w:cs="Calibri"/>
          <w:color w:val="467886"/>
          <w:u w:val="single"/>
        </w:rPr>
      </w:pPr>
      <w:hyperlink r:id="rId136" w:history="1">
        <w:r w:rsidRPr="1DA178E3">
          <w:rPr>
            <w:rStyle w:val="Hyperlink"/>
            <w:rFonts w:eastAsia="Calibri" w:cs="Calibri"/>
            <w:color w:val="467886"/>
            <w:szCs w:val="20"/>
          </w:rPr>
          <w:t>GPMS Video: How to view Organisation details in the Registered Provider portal</w:t>
        </w:r>
      </w:hyperlink>
      <w:r w:rsidRPr="009B1DC0">
        <w:rPr>
          <w:rStyle w:val="Hyperlink"/>
          <w:rFonts w:eastAsia="Calibri" w:cs="Calibri"/>
          <w:color w:val="467886"/>
        </w:rPr>
        <w:t>.</w:t>
      </w:r>
    </w:p>
    <w:p w14:paraId="7AD99F33" w14:textId="4C4461F5" w:rsidR="3403C122" w:rsidRPr="00B7758E" w:rsidRDefault="3403C122" w:rsidP="00B7758E">
      <w:pPr>
        <w:rPr>
          <w:b/>
          <w:bCs/>
        </w:rPr>
      </w:pPr>
      <w:bookmarkStart w:id="2312" w:name="_Toc233294965"/>
      <w:r w:rsidRPr="00B7758E">
        <w:rPr>
          <w:b/>
          <w:bCs/>
        </w:rPr>
        <w:t>GPMS – Support</w:t>
      </w:r>
      <w:bookmarkEnd w:id="2312"/>
    </w:p>
    <w:p w14:paraId="5BF8B551" w14:textId="4B377EDE" w:rsidR="00B37CB3" w:rsidRPr="00B37CB3" w:rsidRDefault="3403C122" w:rsidP="0084585A">
      <w:pPr>
        <w:rPr>
          <w:rFonts w:eastAsia="Calibri"/>
        </w:rPr>
      </w:pPr>
      <w:r w:rsidRPr="00B37CB3">
        <w:rPr>
          <w:rFonts w:eastAsia="Calibri"/>
        </w:rPr>
        <w:t>If you require technical assistance with GPMS, please contact the My Aged Care service provider and assessor helpline on 1800 836 799 (option 4), Monday to Friday (8am to 8pm) and Saturday (10am to 2pm) local time across Australia.</w:t>
      </w:r>
    </w:p>
    <w:p w14:paraId="3CD77A4B" w14:textId="0AC88F8B" w:rsidR="009A3B64" w:rsidRPr="00B37CB3" w:rsidRDefault="3403C122" w:rsidP="0084585A">
      <w:pPr>
        <w:rPr>
          <w:rFonts w:eastAsia="Calibri"/>
        </w:rPr>
      </w:pPr>
      <w:r w:rsidRPr="00B37CB3">
        <w:rPr>
          <w:rFonts w:eastAsia="Calibri"/>
        </w:rPr>
        <w:t xml:space="preserve">For general enquiries relating to GPMS, contact </w:t>
      </w:r>
      <w:hyperlink r:id="rId137" w:history="1">
        <w:r w:rsidRPr="00B37CB3">
          <w:rPr>
            <w:rFonts w:eastAsia="Calibri"/>
          </w:rPr>
          <w:t>GPMS.project@health.gov.au.</w:t>
        </w:r>
      </w:hyperlink>
    </w:p>
    <w:p w14:paraId="04E940C4" w14:textId="34B90EFD" w:rsidR="001D3661" w:rsidRPr="00B7758E" w:rsidRDefault="001D3661" w:rsidP="00B7758E">
      <w:pPr>
        <w:rPr>
          <w:b/>
          <w:bCs/>
          <w:color w:val="0070C0"/>
          <w:sz w:val="22"/>
          <w:szCs w:val="28"/>
        </w:rPr>
      </w:pPr>
      <w:bookmarkStart w:id="2313" w:name="_Toc233294966"/>
      <w:r w:rsidRPr="00B7758E">
        <w:rPr>
          <w:b/>
          <w:bCs/>
          <w:color w:val="0070C0"/>
          <w:sz w:val="22"/>
          <w:szCs w:val="28"/>
        </w:rPr>
        <w:t>Legislation</w:t>
      </w:r>
      <w:bookmarkEnd w:id="2313"/>
    </w:p>
    <w:p w14:paraId="787562CD" w14:textId="018C7821" w:rsidR="3403C122" w:rsidRPr="00B7758E" w:rsidRDefault="3403C122" w:rsidP="00B7758E">
      <w:pPr>
        <w:rPr>
          <w:b/>
          <w:bCs/>
        </w:rPr>
      </w:pPr>
      <w:bookmarkStart w:id="2314" w:name="_Toc233294967"/>
      <w:r w:rsidRPr="00B7758E">
        <w:rPr>
          <w:b/>
          <w:bCs/>
        </w:rPr>
        <w:t>Aged Care Act 2024 and Rules 2025 – Link and resources</w:t>
      </w:r>
      <w:bookmarkEnd w:id="2314"/>
    </w:p>
    <w:p w14:paraId="243AE90A" w14:textId="7342E87C" w:rsidR="00F53313" w:rsidRPr="00F53313" w:rsidRDefault="00F53313" w:rsidP="00F53313">
      <w:pPr>
        <w:spacing w:before="0" w:after="160" w:line="257" w:lineRule="auto"/>
        <w:rPr>
          <w:rFonts w:eastAsia="Calibri" w:cs="Calibri"/>
          <w:szCs w:val="20"/>
        </w:rPr>
      </w:pPr>
      <w:r>
        <w:rPr>
          <w:rFonts w:eastAsia="Calibri" w:cs="Calibri"/>
          <w:szCs w:val="20"/>
        </w:rPr>
        <w:t>Links to the Act and Rules are below:</w:t>
      </w:r>
    </w:p>
    <w:p w14:paraId="29EB8AC8" w14:textId="2AE1670B" w:rsidR="3403C122" w:rsidRDefault="3403C122" w:rsidP="0084585A">
      <w:pPr>
        <w:pStyle w:val="ListBullet"/>
        <w:rPr>
          <w:rFonts w:eastAsia="Calibri"/>
        </w:rPr>
      </w:pPr>
      <w:r w:rsidRPr="1DA178E3">
        <w:rPr>
          <w:rFonts w:eastAsia="Calibri"/>
        </w:rPr>
        <w:t xml:space="preserve">The </w:t>
      </w:r>
      <w:r w:rsidRPr="1DA178E3">
        <w:rPr>
          <w:rFonts w:eastAsia="Calibri"/>
          <w:i/>
          <w:iCs/>
        </w:rPr>
        <w:t>Aged Care Act 2024</w:t>
      </w:r>
      <w:r w:rsidRPr="1DA178E3">
        <w:rPr>
          <w:rFonts w:eastAsia="Calibri"/>
        </w:rPr>
        <w:t xml:space="preserve"> (the Act - </w:t>
      </w:r>
      <w:hyperlink r:id="rId138" w:history="1">
        <w:r w:rsidRPr="1DA178E3">
          <w:rPr>
            <w:rStyle w:val="Hyperlink"/>
            <w:rFonts w:eastAsia="Calibri" w:cs="Calibri"/>
            <w:color w:val="467886"/>
            <w:szCs w:val="20"/>
          </w:rPr>
          <w:t>Aged Care Act 2024 - Federal Register of Legislation</w:t>
        </w:r>
      </w:hyperlink>
      <w:r w:rsidRPr="1DA178E3">
        <w:rPr>
          <w:rFonts w:eastAsia="Calibri"/>
        </w:rPr>
        <w:t xml:space="preserve">). </w:t>
      </w:r>
    </w:p>
    <w:p w14:paraId="0ED06ACA" w14:textId="7B790C4D" w:rsidR="00B4090B" w:rsidRPr="0084585A" w:rsidRDefault="00B4090B" w:rsidP="0084585A">
      <w:pPr>
        <w:pStyle w:val="ListBullet"/>
        <w:rPr>
          <w:rFonts w:eastAsia="Calibri" w:cs="Calibri"/>
          <w:szCs w:val="20"/>
        </w:rPr>
      </w:pPr>
      <w:hyperlink r:id="rId139" w:history="1">
        <w:r w:rsidRPr="1DA178E3">
          <w:rPr>
            <w:rStyle w:val="Hyperlink"/>
            <w:rFonts w:eastAsia="Calibri" w:cs="Calibri"/>
            <w:color w:val="467886"/>
            <w:szCs w:val="20"/>
          </w:rPr>
          <w:t>Aged Care Rules 2025 - Federal Register of Legislation</w:t>
        </w:r>
      </w:hyperlink>
      <w:r w:rsidRPr="1DA178E3">
        <w:rPr>
          <w:rFonts w:eastAsia="Calibri" w:cs="Calibri"/>
          <w:szCs w:val="20"/>
        </w:rPr>
        <w:t xml:space="preserve">. </w:t>
      </w:r>
    </w:p>
    <w:p w14:paraId="4BE4EFB5" w14:textId="77777777" w:rsidR="00470CA2" w:rsidRDefault="00F53313" w:rsidP="00B4090B">
      <w:pPr>
        <w:spacing w:before="0" w:after="0" w:line="257" w:lineRule="auto"/>
        <w:rPr>
          <w:rFonts w:eastAsia="Calibri" w:cs="Calibri"/>
          <w:szCs w:val="20"/>
        </w:rPr>
      </w:pPr>
      <w:r>
        <w:rPr>
          <w:rFonts w:eastAsia="Calibri" w:cs="Calibri"/>
          <w:szCs w:val="20"/>
        </w:rPr>
        <w:t xml:space="preserve">For further information please </w:t>
      </w:r>
      <w:r w:rsidR="3403C122" w:rsidRPr="00B4090B">
        <w:rPr>
          <w:rFonts w:eastAsia="Calibri" w:cs="Calibri"/>
          <w:szCs w:val="20"/>
        </w:rPr>
        <w:t xml:space="preserve">refer to the Department’s </w:t>
      </w:r>
      <w:r w:rsidR="3403C122" w:rsidRPr="00F53313">
        <w:rPr>
          <w:rFonts w:eastAsia="Calibri" w:cs="Calibri"/>
          <w:i/>
          <w:iCs/>
          <w:szCs w:val="20"/>
        </w:rPr>
        <w:t>Aged Care Act 2024</w:t>
      </w:r>
      <w:r w:rsidR="3403C122" w:rsidRPr="00B4090B">
        <w:rPr>
          <w:rFonts w:eastAsia="Calibri" w:cs="Calibri"/>
          <w:szCs w:val="20"/>
        </w:rPr>
        <w:t xml:space="preserve"> resource page for updates and Webinar information: </w:t>
      </w:r>
      <w:hyperlink r:id="rId140" w:history="1">
        <w:r w:rsidR="3403C122" w:rsidRPr="00B4090B">
          <w:rPr>
            <w:rStyle w:val="Hyperlink"/>
            <w:rFonts w:eastAsia="Calibri" w:cs="Calibri"/>
            <w:color w:val="467886"/>
            <w:szCs w:val="20"/>
          </w:rPr>
          <w:t>New Aged Care Act | Australian Government Department of Health, Disability and Ageing</w:t>
        </w:r>
      </w:hyperlink>
      <w:r w:rsidR="3403C122" w:rsidRPr="00B4090B">
        <w:rPr>
          <w:rFonts w:eastAsia="Calibri" w:cs="Calibri"/>
          <w:szCs w:val="20"/>
        </w:rPr>
        <w:t>.</w:t>
      </w:r>
    </w:p>
    <w:p w14:paraId="70D9D7E3" w14:textId="52EF92F0" w:rsidR="3403C122" w:rsidRPr="00B7758E" w:rsidRDefault="3403C122" w:rsidP="00B7758E">
      <w:pPr>
        <w:rPr>
          <w:b/>
          <w:bCs/>
        </w:rPr>
      </w:pPr>
      <w:bookmarkStart w:id="2315" w:name="_Toc233294968"/>
      <w:r w:rsidRPr="00B7758E">
        <w:rPr>
          <w:b/>
          <w:bCs/>
        </w:rPr>
        <w:t>The Aged Care (Consequential and Transition Provision) Act 2025</w:t>
      </w:r>
      <w:bookmarkEnd w:id="2315"/>
    </w:p>
    <w:p w14:paraId="6B781592" w14:textId="13BDBFCC" w:rsidR="00545C4D" w:rsidRPr="00545C4D" w:rsidRDefault="00545C4D" w:rsidP="00545C4D">
      <w:pPr>
        <w:spacing w:before="0" w:after="160" w:line="257" w:lineRule="auto"/>
        <w:rPr>
          <w:rFonts w:eastAsia="Calibri" w:cs="Calibri"/>
          <w:szCs w:val="20"/>
        </w:rPr>
      </w:pPr>
      <w:r w:rsidRPr="00545C4D">
        <w:rPr>
          <w:rFonts w:eastAsia="Arial" w:cs="Calibri"/>
          <w:szCs w:val="20"/>
        </w:rPr>
        <w:t>A link to</w:t>
      </w:r>
      <w:r>
        <w:rPr>
          <w:rFonts w:eastAsia="Calibri" w:cs="Calibri"/>
          <w:szCs w:val="20"/>
        </w:rPr>
        <w:t xml:space="preserve"> the Act is below:</w:t>
      </w:r>
      <w:r w:rsidRPr="00545C4D">
        <w:rPr>
          <w:rFonts w:eastAsia="Calibri" w:cs="Calibri"/>
          <w:szCs w:val="20"/>
        </w:rPr>
        <w:t xml:space="preserve"> </w:t>
      </w:r>
    </w:p>
    <w:p w14:paraId="495A9D59" w14:textId="7ED629D5" w:rsidR="00545C4D" w:rsidRPr="0084585A" w:rsidRDefault="3403C122" w:rsidP="0084585A">
      <w:pPr>
        <w:pStyle w:val="ListBullet"/>
        <w:rPr>
          <w:rFonts w:ascii="Arial" w:eastAsia="Arial" w:hAnsi="Arial" w:cs="Arial"/>
        </w:rPr>
      </w:pPr>
      <w:r w:rsidRPr="1DA178E3">
        <w:rPr>
          <w:rFonts w:eastAsia="Calibri"/>
        </w:rPr>
        <w:t xml:space="preserve"> </w:t>
      </w:r>
      <w:hyperlink r:id="rId141" w:history="1">
        <w:r w:rsidRPr="1DA178E3">
          <w:rPr>
            <w:rStyle w:val="Hyperlink"/>
            <w:rFonts w:eastAsia="Calibri" w:cs="Calibri"/>
            <w:color w:val="467886"/>
            <w:szCs w:val="20"/>
          </w:rPr>
          <w:t>Aged Care (Consequential and Transitional Provisions) Rules 2025 - Federal Register of Legislation</w:t>
        </w:r>
      </w:hyperlink>
      <w:r w:rsidRPr="1DA178E3">
        <w:rPr>
          <w:rFonts w:ascii="Arial" w:eastAsia="Arial" w:hAnsi="Arial" w:cs="Arial"/>
        </w:rPr>
        <w:t>.</w:t>
      </w:r>
    </w:p>
    <w:p w14:paraId="726C5BB7" w14:textId="1A645C9D" w:rsidR="3403C122" w:rsidRDefault="00545C4D" w:rsidP="00F35C14">
      <w:pPr>
        <w:spacing w:before="0" w:after="0" w:line="257" w:lineRule="auto"/>
        <w:rPr>
          <w:rFonts w:eastAsia="Calibri" w:cs="Calibri"/>
          <w:szCs w:val="20"/>
        </w:rPr>
      </w:pPr>
      <w:r>
        <w:rPr>
          <w:rFonts w:eastAsia="Calibri" w:cs="Calibri"/>
          <w:szCs w:val="20"/>
        </w:rPr>
        <w:t xml:space="preserve">For further information please refer to the </w:t>
      </w:r>
      <w:r w:rsidR="3403C122" w:rsidRPr="00545C4D">
        <w:rPr>
          <w:rFonts w:eastAsia="Calibri" w:cs="Calibri"/>
          <w:szCs w:val="20"/>
        </w:rPr>
        <w:t xml:space="preserve">Webinar presentation: </w:t>
      </w:r>
      <w:hyperlink r:id="rId142" w:history="1">
        <w:r w:rsidR="3403C122" w:rsidRPr="00545C4D">
          <w:rPr>
            <w:rStyle w:val="Hyperlink"/>
            <w:rFonts w:eastAsia="Calibri" w:cs="Calibri"/>
            <w:color w:val="467886"/>
            <w:szCs w:val="20"/>
          </w:rPr>
          <w:t>A new chapter for aged care from 1 November 2025 – Webinar presentation | Australian Government Department of Health, Disability and Ageing</w:t>
        </w:r>
      </w:hyperlink>
      <w:r w:rsidR="3403C122" w:rsidRPr="00545C4D">
        <w:rPr>
          <w:rFonts w:ascii="Arial" w:eastAsia="Arial" w:hAnsi="Arial" w:cs="Arial"/>
          <w:szCs w:val="20"/>
        </w:rPr>
        <w:t>.</w:t>
      </w:r>
      <w:r w:rsidR="3403C122" w:rsidRPr="1DA178E3">
        <w:rPr>
          <w:rFonts w:eastAsia="Calibri" w:cs="Calibri"/>
          <w:szCs w:val="20"/>
        </w:rPr>
        <w:t xml:space="preserve"> </w:t>
      </w:r>
    </w:p>
    <w:p w14:paraId="61EE328B" w14:textId="417EAD2A" w:rsidR="002A7ED7" w:rsidRPr="00B7758E" w:rsidRDefault="002A7ED7" w:rsidP="00B7758E">
      <w:pPr>
        <w:rPr>
          <w:b/>
          <w:bCs/>
          <w:color w:val="0070C0"/>
          <w:sz w:val="22"/>
          <w:szCs w:val="28"/>
        </w:rPr>
      </w:pPr>
      <w:bookmarkStart w:id="2316" w:name="_Toc233294969"/>
      <w:r w:rsidRPr="00B7758E">
        <w:rPr>
          <w:b/>
          <w:bCs/>
          <w:color w:val="0070C0"/>
          <w:sz w:val="22"/>
          <w:szCs w:val="28"/>
        </w:rPr>
        <w:t>Aged Care Program Manuals</w:t>
      </w:r>
      <w:bookmarkEnd w:id="2316"/>
    </w:p>
    <w:p w14:paraId="3123847E" w14:textId="4A7014A1" w:rsidR="3403C122" w:rsidRPr="00B7758E" w:rsidRDefault="3403C122" w:rsidP="00B7758E">
      <w:pPr>
        <w:rPr>
          <w:b/>
          <w:bCs/>
        </w:rPr>
      </w:pPr>
      <w:bookmarkStart w:id="2317" w:name="_Toc233294970"/>
      <w:r w:rsidRPr="00B7758E">
        <w:rPr>
          <w:b/>
          <w:bCs/>
        </w:rPr>
        <w:t>My Aged Care Assessment Manual</w:t>
      </w:r>
      <w:bookmarkEnd w:id="2317"/>
    </w:p>
    <w:p w14:paraId="34C26C12" w14:textId="2D4C003A" w:rsidR="3403C122" w:rsidRDefault="3403C122" w:rsidP="009B1DC0">
      <w:pPr>
        <w:spacing w:before="0" w:after="160" w:line="257" w:lineRule="auto"/>
        <w:rPr>
          <w:rFonts w:eastAsia="Calibri" w:cs="Calibri"/>
          <w:szCs w:val="20"/>
        </w:rPr>
      </w:pPr>
      <w:r w:rsidRPr="1DA178E3">
        <w:rPr>
          <w:rFonts w:eastAsia="Calibri" w:cs="Calibri"/>
          <w:szCs w:val="20"/>
        </w:rPr>
        <w:t>This manual is for Assessment Organisations. It guides assessors on using good practices in the assessment of older peoples</w:t>
      </w:r>
      <w:r w:rsidR="00A52A42">
        <w:rPr>
          <w:rFonts w:eastAsia="Calibri" w:cs="Calibri"/>
          <w:szCs w:val="20"/>
        </w:rPr>
        <w:t>’</w:t>
      </w:r>
      <w:r w:rsidRPr="1DA178E3">
        <w:rPr>
          <w:rFonts w:eastAsia="Calibri" w:cs="Calibri"/>
          <w:szCs w:val="20"/>
        </w:rPr>
        <w:t xml:space="preserve"> support needs and their eligibility for Australian Government–subsidised aged care services.</w:t>
      </w:r>
    </w:p>
    <w:p w14:paraId="6FA1B1B0" w14:textId="213EDDE9" w:rsidR="3403C122" w:rsidRPr="00C915C6" w:rsidRDefault="3403C122" w:rsidP="0084585A">
      <w:pPr>
        <w:pStyle w:val="ListBullet"/>
        <w:rPr>
          <w:rFonts w:eastAsia="Calibri"/>
        </w:rPr>
      </w:pPr>
      <w:hyperlink r:id="rId143" w:history="1">
        <w:r w:rsidRPr="1DA178E3">
          <w:rPr>
            <w:rStyle w:val="Hyperlink"/>
            <w:rFonts w:eastAsia="Calibri" w:cs="Calibri"/>
            <w:color w:val="467886"/>
            <w:szCs w:val="20"/>
          </w:rPr>
          <w:t>My Aged Care Assessment Manual | Australian Government Department of Health, Disability and Ageing</w:t>
        </w:r>
      </w:hyperlink>
      <w:r w:rsidR="00A52A42">
        <w:t>.</w:t>
      </w:r>
      <w:r w:rsidRPr="1DA178E3">
        <w:rPr>
          <w:rFonts w:eastAsia="Calibri" w:cs="Calibri"/>
          <w:szCs w:val="20"/>
        </w:rPr>
        <w:t xml:space="preserve"> </w:t>
      </w:r>
    </w:p>
    <w:p w14:paraId="20B22378" w14:textId="1425E9CD" w:rsidR="00F10650" w:rsidRPr="00B7758E" w:rsidRDefault="003C0C6D" w:rsidP="00B7758E">
      <w:pPr>
        <w:rPr>
          <w:b/>
          <w:bCs/>
        </w:rPr>
      </w:pPr>
      <w:bookmarkStart w:id="2318" w:name="_Toc233294971"/>
      <w:r w:rsidRPr="00B7758E">
        <w:rPr>
          <w:b/>
          <w:bCs/>
        </w:rPr>
        <w:t>Support at Home Program Manual</w:t>
      </w:r>
      <w:bookmarkEnd w:id="2318"/>
    </w:p>
    <w:p w14:paraId="663208F4" w14:textId="6F967038" w:rsidR="003D6CDE" w:rsidRDefault="003C0C6D" w:rsidP="003D6CDE">
      <w:pPr>
        <w:spacing w:before="0" w:after="160" w:line="257" w:lineRule="auto"/>
        <w:rPr>
          <w:rFonts w:eastAsia="Calibri" w:cs="Calibri"/>
          <w:szCs w:val="20"/>
        </w:rPr>
      </w:pPr>
      <w:r w:rsidRPr="003D6CDE">
        <w:rPr>
          <w:rFonts w:eastAsia="Calibri" w:cs="Calibri"/>
          <w:szCs w:val="20"/>
        </w:rPr>
        <w:t xml:space="preserve">A guide for Registered Providers </w:t>
      </w:r>
      <w:r w:rsidR="00C672B7">
        <w:rPr>
          <w:rFonts w:eastAsia="Calibri" w:cs="Calibri"/>
          <w:szCs w:val="20"/>
        </w:rPr>
        <w:t xml:space="preserve">can be found </w:t>
      </w:r>
      <w:r w:rsidRPr="003D6CDE">
        <w:rPr>
          <w:rFonts w:eastAsia="Calibri" w:cs="Calibri"/>
          <w:szCs w:val="20"/>
        </w:rPr>
        <w:t>at the following link:</w:t>
      </w:r>
    </w:p>
    <w:p w14:paraId="4BD8302B" w14:textId="305D2CDA" w:rsidR="003C0C6D" w:rsidRPr="00C915C6" w:rsidRDefault="003C0C6D" w:rsidP="0084585A">
      <w:pPr>
        <w:pStyle w:val="ListBullet"/>
        <w:rPr>
          <w:rFonts w:eastAsia="Arial"/>
        </w:rPr>
      </w:pPr>
      <w:hyperlink r:id="rId144" w:history="1">
        <w:r w:rsidRPr="003D6CDE">
          <w:rPr>
            <w:rStyle w:val="Hyperlink"/>
            <w:rFonts w:eastAsia="Calibri" w:cs="Calibri"/>
            <w:color w:val="467886"/>
            <w:szCs w:val="20"/>
          </w:rPr>
          <w:t>https://www.health.gov.au/resources/publications/support-at-home-program-manual-version-3-a-guide-for-registered-providers?language=en</w:t>
        </w:r>
      </w:hyperlink>
      <w:r w:rsidRPr="003D6CDE">
        <w:rPr>
          <w:rFonts w:ascii="Arial" w:eastAsia="Arial" w:hAnsi="Arial" w:cs="Arial"/>
          <w:szCs w:val="20"/>
        </w:rPr>
        <w:t>.</w:t>
      </w:r>
    </w:p>
    <w:p w14:paraId="1EEFACA8" w14:textId="0D872854" w:rsidR="003C0C6D" w:rsidRPr="00B7758E" w:rsidRDefault="003C0C6D" w:rsidP="00B7758E">
      <w:pPr>
        <w:rPr>
          <w:b/>
          <w:bCs/>
        </w:rPr>
      </w:pPr>
      <w:bookmarkStart w:id="2319" w:name="_Toc233294972"/>
      <w:r w:rsidRPr="00B7758E">
        <w:rPr>
          <w:b/>
          <w:bCs/>
        </w:rPr>
        <w:t>C</w:t>
      </w:r>
      <w:r w:rsidR="00744398" w:rsidRPr="00B7758E">
        <w:rPr>
          <w:b/>
          <w:bCs/>
        </w:rPr>
        <w:t>HSP</w:t>
      </w:r>
      <w:bookmarkEnd w:id="2319"/>
    </w:p>
    <w:p w14:paraId="1BFE5C6F" w14:textId="77777777" w:rsidR="00BB1D76" w:rsidRDefault="00BB1D76" w:rsidP="00BB1D76">
      <w:pPr>
        <w:spacing w:before="0" w:after="160" w:line="257" w:lineRule="auto"/>
        <w:rPr>
          <w:rFonts w:eastAsia="Calibri" w:cs="Calibri"/>
          <w:szCs w:val="20"/>
        </w:rPr>
      </w:pPr>
      <w:r w:rsidRPr="003D6CDE">
        <w:rPr>
          <w:rFonts w:eastAsia="Calibri" w:cs="Calibri"/>
          <w:szCs w:val="20"/>
        </w:rPr>
        <w:t xml:space="preserve">A guide for Registered Providers </w:t>
      </w:r>
      <w:r>
        <w:rPr>
          <w:rFonts w:eastAsia="Calibri" w:cs="Calibri"/>
          <w:szCs w:val="20"/>
        </w:rPr>
        <w:t xml:space="preserve">can be found </w:t>
      </w:r>
      <w:r w:rsidRPr="003D6CDE">
        <w:rPr>
          <w:rFonts w:eastAsia="Calibri" w:cs="Calibri"/>
          <w:szCs w:val="20"/>
        </w:rPr>
        <w:t>at the following link:</w:t>
      </w:r>
    </w:p>
    <w:p w14:paraId="5D52A61D" w14:textId="2C9E887A" w:rsidR="1DA178E3" w:rsidRPr="00C915C6" w:rsidRDefault="00AE491D" w:rsidP="00C915C6">
      <w:pPr>
        <w:pStyle w:val="ListBullet"/>
        <w:rPr>
          <w:rFonts w:eastAsia="Calibri"/>
        </w:rPr>
      </w:pPr>
      <w:hyperlink r:id="rId145" w:history="1">
        <w:r w:rsidRPr="002D0696">
          <w:rPr>
            <w:rStyle w:val="Hyperlink"/>
            <w:rFonts w:eastAsia="Calibri" w:cs="Calibri"/>
            <w:color w:val="467886"/>
            <w:szCs w:val="20"/>
          </w:rPr>
          <w:t>Commonwealth Home Support Program (CHSP) 2025–27 Manual (from 1 November 2025) | Australian Government Department of Health, Disability and Ageing</w:t>
        </w:r>
      </w:hyperlink>
      <w:r w:rsidR="00CE7E6A">
        <w:rPr>
          <w:rStyle w:val="Hyperlink"/>
          <w:rFonts w:eastAsia="Calibri" w:cs="Calibri"/>
          <w:color w:val="467886"/>
          <w:szCs w:val="20"/>
        </w:rPr>
        <w:t>.</w:t>
      </w:r>
    </w:p>
    <w:p w14:paraId="59A15218" w14:textId="1F2A7C63" w:rsidR="00605BA0" w:rsidRPr="0084585A" w:rsidRDefault="00605BA0" w:rsidP="009A6181">
      <w:pPr>
        <w:pageBreakBefore/>
        <w:rPr>
          <w:rStyle w:val="Attachmentheading"/>
        </w:rPr>
      </w:pPr>
      <w:bookmarkStart w:id="2320" w:name="_Toc233276370"/>
      <w:r w:rsidRPr="0084585A">
        <w:rPr>
          <w:rStyle w:val="Attachmentheading"/>
        </w:rPr>
        <w:t>GLOSSARY</w:t>
      </w:r>
      <w:bookmarkEnd w:id="2284"/>
      <w:bookmarkEnd w:id="2285"/>
      <w:bookmarkEnd w:id="2286"/>
      <w:bookmarkEnd w:id="2320"/>
    </w:p>
    <w:tbl>
      <w:tblPr>
        <w:tblStyle w:val="TableGrid"/>
        <w:tblW w:w="9811" w:type="dxa"/>
        <w:tblLayout w:type="fixed"/>
        <w:tblLook w:val="04A0" w:firstRow="1" w:lastRow="0" w:firstColumn="1" w:lastColumn="0" w:noHBand="0" w:noVBand="1"/>
        <w:tblDescription w:val="This table is the glossary terms and meanings."/>
      </w:tblPr>
      <w:tblGrid>
        <w:gridCol w:w="2547"/>
        <w:gridCol w:w="7264"/>
      </w:tblGrid>
      <w:tr w:rsidR="00605BA0" w:rsidRPr="003A173C" w14:paraId="5034C23C" w14:textId="77777777" w:rsidTr="008458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500778"/>
          </w:tcPr>
          <w:p w14:paraId="1CD744BA" w14:textId="77777777" w:rsidR="00605BA0" w:rsidRPr="003A173C" w:rsidRDefault="00605BA0" w:rsidP="00070A87">
            <w:pPr>
              <w:spacing w:before="0" w:after="60"/>
              <w:rPr>
                <w:rFonts w:cs="Calibri"/>
                <w:b w:val="0"/>
                <w:bCs/>
                <w:szCs w:val="20"/>
              </w:rPr>
            </w:pPr>
            <w:r w:rsidRPr="003A173C">
              <w:rPr>
                <w:rFonts w:cs="Calibri"/>
                <w:bCs/>
                <w:szCs w:val="20"/>
              </w:rPr>
              <w:t>Term</w:t>
            </w:r>
          </w:p>
        </w:tc>
        <w:tc>
          <w:tcPr>
            <w:tcW w:w="7264" w:type="dxa"/>
            <w:shd w:val="clear" w:color="auto" w:fill="500778"/>
          </w:tcPr>
          <w:p w14:paraId="09745D87" w14:textId="77777777" w:rsidR="00605BA0" w:rsidRPr="003A173C" w:rsidRDefault="00605BA0" w:rsidP="00070A87">
            <w:pPr>
              <w:spacing w:before="0" w:after="60"/>
              <w:cnfStyle w:val="100000000000" w:firstRow="1" w:lastRow="0" w:firstColumn="0" w:lastColumn="0" w:oddVBand="0" w:evenVBand="0" w:oddHBand="0" w:evenHBand="0" w:firstRowFirstColumn="0" w:firstRowLastColumn="0" w:lastRowFirstColumn="0" w:lastRowLastColumn="0"/>
              <w:rPr>
                <w:rFonts w:cs="Calibri"/>
                <w:b w:val="0"/>
                <w:bCs/>
                <w:szCs w:val="20"/>
              </w:rPr>
            </w:pPr>
            <w:r w:rsidRPr="003A173C">
              <w:rPr>
                <w:rFonts w:cs="Calibri"/>
                <w:bCs/>
                <w:szCs w:val="20"/>
              </w:rPr>
              <w:t>Meaning</w:t>
            </w:r>
          </w:p>
        </w:tc>
      </w:tr>
      <w:tr w:rsidR="00ED3F4A" w:rsidRPr="0040564F" w14:paraId="7835CA73" w14:textId="77777777" w:rsidTr="0084585A">
        <w:trPr>
          <w:trHeight w:val="30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5C1E6B7" w14:textId="77777777" w:rsidR="00ED3F4A" w:rsidRPr="00797ECF" w:rsidRDefault="00ED3F4A" w:rsidP="00797ECF">
            <w:r w:rsidRPr="00797ECF">
              <w:t>Act</w:t>
            </w:r>
          </w:p>
        </w:tc>
        <w:tc>
          <w:tcPr>
            <w:tcW w:w="7264" w:type="dxa"/>
            <w:shd w:val="clear" w:color="auto" w:fill="FFFFFF" w:themeFill="background1"/>
          </w:tcPr>
          <w:p w14:paraId="3ABCCDF4" w14:textId="57FDA9F5"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The </w:t>
            </w:r>
            <w:r w:rsidRPr="003A0120">
              <w:rPr>
                <w:i/>
                <w:iCs/>
                <w:szCs w:val="20"/>
              </w:rPr>
              <w:t>Aged Care Act 2024</w:t>
            </w:r>
            <w:r w:rsidR="00751DC8" w:rsidRPr="003A0120">
              <w:rPr>
                <w:szCs w:val="20"/>
              </w:rPr>
              <w:t xml:space="preserve"> (</w:t>
            </w:r>
            <w:proofErr w:type="spellStart"/>
            <w:r w:rsidR="00751DC8" w:rsidRPr="003A0120">
              <w:rPr>
                <w:szCs w:val="20"/>
              </w:rPr>
              <w:t>Cth</w:t>
            </w:r>
            <w:proofErr w:type="spellEnd"/>
            <w:r w:rsidR="00751DC8" w:rsidRPr="003A0120">
              <w:rPr>
                <w:szCs w:val="20"/>
              </w:rPr>
              <w:t>)</w:t>
            </w:r>
            <w:r w:rsidRPr="003A0120">
              <w:rPr>
                <w:szCs w:val="20"/>
              </w:rPr>
              <w:t>.</w:t>
            </w:r>
          </w:p>
        </w:tc>
      </w:tr>
      <w:tr w:rsidR="00ED3F4A" w:rsidRPr="0040564F" w14:paraId="1AB4A562" w14:textId="77777777" w:rsidTr="0084585A">
        <w:tc>
          <w:tcPr>
            <w:cnfStyle w:val="001000000000" w:firstRow="0" w:lastRow="0" w:firstColumn="1" w:lastColumn="0" w:oddVBand="0" w:evenVBand="0" w:oddHBand="0" w:evenHBand="0" w:firstRowFirstColumn="0" w:firstRowLastColumn="0" w:lastRowFirstColumn="0" w:lastRowLastColumn="0"/>
            <w:tcW w:w="2547" w:type="dxa"/>
          </w:tcPr>
          <w:p w14:paraId="42A4A28D" w14:textId="77777777" w:rsidR="00ED3F4A" w:rsidRPr="00797ECF" w:rsidRDefault="00ED3F4A" w:rsidP="00797ECF">
            <w:r w:rsidRPr="00797ECF">
              <w:t>Acute Care</w:t>
            </w:r>
          </w:p>
        </w:tc>
        <w:tc>
          <w:tcPr>
            <w:tcW w:w="7264" w:type="dxa"/>
          </w:tcPr>
          <w:p w14:paraId="40FCCFF8"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Acute care in the context of transition care is care provided to </w:t>
            </w:r>
            <w:proofErr w:type="gramStart"/>
            <w:r w:rsidRPr="003A0120">
              <w:rPr>
                <w:szCs w:val="20"/>
              </w:rPr>
              <w:t>hospital in</w:t>
            </w:r>
            <w:r w:rsidRPr="003A0120">
              <w:rPr>
                <w:szCs w:val="20"/>
              </w:rPr>
              <w:noBreakHyphen/>
              <w:t>patients</w:t>
            </w:r>
            <w:proofErr w:type="gramEnd"/>
            <w:r w:rsidRPr="003A0120">
              <w:rPr>
                <w:szCs w:val="20"/>
              </w:rPr>
              <w:t xml:space="preserve"> where the clinical intent or treatment goal is to:</w:t>
            </w:r>
          </w:p>
          <w:p w14:paraId="3DC32147" w14:textId="77777777" w:rsidR="00ED3F4A" w:rsidRPr="001A060B" w:rsidRDefault="00ED3F4A" w:rsidP="00C915C6">
            <w:pPr>
              <w:pStyle w:val="ListBullet"/>
              <w:cnfStyle w:val="000000000000" w:firstRow="0" w:lastRow="0" w:firstColumn="0" w:lastColumn="0" w:oddVBand="0" w:evenVBand="0" w:oddHBand="0" w:evenHBand="0" w:firstRowFirstColumn="0" w:firstRowLastColumn="0" w:lastRowFirstColumn="0" w:lastRowLastColumn="0"/>
            </w:pPr>
            <w:r w:rsidRPr="001A060B">
              <w:t>cure illness or provide definitive treatment of injury;</w:t>
            </w:r>
          </w:p>
          <w:p w14:paraId="01E085E0" w14:textId="77777777" w:rsidR="00ED3F4A" w:rsidRPr="001A060B" w:rsidRDefault="00ED3F4A" w:rsidP="00C915C6">
            <w:pPr>
              <w:pStyle w:val="ListBullet"/>
              <w:cnfStyle w:val="000000000000" w:firstRow="0" w:lastRow="0" w:firstColumn="0" w:lastColumn="0" w:oddVBand="0" w:evenVBand="0" w:oddHBand="0" w:evenHBand="0" w:firstRowFirstColumn="0" w:firstRowLastColumn="0" w:lastRowFirstColumn="0" w:lastRowLastColumn="0"/>
            </w:pPr>
            <w:r w:rsidRPr="001A060B">
              <w:t>perform surgery;</w:t>
            </w:r>
          </w:p>
          <w:p w14:paraId="1D7C9721" w14:textId="77777777" w:rsidR="00ED3F4A" w:rsidRPr="001A060B" w:rsidRDefault="00ED3F4A" w:rsidP="00C915C6">
            <w:pPr>
              <w:pStyle w:val="ListBullet"/>
              <w:cnfStyle w:val="000000000000" w:firstRow="0" w:lastRow="0" w:firstColumn="0" w:lastColumn="0" w:oddVBand="0" w:evenVBand="0" w:oddHBand="0" w:evenHBand="0" w:firstRowFirstColumn="0" w:firstRowLastColumn="0" w:lastRowFirstColumn="0" w:lastRowLastColumn="0"/>
            </w:pPr>
            <w:r w:rsidRPr="001A060B">
              <w:t>relieve symptoms of illness or injury (excluding palliative care);</w:t>
            </w:r>
          </w:p>
          <w:p w14:paraId="4FBE7BAC" w14:textId="77777777" w:rsidR="00ED3F4A" w:rsidRPr="001A060B" w:rsidRDefault="00ED3F4A" w:rsidP="00C915C6">
            <w:pPr>
              <w:pStyle w:val="ListBullet"/>
              <w:cnfStyle w:val="000000000000" w:firstRow="0" w:lastRow="0" w:firstColumn="0" w:lastColumn="0" w:oddVBand="0" w:evenVBand="0" w:oddHBand="0" w:evenHBand="0" w:firstRowFirstColumn="0" w:firstRowLastColumn="0" w:lastRowFirstColumn="0" w:lastRowLastColumn="0"/>
            </w:pPr>
            <w:r w:rsidRPr="001A060B">
              <w:t>reduce severity of an illness or injury;</w:t>
            </w:r>
          </w:p>
          <w:p w14:paraId="599B462E" w14:textId="77777777" w:rsidR="00ED3F4A" w:rsidRPr="001A060B" w:rsidRDefault="00ED3F4A" w:rsidP="00C915C6">
            <w:pPr>
              <w:pStyle w:val="ListBullet"/>
              <w:cnfStyle w:val="000000000000" w:firstRow="0" w:lastRow="0" w:firstColumn="0" w:lastColumn="0" w:oddVBand="0" w:evenVBand="0" w:oddHBand="0" w:evenHBand="0" w:firstRowFirstColumn="0" w:firstRowLastColumn="0" w:lastRowFirstColumn="0" w:lastRowLastColumn="0"/>
            </w:pPr>
            <w:r w:rsidRPr="001A060B">
              <w:t>protect against exacerbation and/or complication of an illness and/or injury which could threaten life or normal function; or</w:t>
            </w:r>
          </w:p>
          <w:p w14:paraId="34E0449A" w14:textId="77777777" w:rsidR="00ED3F4A" w:rsidRPr="001A060B" w:rsidRDefault="00ED3F4A" w:rsidP="00C915C6">
            <w:pPr>
              <w:pStyle w:val="ListBullet"/>
              <w:cnfStyle w:val="000000000000" w:firstRow="0" w:lastRow="0" w:firstColumn="0" w:lastColumn="0" w:oddVBand="0" w:evenVBand="0" w:oddHBand="0" w:evenHBand="0" w:firstRowFirstColumn="0" w:firstRowLastColumn="0" w:lastRowFirstColumn="0" w:lastRowLastColumn="0"/>
            </w:pPr>
            <w:r w:rsidRPr="001A060B">
              <w:t>perform diagnostic or therapeutic procedures.</w:t>
            </w:r>
          </w:p>
        </w:tc>
      </w:tr>
      <w:tr w:rsidR="00ED3F4A" w:rsidRPr="0040564F" w14:paraId="4EACA482" w14:textId="77777777" w:rsidTr="0084585A">
        <w:tc>
          <w:tcPr>
            <w:cnfStyle w:val="001000000000" w:firstRow="0" w:lastRow="0" w:firstColumn="1" w:lastColumn="0" w:oddVBand="0" w:evenVBand="0" w:oddHBand="0" w:evenHBand="0" w:firstRowFirstColumn="0" w:firstRowLastColumn="0" w:lastRowFirstColumn="0" w:lastRowLastColumn="0"/>
            <w:tcW w:w="2547" w:type="dxa"/>
          </w:tcPr>
          <w:p w14:paraId="1F39677C" w14:textId="77777777" w:rsidR="00ED3F4A" w:rsidRPr="00797ECF" w:rsidRDefault="00ED3F4A" w:rsidP="00797ECF">
            <w:r w:rsidRPr="00797ECF">
              <w:t>Advocacy Service</w:t>
            </w:r>
          </w:p>
        </w:tc>
        <w:tc>
          <w:tcPr>
            <w:tcW w:w="7264" w:type="dxa"/>
          </w:tcPr>
          <w:p w14:paraId="5D137642" w14:textId="34C61FD3"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An advocacy service is an independent, confidential service provided free of charge in each </w:t>
            </w:r>
            <w:r w:rsidR="00575ED8" w:rsidRPr="003A0120">
              <w:rPr>
                <w:szCs w:val="20"/>
              </w:rPr>
              <w:t>S</w:t>
            </w:r>
            <w:r w:rsidRPr="003A0120">
              <w:rPr>
                <w:szCs w:val="20"/>
              </w:rPr>
              <w:t xml:space="preserve">tate and </w:t>
            </w:r>
            <w:r w:rsidR="00575ED8" w:rsidRPr="003A0120">
              <w:rPr>
                <w:szCs w:val="20"/>
              </w:rPr>
              <w:t>T</w:t>
            </w:r>
            <w:r w:rsidRPr="003A0120">
              <w:rPr>
                <w:szCs w:val="20"/>
              </w:rPr>
              <w:t xml:space="preserve">erritory. If a person receives </w:t>
            </w:r>
            <w:r w:rsidR="00931641" w:rsidRPr="003A0120">
              <w:rPr>
                <w:szCs w:val="20"/>
              </w:rPr>
              <w:t xml:space="preserve">Australian </w:t>
            </w:r>
            <w:r w:rsidRPr="003A0120">
              <w:rPr>
                <w:szCs w:val="20"/>
              </w:rPr>
              <w:t xml:space="preserve">Government </w:t>
            </w:r>
            <w:proofErr w:type="spellStart"/>
            <w:r w:rsidRPr="003A0120">
              <w:rPr>
                <w:szCs w:val="20"/>
              </w:rPr>
              <w:t>subsidised</w:t>
            </w:r>
            <w:proofErr w:type="spellEnd"/>
            <w:r w:rsidRPr="003A0120">
              <w:rPr>
                <w:szCs w:val="20"/>
              </w:rPr>
              <w:t xml:space="preserve"> aged care services, advocacy services can help them exercise their rights by representing them, and providing information, advice and support to them, their carer, family or friends.</w:t>
            </w:r>
            <w:r w:rsidR="0060481B">
              <w:rPr>
                <w:szCs w:val="20"/>
              </w:rPr>
              <w:t xml:space="preserve"> </w:t>
            </w:r>
            <w:r w:rsidRPr="003A0120">
              <w:rPr>
                <w:szCs w:val="20"/>
              </w:rPr>
              <w:t>See the Older Persons Advocacy Network (OPAN</w:t>
            </w:r>
            <w:r w:rsidR="0072617B" w:rsidRPr="003A0120">
              <w:rPr>
                <w:szCs w:val="20"/>
              </w:rPr>
              <w:t xml:space="preserve">) website. </w:t>
            </w:r>
          </w:p>
        </w:tc>
      </w:tr>
      <w:tr w:rsidR="00ED3F4A" w:rsidRPr="0040564F" w14:paraId="711EE633"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02FE398" w14:textId="77777777" w:rsidR="00ED3F4A" w:rsidRPr="00797ECF" w:rsidRDefault="00ED3F4A" w:rsidP="00797ECF">
            <w:r w:rsidRPr="00797ECF">
              <w:t>Advocate</w:t>
            </w:r>
          </w:p>
        </w:tc>
        <w:tc>
          <w:tcPr>
            <w:tcW w:w="7264" w:type="dxa"/>
            <w:shd w:val="clear" w:color="auto" w:fill="FFFFFF" w:themeFill="background1"/>
          </w:tcPr>
          <w:p w14:paraId="583B2C4A" w14:textId="5EBFF182"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 person who acts on behalf of another party. In the absence of a </w:t>
            </w:r>
            <w:proofErr w:type="spellStart"/>
            <w:r w:rsidRPr="003A0120">
              <w:rPr>
                <w:szCs w:val="20"/>
              </w:rPr>
              <w:t>carer</w:t>
            </w:r>
            <w:proofErr w:type="spellEnd"/>
            <w:r w:rsidRPr="003A0120">
              <w:rPr>
                <w:szCs w:val="20"/>
              </w:rPr>
              <w:t xml:space="preserve">, an independent advocate could be a general practitioner, legal representative, person appointed by </w:t>
            </w:r>
            <w:r w:rsidR="0072617B" w:rsidRPr="003A0120">
              <w:rPr>
                <w:szCs w:val="20"/>
              </w:rPr>
              <w:t>a</w:t>
            </w:r>
            <w:r w:rsidRPr="003A0120">
              <w:rPr>
                <w:szCs w:val="20"/>
              </w:rPr>
              <w:t xml:space="preserve"> guardianship board or another person who can represent the interests of the individual adequately.</w:t>
            </w:r>
          </w:p>
        </w:tc>
      </w:tr>
      <w:tr w:rsidR="00ED3F4A" w:rsidRPr="0040564F" w14:paraId="5E470171" w14:textId="77777777" w:rsidTr="0084585A">
        <w:tc>
          <w:tcPr>
            <w:cnfStyle w:val="001000000000" w:firstRow="0" w:lastRow="0" w:firstColumn="1" w:lastColumn="0" w:oddVBand="0" w:evenVBand="0" w:oddHBand="0" w:evenHBand="0" w:firstRowFirstColumn="0" w:firstRowLastColumn="0" w:lastRowFirstColumn="0" w:lastRowLastColumn="0"/>
            <w:tcW w:w="2547" w:type="dxa"/>
          </w:tcPr>
          <w:p w14:paraId="49723221" w14:textId="77777777" w:rsidR="00ED3F4A" w:rsidRPr="00797ECF" w:rsidRDefault="00ED3F4A" w:rsidP="00797ECF">
            <w:r w:rsidRPr="00797ECF">
              <w:t>Aged Care (Consequential and Transitional Provisions) Act 2024</w:t>
            </w:r>
          </w:p>
        </w:tc>
        <w:tc>
          <w:tcPr>
            <w:tcW w:w="7264" w:type="dxa"/>
          </w:tcPr>
          <w:p w14:paraId="3CFA02B7" w14:textId="2FBFAEFB"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The </w:t>
            </w:r>
            <w:r w:rsidR="00931641" w:rsidRPr="003A0120">
              <w:rPr>
                <w:szCs w:val="20"/>
              </w:rPr>
              <w:t xml:space="preserve">Australian </w:t>
            </w:r>
            <w:r w:rsidRPr="003A0120">
              <w:rPr>
                <w:szCs w:val="20"/>
              </w:rPr>
              <w:t>Government legislation that applies to individual</w:t>
            </w:r>
            <w:r w:rsidR="00D53D7A" w:rsidRPr="003A0120">
              <w:rPr>
                <w:szCs w:val="20"/>
              </w:rPr>
              <w:t>s</w:t>
            </w:r>
            <w:r w:rsidRPr="003A0120">
              <w:rPr>
                <w:szCs w:val="20"/>
              </w:rPr>
              <w:t xml:space="preserve"> who have entered an episode of transition before the commencement of </w:t>
            </w:r>
            <w:r w:rsidRPr="003A0120">
              <w:rPr>
                <w:i/>
                <w:szCs w:val="20"/>
              </w:rPr>
              <w:t>the Aged Care Act 2024</w:t>
            </w:r>
            <w:r w:rsidR="00D53D7A" w:rsidRPr="003A0120">
              <w:rPr>
                <w:szCs w:val="20"/>
              </w:rPr>
              <w:t xml:space="preserve"> </w:t>
            </w:r>
            <w:r w:rsidRPr="003A0120">
              <w:rPr>
                <w:szCs w:val="20"/>
              </w:rPr>
              <w:t>on 1</w:t>
            </w:r>
            <w:r w:rsidR="00482DDE">
              <w:rPr>
                <w:szCs w:val="20"/>
              </w:rPr>
              <w:t> </w:t>
            </w:r>
            <w:r w:rsidRPr="003A0120">
              <w:rPr>
                <w:szCs w:val="20"/>
              </w:rPr>
              <w:t>November 2025</w:t>
            </w:r>
            <w:r w:rsidR="00D53D7A" w:rsidRPr="003A0120">
              <w:rPr>
                <w:szCs w:val="20"/>
              </w:rPr>
              <w:t>.</w:t>
            </w:r>
          </w:p>
        </w:tc>
      </w:tr>
      <w:tr w:rsidR="00ED3F4A" w:rsidRPr="0040564F" w14:paraId="72DF003E" w14:textId="77777777" w:rsidTr="0084585A">
        <w:tc>
          <w:tcPr>
            <w:cnfStyle w:val="001000000000" w:firstRow="0" w:lastRow="0" w:firstColumn="1" w:lastColumn="0" w:oddVBand="0" w:evenVBand="0" w:oddHBand="0" w:evenHBand="0" w:firstRowFirstColumn="0" w:firstRowLastColumn="0" w:lastRowFirstColumn="0" w:lastRowLastColumn="0"/>
            <w:tcW w:w="2547" w:type="dxa"/>
          </w:tcPr>
          <w:p w14:paraId="650F3985" w14:textId="77777777" w:rsidR="00ED3F4A" w:rsidRPr="00797ECF" w:rsidRDefault="00ED3F4A" w:rsidP="00797ECF">
            <w:r w:rsidRPr="00797ECF">
              <w:t>Aged Care Quality and Safety Commission (the Commission)</w:t>
            </w:r>
          </w:p>
        </w:tc>
        <w:tc>
          <w:tcPr>
            <w:tcW w:w="7264" w:type="dxa"/>
          </w:tcPr>
          <w:p w14:paraId="141E8B9F" w14:textId="51ADCE10"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The Commission is the national regulator of the provision of aged care services. The Commission’s role is to protect and enhance the safety, </w:t>
            </w:r>
            <w:proofErr w:type="spellStart"/>
            <w:r w:rsidRPr="003A0120">
              <w:rPr>
                <w:szCs w:val="20"/>
              </w:rPr>
              <w:t>health,</w:t>
            </w:r>
            <w:proofErr w:type="spellEnd"/>
            <w:r w:rsidRPr="003A0120">
              <w:rPr>
                <w:szCs w:val="20"/>
              </w:rPr>
              <w:t xml:space="preserve"> well</w:t>
            </w:r>
            <w:r w:rsidRPr="003A0120">
              <w:rPr>
                <w:szCs w:val="20"/>
              </w:rPr>
              <w:noBreakHyphen/>
              <w:t xml:space="preserve">being and quality of life of people receiving aged care. In fulfilling this role, the Commission provides a free service that handles concerns or complaints that have not been resolved by talking to the registered providers of </w:t>
            </w:r>
            <w:r w:rsidR="00931641" w:rsidRPr="003A0120">
              <w:rPr>
                <w:szCs w:val="20"/>
              </w:rPr>
              <w:t>Australian</w:t>
            </w:r>
            <w:r w:rsidR="00FE1A7C" w:rsidRPr="003A0120">
              <w:rPr>
                <w:szCs w:val="20"/>
              </w:rPr>
              <w:t xml:space="preserve"> Government</w:t>
            </w:r>
            <w:r w:rsidR="00931641" w:rsidRPr="003A0120">
              <w:rPr>
                <w:szCs w:val="20"/>
              </w:rPr>
              <w:t xml:space="preserve"> </w:t>
            </w:r>
            <w:r w:rsidRPr="003A0120">
              <w:rPr>
                <w:szCs w:val="20"/>
              </w:rPr>
              <w:t xml:space="preserve">funded aged care services. The Commission can provide support, with information and options, to resolve aged care concerns with </w:t>
            </w:r>
            <w:r w:rsidR="00D53D7A" w:rsidRPr="003A0120">
              <w:rPr>
                <w:szCs w:val="20"/>
              </w:rPr>
              <w:t xml:space="preserve">service </w:t>
            </w:r>
            <w:r w:rsidRPr="003A0120">
              <w:rPr>
                <w:szCs w:val="20"/>
              </w:rPr>
              <w:t>providers.</w:t>
            </w:r>
          </w:p>
        </w:tc>
      </w:tr>
      <w:tr w:rsidR="00ED3F4A" w:rsidRPr="0040564F" w14:paraId="0C5757A2"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0192E2D" w14:textId="77777777" w:rsidR="00ED3F4A" w:rsidRPr="00797ECF" w:rsidRDefault="00ED3F4A" w:rsidP="00797ECF">
            <w:r w:rsidRPr="00797ECF">
              <w:t>Aged Care Service</w:t>
            </w:r>
          </w:p>
        </w:tc>
        <w:tc>
          <w:tcPr>
            <w:tcW w:w="7264" w:type="dxa"/>
            <w:shd w:val="clear" w:color="auto" w:fill="FFFFFF" w:themeFill="background1"/>
          </w:tcPr>
          <w:p w14:paraId="49DBB263" w14:textId="67A8980A" w:rsidR="00ED3F4A" w:rsidRPr="003A0120" w:rsidRDefault="00497550"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M</w:t>
            </w:r>
            <w:r w:rsidR="00ED3F4A" w:rsidRPr="003A0120">
              <w:rPr>
                <w:szCs w:val="20"/>
              </w:rPr>
              <w:t>eans a</w:t>
            </w:r>
            <w:r w:rsidR="00FE1A7C" w:rsidRPr="003A0120">
              <w:rPr>
                <w:szCs w:val="20"/>
              </w:rPr>
              <w:t>n</w:t>
            </w:r>
            <w:r w:rsidR="00ED3F4A" w:rsidRPr="003A0120">
              <w:rPr>
                <w:szCs w:val="20"/>
              </w:rPr>
              <w:t xml:space="preserve"> </w:t>
            </w:r>
            <w:r w:rsidR="00931641" w:rsidRPr="003A0120">
              <w:rPr>
                <w:szCs w:val="20"/>
              </w:rPr>
              <w:t xml:space="preserve">Australian </w:t>
            </w:r>
            <w:r w:rsidR="00FE1A7C" w:rsidRPr="003A0120">
              <w:rPr>
                <w:szCs w:val="20"/>
              </w:rPr>
              <w:t>Government</w:t>
            </w:r>
            <w:r w:rsidR="00ED3F4A" w:rsidRPr="003A0120">
              <w:rPr>
                <w:szCs w:val="20"/>
              </w:rPr>
              <w:t xml:space="preserve"> </w:t>
            </w:r>
            <w:r w:rsidR="00ED3F4A" w:rsidRPr="003A0120">
              <w:rPr>
                <w:i/>
                <w:szCs w:val="20"/>
              </w:rPr>
              <w:t>funded aged care service</w:t>
            </w:r>
            <w:r w:rsidR="00ED3F4A" w:rsidRPr="003A0120">
              <w:rPr>
                <w:szCs w:val="20"/>
              </w:rPr>
              <w:t xml:space="preserve"> as defined in subsection 9(1) of the </w:t>
            </w:r>
            <w:proofErr w:type="gramStart"/>
            <w:r w:rsidR="00ED3F4A" w:rsidRPr="003A0120">
              <w:rPr>
                <w:szCs w:val="20"/>
              </w:rPr>
              <w:t>Act,</w:t>
            </w:r>
            <w:r w:rsidR="00243D8A" w:rsidRPr="003A0120">
              <w:rPr>
                <w:szCs w:val="20"/>
              </w:rPr>
              <w:t xml:space="preserve"> </w:t>
            </w:r>
            <w:r w:rsidR="00ED3F4A" w:rsidRPr="003A0120">
              <w:rPr>
                <w:szCs w:val="20"/>
              </w:rPr>
              <w:t>and</w:t>
            </w:r>
            <w:proofErr w:type="gramEnd"/>
            <w:r w:rsidR="00ED3F4A" w:rsidRPr="003A0120">
              <w:rPr>
                <w:szCs w:val="20"/>
              </w:rPr>
              <w:t xml:space="preserve"> included in the Aged Care Service List </w:t>
            </w:r>
            <w:r w:rsidRPr="003A0120">
              <w:rPr>
                <w:szCs w:val="20"/>
              </w:rPr>
              <w:t>as contained within Chapter</w:t>
            </w:r>
            <w:r w:rsidR="000D7790">
              <w:rPr>
                <w:szCs w:val="20"/>
              </w:rPr>
              <w:t> </w:t>
            </w:r>
            <w:r w:rsidRPr="003A0120">
              <w:rPr>
                <w:szCs w:val="20"/>
              </w:rPr>
              <w:t xml:space="preserve">1 of the Aged Care Rules 2025. </w:t>
            </w:r>
          </w:p>
        </w:tc>
      </w:tr>
      <w:tr w:rsidR="00ED3F4A" w:rsidRPr="0040564F" w14:paraId="7E886321"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39CE167" w14:textId="77777777" w:rsidR="00ED3F4A" w:rsidRPr="00797ECF" w:rsidRDefault="00ED3F4A" w:rsidP="00797ECF">
            <w:r w:rsidRPr="00797ECF">
              <w:t>Assessment Organisation</w:t>
            </w:r>
          </w:p>
        </w:tc>
        <w:tc>
          <w:tcPr>
            <w:tcW w:w="7264" w:type="dxa"/>
            <w:shd w:val="clear" w:color="auto" w:fill="FFFFFF" w:themeFill="background1"/>
          </w:tcPr>
          <w:p w14:paraId="4480068F" w14:textId="38F9CADF"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bCs/>
                <w:iCs/>
                <w:color w:val="000000" w:themeColor="text1"/>
                <w:szCs w:val="20"/>
                <w:lang w:eastAsia="ko-KR"/>
              </w:rPr>
              <w:t xml:space="preserve">An entity engaged by the Department to provide </w:t>
            </w:r>
            <w:r w:rsidR="002C5417" w:rsidRPr="003A0120">
              <w:rPr>
                <w:bCs/>
                <w:iCs/>
                <w:color w:val="000000" w:themeColor="text1"/>
                <w:szCs w:val="20"/>
                <w:lang w:eastAsia="ko-KR"/>
              </w:rPr>
              <w:t>a</w:t>
            </w:r>
            <w:r w:rsidRPr="003A0120">
              <w:rPr>
                <w:bCs/>
                <w:iCs/>
                <w:color w:val="000000" w:themeColor="text1"/>
                <w:szCs w:val="20"/>
                <w:lang w:eastAsia="ko-KR"/>
              </w:rPr>
              <w:t xml:space="preserve">ged </w:t>
            </w:r>
            <w:r w:rsidR="002C5417" w:rsidRPr="003A0120">
              <w:rPr>
                <w:bCs/>
                <w:iCs/>
                <w:color w:val="000000" w:themeColor="text1"/>
                <w:szCs w:val="20"/>
                <w:lang w:eastAsia="ko-KR"/>
              </w:rPr>
              <w:t>c</w:t>
            </w:r>
            <w:r w:rsidRPr="003A0120">
              <w:rPr>
                <w:bCs/>
                <w:iCs/>
                <w:color w:val="000000" w:themeColor="text1"/>
                <w:szCs w:val="20"/>
                <w:lang w:eastAsia="ko-KR"/>
              </w:rPr>
              <w:t xml:space="preserve">are </w:t>
            </w:r>
            <w:r w:rsidR="002C5417" w:rsidRPr="003A0120">
              <w:rPr>
                <w:bCs/>
                <w:iCs/>
                <w:color w:val="000000" w:themeColor="text1"/>
                <w:szCs w:val="20"/>
                <w:lang w:eastAsia="ko-KR"/>
              </w:rPr>
              <w:t>n</w:t>
            </w:r>
            <w:r w:rsidRPr="003A0120">
              <w:rPr>
                <w:bCs/>
                <w:iCs/>
                <w:color w:val="000000" w:themeColor="text1"/>
                <w:szCs w:val="20"/>
                <w:lang w:eastAsia="ko-KR"/>
              </w:rPr>
              <w:t xml:space="preserve">eeds </w:t>
            </w:r>
            <w:r w:rsidR="002C5417" w:rsidRPr="003A0120">
              <w:rPr>
                <w:bCs/>
                <w:iCs/>
                <w:color w:val="000000" w:themeColor="text1"/>
                <w:szCs w:val="20"/>
                <w:lang w:eastAsia="ko-KR"/>
              </w:rPr>
              <w:t>a</w:t>
            </w:r>
            <w:r w:rsidRPr="003A0120">
              <w:rPr>
                <w:bCs/>
                <w:iCs/>
                <w:color w:val="000000" w:themeColor="text1"/>
                <w:szCs w:val="20"/>
                <w:lang w:eastAsia="ko-KR"/>
              </w:rPr>
              <w:t xml:space="preserve">ssessment </w:t>
            </w:r>
            <w:r w:rsidR="002C5417" w:rsidRPr="003A0120">
              <w:rPr>
                <w:bCs/>
                <w:iCs/>
                <w:color w:val="000000" w:themeColor="text1"/>
                <w:szCs w:val="20"/>
                <w:lang w:eastAsia="ko-KR"/>
              </w:rPr>
              <w:t>s</w:t>
            </w:r>
            <w:r w:rsidRPr="003A0120">
              <w:rPr>
                <w:bCs/>
                <w:iCs/>
                <w:color w:val="000000" w:themeColor="text1"/>
                <w:szCs w:val="20"/>
                <w:lang w:eastAsia="ko-KR"/>
              </w:rPr>
              <w:t xml:space="preserve">ervices and/or residential aged care funding assessment services. </w:t>
            </w:r>
          </w:p>
        </w:tc>
      </w:tr>
      <w:tr w:rsidR="00ED3F4A" w:rsidRPr="0040564F" w14:paraId="432435ED"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14FD842" w14:textId="77777777" w:rsidR="00ED3F4A" w:rsidRPr="00797ECF" w:rsidRDefault="00ED3F4A" w:rsidP="00797ECF">
            <w:r w:rsidRPr="00797ECF">
              <w:t>Associate Provider</w:t>
            </w:r>
          </w:p>
        </w:tc>
        <w:tc>
          <w:tcPr>
            <w:tcW w:w="7264" w:type="dxa"/>
            <w:shd w:val="clear" w:color="auto" w:fill="FFFFFF" w:themeFill="background1"/>
          </w:tcPr>
          <w:p w14:paraId="7F282BC6" w14:textId="68BE0AE5"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Is defined in subsection 11(6) of the Act. They deliver funded aged care services on behalf of</w:t>
            </w:r>
            <w:r w:rsidR="002C5417" w:rsidRPr="003A0120">
              <w:rPr>
                <w:szCs w:val="20"/>
              </w:rPr>
              <w:t xml:space="preserve"> the</w:t>
            </w:r>
            <w:r w:rsidRPr="003A0120">
              <w:rPr>
                <w:szCs w:val="20"/>
              </w:rPr>
              <w:t xml:space="preserve"> registered providers and are sub-contracting organisation</w:t>
            </w:r>
            <w:r w:rsidR="008A5725" w:rsidRPr="003A0120">
              <w:rPr>
                <w:szCs w:val="20"/>
              </w:rPr>
              <w:t>s</w:t>
            </w:r>
            <w:r w:rsidRPr="003A0120">
              <w:rPr>
                <w:szCs w:val="20"/>
              </w:rPr>
              <w:t xml:space="preserve"> to registered providers. </w:t>
            </w:r>
          </w:p>
        </w:tc>
      </w:tr>
      <w:tr w:rsidR="00ED3F4A" w:rsidRPr="0040564F" w14:paraId="1562AC06"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F35AD9F" w14:textId="77777777" w:rsidR="00ED3F4A" w:rsidRPr="00797ECF" w:rsidRDefault="00ED3F4A" w:rsidP="00797ECF">
            <w:r w:rsidRPr="00797ECF">
              <w:t>Australian Commission on Safety and Quality in Health Care (ACSQHC)</w:t>
            </w:r>
          </w:p>
        </w:tc>
        <w:tc>
          <w:tcPr>
            <w:tcW w:w="7264" w:type="dxa"/>
            <w:shd w:val="clear" w:color="auto" w:fill="FFFFFF" w:themeFill="background1"/>
          </w:tcPr>
          <w:p w14:paraId="29529583" w14:textId="2A55764D"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The ACSQHC leads and coordinates key improvements in safety and quality in health care across Australia in partnership with patients, clinicians, the </w:t>
            </w:r>
            <w:r w:rsidR="00931641" w:rsidRPr="003A0120">
              <w:rPr>
                <w:szCs w:val="20"/>
              </w:rPr>
              <w:t xml:space="preserve">Australian </w:t>
            </w:r>
            <w:r w:rsidR="0087339C" w:rsidRPr="003A0120">
              <w:rPr>
                <w:szCs w:val="20"/>
              </w:rPr>
              <w:t>Government</w:t>
            </w:r>
            <w:r w:rsidRPr="003A0120">
              <w:rPr>
                <w:szCs w:val="20"/>
              </w:rPr>
              <w:t xml:space="preserve">, </w:t>
            </w:r>
            <w:r w:rsidR="00575ED8" w:rsidRPr="003A0120">
              <w:rPr>
                <w:szCs w:val="20"/>
              </w:rPr>
              <w:t>S</w:t>
            </w:r>
            <w:r w:rsidRPr="003A0120">
              <w:rPr>
                <w:szCs w:val="20"/>
              </w:rPr>
              <w:t xml:space="preserve">tate and </w:t>
            </w:r>
            <w:r w:rsidR="00575ED8" w:rsidRPr="003A0120">
              <w:rPr>
                <w:szCs w:val="20"/>
              </w:rPr>
              <w:t>T</w:t>
            </w:r>
            <w:r w:rsidRPr="003A0120">
              <w:rPr>
                <w:szCs w:val="20"/>
              </w:rPr>
              <w:t>erritory governments, the private sector, and health care organisations.</w:t>
            </w:r>
          </w:p>
          <w:p w14:paraId="603E99E1" w14:textId="77777777" w:rsidR="00ED3F4A" w:rsidRPr="00461BA8" w:rsidRDefault="00ED3F4A" w:rsidP="00CB7BFA">
            <w:pPr>
              <w:pStyle w:val="TableParagraph"/>
              <w:cnfStyle w:val="000000000000" w:firstRow="0" w:lastRow="0" w:firstColumn="0" w:lastColumn="0" w:oddVBand="0" w:evenVBand="0" w:oddHBand="0" w:evenHBand="0" w:firstRowFirstColumn="0" w:firstRowLastColumn="0" w:lastRowFirstColumn="0" w:lastRowLastColumn="0"/>
            </w:pPr>
            <w:r w:rsidRPr="00461BA8">
              <w:t>The ACSQHC’s functions include:</w:t>
            </w:r>
          </w:p>
          <w:p w14:paraId="5CA23E07" w14:textId="77777777" w:rsidR="00ED3F4A" w:rsidRPr="00461BA8" w:rsidRDefault="00ED3F4A" w:rsidP="00590BE3">
            <w:pPr>
              <w:pStyle w:val="Tablelistbullet"/>
              <w:cnfStyle w:val="000000000000" w:firstRow="0" w:lastRow="0" w:firstColumn="0" w:lastColumn="0" w:oddVBand="0" w:evenVBand="0" w:oddHBand="0" w:evenHBand="0" w:firstRowFirstColumn="0" w:firstRowLastColumn="0" w:lastRowFirstColumn="0" w:lastRowLastColumn="0"/>
            </w:pPr>
            <w:r w:rsidRPr="00461BA8">
              <w:t>developing national safety and quality standards;</w:t>
            </w:r>
          </w:p>
          <w:p w14:paraId="573284F5" w14:textId="77777777" w:rsidR="00ED3F4A" w:rsidRPr="00461BA8" w:rsidRDefault="00ED3F4A" w:rsidP="00590BE3">
            <w:pPr>
              <w:pStyle w:val="Tablelistbullet"/>
              <w:cnfStyle w:val="000000000000" w:firstRow="0" w:lastRow="0" w:firstColumn="0" w:lastColumn="0" w:oddVBand="0" w:evenVBand="0" w:oddHBand="0" w:evenHBand="0" w:firstRowFirstColumn="0" w:firstRowLastColumn="0" w:lastRowFirstColumn="0" w:lastRowLastColumn="0"/>
            </w:pPr>
            <w:r w:rsidRPr="00461BA8">
              <w:t>developing clinical care standards;</w:t>
            </w:r>
          </w:p>
          <w:p w14:paraId="0EB86F09" w14:textId="77777777" w:rsidR="0040467D" w:rsidRPr="00461BA8" w:rsidRDefault="00ED3F4A" w:rsidP="00590BE3">
            <w:pPr>
              <w:pStyle w:val="Tablelistbullet"/>
              <w:cnfStyle w:val="000000000000" w:firstRow="0" w:lastRow="0" w:firstColumn="0" w:lastColumn="0" w:oddVBand="0" w:evenVBand="0" w:oddHBand="0" w:evenHBand="0" w:firstRowFirstColumn="0" w:firstRowLastColumn="0" w:lastRowFirstColumn="0" w:lastRowLastColumn="0"/>
            </w:pPr>
            <w:r w:rsidRPr="00461BA8">
              <w:t>coordinating work in specific areas to improve outcomes for patients; and</w:t>
            </w:r>
          </w:p>
          <w:p w14:paraId="17C5ABF6" w14:textId="66CAD774" w:rsidR="00ED3F4A" w:rsidRPr="001A060B" w:rsidRDefault="00ED3F4A" w:rsidP="00590BE3">
            <w:pPr>
              <w:pStyle w:val="Tablelistbullet"/>
              <w:cnfStyle w:val="000000000000" w:firstRow="0" w:lastRow="0" w:firstColumn="0" w:lastColumn="0" w:oddVBand="0" w:evenVBand="0" w:oddHBand="0" w:evenHBand="0" w:firstRowFirstColumn="0" w:firstRowLastColumn="0" w:lastRowFirstColumn="0" w:lastRowLastColumn="0"/>
            </w:pPr>
            <w:r w:rsidRPr="00461BA8">
              <w:t>providing information, publications and resources about safety and quality.</w:t>
            </w:r>
          </w:p>
        </w:tc>
      </w:tr>
      <w:tr w:rsidR="00ED3F4A" w:rsidRPr="0040564F" w14:paraId="414F707A" w14:textId="77777777" w:rsidTr="0084585A">
        <w:tc>
          <w:tcPr>
            <w:cnfStyle w:val="001000000000" w:firstRow="0" w:lastRow="0" w:firstColumn="1" w:lastColumn="0" w:oddVBand="0" w:evenVBand="0" w:oddHBand="0" w:evenHBand="0" w:firstRowFirstColumn="0" w:firstRowLastColumn="0" w:lastRowFirstColumn="0" w:lastRowLastColumn="0"/>
            <w:tcW w:w="2547" w:type="dxa"/>
          </w:tcPr>
          <w:p w14:paraId="056E29BD" w14:textId="77777777" w:rsidR="00ED3F4A" w:rsidRPr="00797ECF" w:rsidRDefault="00ED3F4A" w:rsidP="00797ECF">
            <w:r w:rsidRPr="00797ECF">
              <w:t>Australian National Aged Care Classification (AN-ACC)</w:t>
            </w:r>
          </w:p>
        </w:tc>
        <w:tc>
          <w:tcPr>
            <w:tcW w:w="7264" w:type="dxa"/>
          </w:tcPr>
          <w:p w14:paraId="6E43FD0B" w14:textId="49DDB510"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AN-ACC is the funding model underpinning the payment of subsidies to </w:t>
            </w:r>
            <w:r w:rsidR="00931641" w:rsidRPr="003A0120">
              <w:rPr>
                <w:szCs w:val="20"/>
              </w:rPr>
              <w:t xml:space="preserve">Australian </w:t>
            </w:r>
            <w:r w:rsidRPr="003A0120">
              <w:rPr>
                <w:szCs w:val="20"/>
              </w:rPr>
              <w:t>Government funded residential aged care services. The A</w:t>
            </w:r>
            <w:r w:rsidR="00262094" w:rsidRPr="003A0120">
              <w:rPr>
                <w:szCs w:val="20"/>
              </w:rPr>
              <w:t>N</w:t>
            </w:r>
            <w:r w:rsidR="0087339C" w:rsidRPr="003A0120">
              <w:rPr>
                <w:szCs w:val="20"/>
              </w:rPr>
              <w:t>-</w:t>
            </w:r>
            <w:r w:rsidRPr="003A0120">
              <w:rPr>
                <w:szCs w:val="20"/>
              </w:rPr>
              <w:t>ACC is used to assess core care needs as a basis for allocating funding.</w:t>
            </w:r>
          </w:p>
        </w:tc>
      </w:tr>
      <w:tr w:rsidR="00ED3F4A" w:rsidRPr="0040564F" w14:paraId="639AF7CE"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F9ADE4D" w14:textId="77777777" w:rsidR="00ED3F4A" w:rsidRPr="00797ECF" w:rsidRDefault="00ED3F4A" w:rsidP="00797ECF">
            <w:r w:rsidRPr="00797ECF">
              <w:t>Australian Privacy Principles (APPs)</w:t>
            </w:r>
          </w:p>
        </w:tc>
        <w:tc>
          <w:tcPr>
            <w:tcW w:w="7264" w:type="dxa"/>
            <w:shd w:val="clear" w:color="auto" w:fill="FFFFFF" w:themeFill="background1"/>
          </w:tcPr>
          <w:p w14:paraId="55B1D65A" w14:textId="622C0E3A"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The APPs took effect from 12 March 2014 </w:t>
            </w:r>
            <w:proofErr w:type="gramStart"/>
            <w:r w:rsidRPr="003A0120">
              <w:rPr>
                <w:szCs w:val="20"/>
              </w:rPr>
              <w:t>as a result of</w:t>
            </w:r>
            <w:proofErr w:type="gramEnd"/>
            <w:r w:rsidRPr="003A0120">
              <w:rPr>
                <w:szCs w:val="20"/>
              </w:rPr>
              <w:t xml:space="preserve"> changes to the </w:t>
            </w:r>
            <w:r w:rsidRPr="003A0120">
              <w:rPr>
                <w:i/>
                <w:szCs w:val="20"/>
              </w:rPr>
              <w:t>Privacy Act 1988</w:t>
            </w:r>
            <w:r w:rsidRPr="003A0120">
              <w:rPr>
                <w:szCs w:val="20"/>
              </w:rPr>
              <w:t xml:space="preserve"> (</w:t>
            </w:r>
            <w:proofErr w:type="spellStart"/>
            <w:r w:rsidRPr="003A0120">
              <w:rPr>
                <w:szCs w:val="20"/>
              </w:rPr>
              <w:t>Cth</w:t>
            </w:r>
            <w:proofErr w:type="spellEnd"/>
            <w:r w:rsidRPr="003A0120">
              <w:rPr>
                <w:szCs w:val="20"/>
              </w:rPr>
              <w:t>).</w:t>
            </w:r>
            <w:r w:rsidR="00473C81" w:rsidRPr="003A0120">
              <w:rPr>
                <w:szCs w:val="20"/>
              </w:rPr>
              <w:t xml:space="preserve"> </w:t>
            </w:r>
            <w:r w:rsidRPr="003A0120">
              <w:rPr>
                <w:szCs w:val="20"/>
              </w:rPr>
              <w:t>These principles relate to the National Privacy Principles and the Information Privacy Principles (IPPs) (except for ACT agencies who continue to be covered by the IPPs). The APPs:</w:t>
            </w:r>
          </w:p>
          <w:p w14:paraId="2E5E33E2" w14:textId="302A95A2" w:rsidR="000E6821" w:rsidRPr="001A060B" w:rsidRDefault="00ED3F4A" w:rsidP="009956C0">
            <w:pPr>
              <w:pStyle w:val="Tablelistbullet"/>
              <w:cnfStyle w:val="000000000000" w:firstRow="0" w:lastRow="0" w:firstColumn="0" w:lastColumn="0" w:oddVBand="0" w:evenVBand="0" w:oddHBand="0" w:evenHBand="0" w:firstRowFirstColumn="0" w:firstRowLastColumn="0" w:lastRowFirstColumn="0" w:lastRowLastColumn="0"/>
            </w:pPr>
            <w:r w:rsidRPr="001A060B">
              <w:t>deal with all stages of the processing of personal information, setting out standards for the collection, use</w:t>
            </w:r>
            <w:r w:rsidR="008C3934" w:rsidRPr="001A060B">
              <w:t>,</w:t>
            </w:r>
            <w:r w:rsidRPr="001A060B">
              <w:t xml:space="preserve"> disclosure, quality and security of personal information; and</w:t>
            </w:r>
          </w:p>
          <w:p w14:paraId="1BB0AAF3" w14:textId="4F2AC014" w:rsidR="00ED3F4A" w:rsidRPr="001A060B" w:rsidRDefault="00ED3F4A" w:rsidP="009956C0">
            <w:pPr>
              <w:pStyle w:val="Tablelistbullet"/>
              <w:cnfStyle w:val="000000000000" w:firstRow="0" w:lastRow="0" w:firstColumn="0" w:lastColumn="0" w:oddVBand="0" w:evenVBand="0" w:oddHBand="0" w:evenHBand="0" w:firstRowFirstColumn="0" w:firstRowLastColumn="0" w:lastRowFirstColumn="0" w:lastRowLastColumn="0"/>
            </w:pPr>
            <w:r w:rsidRPr="001A060B">
              <w:t>p</w:t>
            </w:r>
            <w:r w:rsidR="005A2843" w:rsidRPr="001A060B">
              <w:t>lace</w:t>
            </w:r>
            <w:r w:rsidRPr="001A060B">
              <w:t xml:space="preserve"> obligations on agencies and organisations subject to the Privacy Act 1988 concerning access to, and correction of, an individuals’ own personal information.</w:t>
            </w:r>
          </w:p>
        </w:tc>
      </w:tr>
      <w:tr w:rsidR="00ED3F4A" w:rsidRPr="0040564F" w14:paraId="61C5F375"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B217745" w14:textId="67C8247A" w:rsidR="00ED3F4A" w:rsidRPr="00797ECF" w:rsidRDefault="00ED3F4A" w:rsidP="00797ECF">
            <w:r w:rsidRPr="00797ECF">
              <w:t xml:space="preserve">Care </w:t>
            </w:r>
            <w:r w:rsidR="0003158B" w:rsidRPr="00797ECF">
              <w:t>a</w:t>
            </w:r>
            <w:r w:rsidRPr="00797ECF">
              <w:t>nd Services Plan</w:t>
            </w:r>
          </w:p>
        </w:tc>
        <w:tc>
          <w:tcPr>
            <w:tcW w:w="7264" w:type="dxa"/>
            <w:shd w:val="clear" w:color="auto" w:fill="FFFFFF" w:themeFill="background1"/>
          </w:tcPr>
          <w:p w14:paraId="5DE97F4F" w14:textId="127B6B48"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A plan developed by the transition care service provider in consultation with the individual as required under section 148 of the Act and section 148-75 to 148-85</w:t>
            </w:r>
            <w:r w:rsidR="008B5653" w:rsidRPr="003A0120">
              <w:rPr>
                <w:szCs w:val="20"/>
              </w:rPr>
              <w:t xml:space="preserve"> of the Rules</w:t>
            </w:r>
            <w:r w:rsidRPr="003A0120">
              <w:rPr>
                <w:szCs w:val="20"/>
              </w:rPr>
              <w:t>. The plan describes the goals of transition care agreed with the individual, the type of services to be provided, the frequency and hours of actual service provision, the location at which the service will be provided and the respective responsibilities of the service provider (registered providers/associated providers), its staff and the individuals in care. The care and services plan for transition care should be informed by the hospital geriatric rehabilitation service and the clinical aged care needs assessor.</w:t>
            </w:r>
          </w:p>
        </w:tc>
      </w:tr>
      <w:tr w:rsidR="00ED3F4A" w:rsidRPr="0040564F" w14:paraId="1E42E396"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219AFB7" w14:textId="77777777" w:rsidR="00ED3F4A" w:rsidRPr="00797ECF" w:rsidRDefault="00ED3F4A" w:rsidP="00797ECF">
            <w:r w:rsidRPr="00797ECF">
              <w:t>Carer</w:t>
            </w:r>
          </w:p>
        </w:tc>
        <w:tc>
          <w:tcPr>
            <w:tcW w:w="7264" w:type="dxa"/>
            <w:shd w:val="clear" w:color="auto" w:fill="FFFFFF" w:themeFill="background1"/>
          </w:tcPr>
          <w:p w14:paraId="5A7038E1" w14:textId="03E44C1B"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Is defined in section 7 of the Act and</w:t>
            </w:r>
            <w:r w:rsidR="00582413" w:rsidRPr="003A0120">
              <w:rPr>
                <w:szCs w:val="20"/>
              </w:rPr>
              <w:t xml:space="preserve"> refers to a</w:t>
            </w:r>
            <w:r w:rsidRPr="003A0120">
              <w:rPr>
                <w:szCs w:val="20"/>
              </w:rPr>
              <w:t xml:space="preserve"> person who</w:t>
            </w:r>
            <w:r w:rsidR="00476149" w:rsidRPr="003A0120">
              <w:rPr>
                <w:szCs w:val="20"/>
              </w:rPr>
              <w:t xml:space="preserve"> </w:t>
            </w:r>
            <w:r w:rsidRPr="003A0120">
              <w:rPr>
                <w:szCs w:val="20"/>
              </w:rPr>
              <w:t>provides personal care, support and assistance to an</w:t>
            </w:r>
            <w:r w:rsidR="00476149" w:rsidRPr="003A0120">
              <w:rPr>
                <w:szCs w:val="20"/>
              </w:rPr>
              <w:t xml:space="preserve"> </w:t>
            </w:r>
            <w:r w:rsidRPr="003A0120">
              <w:rPr>
                <w:szCs w:val="20"/>
              </w:rPr>
              <w:t>older individual</w:t>
            </w:r>
            <w:r w:rsidR="00DD1B6A" w:rsidRPr="003A0120">
              <w:rPr>
                <w:szCs w:val="20"/>
              </w:rPr>
              <w:t>,</w:t>
            </w:r>
            <w:r w:rsidR="00476149" w:rsidRPr="003A0120">
              <w:rPr>
                <w:szCs w:val="20"/>
              </w:rPr>
              <w:t xml:space="preserve"> </w:t>
            </w:r>
            <w:r w:rsidRPr="003A0120">
              <w:rPr>
                <w:szCs w:val="20"/>
              </w:rPr>
              <w:t>and</w:t>
            </w:r>
            <w:r w:rsidR="00476149" w:rsidRPr="003A0120">
              <w:rPr>
                <w:szCs w:val="20"/>
              </w:rPr>
              <w:t xml:space="preserve"> that person does not do so as </w:t>
            </w:r>
            <w:r w:rsidRPr="003A0120">
              <w:rPr>
                <w:szCs w:val="20"/>
              </w:rPr>
              <w:t>an aged care worker</w:t>
            </w:r>
            <w:r w:rsidR="00476149" w:rsidRPr="003A0120">
              <w:rPr>
                <w:szCs w:val="20"/>
              </w:rPr>
              <w:t>, volunteer or student.</w:t>
            </w:r>
          </w:p>
        </w:tc>
      </w:tr>
      <w:tr w:rsidR="00ED3F4A" w:rsidRPr="0040564F" w14:paraId="0B2C3F03"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721AECA" w14:textId="77777777" w:rsidR="00ED3F4A" w:rsidRPr="00797ECF" w:rsidRDefault="00ED3F4A" w:rsidP="00797ECF">
            <w:r w:rsidRPr="00797ECF">
              <w:t xml:space="preserve">Clinical Aged Care Needs Assessor </w:t>
            </w:r>
          </w:p>
        </w:tc>
        <w:tc>
          <w:tcPr>
            <w:tcW w:w="7264" w:type="dxa"/>
            <w:shd w:val="clear" w:color="auto" w:fill="FFFFFF" w:themeFill="background1"/>
          </w:tcPr>
          <w:p w14:paraId="211A5B46" w14:textId="3A5F28AA"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rFonts w:eastAsiaTheme="majorEastAsia"/>
                <w:szCs w:val="20"/>
              </w:rPr>
              <w:t xml:space="preserve">A clinically trained assessor who meets the qualification and training requirements outlined in the assessment </w:t>
            </w:r>
            <w:proofErr w:type="spellStart"/>
            <w:r w:rsidRPr="003A0120">
              <w:rPr>
                <w:rFonts w:eastAsiaTheme="majorEastAsia"/>
                <w:szCs w:val="20"/>
              </w:rPr>
              <w:t>organisation's</w:t>
            </w:r>
            <w:proofErr w:type="spellEnd"/>
            <w:r w:rsidRPr="003A0120">
              <w:rPr>
                <w:rFonts w:eastAsiaTheme="majorEastAsia"/>
                <w:szCs w:val="20"/>
              </w:rPr>
              <w:t xml:space="preserve"> contractual agreement with the </w:t>
            </w:r>
            <w:r w:rsidR="00931641" w:rsidRPr="003A0120">
              <w:rPr>
                <w:szCs w:val="20"/>
              </w:rPr>
              <w:t>Australian</w:t>
            </w:r>
            <w:r w:rsidR="00FE1A7C" w:rsidRPr="003A0120">
              <w:rPr>
                <w:szCs w:val="20"/>
              </w:rPr>
              <w:t xml:space="preserve"> Government</w:t>
            </w:r>
            <w:r w:rsidRPr="003A0120">
              <w:rPr>
                <w:szCs w:val="20"/>
              </w:rPr>
              <w:t xml:space="preserve"> </w:t>
            </w:r>
            <w:r w:rsidRPr="003A0120">
              <w:rPr>
                <w:rFonts w:eastAsiaTheme="majorEastAsia"/>
                <w:szCs w:val="20"/>
                <w:lang w:eastAsia="ko-KR"/>
              </w:rPr>
              <w:t>and in the My Aged Care Workforce Learning Strategy 2024 (or subsequent versions). A clinical assessor undertakes complex (comprehensive) aged care needs assessments with older people and will be required to exercise clinical judgement.</w:t>
            </w:r>
          </w:p>
        </w:tc>
      </w:tr>
      <w:tr w:rsidR="00ED3F4A" w:rsidRPr="0040564F" w14:paraId="6EA0BAAC"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B79FA81" w14:textId="3D7DB330" w:rsidR="00ED3F4A" w:rsidRPr="00797ECF" w:rsidRDefault="009D3894" w:rsidP="00797ECF">
            <w:r w:rsidRPr="00797ECF">
              <w:t>Commonwealth</w:t>
            </w:r>
            <w:r w:rsidR="00ED3F4A" w:rsidRPr="00797ECF">
              <w:t xml:space="preserve"> Home Support Program (CHSP)</w:t>
            </w:r>
          </w:p>
        </w:tc>
        <w:tc>
          <w:tcPr>
            <w:tcW w:w="7264" w:type="dxa"/>
            <w:shd w:val="clear" w:color="auto" w:fill="FFFFFF" w:themeFill="background1"/>
          </w:tcPr>
          <w:p w14:paraId="049BF8B4" w14:textId="7CD0B7AA"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color w:val="000000" w:themeColor="text1"/>
                <w:szCs w:val="20"/>
                <w:lang w:val="en"/>
              </w:rPr>
              <w:t xml:space="preserve">The </w:t>
            </w:r>
            <w:r w:rsidR="009D3894" w:rsidRPr="003A0120">
              <w:rPr>
                <w:color w:val="000000" w:themeColor="text1"/>
                <w:szCs w:val="20"/>
                <w:lang w:val="en"/>
              </w:rPr>
              <w:t>Commonwealth</w:t>
            </w:r>
            <w:r w:rsidRPr="003A0120">
              <w:rPr>
                <w:color w:val="000000" w:themeColor="text1"/>
                <w:szCs w:val="20"/>
                <w:lang w:val="en"/>
              </w:rPr>
              <w:t xml:space="preserve"> Home Support Program provides a broad range of entry-level support services to assist older people aged 65 years and over (50 years and over for Aboriginal and Torres Strait Islander people) to live independently in their homes and communities. From 1 November 2025, the CHSP comes under the </w:t>
            </w:r>
            <w:r w:rsidRPr="003A0120">
              <w:rPr>
                <w:i/>
                <w:iCs/>
                <w:color w:val="000000" w:themeColor="text1"/>
                <w:szCs w:val="20"/>
                <w:lang w:val="en"/>
              </w:rPr>
              <w:t>Aged Care Act 2024</w:t>
            </w:r>
            <w:r w:rsidRPr="003A0120">
              <w:rPr>
                <w:color w:val="000000" w:themeColor="text1"/>
                <w:szCs w:val="20"/>
                <w:lang w:val="en"/>
              </w:rPr>
              <w:t>.</w:t>
            </w:r>
          </w:p>
        </w:tc>
      </w:tr>
      <w:tr w:rsidR="00ED3F4A" w:rsidRPr="0040564F" w14:paraId="0393A81B"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7265BE9" w14:textId="133A0EB4" w:rsidR="00ED3F4A" w:rsidRPr="00797ECF" w:rsidRDefault="00ED3F4A" w:rsidP="00797ECF">
            <w:r w:rsidRPr="00797ECF">
              <w:t xml:space="preserve">Comprehensive </w:t>
            </w:r>
            <w:r w:rsidR="004F1732" w:rsidRPr="00797ECF">
              <w:t>A</w:t>
            </w:r>
            <w:r w:rsidRPr="00797ECF">
              <w:t>ssessment</w:t>
            </w:r>
          </w:p>
        </w:tc>
        <w:tc>
          <w:tcPr>
            <w:tcW w:w="7264" w:type="dxa"/>
            <w:shd w:val="clear" w:color="auto" w:fill="FFFFFF" w:themeFill="background1"/>
          </w:tcPr>
          <w:p w14:paraId="05A0C434"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An assessment type for people with more complex needs. Comprehensive assessments are undertaken by clinical assessors.</w:t>
            </w:r>
          </w:p>
        </w:tc>
      </w:tr>
      <w:tr w:rsidR="00ED3F4A" w:rsidRPr="0040564F" w14:paraId="730C3BA7"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2A4C389" w14:textId="77777777" w:rsidR="00ED3F4A" w:rsidRPr="00797ECF" w:rsidRDefault="00ED3F4A" w:rsidP="00797ECF">
            <w:r w:rsidRPr="00797ECF">
              <w:t xml:space="preserve">Dementia </w:t>
            </w:r>
          </w:p>
        </w:tc>
        <w:tc>
          <w:tcPr>
            <w:tcW w:w="7264" w:type="dxa"/>
            <w:shd w:val="clear" w:color="auto" w:fill="FFFFFF" w:themeFill="background1"/>
          </w:tcPr>
          <w:p w14:paraId="15EE53A9"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Dementia is an umbrella term describing a syndrome associated with more than 100 different diseases </w:t>
            </w:r>
            <w:proofErr w:type="spellStart"/>
            <w:r w:rsidRPr="003A0120">
              <w:rPr>
                <w:szCs w:val="20"/>
              </w:rPr>
              <w:t>characterised</w:t>
            </w:r>
            <w:proofErr w:type="spellEnd"/>
            <w:r w:rsidRPr="003A0120">
              <w:rPr>
                <w:szCs w:val="20"/>
              </w:rPr>
              <w:t xml:space="preserve"> by the impairment of brain functions, including language, memory, perception, personality and cognitive skills. Although the type and severity of symptoms and their pattern of development </w:t>
            </w:r>
            <w:proofErr w:type="gramStart"/>
            <w:r w:rsidRPr="003A0120">
              <w:rPr>
                <w:szCs w:val="20"/>
              </w:rPr>
              <w:t>varies</w:t>
            </w:r>
            <w:proofErr w:type="gramEnd"/>
            <w:r w:rsidRPr="003A0120">
              <w:rPr>
                <w:szCs w:val="20"/>
              </w:rPr>
              <w:t xml:space="preserve"> with the type of dementia, it is usually of gradual onset, progressive in nature and irreversible.</w:t>
            </w:r>
          </w:p>
        </w:tc>
      </w:tr>
      <w:tr w:rsidR="00ED3F4A" w:rsidRPr="0040564F" w14:paraId="3AECBE02"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7597DE3" w14:textId="77777777" w:rsidR="00ED3F4A" w:rsidRPr="00797ECF" w:rsidRDefault="00ED3F4A" w:rsidP="00797ECF">
            <w:r w:rsidRPr="00797ECF">
              <w:t>Department</w:t>
            </w:r>
          </w:p>
        </w:tc>
        <w:tc>
          <w:tcPr>
            <w:tcW w:w="7264" w:type="dxa"/>
            <w:shd w:val="clear" w:color="auto" w:fill="FFFFFF" w:themeFill="background1"/>
          </w:tcPr>
          <w:p w14:paraId="7F3F4FFE"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The Australian Government Department of Health, Disability and Ageing.</w:t>
            </w:r>
          </w:p>
        </w:tc>
      </w:tr>
      <w:tr w:rsidR="00ED3F4A" w:rsidRPr="0040564F" w14:paraId="36DC51F7"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7421A96" w14:textId="77777777" w:rsidR="00ED3F4A" w:rsidRPr="00797ECF" w:rsidRDefault="00ED3F4A" w:rsidP="00797ECF">
            <w:r w:rsidRPr="00797ECF">
              <w:t>Departmental Delegate</w:t>
            </w:r>
          </w:p>
        </w:tc>
        <w:tc>
          <w:tcPr>
            <w:tcW w:w="7264" w:type="dxa"/>
            <w:shd w:val="clear" w:color="auto" w:fill="FFFFFF" w:themeFill="background1"/>
          </w:tcPr>
          <w:p w14:paraId="2E02A763"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 departmental employee whose position has been delegated powers and functions under a section of the </w:t>
            </w:r>
            <w:r w:rsidRPr="003A0120">
              <w:rPr>
                <w:i/>
                <w:szCs w:val="20"/>
              </w:rPr>
              <w:t xml:space="preserve">Aged Care Act 2024 </w:t>
            </w:r>
            <w:r w:rsidRPr="003A0120">
              <w:rPr>
                <w:szCs w:val="20"/>
              </w:rPr>
              <w:t>(</w:t>
            </w:r>
            <w:proofErr w:type="spellStart"/>
            <w:r w:rsidRPr="003A0120">
              <w:rPr>
                <w:szCs w:val="20"/>
              </w:rPr>
              <w:t>Cth</w:t>
            </w:r>
            <w:proofErr w:type="spellEnd"/>
            <w:r w:rsidRPr="003A0120">
              <w:rPr>
                <w:szCs w:val="20"/>
              </w:rPr>
              <w:t xml:space="preserve">) by the System Governor. </w:t>
            </w:r>
          </w:p>
        </w:tc>
      </w:tr>
      <w:tr w:rsidR="00ED3F4A" w:rsidRPr="0040564F" w14:paraId="21DB0C9B"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409C3D6" w14:textId="77777777" w:rsidR="00ED3F4A" w:rsidRPr="00797ECF" w:rsidRDefault="00ED3F4A" w:rsidP="00797ECF">
            <w:r w:rsidRPr="00797ECF">
              <w:t>GP</w:t>
            </w:r>
          </w:p>
        </w:tc>
        <w:tc>
          <w:tcPr>
            <w:tcW w:w="7264" w:type="dxa"/>
            <w:shd w:val="clear" w:color="auto" w:fill="FFFFFF" w:themeFill="background1"/>
          </w:tcPr>
          <w:p w14:paraId="25AABB2A"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General Practitioner.</w:t>
            </w:r>
          </w:p>
        </w:tc>
      </w:tr>
      <w:tr w:rsidR="00ED3F4A" w:rsidRPr="0040564F" w14:paraId="19F3D3E4"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B7F61AF" w14:textId="77777777" w:rsidR="00ED3F4A" w:rsidRPr="00797ECF" w:rsidRDefault="00ED3F4A" w:rsidP="00797ECF">
            <w:r w:rsidRPr="00797ECF">
              <w:t>Individual</w:t>
            </w:r>
          </w:p>
        </w:tc>
        <w:tc>
          <w:tcPr>
            <w:tcW w:w="7264" w:type="dxa"/>
            <w:shd w:val="clear" w:color="auto" w:fill="FFFFFF" w:themeFill="background1"/>
          </w:tcPr>
          <w:p w14:paraId="10D36C71" w14:textId="23CF5DD5" w:rsidR="00ED3F4A" w:rsidRPr="003A0120" w:rsidRDefault="5DADF420"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M</w:t>
            </w:r>
            <w:r w:rsidR="5B1FA036" w:rsidRPr="003A0120">
              <w:rPr>
                <w:szCs w:val="20"/>
              </w:rPr>
              <w:t xml:space="preserve">eans individuals approved to access </w:t>
            </w:r>
            <w:r w:rsidR="00931641" w:rsidRPr="003A0120">
              <w:rPr>
                <w:szCs w:val="20"/>
              </w:rPr>
              <w:t>Australian</w:t>
            </w:r>
            <w:r w:rsidR="195B4025" w:rsidRPr="003A0120">
              <w:rPr>
                <w:szCs w:val="20"/>
              </w:rPr>
              <w:t xml:space="preserve"> Government</w:t>
            </w:r>
            <w:r w:rsidR="00931641" w:rsidRPr="003A0120">
              <w:rPr>
                <w:szCs w:val="20"/>
              </w:rPr>
              <w:t xml:space="preserve"> </w:t>
            </w:r>
            <w:r w:rsidR="5B1FA036" w:rsidRPr="003A0120">
              <w:rPr>
                <w:szCs w:val="20"/>
              </w:rPr>
              <w:t>funded Aged Care Services under Chapter 2 of the Act</w:t>
            </w:r>
            <w:r w:rsidR="1863E90C" w:rsidRPr="1C30FF31">
              <w:rPr>
                <w:szCs w:val="20"/>
              </w:rPr>
              <w:t>.</w:t>
            </w:r>
          </w:p>
        </w:tc>
      </w:tr>
      <w:tr w:rsidR="00ED3F4A" w:rsidRPr="0040564F" w14:paraId="4411DD7F"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A148514" w14:textId="77777777" w:rsidR="00ED3F4A" w:rsidRPr="00797ECF" w:rsidRDefault="00ED3F4A" w:rsidP="00797ECF">
            <w:r w:rsidRPr="00797ECF">
              <w:t>In-Patient Hospital Episode</w:t>
            </w:r>
          </w:p>
        </w:tc>
        <w:tc>
          <w:tcPr>
            <w:tcW w:w="7264" w:type="dxa"/>
            <w:shd w:val="clear" w:color="auto" w:fill="FFFFFF" w:themeFill="background1"/>
          </w:tcPr>
          <w:p w14:paraId="40423365" w14:textId="0D3BBB12"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In relation to a</w:t>
            </w:r>
            <w:r w:rsidR="000E156E" w:rsidRPr="003A0120">
              <w:rPr>
                <w:szCs w:val="20"/>
              </w:rPr>
              <w:t>n</w:t>
            </w:r>
            <w:r w:rsidR="008D19BC" w:rsidRPr="003A0120">
              <w:rPr>
                <w:szCs w:val="20"/>
              </w:rPr>
              <w:t xml:space="preserve"> </w:t>
            </w:r>
            <w:r w:rsidRPr="003A0120">
              <w:rPr>
                <w:szCs w:val="20"/>
              </w:rPr>
              <w:t>individual, means a continuous period during which the individual:</w:t>
            </w:r>
          </w:p>
          <w:p w14:paraId="46BA8F72" w14:textId="77777777" w:rsidR="00ED3F4A" w:rsidRPr="0040564F" w:rsidRDefault="00ED3F4A" w:rsidP="00A8119B">
            <w:pPr>
              <w:pStyle w:val="Tableabclist"/>
              <w:numPr>
                <w:ilvl w:val="0"/>
                <w:numId w:val="123"/>
              </w:numPr>
              <w:cnfStyle w:val="000000000000" w:firstRow="0" w:lastRow="0" w:firstColumn="0" w:lastColumn="0" w:oddVBand="0" w:evenVBand="0" w:oddHBand="0" w:evenHBand="0" w:firstRowFirstColumn="0" w:firstRowLastColumn="0" w:lastRowFirstColumn="0" w:lastRowLastColumn="0"/>
            </w:pPr>
            <w:r w:rsidRPr="0040564F">
              <w:t>is an in-patient of a hospital; and</w:t>
            </w:r>
          </w:p>
          <w:p w14:paraId="5994FF45" w14:textId="1E3C04AB" w:rsidR="002110A6" w:rsidRPr="0040564F" w:rsidRDefault="00ED3F4A" w:rsidP="0060481B">
            <w:pPr>
              <w:pStyle w:val="Tableabclist"/>
              <w:cnfStyle w:val="000000000000" w:firstRow="0" w:lastRow="0" w:firstColumn="0" w:lastColumn="0" w:oddVBand="0" w:evenVBand="0" w:oddHBand="0" w:evenHBand="0" w:firstRowFirstColumn="0" w:firstRowLastColumn="0" w:lastRowFirstColumn="0" w:lastRowLastColumn="0"/>
            </w:pPr>
            <w:r w:rsidRPr="0040564F">
              <w:t>is provided with acute care or subacute care or both.</w:t>
            </w:r>
          </w:p>
        </w:tc>
      </w:tr>
      <w:tr w:rsidR="00ED3F4A" w:rsidRPr="0040564F" w14:paraId="52F19DE0"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C6B2C65" w14:textId="77777777" w:rsidR="00ED3F4A" w:rsidRPr="00797ECF" w:rsidRDefault="00ED3F4A" w:rsidP="00797ECF">
            <w:r w:rsidRPr="00797ECF">
              <w:t>Integrated Assessment Tool (IAT)</w:t>
            </w:r>
          </w:p>
        </w:tc>
        <w:tc>
          <w:tcPr>
            <w:tcW w:w="7264" w:type="dxa"/>
            <w:shd w:val="clear" w:color="auto" w:fill="FFFFFF" w:themeFill="background1"/>
          </w:tcPr>
          <w:p w14:paraId="36932809" w14:textId="478461E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rFonts w:eastAsia="Calibri"/>
                <w:szCs w:val="20"/>
              </w:rPr>
            </w:pPr>
            <w:r w:rsidRPr="003A0120">
              <w:rPr>
                <w:szCs w:val="20"/>
              </w:rPr>
              <w:t>The Integrated Assessment Tool (IAT) is a</w:t>
            </w:r>
            <w:r w:rsidR="00AE1A18" w:rsidRPr="003A0120">
              <w:rPr>
                <w:szCs w:val="20"/>
              </w:rPr>
              <w:t xml:space="preserve">n </w:t>
            </w:r>
            <w:r w:rsidRPr="003A0120">
              <w:rPr>
                <w:szCs w:val="20"/>
              </w:rPr>
              <w:t xml:space="preserve">online assessment tool for older Australians who are seeking to access government </w:t>
            </w:r>
            <w:proofErr w:type="spellStart"/>
            <w:r w:rsidRPr="003A0120">
              <w:rPr>
                <w:szCs w:val="20"/>
              </w:rPr>
              <w:t>subsidised</w:t>
            </w:r>
            <w:proofErr w:type="spellEnd"/>
            <w:r w:rsidRPr="003A0120">
              <w:rPr>
                <w:szCs w:val="20"/>
              </w:rPr>
              <w:t xml:space="preserve"> aged care services. </w:t>
            </w:r>
          </w:p>
          <w:p w14:paraId="4673B929" w14:textId="3CACB5E2"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rFonts w:eastAsia="Calibri"/>
                <w:szCs w:val="20"/>
              </w:rPr>
            </w:pPr>
            <w:r w:rsidRPr="003A0120">
              <w:rPr>
                <w:szCs w:val="20"/>
              </w:rPr>
              <w:t xml:space="preserve">The IAT </w:t>
            </w:r>
            <w:r w:rsidRPr="003A0120">
              <w:rPr>
                <w:rFonts w:eastAsia="Calibri"/>
                <w:szCs w:val="20"/>
              </w:rPr>
              <w:t>has been designed to support skilled assessors to determine a client’s aged care needs. It comprises questions across the social, physical, medical, cognitive, and psychological domains as well as home and personal safety, risk of vulnerability and support considerations.</w:t>
            </w:r>
          </w:p>
          <w:p w14:paraId="2A60B893" w14:textId="77777777" w:rsidR="00596AD2"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rFonts w:eastAsia="Calibri"/>
                <w:szCs w:val="20"/>
              </w:rPr>
            </w:pPr>
            <w:r w:rsidRPr="003A0120">
              <w:rPr>
                <w:rFonts w:eastAsia="Calibri"/>
                <w:szCs w:val="20"/>
              </w:rPr>
              <w:t>The IAT’s triage and assessment components feature specific questions that trigger additional questions, allowing for more in-depth exploration of flagged concerns.</w:t>
            </w:r>
          </w:p>
          <w:p w14:paraId="60933634" w14:textId="069F5A88" w:rsidR="00ED3F4A" w:rsidRPr="003A0120" w:rsidRDefault="00596AD2" w:rsidP="00797ECF">
            <w:pPr>
              <w:pStyle w:val="TableParagraph"/>
              <w:cnfStyle w:val="000000000000" w:firstRow="0" w:lastRow="0" w:firstColumn="0" w:lastColumn="0" w:oddVBand="0" w:evenVBand="0" w:oddHBand="0" w:evenHBand="0" w:firstRowFirstColumn="0" w:firstRowLastColumn="0" w:lastRowFirstColumn="0" w:lastRowLastColumn="0"/>
              <w:rPr>
                <w:szCs w:val="20"/>
              </w:rPr>
            </w:pPr>
            <w:hyperlink r:id="rId146" w:history="1">
              <w:r w:rsidRPr="00797ECF">
                <w:rPr>
                  <w:rStyle w:val="Hyperlink"/>
                </w:rPr>
                <w:t>My Aged Care – Integrated Assessment Tool (IAT) User Guide</w:t>
              </w:r>
            </w:hyperlink>
          </w:p>
          <w:p w14:paraId="0A9360B4" w14:textId="5B959679" w:rsidR="00ED3F4A" w:rsidRPr="003A0120" w:rsidRDefault="00596AD2" w:rsidP="00797ECF">
            <w:pPr>
              <w:pStyle w:val="TableParagraph"/>
              <w:cnfStyle w:val="000000000000" w:firstRow="0" w:lastRow="0" w:firstColumn="0" w:lastColumn="0" w:oddVBand="0" w:evenVBand="0" w:oddHBand="0" w:evenHBand="0" w:firstRowFirstColumn="0" w:firstRowLastColumn="0" w:lastRowFirstColumn="0" w:lastRowLastColumn="0"/>
              <w:rPr>
                <w:szCs w:val="20"/>
              </w:rPr>
            </w:pPr>
            <w:hyperlink r:id="rId147" w:history="1">
              <w:r w:rsidRPr="00797ECF">
                <w:rPr>
                  <w:rStyle w:val="Hyperlink"/>
                </w:rPr>
                <w:t>My Aged Care Assessment Manual</w:t>
              </w:r>
            </w:hyperlink>
          </w:p>
        </w:tc>
      </w:tr>
      <w:tr w:rsidR="00716454" w:rsidRPr="0040564F" w14:paraId="1F3CCE3D"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5D0EEEE" w14:textId="7C8AA930" w:rsidR="00716454" w:rsidRPr="00797ECF" w:rsidRDefault="00716454" w:rsidP="00797ECF">
            <w:r w:rsidRPr="00797ECF">
              <w:t>Integrated Health and Aged Care Services Module (IHACSM)</w:t>
            </w:r>
          </w:p>
        </w:tc>
        <w:tc>
          <w:tcPr>
            <w:tcW w:w="7264" w:type="dxa"/>
            <w:shd w:val="clear" w:color="auto" w:fill="FFFFFF" w:themeFill="background1"/>
          </w:tcPr>
          <w:p w14:paraId="0B6AE76C" w14:textId="51B4A767" w:rsidR="00716454" w:rsidRPr="0040564F" w:rsidRDefault="00273DF6" w:rsidP="000C292E">
            <w:pPr>
              <w:cnfStyle w:val="000000000000" w:firstRow="0" w:lastRow="0" w:firstColumn="0" w:lastColumn="0" w:oddVBand="0" w:evenVBand="0" w:oddHBand="0" w:evenHBand="0" w:firstRowFirstColumn="0" w:firstRowLastColumn="0" w:lastRowFirstColumn="0" w:lastRowLastColumn="0"/>
              <w:rPr>
                <w:rFonts w:cs="Calibri"/>
                <w:szCs w:val="20"/>
              </w:rPr>
            </w:pPr>
            <w:r w:rsidRPr="0040564F">
              <w:rPr>
                <w:rFonts w:cs="Calibri"/>
                <w:szCs w:val="20"/>
              </w:rPr>
              <w:t>M</w:t>
            </w:r>
            <w:r w:rsidR="00FA6E43" w:rsidRPr="0040564F">
              <w:rPr>
                <w:rFonts w:cs="Calibri"/>
                <w:szCs w:val="20"/>
              </w:rPr>
              <w:t xml:space="preserve">eans a module developed by the ACSQHC, which addresses requirements in the Aged Care Quality Standards not covered in the NSQHS Standards. </w:t>
            </w:r>
          </w:p>
        </w:tc>
      </w:tr>
      <w:tr w:rsidR="00ED3F4A" w:rsidRPr="0040564F" w14:paraId="1569D470"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A4274F7" w14:textId="77777777" w:rsidR="00ED3F4A" w:rsidRPr="00797ECF" w:rsidRDefault="00ED3F4A" w:rsidP="00797ECF">
            <w:r w:rsidRPr="00797ECF">
              <w:t>Low Intensity Therapy</w:t>
            </w:r>
          </w:p>
        </w:tc>
        <w:tc>
          <w:tcPr>
            <w:tcW w:w="7264" w:type="dxa"/>
            <w:shd w:val="clear" w:color="auto" w:fill="FFFFFF" w:themeFill="background1"/>
          </w:tcPr>
          <w:p w14:paraId="028DF25D"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In relation to an individual, means therapy that: </w:t>
            </w:r>
          </w:p>
          <w:p w14:paraId="1A9789F7" w14:textId="77777777" w:rsidR="00ED3F4A" w:rsidRPr="0040564F" w:rsidRDefault="00ED3F4A">
            <w:pPr>
              <w:pStyle w:val="Tableabclist"/>
              <w:numPr>
                <w:ilvl w:val="0"/>
                <w:numId w:val="64"/>
              </w:numPr>
              <w:cnfStyle w:val="000000000000" w:firstRow="0" w:lastRow="0" w:firstColumn="0" w:lastColumn="0" w:oddVBand="0" w:evenVBand="0" w:oddHBand="0" w:evenHBand="0" w:firstRowFirstColumn="0" w:firstRowLastColumn="0" w:lastRowFirstColumn="0" w:lastRowLastColumn="0"/>
            </w:pPr>
            <w:r w:rsidRPr="0040564F">
              <w:t>maintains the individual’s physical and cognitive functioning; and</w:t>
            </w:r>
          </w:p>
          <w:p w14:paraId="42949AB4" w14:textId="77777777" w:rsidR="00ED3F4A" w:rsidRPr="0040564F" w:rsidRDefault="00ED3F4A" w:rsidP="005242AC">
            <w:pPr>
              <w:pStyle w:val="Tableabclist"/>
              <w:cnfStyle w:val="000000000000" w:firstRow="0" w:lastRow="0" w:firstColumn="0" w:lastColumn="0" w:oddVBand="0" w:evenVBand="0" w:oddHBand="0" w:evenHBand="0" w:firstRowFirstColumn="0" w:firstRowLastColumn="0" w:lastRowFirstColumn="0" w:lastRowLastColumn="0"/>
            </w:pPr>
            <w:r w:rsidRPr="0040564F">
              <w:t>facilitates an improvement in the individual’s capacity in relation to activities of daily living.</w:t>
            </w:r>
          </w:p>
          <w:p w14:paraId="59FFD14B"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i/>
                <w:szCs w:val="20"/>
              </w:rPr>
            </w:pPr>
            <w:r w:rsidRPr="003A0120">
              <w:rPr>
                <w:szCs w:val="20"/>
              </w:rPr>
              <w:t>Examples include:</w:t>
            </w:r>
          </w:p>
          <w:p w14:paraId="460D0549" w14:textId="77777777" w:rsidR="00ED3F4A" w:rsidRPr="00A8119B" w:rsidRDefault="00ED3F4A" w:rsidP="00A8119B">
            <w:pPr>
              <w:pStyle w:val="Tablelistnumber"/>
              <w:numPr>
                <w:ilvl w:val="0"/>
                <w:numId w:val="124"/>
              </w:numPr>
              <w:cnfStyle w:val="000000000000" w:firstRow="0" w:lastRow="0" w:firstColumn="0" w:lastColumn="0" w:oddVBand="0" w:evenVBand="0" w:oddHBand="0" w:evenHBand="0" w:firstRowFirstColumn="0" w:firstRowLastColumn="0" w:lastRowFirstColumn="0" w:lastRowLastColumn="0"/>
              <w:rPr>
                <w:szCs w:val="20"/>
              </w:rPr>
            </w:pPr>
            <w:r w:rsidRPr="00A8119B">
              <w:rPr>
                <w:szCs w:val="20"/>
              </w:rPr>
              <w:t>Occupational therapy;</w:t>
            </w:r>
          </w:p>
          <w:p w14:paraId="7C908F97" w14:textId="77777777" w:rsidR="00ED3F4A" w:rsidRPr="0040564F" w:rsidRDefault="00ED3F4A" w:rsidP="005242AC">
            <w:pPr>
              <w:pStyle w:val="Tablelistnumber"/>
              <w:cnfStyle w:val="000000000000" w:firstRow="0" w:lastRow="0" w:firstColumn="0" w:lastColumn="0" w:oddVBand="0" w:evenVBand="0" w:oddHBand="0" w:evenHBand="0" w:firstRowFirstColumn="0" w:firstRowLastColumn="0" w:lastRowFirstColumn="0" w:lastRowLastColumn="0"/>
              <w:rPr>
                <w:szCs w:val="20"/>
              </w:rPr>
            </w:pPr>
            <w:r w:rsidRPr="0040564F">
              <w:rPr>
                <w:szCs w:val="20"/>
              </w:rPr>
              <w:t>Physiotherapy;</w:t>
            </w:r>
          </w:p>
          <w:p w14:paraId="50E19E66" w14:textId="2133974E" w:rsidR="00ED3F4A" w:rsidRPr="0040564F" w:rsidRDefault="00B93BDC" w:rsidP="005242AC">
            <w:pPr>
              <w:pStyle w:val="Tablelistnumber"/>
              <w:cnfStyle w:val="000000000000" w:firstRow="0" w:lastRow="0" w:firstColumn="0" w:lastColumn="0" w:oddVBand="0" w:evenVBand="0" w:oddHBand="0" w:evenHBand="0" w:firstRowFirstColumn="0" w:firstRowLastColumn="0" w:lastRowFirstColumn="0" w:lastRowLastColumn="0"/>
              <w:rPr>
                <w:szCs w:val="20"/>
              </w:rPr>
            </w:pPr>
            <w:r w:rsidRPr="0040564F">
              <w:rPr>
                <w:szCs w:val="20"/>
              </w:rPr>
              <w:t>Osteopathy</w:t>
            </w:r>
            <w:r w:rsidR="00527970" w:rsidRPr="0040564F">
              <w:rPr>
                <w:szCs w:val="20"/>
              </w:rPr>
              <w:t>.</w:t>
            </w:r>
          </w:p>
          <w:p w14:paraId="7A868359" w14:textId="22B95CD0"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The therapy services that transition care service providers must be able to provide, if required by an individual, are detailed </w:t>
            </w:r>
            <w:r w:rsidR="00813AEF" w:rsidRPr="003A0120">
              <w:rPr>
                <w:szCs w:val="20"/>
              </w:rPr>
              <w:t xml:space="preserve">in </w:t>
            </w:r>
            <w:r w:rsidRPr="003A0120">
              <w:rPr>
                <w:szCs w:val="20"/>
              </w:rPr>
              <w:t>the Aged Care Service List</w:t>
            </w:r>
            <w:r w:rsidR="00813AEF" w:rsidRPr="003A0120">
              <w:rPr>
                <w:szCs w:val="20"/>
              </w:rPr>
              <w:t>,</w:t>
            </w:r>
            <w:r w:rsidRPr="003A0120">
              <w:rPr>
                <w:szCs w:val="20"/>
              </w:rPr>
              <w:t xml:space="preserve"> Chapter 1 of the </w:t>
            </w:r>
            <w:r w:rsidR="00A83EDB" w:rsidRPr="003A0120">
              <w:rPr>
                <w:szCs w:val="20"/>
              </w:rPr>
              <w:t>Rules</w:t>
            </w:r>
            <w:r w:rsidRPr="003A0120">
              <w:rPr>
                <w:szCs w:val="20"/>
              </w:rPr>
              <w:t xml:space="preserve">. </w:t>
            </w:r>
          </w:p>
        </w:tc>
      </w:tr>
      <w:tr w:rsidR="00ED3F4A" w:rsidRPr="0040564F" w14:paraId="65DFF359"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8077DC5" w14:textId="77777777" w:rsidR="00ED3F4A" w:rsidRPr="00797ECF" w:rsidRDefault="00ED3F4A" w:rsidP="00797ECF">
            <w:r w:rsidRPr="00797ECF">
              <w:t>Minister</w:t>
            </w:r>
          </w:p>
        </w:tc>
        <w:tc>
          <w:tcPr>
            <w:tcW w:w="7264" w:type="dxa"/>
            <w:shd w:val="clear" w:color="auto" w:fill="FFFFFF" w:themeFill="background1"/>
          </w:tcPr>
          <w:p w14:paraId="7270A111"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The Australian Government Minister with portfolio responsibility for Health, Disability and Ageing.</w:t>
            </w:r>
          </w:p>
        </w:tc>
      </w:tr>
      <w:tr w:rsidR="00ED3F4A" w:rsidRPr="0040564F" w14:paraId="467680C6"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B878601" w14:textId="77777777" w:rsidR="00ED3F4A" w:rsidRPr="00797ECF" w:rsidRDefault="00ED3F4A" w:rsidP="00797ECF">
            <w:r w:rsidRPr="00797ECF">
              <w:t>Multidisciplinary Team (MDT)</w:t>
            </w:r>
          </w:p>
        </w:tc>
        <w:tc>
          <w:tcPr>
            <w:tcW w:w="7264" w:type="dxa"/>
            <w:shd w:val="clear" w:color="auto" w:fill="FFFFFF" w:themeFill="background1"/>
          </w:tcPr>
          <w:p w14:paraId="792CCB0C"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An MDT is a care team made up of three or more health care disciplines, e.g., general practitioner, geriatric, nursing, pharmacy, physiotherapy, dental, podiatry, nutrition, optometry, psychology, occupational therapy, social work, and speech pathology.</w:t>
            </w:r>
          </w:p>
        </w:tc>
      </w:tr>
      <w:tr w:rsidR="00ED3F4A" w:rsidRPr="0040564F" w14:paraId="2E8FC21B"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B36F7AF" w14:textId="35A5758B" w:rsidR="00ED3F4A" w:rsidRPr="00797ECF" w:rsidRDefault="00ED3F4A" w:rsidP="00797ECF">
            <w:r w:rsidRPr="00797ECF">
              <w:t>National Safety and Quality Health Service Standards (Second Edition) (NSQHS Standards)</w:t>
            </w:r>
          </w:p>
        </w:tc>
        <w:tc>
          <w:tcPr>
            <w:tcW w:w="7264" w:type="dxa"/>
            <w:shd w:val="clear" w:color="auto" w:fill="FFFFFF" w:themeFill="background1"/>
          </w:tcPr>
          <w:p w14:paraId="16C8C08E" w14:textId="3851F03D"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The NSQHS Standards provide a nationally consistent statement about the level of care people can expect from health services.</w:t>
            </w:r>
            <w:r w:rsidR="00CB65B7" w:rsidRPr="003A0120">
              <w:rPr>
                <w:szCs w:val="20"/>
              </w:rPr>
              <w:t xml:space="preserve"> </w:t>
            </w:r>
          </w:p>
        </w:tc>
      </w:tr>
      <w:tr w:rsidR="001755BD" w:rsidRPr="0040564F" w14:paraId="69CD4ED7"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ADB624C" w14:textId="10C23AB5" w:rsidR="001755BD" w:rsidRPr="00797ECF" w:rsidRDefault="001755BD" w:rsidP="00797ECF">
            <w:r w:rsidRPr="00797ECF">
              <w:t>Nominated Registered Providers</w:t>
            </w:r>
          </w:p>
        </w:tc>
        <w:tc>
          <w:tcPr>
            <w:tcW w:w="7264" w:type="dxa"/>
            <w:shd w:val="clear" w:color="auto" w:fill="FFFFFF" w:themeFill="background1"/>
          </w:tcPr>
          <w:p w14:paraId="5D56E648" w14:textId="17BFE78F" w:rsidR="001755BD" w:rsidRPr="003A0120" w:rsidRDefault="001755BD"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Are entities who have been registered under the Act as registered providers and nominated by the </w:t>
            </w:r>
            <w:r w:rsidR="00575ED8" w:rsidRPr="003A0120">
              <w:rPr>
                <w:szCs w:val="20"/>
              </w:rPr>
              <w:t>S</w:t>
            </w:r>
            <w:r w:rsidRPr="003A0120">
              <w:rPr>
                <w:szCs w:val="20"/>
              </w:rPr>
              <w:t xml:space="preserve">tate or </w:t>
            </w:r>
            <w:r w:rsidR="00575ED8" w:rsidRPr="003A0120">
              <w:rPr>
                <w:szCs w:val="20"/>
              </w:rPr>
              <w:t>T</w:t>
            </w:r>
            <w:r w:rsidRPr="003A0120">
              <w:rPr>
                <w:szCs w:val="20"/>
              </w:rPr>
              <w:t xml:space="preserve">erritory </w:t>
            </w:r>
            <w:r w:rsidR="00DF2048" w:rsidRPr="003A0120">
              <w:rPr>
                <w:szCs w:val="20"/>
              </w:rPr>
              <w:t>g</w:t>
            </w:r>
            <w:r w:rsidRPr="003A0120">
              <w:rPr>
                <w:szCs w:val="20"/>
              </w:rPr>
              <w:t>overnment</w:t>
            </w:r>
            <w:r w:rsidR="00DF2048" w:rsidRPr="003A0120">
              <w:rPr>
                <w:szCs w:val="20"/>
              </w:rPr>
              <w:t>s</w:t>
            </w:r>
            <w:r w:rsidRPr="003A0120">
              <w:rPr>
                <w:szCs w:val="20"/>
              </w:rPr>
              <w:t xml:space="preserve"> to provide transition care services on </w:t>
            </w:r>
            <w:r w:rsidR="007F6D55" w:rsidRPr="003A0120">
              <w:rPr>
                <w:szCs w:val="20"/>
              </w:rPr>
              <w:t xml:space="preserve">their behalf. </w:t>
            </w:r>
            <w:r w:rsidRPr="003A0120">
              <w:rPr>
                <w:szCs w:val="20"/>
              </w:rPr>
              <w:t xml:space="preserve">  </w:t>
            </w:r>
          </w:p>
        </w:tc>
      </w:tr>
      <w:tr w:rsidR="00ED3F4A" w:rsidRPr="0040564F" w14:paraId="2D55D5F9"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C165A54" w14:textId="77777777" w:rsidR="00ED3F4A" w:rsidRPr="00797ECF" w:rsidRDefault="00ED3F4A" w:rsidP="00797ECF">
            <w:r w:rsidRPr="00797ECF">
              <w:t>Older People</w:t>
            </w:r>
          </w:p>
        </w:tc>
        <w:tc>
          <w:tcPr>
            <w:tcW w:w="7264" w:type="dxa"/>
            <w:shd w:val="clear" w:color="auto" w:fill="FFFFFF" w:themeFill="background1"/>
          </w:tcPr>
          <w:p w14:paraId="60941E28" w14:textId="654E7DCC"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For the purposes of aged care planning, older people are regarded as those aged 65 years and over</w:t>
            </w:r>
            <w:r w:rsidR="00325ABE" w:rsidRPr="003A0120">
              <w:rPr>
                <w:szCs w:val="20"/>
              </w:rPr>
              <w:t>,</w:t>
            </w:r>
            <w:r w:rsidRPr="003A0120">
              <w:rPr>
                <w:szCs w:val="20"/>
              </w:rPr>
              <w:t xml:space="preserve"> or 50 years and over if Aboriginal and Torres Strait Islander people.</w:t>
            </w:r>
          </w:p>
        </w:tc>
      </w:tr>
      <w:tr w:rsidR="00ED3F4A" w:rsidRPr="0040564F" w14:paraId="2E35F47E"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0FE8B72" w14:textId="77777777" w:rsidR="00ED3F4A" w:rsidRPr="00797ECF" w:rsidRDefault="00ED3F4A" w:rsidP="00797ECF">
            <w:r w:rsidRPr="00797ECF">
              <w:t>Older Persons Advocacy Network (OPAN)</w:t>
            </w:r>
          </w:p>
        </w:tc>
        <w:tc>
          <w:tcPr>
            <w:tcW w:w="7264" w:type="dxa"/>
            <w:shd w:val="clear" w:color="auto" w:fill="FFFFFF" w:themeFill="background1"/>
          </w:tcPr>
          <w:p w14:paraId="50387406" w14:textId="7B7CC2AE"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OPAN is an Australia-wide network that provides free advocacy services for individuals, their families and carers in relation to</w:t>
            </w:r>
            <w:r w:rsidR="00325ABE" w:rsidRPr="003A0120">
              <w:rPr>
                <w:szCs w:val="20"/>
              </w:rPr>
              <w:t xml:space="preserve"> </w:t>
            </w:r>
            <w:r w:rsidR="00931641" w:rsidRPr="003A0120">
              <w:rPr>
                <w:szCs w:val="20"/>
              </w:rPr>
              <w:t>Australian</w:t>
            </w:r>
            <w:r w:rsidRPr="003A0120">
              <w:rPr>
                <w:szCs w:val="20"/>
              </w:rPr>
              <w:t xml:space="preserve"> Government funded aged care services, including transition care.</w:t>
            </w:r>
          </w:p>
          <w:p w14:paraId="20C7DB54" w14:textId="77777777" w:rsidR="00ED3F4A" w:rsidRPr="003A0120" w:rsidRDefault="00ED3F4A" w:rsidP="00797ECF">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OPAN can be contacted on 1800 700 600 between 8.00am and 8.00pm from Monday to Friday. Further details about OPAN are available at </w:t>
            </w:r>
            <w:hyperlink r:id="rId148" w:history="1">
              <w:r w:rsidRPr="00797ECF">
                <w:rPr>
                  <w:rStyle w:val="Hyperlink"/>
                </w:rPr>
                <w:t>www.opan.com.au</w:t>
              </w:r>
            </w:hyperlink>
            <w:r w:rsidRPr="003A0120">
              <w:rPr>
                <w:szCs w:val="20"/>
              </w:rPr>
              <w:t>.</w:t>
            </w:r>
          </w:p>
        </w:tc>
      </w:tr>
      <w:tr w:rsidR="00ED3F4A" w:rsidRPr="0040564F" w14:paraId="061911D1"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1C3402D" w14:textId="45FA22A3" w:rsidR="00ED3F4A" w:rsidRPr="00797ECF" w:rsidRDefault="00ED3F4A" w:rsidP="00797ECF">
            <w:r w:rsidRPr="00797ECF">
              <w:t>Registered Provider</w:t>
            </w:r>
          </w:p>
        </w:tc>
        <w:tc>
          <w:tcPr>
            <w:tcW w:w="7264" w:type="dxa"/>
            <w:shd w:val="clear" w:color="auto" w:fill="FFFFFF" w:themeFill="background1"/>
          </w:tcPr>
          <w:p w14:paraId="75CE4AD0" w14:textId="6CBA0423"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Is defined in section 11 of the Act to mean an entity that is registered as a registered provider where the registration period has not </w:t>
            </w:r>
            <w:proofErr w:type="gramStart"/>
            <w:r w:rsidRPr="003A0120">
              <w:rPr>
                <w:szCs w:val="20"/>
              </w:rPr>
              <w:t>ended</w:t>
            </w:r>
            <w:proofErr w:type="gramEnd"/>
            <w:r w:rsidRPr="003A0120">
              <w:rPr>
                <w:szCs w:val="20"/>
              </w:rPr>
              <w:t xml:space="preserve"> an</w:t>
            </w:r>
            <w:r w:rsidR="00C57559" w:rsidRPr="003A0120">
              <w:rPr>
                <w:szCs w:val="20"/>
              </w:rPr>
              <w:t xml:space="preserve">d </w:t>
            </w:r>
            <w:r w:rsidRPr="003A0120">
              <w:rPr>
                <w:szCs w:val="20"/>
              </w:rPr>
              <w:t xml:space="preserve">registration has not been revoked under a provision of Part 3 of Chapter 3 of the Act. </w:t>
            </w:r>
          </w:p>
        </w:tc>
      </w:tr>
      <w:tr w:rsidR="00ED3F4A" w:rsidRPr="0040564F" w14:paraId="130C25EC"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ACD22F8" w14:textId="77777777" w:rsidR="00ED3F4A" w:rsidRPr="00797ECF" w:rsidRDefault="00ED3F4A" w:rsidP="00797ECF">
            <w:r w:rsidRPr="00797ECF">
              <w:t>Rehabilitation</w:t>
            </w:r>
          </w:p>
        </w:tc>
        <w:tc>
          <w:tcPr>
            <w:tcW w:w="7264" w:type="dxa"/>
            <w:shd w:val="clear" w:color="auto" w:fill="FFFFFF" w:themeFill="background1"/>
          </w:tcPr>
          <w:p w14:paraId="3056F545" w14:textId="6ADBDD7B"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Rehabilitation, in the context of transition care, is a form of subacute care </w:t>
            </w:r>
            <w:r w:rsidR="003E3E8B" w:rsidRPr="003A0120">
              <w:rPr>
                <w:szCs w:val="20"/>
              </w:rPr>
              <w:t>–</w:t>
            </w:r>
            <w:r w:rsidRPr="003A0120">
              <w:rPr>
                <w:szCs w:val="20"/>
              </w:rPr>
              <w:t xml:space="preserve"> see</w:t>
            </w:r>
            <w:r w:rsidR="003E3E8B" w:rsidRPr="003A0120">
              <w:rPr>
                <w:szCs w:val="20"/>
              </w:rPr>
              <w:t xml:space="preserve"> </w:t>
            </w:r>
            <w:r w:rsidRPr="003A0120">
              <w:rPr>
                <w:szCs w:val="20"/>
              </w:rPr>
              <w:t>‘Subacute Care’ below.</w:t>
            </w:r>
            <w:r w:rsidR="003B7A88">
              <w:rPr>
                <w:szCs w:val="20"/>
              </w:rPr>
              <w:t xml:space="preserve"> </w:t>
            </w:r>
            <w:r w:rsidRPr="003A0120">
              <w:rPr>
                <w:szCs w:val="20"/>
              </w:rPr>
              <w:t>Transition care is not a substitute for rehabilitation and must only commence after completion of the individual’s rehabilitation care episode.</w:t>
            </w:r>
          </w:p>
        </w:tc>
      </w:tr>
      <w:tr w:rsidR="00ED3F4A" w:rsidRPr="0040564F" w14:paraId="61D6CA10"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41777A5" w14:textId="77777777" w:rsidR="00ED3F4A" w:rsidRPr="00797ECF" w:rsidRDefault="00ED3F4A" w:rsidP="00797ECF">
            <w:r w:rsidRPr="00797ECF">
              <w:t>Residential Care Home</w:t>
            </w:r>
          </w:p>
        </w:tc>
        <w:tc>
          <w:tcPr>
            <w:tcW w:w="7264" w:type="dxa"/>
            <w:shd w:val="clear" w:color="auto" w:fill="FFFFFF" w:themeFill="background1"/>
          </w:tcPr>
          <w:p w14:paraId="2EED54B1" w14:textId="41BFF2F1"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 residential care home means a place that is the place of residence </w:t>
            </w:r>
            <w:r w:rsidR="00194C3D" w:rsidRPr="003A0120">
              <w:rPr>
                <w:szCs w:val="20"/>
              </w:rPr>
              <w:t xml:space="preserve">for </w:t>
            </w:r>
            <w:r w:rsidRPr="003A0120">
              <w:rPr>
                <w:szCs w:val="20"/>
              </w:rPr>
              <w:t>individuals who, by reason of sickness, have a continuing need for aged care services, including nursing services and it is fitted, furnished and staffed for the purpose of providing those services.</w:t>
            </w:r>
            <w:r w:rsidR="00747F61">
              <w:rPr>
                <w:szCs w:val="20"/>
              </w:rPr>
              <w:t xml:space="preserve"> </w:t>
            </w:r>
            <w:r w:rsidRPr="003A0120">
              <w:rPr>
                <w:szCs w:val="20"/>
              </w:rPr>
              <w:t>See section 10(2) of the Act.</w:t>
            </w:r>
          </w:p>
        </w:tc>
      </w:tr>
      <w:tr w:rsidR="00643034" w:rsidRPr="0040564F" w14:paraId="1B0ED3BC"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DC59590" w14:textId="1464E906" w:rsidR="00643034" w:rsidRPr="00797ECF" w:rsidRDefault="00643034" w:rsidP="00797ECF">
            <w:r w:rsidRPr="00797ECF">
              <w:t>Rules</w:t>
            </w:r>
          </w:p>
        </w:tc>
        <w:tc>
          <w:tcPr>
            <w:tcW w:w="7264" w:type="dxa"/>
            <w:shd w:val="clear" w:color="auto" w:fill="FFFFFF" w:themeFill="background1"/>
          </w:tcPr>
          <w:p w14:paraId="600781E3" w14:textId="5C6415A3" w:rsidR="00643034" w:rsidRPr="00E2154A" w:rsidRDefault="00643034" w:rsidP="000C292E">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bCs w:val="0"/>
                <w:iCs w:val="0"/>
              </w:rPr>
            </w:pPr>
            <w:r w:rsidRPr="00E2154A">
              <w:rPr>
                <w:rFonts w:ascii="Calibri" w:hAnsi="Calibri" w:cs="Calibri"/>
                <w:bCs w:val="0"/>
                <w:iCs w:val="0"/>
              </w:rPr>
              <w:t xml:space="preserve">The </w:t>
            </w:r>
            <w:r w:rsidRPr="00E2154A">
              <w:rPr>
                <w:rStyle w:val="SubtleEmphasis"/>
                <w:rFonts w:ascii="Calibri" w:hAnsi="Calibri" w:cs="Calibri"/>
              </w:rPr>
              <w:t>Aged Care Rules 2025</w:t>
            </w:r>
            <w:r w:rsidR="000638D5" w:rsidRPr="00E2154A">
              <w:rPr>
                <w:rFonts w:ascii="Calibri" w:hAnsi="Calibri" w:cs="Calibri"/>
                <w:bCs w:val="0"/>
                <w:iCs w:val="0"/>
              </w:rPr>
              <w:t xml:space="preserve"> (</w:t>
            </w:r>
            <w:proofErr w:type="spellStart"/>
            <w:r w:rsidR="000638D5" w:rsidRPr="00E2154A">
              <w:rPr>
                <w:rFonts w:ascii="Calibri" w:hAnsi="Calibri" w:cs="Calibri"/>
                <w:bCs w:val="0"/>
                <w:iCs w:val="0"/>
              </w:rPr>
              <w:t>Cth</w:t>
            </w:r>
            <w:proofErr w:type="spellEnd"/>
            <w:r w:rsidR="000638D5" w:rsidRPr="00E2154A">
              <w:rPr>
                <w:rFonts w:ascii="Calibri" w:hAnsi="Calibri" w:cs="Calibri"/>
                <w:bCs w:val="0"/>
                <w:iCs w:val="0"/>
              </w:rPr>
              <w:t>)</w:t>
            </w:r>
            <w:r w:rsidRPr="00E2154A">
              <w:rPr>
                <w:rFonts w:ascii="Calibri" w:hAnsi="Calibri" w:cs="Calibri"/>
                <w:bCs w:val="0"/>
                <w:iCs w:val="0"/>
              </w:rPr>
              <w:t>.</w:t>
            </w:r>
          </w:p>
        </w:tc>
      </w:tr>
      <w:tr w:rsidR="00ED3F4A" w:rsidRPr="0040564F" w14:paraId="5F8AC9BD"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812B7C2" w14:textId="77777777" w:rsidR="00ED3F4A" w:rsidRPr="00797ECF" w:rsidRDefault="00ED3F4A" w:rsidP="00797ECF">
            <w:r w:rsidRPr="00797ECF">
              <w:t>Secretary</w:t>
            </w:r>
          </w:p>
        </w:tc>
        <w:tc>
          <w:tcPr>
            <w:tcW w:w="7264" w:type="dxa"/>
            <w:shd w:val="clear" w:color="auto" w:fill="FFFFFF" w:themeFill="background1"/>
          </w:tcPr>
          <w:p w14:paraId="51204F30" w14:textId="15AF0B68"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The person filling, or temporarily filling, the position of Secretary of the Department</w:t>
            </w:r>
            <w:r w:rsidR="00610A1D" w:rsidRPr="003A0120">
              <w:rPr>
                <w:szCs w:val="20"/>
              </w:rPr>
              <w:t xml:space="preserve"> of Health, Disability and Ageing. </w:t>
            </w:r>
          </w:p>
        </w:tc>
      </w:tr>
      <w:tr w:rsidR="00ED3F4A" w:rsidRPr="0040564F" w14:paraId="39AB5A03"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A6A47AD" w14:textId="77777777" w:rsidR="00ED3F4A" w:rsidRPr="00797ECF" w:rsidRDefault="00ED3F4A" w:rsidP="00797ECF">
            <w:r w:rsidRPr="00797ECF">
              <w:t>Service Agreement</w:t>
            </w:r>
          </w:p>
        </w:tc>
        <w:tc>
          <w:tcPr>
            <w:tcW w:w="7264" w:type="dxa"/>
            <w:shd w:val="clear" w:color="auto" w:fill="FFFFFF" w:themeFill="background1"/>
          </w:tcPr>
          <w:p w14:paraId="0A4CA6E5" w14:textId="31BAF6CC"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An agreement between an individual receiving </w:t>
            </w:r>
            <w:r w:rsidR="00DD4D99" w:rsidRPr="003A0120">
              <w:rPr>
                <w:szCs w:val="20"/>
              </w:rPr>
              <w:t>funded aged care services, including transition care,</w:t>
            </w:r>
            <w:r w:rsidRPr="003A0120">
              <w:rPr>
                <w:szCs w:val="20"/>
              </w:rPr>
              <w:t xml:space="preserve"> and a registered provider of transition care which details the care and services to be delivered by the registered provider and/or its associated providers, any charges payable by the individual to the registered and/or associated providers, the external complaint mechanisms and how to access these and other arrangements.</w:t>
            </w:r>
          </w:p>
        </w:tc>
      </w:tr>
      <w:tr w:rsidR="00ED3F4A" w:rsidRPr="0040564F" w14:paraId="4EF3450F"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DA8EF1E" w14:textId="77777777" w:rsidR="00ED3F4A" w:rsidRPr="00797ECF" w:rsidRDefault="00ED3F4A" w:rsidP="00797ECF">
            <w:r w:rsidRPr="00797ECF">
              <w:t>Subacute Care</w:t>
            </w:r>
          </w:p>
        </w:tc>
        <w:tc>
          <w:tcPr>
            <w:tcW w:w="7264" w:type="dxa"/>
            <w:shd w:val="clear" w:color="auto" w:fill="FFFFFF" w:themeFill="background1"/>
          </w:tcPr>
          <w:p w14:paraId="54EA3D6B" w14:textId="6C9AC1EE"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Medical or related care or services provided to a</w:t>
            </w:r>
            <w:r w:rsidR="00DD4D99" w:rsidRPr="003A0120">
              <w:rPr>
                <w:szCs w:val="20"/>
              </w:rPr>
              <w:t>n</w:t>
            </w:r>
            <w:r w:rsidRPr="003A0120">
              <w:rPr>
                <w:szCs w:val="20"/>
              </w:rPr>
              <w:t xml:space="preserve"> individual who is not in the acute phase of an illness. Examples include:</w:t>
            </w:r>
          </w:p>
          <w:p w14:paraId="394324E3" w14:textId="080EAECA" w:rsidR="00ED3F4A" w:rsidRPr="0040564F" w:rsidRDefault="00ED3F4A">
            <w:pPr>
              <w:pStyle w:val="Tablelistnumber"/>
              <w:numPr>
                <w:ilvl w:val="0"/>
                <w:numId w:val="65"/>
              </w:numPr>
              <w:cnfStyle w:val="000000000000" w:firstRow="0" w:lastRow="0" w:firstColumn="0" w:lastColumn="0" w:oddVBand="0" w:evenVBand="0" w:oddHBand="0" w:evenHBand="0" w:firstRowFirstColumn="0" w:firstRowLastColumn="0" w:lastRowFirstColumn="0" w:lastRowLastColumn="0"/>
              <w:rPr>
                <w:szCs w:val="20"/>
              </w:rPr>
            </w:pPr>
            <w:r w:rsidRPr="0040564F">
              <w:rPr>
                <w:szCs w:val="20"/>
              </w:rPr>
              <w:t>Rehabilitation;</w:t>
            </w:r>
            <w:r w:rsidR="00DD4D99" w:rsidRPr="0040564F">
              <w:rPr>
                <w:szCs w:val="20"/>
              </w:rPr>
              <w:t xml:space="preserve"> </w:t>
            </w:r>
          </w:p>
          <w:p w14:paraId="5FEAEB55" w14:textId="36544171" w:rsidR="00ED3F4A" w:rsidRPr="0040564F" w:rsidRDefault="00ED3F4A" w:rsidP="005242AC">
            <w:pPr>
              <w:pStyle w:val="Tablelistnumber"/>
              <w:cnfStyle w:val="000000000000" w:firstRow="0" w:lastRow="0" w:firstColumn="0" w:lastColumn="0" w:oddVBand="0" w:evenVBand="0" w:oddHBand="0" w:evenHBand="0" w:firstRowFirstColumn="0" w:firstRowLastColumn="0" w:lastRowFirstColumn="0" w:lastRowLastColumn="0"/>
              <w:rPr>
                <w:szCs w:val="20"/>
              </w:rPr>
            </w:pPr>
            <w:r w:rsidRPr="0040564F">
              <w:rPr>
                <w:szCs w:val="20"/>
              </w:rPr>
              <w:t>Palliative care;</w:t>
            </w:r>
            <w:r w:rsidR="00DD4D99" w:rsidRPr="0040564F">
              <w:rPr>
                <w:szCs w:val="20"/>
              </w:rPr>
              <w:t xml:space="preserve"> </w:t>
            </w:r>
          </w:p>
          <w:p w14:paraId="52531809" w14:textId="77777777" w:rsidR="00ED3F4A" w:rsidRPr="0040564F" w:rsidRDefault="00ED3F4A" w:rsidP="005242AC">
            <w:pPr>
              <w:pStyle w:val="Tablelistnumber"/>
              <w:cnfStyle w:val="000000000000" w:firstRow="0" w:lastRow="0" w:firstColumn="0" w:lastColumn="0" w:oddVBand="0" w:evenVBand="0" w:oddHBand="0" w:evenHBand="0" w:firstRowFirstColumn="0" w:firstRowLastColumn="0" w:lastRowFirstColumn="0" w:lastRowLastColumn="0"/>
              <w:rPr>
                <w:szCs w:val="20"/>
              </w:rPr>
            </w:pPr>
            <w:r w:rsidRPr="0040564F">
              <w:rPr>
                <w:szCs w:val="20"/>
              </w:rPr>
              <w:t>Psychogeriatric care; and</w:t>
            </w:r>
          </w:p>
          <w:p w14:paraId="58CDEA48" w14:textId="77777777" w:rsidR="00ED3F4A" w:rsidRPr="0040564F" w:rsidRDefault="00ED3F4A" w:rsidP="005242AC">
            <w:pPr>
              <w:pStyle w:val="Tablelistnumber"/>
              <w:cnfStyle w:val="000000000000" w:firstRow="0" w:lastRow="0" w:firstColumn="0" w:lastColumn="0" w:oddVBand="0" w:evenVBand="0" w:oddHBand="0" w:evenHBand="0" w:firstRowFirstColumn="0" w:firstRowLastColumn="0" w:lastRowFirstColumn="0" w:lastRowLastColumn="0"/>
              <w:rPr>
                <w:i/>
                <w:iCs/>
                <w:szCs w:val="20"/>
              </w:rPr>
            </w:pPr>
            <w:r w:rsidRPr="0040564F">
              <w:rPr>
                <w:szCs w:val="20"/>
              </w:rPr>
              <w:t>Geriatric evaluation and management.</w:t>
            </w:r>
          </w:p>
          <w:p w14:paraId="6EA1C444" w14:textId="6C7DB0DB"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Note: To be eligible for transition care, a</w:t>
            </w:r>
            <w:r w:rsidR="00653608" w:rsidRPr="003A0120">
              <w:rPr>
                <w:szCs w:val="20"/>
              </w:rPr>
              <w:t>n</w:t>
            </w:r>
            <w:r w:rsidRPr="003A0120">
              <w:rPr>
                <w:szCs w:val="20"/>
              </w:rPr>
              <w:t xml:space="preserve"> individual must have completed their acute and/or subacute episode of care.</w:t>
            </w:r>
          </w:p>
        </w:tc>
      </w:tr>
      <w:tr w:rsidR="00704D0F" w:rsidRPr="0040564F" w14:paraId="128B853C"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92CD2AC" w14:textId="7C7B88E8" w:rsidR="00704D0F" w:rsidRPr="00797ECF" w:rsidRDefault="008700A6" w:rsidP="00797ECF">
            <w:r w:rsidRPr="00797ECF">
              <w:t>Support at Home Program</w:t>
            </w:r>
          </w:p>
        </w:tc>
        <w:tc>
          <w:tcPr>
            <w:tcW w:w="7264" w:type="dxa"/>
            <w:shd w:val="clear" w:color="auto" w:fill="FFFFFF" w:themeFill="background1"/>
          </w:tcPr>
          <w:p w14:paraId="779B0E96" w14:textId="38FE3AC0" w:rsidR="00704D0F" w:rsidRPr="003A0120" w:rsidRDefault="008700A6"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The </w:t>
            </w:r>
            <w:r w:rsidR="00704D0F" w:rsidRPr="003A0120">
              <w:rPr>
                <w:szCs w:val="20"/>
              </w:rPr>
              <w:t xml:space="preserve">Support at Home </w:t>
            </w:r>
            <w:r w:rsidRPr="003A0120">
              <w:rPr>
                <w:szCs w:val="20"/>
              </w:rPr>
              <w:t>Program replaced the</w:t>
            </w:r>
            <w:r w:rsidR="00704D0F" w:rsidRPr="003A0120">
              <w:rPr>
                <w:szCs w:val="20"/>
              </w:rPr>
              <w:t xml:space="preserve"> Home Care Packages (</w:t>
            </w:r>
            <w:r w:rsidR="00704D0F" w:rsidRPr="003A0120">
              <w:rPr>
                <w:b/>
                <w:szCs w:val="20"/>
              </w:rPr>
              <w:t>HCP</w:t>
            </w:r>
            <w:r w:rsidR="00704D0F" w:rsidRPr="003A0120">
              <w:rPr>
                <w:szCs w:val="20"/>
              </w:rPr>
              <w:t>) Program and the Short-Term Restorative Care (</w:t>
            </w:r>
            <w:r w:rsidR="00704D0F" w:rsidRPr="003A0120">
              <w:rPr>
                <w:b/>
                <w:szCs w:val="20"/>
              </w:rPr>
              <w:t>STRC</w:t>
            </w:r>
            <w:r w:rsidR="00704D0F" w:rsidRPr="003A0120">
              <w:rPr>
                <w:szCs w:val="20"/>
              </w:rPr>
              <w:t xml:space="preserve">) </w:t>
            </w:r>
            <w:proofErr w:type="spellStart"/>
            <w:r w:rsidR="00704D0F" w:rsidRPr="003A0120">
              <w:rPr>
                <w:szCs w:val="20"/>
              </w:rPr>
              <w:t>Programme</w:t>
            </w:r>
            <w:proofErr w:type="spellEnd"/>
            <w:r w:rsidRPr="003A0120">
              <w:rPr>
                <w:szCs w:val="20"/>
              </w:rPr>
              <w:t xml:space="preserve"> from 1 November 2025 and is </w:t>
            </w:r>
            <w:r w:rsidR="00915E5C" w:rsidRPr="003A0120">
              <w:rPr>
                <w:szCs w:val="20"/>
              </w:rPr>
              <w:t>aimed</w:t>
            </w:r>
            <w:r w:rsidRPr="003A0120">
              <w:rPr>
                <w:szCs w:val="20"/>
              </w:rPr>
              <w:t xml:space="preserve"> at supporting people to remain living at </w:t>
            </w:r>
            <w:r w:rsidR="00915E5C" w:rsidRPr="003A0120">
              <w:rPr>
                <w:szCs w:val="20"/>
              </w:rPr>
              <w:t>home</w:t>
            </w:r>
            <w:r w:rsidRPr="003A0120">
              <w:rPr>
                <w:szCs w:val="20"/>
              </w:rPr>
              <w:t xml:space="preserve">. </w:t>
            </w:r>
            <w:r w:rsidR="00915E5C" w:rsidRPr="003A0120">
              <w:rPr>
                <w:szCs w:val="20"/>
              </w:rPr>
              <w:t>Support</w:t>
            </w:r>
            <w:r w:rsidRPr="003A0120">
              <w:rPr>
                <w:szCs w:val="20"/>
              </w:rPr>
              <w:t xml:space="preserve"> at Home registered p</w:t>
            </w:r>
            <w:r w:rsidR="00704D0F" w:rsidRPr="003A0120">
              <w:rPr>
                <w:szCs w:val="20"/>
              </w:rPr>
              <w:t xml:space="preserve">roviders must be guided by the Statement of Rights that underpin the Support at Home </w:t>
            </w:r>
            <w:r w:rsidR="00EE1025" w:rsidRPr="003A0120">
              <w:rPr>
                <w:szCs w:val="20"/>
              </w:rPr>
              <w:t>P</w:t>
            </w:r>
            <w:r w:rsidR="00704D0F" w:rsidRPr="003A0120">
              <w:rPr>
                <w:szCs w:val="20"/>
              </w:rPr>
              <w:t xml:space="preserve">rogram and should apply wellness and </w:t>
            </w:r>
            <w:proofErr w:type="spellStart"/>
            <w:r w:rsidR="00704D0F" w:rsidRPr="003A0120">
              <w:rPr>
                <w:szCs w:val="20"/>
              </w:rPr>
              <w:t>reablement</w:t>
            </w:r>
            <w:proofErr w:type="spellEnd"/>
            <w:r w:rsidR="00704D0F" w:rsidRPr="003A0120">
              <w:rPr>
                <w:szCs w:val="20"/>
              </w:rPr>
              <w:t xml:space="preserve"> approaches.</w:t>
            </w:r>
          </w:p>
        </w:tc>
      </w:tr>
      <w:tr w:rsidR="00ED3F4A" w:rsidRPr="0040564F" w14:paraId="59361CAF"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5AD4111" w14:textId="55148127" w:rsidR="00ED3F4A" w:rsidRPr="00797ECF" w:rsidRDefault="004D4483" w:rsidP="00797ECF">
            <w:r w:rsidRPr="00797ECF">
              <w:t xml:space="preserve">TCP </w:t>
            </w:r>
            <w:r w:rsidR="00ED3F4A" w:rsidRPr="00797ECF">
              <w:t>Subsidy</w:t>
            </w:r>
          </w:p>
        </w:tc>
        <w:tc>
          <w:tcPr>
            <w:tcW w:w="7264" w:type="dxa"/>
            <w:shd w:val="clear" w:color="auto" w:fill="FFFFFF" w:themeFill="background1"/>
          </w:tcPr>
          <w:p w14:paraId="75D721BC" w14:textId="607E38EA"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w:t>
            </w:r>
            <w:r w:rsidR="007B391D" w:rsidRPr="003A0120">
              <w:rPr>
                <w:szCs w:val="20"/>
              </w:rPr>
              <w:t xml:space="preserve">he </w:t>
            </w:r>
            <w:r w:rsidR="00931641" w:rsidRPr="003A0120">
              <w:rPr>
                <w:szCs w:val="20"/>
              </w:rPr>
              <w:t xml:space="preserve">Australian </w:t>
            </w:r>
            <w:r w:rsidR="007475B6" w:rsidRPr="003A0120">
              <w:rPr>
                <w:szCs w:val="20"/>
              </w:rPr>
              <w:t>Government</w:t>
            </w:r>
            <w:r w:rsidR="007B391D" w:rsidRPr="003A0120">
              <w:rPr>
                <w:szCs w:val="20"/>
              </w:rPr>
              <w:t xml:space="preserve"> s</w:t>
            </w:r>
            <w:r w:rsidRPr="003A0120">
              <w:rPr>
                <w:szCs w:val="20"/>
              </w:rPr>
              <w:t xml:space="preserve">ubsidy </w:t>
            </w:r>
            <w:r w:rsidR="007B391D" w:rsidRPr="003A0120">
              <w:rPr>
                <w:szCs w:val="20"/>
              </w:rPr>
              <w:t xml:space="preserve">payable to a </w:t>
            </w:r>
            <w:r w:rsidRPr="003A0120">
              <w:rPr>
                <w:szCs w:val="20"/>
              </w:rPr>
              <w:t>registered provider</w:t>
            </w:r>
            <w:r w:rsidR="007B391D" w:rsidRPr="003A0120">
              <w:rPr>
                <w:szCs w:val="20"/>
              </w:rPr>
              <w:t>,</w:t>
            </w:r>
            <w:r w:rsidRPr="003A0120">
              <w:rPr>
                <w:szCs w:val="20"/>
              </w:rPr>
              <w:t xml:space="preserve"> </w:t>
            </w:r>
            <w:r w:rsidR="007B391D" w:rsidRPr="003A0120">
              <w:rPr>
                <w:szCs w:val="20"/>
              </w:rPr>
              <w:t>who meet</w:t>
            </w:r>
            <w:r w:rsidR="00EE584D" w:rsidRPr="003A0120">
              <w:rPr>
                <w:szCs w:val="20"/>
              </w:rPr>
              <w:t>s</w:t>
            </w:r>
            <w:r w:rsidR="007B391D" w:rsidRPr="003A0120">
              <w:rPr>
                <w:szCs w:val="20"/>
              </w:rPr>
              <w:t xml:space="preserve"> the</w:t>
            </w:r>
            <w:r w:rsidRPr="003A0120">
              <w:rPr>
                <w:szCs w:val="20"/>
              </w:rPr>
              <w:t xml:space="preserve"> eligib</w:t>
            </w:r>
            <w:r w:rsidR="007B391D" w:rsidRPr="003A0120">
              <w:rPr>
                <w:szCs w:val="20"/>
              </w:rPr>
              <w:t xml:space="preserve">ility requirements </w:t>
            </w:r>
            <w:r w:rsidRPr="003A0120">
              <w:rPr>
                <w:szCs w:val="20"/>
              </w:rPr>
              <w:t>under section 248 of the Act</w:t>
            </w:r>
            <w:r w:rsidR="007B391D" w:rsidRPr="003A0120">
              <w:rPr>
                <w:szCs w:val="20"/>
              </w:rPr>
              <w:t xml:space="preserve">, </w:t>
            </w:r>
            <w:r w:rsidRPr="003A0120">
              <w:rPr>
                <w:szCs w:val="20"/>
              </w:rPr>
              <w:t>on a day in relation to funded aged care services delivered through a service group under</w:t>
            </w:r>
            <w:r w:rsidR="0055126C" w:rsidRPr="003A0120">
              <w:rPr>
                <w:szCs w:val="20"/>
              </w:rPr>
              <w:t xml:space="preserve"> the transition care program as a</w:t>
            </w:r>
            <w:r w:rsidRPr="003A0120">
              <w:rPr>
                <w:szCs w:val="20"/>
              </w:rPr>
              <w:t xml:space="preserve"> specialist aged care program</w:t>
            </w:r>
            <w:r w:rsidR="0055126C" w:rsidRPr="003A0120">
              <w:rPr>
                <w:szCs w:val="20"/>
              </w:rPr>
              <w:t>,</w:t>
            </w:r>
            <w:r w:rsidR="00653608" w:rsidRPr="003A0120">
              <w:rPr>
                <w:szCs w:val="20"/>
              </w:rPr>
              <w:t xml:space="preserve"> and</w:t>
            </w:r>
            <w:r w:rsidRPr="003A0120">
              <w:rPr>
                <w:szCs w:val="20"/>
              </w:rPr>
              <w:t xml:space="preserve"> is the amount prescribed by the </w:t>
            </w:r>
            <w:r w:rsidR="00EE584D" w:rsidRPr="003A0120">
              <w:rPr>
                <w:szCs w:val="20"/>
              </w:rPr>
              <w:t>R</w:t>
            </w:r>
            <w:r w:rsidRPr="003A0120">
              <w:rPr>
                <w:szCs w:val="20"/>
              </w:rPr>
              <w:t>ules</w:t>
            </w:r>
            <w:r w:rsidR="0055126C" w:rsidRPr="003A0120">
              <w:rPr>
                <w:szCs w:val="20"/>
              </w:rPr>
              <w:t xml:space="preserve"> at section 249-90.</w:t>
            </w:r>
          </w:p>
        </w:tc>
      </w:tr>
      <w:tr w:rsidR="00ED3F4A" w:rsidRPr="0040564F" w14:paraId="652E786D"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BF75B4A" w14:textId="77777777" w:rsidR="00ED3F4A" w:rsidRPr="00797ECF" w:rsidRDefault="00ED3F4A" w:rsidP="00797ECF">
            <w:r w:rsidRPr="00797ECF">
              <w:t>Support Plan</w:t>
            </w:r>
          </w:p>
        </w:tc>
        <w:tc>
          <w:tcPr>
            <w:tcW w:w="7264" w:type="dxa"/>
            <w:shd w:val="clear" w:color="auto" w:fill="FFFFFF" w:themeFill="background1"/>
          </w:tcPr>
          <w:p w14:paraId="2B75E712" w14:textId="01A55F57" w:rsidR="00ED3F4A" w:rsidRPr="003A0120" w:rsidRDefault="008E3601"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A</w:t>
            </w:r>
            <w:r w:rsidR="00ED3F4A" w:rsidRPr="003A0120">
              <w:rPr>
                <w:szCs w:val="20"/>
              </w:rPr>
              <w:t xml:space="preserve"> Support Plan is an important and ongoing document</w:t>
            </w:r>
            <w:r w:rsidRPr="003A0120">
              <w:rPr>
                <w:szCs w:val="20"/>
              </w:rPr>
              <w:t xml:space="preserve"> developed as part of an aged care needs assessment under the Act,</w:t>
            </w:r>
            <w:r w:rsidR="00ED3F4A" w:rsidRPr="003A0120">
              <w:rPr>
                <w:szCs w:val="20"/>
              </w:rPr>
              <w:t xml:space="preserve"> for the older person that can be updated as a</w:t>
            </w:r>
            <w:r w:rsidR="007B391D" w:rsidRPr="003A0120">
              <w:rPr>
                <w:szCs w:val="20"/>
              </w:rPr>
              <w:t>n</w:t>
            </w:r>
            <w:r w:rsidR="00ED3F4A" w:rsidRPr="003A0120">
              <w:rPr>
                <w:szCs w:val="20"/>
              </w:rPr>
              <w:t xml:space="preserve"> older person’s needs change. It details the outcomes of discussions with, and assessments of, the older person, including what the older person would like to improve and achieve (their goals), and agreed actions to be taken. It is a continuous document (i.e. a</w:t>
            </w:r>
            <w:r w:rsidR="007B391D" w:rsidRPr="003A0120">
              <w:rPr>
                <w:szCs w:val="20"/>
              </w:rPr>
              <w:t>n</w:t>
            </w:r>
            <w:r w:rsidR="00ED3F4A" w:rsidRPr="003A0120">
              <w:rPr>
                <w:szCs w:val="20"/>
              </w:rPr>
              <w:t xml:space="preserve"> older person only has one Support Plan).</w:t>
            </w:r>
          </w:p>
        </w:tc>
      </w:tr>
      <w:tr w:rsidR="00ED3F4A" w:rsidRPr="0040564F" w14:paraId="5AE302E1"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EB7930D" w14:textId="77777777" w:rsidR="00ED3F4A" w:rsidRPr="00797ECF" w:rsidRDefault="00ED3F4A" w:rsidP="00797ECF">
            <w:r w:rsidRPr="00797ECF">
              <w:t>Supporter</w:t>
            </w:r>
          </w:p>
        </w:tc>
        <w:tc>
          <w:tcPr>
            <w:tcW w:w="7264" w:type="dxa"/>
            <w:shd w:val="clear" w:color="auto" w:fill="FFFFFF" w:themeFill="background1"/>
          </w:tcPr>
          <w:p w14:paraId="63915E7E"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Means a person registered as a supporter of the individual under section 37 of the Act. Supporters may be registered to assist individuals with navigating the system and are required to act in accordance with principles that promote supported decision making. </w:t>
            </w:r>
          </w:p>
        </w:tc>
      </w:tr>
      <w:tr w:rsidR="00ED3F4A" w:rsidRPr="0040564F" w14:paraId="65A065B1"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1F25C49" w14:textId="77777777" w:rsidR="00ED3F4A" w:rsidRPr="00797ECF" w:rsidRDefault="00ED3F4A" w:rsidP="00797ECF">
            <w:r w:rsidRPr="00797ECF">
              <w:t>System Governor</w:t>
            </w:r>
          </w:p>
        </w:tc>
        <w:tc>
          <w:tcPr>
            <w:tcW w:w="7264" w:type="dxa"/>
            <w:shd w:val="clear" w:color="auto" w:fill="FFFFFF" w:themeFill="background1"/>
          </w:tcPr>
          <w:p w14:paraId="59CB4199" w14:textId="716D3C96" w:rsidR="00ED3F4A" w:rsidRPr="003A0120" w:rsidRDefault="0007715C"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Is d</w:t>
            </w:r>
            <w:r w:rsidR="00ED3F4A" w:rsidRPr="003A0120">
              <w:rPr>
                <w:szCs w:val="20"/>
              </w:rPr>
              <w:t>efined in section 7 of the Act</w:t>
            </w:r>
            <w:r w:rsidRPr="003A0120">
              <w:rPr>
                <w:szCs w:val="20"/>
              </w:rPr>
              <w:t xml:space="preserve"> to mean the Secretary of the Department of Health, Disability and Ageing.</w:t>
            </w:r>
          </w:p>
        </w:tc>
      </w:tr>
      <w:tr w:rsidR="00ED3F4A" w:rsidRPr="0040564F" w14:paraId="2DD8E528"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56A32B5" w14:textId="30C76311" w:rsidR="00ED3F4A" w:rsidRPr="00797ECF" w:rsidRDefault="00ED3F4A" w:rsidP="00797ECF">
            <w:r w:rsidRPr="00797ECF">
              <w:t>Transition Care Program</w:t>
            </w:r>
          </w:p>
        </w:tc>
        <w:tc>
          <w:tcPr>
            <w:tcW w:w="7264" w:type="dxa"/>
            <w:shd w:val="clear" w:color="auto" w:fill="FFFFFF" w:themeFill="background1"/>
          </w:tcPr>
          <w:p w14:paraId="662829CF" w14:textId="7BD7F145" w:rsidR="002110A6" w:rsidRPr="003A0120" w:rsidRDefault="00C642F1" w:rsidP="00747F61">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Is defined in section 7 of the Act to mean</w:t>
            </w:r>
            <w:r w:rsidR="00ED3F4A" w:rsidRPr="003A0120">
              <w:rPr>
                <w:szCs w:val="20"/>
              </w:rPr>
              <w:t xml:space="preserve"> a specialist aged care program given effect through one or more agreements </w:t>
            </w:r>
            <w:proofErr w:type="gramStart"/>
            <w:r w:rsidR="00ED3F4A" w:rsidRPr="003A0120">
              <w:rPr>
                <w:szCs w:val="20"/>
              </w:rPr>
              <w:t>entered into</w:t>
            </w:r>
            <w:proofErr w:type="gramEnd"/>
            <w:r w:rsidR="00ED3F4A" w:rsidRPr="003A0120">
              <w:rPr>
                <w:szCs w:val="20"/>
              </w:rPr>
              <w:t xml:space="preserve"> by the </w:t>
            </w:r>
            <w:r w:rsidR="00867B78" w:rsidRPr="003A0120">
              <w:rPr>
                <w:szCs w:val="20"/>
              </w:rPr>
              <w:t>Commonwealth</w:t>
            </w:r>
            <w:r w:rsidR="00ED3F4A" w:rsidRPr="003A0120">
              <w:rPr>
                <w:szCs w:val="20"/>
              </w:rPr>
              <w:t xml:space="preserve"> under paragraph 247(1)(b) of the Act for the purpose of the delivery of funded aged care services to individuals with access approvals in effect for the classification type hospital transition for a service group.</w:t>
            </w:r>
          </w:p>
        </w:tc>
      </w:tr>
      <w:tr w:rsidR="00ED3F4A" w:rsidRPr="0040564F" w14:paraId="2D2319D5"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4DC0C24" w14:textId="77777777" w:rsidR="00ED3F4A" w:rsidRPr="00797ECF" w:rsidRDefault="00ED3F4A" w:rsidP="00797ECF">
            <w:r w:rsidRPr="00797ECF">
              <w:t>Transition Care Program Agreement</w:t>
            </w:r>
          </w:p>
        </w:tc>
        <w:tc>
          <w:tcPr>
            <w:tcW w:w="7264" w:type="dxa"/>
            <w:shd w:val="clear" w:color="auto" w:fill="FFFFFF" w:themeFill="background1"/>
          </w:tcPr>
          <w:p w14:paraId="5291597E" w14:textId="6EB3DAB9"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An agreement between the </w:t>
            </w:r>
            <w:r w:rsidR="00931641" w:rsidRPr="003A0120">
              <w:rPr>
                <w:szCs w:val="20"/>
              </w:rPr>
              <w:t xml:space="preserve">Australian </w:t>
            </w:r>
            <w:r w:rsidR="000B2534" w:rsidRPr="003A0120">
              <w:rPr>
                <w:szCs w:val="20"/>
              </w:rPr>
              <w:t xml:space="preserve">Government </w:t>
            </w:r>
            <w:r w:rsidRPr="003A0120">
              <w:rPr>
                <w:szCs w:val="20"/>
              </w:rPr>
              <w:t xml:space="preserve">as represented by the Department of Health, Disability and Ageing and each </w:t>
            </w:r>
            <w:r w:rsidR="00575ED8" w:rsidRPr="003A0120">
              <w:rPr>
                <w:szCs w:val="20"/>
              </w:rPr>
              <w:t>S</w:t>
            </w:r>
            <w:r w:rsidRPr="003A0120">
              <w:rPr>
                <w:szCs w:val="20"/>
              </w:rPr>
              <w:t xml:space="preserve">tate and </w:t>
            </w:r>
            <w:r w:rsidR="00575ED8" w:rsidRPr="003A0120">
              <w:rPr>
                <w:szCs w:val="20"/>
              </w:rPr>
              <w:t>T</w:t>
            </w:r>
            <w:r w:rsidRPr="003A0120">
              <w:rPr>
                <w:szCs w:val="20"/>
              </w:rPr>
              <w:t xml:space="preserve">erritory government specifying responsibilities of the </w:t>
            </w:r>
            <w:r w:rsidR="00931641" w:rsidRPr="003A0120">
              <w:rPr>
                <w:szCs w:val="20"/>
              </w:rPr>
              <w:t xml:space="preserve">Australian </w:t>
            </w:r>
            <w:r w:rsidR="000B2534" w:rsidRPr="003A0120">
              <w:rPr>
                <w:szCs w:val="20"/>
              </w:rPr>
              <w:t xml:space="preserve">Government </w:t>
            </w:r>
            <w:r w:rsidRPr="003A0120">
              <w:rPr>
                <w:szCs w:val="20"/>
              </w:rPr>
              <w:t xml:space="preserve">and </w:t>
            </w:r>
            <w:r w:rsidR="00575ED8" w:rsidRPr="003A0120">
              <w:rPr>
                <w:szCs w:val="20"/>
              </w:rPr>
              <w:t>S</w:t>
            </w:r>
            <w:r w:rsidRPr="003A0120">
              <w:rPr>
                <w:szCs w:val="20"/>
              </w:rPr>
              <w:t xml:space="preserve">tate and </w:t>
            </w:r>
            <w:r w:rsidR="00575ED8" w:rsidRPr="003A0120">
              <w:rPr>
                <w:szCs w:val="20"/>
              </w:rPr>
              <w:t>T</w:t>
            </w:r>
            <w:r w:rsidRPr="003A0120">
              <w:rPr>
                <w:szCs w:val="20"/>
              </w:rPr>
              <w:t>erritory governments in the delivery and overall management of the Transition Care Progr</w:t>
            </w:r>
            <w:r w:rsidR="003A136E" w:rsidRPr="003A0120">
              <w:rPr>
                <w:szCs w:val="20"/>
              </w:rPr>
              <w:t>am.</w:t>
            </w:r>
          </w:p>
        </w:tc>
      </w:tr>
    </w:tbl>
    <w:p w14:paraId="700F65CB" w14:textId="77777777" w:rsidR="00FF4654" w:rsidRPr="0040564F" w:rsidRDefault="00FF4654" w:rsidP="00412682">
      <w:pPr>
        <w:rPr>
          <w:rFonts w:cs="Calibri"/>
          <w:szCs w:val="20"/>
        </w:rPr>
      </w:pPr>
    </w:p>
    <w:sectPr w:rsidR="00FF4654" w:rsidRPr="0040564F" w:rsidSect="00750569">
      <w:footerReference w:type="default" r:id="rId149"/>
      <w:pgSz w:w="11906" w:h="16838"/>
      <w:pgMar w:top="426" w:right="851" w:bottom="567" w:left="851" w:header="28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A431" w14:textId="77777777" w:rsidR="000340C1" w:rsidRDefault="000340C1" w:rsidP="008F3023">
      <w:pPr>
        <w:spacing w:before="0" w:after="0"/>
      </w:pPr>
      <w:r>
        <w:separator/>
      </w:r>
    </w:p>
    <w:p w14:paraId="414BC0D8" w14:textId="77777777" w:rsidR="000340C1" w:rsidRDefault="000340C1"/>
  </w:endnote>
  <w:endnote w:type="continuationSeparator" w:id="0">
    <w:p w14:paraId="22FE55A4" w14:textId="77777777" w:rsidR="000340C1" w:rsidRDefault="000340C1" w:rsidP="008F3023">
      <w:pPr>
        <w:spacing w:before="0" w:after="0"/>
      </w:pPr>
      <w:r>
        <w:continuationSeparator/>
      </w:r>
    </w:p>
    <w:p w14:paraId="12282AD4" w14:textId="77777777" w:rsidR="000340C1" w:rsidRDefault="000340C1"/>
  </w:endnote>
  <w:endnote w:type="continuationNotice" w:id="1">
    <w:p w14:paraId="558DA3D2" w14:textId="77777777" w:rsidR="000340C1" w:rsidRDefault="000340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4D19" w14:textId="31F6996F" w:rsidR="00647ECF" w:rsidRDefault="00647ECF">
    <w:pPr>
      <w:pStyle w:val="Footer"/>
    </w:pPr>
    <w:r>
      <w:rPr>
        <w:noProof/>
      </w:rPr>
      <mc:AlternateContent>
        <mc:Choice Requires="wps">
          <w:drawing>
            <wp:anchor distT="0" distB="0" distL="0" distR="0" simplePos="0" relativeHeight="251659264" behindDoc="0" locked="0" layoutInCell="1" allowOverlap="1" wp14:anchorId="5C69028D" wp14:editId="41E2BA22">
              <wp:simplePos x="635" y="635"/>
              <wp:positionH relativeFrom="page">
                <wp:align>center</wp:align>
              </wp:positionH>
              <wp:positionV relativeFrom="page">
                <wp:align>bottom</wp:align>
              </wp:positionV>
              <wp:extent cx="609600" cy="457200"/>
              <wp:effectExtent l="0" t="0" r="0" b="0"/>
              <wp:wrapNone/>
              <wp:docPr id="1026217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9028D" id="_x0000_t202" coordsize="21600,21600" o:spt="202" path="m,l,21600r21600,l21600,xe">
              <v:stroke joinstyle="miter"/>
              <v:path gradientshapeok="t" o:connecttype="rect"/>
            </v:shapetype>
            <v:shape id="Text Box 7" o:spid="_x0000_s1028" type="#_x0000_t202" alt="OFFICIAL" style="position:absolute;margin-left:0;margin-top:0;width:48pt;height:3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OOvEQwCAAAcBAAA&#10;DgAAAAAAAAAAAAAAAAAuAgAAZHJzL2Uyb0RvYy54bWxQSwECLQAUAAYACAAAACEAY3IoctoAAAAD&#10;AQAADwAAAAAAAAAAAAAAAABmBAAAZHJzL2Rvd25yZXYueG1sUEsFBgAAAAAEAAQA8wAAAG0FAAAA&#10;AA==&#10;" filled="f" stroked="f">
              <v:textbox style="mso-fit-shape-to-text:t" inset="0,0,0,15pt">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A22C" w14:textId="7CECB3B7" w:rsidR="00E82F13" w:rsidRDefault="00647ECF">
    <w:pPr>
      <w:pStyle w:val="Footer"/>
    </w:pPr>
    <w:r>
      <w:rPr>
        <w:noProof/>
      </w:rPr>
      <mc:AlternateContent>
        <mc:Choice Requires="wps">
          <w:drawing>
            <wp:anchor distT="0" distB="0" distL="0" distR="0" simplePos="0" relativeHeight="251662336" behindDoc="0" locked="0" layoutInCell="1" allowOverlap="1" wp14:anchorId="1FB75F28" wp14:editId="0C45CD06">
              <wp:simplePos x="635" y="635"/>
              <wp:positionH relativeFrom="page">
                <wp:align>center</wp:align>
              </wp:positionH>
              <wp:positionV relativeFrom="page">
                <wp:align>bottom</wp:align>
              </wp:positionV>
              <wp:extent cx="609600" cy="457200"/>
              <wp:effectExtent l="0" t="0" r="0" b="0"/>
              <wp:wrapNone/>
              <wp:docPr id="873706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75F28" id="_x0000_t202" coordsize="21600,21600" o:spt="202" path="m,l,21600r21600,l21600,xe">
              <v:stroke joinstyle="miter"/>
              <v:path gradientshapeok="t" o:connecttype="rect"/>
            </v:shapetype>
            <v:shape id="Text Box 8" o:spid="_x0000_s1029" type="#_x0000_t202" alt="OFFICIAL" style="position:absolute;margin-left:0;margin-top:0;width:48pt;height:36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IFcHSwNAgAAHAQA&#10;AA4AAAAAAAAAAAAAAAAALgIAAGRycy9lMm9Eb2MueG1sUEsBAi0AFAAGAAgAAAAhAGNyKHLaAAAA&#10;AwEAAA8AAAAAAAAAAAAAAAAAZwQAAGRycy9kb3ducmV2LnhtbFBLBQYAAAAABAAEAPMAAABuBQAA&#10;AAA=&#10;" filled="f" stroked="f">
              <v:textbox style="mso-fit-shape-to-text:t" inset="0,0,0,15pt">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ptab w:relativeTo="margin" w:alignment="center" w:leader="none"/>
    </w:r>
    <w:r w:rsidR="00E82F13">
      <w:t>4</w:t>
    </w:r>
    <w:r w:rsidR="00E82F13">
      <w:ptab w:relativeTo="margin" w:alignment="right" w:leader="none"/>
    </w:r>
    <w:r w:rsidR="00E82F13">
      <w:t>July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2638" w14:textId="20A56135" w:rsidR="00E82F13" w:rsidRDefault="00E82F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529E" w14:textId="138036DC" w:rsidR="00E82F13" w:rsidRDefault="00647ECF" w:rsidP="00B10EB1">
    <w:pPr>
      <w:pStyle w:val="Footer"/>
      <w:ind w:left="-1417"/>
    </w:pPr>
    <w:r>
      <w:rPr>
        <w:noProof/>
      </w:rPr>
      <mc:AlternateContent>
        <mc:Choice Requires="wps">
          <w:drawing>
            <wp:anchor distT="0" distB="0" distL="0" distR="0" simplePos="0" relativeHeight="251665408" behindDoc="0" locked="0" layoutInCell="1" allowOverlap="1" wp14:anchorId="38C54FB1" wp14:editId="58C9D309">
              <wp:simplePos x="635" y="635"/>
              <wp:positionH relativeFrom="page">
                <wp:align>center</wp:align>
              </wp:positionH>
              <wp:positionV relativeFrom="page">
                <wp:align>bottom</wp:align>
              </wp:positionV>
              <wp:extent cx="609600" cy="457200"/>
              <wp:effectExtent l="0" t="0" r="0" b="0"/>
              <wp:wrapNone/>
              <wp:docPr id="19337987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54FB1" id="_x0000_t202" coordsize="21600,21600" o:spt="202" path="m,l,21600r21600,l21600,xe">
              <v:stroke joinstyle="miter"/>
              <v:path gradientshapeok="t" o:connecttype="rect"/>
            </v:shapetype>
            <v:shape id="Text Box 9" o:spid="_x0000_s1031" type="#_x0000_t202" alt="OFFICIAL" style="position:absolute;left:0;text-align:left;margin-left:0;margin-top:0;width:48pt;height:36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9+yoQwCAAAcBAAA&#10;DgAAAAAAAAAAAAAAAAAuAgAAZHJzL2Uyb0RvYy54bWxQSwECLQAUAAYACAAAACEAY3IoctoAAAAD&#10;AQAADwAAAAAAAAAAAAAAAABmBAAAZHJzL2Rvd25yZXYueG1sUEsFBgAAAAAEAAQA8wAAAG0FAAAA&#10;AA==&#10;" filled="f" stroked="f">
              <v:textbox style="mso-fit-shape-to-text:t" inset="0,0,0,15pt">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rsidRPr="005A6474">
      <w:rPr>
        <w:noProof/>
      </w:rPr>
      <w:ptab w:relativeTo="margin" w:alignment="center" w:leader="none"/>
    </w:r>
    <w:r w:rsidR="00E82F13" w:rsidRPr="005A6474">
      <w:rPr>
        <w:noProof/>
      </w:rPr>
      <w:ptab w:relativeTo="margin" w:alignment="right" w:leader="none"/>
    </w:r>
    <w:r w:rsidR="00E82F13">
      <w:rPr>
        <w:noProof/>
      </w:rPr>
      <w:t>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D98" w14:textId="068940C8" w:rsidR="00B2231D" w:rsidRPr="00F006A2" w:rsidRDefault="00F006A2" w:rsidP="00F006A2">
    <w:pPr>
      <w:pStyle w:val="Footer"/>
    </w:pPr>
    <w:r w:rsidRPr="00F006A2">
      <w:t>June</w:t>
    </w:r>
    <w:r w:rsidR="00B2231D" w:rsidRPr="00F006A2">
      <w:t xml:space="preserve"> 202</w:t>
    </w:r>
    <w:r w:rsidR="005826AC" w:rsidRPr="00F006A2">
      <w:t>6</w:t>
    </w:r>
  </w:p>
  <w:sdt>
    <w:sdtPr>
      <w:id w:val="-944371127"/>
      <w:docPartObj>
        <w:docPartGallery w:val="Page Numbers (Bottom of Page)"/>
        <w:docPartUnique/>
      </w:docPartObj>
    </w:sdtPr>
    <w:sdtEndPr>
      <w:rPr>
        <w:noProof/>
      </w:rPr>
    </w:sdtEndPr>
    <w:sdtContent>
      <w:p w14:paraId="41094443" w14:textId="5581ECBB" w:rsidR="00E82F13" w:rsidRDefault="00A17066" w:rsidP="00B22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A436" w14:textId="77777777" w:rsidR="000340C1" w:rsidRDefault="000340C1" w:rsidP="00187113">
      <w:pPr>
        <w:spacing w:before="0" w:after="0"/>
      </w:pPr>
      <w:r>
        <w:separator/>
      </w:r>
    </w:p>
  </w:footnote>
  <w:footnote w:type="continuationSeparator" w:id="0">
    <w:p w14:paraId="51F483CE" w14:textId="77777777" w:rsidR="000340C1" w:rsidRDefault="000340C1" w:rsidP="00E173A7">
      <w:pPr>
        <w:spacing w:before="0" w:after="0"/>
      </w:pPr>
      <w:r>
        <w:continuationSeparator/>
      </w:r>
    </w:p>
  </w:footnote>
  <w:footnote w:type="continuationNotice" w:id="1">
    <w:p w14:paraId="1146FA51" w14:textId="77777777" w:rsidR="000340C1" w:rsidRPr="00187113" w:rsidRDefault="000340C1" w:rsidP="00187113">
      <w:pPr>
        <w:pStyle w:val="Footer"/>
      </w:pPr>
    </w:p>
  </w:footnote>
  <w:footnote w:id="2">
    <w:p w14:paraId="18F59E7C" w14:textId="6605FA0C"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A detailed list of services </w:t>
      </w:r>
      <w:r w:rsidR="00CF79AC">
        <w:rPr>
          <w:rFonts w:ascii="Calibri" w:hAnsi="Calibri" w:cs="Calibri"/>
        </w:rPr>
        <w:t xml:space="preserve">relevant to the TCP </w:t>
      </w:r>
      <w:r w:rsidRPr="00C3441A">
        <w:rPr>
          <w:rFonts w:ascii="Calibri" w:hAnsi="Calibri" w:cs="Calibri"/>
        </w:rPr>
        <w:t xml:space="preserve">is </w:t>
      </w:r>
      <w:r w:rsidR="00E26F87" w:rsidRPr="00C3441A">
        <w:rPr>
          <w:rFonts w:ascii="Calibri" w:hAnsi="Calibri" w:cs="Calibri"/>
        </w:rPr>
        <w:t>in the</w:t>
      </w:r>
      <w:r w:rsidR="00BD42C4" w:rsidRPr="00C3441A">
        <w:rPr>
          <w:rFonts w:ascii="Calibri" w:hAnsi="Calibri" w:cs="Calibri"/>
          <w:iCs/>
        </w:rPr>
        <w:t xml:space="preserve"> Aged Care Service L</w:t>
      </w:r>
      <w:r w:rsidR="00FC4D54" w:rsidRPr="00C3441A">
        <w:rPr>
          <w:rFonts w:ascii="Calibri" w:hAnsi="Calibri" w:cs="Calibri"/>
          <w:iCs/>
        </w:rPr>
        <w:t>i</w:t>
      </w:r>
      <w:r w:rsidR="00BD42C4" w:rsidRPr="00C3441A">
        <w:rPr>
          <w:rFonts w:ascii="Calibri" w:hAnsi="Calibri" w:cs="Calibri"/>
          <w:iCs/>
        </w:rPr>
        <w:t>st</w:t>
      </w:r>
      <w:r w:rsidR="00FC4D54" w:rsidRPr="00C3441A">
        <w:rPr>
          <w:rFonts w:ascii="Calibri" w:hAnsi="Calibri" w:cs="Calibri"/>
          <w:iCs/>
        </w:rPr>
        <w:t xml:space="preserve"> (Chapter 1 of the Aged Care Rules 2025</w:t>
      </w:r>
      <w:r w:rsidR="00FC4D54" w:rsidRPr="00C3441A">
        <w:rPr>
          <w:rFonts w:ascii="Calibri" w:hAnsi="Calibri" w:cs="Calibri"/>
          <w:i/>
        </w:rPr>
        <w:t>)</w:t>
      </w:r>
      <w:r w:rsidR="00E26F87" w:rsidRPr="00C3441A">
        <w:rPr>
          <w:rFonts w:ascii="Calibri" w:hAnsi="Calibri" w:cs="Calibri"/>
        </w:rPr>
        <w:t xml:space="preserve"> and a copy of this</w:t>
      </w:r>
      <w:r w:rsidRPr="00C3441A">
        <w:rPr>
          <w:rFonts w:ascii="Calibri" w:hAnsi="Calibri" w:cs="Calibri"/>
        </w:rPr>
        <w:t xml:space="preserve"> is provided at </w:t>
      </w:r>
      <w:r w:rsidRPr="00C3441A">
        <w:rPr>
          <w:rFonts w:ascii="Calibri" w:hAnsi="Calibri" w:cs="Calibri"/>
          <w:i/>
          <w:iCs/>
        </w:rPr>
        <w:t>Attachment</w:t>
      </w:r>
      <w:r w:rsidR="007906D7" w:rsidRPr="00C3441A">
        <w:rPr>
          <w:rFonts w:ascii="Calibri" w:hAnsi="Calibri" w:cs="Calibri"/>
          <w:i/>
          <w:iCs/>
        </w:rPr>
        <w:t xml:space="preserve"> A</w:t>
      </w:r>
      <w:r w:rsidRPr="00C3441A">
        <w:rPr>
          <w:rFonts w:ascii="Calibri" w:hAnsi="Calibri" w:cs="Calibri"/>
          <w:i/>
          <w:iCs/>
        </w:rPr>
        <w:t>.</w:t>
      </w:r>
    </w:p>
  </w:footnote>
  <w:footnote w:id="3">
    <w:p w14:paraId="21CDC8D3" w14:textId="679CD041"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Definitions for acute care and subacute care are included in the glossary at the end of these guidelines.</w:t>
      </w:r>
    </w:p>
  </w:footnote>
  <w:footnote w:id="4">
    <w:p w14:paraId="2A2711DB" w14:textId="7D6FA789" w:rsidR="1CBD4533" w:rsidRDefault="1CBD4533" w:rsidP="1CBD4533">
      <w:pPr>
        <w:pStyle w:val="FootnoteText"/>
      </w:pPr>
      <w:r w:rsidRPr="00B010EC">
        <w:rPr>
          <w:rStyle w:val="FootnoteReference"/>
          <w:rFonts w:ascii="Calibri" w:hAnsi="Calibri" w:cs="Calibri"/>
          <w:sz w:val="18"/>
          <w:szCs w:val="18"/>
        </w:rPr>
        <w:footnoteRef/>
      </w:r>
      <w:r w:rsidRPr="00B010EC">
        <w:rPr>
          <w:rFonts w:ascii="Calibri" w:hAnsi="Calibri" w:cs="Calibri"/>
          <w:sz w:val="18"/>
          <w:szCs w:val="18"/>
        </w:rPr>
        <w:t xml:space="preserve"> The number of persons for an area specified in an application is to be expressed as a whole number per thousand of the total number of persons residing in the area under section 95-10(3) of the Rules.</w:t>
      </w:r>
    </w:p>
  </w:footnote>
  <w:footnote w:id="5">
    <w:p w14:paraId="11144A13" w14:textId="521043C6" w:rsidR="1CBD4533" w:rsidRPr="00F20CD0" w:rsidRDefault="1CBD4533" w:rsidP="1CBD4533">
      <w:pPr>
        <w:pStyle w:val="FootnoteText"/>
        <w:rPr>
          <w:rFonts w:asciiTheme="minorHAnsi" w:hAnsiTheme="minorHAnsi" w:cstheme="minorHAnsi"/>
          <w:sz w:val="18"/>
          <w:szCs w:val="18"/>
        </w:rPr>
      </w:pPr>
      <w:r w:rsidRPr="00F20CD0">
        <w:rPr>
          <w:rStyle w:val="FootnoteReference"/>
          <w:rFonts w:asciiTheme="minorHAnsi" w:hAnsiTheme="minorHAnsi" w:cstheme="minorHAnsi"/>
          <w:sz w:val="18"/>
          <w:szCs w:val="18"/>
        </w:rPr>
        <w:footnoteRef/>
      </w:r>
      <w:r w:rsidRPr="00F20CD0">
        <w:rPr>
          <w:rFonts w:asciiTheme="minorHAnsi" w:hAnsiTheme="minorHAnsi" w:cstheme="minorHAnsi"/>
          <w:sz w:val="18"/>
          <w:szCs w:val="18"/>
        </w:rPr>
        <w:t xml:space="preserve"> </w:t>
      </w:r>
      <w:r w:rsidRPr="001B48A8">
        <w:rPr>
          <w:rFonts w:ascii="Calibri" w:hAnsi="Calibri" w:cs="Calibri"/>
          <w:sz w:val="18"/>
          <w:szCs w:val="18"/>
        </w:rPr>
        <w:t xml:space="preserve">See definition of Associated Provider under section </w:t>
      </w:r>
      <w:r w:rsidR="00F20CD0" w:rsidRPr="001B48A8">
        <w:rPr>
          <w:rFonts w:ascii="Calibri" w:hAnsi="Calibri" w:cs="Calibri"/>
          <w:sz w:val="18"/>
          <w:szCs w:val="18"/>
        </w:rPr>
        <w:t>7</w:t>
      </w:r>
      <w:r w:rsidRPr="001B48A8">
        <w:rPr>
          <w:rFonts w:ascii="Calibri" w:hAnsi="Calibri" w:cs="Calibri"/>
          <w:sz w:val="18"/>
          <w:szCs w:val="18"/>
        </w:rPr>
        <w:t xml:space="preserve"> of the Act.</w:t>
      </w:r>
    </w:p>
  </w:footnote>
  <w:footnote w:id="6">
    <w:p w14:paraId="51203EE8" w14:textId="77777777" w:rsidR="003C364A" w:rsidRPr="00375B96" w:rsidRDefault="003C364A" w:rsidP="003C364A">
      <w:pPr>
        <w:pStyle w:val="Footnote"/>
        <w:rPr>
          <w:rFonts w:ascii="Calibri" w:hAnsi="Calibri" w:cs="Calibri"/>
        </w:rPr>
      </w:pPr>
      <w:r w:rsidRPr="1CBD4533">
        <w:rPr>
          <w:rStyle w:val="FootnoteReference"/>
        </w:rPr>
        <w:footnoteRef/>
      </w:r>
      <w:r w:rsidRPr="00E15655">
        <w:t xml:space="preserve"> </w:t>
      </w:r>
      <w:r w:rsidRPr="00375B96">
        <w:rPr>
          <w:rFonts w:ascii="Calibri" w:hAnsi="Calibri" w:cs="Calibri"/>
        </w:rPr>
        <w:t>While the definition is accurate in terms of specifying the interface between the acute/subacute and the residential aged care sectors, and while the program applies to older people assessed as otherwise eligible for residential care, it also includes transition care provided in a home/community setting.</w:t>
      </w:r>
    </w:p>
  </w:footnote>
  <w:footnote w:id="7">
    <w:p w14:paraId="559E4B63" w14:textId="2F5F6E4E" w:rsidR="00E82F13" w:rsidRPr="00532D07" w:rsidRDefault="00E82F13" w:rsidP="00DF7B75">
      <w:pPr>
        <w:pStyle w:val="Footnote"/>
        <w:rPr>
          <w:rFonts w:ascii="Calibri" w:hAnsi="Calibri" w:cs="Calibri"/>
          <w:szCs w:val="18"/>
        </w:rPr>
      </w:pPr>
      <w:r w:rsidRPr="00375B96">
        <w:rPr>
          <w:rStyle w:val="FootnoteReference"/>
          <w:rFonts w:ascii="Calibri" w:hAnsi="Calibri" w:cs="Calibri"/>
        </w:rPr>
        <w:footnoteRef/>
      </w:r>
      <w:r w:rsidR="1CBD4533" w:rsidRPr="00375B96">
        <w:rPr>
          <w:rFonts w:ascii="Calibri" w:hAnsi="Calibri" w:cs="Calibri"/>
        </w:rPr>
        <w:t xml:space="preserve"> A detailed list of services to be provided</w:t>
      </w:r>
      <w:r w:rsidR="0025026F">
        <w:rPr>
          <w:rFonts w:ascii="Calibri" w:hAnsi="Calibri" w:cs="Calibri"/>
        </w:rPr>
        <w:t xml:space="preserve"> in delivering TCP</w:t>
      </w:r>
      <w:r w:rsidR="1CBD4533" w:rsidRPr="00375B96">
        <w:rPr>
          <w:rFonts w:ascii="Calibri" w:hAnsi="Calibri" w:cs="Calibri"/>
        </w:rPr>
        <w:t xml:space="preserve"> is included in</w:t>
      </w:r>
      <w:r w:rsidR="00884FD7">
        <w:rPr>
          <w:rFonts w:ascii="Calibri" w:hAnsi="Calibri" w:cs="Calibri"/>
        </w:rPr>
        <w:t xml:space="preserve"> the</w:t>
      </w:r>
      <w:r w:rsidR="1CBD4533" w:rsidRPr="00375B96">
        <w:rPr>
          <w:rFonts w:ascii="Calibri" w:hAnsi="Calibri" w:cs="Calibri"/>
          <w:i/>
          <w:iCs/>
        </w:rPr>
        <w:t xml:space="preserve"> Aged Care </w:t>
      </w:r>
      <w:r w:rsidR="1CBD4533" w:rsidRPr="00532D07">
        <w:rPr>
          <w:rFonts w:ascii="Calibri" w:hAnsi="Calibri" w:cs="Calibri"/>
          <w:i/>
          <w:iCs/>
          <w:szCs w:val="18"/>
        </w:rPr>
        <w:t xml:space="preserve">Service List </w:t>
      </w:r>
      <w:r w:rsidR="1CBD4533" w:rsidRPr="00532D07">
        <w:rPr>
          <w:rFonts w:ascii="Calibri" w:hAnsi="Calibri" w:cs="Calibri"/>
          <w:szCs w:val="18"/>
        </w:rPr>
        <w:t xml:space="preserve">as extracted from Chapter 1 of the Aged Care Rules 2025 at </w:t>
      </w:r>
      <w:r w:rsidR="1CBD4533" w:rsidRPr="00532D07">
        <w:rPr>
          <w:rFonts w:ascii="Calibri" w:hAnsi="Calibri" w:cs="Calibri"/>
          <w:i/>
          <w:iCs/>
          <w:szCs w:val="18"/>
        </w:rPr>
        <w:t xml:space="preserve">Attachment </w:t>
      </w:r>
      <w:r w:rsidR="00F64E1F" w:rsidRPr="00532D07">
        <w:rPr>
          <w:rFonts w:ascii="Calibri" w:hAnsi="Calibri" w:cs="Calibri"/>
          <w:i/>
          <w:iCs/>
          <w:szCs w:val="18"/>
        </w:rPr>
        <w:t>A</w:t>
      </w:r>
      <w:r w:rsidR="1CBD4533" w:rsidRPr="00532D07">
        <w:rPr>
          <w:rFonts w:ascii="Calibri" w:hAnsi="Calibri" w:cs="Calibri"/>
          <w:bCs/>
          <w:i/>
          <w:iCs/>
          <w:szCs w:val="18"/>
        </w:rPr>
        <w:t>.</w:t>
      </w:r>
    </w:p>
  </w:footnote>
  <w:footnote w:id="8">
    <w:p w14:paraId="022F6891" w14:textId="55D1C0A0" w:rsidR="00994BEC" w:rsidRDefault="00994BEC">
      <w:pPr>
        <w:pStyle w:val="FootnoteText"/>
      </w:pPr>
      <w:r w:rsidRPr="00532D07">
        <w:rPr>
          <w:rStyle w:val="FootnoteReference"/>
          <w:rFonts w:ascii="Calibri" w:hAnsi="Calibri" w:cs="Calibri"/>
          <w:sz w:val="18"/>
          <w:szCs w:val="18"/>
        </w:rPr>
        <w:footnoteRef/>
      </w:r>
      <w:r w:rsidRPr="00532D07">
        <w:rPr>
          <w:rFonts w:ascii="Calibri" w:hAnsi="Calibri" w:cs="Calibri"/>
          <w:sz w:val="18"/>
          <w:szCs w:val="18"/>
        </w:rPr>
        <w:t xml:space="preserve"> </w:t>
      </w:r>
      <w:r w:rsidR="00DC6E78" w:rsidRPr="00532D07">
        <w:rPr>
          <w:rFonts w:ascii="Calibri" w:hAnsi="Calibri" w:cs="Calibri"/>
          <w:sz w:val="18"/>
          <w:szCs w:val="18"/>
        </w:rPr>
        <w:t xml:space="preserve">Medication management services as per the Aged Care Service List can be provided under the </w:t>
      </w:r>
      <w:r w:rsidR="00532D07" w:rsidRPr="00532D07">
        <w:rPr>
          <w:rFonts w:ascii="Calibri" w:hAnsi="Calibri" w:cs="Calibri"/>
          <w:sz w:val="18"/>
          <w:szCs w:val="18"/>
        </w:rPr>
        <w:t>delegation</w:t>
      </w:r>
      <w:r w:rsidR="009272FD" w:rsidRPr="00532D07">
        <w:rPr>
          <w:rFonts w:ascii="Calibri" w:hAnsi="Calibri" w:cs="Calibri"/>
          <w:sz w:val="18"/>
          <w:szCs w:val="18"/>
        </w:rPr>
        <w:t xml:space="preserve"> </w:t>
      </w:r>
      <w:r w:rsidR="00E56800" w:rsidRPr="00532D07">
        <w:rPr>
          <w:rFonts w:ascii="Calibri" w:hAnsi="Calibri" w:cs="Calibri"/>
          <w:sz w:val="18"/>
          <w:szCs w:val="18"/>
        </w:rPr>
        <w:t>and clinical supervision of a registered nurse</w:t>
      </w:r>
      <w:r w:rsidR="0080296B">
        <w:rPr>
          <w:rFonts w:ascii="Calibri" w:hAnsi="Calibri" w:cs="Calibri"/>
          <w:sz w:val="18"/>
          <w:szCs w:val="18"/>
        </w:rPr>
        <w:t xml:space="preserve"> or other appropriate health practitioner</w:t>
      </w:r>
      <w:r w:rsidR="00E51862">
        <w:rPr>
          <w:rFonts w:ascii="Calibri" w:hAnsi="Calibri" w:cs="Calibri"/>
          <w:sz w:val="18"/>
          <w:szCs w:val="18"/>
        </w:rPr>
        <w:t>s</w:t>
      </w:r>
      <w:r w:rsidR="004B5567">
        <w:rPr>
          <w:rFonts w:ascii="Calibri" w:hAnsi="Calibri" w:cs="Calibri"/>
          <w:sz w:val="18"/>
          <w:szCs w:val="18"/>
        </w:rPr>
        <w:t>.</w:t>
      </w:r>
    </w:p>
  </w:footnote>
  <w:footnote w:id="9">
    <w:p w14:paraId="28EAFBD6" w14:textId="77777777" w:rsidR="00667961" w:rsidRPr="009D4173" w:rsidRDefault="00667961" w:rsidP="00667961">
      <w:pPr>
        <w:pStyle w:val="Footnote"/>
        <w:rPr>
          <w:rFonts w:ascii="Calibri" w:hAnsi="Calibri" w:cs="Calibri"/>
        </w:rPr>
      </w:pPr>
      <w:r w:rsidRPr="009D4173">
        <w:rPr>
          <w:rStyle w:val="FootnoteReference"/>
          <w:rFonts w:ascii="Calibri" w:hAnsi="Calibri" w:cs="Calibri"/>
          <w:szCs w:val="18"/>
        </w:rPr>
        <w:footnoteRef/>
      </w:r>
      <w:r w:rsidRPr="009D4173">
        <w:rPr>
          <w:rFonts w:ascii="Calibri" w:hAnsi="Calibri" w:cs="Calibri"/>
        </w:rPr>
        <w:t xml:space="preserve"> A definition for subacute care is included in the Glossary at the end of these guidelines.</w:t>
      </w:r>
    </w:p>
  </w:footnote>
  <w:footnote w:id="10">
    <w:p w14:paraId="0487DEB1" w14:textId="77777777" w:rsidR="0046348E" w:rsidRPr="0096488B" w:rsidRDefault="0046348E" w:rsidP="0046348E">
      <w:pPr>
        <w:pStyle w:val="FootnoteText"/>
        <w:rPr>
          <w:rFonts w:ascii="Calibri" w:hAnsi="Calibri" w:cs="Calibri"/>
          <w:sz w:val="18"/>
          <w:szCs w:val="18"/>
        </w:rPr>
      </w:pPr>
      <w:r w:rsidRPr="00B24FBB">
        <w:rPr>
          <w:rStyle w:val="FootnoteReference"/>
          <w:rFonts w:asciiTheme="minorHAnsi" w:hAnsiTheme="minorHAnsi" w:cstheme="minorHAnsi"/>
          <w:sz w:val="18"/>
          <w:szCs w:val="18"/>
        </w:rPr>
        <w:footnoteRef/>
      </w:r>
      <w:r w:rsidRPr="00B24FBB">
        <w:rPr>
          <w:rFonts w:asciiTheme="minorHAnsi" w:hAnsiTheme="minorHAnsi" w:cstheme="minorHAnsi"/>
          <w:sz w:val="18"/>
          <w:szCs w:val="18"/>
        </w:rPr>
        <w:t xml:space="preserve"> </w:t>
      </w:r>
      <w:r w:rsidRPr="0096488B">
        <w:rPr>
          <w:rFonts w:ascii="Calibri" w:hAnsi="Calibri" w:cs="Calibri"/>
          <w:sz w:val="18"/>
          <w:szCs w:val="18"/>
        </w:rPr>
        <w:t>Registered provider must retain records relating to the Statement of Rights given to individuals under section 155-15 of the Rules.</w:t>
      </w:r>
    </w:p>
  </w:footnote>
  <w:footnote w:id="11">
    <w:p w14:paraId="4DE0F6D6" w14:textId="2B79C8F1" w:rsidR="001E0588" w:rsidRPr="00805475" w:rsidRDefault="001E0588" w:rsidP="00805475">
      <w:pPr>
        <w:spacing w:before="0" w:after="0" w:line="276" w:lineRule="auto"/>
        <w:rPr>
          <w:rFonts w:cs="Calibri"/>
          <w:sz w:val="18"/>
          <w:szCs w:val="18"/>
        </w:rPr>
      </w:pPr>
      <w:r w:rsidRPr="00805475">
        <w:rPr>
          <w:rStyle w:val="FootnoteReference"/>
          <w:rFonts w:cs="Calibri"/>
          <w:sz w:val="18"/>
          <w:szCs w:val="18"/>
        </w:rPr>
        <w:footnoteRef/>
      </w:r>
      <w:r w:rsidRPr="00805475">
        <w:rPr>
          <w:rFonts w:cs="Calibri"/>
          <w:sz w:val="18"/>
          <w:szCs w:val="18"/>
        </w:rPr>
        <w:t xml:space="preserve"> </w:t>
      </w:r>
      <w:r w:rsidR="00857690" w:rsidRPr="00805475">
        <w:rPr>
          <w:rFonts w:cs="Calibri"/>
          <w:sz w:val="18"/>
          <w:szCs w:val="18"/>
        </w:rPr>
        <w:t xml:space="preserve">‘Start day’ is defined in the Act at section 7, as the date the registered provider </w:t>
      </w:r>
      <w:r w:rsidR="00857690" w:rsidRPr="00805475">
        <w:rPr>
          <w:rFonts w:cs="Calibri"/>
          <w:i/>
          <w:sz w:val="18"/>
          <w:szCs w:val="18"/>
        </w:rPr>
        <w:t>starts delivering</w:t>
      </w:r>
      <w:r w:rsidR="00857690" w:rsidRPr="00805475">
        <w:rPr>
          <w:rFonts w:cs="Calibri"/>
          <w:sz w:val="18"/>
          <w:szCs w:val="18"/>
        </w:rPr>
        <w:t xml:space="preserve"> funded age care services to the individual.</w:t>
      </w:r>
    </w:p>
  </w:footnote>
  <w:footnote w:id="12">
    <w:p w14:paraId="48567B25" w14:textId="77777777" w:rsidR="00DD0F24" w:rsidRPr="00C2413A" w:rsidRDefault="00DD0F24" w:rsidP="00DD0F24">
      <w:pPr>
        <w:pStyle w:val="FootnoteText"/>
        <w:rPr>
          <w:rFonts w:ascii="Calibri" w:hAnsi="Calibri" w:cs="Calibri"/>
          <w:sz w:val="18"/>
          <w:szCs w:val="18"/>
        </w:rPr>
      </w:pPr>
      <w:r w:rsidRPr="00030EC4">
        <w:rPr>
          <w:rStyle w:val="FootnoteReference"/>
          <w:rFonts w:ascii="Calibri" w:hAnsi="Calibri" w:cs="Calibri"/>
          <w:sz w:val="18"/>
          <w:szCs w:val="18"/>
        </w:rPr>
        <w:footnoteRef/>
      </w:r>
      <w:r w:rsidRPr="00030EC4">
        <w:rPr>
          <w:rFonts w:ascii="Calibri" w:hAnsi="Calibri" w:cs="Calibri"/>
          <w:sz w:val="18"/>
          <w:szCs w:val="18"/>
        </w:rPr>
        <w:t xml:space="preserve"> Modified Monash Model (MMM) </w:t>
      </w:r>
      <w:hyperlink r:id="rId1" w:history="1">
        <w:r w:rsidRPr="00030EC4">
          <w:rPr>
            <w:rStyle w:val="Hyperlink"/>
            <w:rFonts w:eastAsiaTheme="majorEastAsia" w:cs="Calibri"/>
            <w:sz w:val="18"/>
            <w:szCs w:val="18"/>
          </w:rPr>
          <w:t>Modified Monash Model | Australian Government Department of Health, Disability and Ageing</w:t>
        </w:r>
      </w:hyperlink>
      <w:r w:rsidRPr="00030EC4">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7A7D" w14:textId="1862BD6D" w:rsidR="00647ECF" w:rsidRDefault="00647ECF">
    <w:pPr>
      <w:pStyle w:val="Header"/>
    </w:pPr>
    <w:r>
      <w:rPr>
        <w:noProof/>
      </w:rPr>
      <mc:AlternateContent>
        <mc:Choice Requires="wps">
          <w:drawing>
            <wp:anchor distT="0" distB="0" distL="0" distR="0" simplePos="0" relativeHeight="251650048" behindDoc="0" locked="0" layoutInCell="1" allowOverlap="1" wp14:anchorId="1F09B3CD" wp14:editId="1535D5D5">
              <wp:simplePos x="635" y="635"/>
              <wp:positionH relativeFrom="page">
                <wp:align>center</wp:align>
              </wp:positionH>
              <wp:positionV relativeFrom="page">
                <wp:align>top</wp:align>
              </wp:positionV>
              <wp:extent cx="609600" cy="457200"/>
              <wp:effectExtent l="0" t="0" r="0" b="0"/>
              <wp:wrapNone/>
              <wp:docPr id="2127030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9B3CD" id="_x0000_t202" coordsize="21600,21600" o:spt="202" path="m,l,21600r21600,l21600,xe">
              <v:stroke joinstyle="miter"/>
              <v:path gradientshapeok="t" o:connecttype="rect"/>
            </v:shapetype>
            <v:shape id="Text Box 2" o:spid="_x0000_s1026" type="#_x0000_t202" alt="OFFICIAL" style="position:absolute;margin-left:0;margin-top:0;width:48pt;height:36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" filled="f" stroked="f">
              <v:textbox style="mso-fit-shape-to-text:t" inset="0,15pt,0,0">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BD4533" w14:paraId="1BDDC252" w14:textId="77777777" w:rsidTr="1CBD4533">
      <w:trPr>
        <w:trHeight w:val="300"/>
      </w:trPr>
      <w:tc>
        <w:tcPr>
          <w:tcW w:w="3005" w:type="dxa"/>
        </w:tcPr>
        <w:p w14:paraId="22BFCD0B" w14:textId="6B679A33" w:rsidR="1CBD4533" w:rsidRDefault="00647ECF" w:rsidP="1CBD4533">
          <w:pPr>
            <w:pStyle w:val="Header"/>
            <w:ind w:left="-115"/>
          </w:pPr>
          <w:r>
            <w:rPr>
              <w:noProof/>
            </w:rPr>
            <mc:AlternateContent>
              <mc:Choice Requires="wps">
                <w:drawing>
                  <wp:anchor distT="0" distB="0" distL="0" distR="0" simplePos="0" relativeHeight="251653120" behindDoc="0" locked="0" layoutInCell="1" allowOverlap="1" wp14:anchorId="009396A9" wp14:editId="63C048F8">
                    <wp:simplePos x="635" y="635"/>
                    <wp:positionH relativeFrom="page">
                      <wp:align>center</wp:align>
                    </wp:positionH>
                    <wp:positionV relativeFrom="page">
                      <wp:align>top</wp:align>
                    </wp:positionV>
                    <wp:extent cx="609600" cy="457200"/>
                    <wp:effectExtent l="0" t="0" r="0" b="0"/>
                    <wp:wrapNone/>
                    <wp:docPr id="2567621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396A9"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6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" filled="f" stroked="f">
                    <v:textbox style="mso-fit-shape-to-text:t" inset="0,15pt,0,0">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tc>
      <w:tc>
        <w:tcPr>
          <w:tcW w:w="3005" w:type="dxa"/>
        </w:tcPr>
        <w:p w14:paraId="00A9A71A" w14:textId="481E8C2A" w:rsidR="1CBD4533" w:rsidRDefault="1CBD4533" w:rsidP="1CBD4533">
          <w:pPr>
            <w:pStyle w:val="Header"/>
            <w:jc w:val="center"/>
          </w:pPr>
        </w:p>
      </w:tc>
      <w:tc>
        <w:tcPr>
          <w:tcW w:w="3005" w:type="dxa"/>
        </w:tcPr>
        <w:p w14:paraId="37F14D47" w14:textId="3F0949A9" w:rsidR="1CBD4533" w:rsidRDefault="1CBD4533" w:rsidP="1CBD4533">
          <w:pPr>
            <w:pStyle w:val="Header"/>
            <w:ind w:right="-115"/>
            <w:jc w:val="right"/>
          </w:pPr>
        </w:p>
      </w:tc>
    </w:tr>
  </w:tbl>
  <w:p w14:paraId="09E213C1" w14:textId="3DE195C5" w:rsidR="1CBD4533" w:rsidRDefault="1CBD4533" w:rsidP="1CBD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CC59" w14:textId="7C51D04C" w:rsidR="00E82F13" w:rsidRDefault="48755634" w:rsidP="00520D15">
    <w:pPr>
      <w:ind w:left="-964"/>
      <w:jc w:val="center"/>
    </w:pPr>
    <w:r>
      <w:rPr>
        <w:noProof/>
      </w:rPr>
      <w:drawing>
        <wp:inline distT="0" distB="0" distL="0" distR="0" wp14:anchorId="2BEAF445" wp14:editId="54B63179">
          <wp:extent cx="2024048" cy="1603387"/>
          <wp:effectExtent l="0" t="0" r="0" b="0"/>
          <wp:docPr id="1031132701" name="Picture 103113270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58151" name="Picture 192055815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2024048" cy="160338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10CC" w14:textId="4CEA2ABA" w:rsidR="00E82F13" w:rsidRPr="0084227C" w:rsidRDefault="00E82F13" w:rsidP="008422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4E96" w14:textId="6C0A5229" w:rsidR="00E82F13" w:rsidRDefault="00647ECF" w:rsidP="00F30908">
    <w:pPr>
      <w:ind w:left="-964"/>
    </w:pPr>
    <w:r>
      <w:rPr>
        <w:noProof/>
      </w:rPr>
      <mc:AlternateContent>
        <mc:Choice Requires="wps">
          <w:drawing>
            <wp:anchor distT="0" distB="0" distL="0" distR="0" simplePos="0" relativeHeight="251656192" behindDoc="0" locked="0" layoutInCell="1" allowOverlap="1" wp14:anchorId="62FEE282" wp14:editId="1A789A3D">
              <wp:simplePos x="635" y="635"/>
              <wp:positionH relativeFrom="page">
                <wp:align>center</wp:align>
              </wp:positionH>
              <wp:positionV relativeFrom="page">
                <wp:align>top</wp:align>
              </wp:positionV>
              <wp:extent cx="609600" cy="457200"/>
              <wp:effectExtent l="0" t="0" r="0" b="0"/>
              <wp:wrapNone/>
              <wp:docPr id="19160686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EE282" id="_x0000_t202" coordsize="21600,21600" o:spt="202" path="m,l,21600r21600,l21600,xe">
              <v:stroke joinstyle="miter"/>
              <v:path gradientshapeok="t" o:connecttype="rect"/>
            </v:shapetype>
            <v:shape id="Text Box 4" o:spid="_x0000_s1030" type="#_x0000_t202" alt="OFFICIAL" style="position:absolute;left:0;text-align:left;margin-left:0;margin-top:0;width:48pt;height:36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" filled="f" stroked="f">
              <v:textbox style="mso-fit-shape-to-text:t" inset="0,15pt,0,0">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70QVMZCVrK5rq" int2:id="CVDVINK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C08D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2C66DB"/>
    <w:multiLevelType w:val="multilevel"/>
    <w:tmpl w:val="7664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02C07"/>
    <w:multiLevelType w:val="multilevel"/>
    <w:tmpl w:val="9A7ADD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06EC3B36"/>
    <w:multiLevelType w:val="multilevel"/>
    <w:tmpl w:val="A848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03C2D"/>
    <w:multiLevelType w:val="multilevel"/>
    <w:tmpl w:val="837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40D6E1"/>
    <w:multiLevelType w:val="hybridMultilevel"/>
    <w:tmpl w:val="FE803DA4"/>
    <w:lvl w:ilvl="0" w:tplc="515ED7EE">
      <w:start w:val="1"/>
      <w:numFmt w:val="bullet"/>
      <w:lvlText w:val=""/>
      <w:lvlJc w:val="left"/>
      <w:pPr>
        <w:ind w:left="720" w:hanging="360"/>
      </w:pPr>
      <w:rPr>
        <w:rFonts w:ascii="Symbol" w:hAnsi="Symbol" w:hint="default"/>
      </w:rPr>
    </w:lvl>
    <w:lvl w:ilvl="1" w:tplc="3D7E7C06">
      <w:start w:val="1"/>
      <w:numFmt w:val="bullet"/>
      <w:lvlText w:val="o"/>
      <w:lvlJc w:val="left"/>
      <w:pPr>
        <w:ind w:left="1440" w:hanging="360"/>
      </w:pPr>
      <w:rPr>
        <w:rFonts w:ascii="Courier New" w:hAnsi="Courier New" w:hint="default"/>
      </w:rPr>
    </w:lvl>
    <w:lvl w:ilvl="2" w:tplc="9076825A">
      <w:start w:val="1"/>
      <w:numFmt w:val="bullet"/>
      <w:lvlText w:val=""/>
      <w:lvlJc w:val="left"/>
      <w:pPr>
        <w:ind w:left="2160" w:hanging="360"/>
      </w:pPr>
      <w:rPr>
        <w:rFonts w:ascii="Wingdings" w:hAnsi="Wingdings" w:hint="default"/>
      </w:rPr>
    </w:lvl>
    <w:lvl w:ilvl="3" w:tplc="1ACA1B1A">
      <w:start w:val="1"/>
      <w:numFmt w:val="bullet"/>
      <w:lvlText w:val=""/>
      <w:lvlJc w:val="left"/>
      <w:pPr>
        <w:ind w:left="2880" w:hanging="360"/>
      </w:pPr>
      <w:rPr>
        <w:rFonts w:ascii="Symbol" w:hAnsi="Symbol" w:hint="default"/>
      </w:rPr>
    </w:lvl>
    <w:lvl w:ilvl="4" w:tplc="FFCE41DE">
      <w:start w:val="1"/>
      <w:numFmt w:val="bullet"/>
      <w:lvlText w:val="o"/>
      <w:lvlJc w:val="left"/>
      <w:pPr>
        <w:ind w:left="3600" w:hanging="360"/>
      </w:pPr>
      <w:rPr>
        <w:rFonts w:ascii="Courier New" w:hAnsi="Courier New" w:hint="default"/>
      </w:rPr>
    </w:lvl>
    <w:lvl w:ilvl="5" w:tplc="3A6821DE">
      <w:start w:val="1"/>
      <w:numFmt w:val="bullet"/>
      <w:lvlText w:val=""/>
      <w:lvlJc w:val="left"/>
      <w:pPr>
        <w:ind w:left="4320" w:hanging="360"/>
      </w:pPr>
      <w:rPr>
        <w:rFonts w:ascii="Wingdings" w:hAnsi="Wingdings" w:hint="default"/>
      </w:rPr>
    </w:lvl>
    <w:lvl w:ilvl="6" w:tplc="A358CE9E">
      <w:start w:val="1"/>
      <w:numFmt w:val="bullet"/>
      <w:lvlText w:val=""/>
      <w:lvlJc w:val="left"/>
      <w:pPr>
        <w:ind w:left="5040" w:hanging="360"/>
      </w:pPr>
      <w:rPr>
        <w:rFonts w:ascii="Symbol" w:hAnsi="Symbol" w:hint="default"/>
      </w:rPr>
    </w:lvl>
    <w:lvl w:ilvl="7" w:tplc="1520D5B0">
      <w:start w:val="1"/>
      <w:numFmt w:val="bullet"/>
      <w:lvlText w:val="o"/>
      <w:lvlJc w:val="left"/>
      <w:pPr>
        <w:ind w:left="5760" w:hanging="360"/>
      </w:pPr>
      <w:rPr>
        <w:rFonts w:ascii="Courier New" w:hAnsi="Courier New" w:hint="default"/>
      </w:rPr>
    </w:lvl>
    <w:lvl w:ilvl="8" w:tplc="699A94E2">
      <w:start w:val="1"/>
      <w:numFmt w:val="bullet"/>
      <w:lvlText w:val=""/>
      <w:lvlJc w:val="left"/>
      <w:pPr>
        <w:ind w:left="6480" w:hanging="360"/>
      </w:pPr>
      <w:rPr>
        <w:rFonts w:ascii="Wingdings" w:hAnsi="Wingdings" w:hint="default"/>
      </w:rPr>
    </w:lvl>
  </w:abstractNum>
  <w:abstractNum w:abstractNumId="7" w15:restartNumberingAfterBreak="0">
    <w:nsid w:val="0A4062CC"/>
    <w:multiLevelType w:val="multilevel"/>
    <w:tmpl w:val="E62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2D3E87"/>
    <w:multiLevelType w:val="hybridMultilevel"/>
    <w:tmpl w:val="BCCA3C34"/>
    <w:lvl w:ilvl="0" w:tplc="28DE49CA">
      <w:start w:val="1"/>
      <w:numFmt w:val="lowerLetter"/>
      <w:pStyle w:val="Tableabclist"/>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2434F2"/>
    <w:multiLevelType w:val="hybridMultilevel"/>
    <w:tmpl w:val="2A36CB94"/>
    <w:lvl w:ilvl="0" w:tplc="76483744">
      <w:start w:val="1"/>
      <w:numFmt w:val="decimal"/>
      <w:lvlText w:val="%1."/>
      <w:lvlJc w:val="left"/>
      <w:pPr>
        <w:ind w:left="524" w:hanging="360"/>
      </w:pPr>
      <w:rPr>
        <w:rFonts w:hint="default"/>
        <w:b/>
        <w:i w:val="0"/>
        <w:iCs w:val="0"/>
      </w:rPr>
    </w:lvl>
    <w:lvl w:ilvl="1" w:tplc="0C090019" w:tentative="1">
      <w:start w:val="1"/>
      <w:numFmt w:val="lowerLetter"/>
      <w:lvlText w:val="%2."/>
      <w:lvlJc w:val="left"/>
      <w:pPr>
        <w:ind w:left="1244" w:hanging="360"/>
      </w:pPr>
    </w:lvl>
    <w:lvl w:ilvl="2" w:tplc="0C09001B" w:tentative="1">
      <w:start w:val="1"/>
      <w:numFmt w:val="lowerRoman"/>
      <w:lvlText w:val="%3."/>
      <w:lvlJc w:val="right"/>
      <w:pPr>
        <w:ind w:left="1964" w:hanging="180"/>
      </w:pPr>
    </w:lvl>
    <w:lvl w:ilvl="3" w:tplc="0C09000F" w:tentative="1">
      <w:start w:val="1"/>
      <w:numFmt w:val="decimal"/>
      <w:lvlText w:val="%4."/>
      <w:lvlJc w:val="left"/>
      <w:pPr>
        <w:ind w:left="2684" w:hanging="360"/>
      </w:pPr>
    </w:lvl>
    <w:lvl w:ilvl="4" w:tplc="0C090019" w:tentative="1">
      <w:start w:val="1"/>
      <w:numFmt w:val="lowerLetter"/>
      <w:lvlText w:val="%5."/>
      <w:lvlJc w:val="left"/>
      <w:pPr>
        <w:ind w:left="3404" w:hanging="360"/>
      </w:pPr>
    </w:lvl>
    <w:lvl w:ilvl="5" w:tplc="0C09001B" w:tentative="1">
      <w:start w:val="1"/>
      <w:numFmt w:val="lowerRoman"/>
      <w:lvlText w:val="%6."/>
      <w:lvlJc w:val="right"/>
      <w:pPr>
        <w:ind w:left="4124" w:hanging="180"/>
      </w:pPr>
    </w:lvl>
    <w:lvl w:ilvl="6" w:tplc="0C09000F" w:tentative="1">
      <w:start w:val="1"/>
      <w:numFmt w:val="decimal"/>
      <w:lvlText w:val="%7."/>
      <w:lvlJc w:val="left"/>
      <w:pPr>
        <w:ind w:left="4844" w:hanging="360"/>
      </w:pPr>
    </w:lvl>
    <w:lvl w:ilvl="7" w:tplc="0C090019" w:tentative="1">
      <w:start w:val="1"/>
      <w:numFmt w:val="lowerLetter"/>
      <w:lvlText w:val="%8."/>
      <w:lvlJc w:val="left"/>
      <w:pPr>
        <w:ind w:left="5564" w:hanging="360"/>
      </w:pPr>
    </w:lvl>
    <w:lvl w:ilvl="8" w:tplc="0C09001B" w:tentative="1">
      <w:start w:val="1"/>
      <w:numFmt w:val="lowerRoman"/>
      <w:lvlText w:val="%9."/>
      <w:lvlJc w:val="right"/>
      <w:pPr>
        <w:ind w:left="6284" w:hanging="180"/>
      </w:pPr>
    </w:lvl>
  </w:abstractNum>
  <w:abstractNum w:abstractNumId="10" w15:restartNumberingAfterBreak="0">
    <w:nsid w:val="12A86111"/>
    <w:multiLevelType w:val="hybridMultilevel"/>
    <w:tmpl w:val="38825CAC"/>
    <w:lvl w:ilvl="0" w:tplc="995CD58A">
      <w:start w:val="1"/>
      <w:numFmt w:val="lowerRoman"/>
      <w:pStyle w:val="ListContinue2"/>
      <w:lvlText w:val="(%1)"/>
      <w:lvlJc w:val="left"/>
      <w:pPr>
        <w:ind w:left="1286" w:hanging="360"/>
      </w:pPr>
      <w:rPr>
        <w:rFonts w:ascii="Arial" w:hAnsi="Arial" w:cs="Calibri" w:hint="default"/>
        <w:b w:val="0"/>
        <w:bCs w:val="0"/>
        <w:i w:val="0"/>
        <w:iCs w:val="0"/>
        <w:color w:val="auto"/>
        <w:spacing w:val="0"/>
        <w:w w:val="100"/>
        <w:sz w:val="20"/>
        <w:szCs w:val="20"/>
      </w:rPr>
    </w:lvl>
    <w:lvl w:ilvl="1" w:tplc="0C090019" w:tentative="1">
      <w:start w:val="1"/>
      <w:numFmt w:val="lowerLetter"/>
      <w:lvlText w:val="%2."/>
      <w:lvlJc w:val="left"/>
      <w:pPr>
        <w:ind w:left="2006" w:hanging="360"/>
      </w:pPr>
    </w:lvl>
    <w:lvl w:ilvl="2" w:tplc="0C09001B" w:tentative="1">
      <w:start w:val="1"/>
      <w:numFmt w:val="lowerRoman"/>
      <w:lvlText w:val="%3."/>
      <w:lvlJc w:val="right"/>
      <w:pPr>
        <w:ind w:left="2726" w:hanging="180"/>
      </w:pPr>
    </w:lvl>
    <w:lvl w:ilvl="3" w:tplc="0C09000F" w:tentative="1">
      <w:start w:val="1"/>
      <w:numFmt w:val="decimal"/>
      <w:lvlText w:val="%4."/>
      <w:lvlJc w:val="left"/>
      <w:pPr>
        <w:ind w:left="3446" w:hanging="360"/>
      </w:pPr>
    </w:lvl>
    <w:lvl w:ilvl="4" w:tplc="0C090019" w:tentative="1">
      <w:start w:val="1"/>
      <w:numFmt w:val="lowerLetter"/>
      <w:lvlText w:val="%5."/>
      <w:lvlJc w:val="left"/>
      <w:pPr>
        <w:ind w:left="4166" w:hanging="360"/>
      </w:pPr>
    </w:lvl>
    <w:lvl w:ilvl="5" w:tplc="0C09001B" w:tentative="1">
      <w:start w:val="1"/>
      <w:numFmt w:val="lowerRoman"/>
      <w:lvlText w:val="%6."/>
      <w:lvlJc w:val="right"/>
      <w:pPr>
        <w:ind w:left="4886" w:hanging="180"/>
      </w:pPr>
    </w:lvl>
    <w:lvl w:ilvl="6" w:tplc="0C09000F" w:tentative="1">
      <w:start w:val="1"/>
      <w:numFmt w:val="decimal"/>
      <w:lvlText w:val="%7."/>
      <w:lvlJc w:val="left"/>
      <w:pPr>
        <w:ind w:left="5606" w:hanging="360"/>
      </w:pPr>
    </w:lvl>
    <w:lvl w:ilvl="7" w:tplc="0C090019" w:tentative="1">
      <w:start w:val="1"/>
      <w:numFmt w:val="lowerLetter"/>
      <w:lvlText w:val="%8."/>
      <w:lvlJc w:val="left"/>
      <w:pPr>
        <w:ind w:left="6326" w:hanging="360"/>
      </w:pPr>
    </w:lvl>
    <w:lvl w:ilvl="8" w:tplc="0C09001B" w:tentative="1">
      <w:start w:val="1"/>
      <w:numFmt w:val="lowerRoman"/>
      <w:lvlText w:val="%9."/>
      <w:lvlJc w:val="right"/>
      <w:pPr>
        <w:ind w:left="7046" w:hanging="180"/>
      </w:pPr>
    </w:lvl>
  </w:abstractNum>
  <w:abstractNum w:abstractNumId="11" w15:restartNumberingAfterBreak="0">
    <w:nsid w:val="12E505EF"/>
    <w:multiLevelType w:val="multilevel"/>
    <w:tmpl w:val="9232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8C1A40"/>
    <w:multiLevelType w:val="hybridMultilevel"/>
    <w:tmpl w:val="6448758E"/>
    <w:lvl w:ilvl="0" w:tplc="3260104E">
      <w:start w:val="1"/>
      <w:numFmt w:val="bullet"/>
      <w:lvlText w:val=""/>
      <w:lvlJc w:val="left"/>
      <w:pPr>
        <w:ind w:left="720" w:hanging="360"/>
      </w:pPr>
      <w:rPr>
        <w:rFonts w:ascii="Symbol" w:eastAsia="Symbol" w:hAnsi="Symbol" w:cs="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621522"/>
    <w:multiLevelType w:val="multilevel"/>
    <w:tmpl w:val="BC3CD2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158F34C2"/>
    <w:multiLevelType w:val="multilevel"/>
    <w:tmpl w:val="7EA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6A1663"/>
    <w:multiLevelType w:val="multilevel"/>
    <w:tmpl w:val="F1D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FB4407"/>
    <w:multiLevelType w:val="multilevel"/>
    <w:tmpl w:val="131ED03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05631B2"/>
    <w:multiLevelType w:val="hybridMultilevel"/>
    <w:tmpl w:val="79BA3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3A3F23"/>
    <w:multiLevelType w:val="multilevel"/>
    <w:tmpl w:val="E20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0776A4"/>
    <w:multiLevelType w:val="multilevel"/>
    <w:tmpl w:val="EA72B250"/>
    <w:lvl w:ilvl="0">
      <w:start w:val="1"/>
      <w:numFmt w:val="decimal"/>
      <w:pStyle w:val="Heading1"/>
      <w:lvlText w:val="Chapter %1."/>
      <w:lvlJc w:val="left"/>
      <w:pPr>
        <w:ind w:left="360" w:hanging="360"/>
      </w:pPr>
      <w:rPr>
        <w:rFonts w:hint="default"/>
        <w:b w:val="0"/>
        <w:bCs w:val="0"/>
        <w:i w:val="0"/>
        <w:iCs w:val="0"/>
        <w:color w:val="005A70" w:themeColor="accent1"/>
        <w:spacing w:val="0"/>
        <w:w w:val="100"/>
        <w:sz w:val="36"/>
        <w:szCs w:val="20"/>
      </w:rPr>
    </w:lvl>
    <w:lvl w:ilvl="1">
      <w:start w:val="1"/>
      <w:numFmt w:val="decimal"/>
      <w:pStyle w:val="Heading2"/>
      <w:lvlText w:val="%1.%2"/>
      <w:lvlJc w:val="left"/>
      <w:pPr>
        <w:ind w:left="576" w:hanging="576"/>
      </w:pPr>
    </w:lvl>
    <w:lvl w:ilvl="2">
      <w:start w:val="1"/>
      <w:numFmt w:val="decimal"/>
      <w:pStyle w:val="Style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8E45F74"/>
    <w:multiLevelType w:val="multilevel"/>
    <w:tmpl w:val="4D2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8D3A15"/>
    <w:multiLevelType w:val="multilevel"/>
    <w:tmpl w:val="EA5A45C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4" w15:restartNumberingAfterBreak="0">
    <w:nsid w:val="2A3A3D0B"/>
    <w:multiLevelType w:val="multilevel"/>
    <w:tmpl w:val="007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AA2A0F"/>
    <w:multiLevelType w:val="hybridMultilevel"/>
    <w:tmpl w:val="9356D668"/>
    <w:lvl w:ilvl="0" w:tplc="BBB6D5B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2EFC4610"/>
    <w:multiLevelType w:val="hybridMultilevel"/>
    <w:tmpl w:val="49302948"/>
    <w:lvl w:ilvl="0" w:tplc="398E5A44">
      <w:start w:val="1"/>
      <w:numFmt w:val="bullet"/>
      <w:pStyle w:val="ListBullet2"/>
      <w:lvlText w:val="o"/>
      <w:lvlJc w:val="left"/>
      <w:pPr>
        <w:ind w:left="1356" w:hanging="360"/>
      </w:pPr>
      <w:rPr>
        <w:rFonts w:ascii="Courier New" w:hAnsi="Courier New" w:cs="Courier New" w:hint="default"/>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27" w15:restartNumberingAfterBreak="0">
    <w:nsid w:val="2FC14114"/>
    <w:multiLevelType w:val="multilevel"/>
    <w:tmpl w:val="CECE5A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8" w15:restartNumberingAfterBreak="0">
    <w:nsid w:val="2FF74FDF"/>
    <w:multiLevelType w:val="multilevel"/>
    <w:tmpl w:val="DC9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0C306D"/>
    <w:multiLevelType w:val="hybridMultilevel"/>
    <w:tmpl w:val="0772070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25C25E8"/>
    <w:multiLevelType w:val="hybridMultilevel"/>
    <w:tmpl w:val="6DACD8B0"/>
    <w:lvl w:ilvl="0" w:tplc="136C56F6">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32D750A"/>
    <w:multiLevelType w:val="multilevel"/>
    <w:tmpl w:val="A9F8FEC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2" w15:restartNumberingAfterBreak="0">
    <w:nsid w:val="336C7803"/>
    <w:multiLevelType w:val="multilevel"/>
    <w:tmpl w:val="DF06829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3" w15:restartNumberingAfterBreak="0">
    <w:nsid w:val="339E0514"/>
    <w:multiLevelType w:val="multilevel"/>
    <w:tmpl w:val="1D56BB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4" w15:restartNumberingAfterBreak="0">
    <w:nsid w:val="33CC6367"/>
    <w:multiLevelType w:val="hybridMultilevel"/>
    <w:tmpl w:val="6B5400E8"/>
    <w:lvl w:ilvl="0" w:tplc="2B047E1E">
      <w:start w:val="1"/>
      <w:numFmt w:val="decimal"/>
      <w:pStyle w:v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63963FD"/>
    <w:multiLevelType w:val="multilevel"/>
    <w:tmpl w:val="50F66A3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6" w15:restartNumberingAfterBreak="0">
    <w:nsid w:val="38B669F3"/>
    <w:multiLevelType w:val="hybridMultilevel"/>
    <w:tmpl w:val="7D8AB3BC"/>
    <w:lvl w:ilvl="0" w:tplc="DE8094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9B34A72"/>
    <w:multiLevelType w:val="multilevel"/>
    <w:tmpl w:val="9E04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7E3419"/>
    <w:multiLevelType w:val="hybridMultilevel"/>
    <w:tmpl w:val="74685E14"/>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AB32CC5"/>
    <w:multiLevelType w:val="hybridMultilevel"/>
    <w:tmpl w:val="5770E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BB00264"/>
    <w:multiLevelType w:val="multilevel"/>
    <w:tmpl w:val="D390DD96"/>
    <w:lvl w:ilvl="0">
      <w:start w:val="1"/>
      <w:numFmt w:val="bullet"/>
      <w:lvlText w:val="o"/>
      <w:lvlJc w:val="left"/>
      <w:pPr>
        <w:tabs>
          <w:tab w:val="num" w:pos="1080"/>
        </w:tabs>
        <w:ind w:left="1080" w:hanging="360"/>
      </w:pPr>
      <w:rPr>
        <w:rFonts w:ascii="Courier New" w:hAnsi="Courier New" w:hint="default"/>
        <w:sz w:val="20"/>
      </w:rPr>
    </w:lvl>
    <w:lvl w:ilvl="1">
      <w:start w:val="1"/>
      <w:numFmt w:val="decimal"/>
      <w:lvlText w:val="%2."/>
      <w:lvlJc w:val="left"/>
      <w:pPr>
        <w:ind w:left="1800" w:hanging="360"/>
      </w:pPr>
      <w:rPr>
        <w:rFonts w:hint="default"/>
        <w:b/>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1" w15:restartNumberingAfterBreak="0">
    <w:nsid w:val="3E3C3621"/>
    <w:multiLevelType w:val="multilevel"/>
    <w:tmpl w:val="86AE4AB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2" w15:restartNumberingAfterBreak="0">
    <w:nsid w:val="3FBD7996"/>
    <w:multiLevelType w:val="multilevel"/>
    <w:tmpl w:val="7C7E765E"/>
    <w:name w:val="StandardBulletedList"/>
    <w:lvl w:ilvl="0">
      <w:start w:val="1"/>
      <w:numFmt w:val="bullet"/>
      <w:lvlText w:val="•"/>
      <w:lvlJc w:val="left"/>
      <w:pPr>
        <w:tabs>
          <w:tab w:val="num" w:pos="567"/>
        </w:tabs>
        <w:ind w:left="567" w:hanging="567"/>
      </w:pPr>
      <w:rPr>
        <w:rFonts w:ascii="Times New Roman" w:hAnsi="Times New Roman"/>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408870D1"/>
    <w:multiLevelType w:val="multilevel"/>
    <w:tmpl w:val="707E1308"/>
    <w:lvl w:ilvl="0">
      <w:start w:val="1"/>
      <w:numFmt w:val="decimal"/>
      <w:lvlText w:val="%1"/>
      <w:lvlJc w:val="left"/>
      <w:pPr>
        <w:ind w:left="432" w:hanging="432"/>
      </w:pPr>
      <w:rPr>
        <w:rFonts w:hint="default"/>
        <w:b w:val="0"/>
        <w:bCs w:val="0"/>
        <w:i w:val="0"/>
        <w:iCs w:val="0"/>
        <w:color w:val="auto"/>
        <w:spacing w:val="0"/>
        <w:w w:val="100"/>
        <w:sz w:val="20"/>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41006FC7"/>
    <w:multiLevelType w:val="multilevel"/>
    <w:tmpl w:val="C6A2D3A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6" w15:restartNumberingAfterBreak="0">
    <w:nsid w:val="42D3490F"/>
    <w:multiLevelType w:val="multilevel"/>
    <w:tmpl w:val="F4FC2E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7" w15:restartNumberingAfterBreak="0">
    <w:nsid w:val="45A81211"/>
    <w:multiLevelType w:val="multilevel"/>
    <w:tmpl w:val="B1E417E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8" w15:restartNumberingAfterBreak="0">
    <w:nsid w:val="45AC0F82"/>
    <w:multiLevelType w:val="multilevel"/>
    <w:tmpl w:val="2C483BB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9" w15:restartNumberingAfterBreak="0">
    <w:nsid w:val="47E61712"/>
    <w:multiLevelType w:val="multilevel"/>
    <w:tmpl w:val="8404FB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0" w15:restartNumberingAfterBreak="0">
    <w:nsid w:val="492557DD"/>
    <w:multiLevelType w:val="multilevel"/>
    <w:tmpl w:val="F47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96C75D3"/>
    <w:multiLevelType w:val="multilevel"/>
    <w:tmpl w:val="EF262A7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2" w15:restartNumberingAfterBreak="0">
    <w:nsid w:val="4BD14E56"/>
    <w:multiLevelType w:val="multilevel"/>
    <w:tmpl w:val="0B2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C912D70"/>
    <w:multiLevelType w:val="multilevel"/>
    <w:tmpl w:val="BAE6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CFA4FAF"/>
    <w:multiLevelType w:val="multilevel"/>
    <w:tmpl w:val="48B6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E6662FE"/>
    <w:multiLevelType w:val="multilevel"/>
    <w:tmpl w:val="108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0AE6793"/>
    <w:multiLevelType w:val="singleLevel"/>
    <w:tmpl w:val="851055EE"/>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3F1063B"/>
    <w:multiLevelType w:val="multilevel"/>
    <w:tmpl w:val="485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A524EEF"/>
    <w:multiLevelType w:val="hybridMultilevel"/>
    <w:tmpl w:val="C9E0107C"/>
    <w:lvl w:ilvl="0" w:tplc="E3F009CA">
      <w:start w:val="1"/>
      <w:numFmt w:val="bullet"/>
      <w:pStyle w:val="ListParagraph"/>
      <w:lvlText w:val="·"/>
      <w:lvlJc w:val="left"/>
      <w:pPr>
        <w:ind w:left="2520" w:hanging="360"/>
      </w:pPr>
      <w:rPr>
        <w:rFonts w:ascii="Symbol" w:hAnsi="Symbol" w:hint="default"/>
        <w:color w:val="auto"/>
      </w:rPr>
    </w:lvl>
    <w:lvl w:ilvl="1" w:tplc="AAC861AC">
      <w:start w:val="1"/>
      <w:numFmt w:val="bullet"/>
      <w:lvlText w:val="o"/>
      <w:lvlJc w:val="left"/>
      <w:pPr>
        <w:ind w:left="3240" w:hanging="360"/>
      </w:pPr>
      <w:rPr>
        <w:rFonts w:ascii="Courier New" w:hAnsi="Courier New" w:cs="Courier New" w:hint="default"/>
        <w:color w:val="auto"/>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9" w15:restartNumberingAfterBreak="0">
    <w:nsid w:val="5CC11F08"/>
    <w:multiLevelType w:val="multilevel"/>
    <w:tmpl w:val="6FFC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D2F12C8"/>
    <w:multiLevelType w:val="multilevel"/>
    <w:tmpl w:val="7D72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5456429"/>
    <w:multiLevelType w:val="multilevel"/>
    <w:tmpl w:val="B17EE60E"/>
    <w:lvl w:ilvl="0">
      <w:start w:val="1"/>
      <w:numFmt w:val="decimal"/>
      <w:pStyle w:val="ListNumber"/>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62" w15:restartNumberingAfterBreak="0">
    <w:nsid w:val="66F52155"/>
    <w:multiLevelType w:val="multilevel"/>
    <w:tmpl w:val="DAE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B7C332B"/>
    <w:multiLevelType w:val="multilevel"/>
    <w:tmpl w:val="4BB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FEB4AF9"/>
    <w:multiLevelType w:val="multilevel"/>
    <w:tmpl w:val="0E84627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6" w15:restartNumberingAfterBreak="0">
    <w:nsid w:val="73473131"/>
    <w:multiLevelType w:val="multilevel"/>
    <w:tmpl w:val="A12C83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7" w15:restartNumberingAfterBreak="0">
    <w:nsid w:val="7395724D"/>
    <w:multiLevelType w:val="hybridMultilevel"/>
    <w:tmpl w:val="86364696"/>
    <w:lvl w:ilvl="0" w:tplc="1B307844">
      <w:start w:val="1"/>
      <w:numFmt w:val="bullet"/>
      <w:lvlText w:val=""/>
      <w:lvlJc w:val="left"/>
      <w:pPr>
        <w:ind w:left="720" w:hanging="360"/>
      </w:pPr>
      <w:rPr>
        <w:rFonts w:ascii="Symbol" w:hAnsi="Symbol" w:hint="default"/>
      </w:rPr>
    </w:lvl>
    <w:lvl w:ilvl="1" w:tplc="5DAE3CE2" w:tentative="1">
      <w:start w:val="1"/>
      <w:numFmt w:val="bullet"/>
      <w:lvlText w:val="o"/>
      <w:lvlJc w:val="left"/>
      <w:pPr>
        <w:ind w:left="1440" w:hanging="360"/>
      </w:pPr>
      <w:rPr>
        <w:rFonts w:ascii="Courier New" w:hAnsi="Courier New" w:cs="Courier New" w:hint="default"/>
      </w:rPr>
    </w:lvl>
    <w:lvl w:ilvl="2" w:tplc="39D02BA6" w:tentative="1">
      <w:start w:val="1"/>
      <w:numFmt w:val="bullet"/>
      <w:lvlText w:val=""/>
      <w:lvlJc w:val="left"/>
      <w:pPr>
        <w:ind w:left="2160" w:hanging="360"/>
      </w:pPr>
      <w:rPr>
        <w:rFonts w:ascii="Wingdings" w:hAnsi="Wingdings" w:hint="default"/>
      </w:rPr>
    </w:lvl>
    <w:lvl w:ilvl="3" w:tplc="ECFAEC6E" w:tentative="1">
      <w:start w:val="1"/>
      <w:numFmt w:val="bullet"/>
      <w:lvlText w:val=""/>
      <w:lvlJc w:val="left"/>
      <w:pPr>
        <w:ind w:left="2880" w:hanging="360"/>
      </w:pPr>
      <w:rPr>
        <w:rFonts w:ascii="Symbol" w:hAnsi="Symbol" w:hint="default"/>
      </w:rPr>
    </w:lvl>
    <w:lvl w:ilvl="4" w:tplc="C644A746" w:tentative="1">
      <w:start w:val="1"/>
      <w:numFmt w:val="bullet"/>
      <w:lvlText w:val="o"/>
      <w:lvlJc w:val="left"/>
      <w:pPr>
        <w:ind w:left="3600" w:hanging="360"/>
      </w:pPr>
      <w:rPr>
        <w:rFonts w:ascii="Courier New" w:hAnsi="Courier New" w:cs="Courier New" w:hint="default"/>
      </w:rPr>
    </w:lvl>
    <w:lvl w:ilvl="5" w:tplc="C004F44C" w:tentative="1">
      <w:start w:val="1"/>
      <w:numFmt w:val="bullet"/>
      <w:lvlText w:val=""/>
      <w:lvlJc w:val="left"/>
      <w:pPr>
        <w:ind w:left="4320" w:hanging="360"/>
      </w:pPr>
      <w:rPr>
        <w:rFonts w:ascii="Wingdings" w:hAnsi="Wingdings" w:hint="default"/>
      </w:rPr>
    </w:lvl>
    <w:lvl w:ilvl="6" w:tplc="B0EE4856" w:tentative="1">
      <w:start w:val="1"/>
      <w:numFmt w:val="bullet"/>
      <w:lvlText w:val=""/>
      <w:lvlJc w:val="left"/>
      <w:pPr>
        <w:ind w:left="5040" w:hanging="360"/>
      </w:pPr>
      <w:rPr>
        <w:rFonts w:ascii="Symbol" w:hAnsi="Symbol" w:hint="default"/>
      </w:rPr>
    </w:lvl>
    <w:lvl w:ilvl="7" w:tplc="7FD468C2" w:tentative="1">
      <w:start w:val="1"/>
      <w:numFmt w:val="bullet"/>
      <w:lvlText w:val="o"/>
      <w:lvlJc w:val="left"/>
      <w:pPr>
        <w:ind w:left="5760" w:hanging="360"/>
      </w:pPr>
      <w:rPr>
        <w:rFonts w:ascii="Courier New" w:hAnsi="Courier New" w:cs="Courier New" w:hint="default"/>
      </w:rPr>
    </w:lvl>
    <w:lvl w:ilvl="8" w:tplc="60FE44A6" w:tentative="1">
      <w:start w:val="1"/>
      <w:numFmt w:val="bullet"/>
      <w:lvlText w:val=""/>
      <w:lvlJc w:val="left"/>
      <w:pPr>
        <w:ind w:left="6480" w:hanging="360"/>
      </w:pPr>
      <w:rPr>
        <w:rFonts w:ascii="Wingdings" w:hAnsi="Wingdings" w:hint="default"/>
      </w:rPr>
    </w:lvl>
  </w:abstractNum>
  <w:abstractNum w:abstractNumId="68" w15:restartNumberingAfterBreak="0">
    <w:nsid w:val="768B724A"/>
    <w:multiLevelType w:val="multilevel"/>
    <w:tmpl w:val="80A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8342D18"/>
    <w:multiLevelType w:val="multilevel"/>
    <w:tmpl w:val="0136B784"/>
    <w:lvl w:ilvl="0">
      <w:start w:val="1"/>
      <w:numFmt w:val="decimal"/>
      <w:pStyle w:val="NumberBullet1"/>
      <w:lvlText w:val="(%1)"/>
      <w:lvlJc w:val="left"/>
      <w:pPr>
        <w:tabs>
          <w:tab w:val="num" w:pos="936"/>
        </w:tabs>
        <w:ind w:left="936" w:hanging="504"/>
      </w:pPr>
      <w:rPr>
        <w:rFonts w:ascii="Arial" w:hAnsi="Arial" w:cs="Times New Roman" w:hint="default"/>
        <w:color w:val="auto"/>
        <w:sz w:val="20"/>
        <w:szCs w:val="20"/>
      </w:rPr>
    </w:lvl>
    <w:lvl w:ilvl="1">
      <w:start w:val="1"/>
      <w:numFmt w:val="lowerLetter"/>
      <w:pStyle w:val="NumberBullet2"/>
      <w:lvlText w:val="(%2)"/>
      <w:lvlJc w:val="left"/>
      <w:pPr>
        <w:tabs>
          <w:tab w:val="num" w:pos="1368"/>
        </w:tabs>
        <w:ind w:left="1368" w:hanging="360"/>
      </w:pPr>
      <w:rPr>
        <w:rFonts w:ascii="Arial" w:hAnsi="Arial" w:cs="Times New Roman" w:hint="default"/>
        <w:color w:val="auto"/>
        <w:sz w:val="20"/>
        <w:szCs w:val="20"/>
      </w:rPr>
    </w:lvl>
    <w:lvl w:ilvl="2">
      <w:start w:val="1"/>
      <w:numFmt w:val="lowerRoman"/>
      <w:pStyle w:val="NumberBullet3"/>
      <w:lvlText w:val="(%3)"/>
      <w:lvlJc w:val="right"/>
      <w:pPr>
        <w:tabs>
          <w:tab w:val="num" w:pos="1944"/>
        </w:tabs>
        <w:ind w:left="1944" w:hanging="144"/>
      </w:pPr>
      <w:rPr>
        <w:rFonts w:ascii="Arial" w:hAnsi="Arial" w:cs="Times New Roman" w:hint="default"/>
        <w:b w:val="0"/>
        <w:i w:val="0"/>
        <w:color w:val="auto"/>
        <w:sz w:val="20"/>
        <w:szCs w:val="20"/>
      </w:rPr>
    </w:lvl>
    <w:lvl w:ilvl="3">
      <w:start w:val="1"/>
      <w:numFmt w:val="decimal"/>
      <w:lvlText w:val="%4."/>
      <w:lvlJc w:val="left"/>
      <w:pPr>
        <w:tabs>
          <w:tab w:val="num" w:pos="3512"/>
        </w:tabs>
        <w:ind w:left="3512" w:hanging="360"/>
      </w:pPr>
      <w:rPr>
        <w:rFonts w:cs="Times New Roman" w:hint="default"/>
      </w:rPr>
    </w:lvl>
    <w:lvl w:ilvl="4">
      <w:start w:val="1"/>
      <w:numFmt w:val="lowerLetter"/>
      <w:lvlText w:val="%5."/>
      <w:lvlJc w:val="left"/>
      <w:pPr>
        <w:tabs>
          <w:tab w:val="num" w:pos="4232"/>
        </w:tabs>
        <w:ind w:left="4232" w:hanging="360"/>
      </w:pPr>
      <w:rPr>
        <w:rFonts w:cs="Times New Roman" w:hint="default"/>
      </w:rPr>
    </w:lvl>
    <w:lvl w:ilvl="5">
      <w:start w:val="1"/>
      <w:numFmt w:val="lowerRoman"/>
      <w:lvlText w:val="%6."/>
      <w:lvlJc w:val="right"/>
      <w:pPr>
        <w:tabs>
          <w:tab w:val="num" w:pos="4952"/>
        </w:tabs>
        <w:ind w:left="4952" w:hanging="180"/>
      </w:pPr>
      <w:rPr>
        <w:rFonts w:cs="Times New Roman" w:hint="default"/>
      </w:rPr>
    </w:lvl>
    <w:lvl w:ilvl="6">
      <w:start w:val="1"/>
      <w:numFmt w:val="decimal"/>
      <w:lvlText w:val="%7."/>
      <w:lvlJc w:val="left"/>
      <w:pPr>
        <w:tabs>
          <w:tab w:val="num" w:pos="5672"/>
        </w:tabs>
        <w:ind w:left="5672" w:hanging="360"/>
      </w:pPr>
      <w:rPr>
        <w:rFonts w:cs="Times New Roman" w:hint="default"/>
      </w:rPr>
    </w:lvl>
    <w:lvl w:ilvl="7">
      <w:start w:val="1"/>
      <w:numFmt w:val="lowerLetter"/>
      <w:lvlText w:val="%8."/>
      <w:lvlJc w:val="left"/>
      <w:pPr>
        <w:tabs>
          <w:tab w:val="num" w:pos="6392"/>
        </w:tabs>
        <w:ind w:left="6392" w:hanging="360"/>
      </w:pPr>
      <w:rPr>
        <w:rFonts w:cs="Times New Roman" w:hint="default"/>
      </w:rPr>
    </w:lvl>
    <w:lvl w:ilvl="8">
      <w:start w:val="1"/>
      <w:numFmt w:val="lowerRoman"/>
      <w:lvlText w:val="%9."/>
      <w:lvlJc w:val="right"/>
      <w:pPr>
        <w:tabs>
          <w:tab w:val="num" w:pos="7112"/>
        </w:tabs>
        <w:ind w:left="7112" w:hanging="180"/>
      </w:pPr>
      <w:rPr>
        <w:rFonts w:cs="Times New Roman" w:hint="default"/>
      </w:rPr>
    </w:lvl>
  </w:abstractNum>
  <w:abstractNum w:abstractNumId="70" w15:restartNumberingAfterBreak="0">
    <w:nsid w:val="7C9F3EE7"/>
    <w:multiLevelType w:val="hybridMultilevel"/>
    <w:tmpl w:val="C15CA0EA"/>
    <w:lvl w:ilvl="0" w:tplc="9D5C396E">
      <w:start w:val="1"/>
      <w:numFmt w:val="lowerRoman"/>
      <w:pStyle w:val="ListContinue"/>
      <w:lvlText w:val="(%1)"/>
      <w:lvlJc w:val="left"/>
      <w:pPr>
        <w:ind w:left="1211" w:hanging="360"/>
      </w:pPr>
      <w:rPr>
        <w:rFonts w:cs="Times New Roman"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D592223"/>
    <w:multiLevelType w:val="multilevel"/>
    <w:tmpl w:val="BA2475D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2" w15:restartNumberingAfterBreak="0">
    <w:nsid w:val="7F180ADE"/>
    <w:multiLevelType w:val="hybridMultilevel"/>
    <w:tmpl w:val="2F8455C8"/>
    <w:lvl w:ilvl="0" w:tplc="E4645A86">
      <w:start w:val="1"/>
      <w:numFmt w:val="lowerLetter"/>
      <w:pStyle w:val="Table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790201">
    <w:abstractNumId w:val="6"/>
  </w:num>
  <w:num w:numId="2" w16cid:durableId="1439523285">
    <w:abstractNumId w:val="56"/>
  </w:num>
  <w:num w:numId="3" w16cid:durableId="873035316">
    <w:abstractNumId w:val="69"/>
  </w:num>
  <w:num w:numId="4" w16cid:durableId="1441414191">
    <w:abstractNumId w:val="61"/>
  </w:num>
  <w:num w:numId="5" w16cid:durableId="357705604">
    <w:abstractNumId w:val="8"/>
  </w:num>
  <w:num w:numId="6" w16cid:durableId="881484144">
    <w:abstractNumId w:val="58"/>
  </w:num>
  <w:num w:numId="7" w16cid:durableId="161163730">
    <w:abstractNumId w:val="70"/>
  </w:num>
  <w:num w:numId="8" w16cid:durableId="1567639978">
    <w:abstractNumId w:val="26"/>
  </w:num>
  <w:num w:numId="9" w16cid:durableId="763888780">
    <w:abstractNumId w:val="18"/>
  </w:num>
  <w:num w:numId="10" w16cid:durableId="1052850104">
    <w:abstractNumId w:val="13"/>
  </w:num>
  <w:num w:numId="11" w16cid:durableId="1209223129">
    <w:abstractNumId w:val="43"/>
  </w:num>
  <w:num w:numId="12" w16cid:durableId="229851922">
    <w:abstractNumId w:val="5"/>
  </w:num>
  <w:num w:numId="13" w16cid:durableId="516771800">
    <w:abstractNumId w:val="62"/>
  </w:num>
  <w:num w:numId="14" w16cid:durableId="631204943">
    <w:abstractNumId w:val="4"/>
  </w:num>
  <w:num w:numId="15" w16cid:durableId="1153109235">
    <w:abstractNumId w:val="60"/>
  </w:num>
  <w:num w:numId="16" w16cid:durableId="237634948">
    <w:abstractNumId w:val="22"/>
  </w:num>
  <w:num w:numId="17" w16cid:durableId="767428647">
    <w:abstractNumId w:val="32"/>
  </w:num>
  <w:num w:numId="18" w16cid:durableId="7366651">
    <w:abstractNumId w:val="35"/>
  </w:num>
  <w:num w:numId="19" w16cid:durableId="756747890">
    <w:abstractNumId w:val="27"/>
  </w:num>
  <w:num w:numId="20" w16cid:durableId="741950177">
    <w:abstractNumId w:val="66"/>
  </w:num>
  <w:num w:numId="21" w16cid:durableId="831217619">
    <w:abstractNumId w:val="17"/>
  </w:num>
  <w:num w:numId="22" w16cid:durableId="1546985687">
    <w:abstractNumId w:val="3"/>
  </w:num>
  <w:num w:numId="23" w16cid:durableId="859705290">
    <w:abstractNumId w:val="41"/>
  </w:num>
  <w:num w:numId="24" w16cid:durableId="433787683">
    <w:abstractNumId w:val="48"/>
  </w:num>
  <w:num w:numId="25" w16cid:durableId="171460362">
    <w:abstractNumId w:val="46"/>
  </w:num>
  <w:num w:numId="26" w16cid:durableId="781464043">
    <w:abstractNumId w:val="31"/>
  </w:num>
  <w:num w:numId="27" w16cid:durableId="826633492">
    <w:abstractNumId w:val="33"/>
  </w:num>
  <w:num w:numId="28" w16cid:durableId="646739003">
    <w:abstractNumId w:val="23"/>
  </w:num>
  <w:num w:numId="29" w16cid:durableId="749812370">
    <w:abstractNumId w:val="28"/>
  </w:num>
  <w:num w:numId="30" w16cid:durableId="1850673845">
    <w:abstractNumId w:val="11"/>
  </w:num>
  <w:num w:numId="31" w16cid:durableId="1140002737">
    <w:abstractNumId w:val="20"/>
  </w:num>
  <w:num w:numId="32" w16cid:durableId="440341272">
    <w:abstractNumId w:val="63"/>
  </w:num>
  <w:num w:numId="33" w16cid:durableId="33433499">
    <w:abstractNumId w:val="68"/>
  </w:num>
  <w:num w:numId="34" w16cid:durableId="1599214204">
    <w:abstractNumId w:val="15"/>
  </w:num>
  <w:num w:numId="35" w16cid:durableId="1480463079">
    <w:abstractNumId w:val="50"/>
  </w:num>
  <w:num w:numId="36" w16cid:durableId="1592009896">
    <w:abstractNumId w:val="52"/>
  </w:num>
  <w:num w:numId="37" w16cid:durableId="758596907">
    <w:abstractNumId w:val="55"/>
  </w:num>
  <w:num w:numId="38" w16cid:durableId="1646154541">
    <w:abstractNumId w:val="2"/>
  </w:num>
  <w:num w:numId="39" w16cid:durableId="1690833173">
    <w:abstractNumId w:val="16"/>
  </w:num>
  <w:num w:numId="40" w16cid:durableId="1041903491">
    <w:abstractNumId w:val="7"/>
  </w:num>
  <w:num w:numId="41" w16cid:durableId="1695108467">
    <w:abstractNumId w:val="54"/>
  </w:num>
  <w:num w:numId="42" w16cid:durableId="1974479398">
    <w:abstractNumId w:val="24"/>
  </w:num>
  <w:num w:numId="43" w16cid:durableId="1580284033">
    <w:abstractNumId w:val="57"/>
  </w:num>
  <w:num w:numId="44" w16cid:durableId="1593398162">
    <w:abstractNumId w:val="53"/>
  </w:num>
  <w:num w:numId="45" w16cid:durableId="1091392412">
    <w:abstractNumId w:val="59"/>
  </w:num>
  <w:num w:numId="46" w16cid:durableId="1704019056">
    <w:abstractNumId w:val="37"/>
  </w:num>
  <w:num w:numId="47" w16cid:durableId="271596049">
    <w:abstractNumId w:val="71"/>
  </w:num>
  <w:num w:numId="48" w16cid:durableId="1453403900">
    <w:abstractNumId w:val="47"/>
  </w:num>
  <w:num w:numId="49" w16cid:durableId="461196791">
    <w:abstractNumId w:val="45"/>
  </w:num>
  <w:num w:numId="50" w16cid:durableId="1696154010">
    <w:abstractNumId w:val="14"/>
  </w:num>
  <w:num w:numId="51" w16cid:durableId="572355277">
    <w:abstractNumId w:val="65"/>
  </w:num>
  <w:num w:numId="52" w16cid:durableId="2124418370">
    <w:abstractNumId w:val="51"/>
  </w:num>
  <w:num w:numId="53" w16cid:durableId="1125849658">
    <w:abstractNumId w:val="49"/>
  </w:num>
  <w:num w:numId="54" w16cid:durableId="941692451">
    <w:abstractNumId w:val="40"/>
  </w:num>
  <w:num w:numId="55" w16cid:durableId="1081440930">
    <w:abstractNumId w:val="67"/>
  </w:num>
  <w:num w:numId="56" w16cid:durableId="501624301">
    <w:abstractNumId w:val="64"/>
  </w:num>
  <w:num w:numId="57" w16cid:durableId="1331903733">
    <w:abstractNumId w:val="1"/>
  </w:num>
  <w:num w:numId="58" w16cid:durableId="106043787">
    <w:abstractNumId w:val="9"/>
  </w:num>
  <w:num w:numId="59" w16cid:durableId="1366102621">
    <w:abstractNumId w:val="39"/>
  </w:num>
  <w:num w:numId="60" w16cid:durableId="446855800">
    <w:abstractNumId w:val="29"/>
  </w:num>
  <w:num w:numId="61" w16cid:durableId="1892037706">
    <w:abstractNumId w:val="38"/>
  </w:num>
  <w:num w:numId="62" w16cid:durableId="592325509">
    <w:abstractNumId w:val="36"/>
  </w:num>
  <w:num w:numId="63" w16cid:durableId="1406536624">
    <w:abstractNumId w:val="30"/>
  </w:num>
  <w:num w:numId="64" w16cid:durableId="1377044861">
    <w:abstractNumId w:val="8"/>
    <w:lvlOverride w:ilvl="0">
      <w:startOverride w:val="1"/>
    </w:lvlOverride>
  </w:num>
  <w:num w:numId="65" w16cid:durableId="912741693">
    <w:abstractNumId w:val="1"/>
    <w:lvlOverride w:ilvl="0">
      <w:startOverride w:val="1"/>
    </w:lvlOverride>
  </w:num>
  <w:num w:numId="66" w16cid:durableId="257174957">
    <w:abstractNumId w:val="72"/>
  </w:num>
  <w:num w:numId="67" w16cid:durableId="1022976822">
    <w:abstractNumId w:val="72"/>
    <w:lvlOverride w:ilvl="0">
      <w:startOverride w:val="1"/>
    </w:lvlOverride>
  </w:num>
  <w:num w:numId="68" w16cid:durableId="575088262">
    <w:abstractNumId w:val="72"/>
    <w:lvlOverride w:ilvl="0">
      <w:startOverride w:val="1"/>
    </w:lvlOverride>
  </w:num>
  <w:num w:numId="69" w16cid:durableId="354888547">
    <w:abstractNumId w:val="72"/>
    <w:lvlOverride w:ilvl="0">
      <w:startOverride w:val="1"/>
    </w:lvlOverride>
  </w:num>
  <w:num w:numId="70" w16cid:durableId="414977916">
    <w:abstractNumId w:val="72"/>
    <w:lvlOverride w:ilvl="0">
      <w:startOverride w:val="1"/>
    </w:lvlOverride>
  </w:num>
  <w:num w:numId="71" w16cid:durableId="1798789191">
    <w:abstractNumId w:val="72"/>
    <w:lvlOverride w:ilvl="0">
      <w:startOverride w:val="1"/>
    </w:lvlOverride>
  </w:num>
  <w:num w:numId="72" w16cid:durableId="595404193">
    <w:abstractNumId w:val="72"/>
    <w:lvlOverride w:ilvl="0">
      <w:startOverride w:val="1"/>
    </w:lvlOverride>
  </w:num>
  <w:num w:numId="73" w16cid:durableId="1201093200">
    <w:abstractNumId w:val="72"/>
    <w:lvlOverride w:ilvl="0">
      <w:startOverride w:val="1"/>
    </w:lvlOverride>
  </w:num>
  <w:num w:numId="74" w16cid:durableId="379212553">
    <w:abstractNumId w:val="72"/>
    <w:lvlOverride w:ilvl="0">
      <w:startOverride w:val="1"/>
    </w:lvlOverride>
  </w:num>
  <w:num w:numId="75" w16cid:durableId="1210340790">
    <w:abstractNumId w:val="72"/>
    <w:lvlOverride w:ilvl="0">
      <w:startOverride w:val="1"/>
    </w:lvlOverride>
  </w:num>
  <w:num w:numId="76" w16cid:durableId="674693529">
    <w:abstractNumId w:val="72"/>
    <w:lvlOverride w:ilvl="0">
      <w:startOverride w:val="1"/>
    </w:lvlOverride>
  </w:num>
  <w:num w:numId="77" w16cid:durableId="1571454352">
    <w:abstractNumId w:val="72"/>
    <w:lvlOverride w:ilvl="0">
      <w:startOverride w:val="1"/>
    </w:lvlOverride>
  </w:num>
  <w:num w:numId="78" w16cid:durableId="405226999">
    <w:abstractNumId w:val="72"/>
    <w:lvlOverride w:ilvl="0">
      <w:startOverride w:val="1"/>
    </w:lvlOverride>
  </w:num>
  <w:num w:numId="79" w16cid:durableId="1694190228">
    <w:abstractNumId w:val="72"/>
    <w:lvlOverride w:ilvl="0">
      <w:startOverride w:val="1"/>
    </w:lvlOverride>
  </w:num>
  <w:num w:numId="80" w16cid:durableId="1887333887">
    <w:abstractNumId w:val="72"/>
    <w:lvlOverride w:ilvl="0">
      <w:startOverride w:val="1"/>
    </w:lvlOverride>
  </w:num>
  <w:num w:numId="81" w16cid:durableId="1901355750">
    <w:abstractNumId w:val="72"/>
    <w:lvlOverride w:ilvl="0">
      <w:startOverride w:val="1"/>
    </w:lvlOverride>
  </w:num>
  <w:num w:numId="82" w16cid:durableId="1050543628">
    <w:abstractNumId w:val="72"/>
    <w:lvlOverride w:ilvl="0">
      <w:startOverride w:val="1"/>
    </w:lvlOverride>
  </w:num>
  <w:num w:numId="83" w16cid:durableId="177626039">
    <w:abstractNumId w:val="72"/>
    <w:lvlOverride w:ilvl="0">
      <w:startOverride w:val="1"/>
    </w:lvlOverride>
  </w:num>
  <w:num w:numId="84" w16cid:durableId="1789350451">
    <w:abstractNumId w:val="72"/>
    <w:lvlOverride w:ilvl="0">
      <w:startOverride w:val="1"/>
    </w:lvlOverride>
  </w:num>
  <w:num w:numId="85" w16cid:durableId="1046757711">
    <w:abstractNumId w:val="72"/>
    <w:lvlOverride w:ilvl="0">
      <w:startOverride w:val="1"/>
    </w:lvlOverride>
  </w:num>
  <w:num w:numId="86" w16cid:durableId="1253054445">
    <w:abstractNumId w:val="72"/>
    <w:lvlOverride w:ilvl="0">
      <w:startOverride w:val="1"/>
    </w:lvlOverride>
  </w:num>
  <w:num w:numId="87" w16cid:durableId="1281958535">
    <w:abstractNumId w:val="72"/>
    <w:lvlOverride w:ilvl="0">
      <w:startOverride w:val="1"/>
    </w:lvlOverride>
  </w:num>
  <w:num w:numId="88" w16cid:durableId="691614632">
    <w:abstractNumId w:val="72"/>
    <w:lvlOverride w:ilvl="0">
      <w:startOverride w:val="1"/>
    </w:lvlOverride>
  </w:num>
  <w:num w:numId="89" w16cid:durableId="1634628610">
    <w:abstractNumId w:val="72"/>
    <w:lvlOverride w:ilvl="0">
      <w:startOverride w:val="1"/>
    </w:lvlOverride>
  </w:num>
  <w:num w:numId="90" w16cid:durableId="296035267">
    <w:abstractNumId w:val="72"/>
    <w:lvlOverride w:ilvl="0">
      <w:startOverride w:val="1"/>
    </w:lvlOverride>
  </w:num>
  <w:num w:numId="91" w16cid:durableId="1704984802">
    <w:abstractNumId w:val="72"/>
    <w:lvlOverride w:ilvl="0">
      <w:startOverride w:val="1"/>
    </w:lvlOverride>
  </w:num>
  <w:num w:numId="92" w16cid:durableId="913975192">
    <w:abstractNumId w:val="72"/>
    <w:lvlOverride w:ilvl="0">
      <w:startOverride w:val="1"/>
    </w:lvlOverride>
  </w:num>
  <w:num w:numId="93" w16cid:durableId="190919428">
    <w:abstractNumId w:val="72"/>
    <w:lvlOverride w:ilvl="0">
      <w:startOverride w:val="1"/>
    </w:lvlOverride>
  </w:num>
  <w:num w:numId="94" w16cid:durableId="956565024">
    <w:abstractNumId w:val="72"/>
    <w:lvlOverride w:ilvl="0">
      <w:startOverride w:val="1"/>
    </w:lvlOverride>
  </w:num>
  <w:num w:numId="95" w16cid:durableId="851794744">
    <w:abstractNumId w:val="72"/>
    <w:lvlOverride w:ilvl="0">
      <w:startOverride w:val="1"/>
    </w:lvlOverride>
  </w:num>
  <w:num w:numId="96" w16cid:durableId="646323996">
    <w:abstractNumId w:val="72"/>
    <w:lvlOverride w:ilvl="0">
      <w:startOverride w:val="1"/>
    </w:lvlOverride>
  </w:num>
  <w:num w:numId="97" w16cid:durableId="136918328">
    <w:abstractNumId w:val="72"/>
    <w:lvlOverride w:ilvl="0">
      <w:startOverride w:val="1"/>
    </w:lvlOverride>
  </w:num>
  <w:num w:numId="98" w16cid:durableId="542211403">
    <w:abstractNumId w:val="72"/>
    <w:lvlOverride w:ilvl="0">
      <w:startOverride w:val="1"/>
    </w:lvlOverride>
  </w:num>
  <w:num w:numId="99" w16cid:durableId="406150774">
    <w:abstractNumId w:val="72"/>
    <w:lvlOverride w:ilvl="0">
      <w:startOverride w:val="1"/>
    </w:lvlOverride>
  </w:num>
  <w:num w:numId="100" w16cid:durableId="961300671">
    <w:abstractNumId w:val="72"/>
    <w:lvlOverride w:ilvl="0">
      <w:startOverride w:val="1"/>
    </w:lvlOverride>
  </w:num>
  <w:num w:numId="101" w16cid:durableId="1454909353">
    <w:abstractNumId w:val="72"/>
    <w:lvlOverride w:ilvl="0">
      <w:startOverride w:val="1"/>
    </w:lvlOverride>
  </w:num>
  <w:num w:numId="102" w16cid:durableId="707532620">
    <w:abstractNumId w:val="72"/>
    <w:lvlOverride w:ilvl="0">
      <w:startOverride w:val="1"/>
    </w:lvlOverride>
  </w:num>
  <w:num w:numId="103" w16cid:durableId="592856560">
    <w:abstractNumId w:val="72"/>
    <w:lvlOverride w:ilvl="0">
      <w:startOverride w:val="1"/>
    </w:lvlOverride>
  </w:num>
  <w:num w:numId="104" w16cid:durableId="297533950">
    <w:abstractNumId w:val="19"/>
  </w:num>
  <w:num w:numId="105" w16cid:durableId="1348294672">
    <w:abstractNumId w:val="25"/>
  </w:num>
  <w:num w:numId="106" w16cid:durableId="255984580">
    <w:abstractNumId w:val="12"/>
  </w:num>
  <w:num w:numId="107" w16cid:durableId="435253117">
    <w:abstractNumId w:val="72"/>
    <w:lvlOverride w:ilvl="0">
      <w:startOverride w:val="1"/>
    </w:lvlOverride>
  </w:num>
  <w:num w:numId="108" w16cid:durableId="907573903">
    <w:abstractNumId w:val="10"/>
  </w:num>
  <w:num w:numId="109" w16cid:durableId="682051362">
    <w:abstractNumId w:val="8"/>
    <w:lvlOverride w:ilvl="0">
      <w:startOverride w:val="1"/>
    </w:lvlOverride>
  </w:num>
  <w:num w:numId="110" w16cid:durableId="1658729424">
    <w:abstractNumId w:val="8"/>
    <w:lvlOverride w:ilvl="0">
      <w:startOverride w:val="1"/>
    </w:lvlOverride>
  </w:num>
  <w:num w:numId="111" w16cid:durableId="469788239">
    <w:abstractNumId w:val="34"/>
  </w:num>
  <w:num w:numId="112" w16cid:durableId="139006430">
    <w:abstractNumId w:val="34"/>
    <w:lvlOverride w:ilvl="0">
      <w:startOverride w:val="1"/>
    </w:lvlOverride>
  </w:num>
  <w:num w:numId="113" w16cid:durableId="1827164603">
    <w:abstractNumId w:val="34"/>
    <w:lvlOverride w:ilvl="0">
      <w:startOverride w:val="1"/>
    </w:lvlOverride>
  </w:num>
  <w:num w:numId="114" w16cid:durableId="561479047">
    <w:abstractNumId w:val="8"/>
    <w:lvlOverride w:ilvl="0">
      <w:startOverride w:val="1"/>
    </w:lvlOverride>
  </w:num>
  <w:num w:numId="115" w16cid:durableId="283078946">
    <w:abstractNumId w:val="8"/>
    <w:lvlOverride w:ilvl="0">
      <w:startOverride w:val="1"/>
    </w:lvlOverride>
  </w:num>
  <w:num w:numId="116" w16cid:durableId="151988763">
    <w:abstractNumId w:val="8"/>
    <w:lvlOverride w:ilvl="0">
      <w:startOverride w:val="1"/>
    </w:lvlOverride>
  </w:num>
  <w:num w:numId="117" w16cid:durableId="1478572600">
    <w:abstractNumId w:val="10"/>
    <w:lvlOverride w:ilvl="0">
      <w:startOverride w:val="1"/>
    </w:lvlOverride>
  </w:num>
  <w:num w:numId="118" w16cid:durableId="1213417922">
    <w:abstractNumId w:val="10"/>
    <w:lvlOverride w:ilvl="0">
      <w:startOverride w:val="1"/>
    </w:lvlOverride>
  </w:num>
  <w:num w:numId="119" w16cid:durableId="12268026">
    <w:abstractNumId w:val="10"/>
    <w:lvlOverride w:ilvl="0">
      <w:startOverride w:val="1"/>
    </w:lvlOverride>
  </w:num>
  <w:num w:numId="120" w16cid:durableId="1625891849">
    <w:abstractNumId w:val="21"/>
  </w:num>
  <w:num w:numId="121" w16cid:durableId="1249313992">
    <w:abstractNumId w:val="72"/>
  </w:num>
  <w:num w:numId="122" w16cid:durableId="580140902">
    <w:abstractNumId w:val="1"/>
    <w:lvlOverride w:ilvl="0">
      <w:startOverride w:val="1"/>
    </w:lvlOverride>
  </w:num>
  <w:num w:numId="123" w16cid:durableId="418136518">
    <w:abstractNumId w:val="8"/>
    <w:lvlOverride w:ilvl="0">
      <w:startOverride w:val="1"/>
    </w:lvlOverride>
  </w:num>
  <w:num w:numId="124" w16cid:durableId="1598443622">
    <w:abstractNumId w:val="1"/>
    <w:lvlOverride w:ilvl="0">
      <w:startOverride w:val="1"/>
    </w:lvlOverride>
  </w:num>
  <w:num w:numId="125" w16cid:durableId="1708066745">
    <w:abstractNumId w:val="0"/>
  </w:num>
  <w:num w:numId="126" w16cid:durableId="1324238028">
    <w:abstractNumId w:val="44"/>
  </w:num>
  <w:num w:numId="127" w16cid:durableId="1915436337">
    <w:abstractNumId w:val="58"/>
  </w:num>
  <w:num w:numId="128" w16cid:durableId="1640842612">
    <w:abstractNumId w:val="58"/>
  </w:num>
  <w:num w:numId="129" w16cid:durableId="338581054">
    <w:abstractNumId w:val="58"/>
  </w:num>
  <w:num w:numId="130" w16cid:durableId="586959205">
    <w:abstractNumId w:val="58"/>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1D"/>
    <w:rsid w:val="0000017C"/>
    <w:rsid w:val="00000325"/>
    <w:rsid w:val="00000421"/>
    <w:rsid w:val="00000568"/>
    <w:rsid w:val="000009A7"/>
    <w:rsid w:val="0000142C"/>
    <w:rsid w:val="000014F7"/>
    <w:rsid w:val="00001786"/>
    <w:rsid w:val="00001A61"/>
    <w:rsid w:val="00001C6B"/>
    <w:rsid w:val="00001D2F"/>
    <w:rsid w:val="00001F5F"/>
    <w:rsid w:val="0000218B"/>
    <w:rsid w:val="000022E0"/>
    <w:rsid w:val="000025D2"/>
    <w:rsid w:val="000026B6"/>
    <w:rsid w:val="00002979"/>
    <w:rsid w:val="00002BA3"/>
    <w:rsid w:val="00002E16"/>
    <w:rsid w:val="000031E6"/>
    <w:rsid w:val="00003216"/>
    <w:rsid w:val="000034AF"/>
    <w:rsid w:val="000037E3"/>
    <w:rsid w:val="000039CE"/>
    <w:rsid w:val="00003C13"/>
    <w:rsid w:val="00003F17"/>
    <w:rsid w:val="0000405C"/>
    <w:rsid w:val="000045B9"/>
    <w:rsid w:val="00004F4B"/>
    <w:rsid w:val="00005086"/>
    <w:rsid w:val="000052B6"/>
    <w:rsid w:val="000053A4"/>
    <w:rsid w:val="00005491"/>
    <w:rsid w:val="00005D14"/>
    <w:rsid w:val="0000647C"/>
    <w:rsid w:val="00006521"/>
    <w:rsid w:val="0000656D"/>
    <w:rsid w:val="00006CD5"/>
    <w:rsid w:val="00006F4B"/>
    <w:rsid w:val="0000773C"/>
    <w:rsid w:val="000079C7"/>
    <w:rsid w:val="00007ABB"/>
    <w:rsid w:val="00007C46"/>
    <w:rsid w:val="00007DE6"/>
    <w:rsid w:val="00010084"/>
    <w:rsid w:val="000100DD"/>
    <w:rsid w:val="0001041B"/>
    <w:rsid w:val="000104A8"/>
    <w:rsid w:val="00010C71"/>
    <w:rsid w:val="00010FE9"/>
    <w:rsid w:val="000113FE"/>
    <w:rsid w:val="00011AEA"/>
    <w:rsid w:val="00011B24"/>
    <w:rsid w:val="00011D89"/>
    <w:rsid w:val="00011E0D"/>
    <w:rsid w:val="00011E1A"/>
    <w:rsid w:val="0001221F"/>
    <w:rsid w:val="000124B5"/>
    <w:rsid w:val="000124F4"/>
    <w:rsid w:val="000126D9"/>
    <w:rsid w:val="00012D43"/>
    <w:rsid w:val="00012D57"/>
    <w:rsid w:val="000130EA"/>
    <w:rsid w:val="00013232"/>
    <w:rsid w:val="00013321"/>
    <w:rsid w:val="00013A33"/>
    <w:rsid w:val="00013AA9"/>
    <w:rsid w:val="000140B8"/>
    <w:rsid w:val="000143C3"/>
    <w:rsid w:val="00014515"/>
    <w:rsid w:val="0001473D"/>
    <w:rsid w:val="00014740"/>
    <w:rsid w:val="000148C1"/>
    <w:rsid w:val="00014B87"/>
    <w:rsid w:val="00014CB9"/>
    <w:rsid w:val="0001504E"/>
    <w:rsid w:val="00015329"/>
    <w:rsid w:val="00015840"/>
    <w:rsid w:val="00015A08"/>
    <w:rsid w:val="00015BD3"/>
    <w:rsid w:val="00015E0C"/>
    <w:rsid w:val="00015FC1"/>
    <w:rsid w:val="00016221"/>
    <w:rsid w:val="000166FC"/>
    <w:rsid w:val="00016851"/>
    <w:rsid w:val="00016C13"/>
    <w:rsid w:val="00016E75"/>
    <w:rsid w:val="00016F4E"/>
    <w:rsid w:val="000173E4"/>
    <w:rsid w:val="0001743F"/>
    <w:rsid w:val="00017840"/>
    <w:rsid w:val="00017FEA"/>
    <w:rsid w:val="000200AA"/>
    <w:rsid w:val="000200B0"/>
    <w:rsid w:val="000203DF"/>
    <w:rsid w:val="00020486"/>
    <w:rsid w:val="0002052D"/>
    <w:rsid w:val="00020538"/>
    <w:rsid w:val="00020543"/>
    <w:rsid w:val="00020AC2"/>
    <w:rsid w:val="00020BF8"/>
    <w:rsid w:val="00020C25"/>
    <w:rsid w:val="00021048"/>
    <w:rsid w:val="000211FD"/>
    <w:rsid w:val="00021206"/>
    <w:rsid w:val="00021966"/>
    <w:rsid w:val="00021B1A"/>
    <w:rsid w:val="00021DD0"/>
    <w:rsid w:val="000220A1"/>
    <w:rsid w:val="00022B03"/>
    <w:rsid w:val="00022B7B"/>
    <w:rsid w:val="00022E67"/>
    <w:rsid w:val="0002333D"/>
    <w:rsid w:val="0002336C"/>
    <w:rsid w:val="00023705"/>
    <w:rsid w:val="00023963"/>
    <w:rsid w:val="00024518"/>
    <w:rsid w:val="00024545"/>
    <w:rsid w:val="0002455A"/>
    <w:rsid w:val="0002469B"/>
    <w:rsid w:val="0002477A"/>
    <w:rsid w:val="00024BFC"/>
    <w:rsid w:val="000254C3"/>
    <w:rsid w:val="000255D6"/>
    <w:rsid w:val="000258A9"/>
    <w:rsid w:val="0002593B"/>
    <w:rsid w:val="00025BA4"/>
    <w:rsid w:val="00026505"/>
    <w:rsid w:val="0002653B"/>
    <w:rsid w:val="00026C87"/>
    <w:rsid w:val="00026FA2"/>
    <w:rsid w:val="0002702A"/>
    <w:rsid w:val="000270A1"/>
    <w:rsid w:val="000272B8"/>
    <w:rsid w:val="000272D3"/>
    <w:rsid w:val="000275FA"/>
    <w:rsid w:val="0002773E"/>
    <w:rsid w:val="00027A7F"/>
    <w:rsid w:val="00027C53"/>
    <w:rsid w:val="00027EFE"/>
    <w:rsid w:val="000300C6"/>
    <w:rsid w:val="00030900"/>
    <w:rsid w:val="00030AB8"/>
    <w:rsid w:val="00030C1A"/>
    <w:rsid w:val="00030D07"/>
    <w:rsid w:val="00030E47"/>
    <w:rsid w:val="000312C7"/>
    <w:rsid w:val="0003158B"/>
    <w:rsid w:val="000318C0"/>
    <w:rsid w:val="00031C1D"/>
    <w:rsid w:val="0003233C"/>
    <w:rsid w:val="00032350"/>
    <w:rsid w:val="00032720"/>
    <w:rsid w:val="00032779"/>
    <w:rsid w:val="00032BD5"/>
    <w:rsid w:val="00032DAA"/>
    <w:rsid w:val="0003313E"/>
    <w:rsid w:val="000339AE"/>
    <w:rsid w:val="000339E8"/>
    <w:rsid w:val="00033B2B"/>
    <w:rsid w:val="000340C1"/>
    <w:rsid w:val="00034167"/>
    <w:rsid w:val="00034171"/>
    <w:rsid w:val="000342B6"/>
    <w:rsid w:val="00034335"/>
    <w:rsid w:val="000344B5"/>
    <w:rsid w:val="00034988"/>
    <w:rsid w:val="00034ADF"/>
    <w:rsid w:val="000350A1"/>
    <w:rsid w:val="000355A8"/>
    <w:rsid w:val="00035ACE"/>
    <w:rsid w:val="00035B7A"/>
    <w:rsid w:val="00035E16"/>
    <w:rsid w:val="00035FDB"/>
    <w:rsid w:val="0003673C"/>
    <w:rsid w:val="000368C8"/>
    <w:rsid w:val="00036A19"/>
    <w:rsid w:val="00036B5A"/>
    <w:rsid w:val="00036C80"/>
    <w:rsid w:val="00036DD0"/>
    <w:rsid w:val="0003702C"/>
    <w:rsid w:val="000372AF"/>
    <w:rsid w:val="000378D9"/>
    <w:rsid w:val="00037A13"/>
    <w:rsid w:val="00037DF6"/>
    <w:rsid w:val="000409BF"/>
    <w:rsid w:val="00040A81"/>
    <w:rsid w:val="00040B91"/>
    <w:rsid w:val="00040CBA"/>
    <w:rsid w:val="00040D40"/>
    <w:rsid w:val="00041454"/>
    <w:rsid w:val="00041548"/>
    <w:rsid w:val="000416BB"/>
    <w:rsid w:val="00041890"/>
    <w:rsid w:val="000419FC"/>
    <w:rsid w:val="00041A18"/>
    <w:rsid w:val="00041A1A"/>
    <w:rsid w:val="00041A35"/>
    <w:rsid w:val="00041A93"/>
    <w:rsid w:val="00041D54"/>
    <w:rsid w:val="00041E72"/>
    <w:rsid w:val="00041F06"/>
    <w:rsid w:val="00042649"/>
    <w:rsid w:val="00042B55"/>
    <w:rsid w:val="00042BC4"/>
    <w:rsid w:val="00042EAF"/>
    <w:rsid w:val="00042F7D"/>
    <w:rsid w:val="00043046"/>
    <w:rsid w:val="00043304"/>
    <w:rsid w:val="000433E5"/>
    <w:rsid w:val="000438DB"/>
    <w:rsid w:val="00043CF6"/>
    <w:rsid w:val="000440F7"/>
    <w:rsid w:val="000447BC"/>
    <w:rsid w:val="000450CA"/>
    <w:rsid w:val="000451E7"/>
    <w:rsid w:val="00045730"/>
    <w:rsid w:val="000458D4"/>
    <w:rsid w:val="00045A52"/>
    <w:rsid w:val="00045A67"/>
    <w:rsid w:val="00045D0D"/>
    <w:rsid w:val="000462E1"/>
    <w:rsid w:val="00046585"/>
    <w:rsid w:val="00046606"/>
    <w:rsid w:val="00046CC8"/>
    <w:rsid w:val="00046D8F"/>
    <w:rsid w:val="00047713"/>
    <w:rsid w:val="00047736"/>
    <w:rsid w:val="00047759"/>
    <w:rsid w:val="0004788C"/>
    <w:rsid w:val="000478F2"/>
    <w:rsid w:val="00047A26"/>
    <w:rsid w:val="00047AA4"/>
    <w:rsid w:val="00047E39"/>
    <w:rsid w:val="00047F2D"/>
    <w:rsid w:val="00047F46"/>
    <w:rsid w:val="000500BF"/>
    <w:rsid w:val="000501BF"/>
    <w:rsid w:val="0005058B"/>
    <w:rsid w:val="000505D6"/>
    <w:rsid w:val="00050995"/>
    <w:rsid w:val="00050A27"/>
    <w:rsid w:val="00050E19"/>
    <w:rsid w:val="00050E32"/>
    <w:rsid w:val="0005107D"/>
    <w:rsid w:val="000513C5"/>
    <w:rsid w:val="0005172B"/>
    <w:rsid w:val="00051790"/>
    <w:rsid w:val="00051812"/>
    <w:rsid w:val="000520EF"/>
    <w:rsid w:val="000520FF"/>
    <w:rsid w:val="00053528"/>
    <w:rsid w:val="00053A2E"/>
    <w:rsid w:val="00053A47"/>
    <w:rsid w:val="00053E3B"/>
    <w:rsid w:val="0005402E"/>
    <w:rsid w:val="000540C2"/>
    <w:rsid w:val="00054227"/>
    <w:rsid w:val="000542A0"/>
    <w:rsid w:val="00054914"/>
    <w:rsid w:val="0005492A"/>
    <w:rsid w:val="000555FC"/>
    <w:rsid w:val="00055912"/>
    <w:rsid w:val="00055A2C"/>
    <w:rsid w:val="00055B39"/>
    <w:rsid w:val="00055D42"/>
    <w:rsid w:val="00055DE7"/>
    <w:rsid w:val="00055F45"/>
    <w:rsid w:val="00057401"/>
    <w:rsid w:val="000578B4"/>
    <w:rsid w:val="000604E0"/>
    <w:rsid w:val="00060B57"/>
    <w:rsid w:val="00060BF3"/>
    <w:rsid w:val="000614F0"/>
    <w:rsid w:val="00061616"/>
    <w:rsid w:val="00061691"/>
    <w:rsid w:val="00061A47"/>
    <w:rsid w:val="00061AB7"/>
    <w:rsid w:val="00061BF2"/>
    <w:rsid w:val="00061C36"/>
    <w:rsid w:val="00061E09"/>
    <w:rsid w:val="000624B2"/>
    <w:rsid w:val="00062A0C"/>
    <w:rsid w:val="00062D33"/>
    <w:rsid w:val="0006317A"/>
    <w:rsid w:val="0006328A"/>
    <w:rsid w:val="000638D5"/>
    <w:rsid w:val="0006413E"/>
    <w:rsid w:val="000643E5"/>
    <w:rsid w:val="00064BEB"/>
    <w:rsid w:val="000652B8"/>
    <w:rsid w:val="00065566"/>
    <w:rsid w:val="00065618"/>
    <w:rsid w:val="000656FF"/>
    <w:rsid w:val="0006584D"/>
    <w:rsid w:val="00065DDF"/>
    <w:rsid w:val="00066423"/>
    <w:rsid w:val="00066D6C"/>
    <w:rsid w:val="00066F35"/>
    <w:rsid w:val="00067575"/>
    <w:rsid w:val="0006759A"/>
    <w:rsid w:val="0006778A"/>
    <w:rsid w:val="0006787A"/>
    <w:rsid w:val="00067D2F"/>
    <w:rsid w:val="00067E8E"/>
    <w:rsid w:val="00070298"/>
    <w:rsid w:val="0007030B"/>
    <w:rsid w:val="000705BD"/>
    <w:rsid w:val="0007070C"/>
    <w:rsid w:val="00070741"/>
    <w:rsid w:val="00070A87"/>
    <w:rsid w:val="00070B40"/>
    <w:rsid w:val="00071070"/>
    <w:rsid w:val="00071075"/>
    <w:rsid w:val="00071156"/>
    <w:rsid w:val="000712E7"/>
    <w:rsid w:val="000717B0"/>
    <w:rsid w:val="000717F8"/>
    <w:rsid w:val="00071847"/>
    <w:rsid w:val="00071B8E"/>
    <w:rsid w:val="00071EF9"/>
    <w:rsid w:val="0007229E"/>
    <w:rsid w:val="000722A1"/>
    <w:rsid w:val="0007236F"/>
    <w:rsid w:val="00072531"/>
    <w:rsid w:val="0007254D"/>
    <w:rsid w:val="00072665"/>
    <w:rsid w:val="000728E8"/>
    <w:rsid w:val="0007301B"/>
    <w:rsid w:val="00073357"/>
    <w:rsid w:val="000736D6"/>
    <w:rsid w:val="0007389C"/>
    <w:rsid w:val="00073D81"/>
    <w:rsid w:val="00073EA8"/>
    <w:rsid w:val="00074656"/>
    <w:rsid w:val="000746E2"/>
    <w:rsid w:val="00074D9E"/>
    <w:rsid w:val="00074DB9"/>
    <w:rsid w:val="00075002"/>
    <w:rsid w:val="000755E6"/>
    <w:rsid w:val="000755F8"/>
    <w:rsid w:val="00075879"/>
    <w:rsid w:val="00075E93"/>
    <w:rsid w:val="000764D2"/>
    <w:rsid w:val="000768C4"/>
    <w:rsid w:val="00076906"/>
    <w:rsid w:val="00076B99"/>
    <w:rsid w:val="00076D6E"/>
    <w:rsid w:val="0007715C"/>
    <w:rsid w:val="00077827"/>
    <w:rsid w:val="00077F42"/>
    <w:rsid w:val="00080154"/>
    <w:rsid w:val="00080538"/>
    <w:rsid w:val="000808CD"/>
    <w:rsid w:val="00080904"/>
    <w:rsid w:val="00080AE4"/>
    <w:rsid w:val="00080C86"/>
    <w:rsid w:val="00080CB1"/>
    <w:rsid w:val="00080CC8"/>
    <w:rsid w:val="00080FA9"/>
    <w:rsid w:val="00081192"/>
    <w:rsid w:val="000814D5"/>
    <w:rsid w:val="00081610"/>
    <w:rsid w:val="00081785"/>
    <w:rsid w:val="00082246"/>
    <w:rsid w:val="0008224D"/>
    <w:rsid w:val="000823CB"/>
    <w:rsid w:val="0008267C"/>
    <w:rsid w:val="00082746"/>
    <w:rsid w:val="0008299F"/>
    <w:rsid w:val="00082EB4"/>
    <w:rsid w:val="00083187"/>
    <w:rsid w:val="00083264"/>
    <w:rsid w:val="00083407"/>
    <w:rsid w:val="00083591"/>
    <w:rsid w:val="00083797"/>
    <w:rsid w:val="00083F7E"/>
    <w:rsid w:val="000840C9"/>
    <w:rsid w:val="00084116"/>
    <w:rsid w:val="0008438D"/>
    <w:rsid w:val="000847A1"/>
    <w:rsid w:val="000848D7"/>
    <w:rsid w:val="00084C35"/>
    <w:rsid w:val="00084C50"/>
    <w:rsid w:val="0008507B"/>
    <w:rsid w:val="00085381"/>
    <w:rsid w:val="000854E0"/>
    <w:rsid w:val="00085832"/>
    <w:rsid w:val="00085D14"/>
    <w:rsid w:val="0008604B"/>
    <w:rsid w:val="0008618B"/>
    <w:rsid w:val="000861ED"/>
    <w:rsid w:val="000862C7"/>
    <w:rsid w:val="00086332"/>
    <w:rsid w:val="00086588"/>
    <w:rsid w:val="0008680F"/>
    <w:rsid w:val="0008682F"/>
    <w:rsid w:val="00086923"/>
    <w:rsid w:val="00086F83"/>
    <w:rsid w:val="00087181"/>
    <w:rsid w:val="000872B3"/>
    <w:rsid w:val="0008766C"/>
    <w:rsid w:val="0008787E"/>
    <w:rsid w:val="0008795A"/>
    <w:rsid w:val="00087E5D"/>
    <w:rsid w:val="000903D5"/>
    <w:rsid w:val="0009046F"/>
    <w:rsid w:val="00090475"/>
    <w:rsid w:val="00090B34"/>
    <w:rsid w:val="00090E0C"/>
    <w:rsid w:val="000919B7"/>
    <w:rsid w:val="00091B8B"/>
    <w:rsid w:val="00091C5F"/>
    <w:rsid w:val="00091FAF"/>
    <w:rsid w:val="000920AF"/>
    <w:rsid w:val="0009214B"/>
    <w:rsid w:val="000923B1"/>
    <w:rsid w:val="00092475"/>
    <w:rsid w:val="00092AF0"/>
    <w:rsid w:val="00092BA8"/>
    <w:rsid w:val="00093158"/>
    <w:rsid w:val="00093174"/>
    <w:rsid w:val="000943B6"/>
    <w:rsid w:val="000943EB"/>
    <w:rsid w:val="00094764"/>
    <w:rsid w:val="000947BD"/>
    <w:rsid w:val="000949BD"/>
    <w:rsid w:val="000949EE"/>
    <w:rsid w:val="00094E6D"/>
    <w:rsid w:val="00094E8F"/>
    <w:rsid w:val="00095080"/>
    <w:rsid w:val="00095433"/>
    <w:rsid w:val="000954E3"/>
    <w:rsid w:val="0009561C"/>
    <w:rsid w:val="00095725"/>
    <w:rsid w:val="0009585D"/>
    <w:rsid w:val="00095897"/>
    <w:rsid w:val="0009643A"/>
    <w:rsid w:val="000967DC"/>
    <w:rsid w:val="00096A89"/>
    <w:rsid w:val="0009743A"/>
    <w:rsid w:val="00097713"/>
    <w:rsid w:val="00097F32"/>
    <w:rsid w:val="000A02C2"/>
    <w:rsid w:val="000A04C1"/>
    <w:rsid w:val="000A09ED"/>
    <w:rsid w:val="000A0C5D"/>
    <w:rsid w:val="000A0ED4"/>
    <w:rsid w:val="000A1381"/>
    <w:rsid w:val="000A16F5"/>
    <w:rsid w:val="000A17D3"/>
    <w:rsid w:val="000A1A3D"/>
    <w:rsid w:val="000A1E29"/>
    <w:rsid w:val="000A2014"/>
    <w:rsid w:val="000A23E9"/>
    <w:rsid w:val="000A26F0"/>
    <w:rsid w:val="000A2B1F"/>
    <w:rsid w:val="000A30B6"/>
    <w:rsid w:val="000A30CC"/>
    <w:rsid w:val="000A316F"/>
    <w:rsid w:val="000A3183"/>
    <w:rsid w:val="000A338F"/>
    <w:rsid w:val="000A3754"/>
    <w:rsid w:val="000A387A"/>
    <w:rsid w:val="000A39EF"/>
    <w:rsid w:val="000A4186"/>
    <w:rsid w:val="000A452D"/>
    <w:rsid w:val="000A489C"/>
    <w:rsid w:val="000A519E"/>
    <w:rsid w:val="000A56C0"/>
    <w:rsid w:val="000A5B89"/>
    <w:rsid w:val="000A5B9B"/>
    <w:rsid w:val="000A5C84"/>
    <w:rsid w:val="000A5D63"/>
    <w:rsid w:val="000A5E19"/>
    <w:rsid w:val="000A5EC7"/>
    <w:rsid w:val="000A5F11"/>
    <w:rsid w:val="000A5F9E"/>
    <w:rsid w:val="000A6148"/>
    <w:rsid w:val="000A6649"/>
    <w:rsid w:val="000A6682"/>
    <w:rsid w:val="000A66B7"/>
    <w:rsid w:val="000A6B27"/>
    <w:rsid w:val="000A73F9"/>
    <w:rsid w:val="000A75DE"/>
    <w:rsid w:val="000A7788"/>
    <w:rsid w:val="000A7890"/>
    <w:rsid w:val="000A7B38"/>
    <w:rsid w:val="000A7FF1"/>
    <w:rsid w:val="000B0565"/>
    <w:rsid w:val="000B05E6"/>
    <w:rsid w:val="000B0780"/>
    <w:rsid w:val="000B0B03"/>
    <w:rsid w:val="000B0B61"/>
    <w:rsid w:val="000B0ECB"/>
    <w:rsid w:val="000B1013"/>
    <w:rsid w:val="000B11F1"/>
    <w:rsid w:val="000B1419"/>
    <w:rsid w:val="000B17C6"/>
    <w:rsid w:val="000B18E4"/>
    <w:rsid w:val="000B1BC6"/>
    <w:rsid w:val="000B1CD9"/>
    <w:rsid w:val="000B1D5D"/>
    <w:rsid w:val="000B214F"/>
    <w:rsid w:val="000B24C9"/>
    <w:rsid w:val="000B2534"/>
    <w:rsid w:val="000B2D58"/>
    <w:rsid w:val="000B3033"/>
    <w:rsid w:val="000B3269"/>
    <w:rsid w:val="000B3321"/>
    <w:rsid w:val="000B338F"/>
    <w:rsid w:val="000B33E7"/>
    <w:rsid w:val="000B3661"/>
    <w:rsid w:val="000B38A2"/>
    <w:rsid w:val="000B3C0B"/>
    <w:rsid w:val="000B3C54"/>
    <w:rsid w:val="000B3CCC"/>
    <w:rsid w:val="000B43FD"/>
    <w:rsid w:val="000B4D7E"/>
    <w:rsid w:val="000B4F46"/>
    <w:rsid w:val="000B53D4"/>
    <w:rsid w:val="000B55A2"/>
    <w:rsid w:val="000B5B63"/>
    <w:rsid w:val="000B611A"/>
    <w:rsid w:val="000B63B3"/>
    <w:rsid w:val="000B63BC"/>
    <w:rsid w:val="000B6556"/>
    <w:rsid w:val="000B6563"/>
    <w:rsid w:val="000B6DE0"/>
    <w:rsid w:val="000B6EA4"/>
    <w:rsid w:val="000B7047"/>
    <w:rsid w:val="000B75E0"/>
    <w:rsid w:val="000B7CAE"/>
    <w:rsid w:val="000C09D0"/>
    <w:rsid w:val="000C0E02"/>
    <w:rsid w:val="000C10B2"/>
    <w:rsid w:val="000C145A"/>
    <w:rsid w:val="000C16D7"/>
    <w:rsid w:val="000C180B"/>
    <w:rsid w:val="000C1B03"/>
    <w:rsid w:val="000C1DA2"/>
    <w:rsid w:val="000C1DCE"/>
    <w:rsid w:val="000C1F18"/>
    <w:rsid w:val="000C223E"/>
    <w:rsid w:val="000C26FF"/>
    <w:rsid w:val="000C2778"/>
    <w:rsid w:val="000C292E"/>
    <w:rsid w:val="000C29E5"/>
    <w:rsid w:val="000C2E2F"/>
    <w:rsid w:val="000C30BB"/>
    <w:rsid w:val="000C3132"/>
    <w:rsid w:val="000C3704"/>
    <w:rsid w:val="000C3808"/>
    <w:rsid w:val="000C386E"/>
    <w:rsid w:val="000C403A"/>
    <w:rsid w:val="000C4508"/>
    <w:rsid w:val="000C47EA"/>
    <w:rsid w:val="000C4CBA"/>
    <w:rsid w:val="000C4E19"/>
    <w:rsid w:val="000C4F04"/>
    <w:rsid w:val="000C4F0A"/>
    <w:rsid w:val="000C5712"/>
    <w:rsid w:val="000C59AB"/>
    <w:rsid w:val="000C5AAE"/>
    <w:rsid w:val="000C5DFE"/>
    <w:rsid w:val="000C60C9"/>
    <w:rsid w:val="000C654A"/>
    <w:rsid w:val="000C65ED"/>
    <w:rsid w:val="000C6A37"/>
    <w:rsid w:val="000C6C37"/>
    <w:rsid w:val="000C6F3A"/>
    <w:rsid w:val="000C713B"/>
    <w:rsid w:val="000C75A1"/>
    <w:rsid w:val="000C76A4"/>
    <w:rsid w:val="000C7A56"/>
    <w:rsid w:val="000C7C4E"/>
    <w:rsid w:val="000C7DBF"/>
    <w:rsid w:val="000C7E93"/>
    <w:rsid w:val="000C7EBF"/>
    <w:rsid w:val="000D012A"/>
    <w:rsid w:val="000D0765"/>
    <w:rsid w:val="000D08D1"/>
    <w:rsid w:val="000D0F1B"/>
    <w:rsid w:val="000D1119"/>
    <w:rsid w:val="000D1123"/>
    <w:rsid w:val="000D112F"/>
    <w:rsid w:val="000D19FC"/>
    <w:rsid w:val="000D1AFB"/>
    <w:rsid w:val="000D23E7"/>
    <w:rsid w:val="000D2614"/>
    <w:rsid w:val="000D29DF"/>
    <w:rsid w:val="000D2B6B"/>
    <w:rsid w:val="000D2C26"/>
    <w:rsid w:val="000D2F7D"/>
    <w:rsid w:val="000D306C"/>
    <w:rsid w:val="000D3318"/>
    <w:rsid w:val="000D3350"/>
    <w:rsid w:val="000D377A"/>
    <w:rsid w:val="000D3C3B"/>
    <w:rsid w:val="000D3CF0"/>
    <w:rsid w:val="000D3F95"/>
    <w:rsid w:val="000D437F"/>
    <w:rsid w:val="000D46D2"/>
    <w:rsid w:val="000D48CE"/>
    <w:rsid w:val="000D4BE4"/>
    <w:rsid w:val="000D4DAB"/>
    <w:rsid w:val="000D5093"/>
    <w:rsid w:val="000D5158"/>
    <w:rsid w:val="000D517F"/>
    <w:rsid w:val="000D54A6"/>
    <w:rsid w:val="000D5617"/>
    <w:rsid w:val="000D562F"/>
    <w:rsid w:val="000D56DE"/>
    <w:rsid w:val="000D57A8"/>
    <w:rsid w:val="000D5843"/>
    <w:rsid w:val="000D5EE9"/>
    <w:rsid w:val="000D5F52"/>
    <w:rsid w:val="000D61F2"/>
    <w:rsid w:val="000D6AAE"/>
    <w:rsid w:val="000D6E5E"/>
    <w:rsid w:val="000D6EF3"/>
    <w:rsid w:val="000D7790"/>
    <w:rsid w:val="000D784E"/>
    <w:rsid w:val="000D79B9"/>
    <w:rsid w:val="000D79D5"/>
    <w:rsid w:val="000D7DB6"/>
    <w:rsid w:val="000E0252"/>
    <w:rsid w:val="000E02DD"/>
    <w:rsid w:val="000E04CF"/>
    <w:rsid w:val="000E0552"/>
    <w:rsid w:val="000E098E"/>
    <w:rsid w:val="000E0C40"/>
    <w:rsid w:val="000E125E"/>
    <w:rsid w:val="000E13B5"/>
    <w:rsid w:val="000E156E"/>
    <w:rsid w:val="000E15E7"/>
    <w:rsid w:val="000E1963"/>
    <w:rsid w:val="000E1F91"/>
    <w:rsid w:val="000E21E8"/>
    <w:rsid w:val="000E238E"/>
    <w:rsid w:val="000E29D8"/>
    <w:rsid w:val="000E2DFC"/>
    <w:rsid w:val="000E2E39"/>
    <w:rsid w:val="000E30C6"/>
    <w:rsid w:val="000E326A"/>
    <w:rsid w:val="000E3435"/>
    <w:rsid w:val="000E3868"/>
    <w:rsid w:val="000E3BE8"/>
    <w:rsid w:val="000E3DBE"/>
    <w:rsid w:val="000E3FF7"/>
    <w:rsid w:val="000E4045"/>
    <w:rsid w:val="000E4564"/>
    <w:rsid w:val="000E478F"/>
    <w:rsid w:val="000E4868"/>
    <w:rsid w:val="000E486C"/>
    <w:rsid w:val="000E4888"/>
    <w:rsid w:val="000E4A86"/>
    <w:rsid w:val="000E4B84"/>
    <w:rsid w:val="000E54E6"/>
    <w:rsid w:val="000E5674"/>
    <w:rsid w:val="000E5D15"/>
    <w:rsid w:val="000E5D16"/>
    <w:rsid w:val="000E6043"/>
    <w:rsid w:val="000E6821"/>
    <w:rsid w:val="000E6D4C"/>
    <w:rsid w:val="000E6EF7"/>
    <w:rsid w:val="000E6F5E"/>
    <w:rsid w:val="000E7147"/>
    <w:rsid w:val="000E76F4"/>
    <w:rsid w:val="000E77F3"/>
    <w:rsid w:val="000E7A87"/>
    <w:rsid w:val="000E7B08"/>
    <w:rsid w:val="000E7BFE"/>
    <w:rsid w:val="000F00D5"/>
    <w:rsid w:val="000F03ED"/>
    <w:rsid w:val="000F0767"/>
    <w:rsid w:val="000F090F"/>
    <w:rsid w:val="000F149F"/>
    <w:rsid w:val="000F1BB1"/>
    <w:rsid w:val="000F237A"/>
    <w:rsid w:val="000F25B7"/>
    <w:rsid w:val="000F25EA"/>
    <w:rsid w:val="000F287F"/>
    <w:rsid w:val="000F2BCB"/>
    <w:rsid w:val="000F386C"/>
    <w:rsid w:val="000F4042"/>
    <w:rsid w:val="000F40DF"/>
    <w:rsid w:val="000F4156"/>
    <w:rsid w:val="000F4197"/>
    <w:rsid w:val="000F44C8"/>
    <w:rsid w:val="000F476C"/>
    <w:rsid w:val="000F4B4C"/>
    <w:rsid w:val="000F4C1B"/>
    <w:rsid w:val="000F4DC8"/>
    <w:rsid w:val="000F4DF2"/>
    <w:rsid w:val="000F525F"/>
    <w:rsid w:val="000F5570"/>
    <w:rsid w:val="000F57DA"/>
    <w:rsid w:val="000F5985"/>
    <w:rsid w:val="000F5E1E"/>
    <w:rsid w:val="000F5EFB"/>
    <w:rsid w:val="000F5FFD"/>
    <w:rsid w:val="000F600E"/>
    <w:rsid w:val="000F6BEF"/>
    <w:rsid w:val="000F6C6C"/>
    <w:rsid w:val="000F6D2B"/>
    <w:rsid w:val="000F6D4F"/>
    <w:rsid w:val="000F6D77"/>
    <w:rsid w:val="000F6DFF"/>
    <w:rsid w:val="000F7587"/>
    <w:rsid w:val="000F765C"/>
    <w:rsid w:val="000F787A"/>
    <w:rsid w:val="000F7B25"/>
    <w:rsid w:val="000F7E2B"/>
    <w:rsid w:val="00100297"/>
    <w:rsid w:val="00100345"/>
    <w:rsid w:val="001009B5"/>
    <w:rsid w:val="001013EA"/>
    <w:rsid w:val="0010166C"/>
    <w:rsid w:val="001017EC"/>
    <w:rsid w:val="00101A38"/>
    <w:rsid w:val="00101C22"/>
    <w:rsid w:val="00101F1E"/>
    <w:rsid w:val="00102648"/>
    <w:rsid w:val="0010282E"/>
    <w:rsid w:val="001033CB"/>
    <w:rsid w:val="001036A5"/>
    <w:rsid w:val="0010376E"/>
    <w:rsid w:val="001038F7"/>
    <w:rsid w:val="001045EF"/>
    <w:rsid w:val="0010461F"/>
    <w:rsid w:val="001046AD"/>
    <w:rsid w:val="001046C9"/>
    <w:rsid w:val="00104C87"/>
    <w:rsid w:val="00104FD4"/>
    <w:rsid w:val="001051A4"/>
    <w:rsid w:val="00105274"/>
    <w:rsid w:val="00105761"/>
    <w:rsid w:val="001059D6"/>
    <w:rsid w:val="00106463"/>
    <w:rsid w:val="001067E6"/>
    <w:rsid w:val="001068EA"/>
    <w:rsid w:val="00106FD4"/>
    <w:rsid w:val="001070FA"/>
    <w:rsid w:val="00107112"/>
    <w:rsid w:val="00107A4C"/>
    <w:rsid w:val="00107A4F"/>
    <w:rsid w:val="00107DD5"/>
    <w:rsid w:val="0011053A"/>
    <w:rsid w:val="0011089B"/>
    <w:rsid w:val="00110E62"/>
    <w:rsid w:val="00111004"/>
    <w:rsid w:val="0011116C"/>
    <w:rsid w:val="0011137B"/>
    <w:rsid w:val="0011155F"/>
    <w:rsid w:val="0011180E"/>
    <w:rsid w:val="00111AF1"/>
    <w:rsid w:val="00111D5C"/>
    <w:rsid w:val="00111FCC"/>
    <w:rsid w:val="00112069"/>
    <w:rsid w:val="00112214"/>
    <w:rsid w:val="00112247"/>
    <w:rsid w:val="001123B3"/>
    <w:rsid w:val="001126C2"/>
    <w:rsid w:val="001128F4"/>
    <w:rsid w:val="0011299A"/>
    <w:rsid w:val="00112A8E"/>
    <w:rsid w:val="00112E46"/>
    <w:rsid w:val="0011391E"/>
    <w:rsid w:val="00113994"/>
    <w:rsid w:val="00113AE7"/>
    <w:rsid w:val="0011403D"/>
    <w:rsid w:val="0011427A"/>
    <w:rsid w:val="0011476B"/>
    <w:rsid w:val="00114B6F"/>
    <w:rsid w:val="00114CBE"/>
    <w:rsid w:val="0011523A"/>
    <w:rsid w:val="00115349"/>
    <w:rsid w:val="0011588C"/>
    <w:rsid w:val="00115AC0"/>
    <w:rsid w:val="00115E39"/>
    <w:rsid w:val="00116013"/>
    <w:rsid w:val="001161B9"/>
    <w:rsid w:val="00116215"/>
    <w:rsid w:val="00116D09"/>
    <w:rsid w:val="00117211"/>
    <w:rsid w:val="0011741F"/>
    <w:rsid w:val="0011743A"/>
    <w:rsid w:val="001174B5"/>
    <w:rsid w:val="001174D0"/>
    <w:rsid w:val="00117B7D"/>
    <w:rsid w:val="00117BA9"/>
    <w:rsid w:val="0012077F"/>
    <w:rsid w:val="00120794"/>
    <w:rsid w:val="00120AEE"/>
    <w:rsid w:val="00120B6A"/>
    <w:rsid w:val="00120C54"/>
    <w:rsid w:val="00120CF2"/>
    <w:rsid w:val="00120D6D"/>
    <w:rsid w:val="001210DB"/>
    <w:rsid w:val="001213E2"/>
    <w:rsid w:val="001213FB"/>
    <w:rsid w:val="0012173E"/>
    <w:rsid w:val="00121805"/>
    <w:rsid w:val="001219FC"/>
    <w:rsid w:val="00121C83"/>
    <w:rsid w:val="00121D02"/>
    <w:rsid w:val="00121E18"/>
    <w:rsid w:val="00121E4F"/>
    <w:rsid w:val="0012214C"/>
    <w:rsid w:val="0012240B"/>
    <w:rsid w:val="00122B0E"/>
    <w:rsid w:val="00122DF2"/>
    <w:rsid w:val="00122F40"/>
    <w:rsid w:val="00123249"/>
    <w:rsid w:val="00123705"/>
    <w:rsid w:val="001239C9"/>
    <w:rsid w:val="00123E31"/>
    <w:rsid w:val="00124397"/>
    <w:rsid w:val="00124851"/>
    <w:rsid w:val="00124EF9"/>
    <w:rsid w:val="00124FE8"/>
    <w:rsid w:val="00125052"/>
    <w:rsid w:val="0012536B"/>
    <w:rsid w:val="00125654"/>
    <w:rsid w:val="0012593B"/>
    <w:rsid w:val="00125C7D"/>
    <w:rsid w:val="00125FD7"/>
    <w:rsid w:val="0012611D"/>
    <w:rsid w:val="00126737"/>
    <w:rsid w:val="00126739"/>
    <w:rsid w:val="0012675C"/>
    <w:rsid w:val="00126D8B"/>
    <w:rsid w:val="00126DF2"/>
    <w:rsid w:val="00126FAE"/>
    <w:rsid w:val="00127205"/>
    <w:rsid w:val="00127529"/>
    <w:rsid w:val="001275C5"/>
    <w:rsid w:val="00127743"/>
    <w:rsid w:val="00127789"/>
    <w:rsid w:val="001277C3"/>
    <w:rsid w:val="0013015A"/>
    <w:rsid w:val="0013016A"/>
    <w:rsid w:val="00130298"/>
    <w:rsid w:val="00130411"/>
    <w:rsid w:val="0013042B"/>
    <w:rsid w:val="00130A77"/>
    <w:rsid w:val="00130D0E"/>
    <w:rsid w:val="001313FF"/>
    <w:rsid w:val="00131462"/>
    <w:rsid w:val="00131596"/>
    <w:rsid w:val="00131689"/>
    <w:rsid w:val="001317B6"/>
    <w:rsid w:val="001317DC"/>
    <w:rsid w:val="00131999"/>
    <w:rsid w:val="00131A8E"/>
    <w:rsid w:val="00131C69"/>
    <w:rsid w:val="00131FA7"/>
    <w:rsid w:val="001321BA"/>
    <w:rsid w:val="00132847"/>
    <w:rsid w:val="00132D7E"/>
    <w:rsid w:val="001332F3"/>
    <w:rsid w:val="001335DC"/>
    <w:rsid w:val="0013392D"/>
    <w:rsid w:val="00133E61"/>
    <w:rsid w:val="00133F47"/>
    <w:rsid w:val="0013490D"/>
    <w:rsid w:val="00134BA8"/>
    <w:rsid w:val="00134F37"/>
    <w:rsid w:val="0013520B"/>
    <w:rsid w:val="0013526A"/>
    <w:rsid w:val="001354DC"/>
    <w:rsid w:val="00135640"/>
    <w:rsid w:val="001358D2"/>
    <w:rsid w:val="00135AD2"/>
    <w:rsid w:val="00135BAF"/>
    <w:rsid w:val="00135C13"/>
    <w:rsid w:val="00135E4A"/>
    <w:rsid w:val="001366F5"/>
    <w:rsid w:val="001367B9"/>
    <w:rsid w:val="00136895"/>
    <w:rsid w:val="0013691A"/>
    <w:rsid w:val="001371D2"/>
    <w:rsid w:val="00137319"/>
    <w:rsid w:val="001373A3"/>
    <w:rsid w:val="001374EE"/>
    <w:rsid w:val="001376AA"/>
    <w:rsid w:val="00137DCC"/>
    <w:rsid w:val="00137EFB"/>
    <w:rsid w:val="0014018F"/>
    <w:rsid w:val="001405CE"/>
    <w:rsid w:val="00140634"/>
    <w:rsid w:val="00140C04"/>
    <w:rsid w:val="00140EAA"/>
    <w:rsid w:val="00141122"/>
    <w:rsid w:val="0014123A"/>
    <w:rsid w:val="00141294"/>
    <w:rsid w:val="0014180E"/>
    <w:rsid w:val="001418FD"/>
    <w:rsid w:val="00141A6B"/>
    <w:rsid w:val="00141D91"/>
    <w:rsid w:val="00141EB5"/>
    <w:rsid w:val="00141EEA"/>
    <w:rsid w:val="001420D2"/>
    <w:rsid w:val="001431B9"/>
    <w:rsid w:val="001439BD"/>
    <w:rsid w:val="0014442D"/>
    <w:rsid w:val="001444AF"/>
    <w:rsid w:val="001444D1"/>
    <w:rsid w:val="0014478E"/>
    <w:rsid w:val="00144E05"/>
    <w:rsid w:val="00145216"/>
    <w:rsid w:val="0014569C"/>
    <w:rsid w:val="001456EA"/>
    <w:rsid w:val="001459BD"/>
    <w:rsid w:val="001460A2"/>
    <w:rsid w:val="00146346"/>
    <w:rsid w:val="001466C2"/>
    <w:rsid w:val="001466C3"/>
    <w:rsid w:val="0014672A"/>
    <w:rsid w:val="00146FDC"/>
    <w:rsid w:val="001474F5"/>
    <w:rsid w:val="00147775"/>
    <w:rsid w:val="001479C0"/>
    <w:rsid w:val="00147EC2"/>
    <w:rsid w:val="00150895"/>
    <w:rsid w:val="0015099E"/>
    <w:rsid w:val="001510D7"/>
    <w:rsid w:val="00151177"/>
    <w:rsid w:val="0015142A"/>
    <w:rsid w:val="00151481"/>
    <w:rsid w:val="001517AB"/>
    <w:rsid w:val="0015187F"/>
    <w:rsid w:val="0015220C"/>
    <w:rsid w:val="00153140"/>
    <w:rsid w:val="001532D5"/>
    <w:rsid w:val="00153B05"/>
    <w:rsid w:val="00154397"/>
    <w:rsid w:val="00154940"/>
    <w:rsid w:val="00154A07"/>
    <w:rsid w:val="00154D8B"/>
    <w:rsid w:val="00154FC1"/>
    <w:rsid w:val="0015512A"/>
    <w:rsid w:val="00155207"/>
    <w:rsid w:val="00155660"/>
    <w:rsid w:val="00155BF8"/>
    <w:rsid w:val="00155E94"/>
    <w:rsid w:val="00156012"/>
    <w:rsid w:val="00156C5C"/>
    <w:rsid w:val="00156F7B"/>
    <w:rsid w:val="0015716F"/>
    <w:rsid w:val="00157211"/>
    <w:rsid w:val="00157535"/>
    <w:rsid w:val="0015757E"/>
    <w:rsid w:val="0015762D"/>
    <w:rsid w:val="00157C78"/>
    <w:rsid w:val="00157D1F"/>
    <w:rsid w:val="00157D5C"/>
    <w:rsid w:val="00157EFE"/>
    <w:rsid w:val="0016031B"/>
    <w:rsid w:val="00160C9E"/>
    <w:rsid w:val="00160CFA"/>
    <w:rsid w:val="0016135B"/>
    <w:rsid w:val="00161642"/>
    <w:rsid w:val="001620A1"/>
    <w:rsid w:val="0016223C"/>
    <w:rsid w:val="001624AB"/>
    <w:rsid w:val="001624D1"/>
    <w:rsid w:val="00162646"/>
    <w:rsid w:val="001626CC"/>
    <w:rsid w:val="0016275A"/>
    <w:rsid w:val="00162F18"/>
    <w:rsid w:val="001631D1"/>
    <w:rsid w:val="00163521"/>
    <w:rsid w:val="001636E2"/>
    <w:rsid w:val="001637A8"/>
    <w:rsid w:val="00163817"/>
    <w:rsid w:val="00163821"/>
    <w:rsid w:val="001639C4"/>
    <w:rsid w:val="00163D4B"/>
    <w:rsid w:val="00163D5F"/>
    <w:rsid w:val="00163D96"/>
    <w:rsid w:val="00163DA0"/>
    <w:rsid w:val="001644B5"/>
    <w:rsid w:val="00164A81"/>
    <w:rsid w:val="00164E37"/>
    <w:rsid w:val="001657EF"/>
    <w:rsid w:val="00165930"/>
    <w:rsid w:val="00165D6D"/>
    <w:rsid w:val="0016621F"/>
    <w:rsid w:val="001664D2"/>
    <w:rsid w:val="001670D9"/>
    <w:rsid w:val="00167F6B"/>
    <w:rsid w:val="00170015"/>
    <w:rsid w:val="001705A3"/>
    <w:rsid w:val="001706D3"/>
    <w:rsid w:val="0017077D"/>
    <w:rsid w:val="00170A14"/>
    <w:rsid w:val="00170D7A"/>
    <w:rsid w:val="00170D99"/>
    <w:rsid w:val="00170F23"/>
    <w:rsid w:val="001710CB"/>
    <w:rsid w:val="001713D8"/>
    <w:rsid w:val="001716E8"/>
    <w:rsid w:val="00171AC6"/>
    <w:rsid w:val="00171E02"/>
    <w:rsid w:val="001723C8"/>
    <w:rsid w:val="00172429"/>
    <w:rsid w:val="0017262F"/>
    <w:rsid w:val="00172B64"/>
    <w:rsid w:val="00172CE9"/>
    <w:rsid w:val="0017319E"/>
    <w:rsid w:val="001731F3"/>
    <w:rsid w:val="0017333E"/>
    <w:rsid w:val="001734EB"/>
    <w:rsid w:val="00173792"/>
    <w:rsid w:val="001737B9"/>
    <w:rsid w:val="00173D3A"/>
    <w:rsid w:val="00173E8D"/>
    <w:rsid w:val="001741FB"/>
    <w:rsid w:val="00174539"/>
    <w:rsid w:val="00174A8B"/>
    <w:rsid w:val="00174B39"/>
    <w:rsid w:val="00174C56"/>
    <w:rsid w:val="00174C86"/>
    <w:rsid w:val="00174CC1"/>
    <w:rsid w:val="00174DA0"/>
    <w:rsid w:val="00174F9D"/>
    <w:rsid w:val="001752A7"/>
    <w:rsid w:val="0017530F"/>
    <w:rsid w:val="001755BD"/>
    <w:rsid w:val="00175A91"/>
    <w:rsid w:val="00175B5D"/>
    <w:rsid w:val="00175B96"/>
    <w:rsid w:val="00175C39"/>
    <w:rsid w:val="00175E43"/>
    <w:rsid w:val="00175F8D"/>
    <w:rsid w:val="00176212"/>
    <w:rsid w:val="00176431"/>
    <w:rsid w:val="001764AC"/>
    <w:rsid w:val="0017662A"/>
    <w:rsid w:val="00176642"/>
    <w:rsid w:val="001767B1"/>
    <w:rsid w:val="0017680D"/>
    <w:rsid w:val="00176BBE"/>
    <w:rsid w:val="00177167"/>
    <w:rsid w:val="00177349"/>
    <w:rsid w:val="001778FA"/>
    <w:rsid w:val="00177EFB"/>
    <w:rsid w:val="00177F44"/>
    <w:rsid w:val="001800EF"/>
    <w:rsid w:val="001802C4"/>
    <w:rsid w:val="00180E7D"/>
    <w:rsid w:val="001816BE"/>
    <w:rsid w:val="0018191D"/>
    <w:rsid w:val="00181AD5"/>
    <w:rsid w:val="00181B75"/>
    <w:rsid w:val="00181D23"/>
    <w:rsid w:val="00181E7B"/>
    <w:rsid w:val="00182075"/>
    <w:rsid w:val="00182094"/>
    <w:rsid w:val="0018280D"/>
    <w:rsid w:val="00182863"/>
    <w:rsid w:val="00182B62"/>
    <w:rsid w:val="00182D1A"/>
    <w:rsid w:val="00182E4A"/>
    <w:rsid w:val="001832AE"/>
    <w:rsid w:val="001834AA"/>
    <w:rsid w:val="00183920"/>
    <w:rsid w:val="00183A80"/>
    <w:rsid w:val="00183BC9"/>
    <w:rsid w:val="00183DAA"/>
    <w:rsid w:val="00183EC0"/>
    <w:rsid w:val="001844C0"/>
    <w:rsid w:val="0018465D"/>
    <w:rsid w:val="001849FC"/>
    <w:rsid w:val="00184FBD"/>
    <w:rsid w:val="00184FFC"/>
    <w:rsid w:val="00185078"/>
    <w:rsid w:val="001855A0"/>
    <w:rsid w:val="00185B91"/>
    <w:rsid w:val="00185F49"/>
    <w:rsid w:val="00185FF3"/>
    <w:rsid w:val="00186137"/>
    <w:rsid w:val="00186334"/>
    <w:rsid w:val="00186627"/>
    <w:rsid w:val="00186EF7"/>
    <w:rsid w:val="00186FC5"/>
    <w:rsid w:val="00187113"/>
    <w:rsid w:val="0018711A"/>
    <w:rsid w:val="001872BF"/>
    <w:rsid w:val="0018733D"/>
    <w:rsid w:val="0018740D"/>
    <w:rsid w:val="0018786B"/>
    <w:rsid w:val="00187883"/>
    <w:rsid w:val="00187C48"/>
    <w:rsid w:val="00187E56"/>
    <w:rsid w:val="001902F0"/>
    <w:rsid w:val="001904C2"/>
    <w:rsid w:val="001904EE"/>
    <w:rsid w:val="00190AD7"/>
    <w:rsid w:val="00190C28"/>
    <w:rsid w:val="00190D5A"/>
    <w:rsid w:val="00190E84"/>
    <w:rsid w:val="00190F77"/>
    <w:rsid w:val="001920C0"/>
    <w:rsid w:val="001921B7"/>
    <w:rsid w:val="001924EC"/>
    <w:rsid w:val="0019254F"/>
    <w:rsid w:val="00192561"/>
    <w:rsid w:val="0019262B"/>
    <w:rsid w:val="00192811"/>
    <w:rsid w:val="00192A02"/>
    <w:rsid w:val="00192DA7"/>
    <w:rsid w:val="00193086"/>
    <w:rsid w:val="00193685"/>
    <w:rsid w:val="00193926"/>
    <w:rsid w:val="00193C70"/>
    <w:rsid w:val="00194143"/>
    <w:rsid w:val="001944BD"/>
    <w:rsid w:val="001946EC"/>
    <w:rsid w:val="00194C3D"/>
    <w:rsid w:val="00194C8F"/>
    <w:rsid w:val="00194DCC"/>
    <w:rsid w:val="001950A4"/>
    <w:rsid w:val="0019533D"/>
    <w:rsid w:val="0019566F"/>
    <w:rsid w:val="00195BC7"/>
    <w:rsid w:val="00195C42"/>
    <w:rsid w:val="00195F12"/>
    <w:rsid w:val="00196060"/>
    <w:rsid w:val="00196273"/>
    <w:rsid w:val="001963D4"/>
    <w:rsid w:val="00196445"/>
    <w:rsid w:val="00196685"/>
    <w:rsid w:val="00196B3C"/>
    <w:rsid w:val="00196D1A"/>
    <w:rsid w:val="001972E2"/>
    <w:rsid w:val="001976E9"/>
    <w:rsid w:val="00197890"/>
    <w:rsid w:val="001979E7"/>
    <w:rsid w:val="00197CBE"/>
    <w:rsid w:val="00197D75"/>
    <w:rsid w:val="001A032F"/>
    <w:rsid w:val="001A060B"/>
    <w:rsid w:val="001A0909"/>
    <w:rsid w:val="001A0FF0"/>
    <w:rsid w:val="001A12C6"/>
    <w:rsid w:val="001A15EF"/>
    <w:rsid w:val="001A229B"/>
    <w:rsid w:val="001A2709"/>
    <w:rsid w:val="001A2724"/>
    <w:rsid w:val="001A2867"/>
    <w:rsid w:val="001A2A43"/>
    <w:rsid w:val="001A3142"/>
    <w:rsid w:val="001A3239"/>
    <w:rsid w:val="001A32D8"/>
    <w:rsid w:val="001A334B"/>
    <w:rsid w:val="001A3671"/>
    <w:rsid w:val="001A39CC"/>
    <w:rsid w:val="001A3B20"/>
    <w:rsid w:val="001A3BAB"/>
    <w:rsid w:val="001A4201"/>
    <w:rsid w:val="001A4282"/>
    <w:rsid w:val="001A4537"/>
    <w:rsid w:val="001A4A09"/>
    <w:rsid w:val="001A4B56"/>
    <w:rsid w:val="001A4F7E"/>
    <w:rsid w:val="001A4FCD"/>
    <w:rsid w:val="001A5518"/>
    <w:rsid w:val="001A59A1"/>
    <w:rsid w:val="001A5B16"/>
    <w:rsid w:val="001A5D8D"/>
    <w:rsid w:val="001A666C"/>
    <w:rsid w:val="001A69B4"/>
    <w:rsid w:val="001A6BD1"/>
    <w:rsid w:val="001A6E37"/>
    <w:rsid w:val="001A6FEC"/>
    <w:rsid w:val="001A7461"/>
    <w:rsid w:val="001A786E"/>
    <w:rsid w:val="001A7D94"/>
    <w:rsid w:val="001A7E09"/>
    <w:rsid w:val="001B0111"/>
    <w:rsid w:val="001B011C"/>
    <w:rsid w:val="001B02A6"/>
    <w:rsid w:val="001B03C9"/>
    <w:rsid w:val="001B0404"/>
    <w:rsid w:val="001B051D"/>
    <w:rsid w:val="001B076E"/>
    <w:rsid w:val="001B12E0"/>
    <w:rsid w:val="001B1560"/>
    <w:rsid w:val="001B1574"/>
    <w:rsid w:val="001B17CB"/>
    <w:rsid w:val="001B1A3A"/>
    <w:rsid w:val="001B1AFC"/>
    <w:rsid w:val="001B26B4"/>
    <w:rsid w:val="001B26DB"/>
    <w:rsid w:val="001B2888"/>
    <w:rsid w:val="001B2972"/>
    <w:rsid w:val="001B2EC4"/>
    <w:rsid w:val="001B3286"/>
    <w:rsid w:val="001B3383"/>
    <w:rsid w:val="001B3A34"/>
    <w:rsid w:val="001B4269"/>
    <w:rsid w:val="001B4418"/>
    <w:rsid w:val="001B48A8"/>
    <w:rsid w:val="001B4947"/>
    <w:rsid w:val="001B4B19"/>
    <w:rsid w:val="001B4D90"/>
    <w:rsid w:val="001B4E97"/>
    <w:rsid w:val="001B505B"/>
    <w:rsid w:val="001B52C9"/>
    <w:rsid w:val="001B538B"/>
    <w:rsid w:val="001B54A5"/>
    <w:rsid w:val="001B5978"/>
    <w:rsid w:val="001B5E4C"/>
    <w:rsid w:val="001B600E"/>
    <w:rsid w:val="001B68D5"/>
    <w:rsid w:val="001B75B7"/>
    <w:rsid w:val="001B78FE"/>
    <w:rsid w:val="001B7EE8"/>
    <w:rsid w:val="001C0103"/>
    <w:rsid w:val="001C0176"/>
    <w:rsid w:val="001C03F2"/>
    <w:rsid w:val="001C0413"/>
    <w:rsid w:val="001C064F"/>
    <w:rsid w:val="001C0988"/>
    <w:rsid w:val="001C11FB"/>
    <w:rsid w:val="001C19B7"/>
    <w:rsid w:val="001C1A71"/>
    <w:rsid w:val="001C1D3E"/>
    <w:rsid w:val="001C252C"/>
    <w:rsid w:val="001C2816"/>
    <w:rsid w:val="001C2948"/>
    <w:rsid w:val="001C3076"/>
    <w:rsid w:val="001C328A"/>
    <w:rsid w:val="001C3BAA"/>
    <w:rsid w:val="001C3F3E"/>
    <w:rsid w:val="001C406F"/>
    <w:rsid w:val="001C4D0A"/>
    <w:rsid w:val="001C4F36"/>
    <w:rsid w:val="001C5934"/>
    <w:rsid w:val="001C5EAA"/>
    <w:rsid w:val="001C5FD9"/>
    <w:rsid w:val="001C6E89"/>
    <w:rsid w:val="001C7501"/>
    <w:rsid w:val="001C7E8E"/>
    <w:rsid w:val="001D002E"/>
    <w:rsid w:val="001D06C0"/>
    <w:rsid w:val="001D090C"/>
    <w:rsid w:val="001D09D5"/>
    <w:rsid w:val="001D0BDA"/>
    <w:rsid w:val="001D0D88"/>
    <w:rsid w:val="001D0DCB"/>
    <w:rsid w:val="001D0E12"/>
    <w:rsid w:val="001D0E2F"/>
    <w:rsid w:val="001D0E9B"/>
    <w:rsid w:val="001D0F78"/>
    <w:rsid w:val="001D1655"/>
    <w:rsid w:val="001D17ED"/>
    <w:rsid w:val="001D197B"/>
    <w:rsid w:val="001D1CAF"/>
    <w:rsid w:val="001D21C1"/>
    <w:rsid w:val="001D24FC"/>
    <w:rsid w:val="001D2859"/>
    <w:rsid w:val="001D2F8C"/>
    <w:rsid w:val="001D2FD8"/>
    <w:rsid w:val="001D35C2"/>
    <w:rsid w:val="001D3661"/>
    <w:rsid w:val="001D3A2A"/>
    <w:rsid w:val="001D4026"/>
    <w:rsid w:val="001D44BA"/>
    <w:rsid w:val="001D455C"/>
    <w:rsid w:val="001D5040"/>
    <w:rsid w:val="001D5215"/>
    <w:rsid w:val="001D5433"/>
    <w:rsid w:val="001D5CD8"/>
    <w:rsid w:val="001D5FEE"/>
    <w:rsid w:val="001D6820"/>
    <w:rsid w:val="001D6A35"/>
    <w:rsid w:val="001D6DE7"/>
    <w:rsid w:val="001D6F00"/>
    <w:rsid w:val="001D739D"/>
    <w:rsid w:val="001D77AD"/>
    <w:rsid w:val="001D7BFC"/>
    <w:rsid w:val="001D7C6A"/>
    <w:rsid w:val="001E0095"/>
    <w:rsid w:val="001E0588"/>
    <w:rsid w:val="001E0862"/>
    <w:rsid w:val="001E0F5B"/>
    <w:rsid w:val="001E1077"/>
    <w:rsid w:val="001E1228"/>
    <w:rsid w:val="001E12A1"/>
    <w:rsid w:val="001E171E"/>
    <w:rsid w:val="001E19F6"/>
    <w:rsid w:val="001E1A58"/>
    <w:rsid w:val="001E1C9A"/>
    <w:rsid w:val="001E26D6"/>
    <w:rsid w:val="001E2F37"/>
    <w:rsid w:val="001E340F"/>
    <w:rsid w:val="001E36FD"/>
    <w:rsid w:val="001E3958"/>
    <w:rsid w:val="001E39D5"/>
    <w:rsid w:val="001E39D7"/>
    <w:rsid w:val="001E3B61"/>
    <w:rsid w:val="001E3F3D"/>
    <w:rsid w:val="001E3F8D"/>
    <w:rsid w:val="001E4279"/>
    <w:rsid w:val="001E4383"/>
    <w:rsid w:val="001E479F"/>
    <w:rsid w:val="001E51E7"/>
    <w:rsid w:val="001E51FF"/>
    <w:rsid w:val="001E5660"/>
    <w:rsid w:val="001E5863"/>
    <w:rsid w:val="001E58A3"/>
    <w:rsid w:val="001E5CA6"/>
    <w:rsid w:val="001E5D1F"/>
    <w:rsid w:val="001E6009"/>
    <w:rsid w:val="001E630D"/>
    <w:rsid w:val="001E6330"/>
    <w:rsid w:val="001E651F"/>
    <w:rsid w:val="001E6678"/>
    <w:rsid w:val="001E6912"/>
    <w:rsid w:val="001E6FD2"/>
    <w:rsid w:val="001E788B"/>
    <w:rsid w:val="001E79B8"/>
    <w:rsid w:val="001E7F0C"/>
    <w:rsid w:val="001F03E4"/>
    <w:rsid w:val="001F0434"/>
    <w:rsid w:val="001F0521"/>
    <w:rsid w:val="001F06AD"/>
    <w:rsid w:val="001F0844"/>
    <w:rsid w:val="001F0C32"/>
    <w:rsid w:val="001F0DFD"/>
    <w:rsid w:val="001F0E47"/>
    <w:rsid w:val="001F128D"/>
    <w:rsid w:val="001F1D39"/>
    <w:rsid w:val="001F2675"/>
    <w:rsid w:val="001F26D8"/>
    <w:rsid w:val="001F2A48"/>
    <w:rsid w:val="001F2A9A"/>
    <w:rsid w:val="001F2E85"/>
    <w:rsid w:val="001F3730"/>
    <w:rsid w:val="001F41F6"/>
    <w:rsid w:val="001F4A30"/>
    <w:rsid w:val="001F512D"/>
    <w:rsid w:val="001F53E6"/>
    <w:rsid w:val="001F5626"/>
    <w:rsid w:val="001F5748"/>
    <w:rsid w:val="001F58B9"/>
    <w:rsid w:val="001F5AB9"/>
    <w:rsid w:val="001F6273"/>
    <w:rsid w:val="001F6291"/>
    <w:rsid w:val="001F69BB"/>
    <w:rsid w:val="001F6B60"/>
    <w:rsid w:val="001F7395"/>
    <w:rsid w:val="001F7958"/>
    <w:rsid w:val="001F7C66"/>
    <w:rsid w:val="00200741"/>
    <w:rsid w:val="002008ED"/>
    <w:rsid w:val="00200B64"/>
    <w:rsid w:val="00200CF8"/>
    <w:rsid w:val="00200DBD"/>
    <w:rsid w:val="00200EF7"/>
    <w:rsid w:val="0020111F"/>
    <w:rsid w:val="00201326"/>
    <w:rsid w:val="00201334"/>
    <w:rsid w:val="002015B8"/>
    <w:rsid w:val="002016C6"/>
    <w:rsid w:val="0020182D"/>
    <w:rsid w:val="002019CB"/>
    <w:rsid w:val="002019F4"/>
    <w:rsid w:val="00201AC2"/>
    <w:rsid w:val="00201F57"/>
    <w:rsid w:val="00201F7B"/>
    <w:rsid w:val="00202090"/>
    <w:rsid w:val="002020CF"/>
    <w:rsid w:val="002021F2"/>
    <w:rsid w:val="00202B0A"/>
    <w:rsid w:val="00202D96"/>
    <w:rsid w:val="00202E96"/>
    <w:rsid w:val="00203922"/>
    <w:rsid w:val="00204079"/>
    <w:rsid w:val="00204643"/>
    <w:rsid w:val="00204A51"/>
    <w:rsid w:val="00204EE0"/>
    <w:rsid w:val="00204FAB"/>
    <w:rsid w:val="0020511C"/>
    <w:rsid w:val="002053AE"/>
    <w:rsid w:val="002054A2"/>
    <w:rsid w:val="002055DB"/>
    <w:rsid w:val="002055F8"/>
    <w:rsid w:val="00205BE2"/>
    <w:rsid w:val="00206346"/>
    <w:rsid w:val="00206EE8"/>
    <w:rsid w:val="00206F84"/>
    <w:rsid w:val="00206FEC"/>
    <w:rsid w:val="0020718C"/>
    <w:rsid w:val="002072A0"/>
    <w:rsid w:val="00207444"/>
    <w:rsid w:val="0020744F"/>
    <w:rsid w:val="002103DC"/>
    <w:rsid w:val="0021060C"/>
    <w:rsid w:val="0021079E"/>
    <w:rsid w:val="00210A14"/>
    <w:rsid w:val="00210B27"/>
    <w:rsid w:val="00210D27"/>
    <w:rsid w:val="002110A6"/>
    <w:rsid w:val="00211550"/>
    <w:rsid w:val="002115CD"/>
    <w:rsid w:val="002117E3"/>
    <w:rsid w:val="00211B40"/>
    <w:rsid w:val="002120EF"/>
    <w:rsid w:val="00212221"/>
    <w:rsid w:val="00212304"/>
    <w:rsid w:val="0021249A"/>
    <w:rsid w:val="002128F3"/>
    <w:rsid w:val="00212ADF"/>
    <w:rsid w:val="00213A7B"/>
    <w:rsid w:val="00214020"/>
    <w:rsid w:val="002148A5"/>
    <w:rsid w:val="002149C7"/>
    <w:rsid w:val="00214A7A"/>
    <w:rsid w:val="00214F15"/>
    <w:rsid w:val="00214F3F"/>
    <w:rsid w:val="00215024"/>
    <w:rsid w:val="002150F4"/>
    <w:rsid w:val="002151B8"/>
    <w:rsid w:val="0021521D"/>
    <w:rsid w:val="002155B1"/>
    <w:rsid w:val="0021585A"/>
    <w:rsid w:val="002158DC"/>
    <w:rsid w:val="00215C2B"/>
    <w:rsid w:val="00215D39"/>
    <w:rsid w:val="00215F29"/>
    <w:rsid w:val="00216950"/>
    <w:rsid w:val="002169A9"/>
    <w:rsid w:val="00217075"/>
    <w:rsid w:val="00217156"/>
    <w:rsid w:val="00217338"/>
    <w:rsid w:val="00217396"/>
    <w:rsid w:val="00217750"/>
    <w:rsid w:val="00217873"/>
    <w:rsid w:val="00217989"/>
    <w:rsid w:val="00220091"/>
    <w:rsid w:val="00220163"/>
    <w:rsid w:val="002201A0"/>
    <w:rsid w:val="0022021D"/>
    <w:rsid w:val="0022088A"/>
    <w:rsid w:val="00220A30"/>
    <w:rsid w:val="0022113B"/>
    <w:rsid w:val="00221C54"/>
    <w:rsid w:val="0022209D"/>
    <w:rsid w:val="0022220B"/>
    <w:rsid w:val="00222928"/>
    <w:rsid w:val="002231AF"/>
    <w:rsid w:val="002235D1"/>
    <w:rsid w:val="00223657"/>
    <w:rsid w:val="0022372E"/>
    <w:rsid w:val="002238C4"/>
    <w:rsid w:val="00224068"/>
    <w:rsid w:val="00224295"/>
    <w:rsid w:val="00224447"/>
    <w:rsid w:val="00224706"/>
    <w:rsid w:val="00224BDF"/>
    <w:rsid w:val="0022539C"/>
    <w:rsid w:val="002253F5"/>
    <w:rsid w:val="002254CC"/>
    <w:rsid w:val="002255CE"/>
    <w:rsid w:val="002258DD"/>
    <w:rsid w:val="00225DF4"/>
    <w:rsid w:val="00225EC5"/>
    <w:rsid w:val="002260CD"/>
    <w:rsid w:val="002265B1"/>
    <w:rsid w:val="002268DF"/>
    <w:rsid w:val="00226A62"/>
    <w:rsid w:val="00226E55"/>
    <w:rsid w:val="00226F10"/>
    <w:rsid w:val="00227117"/>
    <w:rsid w:val="002271EC"/>
    <w:rsid w:val="00227C58"/>
    <w:rsid w:val="00230022"/>
    <w:rsid w:val="002302AF"/>
    <w:rsid w:val="002303CD"/>
    <w:rsid w:val="00230BEA"/>
    <w:rsid w:val="002310F3"/>
    <w:rsid w:val="002311AC"/>
    <w:rsid w:val="00231BCE"/>
    <w:rsid w:val="00231F61"/>
    <w:rsid w:val="0023203F"/>
    <w:rsid w:val="0023285A"/>
    <w:rsid w:val="00232B5A"/>
    <w:rsid w:val="00232E02"/>
    <w:rsid w:val="002330F7"/>
    <w:rsid w:val="00233150"/>
    <w:rsid w:val="00233362"/>
    <w:rsid w:val="00233424"/>
    <w:rsid w:val="00233784"/>
    <w:rsid w:val="00233CB2"/>
    <w:rsid w:val="00233EDC"/>
    <w:rsid w:val="00234244"/>
    <w:rsid w:val="002342E3"/>
    <w:rsid w:val="0023438F"/>
    <w:rsid w:val="0023496E"/>
    <w:rsid w:val="00234B16"/>
    <w:rsid w:val="00234BC3"/>
    <w:rsid w:val="00234BF7"/>
    <w:rsid w:val="00234C08"/>
    <w:rsid w:val="00234CEF"/>
    <w:rsid w:val="00235230"/>
    <w:rsid w:val="00235494"/>
    <w:rsid w:val="002355F5"/>
    <w:rsid w:val="00235AA7"/>
    <w:rsid w:val="00235D11"/>
    <w:rsid w:val="00235D90"/>
    <w:rsid w:val="00235F88"/>
    <w:rsid w:val="00235FA1"/>
    <w:rsid w:val="002363C1"/>
    <w:rsid w:val="0023693D"/>
    <w:rsid w:val="00236ED3"/>
    <w:rsid w:val="00236F06"/>
    <w:rsid w:val="0023744A"/>
    <w:rsid w:val="00237456"/>
    <w:rsid w:val="002374C5"/>
    <w:rsid w:val="002375CF"/>
    <w:rsid w:val="00237607"/>
    <w:rsid w:val="00237BA8"/>
    <w:rsid w:val="00237E14"/>
    <w:rsid w:val="00237FE4"/>
    <w:rsid w:val="00240048"/>
    <w:rsid w:val="002401A3"/>
    <w:rsid w:val="002402CF"/>
    <w:rsid w:val="00240387"/>
    <w:rsid w:val="00240581"/>
    <w:rsid w:val="002407A4"/>
    <w:rsid w:val="002408FA"/>
    <w:rsid w:val="00240DDC"/>
    <w:rsid w:val="002414F0"/>
    <w:rsid w:val="002419A2"/>
    <w:rsid w:val="002419C4"/>
    <w:rsid w:val="00241BAB"/>
    <w:rsid w:val="00241DFB"/>
    <w:rsid w:val="00241E36"/>
    <w:rsid w:val="00241E5B"/>
    <w:rsid w:val="002421ED"/>
    <w:rsid w:val="0024238C"/>
    <w:rsid w:val="002427AE"/>
    <w:rsid w:val="002427B0"/>
    <w:rsid w:val="002427F4"/>
    <w:rsid w:val="00243D8A"/>
    <w:rsid w:val="002441A8"/>
    <w:rsid w:val="002443E2"/>
    <w:rsid w:val="002448D0"/>
    <w:rsid w:val="00244BC3"/>
    <w:rsid w:val="00244BE6"/>
    <w:rsid w:val="00244C50"/>
    <w:rsid w:val="00244CAB"/>
    <w:rsid w:val="00244F77"/>
    <w:rsid w:val="002452AD"/>
    <w:rsid w:val="002452E4"/>
    <w:rsid w:val="0024544A"/>
    <w:rsid w:val="0024548F"/>
    <w:rsid w:val="00245613"/>
    <w:rsid w:val="002456B6"/>
    <w:rsid w:val="00245E2D"/>
    <w:rsid w:val="00246065"/>
    <w:rsid w:val="0024669E"/>
    <w:rsid w:val="0024688B"/>
    <w:rsid w:val="0024693E"/>
    <w:rsid w:val="00246A29"/>
    <w:rsid w:val="00246D4A"/>
    <w:rsid w:val="00247388"/>
    <w:rsid w:val="00247ED4"/>
    <w:rsid w:val="0025026F"/>
    <w:rsid w:val="00250D7E"/>
    <w:rsid w:val="00250F6E"/>
    <w:rsid w:val="00251798"/>
    <w:rsid w:val="00251A84"/>
    <w:rsid w:val="00251C01"/>
    <w:rsid w:val="00251CC3"/>
    <w:rsid w:val="00251D96"/>
    <w:rsid w:val="00251E09"/>
    <w:rsid w:val="00251FE2"/>
    <w:rsid w:val="002522DD"/>
    <w:rsid w:val="0025294F"/>
    <w:rsid w:val="00253218"/>
    <w:rsid w:val="0025380C"/>
    <w:rsid w:val="002538D6"/>
    <w:rsid w:val="00253E07"/>
    <w:rsid w:val="0025407E"/>
    <w:rsid w:val="0025478D"/>
    <w:rsid w:val="002549C9"/>
    <w:rsid w:val="00254A7A"/>
    <w:rsid w:val="00254CAD"/>
    <w:rsid w:val="00254D74"/>
    <w:rsid w:val="002555CD"/>
    <w:rsid w:val="002557ED"/>
    <w:rsid w:val="00255941"/>
    <w:rsid w:val="00255BA3"/>
    <w:rsid w:val="00255CB8"/>
    <w:rsid w:val="002563CE"/>
    <w:rsid w:val="0025671E"/>
    <w:rsid w:val="002568CD"/>
    <w:rsid w:val="002568F6"/>
    <w:rsid w:val="00256C1F"/>
    <w:rsid w:val="00256D98"/>
    <w:rsid w:val="00257018"/>
    <w:rsid w:val="0025743E"/>
    <w:rsid w:val="0025754E"/>
    <w:rsid w:val="00260155"/>
    <w:rsid w:val="002601B4"/>
    <w:rsid w:val="00260438"/>
    <w:rsid w:val="00260A05"/>
    <w:rsid w:val="00260B89"/>
    <w:rsid w:val="00260C19"/>
    <w:rsid w:val="00260DDE"/>
    <w:rsid w:val="00260EAC"/>
    <w:rsid w:val="00261178"/>
    <w:rsid w:val="002612D4"/>
    <w:rsid w:val="00261366"/>
    <w:rsid w:val="002613EF"/>
    <w:rsid w:val="00261641"/>
    <w:rsid w:val="0026166E"/>
    <w:rsid w:val="0026176D"/>
    <w:rsid w:val="00261852"/>
    <w:rsid w:val="00261B8C"/>
    <w:rsid w:val="00261E28"/>
    <w:rsid w:val="00262094"/>
    <w:rsid w:val="00262470"/>
    <w:rsid w:val="0026277B"/>
    <w:rsid w:val="0026285F"/>
    <w:rsid w:val="00262DEC"/>
    <w:rsid w:val="00262EA7"/>
    <w:rsid w:val="00262EE6"/>
    <w:rsid w:val="0026313A"/>
    <w:rsid w:val="002631DB"/>
    <w:rsid w:val="002632C6"/>
    <w:rsid w:val="0026331B"/>
    <w:rsid w:val="00263441"/>
    <w:rsid w:val="00263491"/>
    <w:rsid w:val="002634D5"/>
    <w:rsid w:val="00263B05"/>
    <w:rsid w:val="002643CC"/>
    <w:rsid w:val="002646A2"/>
    <w:rsid w:val="00264770"/>
    <w:rsid w:val="00265095"/>
    <w:rsid w:val="0026513E"/>
    <w:rsid w:val="002652B4"/>
    <w:rsid w:val="002653FF"/>
    <w:rsid w:val="00265435"/>
    <w:rsid w:val="0026543F"/>
    <w:rsid w:val="002656C9"/>
    <w:rsid w:val="0026619A"/>
    <w:rsid w:val="002662D1"/>
    <w:rsid w:val="00266693"/>
    <w:rsid w:val="00266B03"/>
    <w:rsid w:val="00266B30"/>
    <w:rsid w:val="00266C55"/>
    <w:rsid w:val="00267182"/>
    <w:rsid w:val="002672AD"/>
    <w:rsid w:val="0027014D"/>
    <w:rsid w:val="002703F5"/>
    <w:rsid w:val="002706A3"/>
    <w:rsid w:val="002707EA"/>
    <w:rsid w:val="00270847"/>
    <w:rsid w:val="0027085D"/>
    <w:rsid w:val="00270B75"/>
    <w:rsid w:val="00270BB2"/>
    <w:rsid w:val="0027136B"/>
    <w:rsid w:val="00271976"/>
    <w:rsid w:val="00271BAA"/>
    <w:rsid w:val="002721B5"/>
    <w:rsid w:val="0027256E"/>
    <w:rsid w:val="00272573"/>
    <w:rsid w:val="00272759"/>
    <w:rsid w:val="00272804"/>
    <w:rsid w:val="00272A55"/>
    <w:rsid w:val="00272A78"/>
    <w:rsid w:val="00272CC2"/>
    <w:rsid w:val="00272DFD"/>
    <w:rsid w:val="00272F70"/>
    <w:rsid w:val="002731BF"/>
    <w:rsid w:val="002732C5"/>
    <w:rsid w:val="00273418"/>
    <w:rsid w:val="002734B4"/>
    <w:rsid w:val="00273630"/>
    <w:rsid w:val="00273C96"/>
    <w:rsid w:val="00273DF6"/>
    <w:rsid w:val="002747A7"/>
    <w:rsid w:val="002749FB"/>
    <w:rsid w:val="00274E4F"/>
    <w:rsid w:val="00275B78"/>
    <w:rsid w:val="00276045"/>
    <w:rsid w:val="00276095"/>
    <w:rsid w:val="002762D0"/>
    <w:rsid w:val="0027648E"/>
    <w:rsid w:val="0027675B"/>
    <w:rsid w:val="002768B2"/>
    <w:rsid w:val="00276979"/>
    <w:rsid w:val="0027698C"/>
    <w:rsid w:val="00276E6C"/>
    <w:rsid w:val="00276F76"/>
    <w:rsid w:val="002770C2"/>
    <w:rsid w:val="0027722C"/>
    <w:rsid w:val="00277255"/>
    <w:rsid w:val="002773D0"/>
    <w:rsid w:val="00277850"/>
    <w:rsid w:val="0027796F"/>
    <w:rsid w:val="00277D95"/>
    <w:rsid w:val="00277EBB"/>
    <w:rsid w:val="002800FA"/>
    <w:rsid w:val="00280138"/>
    <w:rsid w:val="00280620"/>
    <w:rsid w:val="00280A2D"/>
    <w:rsid w:val="00280A38"/>
    <w:rsid w:val="00280BF8"/>
    <w:rsid w:val="00280C5E"/>
    <w:rsid w:val="00281159"/>
    <w:rsid w:val="002815F1"/>
    <w:rsid w:val="00281701"/>
    <w:rsid w:val="002818C2"/>
    <w:rsid w:val="00281B34"/>
    <w:rsid w:val="00281DFB"/>
    <w:rsid w:val="00281E54"/>
    <w:rsid w:val="002820CA"/>
    <w:rsid w:val="0028271A"/>
    <w:rsid w:val="00282C1E"/>
    <w:rsid w:val="00282C90"/>
    <w:rsid w:val="00282F54"/>
    <w:rsid w:val="002832FD"/>
    <w:rsid w:val="002835AF"/>
    <w:rsid w:val="00283ACA"/>
    <w:rsid w:val="00283CAE"/>
    <w:rsid w:val="002843DB"/>
    <w:rsid w:val="0028453F"/>
    <w:rsid w:val="00284805"/>
    <w:rsid w:val="00284A12"/>
    <w:rsid w:val="00284F0F"/>
    <w:rsid w:val="00285062"/>
    <w:rsid w:val="00285386"/>
    <w:rsid w:val="002853A7"/>
    <w:rsid w:val="0028553D"/>
    <w:rsid w:val="0028567F"/>
    <w:rsid w:val="00285A98"/>
    <w:rsid w:val="00285D2E"/>
    <w:rsid w:val="002860F2"/>
    <w:rsid w:val="002862A9"/>
    <w:rsid w:val="00286719"/>
    <w:rsid w:val="0028671E"/>
    <w:rsid w:val="00286736"/>
    <w:rsid w:val="00286905"/>
    <w:rsid w:val="0028698E"/>
    <w:rsid w:val="00286B7C"/>
    <w:rsid w:val="00286CF8"/>
    <w:rsid w:val="00286D28"/>
    <w:rsid w:val="00286F78"/>
    <w:rsid w:val="0028715A"/>
    <w:rsid w:val="00287384"/>
    <w:rsid w:val="00287589"/>
    <w:rsid w:val="00287855"/>
    <w:rsid w:val="0028790B"/>
    <w:rsid w:val="002903FB"/>
    <w:rsid w:val="00290521"/>
    <w:rsid w:val="002909E0"/>
    <w:rsid w:val="00290DC5"/>
    <w:rsid w:val="0029110B"/>
    <w:rsid w:val="002912CA"/>
    <w:rsid w:val="002918E9"/>
    <w:rsid w:val="00291BB7"/>
    <w:rsid w:val="00291C98"/>
    <w:rsid w:val="00291F91"/>
    <w:rsid w:val="00292208"/>
    <w:rsid w:val="00292BF4"/>
    <w:rsid w:val="00292D26"/>
    <w:rsid w:val="00293070"/>
    <w:rsid w:val="002933BA"/>
    <w:rsid w:val="002938B6"/>
    <w:rsid w:val="00293AAF"/>
    <w:rsid w:val="00293F86"/>
    <w:rsid w:val="002940B4"/>
    <w:rsid w:val="002941DE"/>
    <w:rsid w:val="00294329"/>
    <w:rsid w:val="0029461D"/>
    <w:rsid w:val="002946C9"/>
    <w:rsid w:val="00294C74"/>
    <w:rsid w:val="00294D54"/>
    <w:rsid w:val="00294E0A"/>
    <w:rsid w:val="002955F0"/>
    <w:rsid w:val="00295CC5"/>
    <w:rsid w:val="002965BB"/>
    <w:rsid w:val="00296961"/>
    <w:rsid w:val="00296E8F"/>
    <w:rsid w:val="002970B8"/>
    <w:rsid w:val="002971AB"/>
    <w:rsid w:val="0029772D"/>
    <w:rsid w:val="00297981"/>
    <w:rsid w:val="00297A79"/>
    <w:rsid w:val="002A02B5"/>
    <w:rsid w:val="002A0418"/>
    <w:rsid w:val="002A0AB7"/>
    <w:rsid w:val="002A1358"/>
    <w:rsid w:val="002A163D"/>
    <w:rsid w:val="002A1702"/>
    <w:rsid w:val="002A17AE"/>
    <w:rsid w:val="002A1946"/>
    <w:rsid w:val="002A1CE4"/>
    <w:rsid w:val="002A1CEB"/>
    <w:rsid w:val="002A2A19"/>
    <w:rsid w:val="002A2A53"/>
    <w:rsid w:val="002A2B58"/>
    <w:rsid w:val="002A2C9C"/>
    <w:rsid w:val="002A2D2B"/>
    <w:rsid w:val="002A317C"/>
    <w:rsid w:val="002A31AD"/>
    <w:rsid w:val="002A3227"/>
    <w:rsid w:val="002A34EA"/>
    <w:rsid w:val="002A3538"/>
    <w:rsid w:val="002A36EF"/>
    <w:rsid w:val="002A3760"/>
    <w:rsid w:val="002A3A48"/>
    <w:rsid w:val="002A3B08"/>
    <w:rsid w:val="002A3C2E"/>
    <w:rsid w:val="002A3DA6"/>
    <w:rsid w:val="002A3DE4"/>
    <w:rsid w:val="002A4211"/>
    <w:rsid w:val="002A45CD"/>
    <w:rsid w:val="002A4693"/>
    <w:rsid w:val="002A49BC"/>
    <w:rsid w:val="002A4A98"/>
    <w:rsid w:val="002A4FD2"/>
    <w:rsid w:val="002A5759"/>
    <w:rsid w:val="002A5E2D"/>
    <w:rsid w:val="002A5F9A"/>
    <w:rsid w:val="002A6484"/>
    <w:rsid w:val="002A6570"/>
    <w:rsid w:val="002A67E0"/>
    <w:rsid w:val="002A6E29"/>
    <w:rsid w:val="002A705C"/>
    <w:rsid w:val="002A72C8"/>
    <w:rsid w:val="002A7569"/>
    <w:rsid w:val="002A7622"/>
    <w:rsid w:val="002A7CF7"/>
    <w:rsid w:val="002A7DBF"/>
    <w:rsid w:val="002A7ED7"/>
    <w:rsid w:val="002B01FB"/>
    <w:rsid w:val="002B036C"/>
    <w:rsid w:val="002B05D7"/>
    <w:rsid w:val="002B0734"/>
    <w:rsid w:val="002B0950"/>
    <w:rsid w:val="002B0F97"/>
    <w:rsid w:val="002B0FB6"/>
    <w:rsid w:val="002B16A7"/>
    <w:rsid w:val="002B1920"/>
    <w:rsid w:val="002B19CF"/>
    <w:rsid w:val="002B24C7"/>
    <w:rsid w:val="002B2C84"/>
    <w:rsid w:val="002B2DD3"/>
    <w:rsid w:val="002B2F76"/>
    <w:rsid w:val="002B3416"/>
    <w:rsid w:val="002B34DA"/>
    <w:rsid w:val="002B3CC6"/>
    <w:rsid w:val="002B4108"/>
    <w:rsid w:val="002B43EC"/>
    <w:rsid w:val="002B46A8"/>
    <w:rsid w:val="002B479B"/>
    <w:rsid w:val="002B49A3"/>
    <w:rsid w:val="002B4A3A"/>
    <w:rsid w:val="002B4A4E"/>
    <w:rsid w:val="002B5097"/>
    <w:rsid w:val="002B563A"/>
    <w:rsid w:val="002B621B"/>
    <w:rsid w:val="002B6225"/>
    <w:rsid w:val="002B64FF"/>
    <w:rsid w:val="002B699A"/>
    <w:rsid w:val="002B6A2F"/>
    <w:rsid w:val="002B6A34"/>
    <w:rsid w:val="002B6E44"/>
    <w:rsid w:val="002B6EEE"/>
    <w:rsid w:val="002B71D8"/>
    <w:rsid w:val="002B7242"/>
    <w:rsid w:val="002B7417"/>
    <w:rsid w:val="002B74A2"/>
    <w:rsid w:val="002B74E3"/>
    <w:rsid w:val="002B7560"/>
    <w:rsid w:val="002B7642"/>
    <w:rsid w:val="002B7740"/>
    <w:rsid w:val="002C02A7"/>
    <w:rsid w:val="002C04A3"/>
    <w:rsid w:val="002C0ABF"/>
    <w:rsid w:val="002C0B66"/>
    <w:rsid w:val="002C0C9F"/>
    <w:rsid w:val="002C0ED5"/>
    <w:rsid w:val="002C0FFE"/>
    <w:rsid w:val="002C1234"/>
    <w:rsid w:val="002C142A"/>
    <w:rsid w:val="002C148D"/>
    <w:rsid w:val="002C1562"/>
    <w:rsid w:val="002C1EC6"/>
    <w:rsid w:val="002C1F6E"/>
    <w:rsid w:val="002C226C"/>
    <w:rsid w:val="002C2470"/>
    <w:rsid w:val="002C2557"/>
    <w:rsid w:val="002C28A6"/>
    <w:rsid w:val="002C2C22"/>
    <w:rsid w:val="002C2FAC"/>
    <w:rsid w:val="002C302B"/>
    <w:rsid w:val="002C333A"/>
    <w:rsid w:val="002C3677"/>
    <w:rsid w:val="002C3D4B"/>
    <w:rsid w:val="002C3DFD"/>
    <w:rsid w:val="002C3F72"/>
    <w:rsid w:val="002C45A3"/>
    <w:rsid w:val="002C45C0"/>
    <w:rsid w:val="002C494F"/>
    <w:rsid w:val="002C50A7"/>
    <w:rsid w:val="002C516E"/>
    <w:rsid w:val="002C5417"/>
    <w:rsid w:val="002C59F3"/>
    <w:rsid w:val="002C5B48"/>
    <w:rsid w:val="002C6009"/>
    <w:rsid w:val="002C681F"/>
    <w:rsid w:val="002C6A13"/>
    <w:rsid w:val="002C6B8E"/>
    <w:rsid w:val="002C6CBA"/>
    <w:rsid w:val="002C7292"/>
    <w:rsid w:val="002C798F"/>
    <w:rsid w:val="002C799B"/>
    <w:rsid w:val="002C7E43"/>
    <w:rsid w:val="002D016E"/>
    <w:rsid w:val="002D03FF"/>
    <w:rsid w:val="002D0522"/>
    <w:rsid w:val="002D0696"/>
    <w:rsid w:val="002D0D36"/>
    <w:rsid w:val="002D0E7C"/>
    <w:rsid w:val="002D12DE"/>
    <w:rsid w:val="002D13CD"/>
    <w:rsid w:val="002D1977"/>
    <w:rsid w:val="002D1D20"/>
    <w:rsid w:val="002D22CB"/>
    <w:rsid w:val="002D2457"/>
    <w:rsid w:val="002D27E3"/>
    <w:rsid w:val="002D2807"/>
    <w:rsid w:val="002D2919"/>
    <w:rsid w:val="002D308D"/>
    <w:rsid w:val="002D379D"/>
    <w:rsid w:val="002D3C15"/>
    <w:rsid w:val="002D405B"/>
    <w:rsid w:val="002D40EC"/>
    <w:rsid w:val="002D44A7"/>
    <w:rsid w:val="002D453D"/>
    <w:rsid w:val="002D478F"/>
    <w:rsid w:val="002D4853"/>
    <w:rsid w:val="002D4C19"/>
    <w:rsid w:val="002D4D33"/>
    <w:rsid w:val="002D4F6C"/>
    <w:rsid w:val="002D5050"/>
    <w:rsid w:val="002D50A1"/>
    <w:rsid w:val="002D55F7"/>
    <w:rsid w:val="002D5852"/>
    <w:rsid w:val="002D586B"/>
    <w:rsid w:val="002D592E"/>
    <w:rsid w:val="002D648E"/>
    <w:rsid w:val="002D6518"/>
    <w:rsid w:val="002D6736"/>
    <w:rsid w:val="002D689D"/>
    <w:rsid w:val="002D6DC9"/>
    <w:rsid w:val="002D6E79"/>
    <w:rsid w:val="002D70A5"/>
    <w:rsid w:val="002D753D"/>
    <w:rsid w:val="002D75F7"/>
    <w:rsid w:val="002D78A7"/>
    <w:rsid w:val="002D7F34"/>
    <w:rsid w:val="002E0485"/>
    <w:rsid w:val="002E0545"/>
    <w:rsid w:val="002E0982"/>
    <w:rsid w:val="002E0DE1"/>
    <w:rsid w:val="002E0EA8"/>
    <w:rsid w:val="002E1126"/>
    <w:rsid w:val="002E119B"/>
    <w:rsid w:val="002E13D7"/>
    <w:rsid w:val="002E1F8A"/>
    <w:rsid w:val="002E2486"/>
    <w:rsid w:val="002E278E"/>
    <w:rsid w:val="002E2A0C"/>
    <w:rsid w:val="002E2CD8"/>
    <w:rsid w:val="002E305B"/>
    <w:rsid w:val="002E32FA"/>
    <w:rsid w:val="002E358F"/>
    <w:rsid w:val="002E3952"/>
    <w:rsid w:val="002E3FD5"/>
    <w:rsid w:val="002E40AB"/>
    <w:rsid w:val="002E41F9"/>
    <w:rsid w:val="002E4281"/>
    <w:rsid w:val="002E452D"/>
    <w:rsid w:val="002E47B1"/>
    <w:rsid w:val="002E47F4"/>
    <w:rsid w:val="002E4931"/>
    <w:rsid w:val="002E4A38"/>
    <w:rsid w:val="002E4A44"/>
    <w:rsid w:val="002E51D7"/>
    <w:rsid w:val="002E5B86"/>
    <w:rsid w:val="002E624C"/>
    <w:rsid w:val="002E656C"/>
    <w:rsid w:val="002E65CC"/>
    <w:rsid w:val="002E6782"/>
    <w:rsid w:val="002E6A9D"/>
    <w:rsid w:val="002E6EB0"/>
    <w:rsid w:val="002E6EE0"/>
    <w:rsid w:val="002E7048"/>
    <w:rsid w:val="002E7260"/>
    <w:rsid w:val="002E783C"/>
    <w:rsid w:val="002F000F"/>
    <w:rsid w:val="002F057B"/>
    <w:rsid w:val="002F06C8"/>
    <w:rsid w:val="002F095F"/>
    <w:rsid w:val="002F0DB9"/>
    <w:rsid w:val="002F1496"/>
    <w:rsid w:val="002F162A"/>
    <w:rsid w:val="002F1670"/>
    <w:rsid w:val="002F1C48"/>
    <w:rsid w:val="002F1D0C"/>
    <w:rsid w:val="002F2332"/>
    <w:rsid w:val="002F268F"/>
    <w:rsid w:val="002F2AB9"/>
    <w:rsid w:val="002F2C63"/>
    <w:rsid w:val="002F2D62"/>
    <w:rsid w:val="002F2F7A"/>
    <w:rsid w:val="002F2FC3"/>
    <w:rsid w:val="002F3218"/>
    <w:rsid w:val="002F3281"/>
    <w:rsid w:val="002F3BA2"/>
    <w:rsid w:val="002F3DAC"/>
    <w:rsid w:val="002F4300"/>
    <w:rsid w:val="002F4472"/>
    <w:rsid w:val="002F44E3"/>
    <w:rsid w:val="002F45CF"/>
    <w:rsid w:val="002F4EB5"/>
    <w:rsid w:val="002F4F9A"/>
    <w:rsid w:val="002F5053"/>
    <w:rsid w:val="002F5BC9"/>
    <w:rsid w:val="002F5D19"/>
    <w:rsid w:val="002F692E"/>
    <w:rsid w:val="002F6B4F"/>
    <w:rsid w:val="002F6BE0"/>
    <w:rsid w:val="002F71D9"/>
    <w:rsid w:val="002F77F7"/>
    <w:rsid w:val="002F7865"/>
    <w:rsid w:val="002F7CAF"/>
    <w:rsid w:val="002F7FFD"/>
    <w:rsid w:val="00300258"/>
    <w:rsid w:val="0030049B"/>
    <w:rsid w:val="003008BA"/>
    <w:rsid w:val="003008CB"/>
    <w:rsid w:val="00300BB0"/>
    <w:rsid w:val="00300E06"/>
    <w:rsid w:val="00300F33"/>
    <w:rsid w:val="003010FF"/>
    <w:rsid w:val="00301212"/>
    <w:rsid w:val="0030172D"/>
    <w:rsid w:val="0030198C"/>
    <w:rsid w:val="00301D99"/>
    <w:rsid w:val="00301FE8"/>
    <w:rsid w:val="003020F3"/>
    <w:rsid w:val="00302131"/>
    <w:rsid w:val="00302288"/>
    <w:rsid w:val="003023CF"/>
    <w:rsid w:val="003025BA"/>
    <w:rsid w:val="0030273E"/>
    <w:rsid w:val="00302B63"/>
    <w:rsid w:val="00302C2E"/>
    <w:rsid w:val="00302F2F"/>
    <w:rsid w:val="00302F9D"/>
    <w:rsid w:val="00302FDA"/>
    <w:rsid w:val="0030322E"/>
    <w:rsid w:val="003033DA"/>
    <w:rsid w:val="003039D2"/>
    <w:rsid w:val="00303DCB"/>
    <w:rsid w:val="00303E30"/>
    <w:rsid w:val="00303E60"/>
    <w:rsid w:val="003045AF"/>
    <w:rsid w:val="00304739"/>
    <w:rsid w:val="00304769"/>
    <w:rsid w:val="003049F3"/>
    <w:rsid w:val="00304FA7"/>
    <w:rsid w:val="003050B9"/>
    <w:rsid w:val="003051CC"/>
    <w:rsid w:val="00305404"/>
    <w:rsid w:val="003057B2"/>
    <w:rsid w:val="00305E4D"/>
    <w:rsid w:val="00305F49"/>
    <w:rsid w:val="0030629C"/>
    <w:rsid w:val="003065CF"/>
    <w:rsid w:val="00306605"/>
    <w:rsid w:val="0030667C"/>
    <w:rsid w:val="00306706"/>
    <w:rsid w:val="00306F98"/>
    <w:rsid w:val="00307195"/>
    <w:rsid w:val="003071BE"/>
    <w:rsid w:val="00307415"/>
    <w:rsid w:val="00307B11"/>
    <w:rsid w:val="00307B3B"/>
    <w:rsid w:val="00307B78"/>
    <w:rsid w:val="00307EDE"/>
    <w:rsid w:val="003103EE"/>
    <w:rsid w:val="0031040E"/>
    <w:rsid w:val="00310A9A"/>
    <w:rsid w:val="00310CB9"/>
    <w:rsid w:val="00311297"/>
    <w:rsid w:val="0031156E"/>
    <w:rsid w:val="00311989"/>
    <w:rsid w:val="00311EF9"/>
    <w:rsid w:val="00311FC7"/>
    <w:rsid w:val="00312055"/>
    <w:rsid w:val="003124A6"/>
    <w:rsid w:val="00312746"/>
    <w:rsid w:val="00312B2A"/>
    <w:rsid w:val="00312BD5"/>
    <w:rsid w:val="00312F8F"/>
    <w:rsid w:val="003132BD"/>
    <w:rsid w:val="003136B4"/>
    <w:rsid w:val="003139D0"/>
    <w:rsid w:val="00313BF3"/>
    <w:rsid w:val="00313D11"/>
    <w:rsid w:val="00313DEB"/>
    <w:rsid w:val="00313E87"/>
    <w:rsid w:val="00314032"/>
    <w:rsid w:val="00314043"/>
    <w:rsid w:val="003146E5"/>
    <w:rsid w:val="003148D3"/>
    <w:rsid w:val="00314956"/>
    <w:rsid w:val="00314AAD"/>
    <w:rsid w:val="00314E3C"/>
    <w:rsid w:val="00314F31"/>
    <w:rsid w:val="003150BB"/>
    <w:rsid w:val="003151A1"/>
    <w:rsid w:val="003157AA"/>
    <w:rsid w:val="00315870"/>
    <w:rsid w:val="003159F2"/>
    <w:rsid w:val="00315A38"/>
    <w:rsid w:val="00315CE9"/>
    <w:rsid w:val="00316747"/>
    <w:rsid w:val="00316B69"/>
    <w:rsid w:val="0031735A"/>
    <w:rsid w:val="0031763D"/>
    <w:rsid w:val="00317768"/>
    <w:rsid w:val="00317812"/>
    <w:rsid w:val="003178D8"/>
    <w:rsid w:val="00317942"/>
    <w:rsid w:val="00317A29"/>
    <w:rsid w:val="00317D05"/>
    <w:rsid w:val="0032028A"/>
    <w:rsid w:val="00320509"/>
    <w:rsid w:val="00320613"/>
    <w:rsid w:val="0032092E"/>
    <w:rsid w:val="003209A3"/>
    <w:rsid w:val="00320A3E"/>
    <w:rsid w:val="00320AE4"/>
    <w:rsid w:val="00320D0B"/>
    <w:rsid w:val="003217C4"/>
    <w:rsid w:val="003217D2"/>
    <w:rsid w:val="0032181C"/>
    <w:rsid w:val="003219AE"/>
    <w:rsid w:val="00321B30"/>
    <w:rsid w:val="003224C6"/>
    <w:rsid w:val="003225B2"/>
    <w:rsid w:val="00322698"/>
    <w:rsid w:val="00322CAA"/>
    <w:rsid w:val="0032321E"/>
    <w:rsid w:val="003236B7"/>
    <w:rsid w:val="0032371F"/>
    <w:rsid w:val="003238C9"/>
    <w:rsid w:val="00323944"/>
    <w:rsid w:val="0032401C"/>
    <w:rsid w:val="0032402C"/>
    <w:rsid w:val="003241DB"/>
    <w:rsid w:val="0032494F"/>
    <w:rsid w:val="00324E3C"/>
    <w:rsid w:val="00325141"/>
    <w:rsid w:val="0032518D"/>
    <w:rsid w:val="00325266"/>
    <w:rsid w:val="003253D4"/>
    <w:rsid w:val="00325659"/>
    <w:rsid w:val="003258B5"/>
    <w:rsid w:val="003258D7"/>
    <w:rsid w:val="00325905"/>
    <w:rsid w:val="00325ABE"/>
    <w:rsid w:val="00325D3A"/>
    <w:rsid w:val="00326023"/>
    <w:rsid w:val="00326CF5"/>
    <w:rsid w:val="00326F52"/>
    <w:rsid w:val="00326F8F"/>
    <w:rsid w:val="003271DF"/>
    <w:rsid w:val="00327376"/>
    <w:rsid w:val="003274A4"/>
    <w:rsid w:val="003278B6"/>
    <w:rsid w:val="00327C95"/>
    <w:rsid w:val="00327D46"/>
    <w:rsid w:val="00327D83"/>
    <w:rsid w:val="00327EBD"/>
    <w:rsid w:val="0033053F"/>
    <w:rsid w:val="00330557"/>
    <w:rsid w:val="003309AA"/>
    <w:rsid w:val="00330D2F"/>
    <w:rsid w:val="00330D7F"/>
    <w:rsid w:val="00330EA4"/>
    <w:rsid w:val="00330F22"/>
    <w:rsid w:val="003310D1"/>
    <w:rsid w:val="003311B8"/>
    <w:rsid w:val="003312EB"/>
    <w:rsid w:val="00331340"/>
    <w:rsid w:val="00331349"/>
    <w:rsid w:val="0033134F"/>
    <w:rsid w:val="0033149F"/>
    <w:rsid w:val="003318D2"/>
    <w:rsid w:val="00332253"/>
    <w:rsid w:val="0033254E"/>
    <w:rsid w:val="00332960"/>
    <w:rsid w:val="00332D3C"/>
    <w:rsid w:val="00333154"/>
    <w:rsid w:val="0033328B"/>
    <w:rsid w:val="00333670"/>
    <w:rsid w:val="00333B76"/>
    <w:rsid w:val="00333C84"/>
    <w:rsid w:val="003341BC"/>
    <w:rsid w:val="00334444"/>
    <w:rsid w:val="003344E6"/>
    <w:rsid w:val="00334A39"/>
    <w:rsid w:val="00334D1A"/>
    <w:rsid w:val="00334D6C"/>
    <w:rsid w:val="00334EAA"/>
    <w:rsid w:val="003351CB"/>
    <w:rsid w:val="00335207"/>
    <w:rsid w:val="0033525E"/>
    <w:rsid w:val="00335358"/>
    <w:rsid w:val="003354A5"/>
    <w:rsid w:val="003355F2"/>
    <w:rsid w:val="00335722"/>
    <w:rsid w:val="003357B3"/>
    <w:rsid w:val="00336055"/>
    <w:rsid w:val="003360C8"/>
    <w:rsid w:val="003361A4"/>
    <w:rsid w:val="003364F4"/>
    <w:rsid w:val="0033663D"/>
    <w:rsid w:val="00336A37"/>
    <w:rsid w:val="003370E9"/>
    <w:rsid w:val="0033753F"/>
    <w:rsid w:val="003379AD"/>
    <w:rsid w:val="00337A7F"/>
    <w:rsid w:val="00337B36"/>
    <w:rsid w:val="00337F4A"/>
    <w:rsid w:val="003400C9"/>
    <w:rsid w:val="00340EEA"/>
    <w:rsid w:val="00341196"/>
    <w:rsid w:val="003412DC"/>
    <w:rsid w:val="003416C6"/>
    <w:rsid w:val="0034175B"/>
    <w:rsid w:val="00341760"/>
    <w:rsid w:val="003418F2"/>
    <w:rsid w:val="00341B04"/>
    <w:rsid w:val="00341B34"/>
    <w:rsid w:val="00341BF1"/>
    <w:rsid w:val="00341D3B"/>
    <w:rsid w:val="00342152"/>
    <w:rsid w:val="003423D2"/>
    <w:rsid w:val="0034295A"/>
    <w:rsid w:val="00342D47"/>
    <w:rsid w:val="0034319E"/>
    <w:rsid w:val="003431E0"/>
    <w:rsid w:val="00343707"/>
    <w:rsid w:val="00343740"/>
    <w:rsid w:val="00343B51"/>
    <w:rsid w:val="00343D4A"/>
    <w:rsid w:val="00343E6D"/>
    <w:rsid w:val="00344099"/>
    <w:rsid w:val="0034431A"/>
    <w:rsid w:val="00344A7F"/>
    <w:rsid w:val="00344AA7"/>
    <w:rsid w:val="00344C9B"/>
    <w:rsid w:val="00345287"/>
    <w:rsid w:val="00345398"/>
    <w:rsid w:val="003454DF"/>
    <w:rsid w:val="003455B0"/>
    <w:rsid w:val="0034579E"/>
    <w:rsid w:val="00345809"/>
    <w:rsid w:val="003459EB"/>
    <w:rsid w:val="00345CED"/>
    <w:rsid w:val="00345DB3"/>
    <w:rsid w:val="00345E8B"/>
    <w:rsid w:val="003463E0"/>
    <w:rsid w:val="00346503"/>
    <w:rsid w:val="00346B88"/>
    <w:rsid w:val="00346C79"/>
    <w:rsid w:val="00346E9A"/>
    <w:rsid w:val="003473F9"/>
    <w:rsid w:val="00347498"/>
    <w:rsid w:val="003476DA"/>
    <w:rsid w:val="00347AE2"/>
    <w:rsid w:val="0035039C"/>
    <w:rsid w:val="003505A5"/>
    <w:rsid w:val="003507AD"/>
    <w:rsid w:val="0035080A"/>
    <w:rsid w:val="003508B8"/>
    <w:rsid w:val="00350A16"/>
    <w:rsid w:val="00350E91"/>
    <w:rsid w:val="003510EA"/>
    <w:rsid w:val="003511FF"/>
    <w:rsid w:val="0035169C"/>
    <w:rsid w:val="003516FF"/>
    <w:rsid w:val="00351C75"/>
    <w:rsid w:val="00351D11"/>
    <w:rsid w:val="00351F53"/>
    <w:rsid w:val="00351F92"/>
    <w:rsid w:val="00352014"/>
    <w:rsid w:val="0035234D"/>
    <w:rsid w:val="0035246B"/>
    <w:rsid w:val="00352596"/>
    <w:rsid w:val="00352721"/>
    <w:rsid w:val="00352E8E"/>
    <w:rsid w:val="00353034"/>
    <w:rsid w:val="003533B9"/>
    <w:rsid w:val="003533D1"/>
    <w:rsid w:val="00353964"/>
    <w:rsid w:val="0035399F"/>
    <w:rsid w:val="00353CEA"/>
    <w:rsid w:val="003541B3"/>
    <w:rsid w:val="003542DD"/>
    <w:rsid w:val="00354581"/>
    <w:rsid w:val="00354902"/>
    <w:rsid w:val="00354A26"/>
    <w:rsid w:val="0035542F"/>
    <w:rsid w:val="0035562F"/>
    <w:rsid w:val="00355760"/>
    <w:rsid w:val="003559F5"/>
    <w:rsid w:val="00355A1B"/>
    <w:rsid w:val="00355ADB"/>
    <w:rsid w:val="00355DA0"/>
    <w:rsid w:val="0035665D"/>
    <w:rsid w:val="00356B3C"/>
    <w:rsid w:val="00356E15"/>
    <w:rsid w:val="00357300"/>
    <w:rsid w:val="0035742D"/>
    <w:rsid w:val="00357A00"/>
    <w:rsid w:val="00357BB6"/>
    <w:rsid w:val="00360530"/>
    <w:rsid w:val="00360CDB"/>
    <w:rsid w:val="00360E79"/>
    <w:rsid w:val="00360ED3"/>
    <w:rsid w:val="00361034"/>
    <w:rsid w:val="0036191F"/>
    <w:rsid w:val="00361A52"/>
    <w:rsid w:val="00361C71"/>
    <w:rsid w:val="00361EAB"/>
    <w:rsid w:val="0036203D"/>
    <w:rsid w:val="003622D6"/>
    <w:rsid w:val="00362442"/>
    <w:rsid w:val="0036252B"/>
    <w:rsid w:val="003626D4"/>
    <w:rsid w:val="0036281E"/>
    <w:rsid w:val="003629D6"/>
    <w:rsid w:val="00362AF3"/>
    <w:rsid w:val="00362CCC"/>
    <w:rsid w:val="00362F39"/>
    <w:rsid w:val="00363BBA"/>
    <w:rsid w:val="00363D18"/>
    <w:rsid w:val="00363F76"/>
    <w:rsid w:val="00363F82"/>
    <w:rsid w:val="003643CB"/>
    <w:rsid w:val="003643F9"/>
    <w:rsid w:val="0036449E"/>
    <w:rsid w:val="0036473A"/>
    <w:rsid w:val="0036481E"/>
    <w:rsid w:val="00364968"/>
    <w:rsid w:val="00364CB0"/>
    <w:rsid w:val="00365537"/>
    <w:rsid w:val="0036566F"/>
    <w:rsid w:val="00365BC6"/>
    <w:rsid w:val="00365E02"/>
    <w:rsid w:val="003661C6"/>
    <w:rsid w:val="003661E9"/>
    <w:rsid w:val="00366252"/>
    <w:rsid w:val="0036659A"/>
    <w:rsid w:val="0036698B"/>
    <w:rsid w:val="00366DDA"/>
    <w:rsid w:val="00366DDB"/>
    <w:rsid w:val="00366FC9"/>
    <w:rsid w:val="00367184"/>
    <w:rsid w:val="00367965"/>
    <w:rsid w:val="0037027A"/>
    <w:rsid w:val="0037057D"/>
    <w:rsid w:val="00370A5F"/>
    <w:rsid w:val="00370B39"/>
    <w:rsid w:val="00370C63"/>
    <w:rsid w:val="00370D2D"/>
    <w:rsid w:val="00370E5A"/>
    <w:rsid w:val="00370EE9"/>
    <w:rsid w:val="00370F43"/>
    <w:rsid w:val="003710A9"/>
    <w:rsid w:val="00371D5C"/>
    <w:rsid w:val="00371FAF"/>
    <w:rsid w:val="0037216B"/>
    <w:rsid w:val="00372237"/>
    <w:rsid w:val="00372662"/>
    <w:rsid w:val="00372A64"/>
    <w:rsid w:val="00372CEF"/>
    <w:rsid w:val="00372F3F"/>
    <w:rsid w:val="003742ED"/>
    <w:rsid w:val="003745FC"/>
    <w:rsid w:val="00374725"/>
    <w:rsid w:val="003747FC"/>
    <w:rsid w:val="00374990"/>
    <w:rsid w:val="00374BB1"/>
    <w:rsid w:val="00374BB6"/>
    <w:rsid w:val="00374BCA"/>
    <w:rsid w:val="00374C2B"/>
    <w:rsid w:val="00374CA9"/>
    <w:rsid w:val="0037507B"/>
    <w:rsid w:val="0037509D"/>
    <w:rsid w:val="003751B1"/>
    <w:rsid w:val="00375346"/>
    <w:rsid w:val="00375850"/>
    <w:rsid w:val="00375898"/>
    <w:rsid w:val="00375AB5"/>
    <w:rsid w:val="00375AC1"/>
    <w:rsid w:val="00375B96"/>
    <w:rsid w:val="00376028"/>
    <w:rsid w:val="00376171"/>
    <w:rsid w:val="00376259"/>
    <w:rsid w:val="003762F7"/>
    <w:rsid w:val="00376F1F"/>
    <w:rsid w:val="00376FDC"/>
    <w:rsid w:val="00377727"/>
    <w:rsid w:val="00377879"/>
    <w:rsid w:val="00377894"/>
    <w:rsid w:val="00377F45"/>
    <w:rsid w:val="0038044C"/>
    <w:rsid w:val="003805AF"/>
    <w:rsid w:val="00380C78"/>
    <w:rsid w:val="003813C2"/>
    <w:rsid w:val="00381483"/>
    <w:rsid w:val="003815F5"/>
    <w:rsid w:val="0038268A"/>
    <w:rsid w:val="00382749"/>
    <w:rsid w:val="00382DB6"/>
    <w:rsid w:val="00382E2D"/>
    <w:rsid w:val="00382E99"/>
    <w:rsid w:val="003837F8"/>
    <w:rsid w:val="0038381B"/>
    <w:rsid w:val="00383C99"/>
    <w:rsid w:val="00383FC0"/>
    <w:rsid w:val="00384049"/>
    <w:rsid w:val="003844CE"/>
    <w:rsid w:val="00384692"/>
    <w:rsid w:val="00384F72"/>
    <w:rsid w:val="00384F94"/>
    <w:rsid w:val="00385011"/>
    <w:rsid w:val="00385164"/>
    <w:rsid w:val="0038526E"/>
    <w:rsid w:val="00385505"/>
    <w:rsid w:val="003859D8"/>
    <w:rsid w:val="00385A47"/>
    <w:rsid w:val="00385BFF"/>
    <w:rsid w:val="00385C3C"/>
    <w:rsid w:val="00385FF6"/>
    <w:rsid w:val="0038620A"/>
    <w:rsid w:val="0038663E"/>
    <w:rsid w:val="003868AA"/>
    <w:rsid w:val="003868F9"/>
    <w:rsid w:val="00386C01"/>
    <w:rsid w:val="00386CC3"/>
    <w:rsid w:val="00386DA6"/>
    <w:rsid w:val="00386E90"/>
    <w:rsid w:val="003872A4"/>
    <w:rsid w:val="00387D27"/>
    <w:rsid w:val="00387D49"/>
    <w:rsid w:val="003901A4"/>
    <w:rsid w:val="00390397"/>
    <w:rsid w:val="003904E3"/>
    <w:rsid w:val="00390990"/>
    <w:rsid w:val="00390B3F"/>
    <w:rsid w:val="00390B93"/>
    <w:rsid w:val="0039124A"/>
    <w:rsid w:val="00391824"/>
    <w:rsid w:val="003919EC"/>
    <w:rsid w:val="00391DCD"/>
    <w:rsid w:val="00391EDA"/>
    <w:rsid w:val="00391F80"/>
    <w:rsid w:val="0039212B"/>
    <w:rsid w:val="0039227E"/>
    <w:rsid w:val="0039248F"/>
    <w:rsid w:val="003925A1"/>
    <w:rsid w:val="0039293C"/>
    <w:rsid w:val="00392A69"/>
    <w:rsid w:val="00392E5C"/>
    <w:rsid w:val="00392ED2"/>
    <w:rsid w:val="00392FBC"/>
    <w:rsid w:val="00392FDF"/>
    <w:rsid w:val="0039312A"/>
    <w:rsid w:val="00393195"/>
    <w:rsid w:val="00393325"/>
    <w:rsid w:val="0039351D"/>
    <w:rsid w:val="003937F6"/>
    <w:rsid w:val="0039386F"/>
    <w:rsid w:val="00393C26"/>
    <w:rsid w:val="00393E07"/>
    <w:rsid w:val="0039414B"/>
    <w:rsid w:val="0039453A"/>
    <w:rsid w:val="00394A2B"/>
    <w:rsid w:val="00394AB0"/>
    <w:rsid w:val="00394B5C"/>
    <w:rsid w:val="00394CC3"/>
    <w:rsid w:val="00394D56"/>
    <w:rsid w:val="0039529C"/>
    <w:rsid w:val="003952AD"/>
    <w:rsid w:val="00395984"/>
    <w:rsid w:val="00395D81"/>
    <w:rsid w:val="00395F70"/>
    <w:rsid w:val="00396404"/>
    <w:rsid w:val="00396877"/>
    <w:rsid w:val="003969E3"/>
    <w:rsid w:val="00396AD8"/>
    <w:rsid w:val="00396C58"/>
    <w:rsid w:val="00396D59"/>
    <w:rsid w:val="00396ED0"/>
    <w:rsid w:val="00397EF6"/>
    <w:rsid w:val="00397F4C"/>
    <w:rsid w:val="003A0120"/>
    <w:rsid w:val="003A0193"/>
    <w:rsid w:val="003A0ABA"/>
    <w:rsid w:val="003A0B21"/>
    <w:rsid w:val="003A121E"/>
    <w:rsid w:val="003A12D7"/>
    <w:rsid w:val="003A135C"/>
    <w:rsid w:val="003A136E"/>
    <w:rsid w:val="003A173C"/>
    <w:rsid w:val="003A1B8D"/>
    <w:rsid w:val="003A1C85"/>
    <w:rsid w:val="003A1CA9"/>
    <w:rsid w:val="003A1D9F"/>
    <w:rsid w:val="003A21E3"/>
    <w:rsid w:val="003A3130"/>
    <w:rsid w:val="003A327B"/>
    <w:rsid w:val="003A4599"/>
    <w:rsid w:val="003A4A16"/>
    <w:rsid w:val="003A4D02"/>
    <w:rsid w:val="003A5055"/>
    <w:rsid w:val="003A575B"/>
    <w:rsid w:val="003A5E8C"/>
    <w:rsid w:val="003A603C"/>
    <w:rsid w:val="003A676C"/>
    <w:rsid w:val="003A69E2"/>
    <w:rsid w:val="003A6D92"/>
    <w:rsid w:val="003A7AD7"/>
    <w:rsid w:val="003A7BFC"/>
    <w:rsid w:val="003A7CD6"/>
    <w:rsid w:val="003B0016"/>
    <w:rsid w:val="003B00F3"/>
    <w:rsid w:val="003B0687"/>
    <w:rsid w:val="003B0C18"/>
    <w:rsid w:val="003B0FA0"/>
    <w:rsid w:val="003B1253"/>
    <w:rsid w:val="003B1F5D"/>
    <w:rsid w:val="003B2491"/>
    <w:rsid w:val="003B24E9"/>
    <w:rsid w:val="003B2870"/>
    <w:rsid w:val="003B2BB1"/>
    <w:rsid w:val="003B2BB8"/>
    <w:rsid w:val="003B2C3E"/>
    <w:rsid w:val="003B2D31"/>
    <w:rsid w:val="003B31CB"/>
    <w:rsid w:val="003B334E"/>
    <w:rsid w:val="003B338A"/>
    <w:rsid w:val="003B33F4"/>
    <w:rsid w:val="003B37C5"/>
    <w:rsid w:val="003B3A99"/>
    <w:rsid w:val="003B3DBE"/>
    <w:rsid w:val="003B3FB8"/>
    <w:rsid w:val="003B4083"/>
    <w:rsid w:val="003B42F4"/>
    <w:rsid w:val="003B4367"/>
    <w:rsid w:val="003B45AB"/>
    <w:rsid w:val="003B4C6C"/>
    <w:rsid w:val="003B5312"/>
    <w:rsid w:val="003B5383"/>
    <w:rsid w:val="003B54A0"/>
    <w:rsid w:val="003B5537"/>
    <w:rsid w:val="003B59EA"/>
    <w:rsid w:val="003B5AEF"/>
    <w:rsid w:val="003B5D2F"/>
    <w:rsid w:val="003B5E1C"/>
    <w:rsid w:val="003B6145"/>
    <w:rsid w:val="003B6725"/>
    <w:rsid w:val="003B6899"/>
    <w:rsid w:val="003B69FC"/>
    <w:rsid w:val="003B6AA1"/>
    <w:rsid w:val="003B6C96"/>
    <w:rsid w:val="003B6D3B"/>
    <w:rsid w:val="003B6D8F"/>
    <w:rsid w:val="003B6F2C"/>
    <w:rsid w:val="003B7616"/>
    <w:rsid w:val="003B7A88"/>
    <w:rsid w:val="003B7CAD"/>
    <w:rsid w:val="003B7CD3"/>
    <w:rsid w:val="003C01BB"/>
    <w:rsid w:val="003C0251"/>
    <w:rsid w:val="003C0769"/>
    <w:rsid w:val="003C07A3"/>
    <w:rsid w:val="003C0C06"/>
    <w:rsid w:val="003C0C6D"/>
    <w:rsid w:val="003C0FE4"/>
    <w:rsid w:val="003C1031"/>
    <w:rsid w:val="003C1861"/>
    <w:rsid w:val="003C1B5B"/>
    <w:rsid w:val="003C1EBB"/>
    <w:rsid w:val="003C1EF4"/>
    <w:rsid w:val="003C1FCF"/>
    <w:rsid w:val="003C225C"/>
    <w:rsid w:val="003C2836"/>
    <w:rsid w:val="003C2A7C"/>
    <w:rsid w:val="003C2AEB"/>
    <w:rsid w:val="003C2AF9"/>
    <w:rsid w:val="003C2B77"/>
    <w:rsid w:val="003C2B7D"/>
    <w:rsid w:val="003C2EA7"/>
    <w:rsid w:val="003C3296"/>
    <w:rsid w:val="003C34EC"/>
    <w:rsid w:val="003C364A"/>
    <w:rsid w:val="003C387A"/>
    <w:rsid w:val="003C3D06"/>
    <w:rsid w:val="003C3E4C"/>
    <w:rsid w:val="003C4439"/>
    <w:rsid w:val="003C44B7"/>
    <w:rsid w:val="003C44D4"/>
    <w:rsid w:val="003C4B56"/>
    <w:rsid w:val="003C514C"/>
    <w:rsid w:val="003C5B24"/>
    <w:rsid w:val="003C5F04"/>
    <w:rsid w:val="003C5FDC"/>
    <w:rsid w:val="003C6544"/>
    <w:rsid w:val="003C6775"/>
    <w:rsid w:val="003C67BB"/>
    <w:rsid w:val="003C68A4"/>
    <w:rsid w:val="003C6B85"/>
    <w:rsid w:val="003C6C56"/>
    <w:rsid w:val="003C6D4B"/>
    <w:rsid w:val="003C701A"/>
    <w:rsid w:val="003C76DF"/>
    <w:rsid w:val="003C78F2"/>
    <w:rsid w:val="003C7947"/>
    <w:rsid w:val="003C7BD3"/>
    <w:rsid w:val="003C7D8E"/>
    <w:rsid w:val="003C7F40"/>
    <w:rsid w:val="003D080F"/>
    <w:rsid w:val="003D0C60"/>
    <w:rsid w:val="003D11DB"/>
    <w:rsid w:val="003D192B"/>
    <w:rsid w:val="003D1EFF"/>
    <w:rsid w:val="003D2757"/>
    <w:rsid w:val="003D282A"/>
    <w:rsid w:val="003D2835"/>
    <w:rsid w:val="003D290F"/>
    <w:rsid w:val="003D2D78"/>
    <w:rsid w:val="003D2DC2"/>
    <w:rsid w:val="003D2FED"/>
    <w:rsid w:val="003D34B7"/>
    <w:rsid w:val="003D34FF"/>
    <w:rsid w:val="003D37E4"/>
    <w:rsid w:val="003D3B4F"/>
    <w:rsid w:val="003D3FB3"/>
    <w:rsid w:val="003D40B2"/>
    <w:rsid w:val="003D41A0"/>
    <w:rsid w:val="003D4502"/>
    <w:rsid w:val="003D4803"/>
    <w:rsid w:val="003D4ABD"/>
    <w:rsid w:val="003D4C49"/>
    <w:rsid w:val="003D5124"/>
    <w:rsid w:val="003D52F2"/>
    <w:rsid w:val="003D57EA"/>
    <w:rsid w:val="003D592B"/>
    <w:rsid w:val="003D592C"/>
    <w:rsid w:val="003D5A6C"/>
    <w:rsid w:val="003D5BEC"/>
    <w:rsid w:val="003D5C00"/>
    <w:rsid w:val="003D6630"/>
    <w:rsid w:val="003D6AF0"/>
    <w:rsid w:val="003D6CDE"/>
    <w:rsid w:val="003D76F9"/>
    <w:rsid w:val="003D7742"/>
    <w:rsid w:val="003D785C"/>
    <w:rsid w:val="003D78DE"/>
    <w:rsid w:val="003D7B8C"/>
    <w:rsid w:val="003D7B9A"/>
    <w:rsid w:val="003D7E83"/>
    <w:rsid w:val="003E0269"/>
    <w:rsid w:val="003E03B6"/>
    <w:rsid w:val="003E0874"/>
    <w:rsid w:val="003E0BC3"/>
    <w:rsid w:val="003E10ED"/>
    <w:rsid w:val="003E13FA"/>
    <w:rsid w:val="003E16BD"/>
    <w:rsid w:val="003E17EC"/>
    <w:rsid w:val="003E1B0C"/>
    <w:rsid w:val="003E1EDF"/>
    <w:rsid w:val="003E1FC9"/>
    <w:rsid w:val="003E20D5"/>
    <w:rsid w:val="003E219C"/>
    <w:rsid w:val="003E24DE"/>
    <w:rsid w:val="003E267E"/>
    <w:rsid w:val="003E26A2"/>
    <w:rsid w:val="003E277A"/>
    <w:rsid w:val="003E27F2"/>
    <w:rsid w:val="003E2B62"/>
    <w:rsid w:val="003E326F"/>
    <w:rsid w:val="003E331F"/>
    <w:rsid w:val="003E380C"/>
    <w:rsid w:val="003E3BFB"/>
    <w:rsid w:val="003E3E8B"/>
    <w:rsid w:val="003E3EFE"/>
    <w:rsid w:val="003E40CE"/>
    <w:rsid w:val="003E411F"/>
    <w:rsid w:val="003E4A09"/>
    <w:rsid w:val="003E4A69"/>
    <w:rsid w:val="003E5781"/>
    <w:rsid w:val="003E59DF"/>
    <w:rsid w:val="003E5C25"/>
    <w:rsid w:val="003E5D03"/>
    <w:rsid w:val="003E5DDB"/>
    <w:rsid w:val="003E5E70"/>
    <w:rsid w:val="003E6689"/>
    <w:rsid w:val="003E6A6C"/>
    <w:rsid w:val="003E6C21"/>
    <w:rsid w:val="003E72BD"/>
    <w:rsid w:val="003E746C"/>
    <w:rsid w:val="003E7603"/>
    <w:rsid w:val="003E782A"/>
    <w:rsid w:val="003E7854"/>
    <w:rsid w:val="003F01F7"/>
    <w:rsid w:val="003F02DB"/>
    <w:rsid w:val="003F04DD"/>
    <w:rsid w:val="003F06C4"/>
    <w:rsid w:val="003F0A67"/>
    <w:rsid w:val="003F0AE5"/>
    <w:rsid w:val="003F0EFB"/>
    <w:rsid w:val="003F1263"/>
    <w:rsid w:val="003F1369"/>
    <w:rsid w:val="003F139F"/>
    <w:rsid w:val="003F13B2"/>
    <w:rsid w:val="003F13C3"/>
    <w:rsid w:val="003F1D52"/>
    <w:rsid w:val="003F1D62"/>
    <w:rsid w:val="003F2174"/>
    <w:rsid w:val="003F285F"/>
    <w:rsid w:val="003F2D7A"/>
    <w:rsid w:val="003F303A"/>
    <w:rsid w:val="003F31C5"/>
    <w:rsid w:val="003F38ED"/>
    <w:rsid w:val="003F4168"/>
    <w:rsid w:val="003F41B8"/>
    <w:rsid w:val="003F4296"/>
    <w:rsid w:val="003F4994"/>
    <w:rsid w:val="003F4B9F"/>
    <w:rsid w:val="003F50DA"/>
    <w:rsid w:val="003F5183"/>
    <w:rsid w:val="003F5600"/>
    <w:rsid w:val="003F5A89"/>
    <w:rsid w:val="003F6179"/>
    <w:rsid w:val="003F62C3"/>
    <w:rsid w:val="003F6352"/>
    <w:rsid w:val="003F64E5"/>
    <w:rsid w:val="003F661F"/>
    <w:rsid w:val="003F6624"/>
    <w:rsid w:val="003F6A37"/>
    <w:rsid w:val="003F6D5F"/>
    <w:rsid w:val="003F6F07"/>
    <w:rsid w:val="003F75B4"/>
    <w:rsid w:val="003F76F1"/>
    <w:rsid w:val="003F794C"/>
    <w:rsid w:val="003F7D1D"/>
    <w:rsid w:val="0040032D"/>
    <w:rsid w:val="0040065F"/>
    <w:rsid w:val="00400C3F"/>
    <w:rsid w:val="004010CF"/>
    <w:rsid w:val="004012BE"/>
    <w:rsid w:val="004016C2"/>
    <w:rsid w:val="0040170B"/>
    <w:rsid w:val="004019B2"/>
    <w:rsid w:val="004019F0"/>
    <w:rsid w:val="00401A2E"/>
    <w:rsid w:val="00401C02"/>
    <w:rsid w:val="0040226F"/>
    <w:rsid w:val="004029F0"/>
    <w:rsid w:val="00402A8A"/>
    <w:rsid w:val="00402B30"/>
    <w:rsid w:val="00402B99"/>
    <w:rsid w:val="00402C97"/>
    <w:rsid w:val="00402CDD"/>
    <w:rsid w:val="00403697"/>
    <w:rsid w:val="00403F5E"/>
    <w:rsid w:val="00404031"/>
    <w:rsid w:val="00404662"/>
    <w:rsid w:val="0040467D"/>
    <w:rsid w:val="00404B89"/>
    <w:rsid w:val="00404C78"/>
    <w:rsid w:val="00404EC1"/>
    <w:rsid w:val="0040500E"/>
    <w:rsid w:val="004050C9"/>
    <w:rsid w:val="004052A3"/>
    <w:rsid w:val="004055B0"/>
    <w:rsid w:val="0040564F"/>
    <w:rsid w:val="00405EC4"/>
    <w:rsid w:val="00406065"/>
    <w:rsid w:val="00406381"/>
    <w:rsid w:val="0040659A"/>
    <w:rsid w:val="004065EB"/>
    <w:rsid w:val="0040673D"/>
    <w:rsid w:val="00406C42"/>
    <w:rsid w:val="00406EC8"/>
    <w:rsid w:val="00406EED"/>
    <w:rsid w:val="00407432"/>
    <w:rsid w:val="00407513"/>
    <w:rsid w:val="004076CE"/>
    <w:rsid w:val="0040776E"/>
    <w:rsid w:val="00407917"/>
    <w:rsid w:val="00410231"/>
    <w:rsid w:val="00410282"/>
    <w:rsid w:val="00410857"/>
    <w:rsid w:val="004108D6"/>
    <w:rsid w:val="00410A60"/>
    <w:rsid w:val="00410BE4"/>
    <w:rsid w:val="00410E60"/>
    <w:rsid w:val="004110B4"/>
    <w:rsid w:val="00411AF9"/>
    <w:rsid w:val="00411C57"/>
    <w:rsid w:val="00411DAE"/>
    <w:rsid w:val="00412418"/>
    <w:rsid w:val="00412682"/>
    <w:rsid w:val="00412807"/>
    <w:rsid w:val="004129A1"/>
    <w:rsid w:val="00412E85"/>
    <w:rsid w:val="00413101"/>
    <w:rsid w:val="004136B5"/>
    <w:rsid w:val="00413952"/>
    <w:rsid w:val="00413D67"/>
    <w:rsid w:val="00414121"/>
    <w:rsid w:val="004147BE"/>
    <w:rsid w:val="00414A2F"/>
    <w:rsid w:val="00414EE7"/>
    <w:rsid w:val="004151A4"/>
    <w:rsid w:val="00415263"/>
    <w:rsid w:val="00415A90"/>
    <w:rsid w:val="00415AA7"/>
    <w:rsid w:val="00415D22"/>
    <w:rsid w:val="00415DD6"/>
    <w:rsid w:val="00415E79"/>
    <w:rsid w:val="00416694"/>
    <w:rsid w:val="004166C5"/>
    <w:rsid w:val="0041673A"/>
    <w:rsid w:val="0041695A"/>
    <w:rsid w:val="00417009"/>
    <w:rsid w:val="0041757F"/>
    <w:rsid w:val="004175B6"/>
    <w:rsid w:val="00417752"/>
    <w:rsid w:val="00417B35"/>
    <w:rsid w:val="00417E4B"/>
    <w:rsid w:val="00417F0C"/>
    <w:rsid w:val="00417F1F"/>
    <w:rsid w:val="00420379"/>
    <w:rsid w:val="00420408"/>
    <w:rsid w:val="004207D8"/>
    <w:rsid w:val="0042096C"/>
    <w:rsid w:val="00420CCF"/>
    <w:rsid w:val="00421059"/>
    <w:rsid w:val="004212B0"/>
    <w:rsid w:val="004212C6"/>
    <w:rsid w:val="00421645"/>
    <w:rsid w:val="00421B2B"/>
    <w:rsid w:val="00421D82"/>
    <w:rsid w:val="00421E1F"/>
    <w:rsid w:val="004221AD"/>
    <w:rsid w:val="0042225F"/>
    <w:rsid w:val="00422368"/>
    <w:rsid w:val="0042267B"/>
    <w:rsid w:val="00422690"/>
    <w:rsid w:val="00422733"/>
    <w:rsid w:val="00422944"/>
    <w:rsid w:val="00422A21"/>
    <w:rsid w:val="00422DD2"/>
    <w:rsid w:val="00423472"/>
    <w:rsid w:val="00423617"/>
    <w:rsid w:val="004236EC"/>
    <w:rsid w:val="004239E5"/>
    <w:rsid w:val="00423DD3"/>
    <w:rsid w:val="00423E94"/>
    <w:rsid w:val="00423F27"/>
    <w:rsid w:val="00424261"/>
    <w:rsid w:val="00424529"/>
    <w:rsid w:val="00424687"/>
    <w:rsid w:val="00424D58"/>
    <w:rsid w:val="004255E1"/>
    <w:rsid w:val="00425839"/>
    <w:rsid w:val="00425D97"/>
    <w:rsid w:val="00426614"/>
    <w:rsid w:val="0042674B"/>
    <w:rsid w:val="0042676A"/>
    <w:rsid w:val="0042687B"/>
    <w:rsid w:val="00427F20"/>
    <w:rsid w:val="004308CF"/>
    <w:rsid w:val="0043090C"/>
    <w:rsid w:val="00431225"/>
    <w:rsid w:val="004316C2"/>
    <w:rsid w:val="00431788"/>
    <w:rsid w:val="00431810"/>
    <w:rsid w:val="004318F1"/>
    <w:rsid w:val="00431AAD"/>
    <w:rsid w:val="00431DE0"/>
    <w:rsid w:val="00431F77"/>
    <w:rsid w:val="004320D5"/>
    <w:rsid w:val="004322D9"/>
    <w:rsid w:val="004322ED"/>
    <w:rsid w:val="00432433"/>
    <w:rsid w:val="00432738"/>
    <w:rsid w:val="00432866"/>
    <w:rsid w:val="004328CB"/>
    <w:rsid w:val="004329BD"/>
    <w:rsid w:val="00432F05"/>
    <w:rsid w:val="0043325E"/>
    <w:rsid w:val="00433473"/>
    <w:rsid w:val="00433E09"/>
    <w:rsid w:val="0043418A"/>
    <w:rsid w:val="00434741"/>
    <w:rsid w:val="0043477B"/>
    <w:rsid w:val="00434C1B"/>
    <w:rsid w:val="00434E67"/>
    <w:rsid w:val="00434E71"/>
    <w:rsid w:val="00434EC0"/>
    <w:rsid w:val="00435485"/>
    <w:rsid w:val="00435C74"/>
    <w:rsid w:val="00435CB2"/>
    <w:rsid w:val="00436239"/>
    <w:rsid w:val="00436DBF"/>
    <w:rsid w:val="004372B2"/>
    <w:rsid w:val="00437639"/>
    <w:rsid w:val="0043770F"/>
    <w:rsid w:val="004378E2"/>
    <w:rsid w:val="00437932"/>
    <w:rsid w:val="00437BA3"/>
    <w:rsid w:val="00437C98"/>
    <w:rsid w:val="004400B5"/>
    <w:rsid w:val="004401FF"/>
    <w:rsid w:val="004402F9"/>
    <w:rsid w:val="00440542"/>
    <w:rsid w:val="0044079D"/>
    <w:rsid w:val="00440B1C"/>
    <w:rsid w:val="00440CB8"/>
    <w:rsid w:val="00440D7E"/>
    <w:rsid w:val="00441FC6"/>
    <w:rsid w:val="0044217D"/>
    <w:rsid w:val="004422E2"/>
    <w:rsid w:val="004423AB"/>
    <w:rsid w:val="004424F1"/>
    <w:rsid w:val="00442548"/>
    <w:rsid w:val="0044254B"/>
    <w:rsid w:val="004427E4"/>
    <w:rsid w:val="00442AAF"/>
    <w:rsid w:val="00442CEE"/>
    <w:rsid w:val="004430E5"/>
    <w:rsid w:val="004432A8"/>
    <w:rsid w:val="004437B4"/>
    <w:rsid w:val="00443894"/>
    <w:rsid w:val="00443A3A"/>
    <w:rsid w:val="00443BD4"/>
    <w:rsid w:val="00443D2F"/>
    <w:rsid w:val="0044467D"/>
    <w:rsid w:val="00444959"/>
    <w:rsid w:val="00444EED"/>
    <w:rsid w:val="00444F91"/>
    <w:rsid w:val="004452F2"/>
    <w:rsid w:val="00445501"/>
    <w:rsid w:val="00445737"/>
    <w:rsid w:val="0044580A"/>
    <w:rsid w:val="00445B05"/>
    <w:rsid w:val="00445C09"/>
    <w:rsid w:val="00445FC8"/>
    <w:rsid w:val="00445FFA"/>
    <w:rsid w:val="00446272"/>
    <w:rsid w:val="0044666E"/>
    <w:rsid w:val="00446675"/>
    <w:rsid w:val="00446A8E"/>
    <w:rsid w:val="00446AD7"/>
    <w:rsid w:val="00446E8C"/>
    <w:rsid w:val="00446F7B"/>
    <w:rsid w:val="004470B0"/>
    <w:rsid w:val="00447397"/>
    <w:rsid w:val="004473FE"/>
    <w:rsid w:val="00447459"/>
    <w:rsid w:val="00447910"/>
    <w:rsid w:val="00447B3D"/>
    <w:rsid w:val="00447FA3"/>
    <w:rsid w:val="00450088"/>
    <w:rsid w:val="004500E0"/>
    <w:rsid w:val="00450183"/>
    <w:rsid w:val="00450198"/>
    <w:rsid w:val="004502E5"/>
    <w:rsid w:val="004502F1"/>
    <w:rsid w:val="00450443"/>
    <w:rsid w:val="00450454"/>
    <w:rsid w:val="00450558"/>
    <w:rsid w:val="0045060A"/>
    <w:rsid w:val="004509F0"/>
    <w:rsid w:val="00450BF4"/>
    <w:rsid w:val="00450D60"/>
    <w:rsid w:val="00450F67"/>
    <w:rsid w:val="004512CA"/>
    <w:rsid w:val="004512FD"/>
    <w:rsid w:val="0045133F"/>
    <w:rsid w:val="00451618"/>
    <w:rsid w:val="00451847"/>
    <w:rsid w:val="0045189A"/>
    <w:rsid w:val="00452362"/>
    <w:rsid w:val="0045248D"/>
    <w:rsid w:val="00452491"/>
    <w:rsid w:val="00452726"/>
    <w:rsid w:val="00452813"/>
    <w:rsid w:val="0045298B"/>
    <w:rsid w:val="00452C19"/>
    <w:rsid w:val="00452D04"/>
    <w:rsid w:val="00453528"/>
    <w:rsid w:val="00453933"/>
    <w:rsid w:val="00453E56"/>
    <w:rsid w:val="00453E67"/>
    <w:rsid w:val="00453F3D"/>
    <w:rsid w:val="004540BF"/>
    <w:rsid w:val="0045413E"/>
    <w:rsid w:val="004541B7"/>
    <w:rsid w:val="00454350"/>
    <w:rsid w:val="004543C0"/>
    <w:rsid w:val="0045491A"/>
    <w:rsid w:val="00454B64"/>
    <w:rsid w:val="00454B89"/>
    <w:rsid w:val="00454E16"/>
    <w:rsid w:val="004550F2"/>
    <w:rsid w:val="004552B9"/>
    <w:rsid w:val="00455408"/>
    <w:rsid w:val="0045594E"/>
    <w:rsid w:val="00455F21"/>
    <w:rsid w:val="004560A0"/>
    <w:rsid w:val="0045613A"/>
    <w:rsid w:val="0045620B"/>
    <w:rsid w:val="0045632C"/>
    <w:rsid w:val="00456EB8"/>
    <w:rsid w:val="00456FE3"/>
    <w:rsid w:val="00457152"/>
    <w:rsid w:val="0045744C"/>
    <w:rsid w:val="0045761D"/>
    <w:rsid w:val="0045765E"/>
    <w:rsid w:val="004576B7"/>
    <w:rsid w:val="00457B39"/>
    <w:rsid w:val="00457EF4"/>
    <w:rsid w:val="00460015"/>
    <w:rsid w:val="0046025C"/>
    <w:rsid w:val="004602E9"/>
    <w:rsid w:val="00460502"/>
    <w:rsid w:val="004607BC"/>
    <w:rsid w:val="00460840"/>
    <w:rsid w:val="00460992"/>
    <w:rsid w:val="00460A0F"/>
    <w:rsid w:val="004611CA"/>
    <w:rsid w:val="00461BA8"/>
    <w:rsid w:val="00461DAE"/>
    <w:rsid w:val="0046203D"/>
    <w:rsid w:val="004621A1"/>
    <w:rsid w:val="00462250"/>
    <w:rsid w:val="00462CA0"/>
    <w:rsid w:val="00462D7A"/>
    <w:rsid w:val="0046339A"/>
    <w:rsid w:val="0046348E"/>
    <w:rsid w:val="00463565"/>
    <w:rsid w:val="004636D4"/>
    <w:rsid w:val="0046371A"/>
    <w:rsid w:val="00463BC2"/>
    <w:rsid w:val="00463E70"/>
    <w:rsid w:val="00464074"/>
    <w:rsid w:val="00464314"/>
    <w:rsid w:val="00464606"/>
    <w:rsid w:val="004651B2"/>
    <w:rsid w:val="004655E1"/>
    <w:rsid w:val="00465821"/>
    <w:rsid w:val="00465AB0"/>
    <w:rsid w:val="00465D1B"/>
    <w:rsid w:val="00466304"/>
    <w:rsid w:val="00466335"/>
    <w:rsid w:val="0046649A"/>
    <w:rsid w:val="00466686"/>
    <w:rsid w:val="00466812"/>
    <w:rsid w:val="00466924"/>
    <w:rsid w:val="00466A26"/>
    <w:rsid w:val="00466D79"/>
    <w:rsid w:val="00466D7F"/>
    <w:rsid w:val="0046710A"/>
    <w:rsid w:val="0046764B"/>
    <w:rsid w:val="0047005C"/>
    <w:rsid w:val="004703CF"/>
    <w:rsid w:val="004705AD"/>
    <w:rsid w:val="00470716"/>
    <w:rsid w:val="00470943"/>
    <w:rsid w:val="00470A77"/>
    <w:rsid w:val="00470CA2"/>
    <w:rsid w:val="00471400"/>
    <w:rsid w:val="004715CB"/>
    <w:rsid w:val="0047161E"/>
    <w:rsid w:val="00471A6D"/>
    <w:rsid w:val="00471DF9"/>
    <w:rsid w:val="0047210E"/>
    <w:rsid w:val="00472176"/>
    <w:rsid w:val="004725F1"/>
    <w:rsid w:val="004725F8"/>
    <w:rsid w:val="00472A5A"/>
    <w:rsid w:val="00472C00"/>
    <w:rsid w:val="00472CF1"/>
    <w:rsid w:val="00472ED2"/>
    <w:rsid w:val="00472FEA"/>
    <w:rsid w:val="004730E6"/>
    <w:rsid w:val="00473208"/>
    <w:rsid w:val="004738EB"/>
    <w:rsid w:val="00473AE5"/>
    <w:rsid w:val="00473B15"/>
    <w:rsid w:val="00473B81"/>
    <w:rsid w:val="00473C81"/>
    <w:rsid w:val="00473C86"/>
    <w:rsid w:val="004744EF"/>
    <w:rsid w:val="004745B0"/>
    <w:rsid w:val="00474624"/>
    <w:rsid w:val="0047481B"/>
    <w:rsid w:val="00474BDB"/>
    <w:rsid w:val="00474E69"/>
    <w:rsid w:val="004752CB"/>
    <w:rsid w:val="0047534F"/>
    <w:rsid w:val="0047550B"/>
    <w:rsid w:val="00475741"/>
    <w:rsid w:val="00475931"/>
    <w:rsid w:val="00475958"/>
    <w:rsid w:val="00476149"/>
    <w:rsid w:val="00476494"/>
    <w:rsid w:val="004768FC"/>
    <w:rsid w:val="00476A87"/>
    <w:rsid w:val="00476AA3"/>
    <w:rsid w:val="00476C9C"/>
    <w:rsid w:val="00476DBA"/>
    <w:rsid w:val="0047734D"/>
    <w:rsid w:val="00477401"/>
    <w:rsid w:val="00477666"/>
    <w:rsid w:val="0047776F"/>
    <w:rsid w:val="00477870"/>
    <w:rsid w:val="00477D75"/>
    <w:rsid w:val="00477F5B"/>
    <w:rsid w:val="00480231"/>
    <w:rsid w:val="0048055B"/>
    <w:rsid w:val="004805DB"/>
    <w:rsid w:val="004806B1"/>
    <w:rsid w:val="00480A10"/>
    <w:rsid w:val="00481156"/>
    <w:rsid w:val="0048135D"/>
    <w:rsid w:val="004813EA"/>
    <w:rsid w:val="004814F3"/>
    <w:rsid w:val="00481506"/>
    <w:rsid w:val="00481510"/>
    <w:rsid w:val="004818A9"/>
    <w:rsid w:val="00481915"/>
    <w:rsid w:val="00481AE7"/>
    <w:rsid w:val="00481C4B"/>
    <w:rsid w:val="004821AB"/>
    <w:rsid w:val="0048244A"/>
    <w:rsid w:val="004826CA"/>
    <w:rsid w:val="00482BDF"/>
    <w:rsid w:val="00482D47"/>
    <w:rsid w:val="00482DDE"/>
    <w:rsid w:val="00482F13"/>
    <w:rsid w:val="00483173"/>
    <w:rsid w:val="0048326B"/>
    <w:rsid w:val="00483446"/>
    <w:rsid w:val="00483766"/>
    <w:rsid w:val="0048391F"/>
    <w:rsid w:val="00483971"/>
    <w:rsid w:val="00483A79"/>
    <w:rsid w:val="00483B42"/>
    <w:rsid w:val="00483E33"/>
    <w:rsid w:val="004846E6"/>
    <w:rsid w:val="00484F20"/>
    <w:rsid w:val="004851ED"/>
    <w:rsid w:val="004852A4"/>
    <w:rsid w:val="004854BF"/>
    <w:rsid w:val="0048591F"/>
    <w:rsid w:val="004859B5"/>
    <w:rsid w:val="00485AAA"/>
    <w:rsid w:val="00486252"/>
    <w:rsid w:val="0048642B"/>
    <w:rsid w:val="00486650"/>
    <w:rsid w:val="00486733"/>
    <w:rsid w:val="00486A01"/>
    <w:rsid w:val="00486E8C"/>
    <w:rsid w:val="00487015"/>
    <w:rsid w:val="00487183"/>
    <w:rsid w:val="00487566"/>
    <w:rsid w:val="004879B2"/>
    <w:rsid w:val="00487CE8"/>
    <w:rsid w:val="00487D34"/>
    <w:rsid w:val="00487E89"/>
    <w:rsid w:val="00490AEA"/>
    <w:rsid w:val="00490BE9"/>
    <w:rsid w:val="00490DFB"/>
    <w:rsid w:val="00490F03"/>
    <w:rsid w:val="004910B1"/>
    <w:rsid w:val="00491560"/>
    <w:rsid w:val="00491961"/>
    <w:rsid w:val="00491F46"/>
    <w:rsid w:val="00492018"/>
    <w:rsid w:val="0049205C"/>
    <w:rsid w:val="004922F6"/>
    <w:rsid w:val="00492401"/>
    <w:rsid w:val="00492711"/>
    <w:rsid w:val="00492734"/>
    <w:rsid w:val="00492916"/>
    <w:rsid w:val="00493003"/>
    <w:rsid w:val="00493172"/>
    <w:rsid w:val="00493731"/>
    <w:rsid w:val="0049375F"/>
    <w:rsid w:val="004940D4"/>
    <w:rsid w:val="004941F1"/>
    <w:rsid w:val="0049434C"/>
    <w:rsid w:val="00494CE0"/>
    <w:rsid w:val="00494D8E"/>
    <w:rsid w:val="00495260"/>
    <w:rsid w:val="00495DE4"/>
    <w:rsid w:val="004961D2"/>
    <w:rsid w:val="00496275"/>
    <w:rsid w:val="004962B3"/>
    <w:rsid w:val="004962DB"/>
    <w:rsid w:val="00496504"/>
    <w:rsid w:val="00496578"/>
    <w:rsid w:val="004967D5"/>
    <w:rsid w:val="00496AF4"/>
    <w:rsid w:val="00496AFF"/>
    <w:rsid w:val="00496BB5"/>
    <w:rsid w:val="00497550"/>
    <w:rsid w:val="00497685"/>
    <w:rsid w:val="00497C3E"/>
    <w:rsid w:val="00497E92"/>
    <w:rsid w:val="00497EDC"/>
    <w:rsid w:val="004A03F9"/>
    <w:rsid w:val="004A06E6"/>
    <w:rsid w:val="004A080A"/>
    <w:rsid w:val="004A0BCF"/>
    <w:rsid w:val="004A1119"/>
    <w:rsid w:val="004A1268"/>
    <w:rsid w:val="004A15F6"/>
    <w:rsid w:val="004A185E"/>
    <w:rsid w:val="004A1C19"/>
    <w:rsid w:val="004A1C46"/>
    <w:rsid w:val="004A1D28"/>
    <w:rsid w:val="004A1D96"/>
    <w:rsid w:val="004A245D"/>
    <w:rsid w:val="004A25B8"/>
    <w:rsid w:val="004A25F1"/>
    <w:rsid w:val="004A27F0"/>
    <w:rsid w:val="004A28DB"/>
    <w:rsid w:val="004A2E85"/>
    <w:rsid w:val="004A31A5"/>
    <w:rsid w:val="004A31CC"/>
    <w:rsid w:val="004A3236"/>
    <w:rsid w:val="004A34FB"/>
    <w:rsid w:val="004A36E2"/>
    <w:rsid w:val="004A3A95"/>
    <w:rsid w:val="004A3D75"/>
    <w:rsid w:val="004A3D89"/>
    <w:rsid w:val="004A3F6D"/>
    <w:rsid w:val="004A4376"/>
    <w:rsid w:val="004A4438"/>
    <w:rsid w:val="004A450F"/>
    <w:rsid w:val="004A4632"/>
    <w:rsid w:val="004A4683"/>
    <w:rsid w:val="004A46DB"/>
    <w:rsid w:val="004A5202"/>
    <w:rsid w:val="004A53FA"/>
    <w:rsid w:val="004A55F3"/>
    <w:rsid w:val="004A5964"/>
    <w:rsid w:val="004A5C89"/>
    <w:rsid w:val="004A5E3D"/>
    <w:rsid w:val="004A6042"/>
    <w:rsid w:val="004A605A"/>
    <w:rsid w:val="004A6074"/>
    <w:rsid w:val="004A65C8"/>
    <w:rsid w:val="004A6698"/>
    <w:rsid w:val="004A6880"/>
    <w:rsid w:val="004A6A71"/>
    <w:rsid w:val="004A6A73"/>
    <w:rsid w:val="004A7256"/>
    <w:rsid w:val="004A7263"/>
    <w:rsid w:val="004A751B"/>
    <w:rsid w:val="004A7594"/>
    <w:rsid w:val="004A7ADE"/>
    <w:rsid w:val="004A7B69"/>
    <w:rsid w:val="004B053E"/>
    <w:rsid w:val="004B0F97"/>
    <w:rsid w:val="004B16E9"/>
    <w:rsid w:val="004B1936"/>
    <w:rsid w:val="004B1B82"/>
    <w:rsid w:val="004B1D6A"/>
    <w:rsid w:val="004B2453"/>
    <w:rsid w:val="004B25B5"/>
    <w:rsid w:val="004B2740"/>
    <w:rsid w:val="004B2C8E"/>
    <w:rsid w:val="004B2CBD"/>
    <w:rsid w:val="004B38D7"/>
    <w:rsid w:val="004B3938"/>
    <w:rsid w:val="004B3973"/>
    <w:rsid w:val="004B3B52"/>
    <w:rsid w:val="004B405C"/>
    <w:rsid w:val="004B41BF"/>
    <w:rsid w:val="004B42B6"/>
    <w:rsid w:val="004B4459"/>
    <w:rsid w:val="004B4489"/>
    <w:rsid w:val="004B488B"/>
    <w:rsid w:val="004B50FA"/>
    <w:rsid w:val="004B5355"/>
    <w:rsid w:val="004B538B"/>
    <w:rsid w:val="004B54CA"/>
    <w:rsid w:val="004B5564"/>
    <w:rsid w:val="004B5567"/>
    <w:rsid w:val="004B56E6"/>
    <w:rsid w:val="004B5D9C"/>
    <w:rsid w:val="004B604B"/>
    <w:rsid w:val="004B63B5"/>
    <w:rsid w:val="004B64A8"/>
    <w:rsid w:val="004B7044"/>
    <w:rsid w:val="004B739F"/>
    <w:rsid w:val="004B7405"/>
    <w:rsid w:val="004B7409"/>
    <w:rsid w:val="004B7597"/>
    <w:rsid w:val="004B7948"/>
    <w:rsid w:val="004B7CBE"/>
    <w:rsid w:val="004B7E81"/>
    <w:rsid w:val="004B7FB6"/>
    <w:rsid w:val="004C0330"/>
    <w:rsid w:val="004C07F4"/>
    <w:rsid w:val="004C0ECF"/>
    <w:rsid w:val="004C106A"/>
    <w:rsid w:val="004C14FA"/>
    <w:rsid w:val="004C151C"/>
    <w:rsid w:val="004C1627"/>
    <w:rsid w:val="004C1637"/>
    <w:rsid w:val="004C18ED"/>
    <w:rsid w:val="004C18F3"/>
    <w:rsid w:val="004C1DA1"/>
    <w:rsid w:val="004C1FCD"/>
    <w:rsid w:val="004C23FC"/>
    <w:rsid w:val="004C2465"/>
    <w:rsid w:val="004C2468"/>
    <w:rsid w:val="004C24D6"/>
    <w:rsid w:val="004C25A0"/>
    <w:rsid w:val="004C2639"/>
    <w:rsid w:val="004C2760"/>
    <w:rsid w:val="004C28AC"/>
    <w:rsid w:val="004C2B3E"/>
    <w:rsid w:val="004C334F"/>
    <w:rsid w:val="004C34A9"/>
    <w:rsid w:val="004C3612"/>
    <w:rsid w:val="004C370D"/>
    <w:rsid w:val="004C38F7"/>
    <w:rsid w:val="004C3994"/>
    <w:rsid w:val="004C4011"/>
    <w:rsid w:val="004C40F0"/>
    <w:rsid w:val="004C42D4"/>
    <w:rsid w:val="004C434D"/>
    <w:rsid w:val="004C4627"/>
    <w:rsid w:val="004C4732"/>
    <w:rsid w:val="004C4744"/>
    <w:rsid w:val="004C496F"/>
    <w:rsid w:val="004C4D1A"/>
    <w:rsid w:val="004C50BD"/>
    <w:rsid w:val="004C5298"/>
    <w:rsid w:val="004C55B2"/>
    <w:rsid w:val="004C5604"/>
    <w:rsid w:val="004C5760"/>
    <w:rsid w:val="004C5804"/>
    <w:rsid w:val="004C5A13"/>
    <w:rsid w:val="004C5BA0"/>
    <w:rsid w:val="004C5D66"/>
    <w:rsid w:val="004C62BF"/>
    <w:rsid w:val="004C643D"/>
    <w:rsid w:val="004C66FB"/>
    <w:rsid w:val="004C67FD"/>
    <w:rsid w:val="004C6935"/>
    <w:rsid w:val="004C79E1"/>
    <w:rsid w:val="004C7A62"/>
    <w:rsid w:val="004C7B6F"/>
    <w:rsid w:val="004C7E4A"/>
    <w:rsid w:val="004D0551"/>
    <w:rsid w:val="004D0650"/>
    <w:rsid w:val="004D0C7B"/>
    <w:rsid w:val="004D0CAA"/>
    <w:rsid w:val="004D0E73"/>
    <w:rsid w:val="004D1344"/>
    <w:rsid w:val="004D17C8"/>
    <w:rsid w:val="004D1FA9"/>
    <w:rsid w:val="004D2004"/>
    <w:rsid w:val="004D2046"/>
    <w:rsid w:val="004D23F0"/>
    <w:rsid w:val="004D291D"/>
    <w:rsid w:val="004D2C84"/>
    <w:rsid w:val="004D2D8F"/>
    <w:rsid w:val="004D3046"/>
    <w:rsid w:val="004D306C"/>
    <w:rsid w:val="004D32C5"/>
    <w:rsid w:val="004D377F"/>
    <w:rsid w:val="004D3781"/>
    <w:rsid w:val="004D380F"/>
    <w:rsid w:val="004D3854"/>
    <w:rsid w:val="004D3CD0"/>
    <w:rsid w:val="004D3E5C"/>
    <w:rsid w:val="004D4261"/>
    <w:rsid w:val="004D4483"/>
    <w:rsid w:val="004D4525"/>
    <w:rsid w:val="004D45E7"/>
    <w:rsid w:val="004D4801"/>
    <w:rsid w:val="004D491B"/>
    <w:rsid w:val="004D5067"/>
    <w:rsid w:val="004D50E6"/>
    <w:rsid w:val="004D5377"/>
    <w:rsid w:val="004D54A1"/>
    <w:rsid w:val="004D55C8"/>
    <w:rsid w:val="004D58F9"/>
    <w:rsid w:val="004D590A"/>
    <w:rsid w:val="004D5D6B"/>
    <w:rsid w:val="004D61B3"/>
    <w:rsid w:val="004D65CA"/>
    <w:rsid w:val="004D65D9"/>
    <w:rsid w:val="004D6B6D"/>
    <w:rsid w:val="004D6C02"/>
    <w:rsid w:val="004D6DEB"/>
    <w:rsid w:val="004D6E18"/>
    <w:rsid w:val="004D7443"/>
    <w:rsid w:val="004D77ED"/>
    <w:rsid w:val="004D7E1F"/>
    <w:rsid w:val="004E036F"/>
    <w:rsid w:val="004E08B8"/>
    <w:rsid w:val="004E094D"/>
    <w:rsid w:val="004E0B28"/>
    <w:rsid w:val="004E0C0A"/>
    <w:rsid w:val="004E0C13"/>
    <w:rsid w:val="004E0CA7"/>
    <w:rsid w:val="004E1108"/>
    <w:rsid w:val="004E13AB"/>
    <w:rsid w:val="004E1461"/>
    <w:rsid w:val="004E1694"/>
    <w:rsid w:val="004E20C9"/>
    <w:rsid w:val="004E210C"/>
    <w:rsid w:val="004E2307"/>
    <w:rsid w:val="004E25FC"/>
    <w:rsid w:val="004E2AEF"/>
    <w:rsid w:val="004E2B1E"/>
    <w:rsid w:val="004E2CD8"/>
    <w:rsid w:val="004E2CD9"/>
    <w:rsid w:val="004E2DC8"/>
    <w:rsid w:val="004E2EDB"/>
    <w:rsid w:val="004E310D"/>
    <w:rsid w:val="004E3122"/>
    <w:rsid w:val="004E3195"/>
    <w:rsid w:val="004E33D5"/>
    <w:rsid w:val="004E3465"/>
    <w:rsid w:val="004E3520"/>
    <w:rsid w:val="004E460A"/>
    <w:rsid w:val="004E5078"/>
    <w:rsid w:val="004E5403"/>
    <w:rsid w:val="004E5431"/>
    <w:rsid w:val="004E54B1"/>
    <w:rsid w:val="004E5AD8"/>
    <w:rsid w:val="004E5AFB"/>
    <w:rsid w:val="004E5CBF"/>
    <w:rsid w:val="004E5FDC"/>
    <w:rsid w:val="004E60FC"/>
    <w:rsid w:val="004E61E9"/>
    <w:rsid w:val="004E63DD"/>
    <w:rsid w:val="004E64C4"/>
    <w:rsid w:val="004E6F42"/>
    <w:rsid w:val="004E7685"/>
    <w:rsid w:val="004E7747"/>
    <w:rsid w:val="004E786B"/>
    <w:rsid w:val="004E78D6"/>
    <w:rsid w:val="004E7957"/>
    <w:rsid w:val="004E7EA4"/>
    <w:rsid w:val="004E7FE2"/>
    <w:rsid w:val="004F0279"/>
    <w:rsid w:val="004F02A3"/>
    <w:rsid w:val="004F02CF"/>
    <w:rsid w:val="004F053F"/>
    <w:rsid w:val="004F0FB9"/>
    <w:rsid w:val="004F10E5"/>
    <w:rsid w:val="004F147E"/>
    <w:rsid w:val="004F14E1"/>
    <w:rsid w:val="004F16A6"/>
    <w:rsid w:val="004F1732"/>
    <w:rsid w:val="004F278E"/>
    <w:rsid w:val="004F2B51"/>
    <w:rsid w:val="004F2C4E"/>
    <w:rsid w:val="004F2C80"/>
    <w:rsid w:val="004F2CA5"/>
    <w:rsid w:val="004F2E2C"/>
    <w:rsid w:val="004F312E"/>
    <w:rsid w:val="004F3146"/>
    <w:rsid w:val="004F384A"/>
    <w:rsid w:val="004F3CDF"/>
    <w:rsid w:val="004F3F76"/>
    <w:rsid w:val="004F40A2"/>
    <w:rsid w:val="004F43C3"/>
    <w:rsid w:val="004F44AB"/>
    <w:rsid w:val="004F44C3"/>
    <w:rsid w:val="004F455B"/>
    <w:rsid w:val="004F498B"/>
    <w:rsid w:val="004F4D66"/>
    <w:rsid w:val="004F5AC0"/>
    <w:rsid w:val="004F5ED9"/>
    <w:rsid w:val="004F60C1"/>
    <w:rsid w:val="004F6352"/>
    <w:rsid w:val="004F66BA"/>
    <w:rsid w:val="004F6B20"/>
    <w:rsid w:val="004F6EF7"/>
    <w:rsid w:val="004F7073"/>
    <w:rsid w:val="004F72FC"/>
    <w:rsid w:val="004F72FE"/>
    <w:rsid w:val="004F7667"/>
    <w:rsid w:val="004F77F4"/>
    <w:rsid w:val="004F7970"/>
    <w:rsid w:val="004F7B18"/>
    <w:rsid w:val="00500131"/>
    <w:rsid w:val="005009B2"/>
    <w:rsid w:val="00500A34"/>
    <w:rsid w:val="00500F7C"/>
    <w:rsid w:val="0050112F"/>
    <w:rsid w:val="0050132E"/>
    <w:rsid w:val="00501FF5"/>
    <w:rsid w:val="0050273B"/>
    <w:rsid w:val="00502933"/>
    <w:rsid w:val="00502A57"/>
    <w:rsid w:val="00502B9E"/>
    <w:rsid w:val="00502F85"/>
    <w:rsid w:val="005030DB"/>
    <w:rsid w:val="005032F1"/>
    <w:rsid w:val="005036C0"/>
    <w:rsid w:val="00503E51"/>
    <w:rsid w:val="005040AF"/>
    <w:rsid w:val="005040B1"/>
    <w:rsid w:val="005045F5"/>
    <w:rsid w:val="00504630"/>
    <w:rsid w:val="00504900"/>
    <w:rsid w:val="0050490B"/>
    <w:rsid w:val="005049A9"/>
    <w:rsid w:val="005052DC"/>
    <w:rsid w:val="005057ED"/>
    <w:rsid w:val="00505A3E"/>
    <w:rsid w:val="00506363"/>
    <w:rsid w:val="005065E0"/>
    <w:rsid w:val="005067AF"/>
    <w:rsid w:val="005067C8"/>
    <w:rsid w:val="00506DD1"/>
    <w:rsid w:val="0050762D"/>
    <w:rsid w:val="00507812"/>
    <w:rsid w:val="005078DA"/>
    <w:rsid w:val="00507903"/>
    <w:rsid w:val="00507E20"/>
    <w:rsid w:val="005105F4"/>
    <w:rsid w:val="00510A17"/>
    <w:rsid w:val="00510BCC"/>
    <w:rsid w:val="00511146"/>
    <w:rsid w:val="00511228"/>
    <w:rsid w:val="00511673"/>
    <w:rsid w:val="005119E3"/>
    <w:rsid w:val="00511D5C"/>
    <w:rsid w:val="00511EE6"/>
    <w:rsid w:val="00511F30"/>
    <w:rsid w:val="00511FED"/>
    <w:rsid w:val="005120A6"/>
    <w:rsid w:val="005120F4"/>
    <w:rsid w:val="00512E52"/>
    <w:rsid w:val="00513031"/>
    <w:rsid w:val="005131F9"/>
    <w:rsid w:val="0051336A"/>
    <w:rsid w:val="00513391"/>
    <w:rsid w:val="005134C9"/>
    <w:rsid w:val="00513510"/>
    <w:rsid w:val="005137BD"/>
    <w:rsid w:val="00513A42"/>
    <w:rsid w:val="00514399"/>
    <w:rsid w:val="00514534"/>
    <w:rsid w:val="00514F4C"/>
    <w:rsid w:val="00514F90"/>
    <w:rsid w:val="00515072"/>
    <w:rsid w:val="0051525F"/>
    <w:rsid w:val="0051530E"/>
    <w:rsid w:val="00515E1C"/>
    <w:rsid w:val="00515E3C"/>
    <w:rsid w:val="00515FF1"/>
    <w:rsid w:val="005160E4"/>
    <w:rsid w:val="005161C7"/>
    <w:rsid w:val="0051652C"/>
    <w:rsid w:val="0051674C"/>
    <w:rsid w:val="00516B8D"/>
    <w:rsid w:val="00516E16"/>
    <w:rsid w:val="00516F5C"/>
    <w:rsid w:val="005171DE"/>
    <w:rsid w:val="005178A6"/>
    <w:rsid w:val="00517AE4"/>
    <w:rsid w:val="00517F32"/>
    <w:rsid w:val="0052000D"/>
    <w:rsid w:val="00520190"/>
    <w:rsid w:val="00520490"/>
    <w:rsid w:val="00520D00"/>
    <w:rsid w:val="00520D15"/>
    <w:rsid w:val="00521041"/>
    <w:rsid w:val="00521157"/>
    <w:rsid w:val="005214EF"/>
    <w:rsid w:val="005219E3"/>
    <w:rsid w:val="00521A3C"/>
    <w:rsid w:val="00521AA5"/>
    <w:rsid w:val="00521D73"/>
    <w:rsid w:val="00522207"/>
    <w:rsid w:val="00522330"/>
    <w:rsid w:val="0052242E"/>
    <w:rsid w:val="00522561"/>
    <w:rsid w:val="005226E6"/>
    <w:rsid w:val="00522758"/>
    <w:rsid w:val="005228C2"/>
    <w:rsid w:val="00522B0F"/>
    <w:rsid w:val="00522C96"/>
    <w:rsid w:val="005230E1"/>
    <w:rsid w:val="00523E65"/>
    <w:rsid w:val="00524180"/>
    <w:rsid w:val="005242AC"/>
    <w:rsid w:val="0052441B"/>
    <w:rsid w:val="00524AE7"/>
    <w:rsid w:val="005254C0"/>
    <w:rsid w:val="0052568D"/>
    <w:rsid w:val="00525AA2"/>
    <w:rsid w:val="00526178"/>
    <w:rsid w:val="00526398"/>
    <w:rsid w:val="005264E4"/>
    <w:rsid w:val="00526A35"/>
    <w:rsid w:val="0052722C"/>
    <w:rsid w:val="00527970"/>
    <w:rsid w:val="005300AB"/>
    <w:rsid w:val="0053036D"/>
    <w:rsid w:val="00530377"/>
    <w:rsid w:val="0053098E"/>
    <w:rsid w:val="00530AD6"/>
    <w:rsid w:val="00530C6A"/>
    <w:rsid w:val="00530F80"/>
    <w:rsid w:val="00531258"/>
    <w:rsid w:val="005313EF"/>
    <w:rsid w:val="00532480"/>
    <w:rsid w:val="005325F5"/>
    <w:rsid w:val="005326E1"/>
    <w:rsid w:val="005327FB"/>
    <w:rsid w:val="00532847"/>
    <w:rsid w:val="0053287F"/>
    <w:rsid w:val="00532D07"/>
    <w:rsid w:val="00532F54"/>
    <w:rsid w:val="005334F5"/>
    <w:rsid w:val="005338EF"/>
    <w:rsid w:val="005339B9"/>
    <w:rsid w:val="005339C1"/>
    <w:rsid w:val="00533D0B"/>
    <w:rsid w:val="00533E20"/>
    <w:rsid w:val="005342A6"/>
    <w:rsid w:val="00534360"/>
    <w:rsid w:val="00534CCD"/>
    <w:rsid w:val="00535033"/>
    <w:rsid w:val="00535061"/>
    <w:rsid w:val="005353BD"/>
    <w:rsid w:val="005353F1"/>
    <w:rsid w:val="00535811"/>
    <w:rsid w:val="00535C6F"/>
    <w:rsid w:val="00535D89"/>
    <w:rsid w:val="0053617C"/>
    <w:rsid w:val="00536214"/>
    <w:rsid w:val="0053632F"/>
    <w:rsid w:val="00536362"/>
    <w:rsid w:val="00536378"/>
    <w:rsid w:val="0053641D"/>
    <w:rsid w:val="005365D0"/>
    <w:rsid w:val="00536735"/>
    <w:rsid w:val="00536A10"/>
    <w:rsid w:val="00536CD3"/>
    <w:rsid w:val="00536CD9"/>
    <w:rsid w:val="00537180"/>
    <w:rsid w:val="00537296"/>
    <w:rsid w:val="00537308"/>
    <w:rsid w:val="0053779A"/>
    <w:rsid w:val="005378D5"/>
    <w:rsid w:val="00537B30"/>
    <w:rsid w:val="00537BCE"/>
    <w:rsid w:val="00537E9B"/>
    <w:rsid w:val="00540316"/>
    <w:rsid w:val="005403D1"/>
    <w:rsid w:val="00540499"/>
    <w:rsid w:val="00540E1D"/>
    <w:rsid w:val="005418C8"/>
    <w:rsid w:val="00541E0B"/>
    <w:rsid w:val="00541FFB"/>
    <w:rsid w:val="00542157"/>
    <w:rsid w:val="005421E8"/>
    <w:rsid w:val="005422D5"/>
    <w:rsid w:val="00542658"/>
    <w:rsid w:val="00542C1D"/>
    <w:rsid w:val="00542DC9"/>
    <w:rsid w:val="005430AC"/>
    <w:rsid w:val="005433AE"/>
    <w:rsid w:val="0054352A"/>
    <w:rsid w:val="005435FC"/>
    <w:rsid w:val="00543821"/>
    <w:rsid w:val="005438BE"/>
    <w:rsid w:val="00544040"/>
    <w:rsid w:val="00544048"/>
    <w:rsid w:val="0054405B"/>
    <w:rsid w:val="00544406"/>
    <w:rsid w:val="0054460B"/>
    <w:rsid w:val="005446A2"/>
    <w:rsid w:val="005449DE"/>
    <w:rsid w:val="00544EF9"/>
    <w:rsid w:val="00545038"/>
    <w:rsid w:val="00545093"/>
    <w:rsid w:val="00545372"/>
    <w:rsid w:val="005454F2"/>
    <w:rsid w:val="00545647"/>
    <w:rsid w:val="00545795"/>
    <w:rsid w:val="00545945"/>
    <w:rsid w:val="00545A09"/>
    <w:rsid w:val="00545B18"/>
    <w:rsid w:val="00545C4D"/>
    <w:rsid w:val="00545CA1"/>
    <w:rsid w:val="00545E8B"/>
    <w:rsid w:val="0054614B"/>
    <w:rsid w:val="005465C0"/>
    <w:rsid w:val="00546611"/>
    <w:rsid w:val="0054664A"/>
    <w:rsid w:val="0054672E"/>
    <w:rsid w:val="00546745"/>
    <w:rsid w:val="0054693E"/>
    <w:rsid w:val="00546A44"/>
    <w:rsid w:val="00546CC5"/>
    <w:rsid w:val="00546D30"/>
    <w:rsid w:val="0054713E"/>
    <w:rsid w:val="005471FC"/>
    <w:rsid w:val="005472B6"/>
    <w:rsid w:val="0054744D"/>
    <w:rsid w:val="00547F7F"/>
    <w:rsid w:val="0054F168"/>
    <w:rsid w:val="005502A8"/>
    <w:rsid w:val="00550670"/>
    <w:rsid w:val="005509F1"/>
    <w:rsid w:val="00550DBF"/>
    <w:rsid w:val="00550F9C"/>
    <w:rsid w:val="005510C0"/>
    <w:rsid w:val="0055126C"/>
    <w:rsid w:val="005512EF"/>
    <w:rsid w:val="0055139C"/>
    <w:rsid w:val="0055144C"/>
    <w:rsid w:val="00551802"/>
    <w:rsid w:val="005518D9"/>
    <w:rsid w:val="005518DF"/>
    <w:rsid w:val="00551BF1"/>
    <w:rsid w:val="00552062"/>
    <w:rsid w:val="00552340"/>
    <w:rsid w:val="005524C1"/>
    <w:rsid w:val="00552583"/>
    <w:rsid w:val="005526CF"/>
    <w:rsid w:val="005528EB"/>
    <w:rsid w:val="005528FD"/>
    <w:rsid w:val="00552FE5"/>
    <w:rsid w:val="005530DF"/>
    <w:rsid w:val="00553289"/>
    <w:rsid w:val="00553333"/>
    <w:rsid w:val="00553374"/>
    <w:rsid w:val="005535A1"/>
    <w:rsid w:val="00553864"/>
    <w:rsid w:val="005539F0"/>
    <w:rsid w:val="00553DA0"/>
    <w:rsid w:val="005543E4"/>
    <w:rsid w:val="005544BE"/>
    <w:rsid w:val="00554C65"/>
    <w:rsid w:val="00555489"/>
    <w:rsid w:val="005555F4"/>
    <w:rsid w:val="00556199"/>
    <w:rsid w:val="00556462"/>
    <w:rsid w:val="00556463"/>
    <w:rsid w:val="00556904"/>
    <w:rsid w:val="00556D4B"/>
    <w:rsid w:val="00556E72"/>
    <w:rsid w:val="00556EA3"/>
    <w:rsid w:val="00557233"/>
    <w:rsid w:val="005575B7"/>
    <w:rsid w:val="00557765"/>
    <w:rsid w:val="005579A1"/>
    <w:rsid w:val="00557A07"/>
    <w:rsid w:val="00557BA4"/>
    <w:rsid w:val="00557E7B"/>
    <w:rsid w:val="0056035A"/>
    <w:rsid w:val="00560536"/>
    <w:rsid w:val="0056082D"/>
    <w:rsid w:val="005608BD"/>
    <w:rsid w:val="00560C31"/>
    <w:rsid w:val="00560C81"/>
    <w:rsid w:val="00561085"/>
    <w:rsid w:val="0056114A"/>
    <w:rsid w:val="005613E5"/>
    <w:rsid w:val="00561BD7"/>
    <w:rsid w:val="00561EAA"/>
    <w:rsid w:val="00562052"/>
    <w:rsid w:val="0056206E"/>
    <w:rsid w:val="00562E64"/>
    <w:rsid w:val="00562F95"/>
    <w:rsid w:val="00563084"/>
    <w:rsid w:val="005633B5"/>
    <w:rsid w:val="005636B9"/>
    <w:rsid w:val="00563836"/>
    <w:rsid w:val="00563C42"/>
    <w:rsid w:val="00563EEC"/>
    <w:rsid w:val="00564623"/>
    <w:rsid w:val="00564BC1"/>
    <w:rsid w:val="00564E6E"/>
    <w:rsid w:val="00564F37"/>
    <w:rsid w:val="0056532F"/>
    <w:rsid w:val="005655F5"/>
    <w:rsid w:val="00565C7D"/>
    <w:rsid w:val="00565D82"/>
    <w:rsid w:val="005660E6"/>
    <w:rsid w:val="005664C7"/>
    <w:rsid w:val="00566CF8"/>
    <w:rsid w:val="00567053"/>
    <w:rsid w:val="0056709E"/>
    <w:rsid w:val="005671F4"/>
    <w:rsid w:val="005673CC"/>
    <w:rsid w:val="00567415"/>
    <w:rsid w:val="00567B33"/>
    <w:rsid w:val="00567CDF"/>
    <w:rsid w:val="00567FBB"/>
    <w:rsid w:val="005701D0"/>
    <w:rsid w:val="0057048F"/>
    <w:rsid w:val="00570583"/>
    <w:rsid w:val="00570627"/>
    <w:rsid w:val="00570631"/>
    <w:rsid w:val="00570680"/>
    <w:rsid w:val="0057081C"/>
    <w:rsid w:val="00570843"/>
    <w:rsid w:val="005708A7"/>
    <w:rsid w:val="00570B24"/>
    <w:rsid w:val="00570D17"/>
    <w:rsid w:val="00570D73"/>
    <w:rsid w:val="00570DA0"/>
    <w:rsid w:val="005713AE"/>
    <w:rsid w:val="00571532"/>
    <w:rsid w:val="005715DA"/>
    <w:rsid w:val="00571892"/>
    <w:rsid w:val="005718BA"/>
    <w:rsid w:val="005718D8"/>
    <w:rsid w:val="005718E2"/>
    <w:rsid w:val="00571C60"/>
    <w:rsid w:val="0057213F"/>
    <w:rsid w:val="00572371"/>
    <w:rsid w:val="00572626"/>
    <w:rsid w:val="00572652"/>
    <w:rsid w:val="00572716"/>
    <w:rsid w:val="00572C60"/>
    <w:rsid w:val="00572FA8"/>
    <w:rsid w:val="00573037"/>
    <w:rsid w:val="005732B7"/>
    <w:rsid w:val="005736FF"/>
    <w:rsid w:val="0057385C"/>
    <w:rsid w:val="00573B22"/>
    <w:rsid w:val="00573EFC"/>
    <w:rsid w:val="005741CC"/>
    <w:rsid w:val="0057424E"/>
    <w:rsid w:val="0057433B"/>
    <w:rsid w:val="0057436F"/>
    <w:rsid w:val="00574645"/>
    <w:rsid w:val="00574709"/>
    <w:rsid w:val="00575183"/>
    <w:rsid w:val="0057544C"/>
    <w:rsid w:val="00575ED8"/>
    <w:rsid w:val="00575FD3"/>
    <w:rsid w:val="0057617E"/>
    <w:rsid w:val="0057621D"/>
    <w:rsid w:val="005762D6"/>
    <w:rsid w:val="005763CA"/>
    <w:rsid w:val="005765A4"/>
    <w:rsid w:val="00576C85"/>
    <w:rsid w:val="0057730B"/>
    <w:rsid w:val="0057795B"/>
    <w:rsid w:val="00577C72"/>
    <w:rsid w:val="00577D20"/>
    <w:rsid w:val="00577EBC"/>
    <w:rsid w:val="00577FAB"/>
    <w:rsid w:val="005808DF"/>
    <w:rsid w:val="00580A03"/>
    <w:rsid w:val="00580C34"/>
    <w:rsid w:val="0058119B"/>
    <w:rsid w:val="00581411"/>
    <w:rsid w:val="00581639"/>
    <w:rsid w:val="005816B5"/>
    <w:rsid w:val="00581A06"/>
    <w:rsid w:val="00581C10"/>
    <w:rsid w:val="00582016"/>
    <w:rsid w:val="0058216E"/>
    <w:rsid w:val="00582413"/>
    <w:rsid w:val="005826AC"/>
    <w:rsid w:val="005829D5"/>
    <w:rsid w:val="00582C43"/>
    <w:rsid w:val="00583078"/>
    <w:rsid w:val="0058327D"/>
    <w:rsid w:val="005832C1"/>
    <w:rsid w:val="00583436"/>
    <w:rsid w:val="0058357D"/>
    <w:rsid w:val="0058359B"/>
    <w:rsid w:val="00583C16"/>
    <w:rsid w:val="00583D29"/>
    <w:rsid w:val="00584040"/>
    <w:rsid w:val="005841E2"/>
    <w:rsid w:val="005846EA"/>
    <w:rsid w:val="00584A96"/>
    <w:rsid w:val="00584FC1"/>
    <w:rsid w:val="0058558A"/>
    <w:rsid w:val="0058571D"/>
    <w:rsid w:val="00585AB5"/>
    <w:rsid w:val="00585EAF"/>
    <w:rsid w:val="00585ED2"/>
    <w:rsid w:val="00585F10"/>
    <w:rsid w:val="00586042"/>
    <w:rsid w:val="00586246"/>
    <w:rsid w:val="0058624E"/>
    <w:rsid w:val="005863FD"/>
    <w:rsid w:val="0058686E"/>
    <w:rsid w:val="00586971"/>
    <w:rsid w:val="00586B1D"/>
    <w:rsid w:val="00586F08"/>
    <w:rsid w:val="00586F58"/>
    <w:rsid w:val="00587009"/>
    <w:rsid w:val="005874AF"/>
    <w:rsid w:val="005877DC"/>
    <w:rsid w:val="005878BF"/>
    <w:rsid w:val="00587BE1"/>
    <w:rsid w:val="00587C22"/>
    <w:rsid w:val="00587E16"/>
    <w:rsid w:val="005902F1"/>
    <w:rsid w:val="005904D4"/>
    <w:rsid w:val="00590A8B"/>
    <w:rsid w:val="00590BE3"/>
    <w:rsid w:val="00591191"/>
    <w:rsid w:val="00591980"/>
    <w:rsid w:val="00591B64"/>
    <w:rsid w:val="00591B6D"/>
    <w:rsid w:val="00591E10"/>
    <w:rsid w:val="0059228A"/>
    <w:rsid w:val="005925D8"/>
    <w:rsid w:val="00592DE0"/>
    <w:rsid w:val="00592E5C"/>
    <w:rsid w:val="005930D1"/>
    <w:rsid w:val="00593130"/>
    <w:rsid w:val="00593D74"/>
    <w:rsid w:val="00594018"/>
    <w:rsid w:val="005948DF"/>
    <w:rsid w:val="00594AFA"/>
    <w:rsid w:val="00594B66"/>
    <w:rsid w:val="00594BDB"/>
    <w:rsid w:val="00594D07"/>
    <w:rsid w:val="00594FA5"/>
    <w:rsid w:val="005955D3"/>
    <w:rsid w:val="00595C1D"/>
    <w:rsid w:val="00595C3E"/>
    <w:rsid w:val="00596003"/>
    <w:rsid w:val="005960CB"/>
    <w:rsid w:val="005965E1"/>
    <w:rsid w:val="00596653"/>
    <w:rsid w:val="00596666"/>
    <w:rsid w:val="00596693"/>
    <w:rsid w:val="005966B8"/>
    <w:rsid w:val="0059688F"/>
    <w:rsid w:val="00596929"/>
    <w:rsid w:val="00596AD2"/>
    <w:rsid w:val="00596D6C"/>
    <w:rsid w:val="005974AF"/>
    <w:rsid w:val="005974C0"/>
    <w:rsid w:val="005976A7"/>
    <w:rsid w:val="0059782B"/>
    <w:rsid w:val="005979CC"/>
    <w:rsid w:val="00597F7C"/>
    <w:rsid w:val="005A032E"/>
    <w:rsid w:val="005A0364"/>
    <w:rsid w:val="005A0582"/>
    <w:rsid w:val="005A0FCF"/>
    <w:rsid w:val="005A10B8"/>
    <w:rsid w:val="005A1A38"/>
    <w:rsid w:val="005A1F0D"/>
    <w:rsid w:val="005A21A5"/>
    <w:rsid w:val="005A226B"/>
    <w:rsid w:val="005A2676"/>
    <w:rsid w:val="005A2843"/>
    <w:rsid w:val="005A2A88"/>
    <w:rsid w:val="005A2B1B"/>
    <w:rsid w:val="005A2CAF"/>
    <w:rsid w:val="005A2F55"/>
    <w:rsid w:val="005A3071"/>
    <w:rsid w:val="005A307A"/>
    <w:rsid w:val="005A3403"/>
    <w:rsid w:val="005A3533"/>
    <w:rsid w:val="005A363B"/>
    <w:rsid w:val="005A365A"/>
    <w:rsid w:val="005A3F16"/>
    <w:rsid w:val="005A3F8D"/>
    <w:rsid w:val="005A41B4"/>
    <w:rsid w:val="005A4238"/>
    <w:rsid w:val="005A4559"/>
    <w:rsid w:val="005A484D"/>
    <w:rsid w:val="005A48EF"/>
    <w:rsid w:val="005A5533"/>
    <w:rsid w:val="005A5A5F"/>
    <w:rsid w:val="005A5C9B"/>
    <w:rsid w:val="005A5E4E"/>
    <w:rsid w:val="005A5EB9"/>
    <w:rsid w:val="005A6474"/>
    <w:rsid w:val="005A65DA"/>
    <w:rsid w:val="005A70E1"/>
    <w:rsid w:val="005A71BD"/>
    <w:rsid w:val="005A727D"/>
    <w:rsid w:val="005A76D9"/>
    <w:rsid w:val="005A7A3E"/>
    <w:rsid w:val="005A7E74"/>
    <w:rsid w:val="005B01D4"/>
    <w:rsid w:val="005B043A"/>
    <w:rsid w:val="005B056A"/>
    <w:rsid w:val="005B0596"/>
    <w:rsid w:val="005B0BEC"/>
    <w:rsid w:val="005B0DEA"/>
    <w:rsid w:val="005B1327"/>
    <w:rsid w:val="005B1889"/>
    <w:rsid w:val="005B2291"/>
    <w:rsid w:val="005B2816"/>
    <w:rsid w:val="005B28FE"/>
    <w:rsid w:val="005B2CDC"/>
    <w:rsid w:val="005B3685"/>
    <w:rsid w:val="005B3D62"/>
    <w:rsid w:val="005B3D84"/>
    <w:rsid w:val="005B41AC"/>
    <w:rsid w:val="005B425B"/>
    <w:rsid w:val="005B44EC"/>
    <w:rsid w:val="005B4673"/>
    <w:rsid w:val="005B4AA0"/>
    <w:rsid w:val="005B4BB5"/>
    <w:rsid w:val="005B500B"/>
    <w:rsid w:val="005B537C"/>
    <w:rsid w:val="005B5650"/>
    <w:rsid w:val="005B56EF"/>
    <w:rsid w:val="005B5B58"/>
    <w:rsid w:val="005B5BC2"/>
    <w:rsid w:val="005B5FCE"/>
    <w:rsid w:val="005B66D4"/>
    <w:rsid w:val="005B6EB0"/>
    <w:rsid w:val="005B7051"/>
    <w:rsid w:val="005B751E"/>
    <w:rsid w:val="005B76C3"/>
    <w:rsid w:val="005B7743"/>
    <w:rsid w:val="005B77CB"/>
    <w:rsid w:val="005B7B32"/>
    <w:rsid w:val="005B7EF6"/>
    <w:rsid w:val="005B7FA1"/>
    <w:rsid w:val="005B7FF6"/>
    <w:rsid w:val="005C017B"/>
    <w:rsid w:val="005C01DB"/>
    <w:rsid w:val="005C03A1"/>
    <w:rsid w:val="005C0764"/>
    <w:rsid w:val="005C0C97"/>
    <w:rsid w:val="005C1151"/>
    <w:rsid w:val="005C12E5"/>
    <w:rsid w:val="005C1353"/>
    <w:rsid w:val="005C1499"/>
    <w:rsid w:val="005C14BD"/>
    <w:rsid w:val="005C1EE7"/>
    <w:rsid w:val="005C2067"/>
    <w:rsid w:val="005C2172"/>
    <w:rsid w:val="005C2501"/>
    <w:rsid w:val="005C2561"/>
    <w:rsid w:val="005C2A73"/>
    <w:rsid w:val="005C2AEB"/>
    <w:rsid w:val="005C2D20"/>
    <w:rsid w:val="005C2EAA"/>
    <w:rsid w:val="005C3098"/>
    <w:rsid w:val="005C31CA"/>
    <w:rsid w:val="005C345D"/>
    <w:rsid w:val="005C38F9"/>
    <w:rsid w:val="005C3AA9"/>
    <w:rsid w:val="005C3D04"/>
    <w:rsid w:val="005C3D76"/>
    <w:rsid w:val="005C3FEF"/>
    <w:rsid w:val="005C403A"/>
    <w:rsid w:val="005C4559"/>
    <w:rsid w:val="005C4618"/>
    <w:rsid w:val="005C469B"/>
    <w:rsid w:val="005C4A28"/>
    <w:rsid w:val="005C4B31"/>
    <w:rsid w:val="005C4CCB"/>
    <w:rsid w:val="005C50B1"/>
    <w:rsid w:val="005C52BD"/>
    <w:rsid w:val="005C559B"/>
    <w:rsid w:val="005C5744"/>
    <w:rsid w:val="005C5811"/>
    <w:rsid w:val="005C59EE"/>
    <w:rsid w:val="005C5ADB"/>
    <w:rsid w:val="005C5B02"/>
    <w:rsid w:val="005C5DCB"/>
    <w:rsid w:val="005C5FBB"/>
    <w:rsid w:val="005C60D2"/>
    <w:rsid w:val="005C667F"/>
    <w:rsid w:val="005C6998"/>
    <w:rsid w:val="005C69F2"/>
    <w:rsid w:val="005C6BCD"/>
    <w:rsid w:val="005C70BB"/>
    <w:rsid w:val="005C72E0"/>
    <w:rsid w:val="005C799F"/>
    <w:rsid w:val="005C7A42"/>
    <w:rsid w:val="005C7BD5"/>
    <w:rsid w:val="005D001F"/>
    <w:rsid w:val="005D05E6"/>
    <w:rsid w:val="005D0A7F"/>
    <w:rsid w:val="005D0C4F"/>
    <w:rsid w:val="005D1064"/>
    <w:rsid w:val="005D168D"/>
    <w:rsid w:val="005D18F0"/>
    <w:rsid w:val="005D2117"/>
    <w:rsid w:val="005D24C4"/>
    <w:rsid w:val="005D2A56"/>
    <w:rsid w:val="005D2FC5"/>
    <w:rsid w:val="005D32DD"/>
    <w:rsid w:val="005D33AA"/>
    <w:rsid w:val="005D3604"/>
    <w:rsid w:val="005D3E91"/>
    <w:rsid w:val="005D3EFA"/>
    <w:rsid w:val="005D407B"/>
    <w:rsid w:val="005D4206"/>
    <w:rsid w:val="005D4630"/>
    <w:rsid w:val="005D48F4"/>
    <w:rsid w:val="005D4A6D"/>
    <w:rsid w:val="005D4B49"/>
    <w:rsid w:val="005D4EA0"/>
    <w:rsid w:val="005D5922"/>
    <w:rsid w:val="005D60F6"/>
    <w:rsid w:val="005D67C1"/>
    <w:rsid w:val="005D695A"/>
    <w:rsid w:val="005D6ACC"/>
    <w:rsid w:val="005D70E2"/>
    <w:rsid w:val="005D7295"/>
    <w:rsid w:val="005D744A"/>
    <w:rsid w:val="005D76E7"/>
    <w:rsid w:val="005D7DA6"/>
    <w:rsid w:val="005E002F"/>
    <w:rsid w:val="005E0516"/>
    <w:rsid w:val="005E09CD"/>
    <w:rsid w:val="005E0AB8"/>
    <w:rsid w:val="005E0EE2"/>
    <w:rsid w:val="005E1431"/>
    <w:rsid w:val="005E16B7"/>
    <w:rsid w:val="005E16C4"/>
    <w:rsid w:val="005E1ABE"/>
    <w:rsid w:val="005E1F46"/>
    <w:rsid w:val="005E2083"/>
    <w:rsid w:val="005E22CB"/>
    <w:rsid w:val="005E259F"/>
    <w:rsid w:val="005E2B34"/>
    <w:rsid w:val="005E2B53"/>
    <w:rsid w:val="005E2D0D"/>
    <w:rsid w:val="005E2DAC"/>
    <w:rsid w:val="005E2F6E"/>
    <w:rsid w:val="005E2FAE"/>
    <w:rsid w:val="005E3008"/>
    <w:rsid w:val="005E3A81"/>
    <w:rsid w:val="005E3DA3"/>
    <w:rsid w:val="005E418D"/>
    <w:rsid w:val="005E49FE"/>
    <w:rsid w:val="005E4B0D"/>
    <w:rsid w:val="005E4BA9"/>
    <w:rsid w:val="005E4C5C"/>
    <w:rsid w:val="005E5150"/>
    <w:rsid w:val="005E545B"/>
    <w:rsid w:val="005E5CA7"/>
    <w:rsid w:val="005E60F3"/>
    <w:rsid w:val="005E61B9"/>
    <w:rsid w:val="005E6264"/>
    <w:rsid w:val="005E6282"/>
    <w:rsid w:val="005E6563"/>
    <w:rsid w:val="005E6DAF"/>
    <w:rsid w:val="005E6E3B"/>
    <w:rsid w:val="005E6E78"/>
    <w:rsid w:val="005E6F02"/>
    <w:rsid w:val="005E6F0C"/>
    <w:rsid w:val="005E72CE"/>
    <w:rsid w:val="005E79F9"/>
    <w:rsid w:val="005E7B82"/>
    <w:rsid w:val="005F012E"/>
    <w:rsid w:val="005F021D"/>
    <w:rsid w:val="005F05CD"/>
    <w:rsid w:val="005F0935"/>
    <w:rsid w:val="005F09CE"/>
    <w:rsid w:val="005F0B7F"/>
    <w:rsid w:val="005F0D46"/>
    <w:rsid w:val="005F1052"/>
    <w:rsid w:val="005F1628"/>
    <w:rsid w:val="005F17BC"/>
    <w:rsid w:val="005F1800"/>
    <w:rsid w:val="005F1F43"/>
    <w:rsid w:val="005F1FAA"/>
    <w:rsid w:val="005F240A"/>
    <w:rsid w:val="005F24CB"/>
    <w:rsid w:val="005F2ADF"/>
    <w:rsid w:val="005F2BE1"/>
    <w:rsid w:val="005F2F6E"/>
    <w:rsid w:val="005F3560"/>
    <w:rsid w:val="005F391B"/>
    <w:rsid w:val="005F3FC7"/>
    <w:rsid w:val="005F4051"/>
    <w:rsid w:val="005F43E2"/>
    <w:rsid w:val="005F46C5"/>
    <w:rsid w:val="005F4A0B"/>
    <w:rsid w:val="005F4B77"/>
    <w:rsid w:val="005F4B8E"/>
    <w:rsid w:val="005F4CBF"/>
    <w:rsid w:val="005F5AC2"/>
    <w:rsid w:val="005F5BD6"/>
    <w:rsid w:val="005F686F"/>
    <w:rsid w:val="005F727F"/>
    <w:rsid w:val="005F757E"/>
    <w:rsid w:val="005F7761"/>
    <w:rsid w:val="005F79A5"/>
    <w:rsid w:val="006003A4"/>
    <w:rsid w:val="006005DD"/>
    <w:rsid w:val="0060061E"/>
    <w:rsid w:val="00600AD6"/>
    <w:rsid w:val="00600B3C"/>
    <w:rsid w:val="00600D09"/>
    <w:rsid w:val="0060138B"/>
    <w:rsid w:val="00601397"/>
    <w:rsid w:val="00601748"/>
    <w:rsid w:val="0060184B"/>
    <w:rsid w:val="00601CA3"/>
    <w:rsid w:val="00601DAB"/>
    <w:rsid w:val="0060249E"/>
    <w:rsid w:val="006024B5"/>
    <w:rsid w:val="00602908"/>
    <w:rsid w:val="006029BD"/>
    <w:rsid w:val="00602EC3"/>
    <w:rsid w:val="0060326A"/>
    <w:rsid w:val="00603529"/>
    <w:rsid w:val="00603A14"/>
    <w:rsid w:val="00603B2F"/>
    <w:rsid w:val="00603F72"/>
    <w:rsid w:val="006043C8"/>
    <w:rsid w:val="006043F2"/>
    <w:rsid w:val="00604749"/>
    <w:rsid w:val="006047D8"/>
    <w:rsid w:val="0060481B"/>
    <w:rsid w:val="00604AB7"/>
    <w:rsid w:val="00604B1E"/>
    <w:rsid w:val="00604CC9"/>
    <w:rsid w:val="00604CCC"/>
    <w:rsid w:val="006052F0"/>
    <w:rsid w:val="00605461"/>
    <w:rsid w:val="006056B9"/>
    <w:rsid w:val="006057BB"/>
    <w:rsid w:val="00605BA0"/>
    <w:rsid w:val="00605BE0"/>
    <w:rsid w:val="00605DC2"/>
    <w:rsid w:val="006060DE"/>
    <w:rsid w:val="00606314"/>
    <w:rsid w:val="006064C6"/>
    <w:rsid w:val="00606828"/>
    <w:rsid w:val="00606984"/>
    <w:rsid w:val="00606AF7"/>
    <w:rsid w:val="00606DC3"/>
    <w:rsid w:val="00606EE7"/>
    <w:rsid w:val="006070BC"/>
    <w:rsid w:val="006074E2"/>
    <w:rsid w:val="006075EB"/>
    <w:rsid w:val="00607670"/>
    <w:rsid w:val="00607715"/>
    <w:rsid w:val="00607797"/>
    <w:rsid w:val="0060787D"/>
    <w:rsid w:val="00607BD4"/>
    <w:rsid w:val="00610063"/>
    <w:rsid w:val="00610512"/>
    <w:rsid w:val="00610A1D"/>
    <w:rsid w:val="00611084"/>
    <w:rsid w:val="006114C4"/>
    <w:rsid w:val="006115BD"/>
    <w:rsid w:val="00611A0B"/>
    <w:rsid w:val="00612829"/>
    <w:rsid w:val="0061293A"/>
    <w:rsid w:val="00612EF8"/>
    <w:rsid w:val="006130A8"/>
    <w:rsid w:val="00613433"/>
    <w:rsid w:val="006139A2"/>
    <w:rsid w:val="00613B50"/>
    <w:rsid w:val="00613CB9"/>
    <w:rsid w:val="00613CE4"/>
    <w:rsid w:val="00613D4E"/>
    <w:rsid w:val="00614547"/>
    <w:rsid w:val="006145C9"/>
    <w:rsid w:val="006145ED"/>
    <w:rsid w:val="00614C9E"/>
    <w:rsid w:val="006159BD"/>
    <w:rsid w:val="00615CE8"/>
    <w:rsid w:val="00615D9C"/>
    <w:rsid w:val="006160E0"/>
    <w:rsid w:val="0061625B"/>
    <w:rsid w:val="00616397"/>
    <w:rsid w:val="006165E1"/>
    <w:rsid w:val="00616BEB"/>
    <w:rsid w:val="00616D11"/>
    <w:rsid w:val="00616EAF"/>
    <w:rsid w:val="0061713D"/>
    <w:rsid w:val="0061749A"/>
    <w:rsid w:val="00617C5E"/>
    <w:rsid w:val="00617FF3"/>
    <w:rsid w:val="0061B1E3"/>
    <w:rsid w:val="00620345"/>
    <w:rsid w:val="006204B4"/>
    <w:rsid w:val="006206B9"/>
    <w:rsid w:val="00620D24"/>
    <w:rsid w:val="0062192E"/>
    <w:rsid w:val="00621A4C"/>
    <w:rsid w:val="00621B8E"/>
    <w:rsid w:val="00621F8A"/>
    <w:rsid w:val="00622155"/>
    <w:rsid w:val="006223C4"/>
    <w:rsid w:val="006227DC"/>
    <w:rsid w:val="006229D0"/>
    <w:rsid w:val="00622B04"/>
    <w:rsid w:val="00622E62"/>
    <w:rsid w:val="006239C8"/>
    <w:rsid w:val="00623C93"/>
    <w:rsid w:val="00623EF7"/>
    <w:rsid w:val="00624098"/>
    <w:rsid w:val="00624415"/>
    <w:rsid w:val="0062478B"/>
    <w:rsid w:val="00624E68"/>
    <w:rsid w:val="00625350"/>
    <w:rsid w:val="00625660"/>
    <w:rsid w:val="00625737"/>
    <w:rsid w:val="00625A46"/>
    <w:rsid w:val="00625A88"/>
    <w:rsid w:val="00625C24"/>
    <w:rsid w:val="00626336"/>
    <w:rsid w:val="00626494"/>
    <w:rsid w:val="00626728"/>
    <w:rsid w:val="006275FF"/>
    <w:rsid w:val="00627994"/>
    <w:rsid w:val="00627D7A"/>
    <w:rsid w:val="00627E0A"/>
    <w:rsid w:val="0063026A"/>
    <w:rsid w:val="00630314"/>
    <w:rsid w:val="00630421"/>
    <w:rsid w:val="00630AE7"/>
    <w:rsid w:val="006312AD"/>
    <w:rsid w:val="006314C4"/>
    <w:rsid w:val="00631590"/>
    <w:rsid w:val="00631615"/>
    <w:rsid w:val="00631782"/>
    <w:rsid w:val="00631BF1"/>
    <w:rsid w:val="00631C28"/>
    <w:rsid w:val="00631F42"/>
    <w:rsid w:val="0063220C"/>
    <w:rsid w:val="006328A4"/>
    <w:rsid w:val="00632C4C"/>
    <w:rsid w:val="00632E1D"/>
    <w:rsid w:val="006330C4"/>
    <w:rsid w:val="006330DA"/>
    <w:rsid w:val="0063346C"/>
    <w:rsid w:val="00633BA6"/>
    <w:rsid w:val="0063431D"/>
    <w:rsid w:val="0063436E"/>
    <w:rsid w:val="00634431"/>
    <w:rsid w:val="006344AD"/>
    <w:rsid w:val="006346CF"/>
    <w:rsid w:val="00634943"/>
    <w:rsid w:val="00634967"/>
    <w:rsid w:val="00634BBF"/>
    <w:rsid w:val="0063515E"/>
    <w:rsid w:val="00635229"/>
    <w:rsid w:val="00635255"/>
    <w:rsid w:val="0063525C"/>
    <w:rsid w:val="00635AD0"/>
    <w:rsid w:val="006363BA"/>
    <w:rsid w:val="0063659D"/>
    <w:rsid w:val="0063660C"/>
    <w:rsid w:val="00636623"/>
    <w:rsid w:val="0063675C"/>
    <w:rsid w:val="0063679B"/>
    <w:rsid w:val="006367B9"/>
    <w:rsid w:val="00636F7E"/>
    <w:rsid w:val="00637012"/>
    <w:rsid w:val="00637209"/>
    <w:rsid w:val="0063728D"/>
    <w:rsid w:val="006374CB"/>
    <w:rsid w:val="00637672"/>
    <w:rsid w:val="00637A4F"/>
    <w:rsid w:val="00637FC2"/>
    <w:rsid w:val="00640264"/>
    <w:rsid w:val="00640535"/>
    <w:rsid w:val="00640569"/>
    <w:rsid w:val="0064072E"/>
    <w:rsid w:val="006408D3"/>
    <w:rsid w:val="00640ADF"/>
    <w:rsid w:val="00640B2D"/>
    <w:rsid w:val="00640B42"/>
    <w:rsid w:val="00641057"/>
    <w:rsid w:val="00641B98"/>
    <w:rsid w:val="00641C27"/>
    <w:rsid w:val="00641C42"/>
    <w:rsid w:val="00641E2E"/>
    <w:rsid w:val="00641EB8"/>
    <w:rsid w:val="0064216F"/>
    <w:rsid w:val="00642596"/>
    <w:rsid w:val="006426B3"/>
    <w:rsid w:val="0064270C"/>
    <w:rsid w:val="00642A64"/>
    <w:rsid w:val="00642AE7"/>
    <w:rsid w:val="00642BC5"/>
    <w:rsid w:val="00642CA7"/>
    <w:rsid w:val="00642FA9"/>
    <w:rsid w:val="00642FF3"/>
    <w:rsid w:val="00643034"/>
    <w:rsid w:val="006432AD"/>
    <w:rsid w:val="0064363B"/>
    <w:rsid w:val="00643ACB"/>
    <w:rsid w:val="00643B03"/>
    <w:rsid w:val="00643B4E"/>
    <w:rsid w:val="0064423F"/>
    <w:rsid w:val="0064439C"/>
    <w:rsid w:val="00644538"/>
    <w:rsid w:val="00644912"/>
    <w:rsid w:val="00644B41"/>
    <w:rsid w:val="00644E2C"/>
    <w:rsid w:val="00645201"/>
    <w:rsid w:val="00645550"/>
    <w:rsid w:val="006458DE"/>
    <w:rsid w:val="00645B93"/>
    <w:rsid w:val="00645C7F"/>
    <w:rsid w:val="00645D70"/>
    <w:rsid w:val="00646156"/>
    <w:rsid w:val="00646524"/>
    <w:rsid w:val="00646920"/>
    <w:rsid w:val="006469C7"/>
    <w:rsid w:val="0064762F"/>
    <w:rsid w:val="0064776F"/>
    <w:rsid w:val="006479E5"/>
    <w:rsid w:val="00647A59"/>
    <w:rsid w:val="00647ECF"/>
    <w:rsid w:val="006503A1"/>
    <w:rsid w:val="00650476"/>
    <w:rsid w:val="00650D0B"/>
    <w:rsid w:val="00650DCB"/>
    <w:rsid w:val="006510A7"/>
    <w:rsid w:val="006510DC"/>
    <w:rsid w:val="0065110C"/>
    <w:rsid w:val="0065162B"/>
    <w:rsid w:val="00651E01"/>
    <w:rsid w:val="00652A05"/>
    <w:rsid w:val="00652A17"/>
    <w:rsid w:val="00652AEC"/>
    <w:rsid w:val="00652E20"/>
    <w:rsid w:val="00653301"/>
    <w:rsid w:val="00653608"/>
    <w:rsid w:val="0065364A"/>
    <w:rsid w:val="0065366E"/>
    <w:rsid w:val="0065374C"/>
    <w:rsid w:val="0065386D"/>
    <w:rsid w:val="00653C77"/>
    <w:rsid w:val="00653ED2"/>
    <w:rsid w:val="00654B9A"/>
    <w:rsid w:val="00654D44"/>
    <w:rsid w:val="0065505B"/>
    <w:rsid w:val="006551C7"/>
    <w:rsid w:val="006552CD"/>
    <w:rsid w:val="00655548"/>
    <w:rsid w:val="00655883"/>
    <w:rsid w:val="00655A75"/>
    <w:rsid w:val="00655FD7"/>
    <w:rsid w:val="00656139"/>
    <w:rsid w:val="0065657C"/>
    <w:rsid w:val="006567A3"/>
    <w:rsid w:val="00657E73"/>
    <w:rsid w:val="00657F42"/>
    <w:rsid w:val="00657FEA"/>
    <w:rsid w:val="00660080"/>
    <w:rsid w:val="0066082D"/>
    <w:rsid w:val="00660E7B"/>
    <w:rsid w:val="00660F62"/>
    <w:rsid w:val="006610C0"/>
    <w:rsid w:val="0066113C"/>
    <w:rsid w:val="0066181B"/>
    <w:rsid w:val="00661A2F"/>
    <w:rsid w:val="00662328"/>
    <w:rsid w:val="0066291F"/>
    <w:rsid w:val="00662B12"/>
    <w:rsid w:val="00662F80"/>
    <w:rsid w:val="00663109"/>
    <w:rsid w:val="00663177"/>
    <w:rsid w:val="00663331"/>
    <w:rsid w:val="0066352C"/>
    <w:rsid w:val="00663740"/>
    <w:rsid w:val="00663779"/>
    <w:rsid w:val="006638DE"/>
    <w:rsid w:val="0066398F"/>
    <w:rsid w:val="00663C28"/>
    <w:rsid w:val="00663C7E"/>
    <w:rsid w:val="00664181"/>
    <w:rsid w:val="0066486B"/>
    <w:rsid w:val="00664A53"/>
    <w:rsid w:val="00664BAE"/>
    <w:rsid w:val="00664D89"/>
    <w:rsid w:val="00664EE3"/>
    <w:rsid w:val="00665304"/>
    <w:rsid w:val="006654D8"/>
    <w:rsid w:val="0066550C"/>
    <w:rsid w:val="0066554D"/>
    <w:rsid w:val="006657A0"/>
    <w:rsid w:val="00665F53"/>
    <w:rsid w:val="006666B7"/>
    <w:rsid w:val="00666E3F"/>
    <w:rsid w:val="006672DE"/>
    <w:rsid w:val="00667447"/>
    <w:rsid w:val="0066793A"/>
    <w:rsid w:val="00667961"/>
    <w:rsid w:val="00670610"/>
    <w:rsid w:val="0067066C"/>
    <w:rsid w:val="00670E72"/>
    <w:rsid w:val="006710C8"/>
    <w:rsid w:val="00671497"/>
    <w:rsid w:val="006719A9"/>
    <w:rsid w:val="00671B5A"/>
    <w:rsid w:val="00672083"/>
    <w:rsid w:val="0067228C"/>
    <w:rsid w:val="006722C3"/>
    <w:rsid w:val="00672360"/>
    <w:rsid w:val="00672369"/>
    <w:rsid w:val="0067274A"/>
    <w:rsid w:val="006727E2"/>
    <w:rsid w:val="00672986"/>
    <w:rsid w:val="00672CED"/>
    <w:rsid w:val="006730A2"/>
    <w:rsid w:val="00673162"/>
    <w:rsid w:val="006733F4"/>
    <w:rsid w:val="006734EF"/>
    <w:rsid w:val="00673C11"/>
    <w:rsid w:val="00673C5F"/>
    <w:rsid w:val="00673D4D"/>
    <w:rsid w:val="0067462B"/>
    <w:rsid w:val="00674A27"/>
    <w:rsid w:val="00674CFE"/>
    <w:rsid w:val="00675158"/>
    <w:rsid w:val="006752B2"/>
    <w:rsid w:val="006754A2"/>
    <w:rsid w:val="006754D8"/>
    <w:rsid w:val="006759EC"/>
    <w:rsid w:val="00675DA3"/>
    <w:rsid w:val="00675E76"/>
    <w:rsid w:val="00676102"/>
    <w:rsid w:val="00676326"/>
    <w:rsid w:val="006765F3"/>
    <w:rsid w:val="00676731"/>
    <w:rsid w:val="006767CD"/>
    <w:rsid w:val="00677232"/>
    <w:rsid w:val="006773E0"/>
    <w:rsid w:val="00677442"/>
    <w:rsid w:val="0067749F"/>
    <w:rsid w:val="006776F4"/>
    <w:rsid w:val="0067774F"/>
    <w:rsid w:val="0067799F"/>
    <w:rsid w:val="0068000B"/>
    <w:rsid w:val="00680068"/>
    <w:rsid w:val="006804C2"/>
    <w:rsid w:val="00680721"/>
    <w:rsid w:val="00681508"/>
    <w:rsid w:val="00681741"/>
    <w:rsid w:val="00681890"/>
    <w:rsid w:val="00682758"/>
    <w:rsid w:val="00682B01"/>
    <w:rsid w:val="00683041"/>
    <w:rsid w:val="006832A9"/>
    <w:rsid w:val="006834B2"/>
    <w:rsid w:val="006834DD"/>
    <w:rsid w:val="0068365C"/>
    <w:rsid w:val="0068375B"/>
    <w:rsid w:val="006838F4"/>
    <w:rsid w:val="00683AD9"/>
    <w:rsid w:val="00683B9C"/>
    <w:rsid w:val="00683D04"/>
    <w:rsid w:val="00683DD5"/>
    <w:rsid w:val="00683E09"/>
    <w:rsid w:val="0068413F"/>
    <w:rsid w:val="00684545"/>
    <w:rsid w:val="00685313"/>
    <w:rsid w:val="006857B9"/>
    <w:rsid w:val="00685AB4"/>
    <w:rsid w:val="00685CA3"/>
    <w:rsid w:val="00685CFF"/>
    <w:rsid w:val="0068620D"/>
    <w:rsid w:val="00686483"/>
    <w:rsid w:val="00686551"/>
    <w:rsid w:val="006869DA"/>
    <w:rsid w:val="00686AF0"/>
    <w:rsid w:val="00686C52"/>
    <w:rsid w:val="00686DA9"/>
    <w:rsid w:val="00686DFF"/>
    <w:rsid w:val="006872FE"/>
    <w:rsid w:val="00687674"/>
    <w:rsid w:val="006876CF"/>
    <w:rsid w:val="00687721"/>
    <w:rsid w:val="0068792C"/>
    <w:rsid w:val="00687A75"/>
    <w:rsid w:val="00687CAC"/>
    <w:rsid w:val="00690510"/>
    <w:rsid w:val="006906A6"/>
    <w:rsid w:val="00690A7F"/>
    <w:rsid w:val="00690D05"/>
    <w:rsid w:val="00690EE6"/>
    <w:rsid w:val="00690F2C"/>
    <w:rsid w:val="0069139D"/>
    <w:rsid w:val="006913C9"/>
    <w:rsid w:val="00691611"/>
    <w:rsid w:val="006920C6"/>
    <w:rsid w:val="006920DB"/>
    <w:rsid w:val="0069213C"/>
    <w:rsid w:val="006928D6"/>
    <w:rsid w:val="00692992"/>
    <w:rsid w:val="0069299B"/>
    <w:rsid w:val="00692A16"/>
    <w:rsid w:val="00692B7D"/>
    <w:rsid w:val="00692CF0"/>
    <w:rsid w:val="00692EAD"/>
    <w:rsid w:val="0069326E"/>
    <w:rsid w:val="006932F6"/>
    <w:rsid w:val="0069333C"/>
    <w:rsid w:val="006933CF"/>
    <w:rsid w:val="0069346C"/>
    <w:rsid w:val="006935C9"/>
    <w:rsid w:val="00693B52"/>
    <w:rsid w:val="00693B7E"/>
    <w:rsid w:val="0069453B"/>
    <w:rsid w:val="0069482D"/>
    <w:rsid w:val="00695516"/>
    <w:rsid w:val="00696C2D"/>
    <w:rsid w:val="00696CA7"/>
    <w:rsid w:val="00696D1A"/>
    <w:rsid w:val="00696E9B"/>
    <w:rsid w:val="00696EA9"/>
    <w:rsid w:val="00697341"/>
    <w:rsid w:val="006975DB"/>
    <w:rsid w:val="006978BE"/>
    <w:rsid w:val="00697A6E"/>
    <w:rsid w:val="00697C93"/>
    <w:rsid w:val="006A0278"/>
    <w:rsid w:val="006A05FA"/>
    <w:rsid w:val="006A06A3"/>
    <w:rsid w:val="006A0736"/>
    <w:rsid w:val="006A07CF"/>
    <w:rsid w:val="006A091E"/>
    <w:rsid w:val="006A0A9C"/>
    <w:rsid w:val="006A0D13"/>
    <w:rsid w:val="006A1066"/>
    <w:rsid w:val="006A116A"/>
    <w:rsid w:val="006A1331"/>
    <w:rsid w:val="006A1495"/>
    <w:rsid w:val="006A168B"/>
    <w:rsid w:val="006A1A72"/>
    <w:rsid w:val="006A1F10"/>
    <w:rsid w:val="006A228B"/>
    <w:rsid w:val="006A22A4"/>
    <w:rsid w:val="006A257A"/>
    <w:rsid w:val="006A323D"/>
    <w:rsid w:val="006A35A6"/>
    <w:rsid w:val="006A36F4"/>
    <w:rsid w:val="006A379D"/>
    <w:rsid w:val="006A3A49"/>
    <w:rsid w:val="006A3B83"/>
    <w:rsid w:val="006A3F51"/>
    <w:rsid w:val="006A3F82"/>
    <w:rsid w:val="006A3FEE"/>
    <w:rsid w:val="006A4184"/>
    <w:rsid w:val="006A43BF"/>
    <w:rsid w:val="006A446E"/>
    <w:rsid w:val="006A4632"/>
    <w:rsid w:val="006A465D"/>
    <w:rsid w:val="006A47CC"/>
    <w:rsid w:val="006A4846"/>
    <w:rsid w:val="006A4A3F"/>
    <w:rsid w:val="006A4B5F"/>
    <w:rsid w:val="006A4BBC"/>
    <w:rsid w:val="006A4C8D"/>
    <w:rsid w:val="006A4CE7"/>
    <w:rsid w:val="006A4DFB"/>
    <w:rsid w:val="006A4F3D"/>
    <w:rsid w:val="006A50FE"/>
    <w:rsid w:val="006A512D"/>
    <w:rsid w:val="006A5619"/>
    <w:rsid w:val="006A576C"/>
    <w:rsid w:val="006A60D0"/>
    <w:rsid w:val="006A62C2"/>
    <w:rsid w:val="006A66B0"/>
    <w:rsid w:val="006A6777"/>
    <w:rsid w:val="006A6E18"/>
    <w:rsid w:val="006A720D"/>
    <w:rsid w:val="006A7311"/>
    <w:rsid w:val="006A79DD"/>
    <w:rsid w:val="006A7BC9"/>
    <w:rsid w:val="006A7C5D"/>
    <w:rsid w:val="006B0516"/>
    <w:rsid w:val="006B088D"/>
    <w:rsid w:val="006B096A"/>
    <w:rsid w:val="006B0B82"/>
    <w:rsid w:val="006B0BBF"/>
    <w:rsid w:val="006B0C59"/>
    <w:rsid w:val="006B0DE8"/>
    <w:rsid w:val="006B15F5"/>
    <w:rsid w:val="006B1E7D"/>
    <w:rsid w:val="006B2697"/>
    <w:rsid w:val="006B29E1"/>
    <w:rsid w:val="006B2A35"/>
    <w:rsid w:val="006B2D53"/>
    <w:rsid w:val="006B3000"/>
    <w:rsid w:val="006B3676"/>
    <w:rsid w:val="006B3A5F"/>
    <w:rsid w:val="006B3CAD"/>
    <w:rsid w:val="006B3D58"/>
    <w:rsid w:val="006B416B"/>
    <w:rsid w:val="006B43CE"/>
    <w:rsid w:val="006B469A"/>
    <w:rsid w:val="006B4C1C"/>
    <w:rsid w:val="006B52C9"/>
    <w:rsid w:val="006B53C3"/>
    <w:rsid w:val="006B5496"/>
    <w:rsid w:val="006B568A"/>
    <w:rsid w:val="006B5842"/>
    <w:rsid w:val="006B619E"/>
    <w:rsid w:val="006B68EF"/>
    <w:rsid w:val="006B69F2"/>
    <w:rsid w:val="006B6A7C"/>
    <w:rsid w:val="006B6EE0"/>
    <w:rsid w:val="006B7A09"/>
    <w:rsid w:val="006B7AD0"/>
    <w:rsid w:val="006C0107"/>
    <w:rsid w:val="006C01E5"/>
    <w:rsid w:val="006C0356"/>
    <w:rsid w:val="006C0A02"/>
    <w:rsid w:val="006C0E4B"/>
    <w:rsid w:val="006C1269"/>
    <w:rsid w:val="006C13EE"/>
    <w:rsid w:val="006C1417"/>
    <w:rsid w:val="006C154A"/>
    <w:rsid w:val="006C1A44"/>
    <w:rsid w:val="006C1F5A"/>
    <w:rsid w:val="006C2030"/>
    <w:rsid w:val="006C2917"/>
    <w:rsid w:val="006C2AAB"/>
    <w:rsid w:val="006C2D91"/>
    <w:rsid w:val="006C3014"/>
    <w:rsid w:val="006C3053"/>
    <w:rsid w:val="006C31A9"/>
    <w:rsid w:val="006C31FA"/>
    <w:rsid w:val="006C32C9"/>
    <w:rsid w:val="006C375D"/>
    <w:rsid w:val="006C384A"/>
    <w:rsid w:val="006C4865"/>
    <w:rsid w:val="006C4A65"/>
    <w:rsid w:val="006C4BFF"/>
    <w:rsid w:val="006C4F96"/>
    <w:rsid w:val="006C4F99"/>
    <w:rsid w:val="006C4FA4"/>
    <w:rsid w:val="006C50B8"/>
    <w:rsid w:val="006C5193"/>
    <w:rsid w:val="006C5298"/>
    <w:rsid w:val="006C52B7"/>
    <w:rsid w:val="006C57AF"/>
    <w:rsid w:val="006C5B10"/>
    <w:rsid w:val="006C5B7E"/>
    <w:rsid w:val="006C5FB0"/>
    <w:rsid w:val="006C5FFA"/>
    <w:rsid w:val="006C629A"/>
    <w:rsid w:val="006C632F"/>
    <w:rsid w:val="006C663E"/>
    <w:rsid w:val="006C67B0"/>
    <w:rsid w:val="006C681A"/>
    <w:rsid w:val="006C6B20"/>
    <w:rsid w:val="006C6D5D"/>
    <w:rsid w:val="006C72EC"/>
    <w:rsid w:val="006C73A7"/>
    <w:rsid w:val="006C7429"/>
    <w:rsid w:val="006C761E"/>
    <w:rsid w:val="006C76A8"/>
    <w:rsid w:val="006C7CB5"/>
    <w:rsid w:val="006C7E35"/>
    <w:rsid w:val="006D0089"/>
    <w:rsid w:val="006D024F"/>
    <w:rsid w:val="006D07AD"/>
    <w:rsid w:val="006D0B6B"/>
    <w:rsid w:val="006D0D0D"/>
    <w:rsid w:val="006D0E77"/>
    <w:rsid w:val="006D100B"/>
    <w:rsid w:val="006D1218"/>
    <w:rsid w:val="006D16C8"/>
    <w:rsid w:val="006D1B72"/>
    <w:rsid w:val="006D2083"/>
    <w:rsid w:val="006D21EE"/>
    <w:rsid w:val="006D2224"/>
    <w:rsid w:val="006D22FE"/>
    <w:rsid w:val="006D2BDC"/>
    <w:rsid w:val="006D2E91"/>
    <w:rsid w:val="006D3018"/>
    <w:rsid w:val="006D3537"/>
    <w:rsid w:val="006D3557"/>
    <w:rsid w:val="006D373D"/>
    <w:rsid w:val="006D3760"/>
    <w:rsid w:val="006D386A"/>
    <w:rsid w:val="006D3EF8"/>
    <w:rsid w:val="006D4009"/>
    <w:rsid w:val="006D4909"/>
    <w:rsid w:val="006D4935"/>
    <w:rsid w:val="006D4AAD"/>
    <w:rsid w:val="006D4DE6"/>
    <w:rsid w:val="006D4F3B"/>
    <w:rsid w:val="006D5121"/>
    <w:rsid w:val="006D54CB"/>
    <w:rsid w:val="006D5743"/>
    <w:rsid w:val="006D5C86"/>
    <w:rsid w:val="006D60C8"/>
    <w:rsid w:val="006D6173"/>
    <w:rsid w:val="006D61B4"/>
    <w:rsid w:val="006D69B9"/>
    <w:rsid w:val="006D6DAB"/>
    <w:rsid w:val="006D6EA6"/>
    <w:rsid w:val="006D73BE"/>
    <w:rsid w:val="006D79FD"/>
    <w:rsid w:val="006D7E78"/>
    <w:rsid w:val="006E052C"/>
    <w:rsid w:val="006E059E"/>
    <w:rsid w:val="006E0706"/>
    <w:rsid w:val="006E0744"/>
    <w:rsid w:val="006E0831"/>
    <w:rsid w:val="006E0857"/>
    <w:rsid w:val="006E0933"/>
    <w:rsid w:val="006E0AB7"/>
    <w:rsid w:val="006E0C78"/>
    <w:rsid w:val="006E0E18"/>
    <w:rsid w:val="006E0ED8"/>
    <w:rsid w:val="006E1041"/>
    <w:rsid w:val="006E10D9"/>
    <w:rsid w:val="006E13B4"/>
    <w:rsid w:val="006E18F7"/>
    <w:rsid w:val="006E1B87"/>
    <w:rsid w:val="006E1CD3"/>
    <w:rsid w:val="006E2033"/>
    <w:rsid w:val="006E233F"/>
    <w:rsid w:val="006E2446"/>
    <w:rsid w:val="006E25A9"/>
    <w:rsid w:val="006E2763"/>
    <w:rsid w:val="006E2D13"/>
    <w:rsid w:val="006E2D4F"/>
    <w:rsid w:val="006E2D9F"/>
    <w:rsid w:val="006E32A0"/>
    <w:rsid w:val="006E33D3"/>
    <w:rsid w:val="006E3608"/>
    <w:rsid w:val="006E3855"/>
    <w:rsid w:val="006E435B"/>
    <w:rsid w:val="006E446A"/>
    <w:rsid w:val="006E4B2C"/>
    <w:rsid w:val="006E4BCE"/>
    <w:rsid w:val="006E4E7B"/>
    <w:rsid w:val="006E4EBE"/>
    <w:rsid w:val="006E54FA"/>
    <w:rsid w:val="006E5913"/>
    <w:rsid w:val="006E5B94"/>
    <w:rsid w:val="006E5BF4"/>
    <w:rsid w:val="006E5F81"/>
    <w:rsid w:val="006E5FEA"/>
    <w:rsid w:val="006E60B9"/>
    <w:rsid w:val="006E6461"/>
    <w:rsid w:val="006E66E4"/>
    <w:rsid w:val="006E6C53"/>
    <w:rsid w:val="006E708E"/>
    <w:rsid w:val="006E709C"/>
    <w:rsid w:val="006E7138"/>
    <w:rsid w:val="006E7147"/>
    <w:rsid w:val="006E7387"/>
    <w:rsid w:val="006E7683"/>
    <w:rsid w:val="006E77D0"/>
    <w:rsid w:val="006E77FC"/>
    <w:rsid w:val="006E7997"/>
    <w:rsid w:val="006E7CF7"/>
    <w:rsid w:val="006E7E01"/>
    <w:rsid w:val="006E7E77"/>
    <w:rsid w:val="006F00BA"/>
    <w:rsid w:val="006F04DA"/>
    <w:rsid w:val="006F0B7B"/>
    <w:rsid w:val="006F0D0D"/>
    <w:rsid w:val="006F1654"/>
    <w:rsid w:val="006F1682"/>
    <w:rsid w:val="006F171F"/>
    <w:rsid w:val="006F1CE7"/>
    <w:rsid w:val="006F1E57"/>
    <w:rsid w:val="006F1EFE"/>
    <w:rsid w:val="006F1FA5"/>
    <w:rsid w:val="006F1FBF"/>
    <w:rsid w:val="006F21DC"/>
    <w:rsid w:val="006F2964"/>
    <w:rsid w:val="006F2EC7"/>
    <w:rsid w:val="006F3A1C"/>
    <w:rsid w:val="006F4074"/>
    <w:rsid w:val="006F427B"/>
    <w:rsid w:val="006F45AE"/>
    <w:rsid w:val="006F4A36"/>
    <w:rsid w:val="006F4FD3"/>
    <w:rsid w:val="006F5270"/>
    <w:rsid w:val="006F5820"/>
    <w:rsid w:val="006F6541"/>
    <w:rsid w:val="006F6619"/>
    <w:rsid w:val="006F6954"/>
    <w:rsid w:val="006F6C28"/>
    <w:rsid w:val="006F6FA6"/>
    <w:rsid w:val="006F7197"/>
    <w:rsid w:val="006F741E"/>
    <w:rsid w:val="006F7C95"/>
    <w:rsid w:val="00700012"/>
    <w:rsid w:val="0070031A"/>
    <w:rsid w:val="0070069C"/>
    <w:rsid w:val="00700CD2"/>
    <w:rsid w:val="0070122E"/>
    <w:rsid w:val="007012DA"/>
    <w:rsid w:val="00701999"/>
    <w:rsid w:val="00701E5F"/>
    <w:rsid w:val="00702030"/>
    <w:rsid w:val="007020EB"/>
    <w:rsid w:val="007023C7"/>
    <w:rsid w:val="00702496"/>
    <w:rsid w:val="0070292B"/>
    <w:rsid w:val="0070327C"/>
    <w:rsid w:val="007032DE"/>
    <w:rsid w:val="00703875"/>
    <w:rsid w:val="007042CE"/>
    <w:rsid w:val="0070433E"/>
    <w:rsid w:val="007046C8"/>
    <w:rsid w:val="00704BDE"/>
    <w:rsid w:val="00704D0F"/>
    <w:rsid w:val="0070574B"/>
    <w:rsid w:val="00705C0E"/>
    <w:rsid w:val="0070615E"/>
    <w:rsid w:val="0070635F"/>
    <w:rsid w:val="007065F3"/>
    <w:rsid w:val="007067A5"/>
    <w:rsid w:val="00706ECD"/>
    <w:rsid w:val="007071E2"/>
    <w:rsid w:val="007078DB"/>
    <w:rsid w:val="00707AD1"/>
    <w:rsid w:val="00707D93"/>
    <w:rsid w:val="0071043D"/>
    <w:rsid w:val="007104C6"/>
    <w:rsid w:val="00710741"/>
    <w:rsid w:val="007107E9"/>
    <w:rsid w:val="00710C2C"/>
    <w:rsid w:val="0071119A"/>
    <w:rsid w:val="007114B0"/>
    <w:rsid w:val="0071153E"/>
    <w:rsid w:val="0071167D"/>
    <w:rsid w:val="00711936"/>
    <w:rsid w:val="00711B5A"/>
    <w:rsid w:val="0071206D"/>
    <w:rsid w:val="00712177"/>
    <w:rsid w:val="0071223C"/>
    <w:rsid w:val="007123AF"/>
    <w:rsid w:val="00712531"/>
    <w:rsid w:val="00713440"/>
    <w:rsid w:val="00713CE0"/>
    <w:rsid w:val="00713FA2"/>
    <w:rsid w:val="00714424"/>
    <w:rsid w:val="007144BF"/>
    <w:rsid w:val="007145A9"/>
    <w:rsid w:val="007146D5"/>
    <w:rsid w:val="0071476B"/>
    <w:rsid w:val="00714D26"/>
    <w:rsid w:val="00714F19"/>
    <w:rsid w:val="007151ED"/>
    <w:rsid w:val="007152C3"/>
    <w:rsid w:val="0071550C"/>
    <w:rsid w:val="0071565C"/>
    <w:rsid w:val="0071566E"/>
    <w:rsid w:val="007159DC"/>
    <w:rsid w:val="00715F3A"/>
    <w:rsid w:val="00716290"/>
    <w:rsid w:val="0071632A"/>
    <w:rsid w:val="00716454"/>
    <w:rsid w:val="0071655D"/>
    <w:rsid w:val="00716746"/>
    <w:rsid w:val="00716800"/>
    <w:rsid w:val="007168BF"/>
    <w:rsid w:val="007169AF"/>
    <w:rsid w:val="00716CED"/>
    <w:rsid w:val="00716DC1"/>
    <w:rsid w:val="00716E4C"/>
    <w:rsid w:val="0071705D"/>
    <w:rsid w:val="00717361"/>
    <w:rsid w:val="007175CC"/>
    <w:rsid w:val="00720165"/>
    <w:rsid w:val="00720471"/>
    <w:rsid w:val="007206E9"/>
    <w:rsid w:val="0072090A"/>
    <w:rsid w:val="00720D8D"/>
    <w:rsid w:val="00720ED2"/>
    <w:rsid w:val="00721112"/>
    <w:rsid w:val="00721280"/>
    <w:rsid w:val="007215E8"/>
    <w:rsid w:val="007217B8"/>
    <w:rsid w:val="0072198C"/>
    <w:rsid w:val="00721B9E"/>
    <w:rsid w:val="00721C0A"/>
    <w:rsid w:val="00721CBB"/>
    <w:rsid w:val="0072270A"/>
    <w:rsid w:val="00722C6E"/>
    <w:rsid w:val="007230AB"/>
    <w:rsid w:val="00723235"/>
    <w:rsid w:val="007235F7"/>
    <w:rsid w:val="00723819"/>
    <w:rsid w:val="00723821"/>
    <w:rsid w:val="00723838"/>
    <w:rsid w:val="0072392B"/>
    <w:rsid w:val="00723ADD"/>
    <w:rsid w:val="0072426E"/>
    <w:rsid w:val="007243A4"/>
    <w:rsid w:val="00724688"/>
    <w:rsid w:val="0072474D"/>
    <w:rsid w:val="007248C1"/>
    <w:rsid w:val="007251D7"/>
    <w:rsid w:val="00725350"/>
    <w:rsid w:val="0072617B"/>
    <w:rsid w:val="00726552"/>
    <w:rsid w:val="00726B86"/>
    <w:rsid w:val="00726CBB"/>
    <w:rsid w:val="00726DBE"/>
    <w:rsid w:val="00726EFF"/>
    <w:rsid w:val="0072708B"/>
    <w:rsid w:val="0072723F"/>
    <w:rsid w:val="00727289"/>
    <w:rsid w:val="007275B4"/>
    <w:rsid w:val="007279FF"/>
    <w:rsid w:val="00727A54"/>
    <w:rsid w:val="00727ABB"/>
    <w:rsid w:val="00727AD0"/>
    <w:rsid w:val="00727BA4"/>
    <w:rsid w:val="00727BA7"/>
    <w:rsid w:val="00727BE0"/>
    <w:rsid w:val="00727F47"/>
    <w:rsid w:val="00730417"/>
    <w:rsid w:val="007307A2"/>
    <w:rsid w:val="00730C2D"/>
    <w:rsid w:val="00730F7C"/>
    <w:rsid w:val="00731098"/>
    <w:rsid w:val="0073133C"/>
    <w:rsid w:val="00731413"/>
    <w:rsid w:val="00731518"/>
    <w:rsid w:val="007316D4"/>
    <w:rsid w:val="00731906"/>
    <w:rsid w:val="00731998"/>
    <w:rsid w:val="00731E0C"/>
    <w:rsid w:val="00732015"/>
    <w:rsid w:val="007320C9"/>
    <w:rsid w:val="007323C0"/>
    <w:rsid w:val="00732D5C"/>
    <w:rsid w:val="007330BB"/>
    <w:rsid w:val="0073320E"/>
    <w:rsid w:val="00733B57"/>
    <w:rsid w:val="00733B88"/>
    <w:rsid w:val="00733BB8"/>
    <w:rsid w:val="00733F85"/>
    <w:rsid w:val="00734511"/>
    <w:rsid w:val="007346FB"/>
    <w:rsid w:val="00734943"/>
    <w:rsid w:val="00734954"/>
    <w:rsid w:val="00734989"/>
    <w:rsid w:val="007349E8"/>
    <w:rsid w:val="00734C42"/>
    <w:rsid w:val="00735106"/>
    <w:rsid w:val="00735168"/>
    <w:rsid w:val="0073523B"/>
    <w:rsid w:val="00735283"/>
    <w:rsid w:val="0073538B"/>
    <w:rsid w:val="007357E6"/>
    <w:rsid w:val="00735D5F"/>
    <w:rsid w:val="00735DF3"/>
    <w:rsid w:val="00735E13"/>
    <w:rsid w:val="00735EC1"/>
    <w:rsid w:val="00736029"/>
    <w:rsid w:val="007360F4"/>
    <w:rsid w:val="00736127"/>
    <w:rsid w:val="00736694"/>
    <w:rsid w:val="00736C1C"/>
    <w:rsid w:val="00736EC9"/>
    <w:rsid w:val="00737607"/>
    <w:rsid w:val="0073782F"/>
    <w:rsid w:val="00737CB5"/>
    <w:rsid w:val="00737E69"/>
    <w:rsid w:val="0074015F"/>
    <w:rsid w:val="007404FD"/>
    <w:rsid w:val="007409CC"/>
    <w:rsid w:val="00740B27"/>
    <w:rsid w:val="00741014"/>
    <w:rsid w:val="00741456"/>
    <w:rsid w:val="007416B4"/>
    <w:rsid w:val="0074173C"/>
    <w:rsid w:val="007418E2"/>
    <w:rsid w:val="007419DF"/>
    <w:rsid w:val="00741A10"/>
    <w:rsid w:val="00741DF1"/>
    <w:rsid w:val="00741F51"/>
    <w:rsid w:val="007420C6"/>
    <w:rsid w:val="007427AB"/>
    <w:rsid w:val="00742CEC"/>
    <w:rsid w:val="00743296"/>
    <w:rsid w:val="0074390B"/>
    <w:rsid w:val="007439CF"/>
    <w:rsid w:val="007439DF"/>
    <w:rsid w:val="00744075"/>
    <w:rsid w:val="00744398"/>
    <w:rsid w:val="007443D9"/>
    <w:rsid w:val="00744889"/>
    <w:rsid w:val="0074522C"/>
    <w:rsid w:val="0074548F"/>
    <w:rsid w:val="007455EE"/>
    <w:rsid w:val="00745850"/>
    <w:rsid w:val="00745A3C"/>
    <w:rsid w:val="00745A90"/>
    <w:rsid w:val="00745B61"/>
    <w:rsid w:val="007461BB"/>
    <w:rsid w:val="007468FF"/>
    <w:rsid w:val="00746900"/>
    <w:rsid w:val="00746CD9"/>
    <w:rsid w:val="0074706B"/>
    <w:rsid w:val="00747463"/>
    <w:rsid w:val="007475B6"/>
    <w:rsid w:val="00747738"/>
    <w:rsid w:val="0074794C"/>
    <w:rsid w:val="0074795F"/>
    <w:rsid w:val="00747F61"/>
    <w:rsid w:val="00750569"/>
    <w:rsid w:val="007506AB"/>
    <w:rsid w:val="00750AA2"/>
    <w:rsid w:val="00751038"/>
    <w:rsid w:val="007514B9"/>
    <w:rsid w:val="007518FF"/>
    <w:rsid w:val="00751A8A"/>
    <w:rsid w:val="00751DC8"/>
    <w:rsid w:val="00752019"/>
    <w:rsid w:val="00752041"/>
    <w:rsid w:val="0075230E"/>
    <w:rsid w:val="007523B2"/>
    <w:rsid w:val="0075264B"/>
    <w:rsid w:val="007527DA"/>
    <w:rsid w:val="00752C3B"/>
    <w:rsid w:val="00753429"/>
    <w:rsid w:val="00753509"/>
    <w:rsid w:val="0075397C"/>
    <w:rsid w:val="00753F76"/>
    <w:rsid w:val="0075429F"/>
    <w:rsid w:val="0075486A"/>
    <w:rsid w:val="0075486D"/>
    <w:rsid w:val="00754873"/>
    <w:rsid w:val="00754966"/>
    <w:rsid w:val="00754E7E"/>
    <w:rsid w:val="007550D2"/>
    <w:rsid w:val="007551E6"/>
    <w:rsid w:val="007552C3"/>
    <w:rsid w:val="0075534E"/>
    <w:rsid w:val="00755A15"/>
    <w:rsid w:val="00755B74"/>
    <w:rsid w:val="00756215"/>
    <w:rsid w:val="00756274"/>
    <w:rsid w:val="0075634B"/>
    <w:rsid w:val="00756689"/>
    <w:rsid w:val="00756693"/>
    <w:rsid w:val="007566A7"/>
    <w:rsid w:val="007568B2"/>
    <w:rsid w:val="00756904"/>
    <w:rsid w:val="00756B1B"/>
    <w:rsid w:val="00756CF7"/>
    <w:rsid w:val="00757145"/>
    <w:rsid w:val="00757366"/>
    <w:rsid w:val="007575A3"/>
    <w:rsid w:val="00757CC2"/>
    <w:rsid w:val="007588CD"/>
    <w:rsid w:val="00760013"/>
    <w:rsid w:val="00760476"/>
    <w:rsid w:val="007604D5"/>
    <w:rsid w:val="00760502"/>
    <w:rsid w:val="00760989"/>
    <w:rsid w:val="007609DB"/>
    <w:rsid w:val="00760BDA"/>
    <w:rsid w:val="00760BEA"/>
    <w:rsid w:val="00760CE7"/>
    <w:rsid w:val="00760E8D"/>
    <w:rsid w:val="00761421"/>
    <w:rsid w:val="007614EE"/>
    <w:rsid w:val="00761BB3"/>
    <w:rsid w:val="00761DED"/>
    <w:rsid w:val="00761E53"/>
    <w:rsid w:val="00762250"/>
    <w:rsid w:val="00762555"/>
    <w:rsid w:val="00762BCE"/>
    <w:rsid w:val="00762BF3"/>
    <w:rsid w:val="00762EC8"/>
    <w:rsid w:val="0076347F"/>
    <w:rsid w:val="0076353E"/>
    <w:rsid w:val="00763620"/>
    <w:rsid w:val="0076372E"/>
    <w:rsid w:val="00763EC9"/>
    <w:rsid w:val="0076403A"/>
    <w:rsid w:val="00764137"/>
    <w:rsid w:val="007642FE"/>
    <w:rsid w:val="0076451E"/>
    <w:rsid w:val="007648AF"/>
    <w:rsid w:val="0076493A"/>
    <w:rsid w:val="00764E63"/>
    <w:rsid w:val="007653CE"/>
    <w:rsid w:val="0076594D"/>
    <w:rsid w:val="007659AF"/>
    <w:rsid w:val="00765AC3"/>
    <w:rsid w:val="00765F11"/>
    <w:rsid w:val="00766131"/>
    <w:rsid w:val="0076613C"/>
    <w:rsid w:val="0076687C"/>
    <w:rsid w:val="00766F65"/>
    <w:rsid w:val="0076747B"/>
    <w:rsid w:val="007674FE"/>
    <w:rsid w:val="0076751F"/>
    <w:rsid w:val="00767624"/>
    <w:rsid w:val="0077000F"/>
    <w:rsid w:val="007700EE"/>
    <w:rsid w:val="0077034F"/>
    <w:rsid w:val="0077075F"/>
    <w:rsid w:val="00770A31"/>
    <w:rsid w:val="00770E8B"/>
    <w:rsid w:val="0077143A"/>
    <w:rsid w:val="00771580"/>
    <w:rsid w:val="007717C3"/>
    <w:rsid w:val="00771CD2"/>
    <w:rsid w:val="00771F8D"/>
    <w:rsid w:val="00772329"/>
    <w:rsid w:val="007723D2"/>
    <w:rsid w:val="0077256E"/>
    <w:rsid w:val="00772C76"/>
    <w:rsid w:val="00773B3C"/>
    <w:rsid w:val="00773B53"/>
    <w:rsid w:val="00773B68"/>
    <w:rsid w:val="00773BA8"/>
    <w:rsid w:val="00773EC1"/>
    <w:rsid w:val="00773F02"/>
    <w:rsid w:val="00773F03"/>
    <w:rsid w:val="00774499"/>
    <w:rsid w:val="007750B7"/>
    <w:rsid w:val="007750C9"/>
    <w:rsid w:val="007751D4"/>
    <w:rsid w:val="0077544C"/>
    <w:rsid w:val="00775A3F"/>
    <w:rsid w:val="00776115"/>
    <w:rsid w:val="00776167"/>
    <w:rsid w:val="007761A9"/>
    <w:rsid w:val="00776472"/>
    <w:rsid w:val="00776863"/>
    <w:rsid w:val="00776A48"/>
    <w:rsid w:val="00776EC0"/>
    <w:rsid w:val="00776FF0"/>
    <w:rsid w:val="00777608"/>
    <w:rsid w:val="00777785"/>
    <w:rsid w:val="00777A8C"/>
    <w:rsid w:val="00777B2D"/>
    <w:rsid w:val="00777BDC"/>
    <w:rsid w:val="00777DB2"/>
    <w:rsid w:val="00780143"/>
    <w:rsid w:val="0078057B"/>
    <w:rsid w:val="00780ADB"/>
    <w:rsid w:val="00780E13"/>
    <w:rsid w:val="0078113E"/>
    <w:rsid w:val="0078115C"/>
    <w:rsid w:val="00781B94"/>
    <w:rsid w:val="00781D9D"/>
    <w:rsid w:val="00781E9C"/>
    <w:rsid w:val="00781EEF"/>
    <w:rsid w:val="00781F7A"/>
    <w:rsid w:val="00782114"/>
    <w:rsid w:val="0078260F"/>
    <w:rsid w:val="007834C0"/>
    <w:rsid w:val="007834C3"/>
    <w:rsid w:val="007838A4"/>
    <w:rsid w:val="00783BD3"/>
    <w:rsid w:val="00783D13"/>
    <w:rsid w:val="007845F6"/>
    <w:rsid w:val="00784AA0"/>
    <w:rsid w:val="00784D99"/>
    <w:rsid w:val="00784E2D"/>
    <w:rsid w:val="00785021"/>
    <w:rsid w:val="00785261"/>
    <w:rsid w:val="0078569A"/>
    <w:rsid w:val="0078593A"/>
    <w:rsid w:val="00785B92"/>
    <w:rsid w:val="00785C9E"/>
    <w:rsid w:val="00785E38"/>
    <w:rsid w:val="00786052"/>
    <w:rsid w:val="007861EF"/>
    <w:rsid w:val="00786245"/>
    <w:rsid w:val="0078627A"/>
    <w:rsid w:val="00786294"/>
    <w:rsid w:val="00786614"/>
    <w:rsid w:val="00786961"/>
    <w:rsid w:val="00786FD2"/>
    <w:rsid w:val="0078704B"/>
    <w:rsid w:val="00787865"/>
    <w:rsid w:val="00787FE3"/>
    <w:rsid w:val="00790551"/>
    <w:rsid w:val="007906D7"/>
    <w:rsid w:val="00790B42"/>
    <w:rsid w:val="00790F77"/>
    <w:rsid w:val="007911F4"/>
    <w:rsid w:val="00791444"/>
    <w:rsid w:val="007915AF"/>
    <w:rsid w:val="00791AD1"/>
    <w:rsid w:val="00791CA8"/>
    <w:rsid w:val="0079236C"/>
    <w:rsid w:val="00792753"/>
    <w:rsid w:val="00792887"/>
    <w:rsid w:val="00792CA8"/>
    <w:rsid w:val="00793525"/>
    <w:rsid w:val="00793718"/>
    <w:rsid w:val="00793A55"/>
    <w:rsid w:val="00793BB3"/>
    <w:rsid w:val="00793EDC"/>
    <w:rsid w:val="00794067"/>
    <w:rsid w:val="0079412D"/>
    <w:rsid w:val="0079478F"/>
    <w:rsid w:val="00794E95"/>
    <w:rsid w:val="00794EDA"/>
    <w:rsid w:val="00795380"/>
    <w:rsid w:val="00795840"/>
    <w:rsid w:val="00795C30"/>
    <w:rsid w:val="00795C6E"/>
    <w:rsid w:val="00795DC1"/>
    <w:rsid w:val="00795ECB"/>
    <w:rsid w:val="007960AF"/>
    <w:rsid w:val="007962C6"/>
    <w:rsid w:val="00796960"/>
    <w:rsid w:val="00796AA2"/>
    <w:rsid w:val="00796BB8"/>
    <w:rsid w:val="00796D23"/>
    <w:rsid w:val="00796F4B"/>
    <w:rsid w:val="00797066"/>
    <w:rsid w:val="007971A2"/>
    <w:rsid w:val="0079742D"/>
    <w:rsid w:val="00797A23"/>
    <w:rsid w:val="00797C94"/>
    <w:rsid w:val="00797CC6"/>
    <w:rsid w:val="00797ECF"/>
    <w:rsid w:val="007A0324"/>
    <w:rsid w:val="007A032F"/>
    <w:rsid w:val="007A04BC"/>
    <w:rsid w:val="007A06F8"/>
    <w:rsid w:val="007A0896"/>
    <w:rsid w:val="007A0964"/>
    <w:rsid w:val="007A0F18"/>
    <w:rsid w:val="007A1256"/>
    <w:rsid w:val="007A156C"/>
    <w:rsid w:val="007A15F5"/>
    <w:rsid w:val="007A166E"/>
    <w:rsid w:val="007A196A"/>
    <w:rsid w:val="007A1AAA"/>
    <w:rsid w:val="007A1B13"/>
    <w:rsid w:val="007A1C45"/>
    <w:rsid w:val="007A23C1"/>
    <w:rsid w:val="007A245B"/>
    <w:rsid w:val="007A25C2"/>
    <w:rsid w:val="007A2C22"/>
    <w:rsid w:val="007A2C5C"/>
    <w:rsid w:val="007A3028"/>
    <w:rsid w:val="007A31AD"/>
    <w:rsid w:val="007A34C8"/>
    <w:rsid w:val="007A3796"/>
    <w:rsid w:val="007A3862"/>
    <w:rsid w:val="007A3AFD"/>
    <w:rsid w:val="007A3CD1"/>
    <w:rsid w:val="007A3F2F"/>
    <w:rsid w:val="007A4089"/>
    <w:rsid w:val="007A4399"/>
    <w:rsid w:val="007A4537"/>
    <w:rsid w:val="007A488E"/>
    <w:rsid w:val="007A4B9E"/>
    <w:rsid w:val="007A4BA6"/>
    <w:rsid w:val="007A4C81"/>
    <w:rsid w:val="007A4C99"/>
    <w:rsid w:val="007A4DC3"/>
    <w:rsid w:val="007A565B"/>
    <w:rsid w:val="007A58C5"/>
    <w:rsid w:val="007A5C03"/>
    <w:rsid w:val="007A5EF9"/>
    <w:rsid w:val="007A5F41"/>
    <w:rsid w:val="007A61E6"/>
    <w:rsid w:val="007A67B8"/>
    <w:rsid w:val="007A6938"/>
    <w:rsid w:val="007A6971"/>
    <w:rsid w:val="007A721A"/>
    <w:rsid w:val="007A7423"/>
    <w:rsid w:val="007A7997"/>
    <w:rsid w:val="007A7A3E"/>
    <w:rsid w:val="007B0256"/>
    <w:rsid w:val="007B02AB"/>
    <w:rsid w:val="007B06FE"/>
    <w:rsid w:val="007B0CC0"/>
    <w:rsid w:val="007B0EAD"/>
    <w:rsid w:val="007B1165"/>
    <w:rsid w:val="007B1295"/>
    <w:rsid w:val="007B13D6"/>
    <w:rsid w:val="007B160C"/>
    <w:rsid w:val="007B1957"/>
    <w:rsid w:val="007B1B68"/>
    <w:rsid w:val="007B1CF4"/>
    <w:rsid w:val="007B274C"/>
    <w:rsid w:val="007B2B83"/>
    <w:rsid w:val="007B2D53"/>
    <w:rsid w:val="007B2EA3"/>
    <w:rsid w:val="007B3568"/>
    <w:rsid w:val="007B359C"/>
    <w:rsid w:val="007B372E"/>
    <w:rsid w:val="007B38D4"/>
    <w:rsid w:val="007B391D"/>
    <w:rsid w:val="007B3A79"/>
    <w:rsid w:val="007B3BC6"/>
    <w:rsid w:val="007B3CB8"/>
    <w:rsid w:val="007B47BB"/>
    <w:rsid w:val="007B48F7"/>
    <w:rsid w:val="007B4A45"/>
    <w:rsid w:val="007B4B99"/>
    <w:rsid w:val="007B51F7"/>
    <w:rsid w:val="007B57FE"/>
    <w:rsid w:val="007B58FA"/>
    <w:rsid w:val="007B5930"/>
    <w:rsid w:val="007B5AA4"/>
    <w:rsid w:val="007B5B7F"/>
    <w:rsid w:val="007B5C97"/>
    <w:rsid w:val="007B5DB7"/>
    <w:rsid w:val="007B5DFD"/>
    <w:rsid w:val="007B6084"/>
    <w:rsid w:val="007B60C5"/>
    <w:rsid w:val="007B60E0"/>
    <w:rsid w:val="007B6460"/>
    <w:rsid w:val="007B6474"/>
    <w:rsid w:val="007B6700"/>
    <w:rsid w:val="007B6A2E"/>
    <w:rsid w:val="007B6F70"/>
    <w:rsid w:val="007B6FC0"/>
    <w:rsid w:val="007B709D"/>
    <w:rsid w:val="007B7277"/>
    <w:rsid w:val="007B72A8"/>
    <w:rsid w:val="007B7C35"/>
    <w:rsid w:val="007B7DC2"/>
    <w:rsid w:val="007B7E4D"/>
    <w:rsid w:val="007C0187"/>
    <w:rsid w:val="007C0384"/>
    <w:rsid w:val="007C06CA"/>
    <w:rsid w:val="007C08B5"/>
    <w:rsid w:val="007C0BD0"/>
    <w:rsid w:val="007C0E25"/>
    <w:rsid w:val="007C136A"/>
    <w:rsid w:val="007C1404"/>
    <w:rsid w:val="007C1649"/>
    <w:rsid w:val="007C1A53"/>
    <w:rsid w:val="007C1B58"/>
    <w:rsid w:val="007C1EA3"/>
    <w:rsid w:val="007C2013"/>
    <w:rsid w:val="007C232A"/>
    <w:rsid w:val="007C23B0"/>
    <w:rsid w:val="007C2507"/>
    <w:rsid w:val="007C280D"/>
    <w:rsid w:val="007C2873"/>
    <w:rsid w:val="007C2A74"/>
    <w:rsid w:val="007C3184"/>
    <w:rsid w:val="007C34E3"/>
    <w:rsid w:val="007C3691"/>
    <w:rsid w:val="007C3C02"/>
    <w:rsid w:val="007C3C72"/>
    <w:rsid w:val="007C409A"/>
    <w:rsid w:val="007C41F9"/>
    <w:rsid w:val="007C4CFF"/>
    <w:rsid w:val="007C4ECD"/>
    <w:rsid w:val="007C5620"/>
    <w:rsid w:val="007C57E7"/>
    <w:rsid w:val="007C58FF"/>
    <w:rsid w:val="007C5904"/>
    <w:rsid w:val="007C59BA"/>
    <w:rsid w:val="007C5A50"/>
    <w:rsid w:val="007C5DBA"/>
    <w:rsid w:val="007C5EBF"/>
    <w:rsid w:val="007C657E"/>
    <w:rsid w:val="007C6784"/>
    <w:rsid w:val="007C6D26"/>
    <w:rsid w:val="007C71BD"/>
    <w:rsid w:val="007C796D"/>
    <w:rsid w:val="007C7A8A"/>
    <w:rsid w:val="007D0D27"/>
    <w:rsid w:val="007D0EF0"/>
    <w:rsid w:val="007D176D"/>
    <w:rsid w:val="007D183E"/>
    <w:rsid w:val="007D1AC5"/>
    <w:rsid w:val="007D1E23"/>
    <w:rsid w:val="007D2205"/>
    <w:rsid w:val="007D2583"/>
    <w:rsid w:val="007D2D62"/>
    <w:rsid w:val="007D2D6B"/>
    <w:rsid w:val="007D3577"/>
    <w:rsid w:val="007D3D43"/>
    <w:rsid w:val="007D40D8"/>
    <w:rsid w:val="007D441C"/>
    <w:rsid w:val="007D4431"/>
    <w:rsid w:val="007D46B5"/>
    <w:rsid w:val="007D48A4"/>
    <w:rsid w:val="007D492A"/>
    <w:rsid w:val="007D4A70"/>
    <w:rsid w:val="007D4D10"/>
    <w:rsid w:val="007D4F9A"/>
    <w:rsid w:val="007D5168"/>
    <w:rsid w:val="007D5194"/>
    <w:rsid w:val="007D5627"/>
    <w:rsid w:val="007D5AED"/>
    <w:rsid w:val="007D7146"/>
    <w:rsid w:val="007D7669"/>
    <w:rsid w:val="007D7681"/>
    <w:rsid w:val="007D797C"/>
    <w:rsid w:val="007D7DCD"/>
    <w:rsid w:val="007D7E0D"/>
    <w:rsid w:val="007D7EEA"/>
    <w:rsid w:val="007D7FF1"/>
    <w:rsid w:val="007E0094"/>
    <w:rsid w:val="007E0476"/>
    <w:rsid w:val="007E072C"/>
    <w:rsid w:val="007E0C43"/>
    <w:rsid w:val="007E1000"/>
    <w:rsid w:val="007E144E"/>
    <w:rsid w:val="007E1644"/>
    <w:rsid w:val="007E1C52"/>
    <w:rsid w:val="007E204B"/>
    <w:rsid w:val="007E236C"/>
    <w:rsid w:val="007E2402"/>
    <w:rsid w:val="007E2F78"/>
    <w:rsid w:val="007E30F6"/>
    <w:rsid w:val="007E33EC"/>
    <w:rsid w:val="007E38C5"/>
    <w:rsid w:val="007E3931"/>
    <w:rsid w:val="007E420A"/>
    <w:rsid w:val="007E4460"/>
    <w:rsid w:val="007E492F"/>
    <w:rsid w:val="007E4CC4"/>
    <w:rsid w:val="007E4E00"/>
    <w:rsid w:val="007E4EF3"/>
    <w:rsid w:val="007E4FA9"/>
    <w:rsid w:val="007E509A"/>
    <w:rsid w:val="007E5114"/>
    <w:rsid w:val="007E5445"/>
    <w:rsid w:val="007E545D"/>
    <w:rsid w:val="007E5855"/>
    <w:rsid w:val="007E594A"/>
    <w:rsid w:val="007E5B73"/>
    <w:rsid w:val="007E5E12"/>
    <w:rsid w:val="007E696D"/>
    <w:rsid w:val="007E718C"/>
    <w:rsid w:val="007E7210"/>
    <w:rsid w:val="007E7373"/>
    <w:rsid w:val="007E74AF"/>
    <w:rsid w:val="007E7F80"/>
    <w:rsid w:val="007E7F88"/>
    <w:rsid w:val="007F0045"/>
    <w:rsid w:val="007F017E"/>
    <w:rsid w:val="007F0560"/>
    <w:rsid w:val="007F0C1D"/>
    <w:rsid w:val="007F0EC1"/>
    <w:rsid w:val="007F113F"/>
    <w:rsid w:val="007F1185"/>
    <w:rsid w:val="007F12E8"/>
    <w:rsid w:val="007F1809"/>
    <w:rsid w:val="007F1CD9"/>
    <w:rsid w:val="007F1FEF"/>
    <w:rsid w:val="007F2191"/>
    <w:rsid w:val="007F2241"/>
    <w:rsid w:val="007F232C"/>
    <w:rsid w:val="007F2684"/>
    <w:rsid w:val="007F2AC9"/>
    <w:rsid w:val="007F2B97"/>
    <w:rsid w:val="007F2F30"/>
    <w:rsid w:val="007F3195"/>
    <w:rsid w:val="007F32BD"/>
    <w:rsid w:val="007F34C1"/>
    <w:rsid w:val="007F3BFC"/>
    <w:rsid w:val="007F4070"/>
    <w:rsid w:val="007F43FA"/>
    <w:rsid w:val="007F4A7F"/>
    <w:rsid w:val="007F4AC7"/>
    <w:rsid w:val="007F518E"/>
    <w:rsid w:val="007F5233"/>
    <w:rsid w:val="007F5520"/>
    <w:rsid w:val="007F5878"/>
    <w:rsid w:val="007F58A1"/>
    <w:rsid w:val="007F5ABC"/>
    <w:rsid w:val="007F5B70"/>
    <w:rsid w:val="007F5D1D"/>
    <w:rsid w:val="007F5D1E"/>
    <w:rsid w:val="007F5FAD"/>
    <w:rsid w:val="007F6187"/>
    <w:rsid w:val="007F672C"/>
    <w:rsid w:val="007F69F5"/>
    <w:rsid w:val="007F6CCF"/>
    <w:rsid w:val="007F6CD2"/>
    <w:rsid w:val="007F6D55"/>
    <w:rsid w:val="007F6DA3"/>
    <w:rsid w:val="007F70C5"/>
    <w:rsid w:val="007F7602"/>
    <w:rsid w:val="007F76D8"/>
    <w:rsid w:val="007F7987"/>
    <w:rsid w:val="007F79B2"/>
    <w:rsid w:val="007F7E85"/>
    <w:rsid w:val="007F7F3B"/>
    <w:rsid w:val="007F9F0F"/>
    <w:rsid w:val="00800190"/>
    <w:rsid w:val="008004BF"/>
    <w:rsid w:val="008006C2"/>
    <w:rsid w:val="00800A63"/>
    <w:rsid w:val="008011B8"/>
    <w:rsid w:val="008016AE"/>
    <w:rsid w:val="00801924"/>
    <w:rsid w:val="008019C4"/>
    <w:rsid w:val="00801D32"/>
    <w:rsid w:val="00801E0C"/>
    <w:rsid w:val="0080241C"/>
    <w:rsid w:val="0080296B"/>
    <w:rsid w:val="00802AF6"/>
    <w:rsid w:val="00802F8F"/>
    <w:rsid w:val="008038A0"/>
    <w:rsid w:val="00803A31"/>
    <w:rsid w:val="00803AFD"/>
    <w:rsid w:val="008040CA"/>
    <w:rsid w:val="0080447E"/>
    <w:rsid w:val="0080494A"/>
    <w:rsid w:val="008049CF"/>
    <w:rsid w:val="00804A6C"/>
    <w:rsid w:val="00804AB0"/>
    <w:rsid w:val="00805475"/>
    <w:rsid w:val="00805611"/>
    <w:rsid w:val="008058E2"/>
    <w:rsid w:val="00805A50"/>
    <w:rsid w:val="00805BCA"/>
    <w:rsid w:val="00805D95"/>
    <w:rsid w:val="00805FD5"/>
    <w:rsid w:val="008060AB"/>
    <w:rsid w:val="008063E0"/>
    <w:rsid w:val="008064F0"/>
    <w:rsid w:val="00806950"/>
    <w:rsid w:val="00806999"/>
    <w:rsid w:val="00806A4D"/>
    <w:rsid w:val="00806AA9"/>
    <w:rsid w:val="00806B9C"/>
    <w:rsid w:val="00806D38"/>
    <w:rsid w:val="00806DE4"/>
    <w:rsid w:val="0080737E"/>
    <w:rsid w:val="00807383"/>
    <w:rsid w:val="00807C1C"/>
    <w:rsid w:val="00807E13"/>
    <w:rsid w:val="00807EF8"/>
    <w:rsid w:val="00807FBA"/>
    <w:rsid w:val="0081034D"/>
    <w:rsid w:val="008104CC"/>
    <w:rsid w:val="00810531"/>
    <w:rsid w:val="00810770"/>
    <w:rsid w:val="00810B76"/>
    <w:rsid w:val="00810ED9"/>
    <w:rsid w:val="008110D7"/>
    <w:rsid w:val="008112F4"/>
    <w:rsid w:val="0081137A"/>
    <w:rsid w:val="00811397"/>
    <w:rsid w:val="0081157F"/>
    <w:rsid w:val="008116A5"/>
    <w:rsid w:val="00811B0F"/>
    <w:rsid w:val="00811D14"/>
    <w:rsid w:val="008120EC"/>
    <w:rsid w:val="0081232E"/>
    <w:rsid w:val="00812382"/>
    <w:rsid w:val="00812690"/>
    <w:rsid w:val="00812C8C"/>
    <w:rsid w:val="00812E9C"/>
    <w:rsid w:val="0081320F"/>
    <w:rsid w:val="008137B6"/>
    <w:rsid w:val="008138D2"/>
    <w:rsid w:val="00813A31"/>
    <w:rsid w:val="00813AEF"/>
    <w:rsid w:val="00813B99"/>
    <w:rsid w:val="00814656"/>
    <w:rsid w:val="0081490B"/>
    <w:rsid w:val="00814EED"/>
    <w:rsid w:val="008151CF"/>
    <w:rsid w:val="008151E4"/>
    <w:rsid w:val="0081528E"/>
    <w:rsid w:val="0081535D"/>
    <w:rsid w:val="00815391"/>
    <w:rsid w:val="0081559E"/>
    <w:rsid w:val="008155E4"/>
    <w:rsid w:val="008156E5"/>
    <w:rsid w:val="00815FA3"/>
    <w:rsid w:val="0081617C"/>
    <w:rsid w:val="008162A8"/>
    <w:rsid w:val="00816660"/>
    <w:rsid w:val="008166E7"/>
    <w:rsid w:val="00816DFA"/>
    <w:rsid w:val="00817666"/>
    <w:rsid w:val="00817683"/>
    <w:rsid w:val="00817F7C"/>
    <w:rsid w:val="008200CB"/>
    <w:rsid w:val="00820284"/>
    <w:rsid w:val="008202E1"/>
    <w:rsid w:val="00820625"/>
    <w:rsid w:val="00820AAF"/>
    <w:rsid w:val="00820AE2"/>
    <w:rsid w:val="00820C83"/>
    <w:rsid w:val="00820D76"/>
    <w:rsid w:val="00820DB5"/>
    <w:rsid w:val="00821071"/>
    <w:rsid w:val="0082130D"/>
    <w:rsid w:val="00821671"/>
    <w:rsid w:val="008220C0"/>
    <w:rsid w:val="0082238D"/>
    <w:rsid w:val="00822687"/>
    <w:rsid w:val="00822736"/>
    <w:rsid w:val="0082289F"/>
    <w:rsid w:val="00822944"/>
    <w:rsid w:val="0082296A"/>
    <w:rsid w:val="00822976"/>
    <w:rsid w:val="00822BAA"/>
    <w:rsid w:val="00823097"/>
    <w:rsid w:val="00823116"/>
    <w:rsid w:val="00823605"/>
    <w:rsid w:val="008241C0"/>
    <w:rsid w:val="008246C1"/>
    <w:rsid w:val="0082473F"/>
    <w:rsid w:val="0082478D"/>
    <w:rsid w:val="008249A4"/>
    <w:rsid w:val="00824A16"/>
    <w:rsid w:val="0082540F"/>
    <w:rsid w:val="008256E2"/>
    <w:rsid w:val="008259E5"/>
    <w:rsid w:val="00825AF3"/>
    <w:rsid w:val="00825D4D"/>
    <w:rsid w:val="00825F45"/>
    <w:rsid w:val="00826103"/>
    <w:rsid w:val="00826107"/>
    <w:rsid w:val="00826411"/>
    <w:rsid w:val="008264B5"/>
    <w:rsid w:val="00826654"/>
    <w:rsid w:val="0082672C"/>
    <w:rsid w:val="008268AE"/>
    <w:rsid w:val="008268B9"/>
    <w:rsid w:val="0082694D"/>
    <w:rsid w:val="00826C49"/>
    <w:rsid w:val="00826E88"/>
    <w:rsid w:val="00826EB6"/>
    <w:rsid w:val="00827321"/>
    <w:rsid w:val="00827427"/>
    <w:rsid w:val="00827593"/>
    <w:rsid w:val="008276D1"/>
    <w:rsid w:val="008302F1"/>
    <w:rsid w:val="008303CB"/>
    <w:rsid w:val="008311FC"/>
    <w:rsid w:val="008316A3"/>
    <w:rsid w:val="0083176C"/>
    <w:rsid w:val="0083185E"/>
    <w:rsid w:val="00832048"/>
    <w:rsid w:val="00832082"/>
    <w:rsid w:val="008321C0"/>
    <w:rsid w:val="00832301"/>
    <w:rsid w:val="00832455"/>
    <w:rsid w:val="00832862"/>
    <w:rsid w:val="00832942"/>
    <w:rsid w:val="00832F25"/>
    <w:rsid w:val="00833111"/>
    <w:rsid w:val="0083325E"/>
    <w:rsid w:val="00833977"/>
    <w:rsid w:val="00833983"/>
    <w:rsid w:val="008341DD"/>
    <w:rsid w:val="00834348"/>
    <w:rsid w:val="00834638"/>
    <w:rsid w:val="008348A5"/>
    <w:rsid w:val="00834D1A"/>
    <w:rsid w:val="008354F2"/>
    <w:rsid w:val="008358CA"/>
    <w:rsid w:val="00835903"/>
    <w:rsid w:val="00835A63"/>
    <w:rsid w:val="00835BC4"/>
    <w:rsid w:val="00835E86"/>
    <w:rsid w:val="00835EFB"/>
    <w:rsid w:val="00836387"/>
    <w:rsid w:val="008366F7"/>
    <w:rsid w:val="00836A2A"/>
    <w:rsid w:val="00836BA0"/>
    <w:rsid w:val="00837142"/>
    <w:rsid w:val="00837301"/>
    <w:rsid w:val="0083737B"/>
    <w:rsid w:val="008376C9"/>
    <w:rsid w:val="00837AA0"/>
    <w:rsid w:val="00837B6B"/>
    <w:rsid w:val="00840754"/>
    <w:rsid w:val="00840C3D"/>
    <w:rsid w:val="008410A3"/>
    <w:rsid w:val="0084110F"/>
    <w:rsid w:val="0084151F"/>
    <w:rsid w:val="0084156E"/>
    <w:rsid w:val="008415CB"/>
    <w:rsid w:val="0084170E"/>
    <w:rsid w:val="00841769"/>
    <w:rsid w:val="008419FA"/>
    <w:rsid w:val="00841D0F"/>
    <w:rsid w:val="0084227C"/>
    <w:rsid w:val="00842297"/>
    <w:rsid w:val="008422B4"/>
    <w:rsid w:val="00843072"/>
    <w:rsid w:val="008439F8"/>
    <w:rsid w:val="00844001"/>
    <w:rsid w:val="00844011"/>
    <w:rsid w:val="008442A2"/>
    <w:rsid w:val="00844AD3"/>
    <w:rsid w:val="008451F4"/>
    <w:rsid w:val="008453B6"/>
    <w:rsid w:val="0084548A"/>
    <w:rsid w:val="0084585A"/>
    <w:rsid w:val="00845A28"/>
    <w:rsid w:val="00845C43"/>
    <w:rsid w:val="00845D6F"/>
    <w:rsid w:val="00845D98"/>
    <w:rsid w:val="00845DC3"/>
    <w:rsid w:val="00846001"/>
    <w:rsid w:val="008461F4"/>
    <w:rsid w:val="00846469"/>
    <w:rsid w:val="0084682F"/>
    <w:rsid w:val="00846906"/>
    <w:rsid w:val="00846A5B"/>
    <w:rsid w:val="00846B56"/>
    <w:rsid w:val="00846DA0"/>
    <w:rsid w:val="008470DC"/>
    <w:rsid w:val="008471BD"/>
    <w:rsid w:val="0084748B"/>
    <w:rsid w:val="008474D4"/>
    <w:rsid w:val="008475D0"/>
    <w:rsid w:val="008476E8"/>
    <w:rsid w:val="00847F94"/>
    <w:rsid w:val="00850065"/>
    <w:rsid w:val="0085089E"/>
    <w:rsid w:val="00850B2F"/>
    <w:rsid w:val="00850D4A"/>
    <w:rsid w:val="0085142A"/>
    <w:rsid w:val="008514A1"/>
    <w:rsid w:val="0085161C"/>
    <w:rsid w:val="00851774"/>
    <w:rsid w:val="00851866"/>
    <w:rsid w:val="00851CC7"/>
    <w:rsid w:val="0085223B"/>
    <w:rsid w:val="00852974"/>
    <w:rsid w:val="00852E51"/>
    <w:rsid w:val="008531E0"/>
    <w:rsid w:val="008532DE"/>
    <w:rsid w:val="00853409"/>
    <w:rsid w:val="0085349D"/>
    <w:rsid w:val="008536AC"/>
    <w:rsid w:val="008537B4"/>
    <w:rsid w:val="00853CB1"/>
    <w:rsid w:val="00853D71"/>
    <w:rsid w:val="00853D86"/>
    <w:rsid w:val="0085403A"/>
    <w:rsid w:val="008540C7"/>
    <w:rsid w:val="008545DB"/>
    <w:rsid w:val="008546F7"/>
    <w:rsid w:val="00854B1E"/>
    <w:rsid w:val="008559F5"/>
    <w:rsid w:val="00855AC8"/>
    <w:rsid w:val="00855ACB"/>
    <w:rsid w:val="00855B6E"/>
    <w:rsid w:val="00856019"/>
    <w:rsid w:val="00856159"/>
    <w:rsid w:val="0085618F"/>
    <w:rsid w:val="00856328"/>
    <w:rsid w:val="008565DF"/>
    <w:rsid w:val="0085683B"/>
    <w:rsid w:val="00856984"/>
    <w:rsid w:val="00856BDF"/>
    <w:rsid w:val="00856D3A"/>
    <w:rsid w:val="00856E5A"/>
    <w:rsid w:val="00856EC3"/>
    <w:rsid w:val="0085710F"/>
    <w:rsid w:val="00857141"/>
    <w:rsid w:val="00857230"/>
    <w:rsid w:val="00857513"/>
    <w:rsid w:val="00857685"/>
    <w:rsid w:val="00857690"/>
    <w:rsid w:val="008576BE"/>
    <w:rsid w:val="008578BF"/>
    <w:rsid w:val="008579D2"/>
    <w:rsid w:val="00860025"/>
    <w:rsid w:val="008607D3"/>
    <w:rsid w:val="00860E92"/>
    <w:rsid w:val="00861041"/>
    <w:rsid w:val="00861647"/>
    <w:rsid w:val="00861862"/>
    <w:rsid w:val="008619A1"/>
    <w:rsid w:val="00861A39"/>
    <w:rsid w:val="00861AE0"/>
    <w:rsid w:val="00861D5E"/>
    <w:rsid w:val="00862324"/>
    <w:rsid w:val="0086289C"/>
    <w:rsid w:val="00862C54"/>
    <w:rsid w:val="008630C3"/>
    <w:rsid w:val="008631A7"/>
    <w:rsid w:val="008635A5"/>
    <w:rsid w:val="0086372A"/>
    <w:rsid w:val="00863928"/>
    <w:rsid w:val="00863C9F"/>
    <w:rsid w:val="00863ECE"/>
    <w:rsid w:val="008640A9"/>
    <w:rsid w:val="008640AC"/>
    <w:rsid w:val="0086421D"/>
    <w:rsid w:val="0086433A"/>
    <w:rsid w:val="008643E3"/>
    <w:rsid w:val="00864809"/>
    <w:rsid w:val="00864A8F"/>
    <w:rsid w:val="00864C10"/>
    <w:rsid w:val="00864FB4"/>
    <w:rsid w:val="00865365"/>
    <w:rsid w:val="008659F9"/>
    <w:rsid w:val="00865A30"/>
    <w:rsid w:val="00865AF1"/>
    <w:rsid w:val="00865DDB"/>
    <w:rsid w:val="00865E8A"/>
    <w:rsid w:val="00865EC5"/>
    <w:rsid w:val="00866120"/>
    <w:rsid w:val="0086620F"/>
    <w:rsid w:val="0086666B"/>
    <w:rsid w:val="008669FB"/>
    <w:rsid w:val="00866DCB"/>
    <w:rsid w:val="00866DF4"/>
    <w:rsid w:val="00866E06"/>
    <w:rsid w:val="00867411"/>
    <w:rsid w:val="00867780"/>
    <w:rsid w:val="00867861"/>
    <w:rsid w:val="008678EE"/>
    <w:rsid w:val="00867B78"/>
    <w:rsid w:val="00867FF5"/>
    <w:rsid w:val="0087009A"/>
    <w:rsid w:val="008700A6"/>
    <w:rsid w:val="0087067A"/>
    <w:rsid w:val="008707BD"/>
    <w:rsid w:val="00870849"/>
    <w:rsid w:val="00870AFB"/>
    <w:rsid w:val="00870B88"/>
    <w:rsid w:val="00871004"/>
    <w:rsid w:val="00871452"/>
    <w:rsid w:val="0087165C"/>
    <w:rsid w:val="00871DA8"/>
    <w:rsid w:val="008721A9"/>
    <w:rsid w:val="0087236F"/>
    <w:rsid w:val="008723FF"/>
    <w:rsid w:val="00872446"/>
    <w:rsid w:val="00872EAF"/>
    <w:rsid w:val="0087321D"/>
    <w:rsid w:val="0087339C"/>
    <w:rsid w:val="00873487"/>
    <w:rsid w:val="00873591"/>
    <w:rsid w:val="008736BB"/>
    <w:rsid w:val="00873921"/>
    <w:rsid w:val="00873973"/>
    <w:rsid w:val="00873979"/>
    <w:rsid w:val="00873D69"/>
    <w:rsid w:val="00873E92"/>
    <w:rsid w:val="0087422E"/>
    <w:rsid w:val="00874456"/>
    <w:rsid w:val="0087486D"/>
    <w:rsid w:val="008748C6"/>
    <w:rsid w:val="00874916"/>
    <w:rsid w:val="00874B31"/>
    <w:rsid w:val="00875518"/>
    <w:rsid w:val="00875C3D"/>
    <w:rsid w:val="00875DE0"/>
    <w:rsid w:val="00875EC0"/>
    <w:rsid w:val="0087600D"/>
    <w:rsid w:val="008767AC"/>
    <w:rsid w:val="00876992"/>
    <w:rsid w:val="008769FB"/>
    <w:rsid w:val="00876CA6"/>
    <w:rsid w:val="00876F27"/>
    <w:rsid w:val="00877013"/>
    <w:rsid w:val="00877018"/>
    <w:rsid w:val="0087741B"/>
    <w:rsid w:val="00877423"/>
    <w:rsid w:val="00877631"/>
    <w:rsid w:val="0087775A"/>
    <w:rsid w:val="0088032E"/>
    <w:rsid w:val="00880592"/>
    <w:rsid w:val="00880831"/>
    <w:rsid w:val="00880922"/>
    <w:rsid w:val="00880AB0"/>
    <w:rsid w:val="00880DAB"/>
    <w:rsid w:val="008811DE"/>
    <w:rsid w:val="00881284"/>
    <w:rsid w:val="00881617"/>
    <w:rsid w:val="0088199E"/>
    <w:rsid w:val="00881A37"/>
    <w:rsid w:val="00881FCB"/>
    <w:rsid w:val="0088226E"/>
    <w:rsid w:val="008822E9"/>
    <w:rsid w:val="0088239D"/>
    <w:rsid w:val="00882628"/>
    <w:rsid w:val="008827E6"/>
    <w:rsid w:val="00882898"/>
    <w:rsid w:val="008829C3"/>
    <w:rsid w:val="00882A88"/>
    <w:rsid w:val="00883A7E"/>
    <w:rsid w:val="00883D4C"/>
    <w:rsid w:val="00883FC0"/>
    <w:rsid w:val="00884E83"/>
    <w:rsid w:val="00884FD7"/>
    <w:rsid w:val="0088501F"/>
    <w:rsid w:val="008850F1"/>
    <w:rsid w:val="008853A6"/>
    <w:rsid w:val="008853B0"/>
    <w:rsid w:val="00885464"/>
    <w:rsid w:val="008858E6"/>
    <w:rsid w:val="00885B4B"/>
    <w:rsid w:val="00885D07"/>
    <w:rsid w:val="00885DB0"/>
    <w:rsid w:val="00886461"/>
    <w:rsid w:val="00886812"/>
    <w:rsid w:val="0088687D"/>
    <w:rsid w:val="00886A8E"/>
    <w:rsid w:val="00886DC4"/>
    <w:rsid w:val="00886E88"/>
    <w:rsid w:val="008875AF"/>
    <w:rsid w:val="00887C19"/>
    <w:rsid w:val="0089029E"/>
    <w:rsid w:val="008903DD"/>
    <w:rsid w:val="008903E1"/>
    <w:rsid w:val="00890699"/>
    <w:rsid w:val="00890AAB"/>
    <w:rsid w:val="00890AF3"/>
    <w:rsid w:val="00891322"/>
    <w:rsid w:val="008914A9"/>
    <w:rsid w:val="00891549"/>
    <w:rsid w:val="00891A01"/>
    <w:rsid w:val="00891FCA"/>
    <w:rsid w:val="00892630"/>
    <w:rsid w:val="0089263A"/>
    <w:rsid w:val="008942E4"/>
    <w:rsid w:val="00894BC1"/>
    <w:rsid w:val="00894D7C"/>
    <w:rsid w:val="00894E6F"/>
    <w:rsid w:val="00895099"/>
    <w:rsid w:val="00895228"/>
    <w:rsid w:val="008952E1"/>
    <w:rsid w:val="00895E22"/>
    <w:rsid w:val="00896186"/>
    <w:rsid w:val="008962EC"/>
    <w:rsid w:val="0089637E"/>
    <w:rsid w:val="00896884"/>
    <w:rsid w:val="00896928"/>
    <w:rsid w:val="008971A1"/>
    <w:rsid w:val="008972B2"/>
    <w:rsid w:val="008974DB"/>
    <w:rsid w:val="008977CB"/>
    <w:rsid w:val="00897EF9"/>
    <w:rsid w:val="008A0194"/>
    <w:rsid w:val="008A045C"/>
    <w:rsid w:val="008A0738"/>
    <w:rsid w:val="008A0CB3"/>
    <w:rsid w:val="008A0F64"/>
    <w:rsid w:val="008A0F73"/>
    <w:rsid w:val="008A12BA"/>
    <w:rsid w:val="008A17B5"/>
    <w:rsid w:val="008A17C5"/>
    <w:rsid w:val="008A1D6E"/>
    <w:rsid w:val="008A1FE3"/>
    <w:rsid w:val="008A21DD"/>
    <w:rsid w:val="008A2474"/>
    <w:rsid w:val="008A2F6D"/>
    <w:rsid w:val="008A323A"/>
    <w:rsid w:val="008A364B"/>
    <w:rsid w:val="008A36DE"/>
    <w:rsid w:val="008A3B09"/>
    <w:rsid w:val="008A4322"/>
    <w:rsid w:val="008A43C8"/>
    <w:rsid w:val="008A473F"/>
    <w:rsid w:val="008A4D1D"/>
    <w:rsid w:val="008A5236"/>
    <w:rsid w:val="008A56F0"/>
    <w:rsid w:val="008A5725"/>
    <w:rsid w:val="008A5B8B"/>
    <w:rsid w:val="008A5C1F"/>
    <w:rsid w:val="008A617E"/>
    <w:rsid w:val="008A61FF"/>
    <w:rsid w:val="008A62A4"/>
    <w:rsid w:val="008A63B5"/>
    <w:rsid w:val="008A65D7"/>
    <w:rsid w:val="008A7051"/>
    <w:rsid w:val="008A71B8"/>
    <w:rsid w:val="008A72C2"/>
    <w:rsid w:val="008A7794"/>
    <w:rsid w:val="008A77D6"/>
    <w:rsid w:val="008A79B4"/>
    <w:rsid w:val="008A7DDF"/>
    <w:rsid w:val="008A7FEE"/>
    <w:rsid w:val="008B01DD"/>
    <w:rsid w:val="008B03C5"/>
    <w:rsid w:val="008B086B"/>
    <w:rsid w:val="008B08A7"/>
    <w:rsid w:val="008B0A00"/>
    <w:rsid w:val="008B0C85"/>
    <w:rsid w:val="008B122F"/>
    <w:rsid w:val="008B17AB"/>
    <w:rsid w:val="008B20C9"/>
    <w:rsid w:val="008B21A6"/>
    <w:rsid w:val="008B21AA"/>
    <w:rsid w:val="008B21E1"/>
    <w:rsid w:val="008B22C1"/>
    <w:rsid w:val="008B2BEE"/>
    <w:rsid w:val="008B2F3A"/>
    <w:rsid w:val="008B3511"/>
    <w:rsid w:val="008B393E"/>
    <w:rsid w:val="008B3A67"/>
    <w:rsid w:val="008B3DB5"/>
    <w:rsid w:val="008B40BB"/>
    <w:rsid w:val="008B4101"/>
    <w:rsid w:val="008B41EF"/>
    <w:rsid w:val="008B4390"/>
    <w:rsid w:val="008B43BF"/>
    <w:rsid w:val="008B46DA"/>
    <w:rsid w:val="008B498D"/>
    <w:rsid w:val="008B4ADC"/>
    <w:rsid w:val="008B4C86"/>
    <w:rsid w:val="008B541A"/>
    <w:rsid w:val="008B5653"/>
    <w:rsid w:val="008B57D1"/>
    <w:rsid w:val="008B5AC6"/>
    <w:rsid w:val="008B5B4A"/>
    <w:rsid w:val="008B6038"/>
    <w:rsid w:val="008B6D7F"/>
    <w:rsid w:val="008B70D4"/>
    <w:rsid w:val="008B713B"/>
    <w:rsid w:val="008B7938"/>
    <w:rsid w:val="008B7AC1"/>
    <w:rsid w:val="008B7D1B"/>
    <w:rsid w:val="008C0014"/>
    <w:rsid w:val="008C048A"/>
    <w:rsid w:val="008C068C"/>
    <w:rsid w:val="008C09C3"/>
    <w:rsid w:val="008C0AD7"/>
    <w:rsid w:val="008C0EBA"/>
    <w:rsid w:val="008C0EFB"/>
    <w:rsid w:val="008C111A"/>
    <w:rsid w:val="008C11E2"/>
    <w:rsid w:val="008C1591"/>
    <w:rsid w:val="008C1A4E"/>
    <w:rsid w:val="008C1B89"/>
    <w:rsid w:val="008C1D54"/>
    <w:rsid w:val="008C1DE9"/>
    <w:rsid w:val="008C1E79"/>
    <w:rsid w:val="008C2527"/>
    <w:rsid w:val="008C287A"/>
    <w:rsid w:val="008C2902"/>
    <w:rsid w:val="008C29D8"/>
    <w:rsid w:val="008C2A79"/>
    <w:rsid w:val="008C2C13"/>
    <w:rsid w:val="008C2E63"/>
    <w:rsid w:val="008C2F8C"/>
    <w:rsid w:val="008C3604"/>
    <w:rsid w:val="008C3728"/>
    <w:rsid w:val="008C3934"/>
    <w:rsid w:val="008C3A15"/>
    <w:rsid w:val="008C4D0C"/>
    <w:rsid w:val="008C518D"/>
    <w:rsid w:val="008C5AF4"/>
    <w:rsid w:val="008C5B0C"/>
    <w:rsid w:val="008C5DC6"/>
    <w:rsid w:val="008C6027"/>
    <w:rsid w:val="008C642E"/>
    <w:rsid w:val="008C6646"/>
    <w:rsid w:val="008C6F8E"/>
    <w:rsid w:val="008C6FE4"/>
    <w:rsid w:val="008C7858"/>
    <w:rsid w:val="008C7AA0"/>
    <w:rsid w:val="008C7AE8"/>
    <w:rsid w:val="008C7B9E"/>
    <w:rsid w:val="008C7C16"/>
    <w:rsid w:val="008C7CB0"/>
    <w:rsid w:val="008C7CDC"/>
    <w:rsid w:val="008D0415"/>
    <w:rsid w:val="008D0504"/>
    <w:rsid w:val="008D073F"/>
    <w:rsid w:val="008D086A"/>
    <w:rsid w:val="008D0899"/>
    <w:rsid w:val="008D0CC0"/>
    <w:rsid w:val="008D0EA2"/>
    <w:rsid w:val="008D107F"/>
    <w:rsid w:val="008D1382"/>
    <w:rsid w:val="008D13D9"/>
    <w:rsid w:val="008D143F"/>
    <w:rsid w:val="008D19BC"/>
    <w:rsid w:val="008D1A5F"/>
    <w:rsid w:val="008D1AF7"/>
    <w:rsid w:val="008D1C89"/>
    <w:rsid w:val="008D1F33"/>
    <w:rsid w:val="008D22B2"/>
    <w:rsid w:val="008D2375"/>
    <w:rsid w:val="008D23D1"/>
    <w:rsid w:val="008D23EB"/>
    <w:rsid w:val="008D25E1"/>
    <w:rsid w:val="008D26F8"/>
    <w:rsid w:val="008D2998"/>
    <w:rsid w:val="008D2A9E"/>
    <w:rsid w:val="008D2FF3"/>
    <w:rsid w:val="008D301A"/>
    <w:rsid w:val="008D30C2"/>
    <w:rsid w:val="008D326D"/>
    <w:rsid w:val="008D350E"/>
    <w:rsid w:val="008D3761"/>
    <w:rsid w:val="008D3840"/>
    <w:rsid w:val="008D3F17"/>
    <w:rsid w:val="008D3FF5"/>
    <w:rsid w:val="008D436C"/>
    <w:rsid w:val="008D4409"/>
    <w:rsid w:val="008D46E9"/>
    <w:rsid w:val="008D4873"/>
    <w:rsid w:val="008D4975"/>
    <w:rsid w:val="008D4B24"/>
    <w:rsid w:val="008D4BC7"/>
    <w:rsid w:val="008D4C36"/>
    <w:rsid w:val="008D4C5F"/>
    <w:rsid w:val="008D4F29"/>
    <w:rsid w:val="008D5E6B"/>
    <w:rsid w:val="008D5E73"/>
    <w:rsid w:val="008D628B"/>
    <w:rsid w:val="008D67EF"/>
    <w:rsid w:val="008D6BE0"/>
    <w:rsid w:val="008D6EF6"/>
    <w:rsid w:val="008D75B8"/>
    <w:rsid w:val="008D7939"/>
    <w:rsid w:val="008D7B10"/>
    <w:rsid w:val="008D7C29"/>
    <w:rsid w:val="008D7D67"/>
    <w:rsid w:val="008E01A0"/>
    <w:rsid w:val="008E0392"/>
    <w:rsid w:val="008E06C4"/>
    <w:rsid w:val="008E0BB7"/>
    <w:rsid w:val="008E0BF6"/>
    <w:rsid w:val="008E0E80"/>
    <w:rsid w:val="008E15D1"/>
    <w:rsid w:val="008E1D9C"/>
    <w:rsid w:val="008E2588"/>
    <w:rsid w:val="008E2631"/>
    <w:rsid w:val="008E28FA"/>
    <w:rsid w:val="008E2D86"/>
    <w:rsid w:val="008E2DF0"/>
    <w:rsid w:val="008E3235"/>
    <w:rsid w:val="008E32D4"/>
    <w:rsid w:val="008E3601"/>
    <w:rsid w:val="008E36AB"/>
    <w:rsid w:val="008E3773"/>
    <w:rsid w:val="008E3A3D"/>
    <w:rsid w:val="008E3D5B"/>
    <w:rsid w:val="008E3F39"/>
    <w:rsid w:val="008E41AC"/>
    <w:rsid w:val="008E4779"/>
    <w:rsid w:val="008E4A35"/>
    <w:rsid w:val="008E4B5D"/>
    <w:rsid w:val="008E4F20"/>
    <w:rsid w:val="008E5187"/>
    <w:rsid w:val="008E592A"/>
    <w:rsid w:val="008E5E13"/>
    <w:rsid w:val="008E5FD7"/>
    <w:rsid w:val="008E6391"/>
    <w:rsid w:val="008E63C2"/>
    <w:rsid w:val="008E658A"/>
    <w:rsid w:val="008E66C3"/>
    <w:rsid w:val="008E6939"/>
    <w:rsid w:val="008E6B38"/>
    <w:rsid w:val="008E70D1"/>
    <w:rsid w:val="008E71EC"/>
    <w:rsid w:val="008E76C4"/>
    <w:rsid w:val="008E7865"/>
    <w:rsid w:val="008E7905"/>
    <w:rsid w:val="008E7A2D"/>
    <w:rsid w:val="008E7B25"/>
    <w:rsid w:val="008E7D61"/>
    <w:rsid w:val="008F0194"/>
    <w:rsid w:val="008F019E"/>
    <w:rsid w:val="008F0213"/>
    <w:rsid w:val="008F088F"/>
    <w:rsid w:val="008F0AA6"/>
    <w:rsid w:val="008F1068"/>
    <w:rsid w:val="008F1793"/>
    <w:rsid w:val="008F17F9"/>
    <w:rsid w:val="008F1F50"/>
    <w:rsid w:val="008F24D8"/>
    <w:rsid w:val="008F251B"/>
    <w:rsid w:val="008F2709"/>
    <w:rsid w:val="008F2BB7"/>
    <w:rsid w:val="008F3023"/>
    <w:rsid w:val="008F3252"/>
    <w:rsid w:val="008F3255"/>
    <w:rsid w:val="008F333A"/>
    <w:rsid w:val="008F38C4"/>
    <w:rsid w:val="008F3B9D"/>
    <w:rsid w:val="008F402C"/>
    <w:rsid w:val="008F42B4"/>
    <w:rsid w:val="008F44A7"/>
    <w:rsid w:val="008F4705"/>
    <w:rsid w:val="008F5297"/>
    <w:rsid w:val="008F529B"/>
    <w:rsid w:val="008F5855"/>
    <w:rsid w:val="008F609A"/>
    <w:rsid w:val="008F6305"/>
    <w:rsid w:val="008F633E"/>
    <w:rsid w:val="008F64A5"/>
    <w:rsid w:val="008F699D"/>
    <w:rsid w:val="008F6AC2"/>
    <w:rsid w:val="008F7273"/>
    <w:rsid w:val="008F787C"/>
    <w:rsid w:val="008F78E6"/>
    <w:rsid w:val="008F799D"/>
    <w:rsid w:val="008F7C9D"/>
    <w:rsid w:val="00901069"/>
    <w:rsid w:val="009013EB"/>
    <w:rsid w:val="009014E2"/>
    <w:rsid w:val="009018DA"/>
    <w:rsid w:val="009019D8"/>
    <w:rsid w:val="00902669"/>
    <w:rsid w:val="0090268F"/>
    <w:rsid w:val="00902864"/>
    <w:rsid w:val="009032A0"/>
    <w:rsid w:val="009034E7"/>
    <w:rsid w:val="0090361C"/>
    <w:rsid w:val="0090399A"/>
    <w:rsid w:val="009039FD"/>
    <w:rsid w:val="00903F27"/>
    <w:rsid w:val="0090438E"/>
    <w:rsid w:val="009044DD"/>
    <w:rsid w:val="00904683"/>
    <w:rsid w:val="0090540D"/>
    <w:rsid w:val="009054FC"/>
    <w:rsid w:val="00905B9E"/>
    <w:rsid w:val="00905E52"/>
    <w:rsid w:val="00905E7B"/>
    <w:rsid w:val="00906259"/>
    <w:rsid w:val="009064E7"/>
    <w:rsid w:val="0090651A"/>
    <w:rsid w:val="00906EB7"/>
    <w:rsid w:val="00906EF7"/>
    <w:rsid w:val="00907243"/>
    <w:rsid w:val="00907248"/>
    <w:rsid w:val="009076CC"/>
    <w:rsid w:val="00907832"/>
    <w:rsid w:val="00907900"/>
    <w:rsid w:val="00907D9F"/>
    <w:rsid w:val="00907ED4"/>
    <w:rsid w:val="00910075"/>
    <w:rsid w:val="00910155"/>
    <w:rsid w:val="00910539"/>
    <w:rsid w:val="0091053C"/>
    <w:rsid w:val="009105B6"/>
    <w:rsid w:val="00910682"/>
    <w:rsid w:val="00911075"/>
    <w:rsid w:val="00911102"/>
    <w:rsid w:val="00911438"/>
    <w:rsid w:val="00911511"/>
    <w:rsid w:val="00911623"/>
    <w:rsid w:val="00911EA7"/>
    <w:rsid w:val="00912515"/>
    <w:rsid w:val="00912963"/>
    <w:rsid w:val="00913368"/>
    <w:rsid w:val="009133EA"/>
    <w:rsid w:val="00913612"/>
    <w:rsid w:val="009136FF"/>
    <w:rsid w:val="00913B05"/>
    <w:rsid w:val="00913DD5"/>
    <w:rsid w:val="0091430A"/>
    <w:rsid w:val="009145F8"/>
    <w:rsid w:val="00914696"/>
    <w:rsid w:val="009149C0"/>
    <w:rsid w:val="00914E11"/>
    <w:rsid w:val="00915042"/>
    <w:rsid w:val="00915534"/>
    <w:rsid w:val="009155D4"/>
    <w:rsid w:val="009159A5"/>
    <w:rsid w:val="00915BCD"/>
    <w:rsid w:val="00915E5C"/>
    <w:rsid w:val="00916837"/>
    <w:rsid w:val="00916A01"/>
    <w:rsid w:val="00916A5D"/>
    <w:rsid w:val="00916CBE"/>
    <w:rsid w:val="00917015"/>
    <w:rsid w:val="0091728E"/>
    <w:rsid w:val="009172FD"/>
    <w:rsid w:val="0091761A"/>
    <w:rsid w:val="00917739"/>
    <w:rsid w:val="00917AE5"/>
    <w:rsid w:val="00917D5E"/>
    <w:rsid w:val="00917DD0"/>
    <w:rsid w:val="00920008"/>
    <w:rsid w:val="009200D4"/>
    <w:rsid w:val="00920122"/>
    <w:rsid w:val="009205F6"/>
    <w:rsid w:val="00921058"/>
    <w:rsid w:val="00921114"/>
    <w:rsid w:val="0092126A"/>
    <w:rsid w:val="00921455"/>
    <w:rsid w:val="009214D7"/>
    <w:rsid w:val="009216CE"/>
    <w:rsid w:val="009217EF"/>
    <w:rsid w:val="0092195C"/>
    <w:rsid w:val="00921A75"/>
    <w:rsid w:val="00921B73"/>
    <w:rsid w:val="00921C2C"/>
    <w:rsid w:val="00921C74"/>
    <w:rsid w:val="00921CF6"/>
    <w:rsid w:val="009225F0"/>
    <w:rsid w:val="00922605"/>
    <w:rsid w:val="0092285D"/>
    <w:rsid w:val="00922D06"/>
    <w:rsid w:val="00922FDD"/>
    <w:rsid w:val="0092310B"/>
    <w:rsid w:val="00923170"/>
    <w:rsid w:val="009234EB"/>
    <w:rsid w:val="009241A6"/>
    <w:rsid w:val="0092437A"/>
    <w:rsid w:val="0092437C"/>
    <w:rsid w:val="0092499F"/>
    <w:rsid w:val="00924FED"/>
    <w:rsid w:val="00925100"/>
    <w:rsid w:val="00925232"/>
    <w:rsid w:val="009255F1"/>
    <w:rsid w:val="00925677"/>
    <w:rsid w:val="009257E5"/>
    <w:rsid w:val="00925B18"/>
    <w:rsid w:val="00925C78"/>
    <w:rsid w:val="0092602D"/>
    <w:rsid w:val="0092645E"/>
    <w:rsid w:val="0092649E"/>
    <w:rsid w:val="009265EF"/>
    <w:rsid w:val="009267A0"/>
    <w:rsid w:val="00926942"/>
    <w:rsid w:val="00926A3C"/>
    <w:rsid w:val="009272FD"/>
    <w:rsid w:val="009274D2"/>
    <w:rsid w:val="00927518"/>
    <w:rsid w:val="009277AA"/>
    <w:rsid w:val="009278CD"/>
    <w:rsid w:val="00927CAF"/>
    <w:rsid w:val="009303C1"/>
    <w:rsid w:val="009304A4"/>
    <w:rsid w:val="00930CBF"/>
    <w:rsid w:val="00930D2E"/>
    <w:rsid w:val="00930E3B"/>
    <w:rsid w:val="00930ED3"/>
    <w:rsid w:val="0093109A"/>
    <w:rsid w:val="009310D3"/>
    <w:rsid w:val="00931641"/>
    <w:rsid w:val="009316E5"/>
    <w:rsid w:val="009317EB"/>
    <w:rsid w:val="00931A3A"/>
    <w:rsid w:val="00931AC8"/>
    <w:rsid w:val="00931D23"/>
    <w:rsid w:val="0093218E"/>
    <w:rsid w:val="009321AC"/>
    <w:rsid w:val="00932365"/>
    <w:rsid w:val="009324A3"/>
    <w:rsid w:val="00932625"/>
    <w:rsid w:val="009328C4"/>
    <w:rsid w:val="00932990"/>
    <w:rsid w:val="009329FB"/>
    <w:rsid w:val="00932A16"/>
    <w:rsid w:val="00932BBF"/>
    <w:rsid w:val="00932C09"/>
    <w:rsid w:val="00932E5F"/>
    <w:rsid w:val="00932EB0"/>
    <w:rsid w:val="00932F4C"/>
    <w:rsid w:val="0093360F"/>
    <w:rsid w:val="00933B3B"/>
    <w:rsid w:val="00933B62"/>
    <w:rsid w:val="00934796"/>
    <w:rsid w:val="00934D87"/>
    <w:rsid w:val="00935344"/>
    <w:rsid w:val="0093551B"/>
    <w:rsid w:val="009357ED"/>
    <w:rsid w:val="00935F29"/>
    <w:rsid w:val="00936162"/>
    <w:rsid w:val="00936422"/>
    <w:rsid w:val="009365DD"/>
    <w:rsid w:val="0093661E"/>
    <w:rsid w:val="009369A0"/>
    <w:rsid w:val="00936AF8"/>
    <w:rsid w:val="00936CAB"/>
    <w:rsid w:val="00936E96"/>
    <w:rsid w:val="00936EE1"/>
    <w:rsid w:val="00937D9A"/>
    <w:rsid w:val="009408B7"/>
    <w:rsid w:val="00941308"/>
    <w:rsid w:val="00942444"/>
    <w:rsid w:val="00942E91"/>
    <w:rsid w:val="00943458"/>
    <w:rsid w:val="009434F4"/>
    <w:rsid w:val="00943974"/>
    <w:rsid w:val="00943A3A"/>
    <w:rsid w:val="00943CC2"/>
    <w:rsid w:val="009444B0"/>
    <w:rsid w:val="00944561"/>
    <w:rsid w:val="00944678"/>
    <w:rsid w:val="00944742"/>
    <w:rsid w:val="00944C9A"/>
    <w:rsid w:val="00944F2A"/>
    <w:rsid w:val="0094511D"/>
    <w:rsid w:val="0094558A"/>
    <w:rsid w:val="0094563F"/>
    <w:rsid w:val="00945A1E"/>
    <w:rsid w:val="00945CD4"/>
    <w:rsid w:val="0094616E"/>
    <w:rsid w:val="0094619C"/>
    <w:rsid w:val="00946368"/>
    <w:rsid w:val="009464E4"/>
    <w:rsid w:val="0094738E"/>
    <w:rsid w:val="00947545"/>
    <w:rsid w:val="00947697"/>
    <w:rsid w:val="0095019D"/>
    <w:rsid w:val="009504B9"/>
    <w:rsid w:val="0095080D"/>
    <w:rsid w:val="009509E0"/>
    <w:rsid w:val="00950C6A"/>
    <w:rsid w:val="00950D0B"/>
    <w:rsid w:val="0095139B"/>
    <w:rsid w:val="009523C5"/>
    <w:rsid w:val="00952A03"/>
    <w:rsid w:val="00952A60"/>
    <w:rsid w:val="00952B74"/>
    <w:rsid w:val="00952CC2"/>
    <w:rsid w:val="00953230"/>
    <w:rsid w:val="00953A1C"/>
    <w:rsid w:val="00953DA4"/>
    <w:rsid w:val="00953E1B"/>
    <w:rsid w:val="00953F4B"/>
    <w:rsid w:val="009547CC"/>
    <w:rsid w:val="00954B05"/>
    <w:rsid w:val="00954E1B"/>
    <w:rsid w:val="00954E94"/>
    <w:rsid w:val="00955D57"/>
    <w:rsid w:val="00955EFA"/>
    <w:rsid w:val="009564C5"/>
    <w:rsid w:val="009569A1"/>
    <w:rsid w:val="00956B50"/>
    <w:rsid w:val="00956CFF"/>
    <w:rsid w:val="00956DF3"/>
    <w:rsid w:val="0095725A"/>
    <w:rsid w:val="00957540"/>
    <w:rsid w:val="00957A4B"/>
    <w:rsid w:val="00957CF1"/>
    <w:rsid w:val="00957E24"/>
    <w:rsid w:val="00960407"/>
    <w:rsid w:val="009605A8"/>
    <w:rsid w:val="009606B4"/>
    <w:rsid w:val="009608F4"/>
    <w:rsid w:val="009611BC"/>
    <w:rsid w:val="00961371"/>
    <w:rsid w:val="0096178C"/>
    <w:rsid w:val="00961DC3"/>
    <w:rsid w:val="0096214C"/>
    <w:rsid w:val="009625B5"/>
    <w:rsid w:val="009630A5"/>
    <w:rsid w:val="00963315"/>
    <w:rsid w:val="00963324"/>
    <w:rsid w:val="00963583"/>
    <w:rsid w:val="00963740"/>
    <w:rsid w:val="0096395C"/>
    <w:rsid w:val="00963AF1"/>
    <w:rsid w:val="0096425C"/>
    <w:rsid w:val="00964302"/>
    <w:rsid w:val="00964324"/>
    <w:rsid w:val="009644D4"/>
    <w:rsid w:val="00964622"/>
    <w:rsid w:val="009646A9"/>
    <w:rsid w:val="0096488B"/>
    <w:rsid w:val="00964BBD"/>
    <w:rsid w:val="00964F1D"/>
    <w:rsid w:val="009651D9"/>
    <w:rsid w:val="00965400"/>
    <w:rsid w:val="009655AE"/>
    <w:rsid w:val="009658F7"/>
    <w:rsid w:val="00965B64"/>
    <w:rsid w:val="00965B90"/>
    <w:rsid w:val="00965DEC"/>
    <w:rsid w:val="00965F78"/>
    <w:rsid w:val="00966B49"/>
    <w:rsid w:val="00966EB4"/>
    <w:rsid w:val="00967725"/>
    <w:rsid w:val="00967DC1"/>
    <w:rsid w:val="0097048A"/>
    <w:rsid w:val="00970505"/>
    <w:rsid w:val="0097053F"/>
    <w:rsid w:val="009707D6"/>
    <w:rsid w:val="00970A5C"/>
    <w:rsid w:val="00970B80"/>
    <w:rsid w:val="00970C3B"/>
    <w:rsid w:val="00970C86"/>
    <w:rsid w:val="00970DAA"/>
    <w:rsid w:val="00970DE0"/>
    <w:rsid w:val="00970F2B"/>
    <w:rsid w:val="00971AFB"/>
    <w:rsid w:val="00971F53"/>
    <w:rsid w:val="009723E3"/>
    <w:rsid w:val="00972551"/>
    <w:rsid w:val="00972D0F"/>
    <w:rsid w:val="00972F6F"/>
    <w:rsid w:val="00973BC7"/>
    <w:rsid w:val="00974FFC"/>
    <w:rsid w:val="00975AB2"/>
    <w:rsid w:val="00975D07"/>
    <w:rsid w:val="00975F74"/>
    <w:rsid w:val="009760E2"/>
    <w:rsid w:val="009764F9"/>
    <w:rsid w:val="00976587"/>
    <w:rsid w:val="00976CB4"/>
    <w:rsid w:val="00977083"/>
    <w:rsid w:val="009770A7"/>
    <w:rsid w:val="009771A7"/>
    <w:rsid w:val="009778F9"/>
    <w:rsid w:val="009779F9"/>
    <w:rsid w:val="00977E46"/>
    <w:rsid w:val="009806BD"/>
    <w:rsid w:val="009808AA"/>
    <w:rsid w:val="00980B41"/>
    <w:rsid w:val="00980C6B"/>
    <w:rsid w:val="00980E79"/>
    <w:rsid w:val="0098100F"/>
    <w:rsid w:val="009812F8"/>
    <w:rsid w:val="009816CA"/>
    <w:rsid w:val="00981999"/>
    <w:rsid w:val="00981E8B"/>
    <w:rsid w:val="009820B0"/>
    <w:rsid w:val="009825F7"/>
    <w:rsid w:val="00982B57"/>
    <w:rsid w:val="00982CD7"/>
    <w:rsid w:val="00982D22"/>
    <w:rsid w:val="00983146"/>
    <w:rsid w:val="00983191"/>
    <w:rsid w:val="00983225"/>
    <w:rsid w:val="009835E2"/>
    <w:rsid w:val="0098371E"/>
    <w:rsid w:val="00983A0B"/>
    <w:rsid w:val="00983B1E"/>
    <w:rsid w:val="00983BDE"/>
    <w:rsid w:val="0098404D"/>
    <w:rsid w:val="0098443D"/>
    <w:rsid w:val="00984467"/>
    <w:rsid w:val="009846A1"/>
    <w:rsid w:val="00984A10"/>
    <w:rsid w:val="00984B9E"/>
    <w:rsid w:val="00984D75"/>
    <w:rsid w:val="00984E7D"/>
    <w:rsid w:val="00984ECA"/>
    <w:rsid w:val="00985297"/>
    <w:rsid w:val="009852ED"/>
    <w:rsid w:val="0098586C"/>
    <w:rsid w:val="00985CFA"/>
    <w:rsid w:val="00985FE7"/>
    <w:rsid w:val="00986118"/>
    <w:rsid w:val="00986218"/>
    <w:rsid w:val="0098633C"/>
    <w:rsid w:val="00986504"/>
    <w:rsid w:val="009867A9"/>
    <w:rsid w:val="009868D6"/>
    <w:rsid w:val="00986C55"/>
    <w:rsid w:val="00987028"/>
    <w:rsid w:val="009872AF"/>
    <w:rsid w:val="009874DF"/>
    <w:rsid w:val="00987796"/>
    <w:rsid w:val="00987E52"/>
    <w:rsid w:val="00987FF9"/>
    <w:rsid w:val="0099006A"/>
    <w:rsid w:val="00990464"/>
    <w:rsid w:val="00990688"/>
    <w:rsid w:val="00990D88"/>
    <w:rsid w:val="00990E08"/>
    <w:rsid w:val="0099143F"/>
    <w:rsid w:val="009916E4"/>
    <w:rsid w:val="00991937"/>
    <w:rsid w:val="00992036"/>
    <w:rsid w:val="0099229F"/>
    <w:rsid w:val="00992335"/>
    <w:rsid w:val="009929EA"/>
    <w:rsid w:val="00992A8D"/>
    <w:rsid w:val="00993166"/>
    <w:rsid w:val="00993AA8"/>
    <w:rsid w:val="00993AD2"/>
    <w:rsid w:val="009943DF"/>
    <w:rsid w:val="00994722"/>
    <w:rsid w:val="009949AA"/>
    <w:rsid w:val="00994BEC"/>
    <w:rsid w:val="00994F34"/>
    <w:rsid w:val="00994F3F"/>
    <w:rsid w:val="00995430"/>
    <w:rsid w:val="009954AD"/>
    <w:rsid w:val="009956C0"/>
    <w:rsid w:val="0099570D"/>
    <w:rsid w:val="009957AE"/>
    <w:rsid w:val="00995967"/>
    <w:rsid w:val="00996191"/>
    <w:rsid w:val="009961A7"/>
    <w:rsid w:val="009962A6"/>
    <w:rsid w:val="00996320"/>
    <w:rsid w:val="009964D5"/>
    <w:rsid w:val="009964F5"/>
    <w:rsid w:val="009965F6"/>
    <w:rsid w:val="009968E9"/>
    <w:rsid w:val="00996A28"/>
    <w:rsid w:val="00996E87"/>
    <w:rsid w:val="00997424"/>
    <w:rsid w:val="0099762C"/>
    <w:rsid w:val="00997684"/>
    <w:rsid w:val="009976F1"/>
    <w:rsid w:val="00997774"/>
    <w:rsid w:val="00997841"/>
    <w:rsid w:val="00997858"/>
    <w:rsid w:val="009978EA"/>
    <w:rsid w:val="009979BC"/>
    <w:rsid w:val="009979F7"/>
    <w:rsid w:val="00997B05"/>
    <w:rsid w:val="00997BE6"/>
    <w:rsid w:val="009A0192"/>
    <w:rsid w:val="009A0291"/>
    <w:rsid w:val="009A03B0"/>
    <w:rsid w:val="009A0541"/>
    <w:rsid w:val="009A0B23"/>
    <w:rsid w:val="009A0BCC"/>
    <w:rsid w:val="009A0E63"/>
    <w:rsid w:val="009A1579"/>
    <w:rsid w:val="009A1864"/>
    <w:rsid w:val="009A1C47"/>
    <w:rsid w:val="009A20C6"/>
    <w:rsid w:val="009A2208"/>
    <w:rsid w:val="009A24EB"/>
    <w:rsid w:val="009A2859"/>
    <w:rsid w:val="009A2ADD"/>
    <w:rsid w:val="009A2B0C"/>
    <w:rsid w:val="009A2B3C"/>
    <w:rsid w:val="009A2CFC"/>
    <w:rsid w:val="009A30AC"/>
    <w:rsid w:val="009A3151"/>
    <w:rsid w:val="009A3627"/>
    <w:rsid w:val="009A3951"/>
    <w:rsid w:val="009A3B64"/>
    <w:rsid w:val="009A4032"/>
    <w:rsid w:val="009A462E"/>
    <w:rsid w:val="009A46D8"/>
    <w:rsid w:val="009A4740"/>
    <w:rsid w:val="009A47C7"/>
    <w:rsid w:val="009A4DAE"/>
    <w:rsid w:val="009A4E97"/>
    <w:rsid w:val="009A5453"/>
    <w:rsid w:val="009A560D"/>
    <w:rsid w:val="009A59C2"/>
    <w:rsid w:val="009A5B40"/>
    <w:rsid w:val="009A5C67"/>
    <w:rsid w:val="009A5D2E"/>
    <w:rsid w:val="009A5ED1"/>
    <w:rsid w:val="009A6181"/>
    <w:rsid w:val="009A69DA"/>
    <w:rsid w:val="009A6D7C"/>
    <w:rsid w:val="009A6E3D"/>
    <w:rsid w:val="009A72B7"/>
    <w:rsid w:val="009A7393"/>
    <w:rsid w:val="009A7716"/>
    <w:rsid w:val="009A7D39"/>
    <w:rsid w:val="009A7E23"/>
    <w:rsid w:val="009A7E54"/>
    <w:rsid w:val="009B0B14"/>
    <w:rsid w:val="009B0F10"/>
    <w:rsid w:val="009B1071"/>
    <w:rsid w:val="009B199D"/>
    <w:rsid w:val="009B1AC5"/>
    <w:rsid w:val="009B1D29"/>
    <w:rsid w:val="009B1D5F"/>
    <w:rsid w:val="009B1DC0"/>
    <w:rsid w:val="009B1E3F"/>
    <w:rsid w:val="009B2228"/>
    <w:rsid w:val="009B2382"/>
    <w:rsid w:val="009B2993"/>
    <w:rsid w:val="009B29FC"/>
    <w:rsid w:val="009B3140"/>
    <w:rsid w:val="009B3637"/>
    <w:rsid w:val="009B3802"/>
    <w:rsid w:val="009B398C"/>
    <w:rsid w:val="009B3BF8"/>
    <w:rsid w:val="009B3EDA"/>
    <w:rsid w:val="009B4669"/>
    <w:rsid w:val="009B468E"/>
    <w:rsid w:val="009B4F7B"/>
    <w:rsid w:val="009B4FDA"/>
    <w:rsid w:val="009B51C9"/>
    <w:rsid w:val="009B5390"/>
    <w:rsid w:val="009B53C7"/>
    <w:rsid w:val="009B53CC"/>
    <w:rsid w:val="009B5E16"/>
    <w:rsid w:val="009B5FAF"/>
    <w:rsid w:val="009B621B"/>
    <w:rsid w:val="009B6277"/>
    <w:rsid w:val="009B65E1"/>
    <w:rsid w:val="009B66B3"/>
    <w:rsid w:val="009B6786"/>
    <w:rsid w:val="009B7094"/>
    <w:rsid w:val="009B7181"/>
    <w:rsid w:val="009B7A97"/>
    <w:rsid w:val="009B7DDB"/>
    <w:rsid w:val="009B7E25"/>
    <w:rsid w:val="009C053E"/>
    <w:rsid w:val="009C0623"/>
    <w:rsid w:val="009C068C"/>
    <w:rsid w:val="009C07A0"/>
    <w:rsid w:val="009C0BB3"/>
    <w:rsid w:val="009C0BBF"/>
    <w:rsid w:val="009C0C89"/>
    <w:rsid w:val="009C0DA6"/>
    <w:rsid w:val="009C0E34"/>
    <w:rsid w:val="009C0FE1"/>
    <w:rsid w:val="009C10F6"/>
    <w:rsid w:val="009C153C"/>
    <w:rsid w:val="009C1653"/>
    <w:rsid w:val="009C17AA"/>
    <w:rsid w:val="009C18BC"/>
    <w:rsid w:val="009C1C69"/>
    <w:rsid w:val="009C220C"/>
    <w:rsid w:val="009C268B"/>
    <w:rsid w:val="009C29F1"/>
    <w:rsid w:val="009C2C34"/>
    <w:rsid w:val="009C2D63"/>
    <w:rsid w:val="009C2EBC"/>
    <w:rsid w:val="009C32AD"/>
    <w:rsid w:val="009C3FEA"/>
    <w:rsid w:val="009C4487"/>
    <w:rsid w:val="009C4524"/>
    <w:rsid w:val="009C4720"/>
    <w:rsid w:val="009C48CD"/>
    <w:rsid w:val="009C4AD1"/>
    <w:rsid w:val="009C4C7A"/>
    <w:rsid w:val="009C4DA4"/>
    <w:rsid w:val="009C4E2E"/>
    <w:rsid w:val="009C5378"/>
    <w:rsid w:val="009C543A"/>
    <w:rsid w:val="009C5A3A"/>
    <w:rsid w:val="009C5BDE"/>
    <w:rsid w:val="009C5E7B"/>
    <w:rsid w:val="009C616D"/>
    <w:rsid w:val="009C623E"/>
    <w:rsid w:val="009C6343"/>
    <w:rsid w:val="009C6567"/>
    <w:rsid w:val="009C6D3B"/>
    <w:rsid w:val="009C6E24"/>
    <w:rsid w:val="009C70A9"/>
    <w:rsid w:val="009C748D"/>
    <w:rsid w:val="009C7C12"/>
    <w:rsid w:val="009C7C91"/>
    <w:rsid w:val="009C7DE0"/>
    <w:rsid w:val="009D08B1"/>
    <w:rsid w:val="009D0CE5"/>
    <w:rsid w:val="009D0D05"/>
    <w:rsid w:val="009D0FF5"/>
    <w:rsid w:val="009D1135"/>
    <w:rsid w:val="009D149F"/>
    <w:rsid w:val="009D1552"/>
    <w:rsid w:val="009D1605"/>
    <w:rsid w:val="009D169B"/>
    <w:rsid w:val="009D1B37"/>
    <w:rsid w:val="009D1C96"/>
    <w:rsid w:val="009D1F8F"/>
    <w:rsid w:val="009D27E5"/>
    <w:rsid w:val="009D28DE"/>
    <w:rsid w:val="009D3087"/>
    <w:rsid w:val="009D32BA"/>
    <w:rsid w:val="009D32D6"/>
    <w:rsid w:val="009D3334"/>
    <w:rsid w:val="009D3414"/>
    <w:rsid w:val="009D3894"/>
    <w:rsid w:val="009D3CCB"/>
    <w:rsid w:val="009D3DBD"/>
    <w:rsid w:val="009D4173"/>
    <w:rsid w:val="009D422E"/>
    <w:rsid w:val="009D43F9"/>
    <w:rsid w:val="009D44AE"/>
    <w:rsid w:val="009D4895"/>
    <w:rsid w:val="009D4938"/>
    <w:rsid w:val="009D4BCA"/>
    <w:rsid w:val="009D4D0D"/>
    <w:rsid w:val="009D530D"/>
    <w:rsid w:val="009D55E0"/>
    <w:rsid w:val="009D5626"/>
    <w:rsid w:val="009D574A"/>
    <w:rsid w:val="009D575F"/>
    <w:rsid w:val="009D58BC"/>
    <w:rsid w:val="009D58FE"/>
    <w:rsid w:val="009D5913"/>
    <w:rsid w:val="009D5A60"/>
    <w:rsid w:val="009D5B5A"/>
    <w:rsid w:val="009D5E1B"/>
    <w:rsid w:val="009D6086"/>
    <w:rsid w:val="009D61D6"/>
    <w:rsid w:val="009D6563"/>
    <w:rsid w:val="009D6801"/>
    <w:rsid w:val="009D6A1D"/>
    <w:rsid w:val="009D6A5E"/>
    <w:rsid w:val="009D6BEE"/>
    <w:rsid w:val="009D6E30"/>
    <w:rsid w:val="009D6EDB"/>
    <w:rsid w:val="009D7188"/>
    <w:rsid w:val="009D72FF"/>
    <w:rsid w:val="009D7433"/>
    <w:rsid w:val="009D78F1"/>
    <w:rsid w:val="009E06A7"/>
    <w:rsid w:val="009E08F5"/>
    <w:rsid w:val="009E090F"/>
    <w:rsid w:val="009E0AD2"/>
    <w:rsid w:val="009E0C5E"/>
    <w:rsid w:val="009E0DCD"/>
    <w:rsid w:val="009E0F3F"/>
    <w:rsid w:val="009E100E"/>
    <w:rsid w:val="009E1231"/>
    <w:rsid w:val="009E12EF"/>
    <w:rsid w:val="009E13E1"/>
    <w:rsid w:val="009E15B3"/>
    <w:rsid w:val="009E17AA"/>
    <w:rsid w:val="009E1964"/>
    <w:rsid w:val="009E1C65"/>
    <w:rsid w:val="009E1C7B"/>
    <w:rsid w:val="009E2148"/>
    <w:rsid w:val="009E2300"/>
    <w:rsid w:val="009E23F6"/>
    <w:rsid w:val="009E242C"/>
    <w:rsid w:val="009E2711"/>
    <w:rsid w:val="009E28B1"/>
    <w:rsid w:val="009E2E42"/>
    <w:rsid w:val="009E2EC9"/>
    <w:rsid w:val="009E312B"/>
    <w:rsid w:val="009E32D3"/>
    <w:rsid w:val="009E3343"/>
    <w:rsid w:val="009E369B"/>
    <w:rsid w:val="009E36CF"/>
    <w:rsid w:val="009E3A37"/>
    <w:rsid w:val="009E3C57"/>
    <w:rsid w:val="009E3C58"/>
    <w:rsid w:val="009E3E2E"/>
    <w:rsid w:val="009E3EF4"/>
    <w:rsid w:val="009E4033"/>
    <w:rsid w:val="009E4068"/>
    <w:rsid w:val="009E44B8"/>
    <w:rsid w:val="009E4B7C"/>
    <w:rsid w:val="009E4EF2"/>
    <w:rsid w:val="009E4F42"/>
    <w:rsid w:val="009E4FA0"/>
    <w:rsid w:val="009E51F2"/>
    <w:rsid w:val="009E537F"/>
    <w:rsid w:val="009E5391"/>
    <w:rsid w:val="009E5760"/>
    <w:rsid w:val="009E58B0"/>
    <w:rsid w:val="009E58B8"/>
    <w:rsid w:val="009E5C70"/>
    <w:rsid w:val="009E5CA0"/>
    <w:rsid w:val="009E5CC4"/>
    <w:rsid w:val="009E5D9A"/>
    <w:rsid w:val="009E628C"/>
    <w:rsid w:val="009E6390"/>
    <w:rsid w:val="009E7ACE"/>
    <w:rsid w:val="009E7AFE"/>
    <w:rsid w:val="009E7D43"/>
    <w:rsid w:val="009F0079"/>
    <w:rsid w:val="009F0108"/>
    <w:rsid w:val="009F02C0"/>
    <w:rsid w:val="009F03C3"/>
    <w:rsid w:val="009F0403"/>
    <w:rsid w:val="009F04D2"/>
    <w:rsid w:val="009F0B16"/>
    <w:rsid w:val="009F0D97"/>
    <w:rsid w:val="009F0F1A"/>
    <w:rsid w:val="009F14E9"/>
    <w:rsid w:val="009F15FB"/>
    <w:rsid w:val="009F16C2"/>
    <w:rsid w:val="009F1E9F"/>
    <w:rsid w:val="009F1F26"/>
    <w:rsid w:val="009F21C2"/>
    <w:rsid w:val="009F2595"/>
    <w:rsid w:val="009F2649"/>
    <w:rsid w:val="009F2679"/>
    <w:rsid w:val="009F269E"/>
    <w:rsid w:val="009F26BE"/>
    <w:rsid w:val="009F2AD3"/>
    <w:rsid w:val="009F2DBE"/>
    <w:rsid w:val="009F2E00"/>
    <w:rsid w:val="009F3489"/>
    <w:rsid w:val="009F3C3A"/>
    <w:rsid w:val="009F3C7B"/>
    <w:rsid w:val="009F40E7"/>
    <w:rsid w:val="009F418D"/>
    <w:rsid w:val="009F4542"/>
    <w:rsid w:val="009F4648"/>
    <w:rsid w:val="009F4B2D"/>
    <w:rsid w:val="009F4C77"/>
    <w:rsid w:val="009F4F5D"/>
    <w:rsid w:val="009F50E3"/>
    <w:rsid w:val="009F5175"/>
    <w:rsid w:val="009F5381"/>
    <w:rsid w:val="009F53E6"/>
    <w:rsid w:val="009F5447"/>
    <w:rsid w:val="009F54D5"/>
    <w:rsid w:val="009F5712"/>
    <w:rsid w:val="009F5881"/>
    <w:rsid w:val="009F5A8D"/>
    <w:rsid w:val="009F5F35"/>
    <w:rsid w:val="009F5F8A"/>
    <w:rsid w:val="009F64F5"/>
    <w:rsid w:val="009F6727"/>
    <w:rsid w:val="009F6E85"/>
    <w:rsid w:val="009F6FBE"/>
    <w:rsid w:val="009F71A0"/>
    <w:rsid w:val="009F7ADE"/>
    <w:rsid w:val="009F7C49"/>
    <w:rsid w:val="00A0017E"/>
    <w:rsid w:val="00A002E5"/>
    <w:rsid w:val="00A00D71"/>
    <w:rsid w:val="00A012FB"/>
    <w:rsid w:val="00A0157D"/>
    <w:rsid w:val="00A015CE"/>
    <w:rsid w:val="00A01758"/>
    <w:rsid w:val="00A017F7"/>
    <w:rsid w:val="00A01C99"/>
    <w:rsid w:val="00A01F13"/>
    <w:rsid w:val="00A020D4"/>
    <w:rsid w:val="00A021BF"/>
    <w:rsid w:val="00A027F8"/>
    <w:rsid w:val="00A02A58"/>
    <w:rsid w:val="00A02B88"/>
    <w:rsid w:val="00A02D71"/>
    <w:rsid w:val="00A03296"/>
    <w:rsid w:val="00A034A0"/>
    <w:rsid w:val="00A04120"/>
    <w:rsid w:val="00A0452D"/>
    <w:rsid w:val="00A045B4"/>
    <w:rsid w:val="00A049A3"/>
    <w:rsid w:val="00A04DDA"/>
    <w:rsid w:val="00A051C6"/>
    <w:rsid w:val="00A052F4"/>
    <w:rsid w:val="00A0554C"/>
    <w:rsid w:val="00A056E0"/>
    <w:rsid w:val="00A063D5"/>
    <w:rsid w:val="00A064CE"/>
    <w:rsid w:val="00A068C6"/>
    <w:rsid w:val="00A069F5"/>
    <w:rsid w:val="00A06F2C"/>
    <w:rsid w:val="00A06F43"/>
    <w:rsid w:val="00A0711B"/>
    <w:rsid w:val="00A07311"/>
    <w:rsid w:val="00A07355"/>
    <w:rsid w:val="00A07538"/>
    <w:rsid w:val="00A07778"/>
    <w:rsid w:val="00A07AA0"/>
    <w:rsid w:val="00A07B3D"/>
    <w:rsid w:val="00A07B6E"/>
    <w:rsid w:val="00A07DE0"/>
    <w:rsid w:val="00A10006"/>
    <w:rsid w:val="00A10044"/>
    <w:rsid w:val="00A100C1"/>
    <w:rsid w:val="00A102F4"/>
    <w:rsid w:val="00A107DE"/>
    <w:rsid w:val="00A10C75"/>
    <w:rsid w:val="00A10D00"/>
    <w:rsid w:val="00A10DA8"/>
    <w:rsid w:val="00A10E8C"/>
    <w:rsid w:val="00A10F7B"/>
    <w:rsid w:val="00A11168"/>
    <w:rsid w:val="00A115A6"/>
    <w:rsid w:val="00A118A2"/>
    <w:rsid w:val="00A119BB"/>
    <w:rsid w:val="00A11A11"/>
    <w:rsid w:val="00A11C38"/>
    <w:rsid w:val="00A120AA"/>
    <w:rsid w:val="00A129B7"/>
    <w:rsid w:val="00A12A5E"/>
    <w:rsid w:val="00A12C71"/>
    <w:rsid w:val="00A133F5"/>
    <w:rsid w:val="00A13549"/>
    <w:rsid w:val="00A13643"/>
    <w:rsid w:val="00A137C4"/>
    <w:rsid w:val="00A13DFA"/>
    <w:rsid w:val="00A13E0F"/>
    <w:rsid w:val="00A13F32"/>
    <w:rsid w:val="00A142F4"/>
    <w:rsid w:val="00A14626"/>
    <w:rsid w:val="00A1477A"/>
    <w:rsid w:val="00A151BE"/>
    <w:rsid w:val="00A154EF"/>
    <w:rsid w:val="00A154FF"/>
    <w:rsid w:val="00A15521"/>
    <w:rsid w:val="00A15920"/>
    <w:rsid w:val="00A15A7F"/>
    <w:rsid w:val="00A15CE6"/>
    <w:rsid w:val="00A15E1E"/>
    <w:rsid w:val="00A15E30"/>
    <w:rsid w:val="00A15E68"/>
    <w:rsid w:val="00A1600D"/>
    <w:rsid w:val="00A16142"/>
    <w:rsid w:val="00A161DD"/>
    <w:rsid w:val="00A1676C"/>
    <w:rsid w:val="00A1689B"/>
    <w:rsid w:val="00A17066"/>
    <w:rsid w:val="00A172A4"/>
    <w:rsid w:val="00A1735A"/>
    <w:rsid w:val="00A17649"/>
    <w:rsid w:val="00A17677"/>
    <w:rsid w:val="00A176F5"/>
    <w:rsid w:val="00A17842"/>
    <w:rsid w:val="00A17A22"/>
    <w:rsid w:val="00A17C1A"/>
    <w:rsid w:val="00A17CCA"/>
    <w:rsid w:val="00A17F2C"/>
    <w:rsid w:val="00A201C7"/>
    <w:rsid w:val="00A20524"/>
    <w:rsid w:val="00A20BB3"/>
    <w:rsid w:val="00A20BF1"/>
    <w:rsid w:val="00A2173A"/>
    <w:rsid w:val="00A21ED5"/>
    <w:rsid w:val="00A22297"/>
    <w:rsid w:val="00A22449"/>
    <w:rsid w:val="00A226C6"/>
    <w:rsid w:val="00A2285E"/>
    <w:rsid w:val="00A22CEB"/>
    <w:rsid w:val="00A22EA7"/>
    <w:rsid w:val="00A232A4"/>
    <w:rsid w:val="00A235C9"/>
    <w:rsid w:val="00A23842"/>
    <w:rsid w:val="00A243ED"/>
    <w:rsid w:val="00A244BA"/>
    <w:rsid w:val="00A24AE9"/>
    <w:rsid w:val="00A24E12"/>
    <w:rsid w:val="00A24EA8"/>
    <w:rsid w:val="00A2504E"/>
    <w:rsid w:val="00A2524B"/>
    <w:rsid w:val="00A252A5"/>
    <w:rsid w:val="00A258C0"/>
    <w:rsid w:val="00A25911"/>
    <w:rsid w:val="00A25C85"/>
    <w:rsid w:val="00A26A4A"/>
    <w:rsid w:val="00A26CD8"/>
    <w:rsid w:val="00A26CF0"/>
    <w:rsid w:val="00A26EA6"/>
    <w:rsid w:val="00A272A6"/>
    <w:rsid w:val="00A272BD"/>
    <w:rsid w:val="00A272FE"/>
    <w:rsid w:val="00A2752A"/>
    <w:rsid w:val="00A27851"/>
    <w:rsid w:val="00A278A4"/>
    <w:rsid w:val="00A278E9"/>
    <w:rsid w:val="00A27A1B"/>
    <w:rsid w:val="00A27A94"/>
    <w:rsid w:val="00A27A98"/>
    <w:rsid w:val="00A27AAB"/>
    <w:rsid w:val="00A27B09"/>
    <w:rsid w:val="00A30095"/>
    <w:rsid w:val="00A301C6"/>
    <w:rsid w:val="00A30779"/>
    <w:rsid w:val="00A30B6A"/>
    <w:rsid w:val="00A30C8B"/>
    <w:rsid w:val="00A30DFD"/>
    <w:rsid w:val="00A311F3"/>
    <w:rsid w:val="00A31573"/>
    <w:rsid w:val="00A31697"/>
    <w:rsid w:val="00A31CA3"/>
    <w:rsid w:val="00A320C4"/>
    <w:rsid w:val="00A3229A"/>
    <w:rsid w:val="00A324CF"/>
    <w:rsid w:val="00A32703"/>
    <w:rsid w:val="00A327C4"/>
    <w:rsid w:val="00A32AD3"/>
    <w:rsid w:val="00A3308D"/>
    <w:rsid w:val="00A331ED"/>
    <w:rsid w:val="00A3452C"/>
    <w:rsid w:val="00A346EB"/>
    <w:rsid w:val="00A347EB"/>
    <w:rsid w:val="00A34DAA"/>
    <w:rsid w:val="00A34FD0"/>
    <w:rsid w:val="00A35181"/>
    <w:rsid w:val="00A352F0"/>
    <w:rsid w:val="00A35325"/>
    <w:rsid w:val="00A35BA5"/>
    <w:rsid w:val="00A35C39"/>
    <w:rsid w:val="00A35FEC"/>
    <w:rsid w:val="00A365FE"/>
    <w:rsid w:val="00A36963"/>
    <w:rsid w:val="00A36A77"/>
    <w:rsid w:val="00A36C6B"/>
    <w:rsid w:val="00A3712C"/>
    <w:rsid w:val="00A37BBC"/>
    <w:rsid w:val="00A37BD6"/>
    <w:rsid w:val="00A37BE5"/>
    <w:rsid w:val="00A37BF7"/>
    <w:rsid w:val="00A37C40"/>
    <w:rsid w:val="00A37C68"/>
    <w:rsid w:val="00A37C89"/>
    <w:rsid w:val="00A37E9C"/>
    <w:rsid w:val="00A40153"/>
    <w:rsid w:val="00A40776"/>
    <w:rsid w:val="00A40CB9"/>
    <w:rsid w:val="00A40D5B"/>
    <w:rsid w:val="00A40E11"/>
    <w:rsid w:val="00A40EA7"/>
    <w:rsid w:val="00A414E1"/>
    <w:rsid w:val="00A41772"/>
    <w:rsid w:val="00A42509"/>
    <w:rsid w:val="00A43013"/>
    <w:rsid w:val="00A43490"/>
    <w:rsid w:val="00A43575"/>
    <w:rsid w:val="00A4367D"/>
    <w:rsid w:val="00A439A2"/>
    <w:rsid w:val="00A43E66"/>
    <w:rsid w:val="00A43FF3"/>
    <w:rsid w:val="00A4462B"/>
    <w:rsid w:val="00A44A42"/>
    <w:rsid w:val="00A44A96"/>
    <w:rsid w:val="00A44D64"/>
    <w:rsid w:val="00A44EF4"/>
    <w:rsid w:val="00A44F5E"/>
    <w:rsid w:val="00A44FC8"/>
    <w:rsid w:val="00A45064"/>
    <w:rsid w:val="00A452CF"/>
    <w:rsid w:val="00A45564"/>
    <w:rsid w:val="00A4559B"/>
    <w:rsid w:val="00A4564A"/>
    <w:rsid w:val="00A45825"/>
    <w:rsid w:val="00A45981"/>
    <w:rsid w:val="00A45A63"/>
    <w:rsid w:val="00A45B18"/>
    <w:rsid w:val="00A45EDD"/>
    <w:rsid w:val="00A4605D"/>
    <w:rsid w:val="00A464A3"/>
    <w:rsid w:val="00A46757"/>
    <w:rsid w:val="00A467C0"/>
    <w:rsid w:val="00A4680D"/>
    <w:rsid w:val="00A469EC"/>
    <w:rsid w:val="00A46B27"/>
    <w:rsid w:val="00A46E5E"/>
    <w:rsid w:val="00A47217"/>
    <w:rsid w:val="00A47560"/>
    <w:rsid w:val="00A4761E"/>
    <w:rsid w:val="00A47AC2"/>
    <w:rsid w:val="00A47AE4"/>
    <w:rsid w:val="00A47EBD"/>
    <w:rsid w:val="00A503A2"/>
    <w:rsid w:val="00A504B5"/>
    <w:rsid w:val="00A505A1"/>
    <w:rsid w:val="00A50707"/>
    <w:rsid w:val="00A51862"/>
    <w:rsid w:val="00A51A02"/>
    <w:rsid w:val="00A51AE4"/>
    <w:rsid w:val="00A51D62"/>
    <w:rsid w:val="00A51F70"/>
    <w:rsid w:val="00A5236D"/>
    <w:rsid w:val="00A52568"/>
    <w:rsid w:val="00A52587"/>
    <w:rsid w:val="00A52A42"/>
    <w:rsid w:val="00A53117"/>
    <w:rsid w:val="00A531A5"/>
    <w:rsid w:val="00A53520"/>
    <w:rsid w:val="00A54441"/>
    <w:rsid w:val="00A54528"/>
    <w:rsid w:val="00A548B1"/>
    <w:rsid w:val="00A54C28"/>
    <w:rsid w:val="00A54D87"/>
    <w:rsid w:val="00A54EE6"/>
    <w:rsid w:val="00A551CA"/>
    <w:rsid w:val="00A552B1"/>
    <w:rsid w:val="00A55408"/>
    <w:rsid w:val="00A55EC0"/>
    <w:rsid w:val="00A5618B"/>
    <w:rsid w:val="00A5629F"/>
    <w:rsid w:val="00A562BA"/>
    <w:rsid w:val="00A5640E"/>
    <w:rsid w:val="00A56789"/>
    <w:rsid w:val="00A568D3"/>
    <w:rsid w:val="00A568EB"/>
    <w:rsid w:val="00A57055"/>
    <w:rsid w:val="00A574D8"/>
    <w:rsid w:val="00A5777D"/>
    <w:rsid w:val="00A57B56"/>
    <w:rsid w:val="00A57B62"/>
    <w:rsid w:val="00A601C3"/>
    <w:rsid w:val="00A60368"/>
    <w:rsid w:val="00A60512"/>
    <w:rsid w:val="00A605CC"/>
    <w:rsid w:val="00A60BA5"/>
    <w:rsid w:val="00A60DF2"/>
    <w:rsid w:val="00A6122C"/>
    <w:rsid w:val="00A618BB"/>
    <w:rsid w:val="00A619C8"/>
    <w:rsid w:val="00A61AFC"/>
    <w:rsid w:val="00A61CCA"/>
    <w:rsid w:val="00A62176"/>
    <w:rsid w:val="00A62ABB"/>
    <w:rsid w:val="00A62D6F"/>
    <w:rsid w:val="00A62FC4"/>
    <w:rsid w:val="00A63234"/>
    <w:rsid w:val="00A63654"/>
    <w:rsid w:val="00A63724"/>
    <w:rsid w:val="00A63966"/>
    <w:rsid w:val="00A640F4"/>
    <w:rsid w:val="00A6435F"/>
    <w:rsid w:val="00A64685"/>
    <w:rsid w:val="00A64753"/>
    <w:rsid w:val="00A647C4"/>
    <w:rsid w:val="00A648CF"/>
    <w:rsid w:val="00A64953"/>
    <w:rsid w:val="00A649AD"/>
    <w:rsid w:val="00A64B5B"/>
    <w:rsid w:val="00A64B95"/>
    <w:rsid w:val="00A64EB6"/>
    <w:rsid w:val="00A64F8B"/>
    <w:rsid w:val="00A65113"/>
    <w:rsid w:val="00A65617"/>
    <w:rsid w:val="00A65B34"/>
    <w:rsid w:val="00A66023"/>
    <w:rsid w:val="00A661BC"/>
    <w:rsid w:val="00A66593"/>
    <w:rsid w:val="00A668BE"/>
    <w:rsid w:val="00A66925"/>
    <w:rsid w:val="00A66957"/>
    <w:rsid w:val="00A66D46"/>
    <w:rsid w:val="00A66EDD"/>
    <w:rsid w:val="00A6797C"/>
    <w:rsid w:val="00A67980"/>
    <w:rsid w:val="00A70046"/>
    <w:rsid w:val="00A700C8"/>
    <w:rsid w:val="00A70354"/>
    <w:rsid w:val="00A70401"/>
    <w:rsid w:val="00A70492"/>
    <w:rsid w:val="00A70732"/>
    <w:rsid w:val="00A70840"/>
    <w:rsid w:val="00A70AC8"/>
    <w:rsid w:val="00A71015"/>
    <w:rsid w:val="00A7147A"/>
    <w:rsid w:val="00A714C8"/>
    <w:rsid w:val="00A71844"/>
    <w:rsid w:val="00A72068"/>
    <w:rsid w:val="00A723C9"/>
    <w:rsid w:val="00A726F1"/>
    <w:rsid w:val="00A727BC"/>
    <w:rsid w:val="00A72CB7"/>
    <w:rsid w:val="00A7305B"/>
    <w:rsid w:val="00A730C9"/>
    <w:rsid w:val="00A736AC"/>
    <w:rsid w:val="00A73B43"/>
    <w:rsid w:val="00A73FE4"/>
    <w:rsid w:val="00A74669"/>
    <w:rsid w:val="00A74714"/>
    <w:rsid w:val="00A74732"/>
    <w:rsid w:val="00A74769"/>
    <w:rsid w:val="00A747A7"/>
    <w:rsid w:val="00A748F7"/>
    <w:rsid w:val="00A74998"/>
    <w:rsid w:val="00A74B48"/>
    <w:rsid w:val="00A74C3A"/>
    <w:rsid w:val="00A74D79"/>
    <w:rsid w:val="00A750BD"/>
    <w:rsid w:val="00A753C3"/>
    <w:rsid w:val="00A755FA"/>
    <w:rsid w:val="00A75696"/>
    <w:rsid w:val="00A757DF"/>
    <w:rsid w:val="00A75CCC"/>
    <w:rsid w:val="00A75F48"/>
    <w:rsid w:val="00A7647F"/>
    <w:rsid w:val="00A765F3"/>
    <w:rsid w:val="00A76738"/>
    <w:rsid w:val="00A767BC"/>
    <w:rsid w:val="00A76BC7"/>
    <w:rsid w:val="00A76FB6"/>
    <w:rsid w:val="00A77576"/>
    <w:rsid w:val="00A7796F"/>
    <w:rsid w:val="00A779EB"/>
    <w:rsid w:val="00A77B1F"/>
    <w:rsid w:val="00A801A6"/>
    <w:rsid w:val="00A801DB"/>
    <w:rsid w:val="00A80394"/>
    <w:rsid w:val="00A807D0"/>
    <w:rsid w:val="00A8096E"/>
    <w:rsid w:val="00A809D7"/>
    <w:rsid w:val="00A80BF8"/>
    <w:rsid w:val="00A80EBA"/>
    <w:rsid w:val="00A8119B"/>
    <w:rsid w:val="00A812A5"/>
    <w:rsid w:val="00A812F9"/>
    <w:rsid w:val="00A81534"/>
    <w:rsid w:val="00A81C98"/>
    <w:rsid w:val="00A82183"/>
    <w:rsid w:val="00A8222B"/>
    <w:rsid w:val="00A825CA"/>
    <w:rsid w:val="00A82660"/>
    <w:rsid w:val="00A82774"/>
    <w:rsid w:val="00A827DE"/>
    <w:rsid w:val="00A8293D"/>
    <w:rsid w:val="00A829C9"/>
    <w:rsid w:val="00A82B7D"/>
    <w:rsid w:val="00A82DD1"/>
    <w:rsid w:val="00A8316E"/>
    <w:rsid w:val="00A83303"/>
    <w:rsid w:val="00A833B4"/>
    <w:rsid w:val="00A837AF"/>
    <w:rsid w:val="00A83A75"/>
    <w:rsid w:val="00A83A78"/>
    <w:rsid w:val="00A83EDB"/>
    <w:rsid w:val="00A843B1"/>
    <w:rsid w:val="00A84BD8"/>
    <w:rsid w:val="00A84CEC"/>
    <w:rsid w:val="00A84E73"/>
    <w:rsid w:val="00A852D2"/>
    <w:rsid w:val="00A855F7"/>
    <w:rsid w:val="00A85D04"/>
    <w:rsid w:val="00A864EE"/>
    <w:rsid w:val="00A86B48"/>
    <w:rsid w:val="00A8701B"/>
    <w:rsid w:val="00A87354"/>
    <w:rsid w:val="00A8779E"/>
    <w:rsid w:val="00A87815"/>
    <w:rsid w:val="00A900B5"/>
    <w:rsid w:val="00A902E5"/>
    <w:rsid w:val="00A9045C"/>
    <w:rsid w:val="00A9064D"/>
    <w:rsid w:val="00A9071E"/>
    <w:rsid w:val="00A9088D"/>
    <w:rsid w:val="00A90B4C"/>
    <w:rsid w:val="00A90D0D"/>
    <w:rsid w:val="00A90F63"/>
    <w:rsid w:val="00A9123B"/>
    <w:rsid w:val="00A913F2"/>
    <w:rsid w:val="00A91B0B"/>
    <w:rsid w:val="00A91DAF"/>
    <w:rsid w:val="00A91EE9"/>
    <w:rsid w:val="00A9208E"/>
    <w:rsid w:val="00A92594"/>
    <w:rsid w:val="00A9266E"/>
    <w:rsid w:val="00A92964"/>
    <w:rsid w:val="00A930F5"/>
    <w:rsid w:val="00A932C9"/>
    <w:rsid w:val="00A93430"/>
    <w:rsid w:val="00A9344D"/>
    <w:rsid w:val="00A93B0C"/>
    <w:rsid w:val="00A93E34"/>
    <w:rsid w:val="00A93F1B"/>
    <w:rsid w:val="00A93F2A"/>
    <w:rsid w:val="00A9425E"/>
    <w:rsid w:val="00A944B8"/>
    <w:rsid w:val="00A94586"/>
    <w:rsid w:val="00A946A2"/>
    <w:rsid w:val="00A946C1"/>
    <w:rsid w:val="00A947CC"/>
    <w:rsid w:val="00A94C6C"/>
    <w:rsid w:val="00A94D7C"/>
    <w:rsid w:val="00A950D9"/>
    <w:rsid w:val="00A9536D"/>
    <w:rsid w:val="00A9555B"/>
    <w:rsid w:val="00A95679"/>
    <w:rsid w:val="00A95909"/>
    <w:rsid w:val="00A95BC5"/>
    <w:rsid w:val="00A95CF4"/>
    <w:rsid w:val="00A95DD3"/>
    <w:rsid w:val="00A95E13"/>
    <w:rsid w:val="00A95E9B"/>
    <w:rsid w:val="00A95F28"/>
    <w:rsid w:val="00A95F44"/>
    <w:rsid w:val="00A95FC5"/>
    <w:rsid w:val="00A961EA"/>
    <w:rsid w:val="00A966CA"/>
    <w:rsid w:val="00A96E34"/>
    <w:rsid w:val="00A9700A"/>
    <w:rsid w:val="00A97BBA"/>
    <w:rsid w:val="00A97BF3"/>
    <w:rsid w:val="00A97D59"/>
    <w:rsid w:val="00A97DF1"/>
    <w:rsid w:val="00A97E64"/>
    <w:rsid w:val="00A97FD7"/>
    <w:rsid w:val="00AA006D"/>
    <w:rsid w:val="00AA02B8"/>
    <w:rsid w:val="00AA0486"/>
    <w:rsid w:val="00AA05C0"/>
    <w:rsid w:val="00AA05F7"/>
    <w:rsid w:val="00AA07B2"/>
    <w:rsid w:val="00AA0E52"/>
    <w:rsid w:val="00AA103E"/>
    <w:rsid w:val="00AA145F"/>
    <w:rsid w:val="00AA15E7"/>
    <w:rsid w:val="00AA1736"/>
    <w:rsid w:val="00AA198D"/>
    <w:rsid w:val="00AA1AEB"/>
    <w:rsid w:val="00AA27C5"/>
    <w:rsid w:val="00AA2959"/>
    <w:rsid w:val="00AA31AB"/>
    <w:rsid w:val="00AA3677"/>
    <w:rsid w:val="00AA4015"/>
    <w:rsid w:val="00AA407D"/>
    <w:rsid w:val="00AA4521"/>
    <w:rsid w:val="00AA4804"/>
    <w:rsid w:val="00AA4833"/>
    <w:rsid w:val="00AA4BB2"/>
    <w:rsid w:val="00AA50ED"/>
    <w:rsid w:val="00AA5730"/>
    <w:rsid w:val="00AA583E"/>
    <w:rsid w:val="00AA589A"/>
    <w:rsid w:val="00AA609C"/>
    <w:rsid w:val="00AA6130"/>
    <w:rsid w:val="00AA636D"/>
    <w:rsid w:val="00AA659C"/>
    <w:rsid w:val="00AA66CE"/>
    <w:rsid w:val="00AA68EF"/>
    <w:rsid w:val="00AA6DD2"/>
    <w:rsid w:val="00AA79AC"/>
    <w:rsid w:val="00AA7B6F"/>
    <w:rsid w:val="00AA7F30"/>
    <w:rsid w:val="00AB03D7"/>
    <w:rsid w:val="00AB07DD"/>
    <w:rsid w:val="00AB095D"/>
    <w:rsid w:val="00AB0AE9"/>
    <w:rsid w:val="00AB0ECD"/>
    <w:rsid w:val="00AB109E"/>
    <w:rsid w:val="00AB120F"/>
    <w:rsid w:val="00AB139C"/>
    <w:rsid w:val="00AB15FB"/>
    <w:rsid w:val="00AB1F16"/>
    <w:rsid w:val="00AB1F5F"/>
    <w:rsid w:val="00AB2117"/>
    <w:rsid w:val="00AB21C0"/>
    <w:rsid w:val="00AB2207"/>
    <w:rsid w:val="00AB242E"/>
    <w:rsid w:val="00AB2C1D"/>
    <w:rsid w:val="00AB2CCE"/>
    <w:rsid w:val="00AB34F8"/>
    <w:rsid w:val="00AB35EB"/>
    <w:rsid w:val="00AB3803"/>
    <w:rsid w:val="00AB3C1E"/>
    <w:rsid w:val="00AB3CE3"/>
    <w:rsid w:val="00AB427E"/>
    <w:rsid w:val="00AB42EA"/>
    <w:rsid w:val="00AB4CD5"/>
    <w:rsid w:val="00AB4E48"/>
    <w:rsid w:val="00AB4E7B"/>
    <w:rsid w:val="00AB5027"/>
    <w:rsid w:val="00AB53D2"/>
    <w:rsid w:val="00AB54E7"/>
    <w:rsid w:val="00AB5780"/>
    <w:rsid w:val="00AB5888"/>
    <w:rsid w:val="00AB5F06"/>
    <w:rsid w:val="00AB613F"/>
    <w:rsid w:val="00AB6227"/>
    <w:rsid w:val="00AB6831"/>
    <w:rsid w:val="00AB6889"/>
    <w:rsid w:val="00AB699A"/>
    <w:rsid w:val="00AB6BCA"/>
    <w:rsid w:val="00AB6D92"/>
    <w:rsid w:val="00AB6F4D"/>
    <w:rsid w:val="00AB6F88"/>
    <w:rsid w:val="00AB7040"/>
    <w:rsid w:val="00AB71F2"/>
    <w:rsid w:val="00AC05EE"/>
    <w:rsid w:val="00AC07A1"/>
    <w:rsid w:val="00AC0A05"/>
    <w:rsid w:val="00AC1048"/>
    <w:rsid w:val="00AC1220"/>
    <w:rsid w:val="00AC13F9"/>
    <w:rsid w:val="00AC15A8"/>
    <w:rsid w:val="00AC1925"/>
    <w:rsid w:val="00AC1B25"/>
    <w:rsid w:val="00AC1DFE"/>
    <w:rsid w:val="00AC2213"/>
    <w:rsid w:val="00AC24D8"/>
    <w:rsid w:val="00AC267B"/>
    <w:rsid w:val="00AC27A3"/>
    <w:rsid w:val="00AC28B6"/>
    <w:rsid w:val="00AC2966"/>
    <w:rsid w:val="00AC29DB"/>
    <w:rsid w:val="00AC3383"/>
    <w:rsid w:val="00AC3414"/>
    <w:rsid w:val="00AC357F"/>
    <w:rsid w:val="00AC3898"/>
    <w:rsid w:val="00AC42CF"/>
    <w:rsid w:val="00AC43E2"/>
    <w:rsid w:val="00AC4A78"/>
    <w:rsid w:val="00AC4AB9"/>
    <w:rsid w:val="00AC4AD2"/>
    <w:rsid w:val="00AC4B11"/>
    <w:rsid w:val="00AC4D54"/>
    <w:rsid w:val="00AC5284"/>
    <w:rsid w:val="00AC52C1"/>
    <w:rsid w:val="00AC56A0"/>
    <w:rsid w:val="00AC576C"/>
    <w:rsid w:val="00AC5776"/>
    <w:rsid w:val="00AC5F82"/>
    <w:rsid w:val="00AC6071"/>
    <w:rsid w:val="00AC6163"/>
    <w:rsid w:val="00AC6B66"/>
    <w:rsid w:val="00AC6F9C"/>
    <w:rsid w:val="00AC702E"/>
    <w:rsid w:val="00AC710E"/>
    <w:rsid w:val="00AC71A5"/>
    <w:rsid w:val="00AC7AC3"/>
    <w:rsid w:val="00AD00CB"/>
    <w:rsid w:val="00AD035B"/>
    <w:rsid w:val="00AD0381"/>
    <w:rsid w:val="00AD0F65"/>
    <w:rsid w:val="00AD10BB"/>
    <w:rsid w:val="00AD11A7"/>
    <w:rsid w:val="00AD2271"/>
    <w:rsid w:val="00AD2C4E"/>
    <w:rsid w:val="00AD2D73"/>
    <w:rsid w:val="00AD33BB"/>
    <w:rsid w:val="00AD3D2F"/>
    <w:rsid w:val="00AD4377"/>
    <w:rsid w:val="00AD491A"/>
    <w:rsid w:val="00AD4CD5"/>
    <w:rsid w:val="00AD55B4"/>
    <w:rsid w:val="00AD5876"/>
    <w:rsid w:val="00AD59C1"/>
    <w:rsid w:val="00AD5ABA"/>
    <w:rsid w:val="00AD5D3B"/>
    <w:rsid w:val="00AD6144"/>
    <w:rsid w:val="00AD641F"/>
    <w:rsid w:val="00AD659A"/>
    <w:rsid w:val="00AD6817"/>
    <w:rsid w:val="00AD681F"/>
    <w:rsid w:val="00AD689E"/>
    <w:rsid w:val="00AD6F1C"/>
    <w:rsid w:val="00AD6F39"/>
    <w:rsid w:val="00AD7122"/>
    <w:rsid w:val="00AD735E"/>
    <w:rsid w:val="00AD794A"/>
    <w:rsid w:val="00AD7B71"/>
    <w:rsid w:val="00AD7BC9"/>
    <w:rsid w:val="00AE02F1"/>
    <w:rsid w:val="00AE05D1"/>
    <w:rsid w:val="00AE07F5"/>
    <w:rsid w:val="00AE0EAB"/>
    <w:rsid w:val="00AE1427"/>
    <w:rsid w:val="00AE1474"/>
    <w:rsid w:val="00AE15A2"/>
    <w:rsid w:val="00AE1A18"/>
    <w:rsid w:val="00AE1A8F"/>
    <w:rsid w:val="00AE202E"/>
    <w:rsid w:val="00AE2228"/>
    <w:rsid w:val="00AE22A9"/>
    <w:rsid w:val="00AE2308"/>
    <w:rsid w:val="00AE28EE"/>
    <w:rsid w:val="00AE2CFA"/>
    <w:rsid w:val="00AE30D4"/>
    <w:rsid w:val="00AE3770"/>
    <w:rsid w:val="00AE3A9C"/>
    <w:rsid w:val="00AE408C"/>
    <w:rsid w:val="00AE4239"/>
    <w:rsid w:val="00AE4292"/>
    <w:rsid w:val="00AE4829"/>
    <w:rsid w:val="00AE491D"/>
    <w:rsid w:val="00AE4B9D"/>
    <w:rsid w:val="00AE4C75"/>
    <w:rsid w:val="00AE4DEA"/>
    <w:rsid w:val="00AE51A6"/>
    <w:rsid w:val="00AE5217"/>
    <w:rsid w:val="00AE5C0A"/>
    <w:rsid w:val="00AE5D94"/>
    <w:rsid w:val="00AE6042"/>
    <w:rsid w:val="00AE6184"/>
    <w:rsid w:val="00AE62D6"/>
    <w:rsid w:val="00AE62DA"/>
    <w:rsid w:val="00AE6644"/>
    <w:rsid w:val="00AE666F"/>
    <w:rsid w:val="00AE68F5"/>
    <w:rsid w:val="00AE6BD2"/>
    <w:rsid w:val="00AE6E1B"/>
    <w:rsid w:val="00AE73C8"/>
    <w:rsid w:val="00AE752D"/>
    <w:rsid w:val="00AE7739"/>
    <w:rsid w:val="00AE7742"/>
    <w:rsid w:val="00AE7949"/>
    <w:rsid w:val="00AE7BA9"/>
    <w:rsid w:val="00AE7D02"/>
    <w:rsid w:val="00AE7DAD"/>
    <w:rsid w:val="00AE7E77"/>
    <w:rsid w:val="00AF0063"/>
    <w:rsid w:val="00AF01F3"/>
    <w:rsid w:val="00AF0330"/>
    <w:rsid w:val="00AF04C4"/>
    <w:rsid w:val="00AF0547"/>
    <w:rsid w:val="00AF076A"/>
    <w:rsid w:val="00AF09BC"/>
    <w:rsid w:val="00AF0C80"/>
    <w:rsid w:val="00AF1BBB"/>
    <w:rsid w:val="00AF1D63"/>
    <w:rsid w:val="00AF1DF1"/>
    <w:rsid w:val="00AF24D0"/>
    <w:rsid w:val="00AF29F3"/>
    <w:rsid w:val="00AF2AFF"/>
    <w:rsid w:val="00AF2B6B"/>
    <w:rsid w:val="00AF2D2E"/>
    <w:rsid w:val="00AF2DEB"/>
    <w:rsid w:val="00AF31EF"/>
    <w:rsid w:val="00AF3980"/>
    <w:rsid w:val="00AF3A7F"/>
    <w:rsid w:val="00AF47AC"/>
    <w:rsid w:val="00AF48F7"/>
    <w:rsid w:val="00AF4B44"/>
    <w:rsid w:val="00AF4E89"/>
    <w:rsid w:val="00AF4F5E"/>
    <w:rsid w:val="00AF5731"/>
    <w:rsid w:val="00AF5A1A"/>
    <w:rsid w:val="00AF5A5B"/>
    <w:rsid w:val="00AF5BE5"/>
    <w:rsid w:val="00AF64D1"/>
    <w:rsid w:val="00AF6584"/>
    <w:rsid w:val="00AF6A20"/>
    <w:rsid w:val="00AF6CD8"/>
    <w:rsid w:val="00AF6FDE"/>
    <w:rsid w:val="00AF7191"/>
    <w:rsid w:val="00AF720D"/>
    <w:rsid w:val="00AF7289"/>
    <w:rsid w:val="00AF7998"/>
    <w:rsid w:val="00AF7E88"/>
    <w:rsid w:val="00AFCCB0"/>
    <w:rsid w:val="00B00207"/>
    <w:rsid w:val="00B00405"/>
    <w:rsid w:val="00B00683"/>
    <w:rsid w:val="00B00C54"/>
    <w:rsid w:val="00B0103A"/>
    <w:rsid w:val="00B010EC"/>
    <w:rsid w:val="00B011D9"/>
    <w:rsid w:val="00B0124A"/>
    <w:rsid w:val="00B01427"/>
    <w:rsid w:val="00B0160E"/>
    <w:rsid w:val="00B0163E"/>
    <w:rsid w:val="00B017EF"/>
    <w:rsid w:val="00B020BD"/>
    <w:rsid w:val="00B02304"/>
    <w:rsid w:val="00B02867"/>
    <w:rsid w:val="00B028CC"/>
    <w:rsid w:val="00B02AB5"/>
    <w:rsid w:val="00B02DB9"/>
    <w:rsid w:val="00B02FF8"/>
    <w:rsid w:val="00B03331"/>
    <w:rsid w:val="00B0342F"/>
    <w:rsid w:val="00B03B84"/>
    <w:rsid w:val="00B04002"/>
    <w:rsid w:val="00B0404A"/>
    <w:rsid w:val="00B041E4"/>
    <w:rsid w:val="00B04380"/>
    <w:rsid w:val="00B044B9"/>
    <w:rsid w:val="00B0455A"/>
    <w:rsid w:val="00B0465A"/>
    <w:rsid w:val="00B047CC"/>
    <w:rsid w:val="00B048A4"/>
    <w:rsid w:val="00B0496F"/>
    <w:rsid w:val="00B04A98"/>
    <w:rsid w:val="00B051E1"/>
    <w:rsid w:val="00B05689"/>
    <w:rsid w:val="00B05A19"/>
    <w:rsid w:val="00B05E49"/>
    <w:rsid w:val="00B06377"/>
    <w:rsid w:val="00B06502"/>
    <w:rsid w:val="00B06B42"/>
    <w:rsid w:val="00B06C01"/>
    <w:rsid w:val="00B06E29"/>
    <w:rsid w:val="00B06E49"/>
    <w:rsid w:val="00B06F4B"/>
    <w:rsid w:val="00B0741C"/>
    <w:rsid w:val="00B075DE"/>
    <w:rsid w:val="00B0775F"/>
    <w:rsid w:val="00B07948"/>
    <w:rsid w:val="00B07AD4"/>
    <w:rsid w:val="00B07CE7"/>
    <w:rsid w:val="00B1031C"/>
    <w:rsid w:val="00B10568"/>
    <w:rsid w:val="00B107E2"/>
    <w:rsid w:val="00B1098B"/>
    <w:rsid w:val="00B10EB1"/>
    <w:rsid w:val="00B112A9"/>
    <w:rsid w:val="00B114BB"/>
    <w:rsid w:val="00B11526"/>
    <w:rsid w:val="00B11899"/>
    <w:rsid w:val="00B11E03"/>
    <w:rsid w:val="00B123A0"/>
    <w:rsid w:val="00B123CD"/>
    <w:rsid w:val="00B12867"/>
    <w:rsid w:val="00B1297C"/>
    <w:rsid w:val="00B129F3"/>
    <w:rsid w:val="00B129F9"/>
    <w:rsid w:val="00B1308F"/>
    <w:rsid w:val="00B133D1"/>
    <w:rsid w:val="00B13A4E"/>
    <w:rsid w:val="00B13ACD"/>
    <w:rsid w:val="00B14162"/>
    <w:rsid w:val="00B142FC"/>
    <w:rsid w:val="00B1456B"/>
    <w:rsid w:val="00B1475D"/>
    <w:rsid w:val="00B148BF"/>
    <w:rsid w:val="00B14C77"/>
    <w:rsid w:val="00B14CC4"/>
    <w:rsid w:val="00B1553A"/>
    <w:rsid w:val="00B155AE"/>
    <w:rsid w:val="00B155CE"/>
    <w:rsid w:val="00B1583D"/>
    <w:rsid w:val="00B165D1"/>
    <w:rsid w:val="00B175EB"/>
    <w:rsid w:val="00B175EE"/>
    <w:rsid w:val="00B17721"/>
    <w:rsid w:val="00B17789"/>
    <w:rsid w:val="00B17BA2"/>
    <w:rsid w:val="00B17CA0"/>
    <w:rsid w:val="00B17FE8"/>
    <w:rsid w:val="00B20262"/>
    <w:rsid w:val="00B20311"/>
    <w:rsid w:val="00B2052E"/>
    <w:rsid w:val="00B205D6"/>
    <w:rsid w:val="00B20D64"/>
    <w:rsid w:val="00B20F3C"/>
    <w:rsid w:val="00B21831"/>
    <w:rsid w:val="00B21881"/>
    <w:rsid w:val="00B21CAA"/>
    <w:rsid w:val="00B221D5"/>
    <w:rsid w:val="00B22303"/>
    <w:rsid w:val="00B2231D"/>
    <w:rsid w:val="00B22433"/>
    <w:rsid w:val="00B2247D"/>
    <w:rsid w:val="00B2299E"/>
    <w:rsid w:val="00B22BBA"/>
    <w:rsid w:val="00B22D36"/>
    <w:rsid w:val="00B23A9A"/>
    <w:rsid w:val="00B24531"/>
    <w:rsid w:val="00B248BB"/>
    <w:rsid w:val="00B24B49"/>
    <w:rsid w:val="00B24B78"/>
    <w:rsid w:val="00B24D4E"/>
    <w:rsid w:val="00B24DEF"/>
    <w:rsid w:val="00B24FBB"/>
    <w:rsid w:val="00B250B2"/>
    <w:rsid w:val="00B25125"/>
    <w:rsid w:val="00B2530F"/>
    <w:rsid w:val="00B25398"/>
    <w:rsid w:val="00B253D1"/>
    <w:rsid w:val="00B2558F"/>
    <w:rsid w:val="00B2576B"/>
    <w:rsid w:val="00B259B7"/>
    <w:rsid w:val="00B25F6A"/>
    <w:rsid w:val="00B2614F"/>
    <w:rsid w:val="00B262E3"/>
    <w:rsid w:val="00B2638A"/>
    <w:rsid w:val="00B2652D"/>
    <w:rsid w:val="00B26B2B"/>
    <w:rsid w:val="00B26D12"/>
    <w:rsid w:val="00B26D88"/>
    <w:rsid w:val="00B2719C"/>
    <w:rsid w:val="00B272A5"/>
    <w:rsid w:val="00B276CB"/>
    <w:rsid w:val="00B2772B"/>
    <w:rsid w:val="00B27C1C"/>
    <w:rsid w:val="00B27F86"/>
    <w:rsid w:val="00B30B1C"/>
    <w:rsid w:val="00B30C7B"/>
    <w:rsid w:val="00B311EF"/>
    <w:rsid w:val="00B31386"/>
    <w:rsid w:val="00B315C5"/>
    <w:rsid w:val="00B31661"/>
    <w:rsid w:val="00B31732"/>
    <w:rsid w:val="00B32B34"/>
    <w:rsid w:val="00B337E3"/>
    <w:rsid w:val="00B34581"/>
    <w:rsid w:val="00B34E33"/>
    <w:rsid w:val="00B34F02"/>
    <w:rsid w:val="00B35046"/>
    <w:rsid w:val="00B3522F"/>
    <w:rsid w:val="00B35484"/>
    <w:rsid w:val="00B35751"/>
    <w:rsid w:val="00B35950"/>
    <w:rsid w:val="00B35A66"/>
    <w:rsid w:val="00B35B0A"/>
    <w:rsid w:val="00B35EF4"/>
    <w:rsid w:val="00B35FCA"/>
    <w:rsid w:val="00B362E9"/>
    <w:rsid w:val="00B363E5"/>
    <w:rsid w:val="00B363ED"/>
    <w:rsid w:val="00B366D0"/>
    <w:rsid w:val="00B36954"/>
    <w:rsid w:val="00B36978"/>
    <w:rsid w:val="00B36CB2"/>
    <w:rsid w:val="00B36CEC"/>
    <w:rsid w:val="00B36ED0"/>
    <w:rsid w:val="00B36F57"/>
    <w:rsid w:val="00B36F7A"/>
    <w:rsid w:val="00B3711B"/>
    <w:rsid w:val="00B37305"/>
    <w:rsid w:val="00B374EE"/>
    <w:rsid w:val="00B3780A"/>
    <w:rsid w:val="00B37C7D"/>
    <w:rsid w:val="00B37CB3"/>
    <w:rsid w:val="00B401D3"/>
    <w:rsid w:val="00B40296"/>
    <w:rsid w:val="00B40443"/>
    <w:rsid w:val="00B40481"/>
    <w:rsid w:val="00B4055D"/>
    <w:rsid w:val="00B408C6"/>
    <w:rsid w:val="00B4090B"/>
    <w:rsid w:val="00B4095B"/>
    <w:rsid w:val="00B40F68"/>
    <w:rsid w:val="00B4145C"/>
    <w:rsid w:val="00B414E1"/>
    <w:rsid w:val="00B41984"/>
    <w:rsid w:val="00B41CB5"/>
    <w:rsid w:val="00B421D4"/>
    <w:rsid w:val="00B423A2"/>
    <w:rsid w:val="00B42625"/>
    <w:rsid w:val="00B42C61"/>
    <w:rsid w:val="00B42CC9"/>
    <w:rsid w:val="00B432F7"/>
    <w:rsid w:val="00B437D9"/>
    <w:rsid w:val="00B43BD2"/>
    <w:rsid w:val="00B43CE6"/>
    <w:rsid w:val="00B444FC"/>
    <w:rsid w:val="00B445CD"/>
    <w:rsid w:val="00B447D6"/>
    <w:rsid w:val="00B44973"/>
    <w:rsid w:val="00B44B76"/>
    <w:rsid w:val="00B44CDB"/>
    <w:rsid w:val="00B44D1F"/>
    <w:rsid w:val="00B44DFC"/>
    <w:rsid w:val="00B44E7B"/>
    <w:rsid w:val="00B452CC"/>
    <w:rsid w:val="00B45321"/>
    <w:rsid w:val="00B45C4E"/>
    <w:rsid w:val="00B45C86"/>
    <w:rsid w:val="00B45F5C"/>
    <w:rsid w:val="00B46209"/>
    <w:rsid w:val="00B463AD"/>
    <w:rsid w:val="00B464D8"/>
    <w:rsid w:val="00B4652F"/>
    <w:rsid w:val="00B46778"/>
    <w:rsid w:val="00B46788"/>
    <w:rsid w:val="00B468D4"/>
    <w:rsid w:val="00B469E2"/>
    <w:rsid w:val="00B46A33"/>
    <w:rsid w:val="00B46C4D"/>
    <w:rsid w:val="00B470EA"/>
    <w:rsid w:val="00B47342"/>
    <w:rsid w:val="00B4753D"/>
    <w:rsid w:val="00B479B1"/>
    <w:rsid w:val="00B47C77"/>
    <w:rsid w:val="00B47D8C"/>
    <w:rsid w:val="00B50024"/>
    <w:rsid w:val="00B501E8"/>
    <w:rsid w:val="00B50497"/>
    <w:rsid w:val="00B505C7"/>
    <w:rsid w:val="00B50606"/>
    <w:rsid w:val="00B509E4"/>
    <w:rsid w:val="00B515BD"/>
    <w:rsid w:val="00B51788"/>
    <w:rsid w:val="00B517C8"/>
    <w:rsid w:val="00B51A22"/>
    <w:rsid w:val="00B51AE5"/>
    <w:rsid w:val="00B51C17"/>
    <w:rsid w:val="00B51EE6"/>
    <w:rsid w:val="00B51FA8"/>
    <w:rsid w:val="00B52264"/>
    <w:rsid w:val="00B52392"/>
    <w:rsid w:val="00B524A1"/>
    <w:rsid w:val="00B525D3"/>
    <w:rsid w:val="00B53945"/>
    <w:rsid w:val="00B53AA1"/>
    <w:rsid w:val="00B53B00"/>
    <w:rsid w:val="00B53CB5"/>
    <w:rsid w:val="00B53DD0"/>
    <w:rsid w:val="00B5478F"/>
    <w:rsid w:val="00B54902"/>
    <w:rsid w:val="00B549A2"/>
    <w:rsid w:val="00B54BF6"/>
    <w:rsid w:val="00B54C2C"/>
    <w:rsid w:val="00B55823"/>
    <w:rsid w:val="00B55BDE"/>
    <w:rsid w:val="00B55EB1"/>
    <w:rsid w:val="00B561CA"/>
    <w:rsid w:val="00B5626F"/>
    <w:rsid w:val="00B5651B"/>
    <w:rsid w:val="00B5665A"/>
    <w:rsid w:val="00B566AD"/>
    <w:rsid w:val="00B56BE0"/>
    <w:rsid w:val="00B56DCF"/>
    <w:rsid w:val="00B56F81"/>
    <w:rsid w:val="00B5710A"/>
    <w:rsid w:val="00B577EF"/>
    <w:rsid w:val="00B57DEB"/>
    <w:rsid w:val="00B57FDA"/>
    <w:rsid w:val="00B57FDB"/>
    <w:rsid w:val="00B60060"/>
    <w:rsid w:val="00B6027C"/>
    <w:rsid w:val="00B602C5"/>
    <w:rsid w:val="00B60361"/>
    <w:rsid w:val="00B60538"/>
    <w:rsid w:val="00B60671"/>
    <w:rsid w:val="00B608E3"/>
    <w:rsid w:val="00B60C55"/>
    <w:rsid w:val="00B60D25"/>
    <w:rsid w:val="00B61399"/>
    <w:rsid w:val="00B6195E"/>
    <w:rsid w:val="00B61A15"/>
    <w:rsid w:val="00B61A86"/>
    <w:rsid w:val="00B61B11"/>
    <w:rsid w:val="00B620B1"/>
    <w:rsid w:val="00B6218B"/>
    <w:rsid w:val="00B62870"/>
    <w:rsid w:val="00B62934"/>
    <w:rsid w:val="00B62B7C"/>
    <w:rsid w:val="00B63142"/>
    <w:rsid w:val="00B631A4"/>
    <w:rsid w:val="00B63742"/>
    <w:rsid w:val="00B6394E"/>
    <w:rsid w:val="00B63AAA"/>
    <w:rsid w:val="00B63AB3"/>
    <w:rsid w:val="00B63B8C"/>
    <w:rsid w:val="00B63C13"/>
    <w:rsid w:val="00B63DF3"/>
    <w:rsid w:val="00B64430"/>
    <w:rsid w:val="00B64434"/>
    <w:rsid w:val="00B6480B"/>
    <w:rsid w:val="00B64875"/>
    <w:rsid w:val="00B64CF5"/>
    <w:rsid w:val="00B64E1C"/>
    <w:rsid w:val="00B6523A"/>
    <w:rsid w:val="00B654F5"/>
    <w:rsid w:val="00B6563D"/>
    <w:rsid w:val="00B65720"/>
    <w:rsid w:val="00B65942"/>
    <w:rsid w:val="00B65BC6"/>
    <w:rsid w:val="00B65F3B"/>
    <w:rsid w:val="00B65FB5"/>
    <w:rsid w:val="00B662A3"/>
    <w:rsid w:val="00B6630E"/>
    <w:rsid w:val="00B663D4"/>
    <w:rsid w:val="00B6662A"/>
    <w:rsid w:val="00B66693"/>
    <w:rsid w:val="00B6675A"/>
    <w:rsid w:val="00B67462"/>
    <w:rsid w:val="00B67A86"/>
    <w:rsid w:val="00B67C51"/>
    <w:rsid w:val="00B67DC0"/>
    <w:rsid w:val="00B67F3B"/>
    <w:rsid w:val="00B67F9A"/>
    <w:rsid w:val="00B70021"/>
    <w:rsid w:val="00B7007C"/>
    <w:rsid w:val="00B7019A"/>
    <w:rsid w:val="00B705C2"/>
    <w:rsid w:val="00B70613"/>
    <w:rsid w:val="00B706AE"/>
    <w:rsid w:val="00B707B0"/>
    <w:rsid w:val="00B70B2B"/>
    <w:rsid w:val="00B70C8E"/>
    <w:rsid w:val="00B70F56"/>
    <w:rsid w:val="00B714E6"/>
    <w:rsid w:val="00B71E76"/>
    <w:rsid w:val="00B721E4"/>
    <w:rsid w:val="00B723A2"/>
    <w:rsid w:val="00B72612"/>
    <w:rsid w:val="00B726BD"/>
    <w:rsid w:val="00B72792"/>
    <w:rsid w:val="00B72953"/>
    <w:rsid w:val="00B729A8"/>
    <w:rsid w:val="00B729CB"/>
    <w:rsid w:val="00B72BE1"/>
    <w:rsid w:val="00B72C25"/>
    <w:rsid w:val="00B733EB"/>
    <w:rsid w:val="00B747DA"/>
    <w:rsid w:val="00B74A84"/>
    <w:rsid w:val="00B752C4"/>
    <w:rsid w:val="00B75539"/>
    <w:rsid w:val="00B75877"/>
    <w:rsid w:val="00B75ADB"/>
    <w:rsid w:val="00B75C3D"/>
    <w:rsid w:val="00B76BEA"/>
    <w:rsid w:val="00B76D40"/>
    <w:rsid w:val="00B76FAA"/>
    <w:rsid w:val="00B77300"/>
    <w:rsid w:val="00B7742A"/>
    <w:rsid w:val="00B7758E"/>
    <w:rsid w:val="00B77965"/>
    <w:rsid w:val="00B77C17"/>
    <w:rsid w:val="00B77EA3"/>
    <w:rsid w:val="00B77EB3"/>
    <w:rsid w:val="00B80039"/>
    <w:rsid w:val="00B80163"/>
    <w:rsid w:val="00B801C8"/>
    <w:rsid w:val="00B80397"/>
    <w:rsid w:val="00B805F8"/>
    <w:rsid w:val="00B80F36"/>
    <w:rsid w:val="00B813A4"/>
    <w:rsid w:val="00B81867"/>
    <w:rsid w:val="00B818D1"/>
    <w:rsid w:val="00B81A51"/>
    <w:rsid w:val="00B81AE2"/>
    <w:rsid w:val="00B81B5E"/>
    <w:rsid w:val="00B81EF7"/>
    <w:rsid w:val="00B8233A"/>
    <w:rsid w:val="00B828BE"/>
    <w:rsid w:val="00B829BE"/>
    <w:rsid w:val="00B82FC2"/>
    <w:rsid w:val="00B831F5"/>
    <w:rsid w:val="00B83496"/>
    <w:rsid w:val="00B83831"/>
    <w:rsid w:val="00B83A03"/>
    <w:rsid w:val="00B83D17"/>
    <w:rsid w:val="00B83D3A"/>
    <w:rsid w:val="00B83F80"/>
    <w:rsid w:val="00B846DD"/>
    <w:rsid w:val="00B8474F"/>
    <w:rsid w:val="00B84765"/>
    <w:rsid w:val="00B849E3"/>
    <w:rsid w:val="00B84B86"/>
    <w:rsid w:val="00B84DD2"/>
    <w:rsid w:val="00B85F00"/>
    <w:rsid w:val="00B8607E"/>
    <w:rsid w:val="00B865F2"/>
    <w:rsid w:val="00B868AA"/>
    <w:rsid w:val="00B8717B"/>
    <w:rsid w:val="00B905A8"/>
    <w:rsid w:val="00B90BE1"/>
    <w:rsid w:val="00B90CF2"/>
    <w:rsid w:val="00B90D88"/>
    <w:rsid w:val="00B91034"/>
    <w:rsid w:val="00B91410"/>
    <w:rsid w:val="00B91D7B"/>
    <w:rsid w:val="00B92689"/>
    <w:rsid w:val="00B92A20"/>
    <w:rsid w:val="00B92C62"/>
    <w:rsid w:val="00B92E26"/>
    <w:rsid w:val="00B92F8C"/>
    <w:rsid w:val="00B92F9D"/>
    <w:rsid w:val="00B92FF7"/>
    <w:rsid w:val="00B932B7"/>
    <w:rsid w:val="00B93535"/>
    <w:rsid w:val="00B937A5"/>
    <w:rsid w:val="00B93901"/>
    <w:rsid w:val="00B93BDC"/>
    <w:rsid w:val="00B93C8D"/>
    <w:rsid w:val="00B93D5E"/>
    <w:rsid w:val="00B93D60"/>
    <w:rsid w:val="00B93E7A"/>
    <w:rsid w:val="00B940EA"/>
    <w:rsid w:val="00B941D9"/>
    <w:rsid w:val="00B946D9"/>
    <w:rsid w:val="00B95670"/>
    <w:rsid w:val="00B95942"/>
    <w:rsid w:val="00B95B92"/>
    <w:rsid w:val="00B95E03"/>
    <w:rsid w:val="00B95E58"/>
    <w:rsid w:val="00B95F0A"/>
    <w:rsid w:val="00B96120"/>
    <w:rsid w:val="00B9631F"/>
    <w:rsid w:val="00B96571"/>
    <w:rsid w:val="00B965EA"/>
    <w:rsid w:val="00B96668"/>
    <w:rsid w:val="00B96BF0"/>
    <w:rsid w:val="00B97195"/>
    <w:rsid w:val="00B97483"/>
    <w:rsid w:val="00B974BE"/>
    <w:rsid w:val="00B977D4"/>
    <w:rsid w:val="00B97827"/>
    <w:rsid w:val="00B978E9"/>
    <w:rsid w:val="00B97D30"/>
    <w:rsid w:val="00B97D6A"/>
    <w:rsid w:val="00B97FE6"/>
    <w:rsid w:val="00BA003E"/>
    <w:rsid w:val="00BA00D3"/>
    <w:rsid w:val="00BA04AA"/>
    <w:rsid w:val="00BA0612"/>
    <w:rsid w:val="00BA06A0"/>
    <w:rsid w:val="00BA06F4"/>
    <w:rsid w:val="00BA07AE"/>
    <w:rsid w:val="00BA0ACB"/>
    <w:rsid w:val="00BA0E20"/>
    <w:rsid w:val="00BA0F89"/>
    <w:rsid w:val="00BA0FEB"/>
    <w:rsid w:val="00BA1081"/>
    <w:rsid w:val="00BA1C58"/>
    <w:rsid w:val="00BA1DCD"/>
    <w:rsid w:val="00BA1F73"/>
    <w:rsid w:val="00BA207F"/>
    <w:rsid w:val="00BA2199"/>
    <w:rsid w:val="00BA2784"/>
    <w:rsid w:val="00BA2807"/>
    <w:rsid w:val="00BA28CC"/>
    <w:rsid w:val="00BA2988"/>
    <w:rsid w:val="00BA2B01"/>
    <w:rsid w:val="00BA2B49"/>
    <w:rsid w:val="00BA2DB9"/>
    <w:rsid w:val="00BA2F07"/>
    <w:rsid w:val="00BA306B"/>
    <w:rsid w:val="00BA3A49"/>
    <w:rsid w:val="00BA4351"/>
    <w:rsid w:val="00BA44E7"/>
    <w:rsid w:val="00BA4508"/>
    <w:rsid w:val="00BA45C2"/>
    <w:rsid w:val="00BA46E6"/>
    <w:rsid w:val="00BA4810"/>
    <w:rsid w:val="00BA488D"/>
    <w:rsid w:val="00BA54A2"/>
    <w:rsid w:val="00BA5639"/>
    <w:rsid w:val="00BA56EC"/>
    <w:rsid w:val="00BA5B4C"/>
    <w:rsid w:val="00BA5EEE"/>
    <w:rsid w:val="00BA60EA"/>
    <w:rsid w:val="00BA6887"/>
    <w:rsid w:val="00BA71D2"/>
    <w:rsid w:val="00BA73EA"/>
    <w:rsid w:val="00BA7565"/>
    <w:rsid w:val="00BA7584"/>
    <w:rsid w:val="00BA77B5"/>
    <w:rsid w:val="00BA797B"/>
    <w:rsid w:val="00BA7CD4"/>
    <w:rsid w:val="00BB0515"/>
    <w:rsid w:val="00BB055E"/>
    <w:rsid w:val="00BB0979"/>
    <w:rsid w:val="00BB0AA7"/>
    <w:rsid w:val="00BB0BAD"/>
    <w:rsid w:val="00BB0CA8"/>
    <w:rsid w:val="00BB0E64"/>
    <w:rsid w:val="00BB153C"/>
    <w:rsid w:val="00BB1591"/>
    <w:rsid w:val="00BB1909"/>
    <w:rsid w:val="00BB1A3B"/>
    <w:rsid w:val="00BB1D76"/>
    <w:rsid w:val="00BB1FB4"/>
    <w:rsid w:val="00BB2209"/>
    <w:rsid w:val="00BB2610"/>
    <w:rsid w:val="00BB2826"/>
    <w:rsid w:val="00BB29CF"/>
    <w:rsid w:val="00BB2D84"/>
    <w:rsid w:val="00BB3331"/>
    <w:rsid w:val="00BB3450"/>
    <w:rsid w:val="00BB3CD5"/>
    <w:rsid w:val="00BB3D14"/>
    <w:rsid w:val="00BB40D3"/>
    <w:rsid w:val="00BB41F3"/>
    <w:rsid w:val="00BB43CD"/>
    <w:rsid w:val="00BB46C6"/>
    <w:rsid w:val="00BB4829"/>
    <w:rsid w:val="00BB4976"/>
    <w:rsid w:val="00BB49AC"/>
    <w:rsid w:val="00BB49E4"/>
    <w:rsid w:val="00BB4ADD"/>
    <w:rsid w:val="00BB4DAB"/>
    <w:rsid w:val="00BB4DBD"/>
    <w:rsid w:val="00BB4EC8"/>
    <w:rsid w:val="00BB4F76"/>
    <w:rsid w:val="00BB531F"/>
    <w:rsid w:val="00BB5616"/>
    <w:rsid w:val="00BB5A92"/>
    <w:rsid w:val="00BB5BE3"/>
    <w:rsid w:val="00BB5D00"/>
    <w:rsid w:val="00BB5D29"/>
    <w:rsid w:val="00BB5D55"/>
    <w:rsid w:val="00BB62E0"/>
    <w:rsid w:val="00BB6329"/>
    <w:rsid w:val="00BB65F9"/>
    <w:rsid w:val="00BB6713"/>
    <w:rsid w:val="00BB6970"/>
    <w:rsid w:val="00BB700E"/>
    <w:rsid w:val="00BB7325"/>
    <w:rsid w:val="00BB74C5"/>
    <w:rsid w:val="00BB781B"/>
    <w:rsid w:val="00BB7CE9"/>
    <w:rsid w:val="00BB7D31"/>
    <w:rsid w:val="00BC01B4"/>
    <w:rsid w:val="00BC0429"/>
    <w:rsid w:val="00BC07E2"/>
    <w:rsid w:val="00BC0915"/>
    <w:rsid w:val="00BC0D66"/>
    <w:rsid w:val="00BC125B"/>
    <w:rsid w:val="00BC13DE"/>
    <w:rsid w:val="00BC1566"/>
    <w:rsid w:val="00BC1B76"/>
    <w:rsid w:val="00BC21FA"/>
    <w:rsid w:val="00BC24CC"/>
    <w:rsid w:val="00BC3107"/>
    <w:rsid w:val="00BC3D25"/>
    <w:rsid w:val="00BC4090"/>
    <w:rsid w:val="00BC420C"/>
    <w:rsid w:val="00BC49C4"/>
    <w:rsid w:val="00BC4BDB"/>
    <w:rsid w:val="00BC4C95"/>
    <w:rsid w:val="00BC4DF7"/>
    <w:rsid w:val="00BC5053"/>
    <w:rsid w:val="00BC515D"/>
    <w:rsid w:val="00BC53E9"/>
    <w:rsid w:val="00BC54C5"/>
    <w:rsid w:val="00BC553D"/>
    <w:rsid w:val="00BC56CD"/>
    <w:rsid w:val="00BC56D3"/>
    <w:rsid w:val="00BC58B9"/>
    <w:rsid w:val="00BC5918"/>
    <w:rsid w:val="00BC5961"/>
    <w:rsid w:val="00BC5996"/>
    <w:rsid w:val="00BC5A87"/>
    <w:rsid w:val="00BC5D7A"/>
    <w:rsid w:val="00BC5EB3"/>
    <w:rsid w:val="00BC5ED6"/>
    <w:rsid w:val="00BC5F01"/>
    <w:rsid w:val="00BC5F76"/>
    <w:rsid w:val="00BC5F99"/>
    <w:rsid w:val="00BC602D"/>
    <w:rsid w:val="00BC6213"/>
    <w:rsid w:val="00BC6452"/>
    <w:rsid w:val="00BC69B2"/>
    <w:rsid w:val="00BC6BBC"/>
    <w:rsid w:val="00BC6FE5"/>
    <w:rsid w:val="00BC73A4"/>
    <w:rsid w:val="00BC7440"/>
    <w:rsid w:val="00BC778F"/>
    <w:rsid w:val="00BC7E75"/>
    <w:rsid w:val="00BC7F67"/>
    <w:rsid w:val="00BD0243"/>
    <w:rsid w:val="00BD0316"/>
    <w:rsid w:val="00BD082B"/>
    <w:rsid w:val="00BD0C1D"/>
    <w:rsid w:val="00BD0DB8"/>
    <w:rsid w:val="00BD0F6A"/>
    <w:rsid w:val="00BD1319"/>
    <w:rsid w:val="00BD146D"/>
    <w:rsid w:val="00BD19F9"/>
    <w:rsid w:val="00BD1A7C"/>
    <w:rsid w:val="00BD1B17"/>
    <w:rsid w:val="00BD1CBB"/>
    <w:rsid w:val="00BD1F33"/>
    <w:rsid w:val="00BD2091"/>
    <w:rsid w:val="00BD23A6"/>
    <w:rsid w:val="00BD24DE"/>
    <w:rsid w:val="00BD25EE"/>
    <w:rsid w:val="00BD27D7"/>
    <w:rsid w:val="00BD2B29"/>
    <w:rsid w:val="00BD2D16"/>
    <w:rsid w:val="00BD2D76"/>
    <w:rsid w:val="00BD314C"/>
    <w:rsid w:val="00BD3331"/>
    <w:rsid w:val="00BD343B"/>
    <w:rsid w:val="00BD3661"/>
    <w:rsid w:val="00BD3667"/>
    <w:rsid w:val="00BD37F3"/>
    <w:rsid w:val="00BD3914"/>
    <w:rsid w:val="00BD3D05"/>
    <w:rsid w:val="00BD42C4"/>
    <w:rsid w:val="00BD442A"/>
    <w:rsid w:val="00BD466A"/>
    <w:rsid w:val="00BD49F8"/>
    <w:rsid w:val="00BD4AFB"/>
    <w:rsid w:val="00BD4BED"/>
    <w:rsid w:val="00BD4D36"/>
    <w:rsid w:val="00BD4DD4"/>
    <w:rsid w:val="00BD4F0D"/>
    <w:rsid w:val="00BD5203"/>
    <w:rsid w:val="00BD556F"/>
    <w:rsid w:val="00BD58BE"/>
    <w:rsid w:val="00BD5A0D"/>
    <w:rsid w:val="00BD5CA0"/>
    <w:rsid w:val="00BD60D1"/>
    <w:rsid w:val="00BD615F"/>
    <w:rsid w:val="00BD6234"/>
    <w:rsid w:val="00BD62CD"/>
    <w:rsid w:val="00BD63D0"/>
    <w:rsid w:val="00BD64B7"/>
    <w:rsid w:val="00BD6765"/>
    <w:rsid w:val="00BD69C3"/>
    <w:rsid w:val="00BD6CFD"/>
    <w:rsid w:val="00BD6E07"/>
    <w:rsid w:val="00BD6FFB"/>
    <w:rsid w:val="00BD7282"/>
    <w:rsid w:val="00BD749A"/>
    <w:rsid w:val="00BD76EC"/>
    <w:rsid w:val="00BD7752"/>
    <w:rsid w:val="00BD7B5B"/>
    <w:rsid w:val="00BD7DA7"/>
    <w:rsid w:val="00BD7EB9"/>
    <w:rsid w:val="00BD7F60"/>
    <w:rsid w:val="00BE018C"/>
    <w:rsid w:val="00BE06F6"/>
    <w:rsid w:val="00BE0847"/>
    <w:rsid w:val="00BE0B7B"/>
    <w:rsid w:val="00BE0F32"/>
    <w:rsid w:val="00BE11B9"/>
    <w:rsid w:val="00BE1485"/>
    <w:rsid w:val="00BE14D7"/>
    <w:rsid w:val="00BE1713"/>
    <w:rsid w:val="00BE1895"/>
    <w:rsid w:val="00BE1E8F"/>
    <w:rsid w:val="00BE2146"/>
    <w:rsid w:val="00BE22A7"/>
    <w:rsid w:val="00BE23DA"/>
    <w:rsid w:val="00BE2ACE"/>
    <w:rsid w:val="00BE2CF3"/>
    <w:rsid w:val="00BE2DE6"/>
    <w:rsid w:val="00BE2E56"/>
    <w:rsid w:val="00BE30BE"/>
    <w:rsid w:val="00BE30E5"/>
    <w:rsid w:val="00BE3877"/>
    <w:rsid w:val="00BE3B59"/>
    <w:rsid w:val="00BE406A"/>
    <w:rsid w:val="00BE4636"/>
    <w:rsid w:val="00BE4AAF"/>
    <w:rsid w:val="00BE5040"/>
    <w:rsid w:val="00BE592B"/>
    <w:rsid w:val="00BE599D"/>
    <w:rsid w:val="00BE5D06"/>
    <w:rsid w:val="00BE5E6F"/>
    <w:rsid w:val="00BE5F25"/>
    <w:rsid w:val="00BE5FB9"/>
    <w:rsid w:val="00BE61F2"/>
    <w:rsid w:val="00BE6228"/>
    <w:rsid w:val="00BE626B"/>
    <w:rsid w:val="00BE64CB"/>
    <w:rsid w:val="00BE674D"/>
    <w:rsid w:val="00BE6E55"/>
    <w:rsid w:val="00BE7148"/>
    <w:rsid w:val="00BE71AC"/>
    <w:rsid w:val="00BE751B"/>
    <w:rsid w:val="00BE754D"/>
    <w:rsid w:val="00BE77AB"/>
    <w:rsid w:val="00BE7896"/>
    <w:rsid w:val="00BE7E13"/>
    <w:rsid w:val="00BE7EC3"/>
    <w:rsid w:val="00BF07C3"/>
    <w:rsid w:val="00BF07F0"/>
    <w:rsid w:val="00BF0BE1"/>
    <w:rsid w:val="00BF0CFB"/>
    <w:rsid w:val="00BF10A0"/>
    <w:rsid w:val="00BF1110"/>
    <w:rsid w:val="00BF12AA"/>
    <w:rsid w:val="00BF15ED"/>
    <w:rsid w:val="00BF19D5"/>
    <w:rsid w:val="00BF1A5C"/>
    <w:rsid w:val="00BF1AA2"/>
    <w:rsid w:val="00BF25E9"/>
    <w:rsid w:val="00BF275F"/>
    <w:rsid w:val="00BF2982"/>
    <w:rsid w:val="00BF2A64"/>
    <w:rsid w:val="00BF2B77"/>
    <w:rsid w:val="00BF2F56"/>
    <w:rsid w:val="00BF35A1"/>
    <w:rsid w:val="00BF39B4"/>
    <w:rsid w:val="00BF3A51"/>
    <w:rsid w:val="00BF3E28"/>
    <w:rsid w:val="00BF3E45"/>
    <w:rsid w:val="00BF3E4C"/>
    <w:rsid w:val="00BF4194"/>
    <w:rsid w:val="00BF41F0"/>
    <w:rsid w:val="00BF4212"/>
    <w:rsid w:val="00BF4263"/>
    <w:rsid w:val="00BF4939"/>
    <w:rsid w:val="00BF4D65"/>
    <w:rsid w:val="00BF4D92"/>
    <w:rsid w:val="00BF4DEF"/>
    <w:rsid w:val="00BF4E08"/>
    <w:rsid w:val="00BF4F32"/>
    <w:rsid w:val="00BF54B9"/>
    <w:rsid w:val="00BF5795"/>
    <w:rsid w:val="00BF5DA4"/>
    <w:rsid w:val="00BF5DF2"/>
    <w:rsid w:val="00BF5FD9"/>
    <w:rsid w:val="00BF66F2"/>
    <w:rsid w:val="00BF690F"/>
    <w:rsid w:val="00BF6BD8"/>
    <w:rsid w:val="00BF701A"/>
    <w:rsid w:val="00BF70D2"/>
    <w:rsid w:val="00BF7257"/>
    <w:rsid w:val="00BF7980"/>
    <w:rsid w:val="00BF7CEE"/>
    <w:rsid w:val="00BF7FCC"/>
    <w:rsid w:val="00C000BC"/>
    <w:rsid w:val="00C00151"/>
    <w:rsid w:val="00C001F9"/>
    <w:rsid w:val="00C0033B"/>
    <w:rsid w:val="00C004A2"/>
    <w:rsid w:val="00C00753"/>
    <w:rsid w:val="00C00C37"/>
    <w:rsid w:val="00C00C97"/>
    <w:rsid w:val="00C01232"/>
    <w:rsid w:val="00C02472"/>
    <w:rsid w:val="00C027B8"/>
    <w:rsid w:val="00C0299E"/>
    <w:rsid w:val="00C02CD0"/>
    <w:rsid w:val="00C02DAA"/>
    <w:rsid w:val="00C02E2F"/>
    <w:rsid w:val="00C03331"/>
    <w:rsid w:val="00C03C1B"/>
    <w:rsid w:val="00C03D98"/>
    <w:rsid w:val="00C04025"/>
    <w:rsid w:val="00C043A8"/>
    <w:rsid w:val="00C04635"/>
    <w:rsid w:val="00C046D4"/>
    <w:rsid w:val="00C0470E"/>
    <w:rsid w:val="00C0488D"/>
    <w:rsid w:val="00C05415"/>
    <w:rsid w:val="00C05659"/>
    <w:rsid w:val="00C056AE"/>
    <w:rsid w:val="00C0588F"/>
    <w:rsid w:val="00C06207"/>
    <w:rsid w:val="00C06564"/>
    <w:rsid w:val="00C065C8"/>
    <w:rsid w:val="00C06AAE"/>
    <w:rsid w:val="00C06B80"/>
    <w:rsid w:val="00C06D2A"/>
    <w:rsid w:val="00C06DDE"/>
    <w:rsid w:val="00C06EE1"/>
    <w:rsid w:val="00C0701C"/>
    <w:rsid w:val="00C0723E"/>
    <w:rsid w:val="00C07534"/>
    <w:rsid w:val="00C075E1"/>
    <w:rsid w:val="00C07A3B"/>
    <w:rsid w:val="00C07A89"/>
    <w:rsid w:val="00C07B1F"/>
    <w:rsid w:val="00C07B90"/>
    <w:rsid w:val="00C07C00"/>
    <w:rsid w:val="00C07DA1"/>
    <w:rsid w:val="00C102E3"/>
    <w:rsid w:val="00C103D9"/>
    <w:rsid w:val="00C10975"/>
    <w:rsid w:val="00C10C49"/>
    <w:rsid w:val="00C10EBE"/>
    <w:rsid w:val="00C11228"/>
    <w:rsid w:val="00C11251"/>
    <w:rsid w:val="00C114AD"/>
    <w:rsid w:val="00C11511"/>
    <w:rsid w:val="00C11A9A"/>
    <w:rsid w:val="00C11C8E"/>
    <w:rsid w:val="00C11EC3"/>
    <w:rsid w:val="00C122E6"/>
    <w:rsid w:val="00C12843"/>
    <w:rsid w:val="00C12B68"/>
    <w:rsid w:val="00C12B6C"/>
    <w:rsid w:val="00C12FE9"/>
    <w:rsid w:val="00C1324B"/>
    <w:rsid w:val="00C13605"/>
    <w:rsid w:val="00C14131"/>
    <w:rsid w:val="00C1413F"/>
    <w:rsid w:val="00C14A0D"/>
    <w:rsid w:val="00C14A71"/>
    <w:rsid w:val="00C14E5D"/>
    <w:rsid w:val="00C15064"/>
    <w:rsid w:val="00C1522A"/>
    <w:rsid w:val="00C154AA"/>
    <w:rsid w:val="00C15833"/>
    <w:rsid w:val="00C15871"/>
    <w:rsid w:val="00C15905"/>
    <w:rsid w:val="00C15A0A"/>
    <w:rsid w:val="00C15CA2"/>
    <w:rsid w:val="00C15D76"/>
    <w:rsid w:val="00C1600A"/>
    <w:rsid w:val="00C16319"/>
    <w:rsid w:val="00C16475"/>
    <w:rsid w:val="00C16DA9"/>
    <w:rsid w:val="00C16FED"/>
    <w:rsid w:val="00C17918"/>
    <w:rsid w:val="00C20089"/>
    <w:rsid w:val="00C20121"/>
    <w:rsid w:val="00C20581"/>
    <w:rsid w:val="00C2079C"/>
    <w:rsid w:val="00C20801"/>
    <w:rsid w:val="00C210E6"/>
    <w:rsid w:val="00C2119C"/>
    <w:rsid w:val="00C21204"/>
    <w:rsid w:val="00C21B17"/>
    <w:rsid w:val="00C21DAA"/>
    <w:rsid w:val="00C21F10"/>
    <w:rsid w:val="00C21F61"/>
    <w:rsid w:val="00C22240"/>
    <w:rsid w:val="00C2291A"/>
    <w:rsid w:val="00C22A73"/>
    <w:rsid w:val="00C22C68"/>
    <w:rsid w:val="00C22E07"/>
    <w:rsid w:val="00C2309D"/>
    <w:rsid w:val="00C234E0"/>
    <w:rsid w:val="00C23572"/>
    <w:rsid w:val="00C23ACD"/>
    <w:rsid w:val="00C2437C"/>
    <w:rsid w:val="00C244E2"/>
    <w:rsid w:val="00C24B8C"/>
    <w:rsid w:val="00C250A6"/>
    <w:rsid w:val="00C2524E"/>
    <w:rsid w:val="00C2530D"/>
    <w:rsid w:val="00C2576C"/>
    <w:rsid w:val="00C2599D"/>
    <w:rsid w:val="00C25A31"/>
    <w:rsid w:val="00C25B89"/>
    <w:rsid w:val="00C25F98"/>
    <w:rsid w:val="00C2627B"/>
    <w:rsid w:val="00C26BB3"/>
    <w:rsid w:val="00C26C67"/>
    <w:rsid w:val="00C26C83"/>
    <w:rsid w:val="00C26FED"/>
    <w:rsid w:val="00C2726E"/>
    <w:rsid w:val="00C2736D"/>
    <w:rsid w:val="00C27AB4"/>
    <w:rsid w:val="00C3015C"/>
    <w:rsid w:val="00C302FD"/>
    <w:rsid w:val="00C3057F"/>
    <w:rsid w:val="00C30B14"/>
    <w:rsid w:val="00C31063"/>
    <w:rsid w:val="00C310DA"/>
    <w:rsid w:val="00C310E9"/>
    <w:rsid w:val="00C3112F"/>
    <w:rsid w:val="00C3182F"/>
    <w:rsid w:val="00C318B0"/>
    <w:rsid w:val="00C31906"/>
    <w:rsid w:val="00C31942"/>
    <w:rsid w:val="00C31A75"/>
    <w:rsid w:val="00C31B9F"/>
    <w:rsid w:val="00C31E8E"/>
    <w:rsid w:val="00C31FDE"/>
    <w:rsid w:val="00C32121"/>
    <w:rsid w:val="00C32298"/>
    <w:rsid w:val="00C328D3"/>
    <w:rsid w:val="00C3291E"/>
    <w:rsid w:val="00C32971"/>
    <w:rsid w:val="00C32AF3"/>
    <w:rsid w:val="00C32BC2"/>
    <w:rsid w:val="00C330B6"/>
    <w:rsid w:val="00C33463"/>
    <w:rsid w:val="00C33912"/>
    <w:rsid w:val="00C33937"/>
    <w:rsid w:val="00C33B23"/>
    <w:rsid w:val="00C33BF8"/>
    <w:rsid w:val="00C33D1C"/>
    <w:rsid w:val="00C33F12"/>
    <w:rsid w:val="00C34311"/>
    <w:rsid w:val="00C3441A"/>
    <w:rsid w:val="00C34608"/>
    <w:rsid w:val="00C34937"/>
    <w:rsid w:val="00C349E7"/>
    <w:rsid w:val="00C34DCD"/>
    <w:rsid w:val="00C34E67"/>
    <w:rsid w:val="00C3505C"/>
    <w:rsid w:val="00C35346"/>
    <w:rsid w:val="00C35D60"/>
    <w:rsid w:val="00C36387"/>
    <w:rsid w:val="00C364CA"/>
    <w:rsid w:val="00C36B71"/>
    <w:rsid w:val="00C36CF7"/>
    <w:rsid w:val="00C36D20"/>
    <w:rsid w:val="00C36EF7"/>
    <w:rsid w:val="00C37260"/>
    <w:rsid w:val="00C37721"/>
    <w:rsid w:val="00C379D5"/>
    <w:rsid w:val="00C40005"/>
    <w:rsid w:val="00C407AA"/>
    <w:rsid w:val="00C409AE"/>
    <w:rsid w:val="00C40A35"/>
    <w:rsid w:val="00C40ACF"/>
    <w:rsid w:val="00C41251"/>
    <w:rsid w:val="00C412BE"/>
    <w:rsid w:val="00C415EE"/>
    <w:rsid w:val="00C4188D"/>
    <w:rsid w:val="00C418E0"/>
    <w:rsid w:val="00C41ADA"/>
    <w:rsid w:val="00C4233F"/>
    <w:rsid w:val="00C42402"/>
    <w:rsid w:val="00C42891"/>
    <w:rsid w:val="00C4290F"/>
    <w:rsid w:val="00C42A50"/>
    <w:rsid w:val="00C42A71"/>
    <w:rsid w:val="00C42D47"/>
    <w:rsid w:val="00C42DE3"/>
    <w:rsid w:val="00C4316C"/>
    <w:rsid w:val="00C43171"/>
    <w:rsid w:val="00C433E6"/>
    <w:rsid w:val="00C43A02"/>
    <w:rsid w:val="00C43C13"/>
    <w:rsid w:val="00C43C22"/>
    <w:rsid w:val="00C4422C"/>
    <w:rsid w:val="00C4474F"/>
    <w:rsid w:val="00C44827"/>
    <w:rsid w:val="00C44BEE"/>
    <w:rsid w:val="00C44C39"/>
    <w:rsid w:val="00C44FA4"/>
    <w:rsid w:val="00C45764"/>
    <w:rsid w:val="00C45A9D"/>
    <w:rsid w:val="00C45E95"/>
    <w:rsid w:val="00C45F28"/>
    <w:rsid w:val="00C46333"/>
    <w:rsid w:val="00C4660D"/>
    <w:rsid w:val="00C4674D"/>
    <w:rsid w:val="00C473B1"/>
    <w:rsid w:val="00C47E43"/>
    <w:rsid w:val="00C508BB"/>
    <w:rsid w:val="00C50A65"/>
    <w:rsid w:val="00C50B17"/>
    <w:rsid w:val="00C50BBD"/>
    <w:rsid w:val="00C50DC4"/>
    <w:rsid w:val="00C51116"/>
    <w:rsid w:val="00C511B7"/>
    <w:rsid w:val="00C514B7"/>
    <w:rsid w:val="00C51740"/>
    <w:rsid w:val="00C51CD8"/>
    <w:rsid w:val="00C51E7D"/>
    <w:rsid w:val="00C51F28"/>
    <w:rsid w:val="00C51FFE"/>
    <w:rsid w:val="00C521FD"/>
    <w:rsid w:val="00C522EC"/>
    <w:rsid w:val="00C5265B"/>
    <w:rsid w:val="00C52746"/>
    <w:rsid w:val="00C52806"/>
    <w:rsid w:val="00C5296B"/>
    <w:rsid w:val="00C52B11"/>
    <w:rsid w:val="00C52C1A"/>
    <w:rsid w:val="00C52C8B"/>
    <w:rsid w:val="00C52E58"/>
    <w:rsid w:val="00C53042"/>
    <w:rsid w:val="00C53079"/>
    <w:rsid w:val="00C53503"/>
    <w:rsid w:val="00C5358F"/>
    <w:rsid w:val="00C53A45"/>
    <w:rsid w:val="00C53AE4"/>
    <w:rsid w:val="00C53CD6"/>
    <w:rsid w:val="00C53F9E"/>
    <w:rsid w:val="00C541B7"/>
    <w:rsid w:val="00C544BD"/>
    <w:rsid w:val="00C5471E"/>
    <w:rsid w:val="00C549E7"/>
    <w:rsid w:val="00C54CB9"/>
    <w:rsid w:val="00C54CF3"/>
    <w:rsid w:val="00C55250"/>
    <w:rsid w:val="00C558D6"/>
    <w:rsid w:val="00C559C0"/>
    <w:rsid w:val="00C559F3"/>
    <w:rsid w:val="00C55E9C"/>
    <w:rsid w:val="00C5699F"/>
    <w:rsid w:val="00C56B97"/>
    <w:rsid w:val="00C56BA3"/>
    <w:rsid w:val="00C56EC3"/>
    <w:rsid w:val="00C57001"/>
    <w:rsid w:val="00C5700F"/>
    <w:rsid w:val="00C57179"/>
    <w:rsid w:val="00C57192"/>
    <w:rsid w:val="00C573C4"/>
    <w:rsid w:val="00C57525"/>
    <w:rsid w:val="00C57559"/>
    <w:rsid w:val="00C5775F"/>
    <w:rsid w:val="00C57B6B"/>
    <w:rsid w:val="00C606C6"/>
    <w:rsid w:val="00C60702"/>
    <w:rsid w:val="00C6070F"/>
    <w:rsid w:val="00C60B03"/>
    <w:rsid w:val="00C60C13"/>
    <w:rsid w:val="00C61368"/>
    <w:rsid w:val="00C6140D"/>
    <w:rsid w:val="00C617DC"/>
    <w:rsid w:val="00C6193D"/>
    <w:rsid w:val="00C61D2E"/>
    <w:rsid w:val="00C62059"/>
    <w:rsid w:val="00C62C16"/>
    <w:rsid w:val="00C62DCE"/>
    <w:rsid w:val="00C632C1"/>
    <w:rsid w:val="00C63391"/>
    <w:rsid w:val="00C637E9"/>
    <w:rsid w:val="00C63868"/>
    <w:rsid w:val="00C63DC2"/>
    <w:rsid w:val="00C64018"/>
    <w:rsid w:val="00C642F1"/>
    <w:rsid w:val="00C64434"/>
    <w:rsid w:val="00C64BE2"/>
    <w:rsid w:val="00C64C7C"/>
    <w:rsid w:val="00C64D89"/>
    <w:rsid w:val="00C6550E"/>
    <w:rsid w:val="00C6568C"/>
    <w:rsid w:val="00C656E7"/>
    <w:rsid w:val="00C65868"/>
    <w:rsid w:val="00C658EE"/>
    <w:rsid w:val="00C65A0B"/>
    <w:rsid w:val="00C65A93"/>
    <w:rsid w:val="00C66414"/>
    <w:rsid w:val="00C66448"/>
    <w:rsid w:val="00C667A4"/>
    <w:rsid w:val="00C66E5D"/>
    <w:rsid w:val="00C66FF9"/>
    <w:rsid w:val="00C67201"/>
    <w:rsid w:val="00C672AF"/>
    <w:rsid w:val="00C672B7"/>
    <w:rsid w:val="00C67371"/>
    <w:rsid w:val="00C67599"/>
    <w:rsid w:val="00C675C1"/>
    <w:rsid w:val="00C676A8"/>
    <w:rsid w:val="00C67775"/>
    <w:rsid w:val="00C67A1C"/>
    <w:rsid w:val="00C67C88"/>
    <w:rsid w:val="00C701A7"/>
    <w:rsid w:val="00C702BF"/>
    <w:rsid w:val="00C704EB"/>
    <w:rsid w:val="00C704F1"/>
    <w:rsid w:val="00C7100E"/>
    <w:rsid w:val="00C714E6"/>
    <w:rsid w:val="00C715E2"/>
    <w:rsid w:val="00C716DF"/>
    <w:rsid w:val="00C71823"/>
    <w:rsid w:val="00C71C4E"/>
    <w:rsid w:val="00C720EF"/>
    <w:rsid w:val="00C72126"/>
    <w:rsid w:val="00C72990"/>
    <w:rsid w:val="00C72A91"/>
    <w:rsid w:val="00C72EC1"/>
    <w:rsid w:val="00C7308D"/>
    <w:rsid w:val="00C730AD"/>
    <w:rsid w:val="00C7373D"/>
    <w:rsid w:val="00C73AE4"/>
    <w:rsid w:val="00C73E95"/>
    <w:rsid w:val="00C74614"/>
    <w:rsid w:val="00C74945"/>
    <w:rsid w:val="00C7545E"/>
    <w:rsid w:val="00C75585"/>
    <w:rsid w:val="00C75700"/>
    <w:rsid w:val="00C75929"/>
    <w:rsid w:val="00C75939"/>
    <w:rsid w:val="00C75DBA"/>
    <w:rsid w:val="00C75DCC"/>
    <w:rsid w:val="00C7624C"/>
    <w:rsid w:val="00C7687F"/>
    <w:rsid w:val="00C76A57"/>
    <w:rsid w:val="00C76B57"/>
    <w:rsid w:val="00C77066"/>
    <w:rsid w:val="00C77266"/>
    <w:rsid w:val="00C77F43"/>
    <w:rsid w:val="00C77FCB"/>
    <w:rsid w:val="00C801C9"/>
    <w:rsid w:val="00C80A96"/>
    <w:rsid w:val="00C80FE0"/>
    <w:rsid w:val="00C814EA"/>
    <w:rsid w:val="00C81591"/>
    <w:rsid w:val="00C81636"/>
    <w:rsid w:val="00C81915"/>
    <w:rsid w:val="00C819E4"/>
    <w:rsid w:val="00C81A22"/>
    <w:rsid w:val="00C81AF8"/>
    <w:rsid w:val="00C8237F"/>
    <w:rsid w:val="00C826C9"/>
    <w:rsid w:val="00C82BE7"/>
    <w:rsid w:val="00C82E90"/>
    <w:rsid w:val="00C83294"/>
    <w:rsid w:val="00C8378A"/>
    <w:rsid w:val="00C8387B"/>
    <w:rsid w:val="00C83954"/>
    <w:rsid w:val="00C83CB6"/>
    <w:rsid w:val="00C8457D"/>
    <w:rsid w:val="00C845F2"/>
    <w:rsid w:val="00C84754"/>
    <w:rsid w:val="00C84AC6"/>
    <w:rsid w:val="00C84C13"/>
    <w:rsid w:val="00C84CD7"/>
    <w:rsid w:val="00C84D67"/>
    <w:rsid w:val="00C8508C"/>
    <w:rsid w:val="00C85EE6"/>
    <w:rsid w:val="00C85F20"/>
    <w:rsid w:val="00C86102"/>
    <w:rsid w:val="00C861A7"/>
    <w:rsid w:val="00C861B3"/>
    <w:rsid w:val="00C86227"/>
    <w:rsid w:val="00C8626B"/>
    <w:rsid w:val="00C8675D"/>
    <w:rsid w:val="00C870CC"/>
    <w:rsid w:val="00C87501"/>
    <w:rsid w:val="00C87562"/>
    <w:rsid w:val="00C87827"/>
    <w:rsid w:val="00C87C31"/>
    <w:rsid w:val="00C90198"/>
    <w:rsid w:val="00C901F5"/>
    <w:rsid w:val="00C90806"/>
    <w:rsid w:val="00C90A06"/>
    <w:rsid w:val="00C90B63"/>
    <w:rsid w:val="00C90C69"/>
    <w:rsid w:val="00C90D9C"/>
    <w:rsid w:val="00C912C2"/>
    <w:rsid w:val="00C915C6"/>
    <w:rsid w:val="00C91AB4"/>
    <w:rsid w:val="00C91B8C"/>
    <w:rsid w:val="00C91DCC"/>
    <w:rsid w:val="00C92235"/>
    <w:rsid w:val="00C92297"/>
    <w:rsid w:val="00C924C1"/>
    <w:rsid w:val="00C92504"/>
    <w:rsid w:val="00C92536"/>
    <w:rsid w:val="00C92ED6"/>
    <w:rsid w:val="00C92FDC"/>
    <w:rsid w:val="00C930B7"/>
    <w:rsid w:val="00C932ED"/>
    <w:rsid w:val="00C93818"/>
    <w:rsid w:val="00C93A64"/>
    <w:rsid w:val="00C93D84"/>
    <w:rsid w:val="00C93EDE"/>
    <w:rsid w:val="00C93FBA"/>
    <w:rsid w:val="00C9414D"/>
    <w:rsid w:val="00C9449F"/>
    <w:rsid w:val="00C9469C"/>
    <w:rsid w:val="00C94C49"/>
    <w:rsid w:val="00C94C79"/>
    <w:rsid w:val="00C952DC"/>
    <w:rsid w:val="00C9536E"/>
    <w:rsid w:val="00C9537C"/>
    <w:rsid w:val="00C956CD"/>
    <w:rsid w:val="00C9583C"/>
    <w:rsid w:val="00C96162"/>
    <w:rsid w:val="00C96398"/>
    <w:rsid w:val="00C96597"/>
    <w:rsid w:val="00C96800"/>
    <w:rsid w:val="00C96896"/>
    <w:rsid w:val="00C96B78"/>
    <w:rsid w:val="00C96B92"/>
    <w:rsid w:val="00C96DBE"/>
    <w:rsid w:val="00C96E76"/>
    <w:rsid w:val="00C97145"/>
    <w:rsid w:val="00C9714D"/>
    <w:rsid w:val="00C977F0"/>
    <w:rsid w:val="00C97A68"/>
    <w:rsid w:val="00C97D54"/>
    <w:rsid w:val="00CA04E6"/>
    <w:rsid w:val="00CA08B1"/>
    <w:rsid w:val="00CA08D3"/>
    <w:rsid w:val="00CA0969"/>
    <w:rsid w:val="00CA0A85"/>
    <w:rsid w:val="00CA0ADD"/>
    <w:rsid w:val="00CA0B23"/>
    <w:rsid w:val="00CA0C00"/>
    <w:rsid w:val="00CA0C2C"/>
    <w:rsid w:val="00CA1172"/>
    <w:rsid w:val="00CA145E"/>
    <w:rsid w:val="00CA1D0B"/>
    <w:rsid w:val="00CA2020"/>
    <w:rsid w:val="00CA2160"/>
    <w:rsid w:val="00CA253D"/>
    <w:rsid w:val="00CA2EC4"/>
    <w:rsid w:val="00CA3156"/>
    <w:rsid w:val="00CA33EB"/>
    <w:rsid w:val="00CA3552"/>
    <w:rsid w:val="00CA3771"/>
    <w:rsid w:val="00CA37EA"/>
    <w:rsid w:val="00CA38CF"/>
    <w:rsid w:val="00CA39A4"/>
    <w:rsid w:val="00CA3EE7"/>
    <w:rsid w:val="00CA3EF2"/>
    <w:rsid w:val="00CA3F2F"/>
    <w:rsid w:val="00CA41D7"/>
    <w:rsid w:val="00CA41DF"/>
    <w:rsid w:val="00CA4570"/>
    <w:rsid w:val="00CA4811"/>
    <w:rsid w:val="00CA4D3B"/>
    <w:rsid w:val="00CA5758"/>
    <w:rsid w:val="00CA57F8"/>
    <w:rsid w:val="00CA59C0"/>
    <w:rsid w:val="00CA5AB1"/>
    <w:rsid w:val="00CA5AEC"/>
    <w:rsid w:val="00CA5B92"/>
    <w:rsid w:val="00CA5BD3"/>
    <w:rsid w:val="00CA5BDB"/>
    <w:rsid w:val="00CA5D1F"/>
    <w:rsid w:val="00CA5D7E"/>
    <w:rsid w:val="00CA5E56"/>
    <w:rsid w:val="00CA65B1"/>
    <w:rsid w:val="00CA666D"/>
    <w:rsid w:val="00CA66C1"/>
    <w:rsid w:val="00CA670D"/>
    <w:rsid w:val="00CA673C"/>
    <w:rsid w:val="00CA72D2"/>
    <w:rsid w:val="00CA73A1"/>
    <w:rsid w:val="00CA7B15"/>
    <w:rsid w:val="00CA7C0F"/>
    <w:rsid w:val="00CA7CA8"/>
    <w:rsid w:val="00CA7FCD"/>
    <w:rsid w:val="00CB0693"/>
    <w:rsid w:val="00CB092D"/>
    <w:rsid w:val="00CB0CFF"/>
    <w:rsid w:val="00CB10F1"/>
    <w:rsid w:val="00CB11F7"/>
    <w:rsid w:val="00CB13E0"/>
    <w:rsid w:val="00CB178D"/>
    <w:rsid w:val="00CB1B07"/>
    <w:rsid w:val="00CB22A0"/>
    <w:rsid w:val="00CB2367"/>
    <w:rsid w:val="00CB23E5"/>
    <w:rsid w:val="00CB2A62"/>
    <w:rsid w:val="00CB2D4D"/>
    <w:rsid w:val="00CB307B"/>
    <w:rsid w:val="00CB3140"/>
    <w:rsid w:val="00CB3582"/>
    <w:rsid w:val="00CB361B"/>
    <w:rsid w:val="00CB373A"/>
    <w:rsid w:val="00CB3A6B"/>
    <w:rsid w:val="00CB3CDB"/>
    <w:rsid w:val="00CB3D1A"/>
    <w:rsid w:val="00CB3D58"/>
    <w:rsid w:val="00CB41BA"/>
    <w:rsid w:val="00CB4221"/>
    <w:rsid w:val="00CB4263"/>
    <w:rsid w:val="00CB4290"/>
    <w:rsid w:val="00CB43E2"/>
    <w:rsid w:val="00CB4581"/>
    <w:rsid w:val="00CB473D"/>
    <w:rsid w:val="00CB497C"/>
    <w:rsid w:val="00CB4AE7"/>
    <w:rsid w:val="00CB4C6B"/>
    <w:rsid w:val="00CB4CB1"/>
    <w:rsid w:val="00CB58C0"/>
    <w:rsid w:val="00CB5FE9"/>
    <w:rsid w:val="00CB64F1"/>
    <w:rsid w:val="00CB65B7"/>
    <w:rsid w:val="00CB67BA"/>
    <w:rsid w:val="00CB6D31"/>
    <w:rsid w:val="00CB7253"/>
    <w:rsid w:val="00CB72ED"/>
    <w:rsid w:val="00CB75A6"/>
    <w:rsid w:val="00CB7A3C"/>
    <w:rsid w:val="00CB7BFA"/>
    <w:rsid w:val="00CB7CCB"/>
    <w:rsid w:val="00CB7F8B"/>
    <w:rsid w:val="00CC0E25"/>
    <w:rsid w:val="00CC12A5"/>
    <w:rsid w:val="00CC1443"/>
    <w:rsid w:val="00CC189D"/>
    <w:rsid w:val="00CC1B4D"/>
    <w:rsid w:val="00CC1D4A"/>
    <w:rsid w:val="00CC1E12"/>
    <w:rsid w:val="00CC1F25"/>
    <w:rsid w:val="00CC20FB"/>
    <w:rsid w:val="00CC271E"/>
    <w:rsid w:val="00CC30E4"/>
    <w:rsid w:val="00CC3257"/>
    <w:rsid w:val="00CC35C2"/>
    <w:rsid w:val="00CC35DE"/>
    <w:rsid w:val="00CC3715"/>
    <w:rsid w:val="00CC3CF6"/>
    <w:rsid w:val="00CC3FF0"/>
    <w:rsid w:val="00CC4014"/>
    <w:rsid w:val="00CC4602"/>
    <w:rsid w:val="00CC47D3"/>
    <w:rsid w:val="00CC4B9D"/>
    <w:rsid w:val="00CC583B"/>
    <w:rsid w:val="00CC5F72"/>
    <w:rsid w:val="00CC5F74"/>
    <w:rsid w:val="00CC5FEC"/>
    <w:rsid w:val="00CC650A"/>
    <w:rsid w:val="00CC6716"/>
    <w:rsid w:val="00CC682F"/>
    <w:rsid w:val="00CC6AD2"/>
    <w:rsid w:val="00CC7319"/>
    <w:rsid w:val="00CC7BE3"/>
    <w:rsid w:val="00CD00DA"/>
    <w:rsid w:val="00CD06E7"/>
    <w:rsid w:val="00CD0C26"/>
    <w:rsid w:val="00CD0D7E"/>
    <w:rsid w:val="00CD1431"/>
    <w:rsid w:val="00CD1500"/>
    <w:rsid w:val="00CD16C0"/>
    <w:rsid w:val="00CD199D"/>
    <w:rsid w:val="00CD1B02"/>
    <w:rsid w:val="00CD2121"/>
    <w:rsid w:val="00CD222A"/>
    <w:rsid w:val="00CD28D1"/>
    <w:rsid w:val="00CD2B24"/>
    <w:rsid w:val="00CD2D5F"/>
    <w:rsid w:val="00CD31B4"/>
    <w:rsid w:val="00CD326B"/>
    <w:rsid w:val="00CD340D"/>
    <w:rsid w:val="00CD3ADE"/>
    <w:rsid w:val="00CD3C33"/>
    <w:rsid w:val="00CD3CFA"/>
    <w:rsid w:val="00CD4128"/>
    <w:rsid w:val="00CD4746"/>
    <w:rsid w:val="00CD4B61"/>
    <w:rsid w:val="00CD4D3E"/>
    <w:rsid w:val="00CD5765"/>
    <w:rsid w:val="00CD58AF"/>
    <w:rsid w:val="00CD643E"/>
    <w:rsid w:val="00CD743E"/>
    <w:rsid w:val="00CD7EA0"/>
    <w:rsid w:val="00CE03FB"/>
    <w:rsid w:val="00CE048A"/>
    <w:rsid w:val="00CE0A62"/>
    <w:rsid w:val="00CE0DB4"/>
    <w:rsid w:val="00CE1078"/>
    <w:rsid w:val="00CE11B9"/>
    <w:rsid w:val="00CE1919"/>
    <w:rsid w:val="00CE192A"/>
    <w:rsid w:val="00CE1CB4"/>
    <w:rsid w:val="00CE1EB4"/>
    <w:rsid w:val="00CE2642"/>
    <w:rsid w:val="00CE29AE"/>
    <w:rsid w:val="00CE29FB"/>
    <w:rsid w:val="00CE2AD6"/>
    <w:rsid w:val="00CE30A9"/>
    <w:rsid w:val="00CE3494"/>
    <w:rsid w:val="00CE3505"/>
    <w:rsid w:val="00CE3933"/>
    <w:rsid w:val="00CE3A32"/>
    <w:rsid w:val="00CE3A37"/>
    <w:rsid w:val="00CE43C0"/>
    <w:rsid w:val="00CE440F"/>
    <w:rsid w:val="00CE482E"/>
    <w:rsid w:val="00CE4A09"/>
    <w:rsid w:val="00CE4B33"/>
    <w:rsid w:val="00CE5686"/>
    <w:rsid w:val="00CE5A5C"/>
    <w:rsid w:val="00CE6019"/>
    <w:rsid w:val="00CE62E0"/>
    <w:rsid w:val="00CE639A"/>
    <w:rsid w:val="00CE640E"/>
    <w:rsid w:val="00CE681C"/>
    <w:rsid w:val="00CE6846"/>
    <w:rsid w:val="00CE691C"/>
    <w:rsid w:val="00CE6A5E"/>
    <w:rsid w:val="00CE6CBF"/>
    <w:rsid w:val="00CE6FE4"/>
    <w:rsid w:val="00CE702B"/>
    <w:rsid w:val="00CE7067"/>
    <w:rsid w:val="00CE7322"/>
    <w:rsid w:val="00CE7352"/>
    <w:rsid w:val="00CE7395"/>
    <w:rsid w:val="00CE7484"/>
    <w:rsid w:val="00CE76A7"/>
    <w:rsid w:val="00CE7952"/>
    <w:rsid w:val="00CE796D"/>
    <w:rsid w:val="00CE7A2D"/>
    <w:rsid w:val="00CE7B8C"/>
    <w:rsid w:val="00CE7C49"/>
    <w:rsid w:val="00CE7C8F"/>
    <w:rsid w:val="00CE7E6A"/>
    <w:rsid w:val="00CF003A"/>
    <w:rsid w:val="00CF0466"/>
    <w:rsid w:val="00CF07DE"/>
    <w:rsid w:val="00CF081B"/>
    <w:rsid w:val="00CF08D8"/>
    <w:rsid w:val="00CF130B"/>
    <w:rsid w:val="00CF131C"/>
    <w:rsid w:val="00CF1696"/>
    <w:rsid w:val="00CF16CD"/>
    <w:rsid w:val="00CF1749"/>
    <w:rsid w:val="00CF1751"/>
    <w:rsid w:val="00CF17B1"/>
    <w:rsid w:val="00CF194E"/>
    <w:rsid w:val="00CF195A"/>
    <w:rsid w:val="00CF1984"/>
    <w:rsid w:val="00CF20DF"/>
    <w:rsid w:val="00CF20E7"/>
    <w:rsid w:val="00CF22C3"/>
    <w:rsid w:val="00CF2327"/>
    <w:rsid w:val="00CF2538"/>
    <w:rsid w:val="00CF3192"/>
    <w:rsid w:val="00CF31E9"/>
    <w:rsid w:val="00CF324F"/>
    <w:rsid w:val="00CF332E"/>
    <w:rsid w:val="00CF3F4E"/>
    <w:rsid w:val="00CF3F55"/>
    <w:rsid w:val="00CF4493"/>
    <w:rsid w:val="00CF44C7"/>
    <w:rsid w:val="00CF463D"/>
    <w:rsid w:val="00CF4680"/>
    <w:rsid w:val="00CF4745"/>
    <w:rsid w:val="00CF491B"/>
    <w:rsid w:val="00CF4B29"/>
    <w:rsid w:val="00CF4BE0"/>
    <w:rsid w:val="00CF5358"/>
    <w:rsid w:val="00CF5477"/>
    <w:rsid w:val="00CF575E"/>
    <w:rsid w:val="00CF5AE0"/>
    <w:rsid w:val="00CF5D13"/>
    <w:rsid w:val="00CF652A"/>
    <w:rsid w:val="00CF68C9"/>
    <w:rsid w:val="00CF6F1B"/>
    <w:rsid w:val="00CF706B"/>
    <w:rsid w:val="00CF7430"/>
    <w:rsid w:val="00CF79AC"/>
    <w:rsid w:val="00CF7A89"/>
    <w:rsid w:val="00CF7B21"/>
    <w:rsid w:val="00CF7E06"/>
    <w:rsid w:val="00CF7E4B"/>
    <w:rsid w:val="00D001B4"/>
    <w:rsid w:val="00D0025A"/>
    <w:rsid w:val="00D00731"/>
    <w:rsid w:val="00D009A3"/>
    <w:rsid w:val="00D00B3B"/>
    <w:rsid w:val="00D014B6"/>
    <w:rsid w:val="00D019AF"/>
    <w:rsid w:val="00D01C29"/>
    <w:rsid w:val="00D01E00"/>
    <w:rsid w:val="00D01F2C"/>
    <w:rsid w:val="00D02351"/>
    <w:rsid w:val="00D024FE"/>
    <w:rsid w:val="00D02523"/>
    <w:rsid w:val="00D02543"/>
    <w:rsid w:val="00D02545"/>
    <w:rsid w:val="00D0293B"/>
    <w:rsid w:val="00D02CD9"/>
    <w:rsid w:val="00D02E42"/>
    <w:rsid w:val="00D02FF4"/>
    <w:rsid w:val="00D0331A"/>
    <w:rsid w:val="00D03512"/>
    <w:rsid w:val="00D039C2"/>
    <w:rsid w:val="00D03BCC"/>
    <w:rsid w:val="00D043A3"/>
    <w:rsid w:val="00D04506"/>
    <w:rsid w:val="00D04644"/>
    <w:rsid w:val="00D04751"/>
    <w:rsid w:val="00D0501F"/>
    <w:rsid w:val="00D0506D"/>
    <w:rsid w:val="00D0528F"/>
    <w:rsid w:val="00D0585A"/>
    <w:rsid w:val="00D05AED"/>
    <w:rsid w:val="00D05C30"/>
    <w:rsid w:val="00D05FB7"/>
    <w:rsid w:val="00D06479"/>
    <w:rsid w:val="00D065BF"/>
    <w:rsid w:val="00D067D6"/>
    <w:rsid w:val="00D06BF8"/>
    <w:rsid w:val="00D06C0B"/>
    <w:rsid w:val="00D06C60"/>
    <w:rsid w:val="00D06C73"/>
    <w:rsid w:val="00D06FCF"/>
    <w:rsid w:val="00D07280"/>
    <w:rsid w:val="00D072F8"/>
    <w:rsid w:val="00D07431"/>
    <w:rsid w:val="00D079FD"/>
    <w:rsid w:val="00D07C04"/>
    <w:rsid w:val="00D07D84"/>
    <w:rsid w:val="00D07E67"/>
    <w:rsid w:val="00D10591"/>
    <w:rsid w:val="00D105A0"/>
    <w:rsid w:val="00D10883"/>
    <w:rsid w:val="00D10C68"/>
    <w:rsid w:val="00D10F57"/>
    <w:rsid w:val="00D10F82"/>
    <w:rsid w:val="00D1125B"/>
    <w:rsid w:val="00D11ADE"/>
    <w:rsid w:val="00D120CC"/>
    <w:rsid w:val="00D120D7"/>
    <w:rsid w:val="00D12135"/>
    <w:rsid w:val="00D122BF"/>
    <w:rsid w:val="00D12604"/>
    <w:rsid w:val="00D12B4D"/>
    <w:rsid w:val="00D12CAF"/>
    <w:rsid w:val="00D12D4F"/>
    <w:rsid w:val="00D13460"/>
    <w:rsid w:val="00D13909"/>
    <w:rsid w:val="00D13F9F"/>
    <w:rsid w:val="00D14002"/>
    <w:rsid w:val="00D140F7"/>
    <w:rsid w:val="00D14112"/>
    <w:rsid w:val="00D14612"/>
    <w:rsid w:val="00D14B20"/>
    <w:rsid w:val="00D14C11"/>
    <w:rsid w:val="00D15A93"/>
    <w:rsid w:val="00D15C2F"/>
    <w:rsid w:val="00D15D8E"/>
    <w:rsid w:val="00D162FC"/>
    <w:rsid w:val="00D16301"/>
    <w:rsid w:val="00D16566"/>
    <w:rsid w:val="00D1689E"/>
    <w:rsid w:val="00D16A88"/>
    <w:rsid w:val="00D16E49"/>
    <w:rsid w:val="00D16EC8"/>
    <w:rsid w:val="00D16F64"/>
    <w:rsid w:val="00D16FE2"/>
    <w:rsid w:val="00D17028"/>
    <w:rsid w:val="00D171FD"/>
    <w:rsid w:val="00D1727B"/>
    <w:rsid w:val="00D174B8"/>
    <w:rsid w:val="00D17B48"/>
    <w:rsid w:val="00D17F11"/>
    <w:rsid w:val="00D17F3E"/>
    <w:rsid w:val="00D20036"/>
    <w:rsid w:val="00D201E4"/>
    <w:rsid w:val="00D20309"/>
    <w:rsid w:val="00D20381"/>
    <w:rsid w:val="00D2078E"/>
    <w:rsid w:val="00D208CF"/>
    <w:rsid w:val="00D2147F"/>
    <w:rsid w:val="00D216B4"/>
    <w:rsid w:val="00D216C6"/>
    <w:rsid w:val="00D21939"/>
    <w:rsid w:val="00D21DB4"/>
    <w:rsid w:val="00D21EA5"/>
    <w:rsid w:val="00D2218D"/>
    <w:rsid w:val="00D2235C"/>
    <w:rsid w:val="00D226BB"/>
    <w:rsid w:val="00D227C2"/>
    <w:rsid w:val="00D22A8A"/>
    <w:rsid w:val="00D22BB1"/>
    <w:rsid w:val="00D22BDC"/>
    <w:rsid w:val="00D22DD8"/>
    <w:rsid w:val="00D2313B"/>
    <w:rsid w:val="00D23359"/>
    <w:rsid w:val="00D235AE"/>
    <w:rsid w:val="00D23D09"/>
    <w:rsid w:val="00D23DB0"/>
    <w:rsid w:val="00D242A6"/>
    <w:rsid w:val="00D24948"/>
    <w:rsid w:val="00D25170"/>
    <w:rsid w:val="00D25582"/>
    <w:rsid w:val="00D25BCC"/>
    <w:rsid w:val="00D25C95"/>
    <w:rsid w:val="00D25FF5"/>
    <w:rsid w:val="00D26260"/>
    <w:rsid w:val="00D26378"/>
    <w:rsid w:val="00D26855"/>
    <w:rsid w:val="00D269D1"/>
    <w:rsid w:val="00D26BDE"/>
    <w:rsid w:val="00D26F2A"/>
    <w:rsid w:val="00D26F31"/>
    <w:rsid w:val="00D273F0"/>
    <w:rsid w:val="00D275C0"/>
    <w:rsid w:val="00D27681"/>
    <w:rsid w:val="00D277A0"/>
    <w:rsid w:val="00D27C20"/>
    <w:rsid w:val="00D27C28"/>
    <w:rsid w:val="00D30069"/>
    <w:rsid w:val="00D30390"/>
    <w:rsid w:val="00D303C0"/>
    <w:rsid w:val="00D304B7"/>
    <w:rsid w:val="00D307EF"/>
    <w:rsid w:val="00D31283"/>
    <w:rsid w:val="00D31584"/>
    <w:rsid w:val="00D315DD"/>
    <w:rsid w:val="00D31769"/>
    <w:rsid w:val="00D31B11"/>
    <w:rsid w:val="00D31B69"/>
    <w:rsid w:val="00D31C8E"/>
    <w:rsid w:val="00D31E71"/>
    <w:rsid w:val="00D31F22"/>
    <w:rsid w:val="00D32174"/>
    <w:rsid w:val="00D32346"/>
    <w:rsid w:val="00D32427"/>
    <w:rsid w:val="00D3252C"/>
    <w:rsid w:val="00D32765"/>
    <w:rsid w:val="00D32D42"/>
    <w:rsid w:val="00D32EDA"/>
    <w:rsid w:val="00D33011"/>
    <w:rsid w:val="00D33759"/>
    <w:rsid w:val="00D3375B"/>
    <w:rsid w:val="00D33D4D"/>
    <w:rsid w:val="00D33F99"/>
    <w:rsid w:val="00D33FD7"/>
    <w:rsid w:val="00D342C5"/>
    <w:rsid w:val="00D34331"/>
    <w:rsid w:val="00D34722"/>
    <w:rsid w:val="00D34D3C"/>
    <w:rsid w:val="00D34DEC"/>
    <w:rsid w:val="00D35538"/>
    <w:rsid w:val="00D355C4"/>
    <w:rsid w:val="00D35AB0"/>
    <w:rsid w:val="00D35AF4"/>
    <w:rsid w:val="00D35E60"/>
    <w:rsid w:val="00D35EFE"/>
    <w:rsid w:val="00D36440"/>
    <w:rsid w:val="00D36727"/>
    <w:rsid w:val="00D367FE"/>
    <w:rsid w:val="00D3681C"/>
    <w:rsid w:val="00D36FAA"/>
    <w:rsid w:val="00D3710B"/>
    <w:rsid w:val="00D37404"/>
    <w:rsid w:val="00D37412"/>
    <w:rsid w:val="00D37BB9"/>
    <w:rsid w:val="00D37D28"/>
    <w:rsid w:val="00D37D2D"/>
    <w:rsid w:val="00D400B1"/>
    <w:rsid w:val="00D40359"/>
    <w:rsid w:val="00D406D0"/>
    <w:rsid w:val="00D40E16"/>
    <w:rsid w:val="00D40E4C"/>
    <w:rsid w:val="00D4120A"/>
    <w:rsid w:val="00D41481"/>
    <w:rsid w:val="00D41A27"/>
    <w:rsid w:val="00D41A8A"/>
    <w:rsid w:val="00D41CAA"/>
    <w:rsid w:val="00D41D66"/>
    <w:rsid w:val="00D41EB0"/>
    <w:rsid w:val="00D424AE"/>
    <w:rsid w:val="00D426C7"/>
    <w:rsid w:val="00D43603"/>
    <w:rsid w:val="00D43635"/>
    <w:rsid w:val="00D43814"/>
    <w:rsid w:val="00D43AE0"/>
    <w:rsid w:val="00D43D4C"/>
    <w:rsid w:val="00D43E4C"/>
    <w:rsid w:val="00D44039"/>
    <w:rsid w:val="00D44184"/>
    <w:rsid w:val="00D44267"/>
    <w:rsid w:val="00D4481D"/>
    <w:rsid w:val="00D44A75"/>
    <w:rsid w:val="00D45899"/>
    <w:rsid w:val="00D45C42"/>
    <w:rsid w:val="00D45C9E"/>
    <w:rsid w:val="00D45CC9"/>
    <w:rsid w:val="00D45DA8"/>
    <w:rsid w:val="00D45F2D"/>
    <w:rsid w:val="00D467C1"/>
    <w:rsid w:val="00D4706A"/>
    <w:rsid w:val="00D471C8"/>
    <w:rsid w:val="00D472F7"/>
    <w:rsid w:val="00D477C3"/>
    <w:rsid w:val="00D4786C"/>
    <w:rsid w:val="00D479AD"/>
    <w:rsid w:val="00D479B8"/>
    <w:rsid w:val="00D47A28"/>
    <w:rsid w:val="00D47F7A"/>
    <w:rsid w:val="00D50087"/>
    <w:rsid w:val="00D50128"/>
    <w:rsid w:val="00D5029C"/>
    <w:rsid w:val="00D50407"/>
    <w:rsid w:val="00D50899"/>
    <w:rsid w:val="00D50A73"/>
    <w:rsid w:val="00D50B47"/>
    <w:rsid w:val="00D50C38"/>
    <w:rsid w:val="00D50FA9"/>
    <w:rsid w:val="00D51075"/>
    <w:rsid w:val="00D512A0"/>
    <w:rsid w:val="00D513B5"/>
    <w:rsid w:val="00D5146D"/>
    <w:rsid w:val="00D51767"/>
    <w:rsid w:val="00D5192D"/>
    <w:rsid w:val="00D519A6"/>
    <w:rsid w:val="00D51BC2"/>
    <w:rsid w:val="00D52102"/>
    <w:rsid w:val="00D525D6"/>
    <w:rsid w:val="00D53243"/>
    <w:rsid w:val="00D53BC1"/>
    <w:rsid w:val="00D53D7A"/>
    <w:rsid w:val="00D53ED4"/>
    <w:rsid w:val="00D53F57"/>
    <w:rsid w:val="00D54206"/>
    <w:rsid w:val="00D54970"/>
    <w:rsid w:val="00D55468"/>
    <w:rsid w:val="00D55BCC"/>
    <w:rsid w:val="00D55C2B"/>
    <w:rsid w:val="00D55C75"/>
    <w:rsid w:val="00D55D8D"/>
    <w:rsid w:val="00D56170"/>
    <w:rsid w:val="00D561B8"/>
    <w:rsid w:val="00D5658E"/>
    <w:rsid w:val="00D56C0C"/>
    <w:rsid w:val="00D56C3B"/>
    <w:rsid w:val="00D56E55"/>
    <w:rsid w:val="00D57014"/>
    <w:rsid w:val="00D57157"/>
    <w:rsid w:val="00D5747C"/>
    <w:rsid w:val="00D575D9"/>
    <w:rsid w:val="00D577A0"/>
    <w:rsid w:val="00D578AD"/>
    <w:rsid w:val="00D57C0D"/>
    <w:rsid w:val="00D57F77"/>
    <w:rsid w:val="00D5D430"/>
    <w:rsid w:val="00D60241"/>
    <w:rsid w:val="00D6052D"/>
    <w:rsid w:val="00D6061D"/>
    <w:rsid w:val="00D6073B"/>
    <w:rsid w:val="00D608E8"/>
    <w:rsid w:val="00D60948"/>
    <w:rsid w:val="00D60B88"/>
    <w:rsid w:val="00D60BF7"/>
    <w:rsid w:val="00D60EAC"/>
    <w:rsid w:val="00D60ED7"/>
    <w:rsid w:val="00D61A4A"/>
    <w:rsid w:val="00D620BD"/>
    <w:rsid w:val="00D62122"/>
    <w:rsid w:val="00D6251B"/>
    <w:rsid w:val="00D6297D"/>
    <w:rsid w:val="00D62CBC"/>
    <w:rsid w:val="00D62DB8"/>
    <w:rsid w:val="00D632C2"/>
    <w:rsid w:val="00D63559"/>
    <w:rsid w:val="00D63A02"/>
    <w:rsid w:val="00D63A72"/>
    <w:rsid w:val="00D63D6C"/>
    <w:rsid w:val="00D63E14"/>
    <w:rsid w:val="00D6403A"/>
    <w:rsid w:val="00D6442E"/>
    <w:rsid w:val="00D6443A"/>
    <w:rsid w:val="00D646B0"/>
    <w:rsid w:val="00D647E0"/>
    <w:rsid w:val="00D64977"/>
    <w:rsid w:val="00D64A4C"/>
    <w:rsid w:val="00D64A5F"/>
    <w:rsid w:val="00D64C8E"/>
    <w:rsid w:val="00D65F12"/>
    <w:rsid w:val="00D66086"/>
    <w:rsid w:val="00D66257"/>
    <w:rsid w:val="00D66DF0"/>
    <w:rsid w:val="00D67115"/>
    <w:rsid w:val="00D672AB"/>
    <w:rsid w:val="00D673ED"/>
    <w:rsid w:val="00D67BD2"/>
    <w:rsid w:val="00D706E3"/>
    <w:rsid w:val="00D70CF5"/>
    <w:rsid w:val="00D70DA6"/>
    <w:rsid w:val="00D718F0"/>
    <w:rsid w:val="00D71982"/>
    <w:rsid w:val="00D71C13"/>
    <w:rsid w:val="00D71CAC"/>
    <w:rsid w:val="00D7211F"/>
    <w:rsid w:val="00D7236B"/>
    <w:rsid w:val="00D72998"/>
    <w:rsid w:val="00D729D8"/>
    <w:rsid w:val="00D72C18"/>
    <w:rsid w:val="00D72CD7"/>
    <w:rsid w:val="00D72F87"/>
    <w:rsid w:val="00D72FB7"/>
    <w:rsid w:val="00D731B4"/>
    <w:rsid w:val="00D7323C"/>
    <w:rsid w:val="00D7421C"/>
    <w:rsid w:val="00D74230"/>
    <w:rsid w:val="00D745DA"/>
    <w:rsid w:val="00D74707"/>
    <w:rsid w:val="00D7480D"/>
    <w:rsid w:val="00D74855"/>
    <w:rsid w:val="00D74951"/>
    <w:rsid w:val="00D74AC9"/>
    <w:rsid w:val="00D74CAE"/>
    <w:rsid w:val="00D74DB2"/>
    <w:rsid w:val="00D751E6"/>
    <w:rsid w:val="00D75262"/>
    <w:rsid w:val="00D75847"/>
    <w:rsid w:val="00D75914"/>
    <w:rsid w:val="00D75996"/>
    <w:rsid w:val="00D759EC"/>
    <w:rsid w:val="00D75A86"/>
    <w:rsid w:val="00D75AD6"/>
    <w:rsid w:val="00D75C5D"/>
    <w:rsid w:val="00D7625A"/>
    <w:rsid w:val="00D76547"/>
    <w:rsid w:val="00D765A2"/>
    <w:rsid w:val="00D7661C"/>
    <w:rsid w:val="00D766F3"/>
    <w:rsid w:val="00D7689F"/>
    <w:rsid w:val="00D76A33"/>
    <w:rsid w:val="00D76C87"/>
    <w:rsid w:val="00D77188"/>
    <w:rsid w:val="00D774C8"/>
    <w:rsid w:val="00D778F2"/>
    <w:rsid w:val="00D77C28"/>
    <w:rsid w:val="00D8031B"/>
    <w:rsid w:val="00D80648"/>
    <w:rsid w:val="00D8078B"/>
    <w:rsid w:val="00D80C50"/>
    <w:rsid w:val="00D81289"/>
    <w:rsid w:val="00D81859"/>
    <w:rsid w:val="00D81BA0"/>
    <w:rsid w:val="00D81DB7"/>
    <w:rsid w:val="00D827FD"/>
    <w:rsid w:val="00D82B27"/>
    <w:rsid w:val="00D82B3F"/>
    <w:rsid w:val="00D82B66"/>
    <w:rsid w:val="00D8312F"/>
    <w:rsid w:val="00D83307"/>
    <w:rsid w:val="00D836A9"/>
    <w:rsid w:val="00D83913"/>
    <w:rsid w:val="00D844F0"/>
    <w:rsid w:val="00D846DC"/>
    <w:rsid w:val="00D84CEC"/>
    <w:rsid w:val="00D8531A"/>
    <w:rsid w:val="00D855E2"/>
    <w:rsid w:val="00D858DF"/>
    <w:rsid w:val="00D859E4"/>
    <w:rsid w:val="00D862AF"/>
    <w:rsid w:val="00D86AAC"/>
    <w:rsid w:val="00D8710D"/>
    <w:rsid w:val="00D8776C"/>
    <w:rsid w:val="00D87828"/>
    <w:rsid w:val="00D87969"/>
    <w:rsid w:val="00D87A38"/>
    <w:rsid w:val="00D87AA3"/>
    <w:rsid w:val="00D87C07"/>
    <w:rsid w:val="00D9009B"/>
    <w:rsid w:val="00D9047B"/>
    <w:rsid w:val="00D90D3C"/>
    <w:rsid w:val="00D90FF2"/>
    <w:rsid w:val="00D90FF4"/>
    <w:rsid w:val="00D91BA9"/>
    <w:rsid w:val="00D91BD8"/>
    <w:rsid w:val="00D91CC6"/>
    <w:rsid w:val="00D91E30"/>
    <w:rsid w:val="00D9210C"/>
    <w:rsid w:val="00D9252B"/>
    <w:rsid w:val="00D92562"/>
    <w:rsid w:val="00D925CB"/>
    <w:rsid w:val="00D925D9"/>
    <w:rsid w:val="00D926F5"/>
    <w:rsid w:val="00D9294E"/>
    <w:rsid w:val="00D930D1"/>
    <w:rsid w:val="00D93299"/>
    <w:rsid w:val="00D93513"/>
    <w:rsid w:val="00D93AE1"/>
    <w:rsid w:val="00D93CC8"/>
    <w:rsid w:val="00D93DD5"/>
    <w:rsid w:val="00D940D6"/>
    <w:rsid w:val="00D94233"/>
    <w:rsid w:val="00D9480D"/>
    <w:rsid w:val="00D948F9"/>
    <w:rsid w:val="00D9502B"/>
    <w:rsid w:val="00D950C8"/>
    <w:rsid w:val="00D95354"/>
    <w:rsid w:val="00D958E9"/>
    <w:rsid w:val="00D95B48"/>
    <w:rsid w:val="00D95D4E"/>
    <w:rsid w:val="00D96058"/>
    <w:rsid w:val="00D96A12"/>
    <w:rsid w:val="00D96C0C"/>
    <w:rsid w:val="00D96E70"/>
    <w:rsid w:val="00D97114"/>
    <w:rsid w:val="00D97318"/>
    <w:rsid w:val="00D974AD"/>
    <w:rsid w:val="00D9774F"/>
    <w:rsid w:val="00D97DB0"/>
    <w:rsid w:val="00DA0035"/>
    <w:rsid w:val="00DA00C0"/>
    <w:rsid w:val="00DA0115"/>
    <w:rsid w:val="00DA041F"/>
    <w:rsid w:val="00DA0938"/>
    <w:rsid w:val="00DA0CDE"/>
    <w:rsid w:val="00DA1077"/>
    <w:rsid w:val="00DA1336"/>
    <w:rsid w:val="00DA17B0"/>
    <w:rsid w:val="00DA19DC"/>
    <w:rsid w:val="00DA1C27"/>
    <w:rsid w:val="00DA1D6B"/>
    <w:rsid w:val="00DA2638"/>
    <w:rsid w:val="00DA2736"/>
    <w:rsid w:val="00DA2809"/>
    <w:rsid w:val="00DA3251"/>
    <w:rsid w:val="00DA33B4"/>
    <w:rsid w:val="00DA3481"/>
    <w:rsid w:val="00DA3801"/>
    <w:rsid w:val="00DA3DED"/>
    <w:rsid w:val="00DA3E5F"/>
    <w:rsid w:val="00DA407F"/>
    <w:rsid w:val="00DA4091"/>
    <w:rsid w:val="00DA43CB"/>
    <w:rsid w:val="00DA4679"/>
    <w:rsid w:val="00DA4759"/>
    <w:rsid w:val="00DA4855"/>
    <w:rsid w:val="00DA4935"/>
    <w:rsid w:val="00DA4A2E"/>
    <w:rsid w:val="00DA4BED"/>
    <w:rsid w:val="00DA4E41"/>
    <w:rsid w:val="00DA503D"/>
    <w:rsid w:val="00DA508D"/>
    <w:rsid w:val="00DA51A0"/>
    <w:rsid w:val="00DA55DF"/>
    <w:rsid w:val="00DA56F2"/>
    <w:rsid w:val="00DA5AA6"/>
    <w:rsid w:val="00DA5DFB"/>
    <w:rsid w:val="00DA6126"/>
    <w:rsid w:val="00DA61A5"/>
    <w:rsid w:val="00DA6574"/>
    <w:rsid w:val="00DA687A"/>
    <w:rsid w:val="00DA69B4"/>
    <w:rsid w:val="00DA69FB"/>
    <w:rsid w:val="00DA6CCE"/>
    <w:rsid w:val="00DA6F70"/>
    <w:rsid w:val="00DA72DD"/>
    <w:rsid w:val="00DA7BFB"/>
    <w:rsid w:val="00DA7DC6"/>
    <w:rsid w:val="00DB0064"/>
    <w:rsid w:val="00DB0091"/>
    <w:rsid w:val="00DB0148"/>
    <w:rsid w:val="00DB01E1"/>
    <w:rsid w:val="00DB0238"/>
    <w:rsid w:val="00DB0348"/>
    <w:rsid w:val="00DB035B"/>
    <w:rsid w:val="00DB04EB"/>
    <w:rsid w:val="00DB1E18"/>
    <w:rsid w:val="00DB1FE0"/>
    <w:rsid w:val="00DB2369"/>
    <w:rsid w:val="00DB2441"/>
    <w:rsid w:val="00DB2703"/>
    <w:rsid w:val="00DB29C0"/>
    <w:rsid w:val="00DB2B04"/>
    <w:rsid w:val="00DB2BA2"/>
    <w:rsid w:val="00DB30EA"/>
    <w:rsid w:val="00DB33D0"/>
    <w:rsid w:val="00DB371F"/>
    <w:rsid w:val="00DB3812"/>
    <w:rsid w:val="00DB3D58"/>
    <w:rsid w:val="00DB461D"/>
    <w:rsid w:val="00DB4651"/>
    <w:rsid w:val="00DB4842"/>
    <w:rsid w:val="00DB4C39"/>
    <w:rsid w:val="00DB503C"/>
    <w:rsid w:val="00DB5199"/>
    <w:rsid w:val="00DB5828"/>
    <w:rsid w:val="00DB58EE"/>
    <w:rsid w:val="00DB5BB9"/>
    <w:rsid w:val="00DB5C2E"/>
    <w:rsid w:val="00DB5FF7"/>
    <w:rsid w:val="00DB626E"/>
    <w:rsid w:val="00DB63BC"/>
    <w:rsid w:val="00DB65A8"/>
    <w:rsid w:val="00DB6BB0"/>
    <w:rsid w:val="00DB6F1E"/>
    <w:rsid w:val="00DB72A9"/>
    <w:rsid w:val="00DB7342"/>
    <w:rsid w:val="00DB7437"/>
    <w:rsid w:val="00DB74FB"/>
    <w:rsid w:val="00DB755E"/>
    <w:rsid w:val="00DC049C"/>
    <w:rsid w:val="00DC0591"/>
    <w:rsid w:val="00DC05FB"/>
    <w:rsid w:val="00DC110D"/>
    <w:rsid w:val="00DC1299"/>
    <w:rsid w:val="00DC1501"/>
    <w:rsid w:val="00DC20C2"/>
    <w:rsid w:val="00DC28E5"/>
    <w:rsid w:val="00DC2A48"/>
    <w:rsid w:val="00DC2C0F"/>
    <w:rsid w:val="00DC2E8B"/>
    <w:rsid w:val="00DC33D8"/>
    <w:rsid w:val="00DC35A4"/>
    <w:rsid w:val="00DC3C79"/>
    <w:rsid w:val="00DC40CC"/>
    <w:rsid w:val="00DC4437"/>
    <w:rsid w:val="00DC4691"/>
    <w:rsid w:val="00DC475C"/>
    <w:rsid w:val="00DC4906"/>
    <w:rsid w:val="00DC49C3"/>
    <w:rsid w:val="00DC4A09"/>
    <w:rsid w:val="00DC509D"/>
    <w:rsid w:val="00DC59CE"/>
    <w:rsid w:val="00DC5AC1"/>
    <w:rsid w:val="00DC5CFE"/>
    <w:rsid w:val="00DC6296"/>
    <w:rsid w:val="00DC663A"/>
    <w:rsid w:val="00DC684F"/>
    <w:rsid w:val="00DC6A87"/>
    <w:rsid w:val="00DC6D96"/>
    <w:rsid w:val="00DC6E78"/>
    <w:rsid w:val="00DC7111"/>
    <w:rsid w:val="00DC7670"/>
    <w:rsid w:val="00DC797F"/>
    <w:rsid w:val="00DC7999"/>
    <w:rsid w:val="00DC79CF"/>
    <w:rsid w:val="00DC7B88"/>
    <w:rsid w:val="00DC7CF3"/>
    <w:rsid w:val="00DC7EA0"/>
    <w:rsid w:val="00DD0276"/>
    <w:rsid w:val="00DD0695"/>
    <w:rsid w:val="00DD0802"/>
    <w:rsid w:val="00DD0928"/>
    <w:rsid w:val="00DD09CF"/>
    <w:rsid w:val="00DD0A4A"/>
    <w:rsid w:val="00DD0BAB"/>
    <w:rsid w:val="00DD0DB0"/>
    <w:rsid w:val="00DD0E78"/>
    <w:rsid w:val="00DD0F24"/>
    <w:rsid w:val="00DD11E3"/>
    <w:rsid w:val="00DD1539"/>
    <w:rsid w:val="00DD18DC"/>
    <w:rsid w:val="00DD1B6A"/>
    <w:rsid w:val="00DD1C8A"/>
    <w:rsid w:val="00DD24FF"/>
    <w:rsid w:val="00DD29E8"/>
    <w:rsid w:val="00DD2CF5"/>
    <w:rsid w:val="00DD30E6"/>
    <w:rsid w:val="00DD3562"/>
    <w:rsid w:val="00DD3B1D"/>
    <w:rsid w:val="00DD3B64"/>
    <w:rsid w:val="00DD434E"/>
    <w:rsid w:val="00DD4764"/>
    <w:rsid w:val="00DD48AB"/>
    <w:rsid w:val="00DD4AE8"/>
    <w:rsid w:val="00DD4BCB"/>
    <w:rsid w:val="00DD4D99"/>
    <w:rsid w:val="00DD52D1"/>
    <w:rsid w:val="00DD5448"/>
    <w:rsid w:val="00DD54C8"/>
    <w:rsid w:val="00DD5541"/>
    <w:rsid w:val="00DD5931"/>
    <w:rsid w:val="00DD5FA3"/>
    <w:rsid w:val="00DD6267"/>
    <w:rsid w:val="00DD6851"/>
    <w:rsid w:val="00DD6BA9"/>
    <w:rsid w:val="00DD6CC5"/>
    <w:rsid w:val="00DD6DA8"/>
    <w:rsid w:val="00DD6F2E"/>
    <w:rsid w:val="00DD7032"/>
    <w:rsid w:val="00DD716F"/>
    <w:rsid w:val="00DD7648"/>
    <w:rsid w:val="00DD7723"/>
    <w:rsid w:val="00DD77AC"/>
    <w:rsid w:val="00DD7B4B"/>
    <w:rsid w:val="00DD7B83"/>
    <w:rsid w:val="00DD7C0F"/>
    <w:rsid w:val="00DD7CBB"/>
    <w:rsid w:val="00DD7DD2"/>
    <w:rsid w:val="00DE0408"/>
    <w:rsid w:val="00DE07C5"/>
    <w:rsid w:val="00DE0B29"/>
    <w:rsid w:val="00DE11A7"/>
    <w:rsid w:val="00DE1874"/>
    <w:rsid w:val="00DE1FB2"/>
    <w:rsid w:val="00DE2092"/>
    <w:rsid w:val="00DE213A"/>
    <w:rsid w:val="00DE23C9"/>
    <w:rsid w:val="00DE2724"/>
    <w:rsid w:val="00DE2E03"/>
    <w:rsid w:val="00DE315F"/>
    <w:rsid w:val="00DE3279"/>
    <w:rsid w:val="00DE338A"/>
    <w:rsid w:val="00DE369D"/>
    <w:rsid w:val="00DE394F"/>
    <w:rsid w:val="00DE3EFB"/>
    <w:rsid w:val="00DE3F37"/>
    <w:rsid w:val="00DE3FB1"/>
    <w:rsid w:val="00DE4795"/>
    <w:rsid w:val="00DE47BC"/>
    <w:rsid w:val="00DE4DAF"/>
    <w:rsid w:val="00DE4DBD"/>
    <w:rsid w:val="00DE5043"/>
    <w:rsid w:val="00DE646A"/>
    <w:rsid w:val="00DE6BB3"/>
    <w:rsid w:val="00DE6C2F"/>
    <w:rsid w:val="00DE6E2A"/>
    <w:rsid w:val="00DE7010"/>
    <w:rsid w:val="00DE75D2"/>
    <w:rsid w:val="00DE79DD"/>
    <w:rsid w:val="00DF00F4"/>
    <w:rsid w:val="00DF041D"/>
    <w:rsid w:val="00DF0A98"/>
    <w:rsid w:val="00DF0AD4"/>
    <w:rsid w:val="00DF0E0C"/>
    <w:rsid w:val="00DF0EBA"/>
    <w:rsid w:val="00DF10ED"/>
    <w:rsid w:val="00DF1267"/>
    <w:rsid w:val="00DF12F7"/>
    <w:rsid w:val="00DF1311"/>
    <w:rsid w:val="00DF1B98"/>
    <w:rsid w:val="00DF1CB3"/>
    <w:rsid w:val="00DF2048"/>
    <w:rsid w:val="00DF250C"/>
    <w:rsid w:val="00DF292F"/>
    <w:rsid w:val="00DF319D"/>
    <w:rsid w:val="00DF3436"/>
    <w:rsid w:val="00DF3625"/>
    <w:rsid w:val="00DF39D0"/>
    <w:rsid w:val="00DF3C00"/>
    <w:rsid w:val="00DF3DDF"/>
    <w:rsid w:val="00DF4288"/>
    <w:rsid w:val="00DF488D"/>
    <w:rsid w:val="00DF4AEA"/>
    <w:rsid w:val="00DF4E5D"/>
    <w:rsid w:val="00DF54A4"/>
    <w:rsid w:val="00DF5615"/>
    <w:rsid w:val="00DF570D"/>
    <w:rsid w:val="00DF5833"/>
    <w:rsid w:val="00DF58E9"/>
    <w:rsid w:val="00DF59A2"/>
    <w:rsid w:val="00DF5E29"/>
    <w:rsid w:val="00DF6A5A"/>
    <w:rsid w:val="00DF6A93"/>
    <w:rsid w:val="00DF6D8F"/>
    <w:rsid w:val="00DF7B23"/>
    <w:rsid w:val="00DF7B75"/>
    <w:rsid w:val="00E00440"/>
    <w:rsid w:val="00E00736"/>
    <w:rsid w:val="00E0120E"/>
    <w:rsid w:val="00E0123E"/>
    <w:rsid w:val="00E01409"/>
    <w:rsid w:val="00E01B52"/>
    <w:rsid w:val="00E01CCD"/>
    <w:rsid w:val="00E01CDB"/>
    <w:rsid w:val="00E02ECF"/>
    <w:rsid w:val="00E03165"/>
    <w:rsid w:val="00E03585"/>
    <w:rsid w:val="00E03917"/>
    <w:rsid w:val="00E03962"/>
    <w:rsid w:val="00E0470D"/>
    <w:rsid w:val="00E04816"/>
    <w:rsid w:val="00E0496A"/>
    <w:rsid w:val="00E04FA4"/>
    <w:rsid w:val="00E0554E"/>
    <w:rsid w:val="00E05D64"/>
    <w:rsid w:val="00E05DF8"/>
    <w:rsid w:val="00E05F69"/>
    <w:rsid w:val="00E0649C"/>
    <w:rsid w:val="00E06588"/>
    <w:rsid w:val="00E07087"/>
    <w:rsid w:val="00E073FF"/>
    <w:rsid w:val="00E078F9"/>
    <w:rsid w:val="00E100E6"/>
    <w:rsid w:val="00E10CFE"/>
    <w:rsid w:val="00E11708"/>
    <w:rsid w:val="00E11950"/>
    <w:rsid w:val="00E11A52"/>
    <w:rsid w:val="00E11CDF"/>
    <w:rsid w:val="00E11E0F"/>
    <w:rsid w:val="00E12054"/>
    <w:rsid w:val="00E1207D"/>
    <w:rsid w:val="00E122E3"/>
    <w:rsid w:val="00E12526"/>
    <w:rsid w:val="00E12557"/>
    <w:rsid w:val="00E1266E"/>
    <w:rsid w:val="00E1291B"/>
    <w:rsid w:val="00E129C0"/>
    <w:rsid w:val="00E12B73"/>
    <w:rsid w:val="00E12BB3"/>
    <w:rsid w:val="00E12FF3"/>
    <w:rsid w:val="00E13192"/>
    <w:rsid w:val="00E1319B"/>
    <w:rsid w:val="00E13200"/>
    <w:rsid w:val="00E13960"/>
    <w:rsid w:val="00E13C6F"/>
    <w:rsid w:val="00E14246"/>
    <w:rsid w:val="00E14390"/>
    <w:rsid w:val="00E14877"/>
    <w:rsid w:val="00E14BA3"/>
    <w:rsid w:val="00E14C00"/>
    <w:rsid w:val="00E14C0D"/>
    <w:rsid w:val="00E14C80"/>
    <w:rsid w:val="00E15158"/>
    <w:rsid w:val="00E15DFC"/>
    <w:rsid w:val="00E15E7A"/>
    <w:rsid w:val="00E1647F"/>
    <w:rsid w:val="00E1681C"/>
    <w:rsid w:val="00E16A2C"/>
    <w:rsid w:val="00E16C06"/>
    <w:rsid w:val="00E16C09"/>
    <w:rsid w:val="00E16C6B"/>
    <w:rsid w:val="00E16E29"/>
    <w:rsid w:val="00E16E76"/>
    <w:rsid w:val="00E17125"/>
    <w:rsid w:val="00E173A7"/>
    <w:rsid w:val="00E174A1"/>
    <w:rsid w:val="00E1771F"/>
    <w:rsid w:val="00E1782A"/>
    <w:rsid w:val="00E17964"/>
    <w:rsid w:val="00E20F20"/>
    <w:rsid w:val="00E21183"/>
    <w:rsid w:val="00E21540"/>
    <w:rsid w:val="00E2154A"/>
    <w:rsid w:val="00E21DD4"/>
    <w:rsid w:val="00E21E75"/>
    <w:rsid w:val="00E223C5"/>
    <w:rsid w:val="00E225E2"/>
    <w:rsid w:val="00E2266D"/>
    <w:rsid w:val="00E226B7"/>
    <w:rsid w:val="00E22930"/>
    <w:rsid w:val="00E23294"/>
    <w:rsid w:val="00E2334E"/>
    <w:rsid w:val="00E235C5"/>
    <w:rsid w:val="00E2383C"/>
    <w:rsid w:val="00E23A9B"/>
    <w:rsid w:val="00E23D02"/>
    <w:rsid w:val="00E23DD2"/>
    <w:rsid w:val="00E23E12"/>
    <w:rsid w:val="00E23E6A"/>
    <w:rsid w:val="00E2428F"/>
    <w:rsid w:val="00E24477"/>
    <w:rsid w:val="00E24626"/>
    <w:rsid w:val="00E249E2"/>
    <w:rsid w:val="00E24A86"/>
    <w:rsid w:val="00E24BC1"/>
    <w:rsid w:val="00E24E0D"/>
    <w:rsid w:val="00E25043"/>
    <w:rsid w:val="00E255DF"/>
    <w:rsid w:val="00E26085"/>
    <w:rsid w:val="00E2612E"/>
    <w:rsid w:val="00E2653F"/>
    <w:rsid w:val="00E26DC6"/>
    <w:rsid w:val="00E26F87"/>
    <w:rsid w:val="00E26F98"/>
    <w:rsid w:val="00E2730F"/>
    <w:rsid w:val="00E2738C"/>
    <w:rsid w:val="00E276C8"/>
    <w:rsid w:val="00E27CAF"/>
    <w:rsid w:val="00E30434"/>
    <w:rsid w:val="00E3045C"/>
    <w:rsid w:val="00E304A3"/>
    <w:rsid w:val="00E30C72"/>
    <w:rsid w:val="00E31667"/>
    <w:rsid w:val="00E316E1"/>
    <w:rsid w:val="00E32452"/>
    <w:rsid w:val="00E32779"/>
    <w:rsid w:val="00E32821"/>
    <w:rsid w:val="00E32EA4"/>
    <w:rsid w:val="00E3300C"/>
    <w:rsid w:val="00E330E4"/>
    <w:rsid w:val="00E3329A"/>
    <w:rsid w:val="00E334FB"/>
    <w:rsid w:val="00E3393B"/>
    <w:rsid w:val="00E33AB8"/>
    <w:rsid w:val="00E33CFF"/>
    <w:rsid w:val="00E33E4C"/>
    <w:rsid w:val="00E33F59"/>
    <w:rsid w:val="00E3419B"/>
    <w:rsid w:val="00E3433D"/>
    <w:rsid w:val="00E3456D"/>
    <w:rsid w:val="00E35113"/>
    <w:rsid w:val="00E352E7"/>
    <w:rsid w:val="00E35324"/>
    <w:rsid w:val="00E35584"/>
    <w:rsid w:val="00E35D15"/>
    <w:rsid w:val="00E36094"/>
    <w:rsid w:val="00E3627D"/>
    <w:rsid w:val="00E36337"/>
    <w:rsid w:val="00E36508"/>
    <w:rsid w:val="00E3674B"/>
    <w:rsid w:val="00E3686A"/>
    <w:rsid w:val="00E36A10"/>
    <w:rsid w:val="00E376F1"/>
    <w:rsid w:val="00E37C3F"/>
    <w:rsid w:val="00E37D68"/>
    <w:rsid w:val="00E37E59"/>
    <w:rsid w:val="00E40449"/>
    <w:rsid w:val="00E404D9"/>
    <w:rsid w:val="00E407F6"/>
    <w:rsid w:val="00E40CF4"/>
    <w:rsid w:val="00E4103E"/>
    <w:rsid w:val="00E41087"/>
    <w:rsid w:val="00E4117A"/>
    <w:rsid w:val="00E4171B"/>
    <w:rsid w:val="00E41E22"/>
    <w:rsid w:val="00E42382"/>
    <w:rsid w:val="00E42517"/>
    <w:rsid w:val="00E4286B"/>
    <w:rsid w:val="00E42BCB"/>
    <w:rsid w:val="00E42F14"/>
    <w:rsid w:val="00E432C8"/>
    <w:rsid w:val="00E432D4"/>
    <w:rsid w:val="00E432FD"/>
    <w:rsid w:val="00E43A07"/>
    <w:rsid w:val="00E43EC8"/>
    <w:rsid w:val="00E440A4"/>
    <w:rsid w:val="00E440FF"/>
    <w:rsid w:val="00E44267"/>
    <w:rsid w:val="00E444FF"/>
    <w:rsid w:val="00E44674"/>
    <w:rsid w:val="00E44A15"/>
    <w:rsid w:val="00E44A3F"/>
    <w:rsid w:val="00E44C27"/>
    <w:rsid w:val="00E44CDA"/>
    <w:rsid w:val="00E450F5"/>
    <w:rsid w:val="00E450FC"/>
    <w:rsid w:val="00E452A6"/>
    <w:rsid w:val="00E45580"/>
    <w:rsid w:val="00E45589"/>
    <w:rsid w:val="00E458C0"/>
    <w:rsid w:val="00E459B3"/>
    <w:rsid w:val="00E461DC"/>
    <w:rsid w:val="00E46254"/>
    <w:rsid w:val="00E465E2"/>
    <w:rsid w:val="00E4683E"/>
    <w:rsid w:val="00E469A2"/>
    <w:rsid w:val="00E46B06"/>
    <w:rsid w:val="00E4708F"/>
    <w:rsid w:val="00E475DD"/>
    <w:rsid w:val="00E476C1"/>
    <w:rsid w:val="00E47743"/>
    <w:rsid w:val="00E47AAE"/>
    <w:rsid w:val="00E47B13"/>
    <w:rsid w:val="00E47D83"/>
    <w:rsid w:val="00E506E3"/>
    <w:rsid w:val="00E50F4C"/>
    <w:rsid w:val="00E50FBB"/>
    <w:rsid w:val="00E514EE"/>
    <w:rsid w:val="00E517EE"/>
    <w:rsid w:val="00E51846"/>
    <w:rsid w:val="00E51862"/>
    <w:rsid w:val="00E51CDF"/>
    <w:rsid w:val="00E5223B"/>
    <w:rsid w:val="00E52265"/>
    <w:rsid w:val="00E5295D"/>
    <w:rsid w:val="00E5306B"/>
    <w:rsid w:val="00E5312E"/>
    <w:rsid w:val="00E53227"/>
    <w:rsid w:val="00E53648"/>
    <w:rsid w:val="00E53DF0"/>
    <w:rsid w:val="00E53F55"/>
    <w:rsid w:val="00E54149"/>
    <w:rsid w:val="00E545FF"/>
    <w:rsid w:val="00E54877"/>
    <w:rsid w:val="00E55050"/>
    <w:rsid w:val="00E55097"/>
    <w:rsid w:val="00E550CC"/>
    <w:rsid w:val="00E553F9"/>
    <w:rsid w:val="00E55732"/>
    <w:rsid w:val="00E55759"/>
    <w:rsid w:val="00E55A2E"/>
    <w:rsid w:val="00E55AA3"/>
    <w:rsid w:val="00E55F8F"/>
    <w:rsid w:val="00E56084"/>
    <w:rsid w:val="00E5624C"/>
    <w:rsid w:val="00E566EA"/>
    <w:rsid w:val="00E56800"/>
    <w:rsid w:val="00E5705C"/>
    <w:rsid w:val="00E57313"/>
    <w:rsid w:val="00E57353"/>
    <w:rsid w:val="00E5743C"/>
    <w:rsid w:val="00E577B1"/>
    <w:rsid w:val="00E57996"/>
    <w:rsid w:val="00E579C0"/>
    <w:rsid w:val="00E57C6E"/>
    <w:rsid w:val="00E57D9B"/>
    <w:rsid w:val="00E602E5"/>
    <w:rsid w:val="00E60826"/>
    <w:rsid w:val="00E6089A"/>
    <w:rsid w:val="00E60971"/>
    <w:rsid w:val="00E60B33"/>
    <w:rsid w:val="00E60CBB"/>
    <w:rsid w:val="00E610AA"/>
    <w:rsid w:val="00E612FC"/>
    <w:rsid w:val="00E615D2"/>
    <w:rsid w:val="00E6183E"/>
    <w:rsid w:val="00E61918"/>
    <w:rsid w:val="00E619D9"/>
    <w:rsid w:val="00E61A1E"/>
    <w:rsid w:val="00E61A25"/>
    <w:rsid w:val="00E622E8"/>
    <w:rsid w:val="00E6237A"/>
    <w:rsid w:val="00E62CD9"/>
    <w:rsid w:val="00E62EA9"/>
    <w:rsid w:val="00E63070"/>
    <w:rsid w:val="00E6310C"/>
    <w:rsid w:val="00E6313F"/>
    <w:rsid w:val="00E64330"/>
    <w:rsid w:val="00E6434F"/>
    <w:rsid w:val="00E64FCC"/>
    <w:rsid w:val="00E65333"/>
    <w:rsid w:val="00E65671"/>
    <w:rsid w:val="00E6575B"/>
    <w:rsid w:val="00E65BA2"/>
    <w:rsid w:val="00E65E49"/>
    <w:rsid w:val="00E65EB2"/>
    <w:rsid w:val="00E6606F"/>
    <w:rsid w:val="00E66480"/>
    <w:rsid w:val="00E666BE"/>
    <w:rsid w:val="00E669F8"/>
    <w:rsid w:val="00E66B0E"/>
    <w:rsid w:val="00E66B23"/>
    <w:rsid w:val="00E66DB6"/>
    <w:rsid w:val="00E67264"/>
    <w:rsid w:val="00E67594"/>
    <w:rsid w:val="00E67829"/>
    <w:rsid w:val="00E678B5"/>
    <w:rsid w:val="00E67963"/>
    <w:rsid w:val="00E67E10"/>
    <w:rsid w:val="00E701FA"/>
    <w:rsid w:val="00E7048D"/>
    <w:rsid w:val="00E70790"/>
    <w:rsid w:val="00E708BB"/>
    <w:rsid w:val="00E70D50"/>
    <w:rsid w:val="00E70D7F"/>
    <w:rsid w:val="00E70DF2"/>
    <w:rsid w:val="00E71246"/>
    <w:rsid w:val="00E71788"/>
    <w:rsid w:val="00E71CEB"/>
    <w:rsid w:val="00E71FE8"/>
    <w:rsid w:val="00E7218C"/>
    <w:rsid w:val="00E72AEA"/>
    <w:rsid w:val="00E72C75"/>
    <w:rsid w:val="00E72D19"/>
    <w:rsid w:val="00E72FAB"/>
    <w:rsid w:val="00E73002"/>
    <w:rsid w:val="00E7327F"/>
    <w:rsid w:val="00E733CB"/>
    <w:rsid w:val="00E73494"/>
    <w:rsid w:val="00E73574"/>
    <w:rsid w:val="00E73624"/>
    <w:rsid w:val="00E73E91"/>
    <w:rsid w:val="00E73EDB"/>
    <w:rsid w:val="00E73F1D"/>
    <w:rsid w:val="00E745F2"/>
    <w:rsid w:val="00E745F8"/>
    <w:rsid w:val="00E74B69"/>
    <w:rsid w:val="00E74BFA"/>
    <w:rsid w:val="00E74DBC"/>
    <w:rsid w:val="00E75090"/>
    <w:rsid w:val="00E754AE"/>
    <w:rsid w:val="00E7558D"/>
    <w:rsid w:val="00E7572D"/>
    <w:rsid w:val="00E75A7B"/>
    <w:rsid w:val="00E75A96"/>
    <w:rsid w:val="00E76234"/>
    <w:rsid w:val="00E76240"/>
    <w:rsid w:val="00E766AE"/>
    <w:rsid w:val="00E769F2"/>
    <w:rsid w:val="00E7767D"/>
    <w:rsid w:val="00E7A27A"/>
    <w:rsid w:val="00E8018C"/>
    <w:rsid w:val="00E802F9"/>
    <w:rsid w:val="00E806D0"/>
    <w:rsid w:val="00E81365"/>
    <w:rsid w:val="00E81478"/>
    <w:rsid w:val="00E81500"/>
    <w:rsid w:val="00E81C90"/>
    <w:rsid w:val="00E8217F"/>
    <w:rsid w:val="00E825D4"/>
    <w:rsid w:val="00E826BB"/>
    <w:rsid w:val="00E826F7"/>
    <w:rsid w:val="00E82F13"/>
    <w:rsid w:val="00E83AEC"/>
    <w:rsid w:val="00E83E5A"/>
    <w:rsid w:val="00E8401D"/>
    <w:rsid w:val="00E84271"/>
    <w:rsid w:val="00E84283"/>
    <w:rsid w:val="00E84AD1"/>
    <w:rsid w:val="00E84B2C"/>
    <w:rsid w:val="00E84DA5"/>
    <w:rsid w:val="00E85001"/>
    <w:rsid w:val="00E85085"/>
    <w:rsid w:val="00E85862"/>
    <w:rsid w:val="00E85A09"/>
    <w:rsid w:val="00E862E0"/>
    <w:rsid w:val="00E8652B"/>
    <w:rsid w:val="00E8692E"/>
    <w:rsid w:val="00E86930"/>
    <w:rsid w:val="00E86A02"/>
    <w:rsid w:val="00E86FE2"/>
    <w:rsid w:val="00E873C5"/>
    <w:rsid w:val="00E878A5"/>
    <w:rsid w:val="00E87B61"/>
    <w:rsid w:val="00E87BB4"/>
    <w:rsid w:val="00E87C1D"/>
    <w:rsid w:val="00E87CCF"/>
    <w:rsid w:val="00E87DD3"/>
    <w:rsid w:val="00E87EB2"/>
    <w:rsid w:val="00E906A2"/>
    <w:rsid w:val="00E90769"/>
    <w:rsid w:val="00E90AA2"/>
    <w:rsid w:val="00E91257"/>
    <w:rsid w:val="00E91E73"/>
    <w:rsid w:val="00E91FC5"/>
    <w:rsid w:val="00E9220C"/>
    <w:rsid w:val="00E92293"/>
    <w:rsid w:val="00E92338"/>
    <w:rsid w:val="00E9245E"/>
    <w:rsid w:val="00E92735"/>
    <w:rsid w:val="00E93184"/>
    <w:rsid w:val="00E9346A"/>
    <w:rsid w:val="00E937B7"/>
    <w:rsid w:val="00E93B03"/>
    <w:rsid w:val="00E93DF9"/>
    <w:rsid w:val="00E93F67"/>
    <w:rsid w:val="00E9401A"/>
    <w:rsid w:val="00E943C1"/>
    <w:rsid w:val="00E94E37"/>
    <w:rsid w:val="00E953CF"/>
    <w:rsid w:val="00E95A61"/>
    <w:rsid w:val="00E95B5A"/>
    <w:rsid w:val="00E95CA6"/>
    <w:rsid w:val="00E962DD"/>
    <w:rsid w:val="00E96C60"/>
    <w:rsid w:val="00E96D6A"/>
    <w:rsid w:val="00E96D96"/>
    <w:rsid w:val="00E97114"/>
    <w:rsid w:val="00E9749D"/>
    <w:rsid w:val="00E97992"/>
    <w:rsid w:val="00E979DE"/>
    <w:rsid w:val="00E97B29"/>
    <w:rsid w:val="00EA0096"/>
    <w:rsid w:val="00EA0626"/>
    <w:rsid w:val="00EA0932"/>
    <w:rsid w:val="00EA0CBF"/>
    <w:rsid w:val="00EA0D0E"/>
    <w:rsid w:val="00EA0DBD"/>
    <w:rsid w:val="00EA0E18"/>
    <w:rsid w:val="00EA1CEC"/>
    <w:rsid w:val="00EA1F8C"/>
    <w:rsid w:val="00EA23D7"/>
    <w:rsid w:val="00EA291E"/>
    <w:rsid w:val="00EA2BBE"/>
    <w:rsid w:val="00EA2E48"/>
    <w:rsid w:val="00EA33E4"/>
    <w:rsid w:val="00EA35BB"/>
    <w:rsid w:val="00EA382C"/>
    <w:rsid w:val="00EA3AA3"/>
    <w:rsid w:val="00EA3C05"/>
    <w:rsid w:val="00EA4941"/>
    <w:rsid w:val="00EA4B57"/>
    <w:rsid w:val="00EA4B86"/>
    <w:rsid w:val="00EA4C37"/>
    <w:rsid w:val="00EA4E51"/>
    <w:rsid w:val="00EA5065"/>
    <w:rsid w:val="00EA52CD"/>
    <w:rsid w:val="00EA52F8"/>
    <w:rsid w:val="00EA5414"/>
    <w:rsid w:val="00EA56E5"/>
    <w:rsid w:val="00EA5B9A"/>
    <w:rsid w:val="00EA5C39"/>
    <w:rsid w:val="00EA5E87"/>
    <w:rsid w:val="00EA5E96"/>
    <w:rsid w:val="00EA630A"/>
    <w:rsid w:val="00EA6493"/>
    <w:rsid w:val="00EA64FF"/>
    <w:rsid w:val="00EA6677"/>
    <w:rsid w:val="00EA6945"/>
    <w:rsid w:val="00EA6B1D"/>
    <w:rsid w:val="00EA6F96"/>
    <w:rsid w:val="00EA7CB8"/>
    <w:rsid w:val="00EA7EFD"/>
    <w:rsid w:val="00EB038C"/>
    <w:rsid w:val="00EB0400"/>
    <w:rsid w:val="00EB0533"/>
    <w:rsid w:val="00EB06B2"/>
    <w:rsid w:val="00EB071F"/>
    <w:rsid w:val="00EB0799"/>
    <w:rsid w:val="00EB0C57"/>
    <w:rsid w:val="00EB1052"/>
    <w:rsid w:val="00EB157D"/>
    <w:rsid w:val="00EB1610"/>
    <w:rsid w:val="00EB1CA1"/>
    <w:rsid w:val="00EB1CFC"/>
    <w:rsid w:val="00EB21BF"/>
    <w:rsid w:val="00EB268F"/>
    <w:rsid w:val="00EB2800"/>
    <w:rsid w:val="00EB2914"/>
    <w:rsid w:val="00EB2C1A"/>
    <w:rsid w:val="00EB2C1D"/>
    <w:rsid w:val="00EB2C32"/>
    <w:rsid w:val="00EB2F2F"/>
    <w:rsid w:val="00EB344C"/>
    <w:rsid w:val="00EB3562"/>
    <w:rsid w:val="00EB37F7"/>
    <w:rsid w:val="00EB3F2B"/>
    <w:rsid w:val="00EB434C"/>
    <w:rsid w:val="00EB4433"/>
    <w:rsid w:val="00EB447C"/>
    <w:rsid w:val="00EB4713"/>
    <w:rsid w:val="00EB492C"/>
    <w:rsid w:val="00EB4B54"/>
    <w:rsid w:val="00EB500C"/>
    <w:rsid w:val="00EB5778"/>
    <w:rsid w:val="00EB5A52"/>
    <w:rsid w:val="00EB5AF2"/>
    <w:rsid w:val="00EB5EF9"/>
    <w:rsid w:val="00EB6000"/>
    <w:rsid w:val="00EB62DD"/>
    <w:rsid w:val="00EB6486"/>
    <w:rsid w:val="00EB664B"/>
    <w:rsid w:val="00EB6821"/>
    <w:rsid w:val="00EB6964"/>
    <w:rsid w:val="00EB69C0"/>
    <w:rsid w:val="00EB6CF0"/>
    <w:rsid w:val="00EB6FA7"/>
    <w:rsid w:val="00EB7067"/>
    <w:rsid w:val="00EB7098"/>
    <w:rsid w:val="00EB7386"/>
    <w:rsid w:val="00EB78E7"/>
    <w:rsid w:val="00EB79FC"/>
    <w:rsid w:val="00EB7AD9"/>
    <w:rsid w:val="00EB7B65"/>
    <w:rsid w:val="00EC005B"/>
    <w:rsid w:val="00EC0174"/>
    <w:rsid w:val="00EC0579"/>
    <w:rsid w:val="00EC08C8"/>
    <w:rsid w:val="00EC0AA4"/>
    <w:rsid w:val="00EC14D2"/>
    <w:rsid w:val="00EC153E"/>
    <w:rsid w:val="00EC15F3"/>
    <w:rsid w:val="00EC1AB5"/>
    <w:rsid w:val="00EC27B2"/>
    <w:rsid w:val="00EC27E7"/>
    <w:rsid w:val="00EC2836"/>
    <w:rsid w:val="00EC2BB5"/>
    <w:rsid w:val="00EC2ECA"/>
    <w:rsid w:val="00EC2F92"/>
    <w:rsid w:val="00EC302E"/>
    <w:rsid w:val="00EC30D9"/>
    <w:rsid w:val="00EC3DCD"/>
    <w:rsid w:val="00EC4252"/>
    <w:rsid w:val="00EC4264"/>
    <w:rsid w:val="00EC44EC"/>
    <w:rsid w:val="00EC44FA"/>
    <w:rsid w:val="00EC4AC1"/>
    <w:rsid w:val="00EC4CAB"/>
    <w:rsid w:val="00EC4F29"/>
    <w:rsid w:val="00EC5673"/>
    <w:rsid w:val="00EC5C61"/>
    <w:rsid w:val="00EC5F07"/>
    <w:rsid w:val="00EC61D1"/>
    <w:rsid w:val="00EC621A"/>
    <w:rsid w:val="00EC67B3"/>
    <w:rsid w:val="00EC67D9"/>
    <w:rsid w:val="00EC6898"/>
    <w:rsid w:val="00EC6B21"/>
    <w:rsid w:val="00ED001B"/>
    <w:rsid w:val="00ED0197"/>
    <w:rsid w:val="00ED0B50"/>
    <w:rsid w:val="00ED0CA0"/>
    <w:rsid w:val="00ED0D7C"/>
    <w:rsid w:val="00ED1171"/>
    <w:rsid w:val="00ED1205"/>
    <w:rsid w:val="00ED14CF"/>
    <w:rsid w:val="00ED1B8C"/>
    <w:rsid w:val="00ED1E92"/>
    <w:rsid w:val="00ED1F0F"/>
    <w:rsid w:val="00ED20A1"/>
    <w:rsid w:val="00ED216B"/>
    <w:rsid w:val="00ED2456"/>
    <w:rsid w:val="00ED2560"/>
    <w:rsid w:val="00ED2862"/>
    <w:rsid w:val="00ED2D54"/>
    <w:rsid w:val="00ED30A8"/>
    <w:rsid w:val="00ED3151"/>
    <w:rsid w:val="00ED32F8"/>
    <w:rsid w:val="00ED34C6"/>
    <w:rsid w:val="00ED3C87"/>
    <w:rsid w:val="00ED3EAD"/>
    <w:rsid w:val="00ED3F4A"/>
    <w:rsid w:val="00ED4020"/>
    <w:rsid w:val="00ED417B"/>
    <w:rsid w:val="00ED4A35"/>
    <w:rsid w:val="00ED4B88"/>
    <w:rsid w:val="00ED4E5D"/>
    <w:rsid w:val="00ED5082"/>
    <w:rsid w:val="00ED5172"/>
    <w:rsid w:val="00ED5573"/>
    <w:rsid w:val="00ED59DE"/>
    <w:rsid w:val="00ED5A97"/>
    <w:rsid w:val="00ED5B46"/>
    <w:rsid w:val="00ED5C25"/>
    <w:rsid w:val="00ED6046"/>
    <w:rsid w:val="00ED676D"/>
    <w:rsid w:val="00ED6A4C"/>
    <w:rsid w:val="00ED6A92"/>
    <w:rsid w:val="00ED6B3F"/>
    <w:rsid w:val="00ED7195"/>
    <w:rsid w:val="00ED75BF"/>
    <w:rsid w:val="00ED7640"/>
    <w:rsid w:val="00EE0CAC"/>
    <w:rsid w:val="00EE1025"/>
    <w:rsid w:val="00EE10BB"/>
    <w:rsid w:val="00EE1486"/>
    <w:rsid w:val="00EE15C1"/>
    <w:rsid w:val="00EE1B42"/>
    <w:rsid w:val="00EE1C22"/>
    <w:rsid w:val="00EE28A0"/>
    <w:rsid w:val="00EE2ACB"/>
    <w:rsid w:val="00EE31F0"/>
    <w:rsid w:val="00EE3834"/>
    <w:rsid w:val="00EE3E1D"/>
    <w:rsid w:val="00EE42E8"/>
    <w:rsid w:val="00EE456E"/>
    <w:rsid w:val="00EE4906"/>
    <w:rsid w:val="00EE4A5F"/>
    <w:rsid w:val="00EE4A67"/>
    <w:rsid w:val="00EE4CBD"/>
    <w:rsid w:val="00EE4D24"/>
    <w:rsid w:val="00EE5617"/>
    <w:rsid w:val="00EE56D6"/>
    <w:rsid w:val="00EE57AB"/>
    <w:rsid w:val="00EE584D"/>
    <w:rsid w:val="00EE63F0"/>
    <w:rsid w:val="00EE64DA"/>
    <w:rsid w:val="00EE669F"/>
    <w:rsid w:val="00EE68D1"/>
    <w:rsid w:val="00EE6AE7"/>
    <w:rsid w:val="00EE6D35"/>
    <w:rsid w:val="00EE6D81"/>
    <w:rsid w:val="00EE7015"/>
    <w:rsid w:val="00EE706E"/>
    <w:rsid w:val="00EE77E3"/>
    <w:rsid w:val="00EE790B"/>
    <w:rsid w:val="00EE7960"/>
    <w:rsid w:val="00EE7A2A"/>
    <w:rsid w:val="00EF0786"/>
    <w:rsid w:val="00EF129D"/>
    <w:rsid w:val="00EF13F1"/>
    <w:rsid w:val="00EF1746"/>
    <w:rsid w:val="00EF184B"/>
    <w:rsid w:val="00EF18E9"/>
    <w:rsid w:val="00EF1AAB"/>
    <w:rsid w:val="00EF1CCF"/>
    <w:rsid w:val="00EF1DAA"/>
    <w:rsid w:val="00EF2132"/>
    <w:rsid w:val="00EF271E"/>
    <w:rsid w:val="00EF2BC7"/>
    <w:rsid w:val="00EF30A8"/>
    <w:rsid w:val="00EF30DB"/>
    <w:rsid w:val="00EF3213"/>
    <w:rsid w:val="00EF3459"/>
    <w:rsid w:val="00EF35C4"/>
    <w:rsid w:val="00EF3AC3"/>
    <w:rsid w:val="00EF3C2C"/>
    <w:rsid w:val="00EF4230"/>
    <w:rsid w:val="00EF441A"/>
    <w:rsid w:val="00EF495D"/>
    <w:rsid w:val="00EF4A91"/>
    <w:rsid w:val="00EF4E58"/>
    <w:rsid w:val="00EF51AD"/>
    <w:rsid w:val="00EF535C"/>
    <w:rsid w:val="00EF53E0"/>
    <w:rsid w:val="00EF55A8"/>
    <w:rsid w:val="00EF5648"/>
    <w:rsid w:val="00EF5A80"/>
    <w:rsid w:val="00EF5B17"/>
    <w:rsid w:val="00EF618A"/>
    <w:rsid w:val="00EF65DB"/>
    <w:rsid w:val="00EF6742"/>
    <w:rsid w:val="00EF6CFB"/>
    <w:rsid w:val="00EF703D"/>
    <w:rsid w:val="00EF722E"/>
    <w:rsid w:val="00EF731A"/>
    <w:rsid w:val="00EF7346"/>
    <w:rsid w:val="00EF7871"/>
    <w:rsid w:val="00EF7B5B"/>
    <w:rsid w:val="00EF7BEE"/>
    <w:rsid w:val="00EF7C73"/>
    <w:rsid w:val="00F00092"/>
    <w:rsid w:val="00F001B6"/>
    <w:rsid w:val="00F0045A"/>
    <w:rsid w:val="00F0057A"/>
    <w:rsid w:val="00F006A2"/>
    <w:rsid w:val="00F00863"/>
    <w:rsid w:val="00F00CEA"/>
    <w:rsid w:val="00F01013"/>
    <w:rsid w:val="00F010E0"/>
    <w:rsid w:val="00F011AD"/>
    <w:rsid w:val="00F011CB"/>
    <w:rsid w:val="00F01549"/>
    <w:rsid w:val="00F01BBD"/>
    <w:rsid w:val="00F01F05"/>
    <w:rsid w:val="00F02A10"/>
    <w:rsid w:val="00F02DDE"/>
    <w:rsid w:val="00F03098"/>
    <w:rsid w:val="00F03348"/>
    <w:rsid w:val="00F03454"/>
    <w:rsid w:val="00F036A3"/>
    <w:rsid w:val="00F03879"/>
    <w:rsid w:val="00F04183"/>
    <w:rsid w:val="00F042AD"/>
    <w:rsid w:val="00F04578"/>
    <w:rsid w:val="00F04624"/>
    <w:rsid w:val="00F04A68"/>
    <w:rsid w:val="00F04ADD"/>
    <w:rsid w:val="00F04B51"/>
    <w:rsid w:val="00F04D5D"/>
    <w:rsid w:val="00F054F2"/>
    <w:rsid w:val="00F05BBA"/>
    <w:rsid w:val="00F05C83"/>
    <w:rsid w:val="00F05DDF"/>
    <w:rsid w:val="00F06183"/>
    <w:rsid w:val="00F06286"/>
    <w:rsid w:val="00F062D8"/>
    <w:rsid w:val="00F0638F"/>
    <w:rsid w:val="00F063F1"/>
    <w:rsid w:val="00F064ED"/>
    <w:rsid w:val="00F0668E"/>
    <w:rsid w:val="00F0700C"/>
    <w:rsid w:val="00F073F5"/>
    <w:rsid w:val="00F07484"/>
    <w:rsid w:val="00F077AD"/>
    <w:rsid w:val="00F07DB3"/>
    <w:rsid w:val="00F07E1C"/>
    <w:rsid w:val="00F10381"/>
    <w:rsid w:val="00F1043F"/>
    <w:rsid w:val="00F105C8"/>
    <w:rsid w:val="00F1064E"/>
    <w:rsid w:val="00F10650"/>
    <w:rsid w:val="00F106E8"/>
    <w:rsid w:val="00F10EB7"/>
    <w:rsid w:val="00F1106B"/>
    <w:rsid w:val="00F11A25"/>
    <w:rsid w:val="00F11BFB"/>
    <w:rsid w:val="00F11C36"/>
    <w:rsid w:val="00F11C66"/>
    <w:rsid w:val="00F12160"/>
    <w:rsid w:val="00F125C5"/>
    <w:rsid w:val="00F12B86"/>
    <w:rsid w:val="00F12D87"/>
    <w:rsid w:val="00F1328A"/>
    <w:rsid w:val="00F135CC"/>
    <w:rsid w:val="00F13754"/>
    <w:rsid w:val="00F1404B"/>
    <w:rsid w:val="00F14163"/>
    <w:rsid w:val="00F1450C"/>
    <w:rsid w:val="00F1471C"/>
    <w:rsid w:val="00F1488E"/>
    <w:rsid w:val="00F151B5"/>
    <w:rsid w:val="00F153C3"/>
    <w:rsid w:val="00F1549D"/>
    <w:rsid w:val="00F1557A"/>
    <w:rsid w:val="00F15A28"/>
    <w:rsid w:val="00F1619F"/>
    <w:rsid w:val="00F16527"/>
    <w:rsid w:val="00F16BBA"/>
    <w:rsid w:val="00F16BF5"/>
    <w:rsid w:val="00F16F98"/>
    <w:rsid w:val="00F171BD"/>
    <w:rsid w:val="00F17388"/>
    <w:rsid w:val="00F17758"/>
    <w:rsid w:val="00F17990"/>
    <w:rsid w:val="00F17DF9"/>
    <w:rsid w:val="00F17E95"/>
    <w:rsid w:val="00F20567"/>
    <w:rsid w:val="00F2059B"/>
    <w:rsid w:val="00F2092F"/>
    <w:rsid w:val="00F20C72"/>
    <w:rsid w:val="00F20CD0"/>
    <w:rsid w:val="00F20E78"/>
    <w:rsid w:val="00F21398"/>
    <w:rsid w:val="00F217FA"/>
    <w:rsid w:val="00F218A4"/>
    <w:rsid w:val="00F21935"/>
    <w:rsid w:val="00F21AE3"/>
    <w:rsid w:val="00F21F16"/>
    <w:rsid w:val="00F2206B"/>
    <w:rsid w:val="00F22401"/>
    <w:rsid w:val="00F228CC"/>
    <w:rsid w:val="00F22BF6"/>
    <w:rsid w:val="00F22D66"/>
    <w:rsid w:val="00F22D97"/>
    <w:rsid w:val="00F22DB8"/>
    <w:rsid w:val="00F22DFD"/>
    <w:rsid w:val="00F22F4B"/>
    <w:rsid w:val="00F231B7"/>
    <w:rsid w:val="00F23BA5"/>
    <w:rsid w:val="00F23E49"/>
    <w:rsid w:val="00F242BD"/>
    <w:rsid w:val="00F24468"/>
    <w:rsid w:val="00F246AF"/>
    <w:rsid w:val="00F24B3B"/>
    <w:rsid w:val="00F24CE5"/>
    <w:rsid w:val="00F24DC9"/>
    <w:rsid w:val="00F24F35"/>
    <w:rsid w:val="00F251FE"/>
    <w:rsid w:val="00F25570"/>
    <w:rsid w:val="00F25651"/>
    <w:rsid w:val="00F257C0"/>
    <w:rsid w:val="00F25F09"/>
    <w:rsid w:val="00F25F73"/>
    <w:rsid w:val="00F26175"/>
    <w:rsid w:val="00F2634F"/>
    <w:rsid w:val="00F26890"/>
    <w:rsid w:val="00F26A0B"/>
    <w:rsid w:val="00F26A28"/>
    <w:rsid w:val="00F26A34"/>
    <w:rsid w:val="00F26A69"/>
    <w:rsid w:val="00F26C52"/>
    <w:rsid w:val="00F26DBC"/>
    <w:rsid w:val="00F26EA5"/>
    <w:rsid w:val="00F27915"/>
    <w:rsid w:val="00F27965"/>
    <w:rsid w:val="00F279C6"/>
    <w:rsid w:val="00F27A28"/>
    <w:rsid w:val="00F27D81"/>
    <w:rsid w:val="00F27F17"/>
    <w:rsid w:val="00F2E332"/>
    <w:rsid w:val="00F30143"/>
    <w:rsid w:val="00F30248"/>
    <w:rsid w:val="00F304F2"/>
    <w:rsid w:val="00F3051E"/>
    <w:rsid w:val="00F30908"/>
    <w:rsid w:val="00F30AD0"/>
    <w:rsid w:val="00F30C4B"/>
    <w:rsid w:val="00F30D1B"/>
    <w:rsid w:val="00F30D26"/>
    <w:rsid w:val="00F30E0C"/>
    <w:rsid w:val="00F30E55"/>
    <w:rsid w:val="00F311BD"/>
    <w:rsid w:val="00F31204"/>
    <w:rsid w:val="00F313A7"/>
    <w:rsid w:val="00F3164D"/>
    <w:rsid w:val="00F316A7"/>
    <w:rsid w:val="00F31AD3"/>
    <w:rsid w:val="00F31B87"/>
    <w:rsid w:val="00F31BEE"/>
    <w:rsid w:val="00F31E51"/>
    <w:rsid w:val="00F321DF"/>
    <w:rsid w:val="00F3233E"/>
    <w:rsid w:val="00F323A5"/>
    <w:rsid w:val="00F3258C"/>
    <w:rsid w:val="00F325F8"/>
    <w:rsid w:val="00F32B8D"/>
    <w:rsid w:val="00F32F49"/>
    <w:rsid w:val="00F33010"/>
    <w:rsid w:val="00F33771"/>
    <w:rsid w:val="00F34045"/>
    <w:rsid w:val="00F3487A"/>
    <w:rsid w:val="00F34EDB"/>
    <w:rsid w:val="00F34F79"/>
    <w:rsid w:val="00F34FB9"/>
    <w:rsid w:val="00F3530E"/>
    <w:rsid w:val="00F355F2"/>
    <w:rsid w:val="00F358D8"/>
    <w:rsid w:val="00F35945"/>
    <w:rsid w:val="00F35AD2"/>
    <w:rsid w:val="00F35C14"/>
    <w:rsid w:val="00F36001"/>
    <w:rsid w:val="00F360BD"/>
    <w:rsid w:val="00F3651B"/>
    <w:rsid w:val="00F36577"/>
    <w:rsid w:val="00F369C9"/>
    <w:rsid w:val="00F36B46"/>
    <w:rsid w:val="00F36CB7"/>
    <w:rsid w:val="00F3718E"/>
    <w:rsid w:val="00F378A3"/>
    <w:rsid w:val="00F3790E"/>
    <w:rsid w:val="00F37BB6"/>
    <w:rsid w:val="00F37D32"/>
    <w:rsid w:val="00F37E19"/>
    <w:rsid w:val="00F37F55"/>
    <w:rsid w:val="00F40074"/>
    <w:rsid w:val="00F402CC"/>
    <w:rsid w:val="00F40686"/>
    <w:rsid w:val="00F40830"/>
    <w:rsid w:val="00F40B68"/>
    <w:rsid w:val="00F40D5D"/>
    <w:rsid w:val="00F40DEF"/>
    <w:rsid w:val="00F41019"/>
    <w:rsid w:val="00F410C5"/>
    <w:rsid w:val="00F4140D"/>
    <w:rsid w:val="00F4193F"/>
    <w:rsid w:val="00F41B9B"/>
    <w:rsid w:val="00F41D0C"/>
    <w:rsid w:val="00F42325"/>
    <w:rsid w:val="00F423C1"/>
    <w:rsid w:val="00F423D9"/>
    <w:rsid w:val="00F42467"/>
    <w:rsid w:val="00F42945"/>
    <w:rsid w:val="00F42BC4"/>
    <w:rsid w:val="00F42F47"/>
    <w:rsid w:val="00F43338"/>
    <w:rsid w:val="00F436EC"/>
    <w:rsid w:val="00F43A59"/>
    <w:rsid w:val="00F43E59"/>
    <w:rsid w:val="00F43F24"/>
    <w:rsid w:val="00F4401B"/>
    <w:rsid w:val="00F44113"/>
    <w:rsid w:val="00F4425B"/>
    <w:rsid w:val="00F442EA"/>
    <w:rsid w:val="00F447F4"/>
    <w:rsid w:val="00F44A66"/>
    <w:rsid w:val="00F44EE3"/>
    <w:rsid w:val="00F44EEB"/>
    <w:rsid w:val="00F4505F"/>
    <w:rsid w:val="00F453A1"/>
    <w:rsid w:val="00F45A93"/>
    <w:rsid w:val="00F45B4A"/>
    <w:rsid w:val="00F45C2C"/>
    <w:rsid w:val="00F46660"/>
    <w:rsid w:val="00F46AD6"/>
    <w:rsid w:val="00F46F96"/>
    <w:rsid w:val="00F47165"/>
    <w:rsid w:val="00F471A1"/>
    <w:rsid w:val="00F47967"/>
    <w:rsid w:val="00F47FA4"/>
    <w:rsid w:val="00F50215"/>
    <w:rsid w:val="00F502EC"/>
    <w:rsid w:val="00F50DBE"/>
    <w:rsid w:val="00F51001"/>
    <w:rsid w:val="00F51317"/>
    <w:rsid w:val="00F51696"/>
    <w:rsid w:val="00F5175D"/>
    <w:rsid w:val="00F5226E"/>
    <w:rsid w:val="00F524BC"/>
    <w:rsid w:val="00F52634"/>
    <w:rsid w:val="00F526DB"/>
    <w:rsid w:val="00F52E1C"/>
    <w:rsid w:val="00F53313"/>
    <w:rsid w:val="00F533CD"/>
    <w:rsid w:val="00F53662"/>
    <w:rsid w:val="00F53986"/>
    <w:rsid w:val="00F53C51"/>
    <w:rsid w:val="00F54104"/>
    <w:rsid w:val="00F549C0"/>
    <w:rsid w:val="00F551B3"/>
    <w:rsid w:val="00F554D4"/>
    <w:rsid w:val="00F555EE"/>
    <w:rsid w:val="00F5560F"/>
    <w:rsid w:val="00F5563C"/>
    <w:rsid w:val="00F55C5D"/>
    <w:rsid w:val="00F56180"/>
    <w:rsid w:val="00F5677D"/>
    <w:rsid w:val="00F56792"/>
    <w:rsid w:val="00F56CEE"/>
    <w:rsid w:val="00F56CF4"/>
    <w:rsid w:val="00F56D40"/>
    <w:rsid w:val="00F56E62"/>
    <w:rsid w:val="00F573C6"/>
    <w:rsid w:val="00F575B2"/>
    <w:rsid w:val="00F57D75"/>
    <w:rsid w:val="00F57F42"/>
    <w:rsid w:val="00F60084"/>
    <w:rsid w:val="00F6032B"/>
    <w:rsid w:val="00F60505"/>
    <w:rsid w:val="00F606E8"/>
    <w:rsid w:val="00F60D83"/>
    <w:rsid w:val="00F6109C"/>
    <w:rsid w:val="00F610A0"/>
    <w:rsid w:val="00F61186"/>
    <w:rsid w:val="00F62378"/>
    <w:rsid w:val="00F62537"/>
    <w:rsid w:val="00F62911"/>
    <w:rsid w:val="00F629AF"/>
    <w:rsid w:val="00F62C00"/>
    <w:rsid w:val="00F62CEA"/>
    <w:rsid w:val="00F62D1B"/>
    <w:rsid w:val="00F62F63"/>
    <w:rsid w:val="00F6312D"/>
    <w:rsid w:val="00F632A8"/>
    <w:rsid w:val="00F63329"/>
    <w:rsid w:val="00F634F8"/>
    <w:rsid w:val="00F635C6"/>
    <w:rsid w:val="00F636C8"/>
    <w:rsid w:val="00F637E1"/>
    <w:rsid w:val="00F63A00"/>
    <w:rsid w:val="00F64483"/>
    <w:rsid w:val="00F6454E"/>
    <w:rsid w:val="00F64921"/>
    <w:rsid w:val="00F64E1F"/>
    <w:rsid w:val="00F64E94"/>
    <w:rsid w:val="00F64F62"/>
    <w:rsid w:val="00F65778"/>
    <w:rsid w:val="00F658C5"/>
    <w:rsid w:val="00F65A18"/>
    <w:rsid w:val="00F663AE"/>
    <w:rsid w:val="00F66569"/>
    <w:rsid w:val="00F66ACE"/>
    <w:rsid w:val="00F66D27"/>
    <w:rsid w:val="00F7003B"/>
    <w:rsid w:val="00F70447"/>
    <w:rsid w:val="00F70969"/>
    <w:rsid w:val="00F71077"/>
    <w:rsid w:val="00F710C6"/>
    <w:rsid w:val="00F71BCE"/>
    <w:rsid w:val="00F7242E"/>
    <w:rsid w:val="00F725FC"/>
    <w:rsid w:val="00F72A23"/>
    <w:rsid w:val="00F72CDC"/>
    <w:rsid w:val="00F72D2C"/>
    <w:rsid w:val="00F73142"/>
    <w:rsid w:val="00F731E0"/>
    <w:rsid w:val="00F732AB"/>
    <w:rsid w:val="00F732E7"/>
    <w:rsid w:val="00F7374F"/>
    <w:rsid w:val="00F738AC"/>
    <w:rsid w:val="00F74256"/>
    <w:rsid w:val="00F746B2"/>
    <w:rsid w:val="00F74722"/>
    <w:rsid w:val="00F74DB6"/>
    <w:rsid w:val="00F74EB2"/>
    <w:rsid w:val="00F75249"/>
    <w:rsid w:val="00F757F1"/>
    <w:rsid w:val="00F75C02"/>
    <w:rsid w:val="00F75D10"/>
    <w:rsid w:val="00F7626D"/>
    <w:rsid w:val="00F76337"/>
    <w:rsid w:val="00F76D3A"/>
    <w:rsid w:val="00F770E1"/>
    <w:rsid w:val="00F7731A"/>
    <w:rsid w:val="00F7745E"/>
    <w:rsid w:val="00F77EC7"/>
    <w:rsid w:val="00F80504"/>
    <w:rsid w:val="00F80906"/>
    <w:rsid w:val="00F811CD"/>
    <w:rsid w:val="00F81657"/>
    <w:rsid w:val="00F81969"/>
    <w:rsid w:val="00F81C3D"/>
    <w:rsid w:val="00F81C41"/>
    <w:rsid w:val="00F81DD1"/>
    <w:rsid w:val="00F81DFD"/>
    <w:rsid w:val="00F81FE8"/>
    <w:rsid w:val="00F821A1"/>
    <w:rsid w:val="00F825A0"/>
    <w:rsid w:val="00F8264F"/>
    <w:rsid w:val="00F82A97"/>
    <w:rsid w:val="00F82C68"/>
    <w:rsid w:val="00F836CF"/>
    <w:rsid w:val="00F83E18"/>
    <w:rsid w:val="00F83F89"/>
    <w:rsid w:val="00F84118"/>
    <w:rsid w:val="00F841BE"/>
    <w:rsid w:val="00F8430F"/>
    <w:rsid w:val="00F84333"/>
    <w:rsid w:val="00F84906"/>
    <w:rsid w:val="00F84DAF"/>
    <w:rsid w:val="00F84F9F"/>
    <w:rsid w:val="00F85061"/>
    <w:rsid w:val="00F85200"/>
    <w:rsid w:val="00F8557F"/>
    <w:rsid w:val="00F85669"/>
    <w:rsid w:val="00F8569E"/>
    <w:rsid w:val="00F85A02"/>
    <w:rsid w:val="00F85B6D"/>
    <w:rsid w:val="00F85EDF"/>
    <w:rsid w:val="00F86351"/>
    <w:rsid w:val="00F869DD"/>
    <w:rsid w:val="00F86A7A"/>
    <w:rsid w:val="00F86F40"/>
    <w:rsid w:val="00F87F32"/>
    <w:rsid w:val="00F87FC7"/>
    <w:rsid w:val="00F900AE"/>
    <w:rsid w:val="00F901C0"/>
    <w:rsid w:val="00F90286"/>
    <w:rsid w:val="00F90DC6"/>
    <w:rsid w:val="00F90F47"/>
    <w:rsid w:val="00F90F62"/>
    <w:rsid w:val="00F910C2"/>
    <w:rsid w:val="00F911D6"/>
    <w:rsid w:val="00F914A2"/>
    <w:rsid w:val="00F91517"/>
    <w:rsid w:val="00F91523"/>
    <w:rsid w:val="00F91614"/>
    <w:rsid w:val="00F916FE"/>
    <w:rsid w:val="00F918F0"/>
    <w:rsid w:val="00F91E99"/>
    <w:rsid w:val="00F92073"/>
    <w:rsid w:val="00F9262D"/>
    <w:rsid w:val="00F9263F"/>
    <w:rsid w:val="00F92A5B"/>
    <w:rsid w:val="00F92C19"/>
    <w:rsid w:val="00F93639"/>
    <w:rsid w:val="00F936DB"/>
    <w:rsid w:val="00F93FF8"/>
    <w:rsid w:val="00F94701"/>
    <w:rsid w:val="00F94E67"/>
    <w:rsid w:val="00F9514E"/>
    <w:rsid w:val="00F9516A"/>
    <w:rsid w:val="00F952AE"/>
    <w:rsid w:val="00F957D4"/>
    <w:rsid w:val="00F959A7"/>
    <w:rsid w:val="00F962A3"/>
    <w:rsid w:val="00F96DC2"/>
    <w:rsid w:val="00F97139"/>
    <w:rsid w:val="00F97BB5"/>
    <w:rsid w:val="00F97CC7"/>
    <w:rsid w:val="00F97E6D"/>
    <w:rsid w:val="00F9801A"/>
    <w:rsid w:val="00FA079C"/>
    <w:rsid w:val="00FA0888"/>
    <w:rsid w:val="00FA0D4C"/>
    <w:rsid w:val="00FA147D"/>
    <w:rsid w:val="00FA14D0"/>
    <w:rsid w:val="00FA1989"/>
    <w:rsid w:val="00FA19FC"/>
    <w:rsid w:val="00FA1D43"/>
    <w:rsid w:val="00FA1E49"/>
    <w:rsid w:val="00FA1F76"/>
    <w:rsid w:val="00FA2512"/>
    <w:rsid w:val="00FA26E8"/>
    <w:rsid w:val="00FA2A8A"/>
    <w:rsid w:val="00FA304A"/>
    <w:rsid w:val="00FA3093"/>
    <w:rsid w:val="00FA34AC"/>
    <w:rsid w:val="00FA3AE4"/>
    <w:rsid w:val="00FA42FE"/>
    <w:rsid w:val="00FA4311"/>
    <w:rsid w:val="00FA451A"/>
    <w:rsid w:val="00FA45D1"/>
    <w:rsid w:val="00FA45F3"/>
    <w:rsid w:val="00FA4700"/>
    <w:rsid w:val="00FA4757"/>
    <w:rsid w:val="00FA47F3"/>
    <w:rsid w:val="00FA47FC"/>
    <w:rsid w:val="00FA4911"/>
    <w:rsid w:val="00FA5056"/>
    <w:rsid w:val="00FA572E"/>
    <w:rsid w:val="00FA576D"/>
    <w:rsid w:val="00FA589B"/>
    <w:rsid w:val="00FA5B53"/>
    <w:rsid w:val="00FA5D97"/>
    <w:rsid w:val="00FA5F15"/>
    <w:rsid w:val="00FA60E1"/>
    <w:rsid w:val="00FA60EE"/>
    <w:rsid w:val="00FA63B3"/>
    <w:rsid w:val="00FA6677"/>
    <w:rsid w:val="00FA693A"/>
    <w:rsid w:val="00FA6D88"/>
    <w:rsid w:val="00FA6E43"/>
    <w:rsid w:val="00FA6F68"/>
    <w:rsid w:val="00FA72CF"/>
    <w:rsid w:val="00FA7C34"/>
    <w:rsid w:val="00FB01FC"/>
    <w:rsid w:val="00FB0345"/>
    <w:rsid w:val="00FB0349"/>
    <w:rsid w:val="00FB050A"/>
    <w:rsid w:val="00FB1389"/>
    <w:rsid w:val="00FB159C"/>
    <w:rsid w:val="00FB1609"/>
    <w:rsid w:val="00FB1893"/>
    <w:rsid w:val="00FB1A2E"/>
    <w:rsid w:val="00FB1A7E"/>
    <w:rsid w:val="00FB1DAF"/>
    <w:rsid w:val="00FB22FF"/>
    <w:rsid w:val="00FB24EA"/>
    <w:rsid w:val="00FB2653"/>
    <w:rsid w:val="00FB267F"/>
    <w:rsid w:val="00FB2905"/>
    <w:rsid w:val="00FB2E14"/>
    <w:rsid w:val="00FB3360"/>
    <w:rsid w:val="00FB3508"/>
    <w:rsid w:val="00FB3726"/>
    <w:rsid w:val="00FB3A9E"/>
    <w:rsid w:val="00FB4095"/>
    <w:rsid w:val="00FB42E2"/>
    <w:rsid w:val="00FB4349"/>
    <w:rsid w:val="00FB47F0"/>
    <w:rsid w:val="00FB48AF"/>
    <w:rsid w:val="00FB4AF6"/>
    <w:rsid w:val="00FB4E96"/>
    <w:rsid w:val="00FB5118"/>
    <w:rsid w:val="00FB51DD"/>
    <w:rsid w:val="00FB51EB"/>
    <w:rsid w:val="00FB5260"/>
    <w:rsid w:val="00FB53A5"/>
    <w:rsid w:val="00FB5473"/>
    <w:rsid w:val="00FB5AE2"/>
    <w:rsid w:val="00FB5D5E"/>
    <w:rsid w:val="00FB5D61"/>
    <w:rsid w:val="00FB618F"/>
    <w:rsid w:val="00FB6381"/>
    <w:rsid w:val="00FB6DC9"/>
    <w:rsid w:val="00FB78BD"/>
    <w:rsid w:val="00FC05FB"/>
    <w:rsid w:val="00FC08DA"/>
    <w:rsid w:val="00FC094B"/>
    <w:rsid w:val="00FC0BD3"/>
    <w:rsid w:val="00FC0E35"/>
    <w:rsid w:val="00FC0E7C"/>
    <w:rsid w:val="00FC12F9"/>
    <w:rsid w:val="00FC143A"/>
    <w:rsid w:val="00FC1478"/>
    <w:rsid w:val="00FC15F1"/>
    <w:rsid w:val="00FC16D8"/>
    <w:rsid w:val="00FC1860"/>
    <w:rsid w:val="00FC1863"/>
    <w:rsid w:val="00FC1891"/>
    <w:rsid w:val="00FC2475"/>
    <w:rsid w:val="00FC273B"/>
    <w:rsid w:val="00FC28A3"/>
    <w:rsid w:val="00FC28B3"/>
    <w:rsid w:val="00FC2989"/>
    <w:rsid w:val="00FC29F4"/>
    <w:rsid w:val="00FC2F63"/>
    <w:rsid w:val="00FC3145"/>
    <w:rsid w:val="00FC3250"/>
    <w:rsid w:val="00FC3287"/>
    <w:rsid w:val="00FC3FA7"/>
    <w:rsid w:val="00FC46BA"/>
    <w:rsid w:val="00FC46D7"/>
    <w:rsid w:val="00FC4756"/>
    <w:rsid w:val="00FC4998"/>
    <w:rsid w:val="00FC4B63"/>
    <w:rsid w:val="00FC4D54"/>
    <w:rsid w:val="00FC5162"/>
    <w:rsid w:val="00FC51B2"/>
    <w:rsid w:val="00FC54EA"/>
    <w:rsid w:val="00FC54F1"/>
    <w:rsid w:val="00FC58C2"/>
    <w:rsid w:val="00FC5A45"/>
    <w:rsid w:val="00FC5CBD"/>
    <w:rsid w:val="00FC646E"/>
    <w:rsid w:val="00FC6DDC"/>
    <w:rsid w:val="00FC712F"/>
    <w:rsid w:val="00FC77C5"/>
    <w:rsid w:val="00FC7C3E"/>
    <w:rsid w:val="00FC7E84"/>
    <w:rsid w:val="00FCB156"/>
    <w:rsid w:val="00FD0624"/>
    <w:rsid w:val="00FD0EA5"/>
    <w:rsid w:val="00FD1840"/>
    <w:rsid w:val="00FD212C"/>
    <w:rsid w:val="00FD225F"/>
    <w:rsid w:val="00FD26D4"/>
    <w:rsid w:val="00FD286D"/>
    <w:rsid w:val="00FD2B26"/>
    <w:rsid w:val="00FD2F0F"/>
    <w:rsid w:val="00FD2FAC"/>
    <w:rsid w:val="00FD3053"/>
    <w:rsid w:val="00FD348B"/>
    <w:rsid w:val="00FD37B3"/>
    <w:rsid w:val="00FD37CA"/>
    <w:rsid w:val="00FD3B93"/>
    <w:rsid w:val="00FD4077"/>
    <w:rsid w:val="00FD4683"/>
    <w:rsid w:val="00FD50EF"/>
    <w:rsid w:val="00FD54DC"/>
    <w:rsid w:val="00FD5587"/>
    <w:rsid w:val="00FD57EE"/>
    <w:rsid w:val="00FD57F9"/>
    <w:rsid w:val="00FD5A2A"/>
    <w:rsid w:val="00FD5A36"/>
    <w:rsid w:val="00FD5F95"/>
    <w:rsid w:val="00FD61ED"/>
    <w:rsid w:val="00FD6279"/>
    <w:rsid w:val="00FD6362"/>
    <w:rsid w:val="00FD6640"/>
    <w:rsid w:val="00FD6B35"/>
    <w:rsid w:val="00FD70FA"/>
    <w:rsid w:val="00FD7339"/>
    <w:rsid w:val="00FD7AA2"/>
    <w:rsid w:val="00FD7DA7"/>
    <w:rsid w:val="00FD7FC1"/>
    <w:rsid w:val="00FE02E4"/>
    <w:rsid w:val="00FE0418"/>
    <w:rsid w:val="00FE0BC9"/>
    <w:rsid w:val="00FE115C"/>
    <w:rsid w:val="00FE1177"/>
    <w:rsid w:val="00FE148C"/>
    <w:rsid w:val="00FE1552"/>
    <w:rsid w:val="00FE196F"/>
    <w:rsid w:val="00FE197D"/>
    <w:rsid w:val="00FE1A7A"/>
    <w:rsid w:val="00FE1A7C"/>
    <w:rsid w:val="00FE1D6D"/>
    <w:rsid w:val="00FE21CB"/>
    <w:rsid w:val="00FE24C2"/>
    <w:rsid w:val="00FE2836"/>
    <w:rsid w:val="00FE2921"/>
    <w:rsid w:val="00FE2A56"/>
    <w:rsid w:val="00FE2A7D"/>
    <w:rsid w:val="00FE2EFB"/>
    <w:rsid w:val="00FE2FA8"/>
    <w:rsid w:val="00FE310B"/>
    <w:rsid w:val="00FE35A9"/>
    <w:rsid w:val="00FE3639"/>
    <w:rsid w:val="00FE39DC"/>
    <w:rsid w:val="00FE3EC6"/>
    <w:rsid w:val="00FE41F1"/>
    <w:rsid w:val="00FE4344"/>
    <w:rsid w:val="00FE4677"/>
    <w:rsid w:val="00FE4923"/>
    <w:rsid w:val="00FE4999"/>
    <w:rsid w:val="00FE50AC"/>
    <w:rsid w:val="00FE594F"/>
    <w:rsid w:val="00FE5C1B"/>
    <w:rsid w:val="00FE63F1"/>
    <w:rsid w:val="00FE6576"/>
    <w:rsid w:val="00FE65BF"/>
    <w:rsid w:val="00FE65E9"/>
    <w:rsid w:val="00FE6662"/>
    <w:rsid w:val="00FE6735"/>
    <w:rsid w:val="00FE6959"/>
    <w:rsid w:val="00FE6A63"/>
    <w:rsid w:val="00FE6AB8"/>
    <w:rsid w:val="00FE6BCB"/>
    <w:rsid w:val="00FE6C71"/>
    <w:rsid w:val="00FE6FED"/>
    <w:rsid w:val="00FE70AC"/>
    <w:rsid w:val="00FE729D"/>
    <w:rsid w:val="00FE73D6"/>
    <w:rsid w:val="00FE74AE"/>
    <w:rsid w:val="00FE75E0"/>
    <w:rsid w:val="00FE7626"/>
    <w:rsid w:val="00FE7699"/>
    <w:rsid w:val="00FE7B9D"/>
    <w:rsid w:val="00FE7D6D"/>
    <w:rsid w:val="00FE7DBA"/>
    <w:rsid w:val="00FE7DC9"/>
    <w:rsid w:val="00FE7E0A"/>
    <w:rsid w:val="00FE7F22"/>
    <w:rsid w:val="00FE7FF0"/>
    <w:rsid w:val="00FF04E9"/>
    <w:rsid w:val="00FF0640"/>
    <w:rsid w:val="00FF0B45"/>
    <w:rsid w:val="00FF0BD1"/>
    <w:rsid w:val="00FF0E16"/>
    <w:rsid w:val="00FF199B"/>
    <w:rsid w:val="00FF1B1D"/>
    <w:rsid w:val="00FF1D8F"/>
    <w:rsid w:val="00FF2441"/>
    <w:rsid w:val="00FF247E"/>
    <w:rsid w:val="00FF2AA8"/>
    <w:rsid w:val="00FF2C4A"/>
    <w:rsid w:val="00FF2EA1"/>
    <w:rsid w:val="00FF32F3"/>
    <w:rsid w:val="00FF337B"/>
    <w:rsid w:val="00FF38AC"/>
    <w:rsid w:val="00FF3AD0"/>
    <w:rsid w:val="00FF3B47"/>
    <w:rsid w:val="00FF4654"/>
    <w:rsid w:val="00FF47BB"/>
    <w:rsid w:val="00FF4B7B"/>
    <w:rsid w:val="00FF4BEF"/>
    <w:rsid w:val="00FF4F46"/>
    <w:rsid w:val="00FF5308"/>
    <w:rsid w:val="00FF5447"/>
    <w:rsid w:val="00FF599B"/>
    <w:rsid w:val="00FF5A02"/>
    <w:rsid w:val="00FF5AC0"/>
    <w:rsid w:val="00FF5BF0"/>
    <w:rsid w:val="00FF5E2E"/>
    <w:rsid w:val="00FF61CB"/>
    <w:rsid w:val="00FF647D"/>
    <w:rsid w:val="00FF665B"/>
    <w:rsid w:val="00FF6CF4"/>
    <w:rsid w:val="00FF743F"/>
    <w:rsid w:val="00FF7443"/>
    <w:rsid w:val="00FF755A"/>
    <w:rsid w:val="00FF7655"/>
    <w:rsid w:val="00FF76EA"/>
    <w:rsid w:val="00FF7C0A"/>
    <w:rsid w:val="00FF7E34"/>
    <w:rsid w:val="01038550"/>
    <w:rsid w:val="01179B27"/>
    <w:rsid w:val="012C56FC"/>
    <w:rsid w:val="012C6D07"/>
    <w:rsid w:val="01333AAC"/>
    <w:rsid w:val="014D60BE"/>
    <w:rsid w:val="0181A5BE"/>
    <w:rsid w:val="0181C130"/>
    <w:rsid w:val="019C0266"/>
    <w:rsid w:val="01AEF728"/>
    <w:rsid w:val="01F0E2FE"/>
    <w:rsid w:val="01FBD715"/>
    <w:rsid w:val="020E7DCA"/>
    <w:rsid w:val="0234EB01"/>
    <w:rsid w:val="023B99E9"/>
    <w:rsid w:val="0247C302"/>
    <w:rsid w:val="02A86083"/>
    <w:rsid w:val="02B00135"/>
    <w:rsid w:val="02BE9C99"/>
    <w:rsid w:val="02CCA0DE"/>
    <w:rsid w:val="0309D6C1"/>
    <w:rsid w:val="030FF357"/>
    <w:rsid w:val="0321FA1B"/>
    <w:rsid w:val="0323477A"/>
    <w:rsid w:val="0332EA88"/>
    <w:rsid w:val="0352495E"/>
    <w:rsid w:val="03686AFF"/>
    <w:rsid w:val="03752515"/>
    <w:rsid w:val="03B4980C"/>
    <w:rsid w:val="03F700D2"/>
    <w:rsid w:val="03F848A1"/>
    <w:rsid w:val="040C2B97"/>
    <w:rsid w:val="041892FF"/>
    <w:rsid w:val="041E0743"/>
    <w:rsid w:val="042EB543"/>
    <w:rsid w:val="042F5C10"/>
    <w:rsid w:val="04471D1B"/>
    <w:rsid w:val="045A742D"/>
    <w:rsid w:val="04698620"/>
    <w:rsid w:val="047F8AFC"/>
    <w:rsid w:val="04839C2A"/>
    <w:rsid w:val="048CCF28"/>
    <w:rsid w:val="049B35A7"/>
    <w:rsid w:val="049D8088"/>
    <w:rsid w:val="04E0C9AA"/>
    <w:rsid w:val="04FA0AF4"/>
    <w:rsid w:val="0507CD5C"/>
    <w:rsid w:val="0524500C"/>
    <w:rsid w:val="052B4BB3"/>
    <w:rsid w:val="05316A7E"/>
    <w:rsid w:val="05328CDF"/>
    <w:rsid w:val="05339E6B"/>
    <w:rsid w:val="05461D53"/>
    <w:rsid w:val="0549F6C8"/>
    <w:rsid w:val="0551F34E"/>
    <w:rsid w:val="05682FB8"/>
    <w:rsid w:val="05A7A987"/>
    <w:rsid w:val="05BDC93B"/>
    <w:rsid w:val="05C8899A"/>
    <w:rsid w:val="05E99D1D"/>
    <w:rsid w:val="05EC47E5"/>
    <w:rsid w:val="05EC9CB2"/>
    <w:rsid w:val="05F68577"/>
    <w:rsid w:val="060D4AA8"/>
    <w:rsid w:val="064F1529"/>
    <w:rsid w:val="065C55CA"/>
    <w:rsid w:val="067CCABE"/>
    <w:rsid w:val="068DE528"/>
    <w:rsid w:val="0696A042"/>
    <w:rsid w:val="06D29E9D"/>
    <w:rsid w:val="06E94A92"/>
    <w:rsid w:val="070D4419"/>
    <w:rsid w:val="072064E4"/>
    <w:rsid w:val="072091BD"/>
    <w:rsid w:val="072F104E"/>
    <w:rsid w:val="072F4DD5"/>
    <w:rsid w:val="07641141"/>
    <w:rsid w:val="07686F58"/>
    <w:rsid w:val="0785CE58"/>
    <w:rsid w:val="0793C279"/>
    <w:rsid w:val="07BF3114"/>
    <w:rsid w:val="07C68D3A"/>
    <w:rsid w:val="07D297D5"/>
    <w:rsid w:val="07E07AEE"/>
    <w:rsid w:val="07F86AB1"/>
    <w:rsid w:val="0804A97D"/>
    <w:rsid w:val="0821C458"/>
    <w:rsid w:val="0835FBD1"/>
    <w:rsid w:val="08490BDE"/>
    <w:rsid w:val="085B7641"/>
    <w:rsid w:val="086F085C"/>
    <w:rsid w:val="086FFFAB"/>
    <w:rsid w:val="087707A4"/>
    <w:rsid w:val="087AA83C"/>
    <w:rsid w:val="087BEE6D"/>
    <w:rsid w:val="0880301F"/>
    <w:rsid w:val="08C2C946"/>
    <w:rsid w:val="08EE3AE6"/>
    <w:rsid w:val="0906604B"/>
    <w:rsid w:val="0909201D"/>
    <w:rsid w:val="0934D237"/>
    <w:rsid w:val="09425B05"/>
    <w:rsid w:val="094CC79D"/>
    <w:rsid w:val="095890DB"/>
    <w:rsid w:val="095C8187"/>
    <w:rsid w:val="09682B8A"/>
    <w:rsid w:val="09862319"/>
    <w:rsid w:val="09A4AE89"/>
    <w:rsid w:val="09C2EC93"/>
    <w:rsid w:val="09C9A723"/>
    <w:rsid w:val="09CC6992"/>
    <w:rsid w:val="09DB063B"/>
    <w:rsid w:val="0A075D57"/>
    <w:rsid w:val="0A37216B"/>
    <w:rsid w:val="0A4577BB"/>
    <w:rsid w:val="0A47F8E6"/>
    <w:rsid w:val="0A539440"/>
    <w:rsid w:val="0A7870D4"/>
    <w:rsid w:val="0A7F3FE6"/>
    <w:rsid w:val="0A8849BE"/>
    <w:rsid w:val="0A932EFF"/>
    <w:rsid w:val="0A9A201C"/>
    <w:rsid w:val="0AB87B6C"/>
    <w:rsid w:val="0ABEBC8B"/>
    <w:rsid w:val="0AE73B8B"/>
    <w:rsid w:val="0B202BC9"/>
    <w:rsid w:val="0B40AF45"/>
    <w:rsid w:val="0B493299"/>
    <w:rsid w:val="0B4E19D9"/>
    <w:rsid w:val="0B86C190"/>
    <w:rsid w:val="0BD48F4A"/>
    <w:rsid w:val="0BDCF027"/>
    <w:rsid w:val="0BFBD927"/>
    <w:rsid w:val="0BFD791E"/>
    <w:rsid w:val="0C009C35"/>
    <w:rsid w:val="0C044234"/>
    <w:rsid w:val="0C5EABED"/>
    <w:rsid w:val="0C95033A"/>
    <w:rsid w:val="0CA8883E"/>
    <w:rsid w:val="0CBC3185"/>
    <w:rsid w:val="0CC2D0F9"/>
    <w:rsid w:val="0CE0BB79"/>
    <w:rsid w:val="0D05BC72"/>
    <w:rsid w:val="0D0DAE21"/>
    <w:rsid w:val="0D1D2708"/>
    <w:rsid w:val="0D2DD725"/>
    <w:rsid w:val="0D3C3926"/>
    <w:rsid w:val="0D423172"/>
    <w:rsid w:val="0D457A64"/>
    <w:rsid w:val="0D45DC9A"/>
    <w:rsid w:val="0D58E245"/>
    <w:rsid w:val="0D5C4EBE"/>
    <w:rsid w:val="0D6129A8"/>
    <w:rsid w:val="0D6914CD"/>
    <w:rsid w:val="0D791A7B"/>
    <w:rsid w:val="0D808417"/>
    <w:rsid w:val="0D8B11B2"/>
    <w:rsid w:val="0D8E5006"/>
    <w:rsid w:val="0DAC5516"/>
    <w:rsid w:val="0DB237C6"/>
    <w:rsid w:val="0DD5BC3E"/>
    <w:rsid w:val="0DD96DFF"/>
    <w:rsid w:val="0DE6D2C0"/>
    <w:rsid w:val="0DECC9C1"/>
    <w:rsid w:val="0DF9F7C3"/>
    <w:rsid w:val="0E039C06"/>
    <w:rsid w:val="0E3289DF"/>
    <w:rsid w:val="0E334768"/>
    <w:rsid w:val="0E350207"/>
    <w:rsid w:val="0E4A7869"/>
    <w:rsid w:val="0E72483F"/>
    <w:rsid w:val="0E75D68B"/>
    <w:rsid w:val="0E858DF1"/>
    <w:rsid w:val="0EC1AE66"/>
    <w:rsid w:val="0EEAE1CD"/>
    <w:rsid w:val="0F062AD1"/>
    <w:rsid w:val="0F42DA2B"/>
    <w:rsid w:val="0F663194"/>
    <w:rsid w:val="0F972644"/>
    <w:rsid w:val="0F986A2A"/>
    <w:rsid w:val="0FAD3355"/>
    <w:rsid w:val="0FB504CB"/>
    <w:rsid w:val="0FC8BF2B"/>
    <w:rsid w:val="0FD580CF"/>
    <w:rsid w:val="0FE0A11D"/>
    <w:rsid w:val="1001D7A0"/>
    <w:rsid w:val="10187963"/>
    <w:rsid w:val="10305315"/>
    <w:rsid w:val="103AA34B"/>
    <w:rsid w:val="104FB46A"/>
    <w:rsid w:val="10690A1B"/>
    <w:rsid w:val="109FD60D"/>
    <w:rsid w:val="10A6E43F"/>
    <w:rsid w:val="10DFDC0B"/>
    <w:rsid w:val="10FFAC9F"/>
    <w:rsid w:val="110E07C9"/>
    <w:rsid w:val="11226930"/>
    <w:rsid w:val="113057B3"/>
    <w:rsid w:val="1147443F"/>
    <w:rsid w:val="116D6325"/>
    <w:rsid w:val="11721268"/>
    <w:rsid w:val="117CC418"/>
    <w:rsid w:val="11866798"/>
    <w:rsid w:val="1196505F"/>
    <w:rsid w:val="1198E971"/>
    <w:rsid w:val="119A95BF"/>
    <w:rsid w:val="11D6BB96"/>
    <w:rsid w:val="11DD3BD2"/>
    <w:rsid w:val="11E4BB5C"/>
    <w:rsid w:val="11E6783F"/>
    <w:rsid w:val="11F2CCA1"/>
    <w:rsid w:val="11F2F57C"/>
    <w:rsid w:val="11FF76FB"/>
    <w:rsid w:val="1200F00F"/>
    <w:rsid w:val="120EB405"/>
    <w:rsid w:val="122F9775"/>
    <w:rsid w:val="123453FC"/>
    <w:rsid w:val="1236BA7D"/>
    <w:rsid w:val="12439D6F"/>
    <w:rsid w:val="125A8826"/>
    <w:rsid w:val="1265DF89"/>
    <w:rsid w:val="12845C98"/>
    <w:rsid w:val="1291B381"/>
    <w:rsid w:val="12948D6C"/>
    <w:rsid w:val="1297A742"/>
    <w:rsid w:val="129B2A03"/>
    <w:rsid w:val="12B02218"/>
    <w:rsid w:val="12DCD172"/>
    <w:rsid w:val="12F97948"/>
    <w:rsid w:val="1303BF32"/>
    <w:rsid w:val="1305F997"/>
    <w:rsid w:val="136E2E47"/>
    <w:rsid w:val="1374ABE4"/>
    <w:rsid w:val="137CCF58"/>
    <w:rsid w:val="1389D01B"/>
    <w:rsid w:val="13A6978A"/>
    <w:rsid w:val="13AD8E53"/>
    <w:rsid w:val="13B80C5C"/>
    <w:rsid w:val="13D7CAD3"/>
    <w:rsid w:val="13E82ACC"/>
    <w:rsid w:val="1413E25B"/>
    <w:rsid w:val="1419BC3A"/>
    <w:rsid w:val="141CFC57"/>
    <w:rsid w:val="141D263D"/>
    <w:rsid w:val="1450F229"/>
    <w:rsid w:val="1461DE7D"/>
    <w:rsid w:val="14666564"/>
    <w:rsid w:val="146CFE3C"/>
    <w:rsid w:val="146D286A"/>
    <w:rsid w:val="149953F6"/>
    <w:rsid w:val="149DAC85"/>
    <w:rsid w:val="14A8DF8B"/>
    <w:rsid w:val="14D8DB2B"/>
    <w:rsid w:val="14DA555C"/>
    <w:rsid w:val="14F6C8D2"/>
    <w:rsid w:val="151C4B6D"/>
    <w:rsid w:val="15438323"/>
    <w:rsid w:val="155F0A48"/>
    <w:rsid w:val="1567495D"/>
    <w:rsid w:val="1597748D"/>
    <w:rsid w:val="15AF6BAB"/>
    <w:rsid w:val="15BA7CD4"/>
    <w:rsid w:val="15E3B220"/>
    <w:rsid w:val="15F4FBCC"/>
    <w:rsid w:val="15F5AB91"/>
    <w:rsid w:val="16205975"/>
    <w:rsid w:val="1622E7C7"/>
    <w:rsid w:val="164EAAA0"/>
    <w:rsid w:val="1658130B"/>
    <w:rsid w:val="166C57A7"/>
    <w:rsid w:val="1675AFAC"/>
    <w:rsid w:val="16942615"/>
    <w:rsid w:val="16C98D1A"/>
    <w:rsid w:val="16EF9791"/>
    <w:rsid w:val="17018C67"/>
    <w:rsid w:val="17027776"/>
    <w:rsid w:val="17099458"/>
    <w:rsid w:val="172384AA"/>
    <w:rsid w:val="172C60DF"/>
    <w:rsid w:val="173DCAF9"/>
    <w:rsid w:val="1748CCAA"/>
    <w:rsid w:val="1770C12A"/>
    <w:rsid w:val="1792D8D7"/>
    <w:rsid w:val="17A2825E"/>
    <w:rsid w:val="17A77C94"/>
    <w:rsid w:val="17AD26C5"/>
    <w:rsid w:val="17CBE263"/>
    <w:rsid w:val="17D22535"/>
    <w:rsid w:val="17DE058F"/>
    <w:rsid w:val="18197687"/>
    <w:rsid w:val="1828DED2"/>
    <w:rsid w:val="1831B128"/>
    <w:rsid w:val="1863E90C"/>
    <w:rsid w:val="18ABC4A4"/>
    <w:rsid w:val="18C15E8E"/>
    <w:rsid w:val="18C9B424"/>
    <w:rsid w:val="18FE4F76"/>
    <w:rsid w:val="192D6EA8"/>
    <w:rsid w:val="194E827F"/>
    <w:rsid w:val="195B4025"/>
    <w:rsid w:val="1966787B"/>
    <w:rsid w:val="1976D526"/>
    <w:rsid w:val="198A05D0"/>
    <w:rsid w:val="19BC66D1"/>
    <w:rsid w:val="19C0C3CC"/>
    <w:rsid w:val="19CC73CF"/>
    <w:rsid w:val="1A225638"/>
    <w:rsid w:val="1A2DD43A"/>
    <w:rsid w:val="1A5830BE"/>
    <w:rsid w:val="1A7B05E6"/>
    <w:rsid w:val="1A848CF2"/>
    <w:rsid w:val="1AD684FB"/>
    <w:rsid w:val="1ADC5BA9"/>
    <w:rsid w:val="1B14396B"/>
    <w:rsid w:val="1B163B63"/>
    <w:rsid w:val="1B22ABBF"/>
    <w:rsid w:val="1B2DAA2D"/>
    <w:rsid w:val="1B334623"/>
    <w:rsid w:val="1B34ED93"/>
    <w:rsid w:val="1B36FB4A"/>
    <w:rsid w:val="1B493CBF"/>
    <w:rsid w:val="1B4B78AC"/>
    <w:rsid w:val="1B66126E"/>
    <w:rsid w:val="1B6CE518"/>
    <w:rsid w:val="1B6F8AFE"/>
    <w:rsid w:val="1B93B550"/>
    <w:rsid w:val="1BB1A599"/>
    <w:rsid w:val="1BB2C47E"/>
    <w:rsid w:val="1BBBED34"/>
    <w:rsid w:val="1BC0CDCF"/>
    <w:rsid w:val="1BCCC3E1"/>
    <w:rsid w:val="1BFEAC8A"/>
    <w:rsid w:val="1C01B6C1"/>
    <w:rsid w:val="1C03E5AB"/>
    <w:rsid w:val="1C0D8AB2"/>
    <w:rsid w:val="1C0F9E5B"/>
    <w:rsid w:val="1C1A1EE8"/>
    <w:rsid w:val="1C21B9BD"/>
    <w:rsid w:val="1C2D2A3A"/>
    <w:rsid w:val="1C30FF31"/>
    <w:rsid w:val="1C3B9BE5"/>
    <w:rsid w:val="1C40158F"/>
    <w:rsid w:val="1C40651E"/>
    <w:rsid w:val="1C6D256A"/>
    <w:rsid w:val="1C823EF8"/>
    <w:rsid w:val="1CA67D4B"/>
    <w:rsid w:val="1CAF695E"/>
    <w:rsid w:val="1CB42BCD"/>
    <w:rsid w:val="1CBD4533"/>
    <w:rsid w:val="1CCBCA37"/>
    <w:rsid w:val="1CD0843B"/>
    <w:rsid w:val="1D186AAC"/>
    <w:rsid w:val="1D2B8E7D"/>
    <w:rsid w:val="1D49960A"/>
    <w:rsid w:val="1D7B634C"/>
    <w:rsid w:val="1D7E9E56"/>
    <w:rsid w:val="1D8001AD"/>
    <w:rsid w:val="1D83F773"/>
    <w:rsid w:val="1D95930E"/>
    <w:rsid w:val="1D9CCF73"/>
    <w:rsid w:val="1D9F4AD6"/>
    <w:rsid w:val="1D9FB665"/>
    <w:rsid w:val="1DA178E3"/>
    <w:rsid w:val="1DA4536E"/>
    <w:rsid w:val="1DC2E3F1"/>
    <w:rsid w:val="1DDE9C21"/>
    <w:rsid w:val="1E00431E"/>
    <w:rsid w:val="1E20962C"/>
    <w:rsid w:val="1E28AE69"/>
    <w:rsid w:val="1E2B395E"/>
    <w:rsid w:val="1E4809EE"/>
    <w:rsid w:val="1E51974C"/>
    <w:rsid w:val="1E7B6253"/>
    <w:rsid w:val="1E7E38CA"/>
    <w:rsid w:val="1E897BE0"/>
    <w:rsid w:val="1E948319"/>
    <w:rsid w:val="1ED2D1F8"/>
    <w:rsid w:val="1EFDAAFE"/>
    <w:rsid w:val="1F019EA9"/>
    <w:rsid w:val="1F06ACF1"/>
    <w:rsid w:val="1F21FCF0"/>
    <w:rsid w:val="1F2AF4BE"/>
    <w:rsid w:val="1F3AEFE4"/>
    <w:rsid w:val="1F407890"/>
    <w:rsid w:val="1F477811"/>
    <w:rsid w:val="1F8AFFA9"/>
    <w:rsid w:val="1F92ED58"/>
    <w:rsid w:val="1FBEF0D7"/>
    <w:rsid w:val="1FD32B2D"/>
    <w:rsid w:val="1FEAE0E6"/>
    <w:rsid w:val="1FEE6A84"/>
    <w:rsid w:val="1FFAE33E"/>
    <w:rsid w:val="2015AFC2"/>
    <w:rsid w:val="2017FC51"/>
    <w:rsid w:val="20424E7A"/>
    <w:rsid w:val="207052EF"/>
    <w:rsid w:val="20735B5A"/>
    <w:rsid w:val="207F3ED3"/>
    <w:rsid w:val="207FDAEE"/>
    <w:rsid w:val="208B1F92"/>
    <w:rsid w:val="2099581A"/>
    <w:rsid w:val="20A97238"/>
    <w:rsid w:val="20ADA0F3"/>
    <w:rsid w:val="20B0B6FB"/>
    <w:rsid w:val="20CACDAF"/>
    <w:rsid w:val="20D8D0C8"/>
    <w:rsid w:val="20E237D1"/>
    <w:rsid w:val="20F5BDCC"/>
    <w:rsid w:val="211A2298"/>
    <w:rsid w:val="21247657"/>
    <w:rsid w:val="2152F242"/>
    <w:rsid w:val="215600CB"/>
    <w:rsid w:val="21641F40"/>
    <w:rsid w:val="216C4F73"/>
    <w:rsid w:val="21A99B24"/>
    <w:rsid w:val="21B9EE87"/>
    <w:rsid w:val="21D944E8"/>
    <w:rsid w:val="21DAC0F3"/>
    <w:rsid w:val="21EC3385"/>
    <w:rsid w:val="21FA2EE2"/>
    <w:rsid w:val="2212BCF8"/>
    <w:rsid w:val="2219BB3A"/>
    <w:rsid w:val="221E1929"/>
    <w:rsid w:val="2259C35A"/>
    <w:rsid w:val="225DA621"/>
    <w:rsid w:val="227BE20F"/>
    <w:rsid w:val="2298F300"/>
    <w:rsid w:val="22B44E36"/>
    <w:rsid w:val="22E5104B"/>
    <w:rsid w:val="230DCC4C"/>
    <w:rsid w:val="230EA651"/>
    <w:rsid w:val="232FBD7B"/>
    <w:rsid w:val="2348BA7F"/>
    <w:rsid w:val="23601077"/>
    <w:rsid w:val="2370D7D4"/>
    <w:rsid w:val="239C3316"/>
    <w:rsid w:val="23A2F93D"/>
    <w:rsid w:val="23BE4A71"/>
    <w:rsid w:val="23CCDF33"/>
    <w:rsid w:val="23D55248"/>
    <w:rsid w:val="23DF8819"/>
    <w:rsid w:val="240266B1"/>
    <w:rsid w:val="2414F789"/>
    <w:rsid w:val="2435B9A6"/>
    <w:rsid w:val="246BF340"/>
    <w:rsid w:val="247FE685"/>
    <w:rsid w:val="2486A2E7"/>
    <w:rsid w:val="24A64E30"/>
    <w:rsid w:val="24ABDC36"/>
    <w:rsid w:val="24AD7C5B"/>
    <w:rsid w:val="24B5EBE7"/>
    <w:rsid w:val="24C2C71B"/>
    <w:rsid w:val="24CABA36"/>
    <w:rsid w:val="24CF8B0E"/>
    <w:rsid w:val="24D9426E"/>
    <w:rsid w:val="24E99BA9"/>
    <w:rsid w:val="24F39C22"/>
    <w:rsid w:val="24FA6B56"/>
    <w:rsid w:val="25015AC9"/>
    <w:rsid w:val="250F9B85"/>
    <w:rsid w:val="25221E77"/>
    <w:rsid w:val="25331B27"/>
    <w:rsid w:val="2536F287"/>
    <w:rsid w:val="2541427F"/>
    <w:rsid w:val="2558E556"/>
    <w:rsid w:val="2560EEBF"/>
    <w:rsid w:val="258777D3"/>
    <w:rsid w:val="25AEE901"/>
    <w:rsid w:val="25B9A5FA"/>
    <w:rsid w:val="25C3FDF0"/>
    <w:rsid w:val="25C4B276"/>
    <w:rsid w:val="25D3A962"/>
    <w:rsid w:val="25D60FCC"/>
    <w:rsid w:val="2609A12F"/>
    <w:rsid w:val="263406DF"/>
    <w:rsid w:val="264400F5"/>
    <w:rsid w:val="266E4947"/>
    <w:rsid w:val="267533A1"/>
    <w:rsid w:val="26781D9E"/>
    <w:rsid w:val="26924E72"/>
    <w:rsid w:val="26A76E75"/>
    <w:rsid w:val="26AA6D93"/>
    <w:rsid w:val="26D7D3B0"/>
    <w:rsid w:val="2704C388"/>
    <w:rsid w:val="27494B0B"/>
    <w:rsid w:val="277CB085"/>
    <w:rsid w:val="27831FEF"/>
    <w:rsid w:val="27901226"/>
    <w:rsid w:val="2793CD44"/>
    <w:rsid w:val="279D5550"/>
    <w:rsid w:val="279E83DA"/>
    <w:rsid w:val="27A4ECAD"/>
    <w:rsid w:val="27A61AF5"/>
    <w:rsid w:val="27B040AE"/>
    <w:rsid w:val="27F54530"/>
    <w:rsid w:val="281DF715"/>
    <w:rsid w:val="28508A2F"/>
    <w:rsid w:val="286689BE"/>
    <w:rsid w:val="287D49C8"/>
    <w:rsid w:val="2889A189"/>
    <w:rsid w:val="288B90C4"/>
    <w:rsid w:val="28B9A72D"/>
    <w:rsid w:val="28BDFFAB"/>
    <w:rsid w:val="28E60426"/>
    <w:rsid w:val="28E8C14A"/>
    <w:rsid w:val="29010591"/>
    <w:rsid w:val="291FCC92"/>
    <w:rsid w:val="2926CBD0"/>
    <w:rsid w:val="29490AC2"/>
    <w:rsid w:val="294D8842"/>
    <w:rsid w:val="2966256C"/>
    <w:rsid w:val="2981D9DF"/>
    <w:rsid w:val="299ECFBB"/>
    <w:rsid w:val="29B0C73F"/>
    <w:rsid w:val="29C8C445"/>
    <w:rsid w:val="29E26484"/>
    <w:rsid w:val="2A030339"/>
    <w:rsid w:val="2A040781"/>
    <w:rsid w:val="2A21E666"/>
    <w:rsid w:val="2A441604"/>
    <w:rsid w:val="2A46C63A"/>
    <w:rsid w:val="2A4997AB"/>
    <w:rsid w:val="2A4FD928"/>
    <w:rsid w:val="2A5C7691"/>
    <w:rsid w:val="2A5FAD21"/>
    <w:rsid w:val="2A83A8D7"/>
    <w:rsid w:val="2A88D55A"/>
    <w:rsid w:val="2A9AE30B"/>
    <w:rsid w:val="2AC075F6"/>
    <w:rsid w:val="2ADF26A0"/>
    <w:rsid w:val="2AED0F47"/>
    <w:rsid w:val="2AEF1373"/>
    <w:rsid w:val="2AF02198"/>
    <w:rsid w:val="2AF4C5B8"/>
    <w:rsid w:val="2B04B02A"/>
    <w:rsid w:val="2B4EF072"/>
    <w:rsid w:val="2B4F70BB"/>
    <w:rsid w:val="2B580FD3"/>
    <w:rsid w:val="2B58686D"/>
    <w:rsid w:val="2B6EBA4C"/>
    <w:rsid w:val="2B8A0D09"/>
    <w:rsid w:val="2B8FEA40"/>
    <w:rsid w:val="2B9C5132"/>
    <w:rsid w:val="2B9D074D"/>
    <w:rsid w:val="2BBB71B5"/>
    <w:rsid w:val="2BDB27ED"/>
    <w:rsid w:val="2BEEC16D"/>
    <w:rsid w:val="2BFA8932"/>
    <w:rsid w:val="2C08168A"/>
    <w:rsid w:val="2C08B82F"/>
    <w:rsid w:val="2C13AC49"/>
    <w:rsid w:val="2C25C6F2"/>
    <w:rsid w:val="2C318E21"/>
    <w:rsid w:val="2C361AED"/>
    <w:rsid w:val="2C4DD236"/>
    <w:rsid w:val="2C5A5CE4"/>
    <w:rsid w:val="2C6C1461"/>
    <w:rsid w:val="2C78BD01"/>
    <w:rsid w:val="2C828ACB"/>
    <w:rsid w:val="2CB5F870"/>
    <w:rsid w:val="2CC1C60D"/>
    <w:rsid w:val="2CC3C1AB"/>
    <w:rsid w:val="2CD3F548"/>
    <w:rsid w:val="2CD5446A"/>
    <w:rsid w:val="2CD76677"/>
    <w:rsid w:val="2CD8B189"/>
    <w:rsid w:val="2CDBD339"/>
    <w:rsid w:val="2CEA75EC"/>
    <w:rsid w:val="2CF2654E"/>
    <w:rsid w:val="2D03B704"/>
    <w:rsid w:val="2D0F9640"/>
    <w:rsid w:val="2D182809"/>
    <w:rsid w:val="2D23AABC"/>
    <w:rsid w:val="2D339C1C"/>
    <w:rsid w:val="2D581F54"/>
    <w:rsid w:val="2D661427"/>
    <w:rsid w:val="2D84D4E6"/>
    <w:rsid w:val="2DE81EC6"/>
    <w:rsid w:val="2DFA8AB2"/>
    <w:rsid w:val="2E1E8850"/>
    <w:rsid w:val="2E227B22"/>
    <w:rsid w:val="2E38F2F1"/>
    <w:rsid w:val="2E5B9B0E"/>
    <w:rsid w:val="2E7DB896"/>
    <w:rsid w:val="2E982C40"/>
    <w:rsid w:val="2EAA3A89"/>
    <w:rsid w:val="2EAF787B"/>
    <w:rsid w:val="2EB74B60"/>
    <w:rsid w:val="2EC1B837"/>
    <w:rsid w:val="2EDCE3D9"/>
    <w:rsid w:val="2F3F036C"/>
    <w:rsid w:val="2F71D478"/>
    <w:rsid w:val="2F7F0A35"/>
    <w:rsid w:val="2F82A46E"/>
    <w:rsid w:val="2F8D7EF6"/>
    <w:rsid w:val="2F8FC267"/>
    <w:rsid w:val="2F90CACE"/>
    <w:rsid w:val="2F94CF88"/>
    <w:rsid w:val="2FA275FD"/>
    <w:rsid w:val="2FAE4213"/>
    <w:rsid w:val="2FE4053B"/>
    <w:rsid w:val="300E7FBD"/>
    <w:rsid w:val="30114E3F"/>
    <w:rsid w:val="3017D8D1"/>
    <w:rsid w:val="301C5BBE"/>
    <w:rsid w:val="30206E2C"/>
    <w:rsid w:val="302591EE"/>
    <w:rsid w:val="303EAEB9"/>
    <w:rsid w:val="3044B181"/>
    <w:rsid w:val="3052F121"/>
    <w:rsid w:val="30776B56"/>
    <w:rsid w:val="3082D7FC"/>
    <w:rsid w:val="3085030F"/>
    <w:rsid w:val="30AE602C"/>
    <w:rsid w:val="30BEF934"/>
    <w:rsid w:val="30E4A073"/>
    <w:rsid w:val="30EC104B"/>
    <w:rsid w:val="3121459C"/>
    <w:rsid w:val="3128C6AA"/>
    <w:rsid w:val="3138E21C"/>
    <w:rsid w:val="313E87D3"/>
    <w:rsid w:val="3149366C"/>
    <w:rsid w:val="31550815"/>
    <w:rsid w:val="316EE4C6"/>
    <w:rsid w:val="31C3BFB8"/>
    <w:rsid w:val="31C457CD"/>
    <w:rsid w:val="31C5B344"/>
    <w:rsid w:val="31C7F8C7"/>
    <w:rsid w:val="31CCD8FB"/>
    <w:rsid w:val="31D12051"/>
    <w:rsid w:val="31E1A32B"/>
    <w:rsid w:val="31E4CBE7"/>
    <w:rsid w:val="321EE8D9"/>
    <w:rsid w:val="32463182"/>
    <w:rsid w:val="32604E2C"/>
    <w:rsid w:val="326D73A7"/>
    <w:rsid w:val="32773EBE"/>
    <w:rsid w:val="32792BB2"/>
    <w:rsid w:val="3288530C"/>
    <w:rsid w:val="32951BCC"/>
    <w:rsid w:val="32A31B58"/>
    <w:rsid w:val="32B8D5CB"/>
    <w:rsid w:val="32CC7025"/>
    <w:rsid w:val="32D7AB85"/>
    <w:rsid w:val="3328411A"/>
    <w:rsid w:val="332C30ED"/>
    <w:rsid w:val="335007D0"/>
    <w:rsid w:val="335AA314"/>
    <w:rsid w:val="3369212A"/>
    <w:rsid w:val="338B3376"/>
    <w:rsid w:val="338B92DC"/>
    <w:rsid w:val="339BABE0"/>
    <w:rsid w:val="33A5DB24"/>
    <w:rsid w:val="33C00267"/>
    <w:rsid w:val="33D8CD14"/>
    <w:rsid w:val="33F022BA"/>
    <w:rsid w:val="3403C122"/>
    <w:rsid w:val="3437A6C3"/>
    <w:rsid w:val="34747055"/>
    <w:rsid w:val="3486E8B8"/>
    <w:rsid w:val="3488E02D"/>
    <w:rsid w:val="349B8E84"/>
    <w:rsid w:val="34ADCC07"/>
    <w:rsid w:val="34B85B2B"/>
    <w:rsid w:val="34BC4219"/>
    <w:rsid w:val="34BE707C"/>
    <w:rsid w:val="34C274EC"/>
    <w:rsid w:val="34D4D776"/>
    <w:rsid w:val="34D4D998"/>
    <w:rsid w:val="34D968A8"/>
    <w:rsid w:val="34EC1751"/>
    <w:rsid w:val="34F0745E"/>
    <w:rsid w:val="34F2EBF9"/>
    <w:rsid w:val="3508168C"/>
    <w:rsid w:val="350FAB9F"/>
    <w:rsid w:val="351412FE"/>
    <w:rsid w:val="353A65D1"/>
    <w:rsid w:val="35438532"/>
    <w:rsid w:val="354446B1"/>
    <w:rsid w:val="3553537F"/>
    <w:rsid w:val="355DF18D"/>
    <w:rsid w:val="356CFAE7"/>
    <w:rsid w:val="35A5663F"/>
    <w:rsid w:val="35B05205"/>
    <w:rsid w:val="35F2EFF7"/>
    <w:rsid w:val="35FD1F71"/>
    <w:rsid w:val="36100676"/>
    <w:rsid w:val="361B7B99"/>
    <w:rsid w:val="3621B801"/>
    <w:rsid w:val="365A689B"/>
    <w:rsid w:val="365C70B9"/>
    <w:rsid w:val="368DAA47"/>
    <w:rsid w:val="36999853"/>
    <w:rsid w:val="36A9737E"/>
    <w:rsid w:val="36B77106"/>
    <w:rsid w:val="36D261B8"/>
    <w:rsid w:val="36E2FAD6"/>
    <w:rsid w:val="373AA2CF"/>
    <w:rsid w:val="3748C03A"/>
    <w:rsid w:val="375551B6"/>
    <w:rsid w:val="375781A3"/>
    <w:rsid w:val="37579F17"/>
    <w:rsid w:val="3778F624"/>
    <w:rsid w:val="37835E6E"/>
    <w:rsid w:val="3784DB08"/>
    <w:rsid w:val="37AF4BF7"/>
    <w:rsid w:val="37BF2EFB"/>
    <w:rsid w:val="37EC6307"/>
    <w:rsid w:val="3816014F"/>
    <w:rsid w:val="382B0F1C"/>
    <w:rsid w:val="38427D59"/>
    <w:rsid w:val="3867B848"/>
    <w:rsid w:val="38A450D5"/>
    <w:rsid w:val="38A69B99"/>
    <w:rsid w:val="38EF2376"/>
    <w:rsid w:val="38F41EC3"/>
    <w:rsid w:val="39020A07"/>
    <w:rsid w:val="3903B5CA"/>
    <w:rsid w:val="390EF87C"/>
    <w:rsid w:val="391CC062"/>
    <w:rsid w:val="39562518"/>
    <w:rsid w:val="39766863"/>
    <w:rsid w:val="39784957"/>
    <w:rsid w:val="39A627C7"/>
    <w:rsid w:val="39AE368E"/>
    <w:rsid w:val="39C68340"/>
    <w:rsid w:val="39C69A58"/>
    <w:rsid w:val="39CDA862"/>
    <w:rsid w:val="39DEC4BD"/>
    <w:rsid w:val="3A09AEDB"/>
    <w:rsid w:val="3A123C9A"/>
    <w:rsid w:val="3A2E56AA"/>
    <w:rsid w:val="3A66F754"/>
    <w:rsid w:val="3A8035E5"/>
    <w:rsid w:val="3AA14261"/>
    <w:rsid w:val="3AC82FCE"/>
    <w:rsid w:val="3AD83DC0"/>
    <w:rsid w:val="3AD8D710"/>
    <w:rsid w:val="3AE3FEA7"/>
    <w:rsid w:val="3AF35923"/>
    <w:rsid w:val="3B0F201C"/>
    <w:rsid w:val="3B144EBD"/>
    <w:rsid w:val="3B2ED014"/>
    <w:rsid w:val="3B3047B9"/>
    <w:rsid w:val="3B679F10"/>
    <w:rsid w:val="3B75437A"/>
    <w:rsid w:val="3B7B5F97"/>
    <w:rsid w:val="3B7BED25"/>
    <w:rsid w:val="3BA18CF9"/>
    <w:rsid w:val="3BA7A3A9"/>
    <w:rsid w:val="3BC015BD"/>
    <w:rsid w:val="3BCB3E8D"/>
    <w:rsid w:val="3BD1EE9F"/>
    <w:rsid w:val="3BD6DCAD"/>
    <w:rsid w:val="3BED0B1B"/>
    <w:rsid w:val="3BF58FE1"/>
    <w:rsid w:val="3C326286"/>
    <w:rsid w:val="3C3FE8D8"/>
    <w:rsid w:val="3C602B92"/>
    <w:rsid w:val="3C9CEB6C"/>
    <w:rsid w:val="3C9D49F4"/>
    <w:rsid w:val="3CB18CC6"/>
    <w:rsid w:val="3CC0E294"/>
    <w:rsid w:val="3CC7F12C"/>
    <w:rsid w:val="3CDCBE64"/>
    <w:rsid w:val="3D4D7FC1"/>
    <w:rsid w:val="3D7C2ED0"/>
    <w:rsid w:val="3DA507D2"/>
    <w:rsid w:val="3DC22F4C"/>
    <w:rsid w:val="3DC2BE62"/>
    <w:rsid w:val="3DDEEC06"/>
    <w:rsid w:val="3DE79147"/>
    <w:rsid w:val="3DFE707A"/>
    <w:rsid w:val="3E0473EF"/>
    <w:rsid w:val="3E0C8813"/>
    <w:rsid w:val="3E13302F"/>
    <w:rsid w:val="3E34FF9E"/>
    <w:rsid w:val="3E3B016E"/>
    <w:rsid w:val="3E6E7488"/>
    <w:rsid w:val="3E91D429"/>
    <w:rsid w:val="3E934F40"/>
    <w:rsid w:val="3E9891BF"/>
    <w:rsid w:val="3EEAFFAE"/>
    <w:rsid w:val="3EEE71AB"/>
    <w:rsid w:val="3EFD9A80"/>
    <w:rsid w:val="3F000EEA"/>
    <w:rsid w:val="3F032036"/>
    <w:rsid w:val="3F0EAF63"/>
    <w:rsid w:val="3F1CE743"/>
    <w:rsid w:val="3F1FBB04"/>
    <w:rsid w:val="3F3D80AC"/>
    <w:rsid w:val="3F550B25"/>
    <w:rsid w:val="3F556610"/>
    <w:rsid w:val="3F599E2B"/>
    <w:rsid w:val="3F7326D4"/>
    <w:rsid w:val="3F88007B"/>
    <w:rsid w:val="3F8D25AF"/>
    <w:rsid w:val="3FBF7BA6"/>
    <w:rsid w:val="3FC03187"/>
    <w:rsid w:val="3FD8E57D"/>
    <w:rsid w:val="3FF333DF"/>
    <w:rsid w:val="4011EB8C"/>
    <w:rsid w:val="4013CEC0"/>
    <w:rsid w:val="40270C73"/>
    <w:rsid w:val="4031E09D"/>
    <w:rsid w:val="403C9D84"/>
    <w:rsid w:val="406E277A"/>
    <w:rsid w:val="4090E63F"/>
    <w:rsid w:val="40C1A32A"/>
    <w:rsid w:val="40CEC635"/>
    <w:rsid w:val="40D1DA84"/>
    <w:rsid w:val="40F518CF"/>
    <w:rsid w:val="4104F903"/>
    <w:rsid w:val="4111C121"/>
    <w:rsid w:val="4113B1AE"/>
    <w:rsid w:val="412BB16C"/>
    <w:rsid w:val="4132AC58"/>
    <w:rsid w:val="4134BEC9"/>
    <w:rsid w:val="414659CB"/>
    <w:rsid w:val="4151C312"/>
    <w:rsid w:val="4169C8AD"/>
    <w:rsid w:val="41732E9C"/>
    <w:rsid w:val="4179BEF4"/>
    <w:rsid w:val="41871E1B"/>
    <w:rsid w:val="41AA2021"/>
    <w:rsid w:val="41C1B5E7"/>
    <w:rsid w:val="41CB5AB7"/>
    <w:rsid w:val="41FE708C"/>
    <w:rsid w:val="41FF3032"/>
    <w:rsid w:val="4218F9B3"/>
    <w:rsid w:val="4235DCC9"/>
    <w:rsid w:val="4242EC6D"/>
    <w:rsid w:val="425B41AC"/>
    <w:rsid w:val="425B960B"/>
    <w:rsid w:val="425E8421"/>
    <w:rsid w:val="42663A74"/>
    <w:rsid w:val="42A9ECD4"/>
    <w:rsid w:val="42C6F27F"/>
    <w:rsid w:val="42FBC5A0"/>
    <w:rsid w:val="4307A611"/>
    <w:rsid w:val="430AFED1"/>
    <w:rsid w:val="43163ADA"/>
    <w:rsid w:val="4333D83A"/>
    <w:rsid w:val="435B67A8"/>
    <w:rsid w:val="43941353"/>
    <w:rsid w:val="43B072C4"/>
    <w:rsid w:val="43C641C4"/>
    <w:rsid w:val="43CA405E"/>
    <w:rsid w:val="43D29D23"/>
    <w:rsid w:val="43D3231F"/>
    <w:rsid w:val="43DD1299"/>
    <w:rsid w:val="43EC1F40"/>
    <w:rsid w:val="43FF6085"/>
    <w:rsid w:val="4426D961"/>
    <w:rsid w:val="442F4DAB"/>
    <w:rsid w:val="445A454C"/>
    <w:rsid w:val="445AAB87"/>
    <w:rsid w:val="44793459"/>
    <w:rsid w:val="448B756F"/>
    <w:rsid w:val="448CB6EE"/>
    <w:rsid w:val="44DE324D"/>
    <w:rsid w:val="4510E2EA"/>
    <w:rsid w:val="4533208F"/>
    <w:rsid w:val="4553738A"/>
    <w:rsid w:val="4561D667"/>
    <w:rsid w:val="45657FF9"/>
    <w:rsid w:val="458AB5B8"/>
    <w:rsid w:val="45ABFD57"/>
    <w:rsid w:val="45B33FB5"/>
    <w:rsid w:val="45B4610A"/>
    <w:rsid w:val="45BD9BE4"/>
    <w:rsid w:val="45C3C99B"/>
    <w:rsid w:val="45F66F97"/>
    <w:rsid w:val="462A1777"/>
    <w:rsid w:val="4641BDBE"/>
    <w:rsid w:val="464A51AA"/>
    <w:rsid w:val="46597BC7"/>
    <w:rsid w:val="46688664"/>
    <w:rsid w:val="4672882E"/>
    <w:rsid w:val="468358FC"/>
    <w:rsid w:val="46958A47"/>
    <w:rsid w:val="46B2D10F"/>
    <w:rsid w:val="46BC6698"/>
    <w:rsid w:val="46DDB799"/>
    <w:rsid w:val="4709CE12"/>
    <w:rsid w:val="470E3792"/>
    <w:rsid w:val="47205982"/>
    <w:rsid w:val="47338086"/>
    <w:rsid w:val="474F24A0"/>
    <w:rsid w:val="475E9E49"/>
    <w:rsid w:val="47844A6F"/>
    <w:rsid w:val="47854EAF"/>
    <w:rsid w:val="47DF3A44"/>
    <w:rsid w:val="4804DB39"/>
    <w:rsid w:val="48084576"/>
    <w:rsid w:val="481CF540"/>
    <w:rsid w:val="481FCDD8"/>
    <w:rsid w:val="482395E5"/>
    <w:rsid w:val="482458B6"/>
    <w:rsid w:val="482702BB"/>
    <w:rsid w:val="482B8240"/>
    <w:rsid w:val="483DF681"/>
    <w:rsid w:val="4841227F"/>
    <w:rsid w:val="48565D48"/>
    <w:rsid w:val="48755634"/>
    <w:rsid w:val="4877D716"/>
    <w:rsid w:val="48C4BB07"/>
    <w:rsid w:val="48D173A7"/>
    <w:rsid w:val="491154FA"/>
    <w:rsid w:val="49280DE6"/>
    <w:rsid w:val="494F0CA0"/>
    <w:rsid w:val="498F7FD4"/>
    <w:rsid w:val="49951A50"/>
    <w:rsid w:val="49A8AE5F"/>
    <w:rsid w:val="49B5C2A8"/>
    <w:rsid w:val="49C4ADCF"/>
    <w:rsid w:val="49DDA693"/>
    <w:rsid w:val="4A395D67"/>
    <w:rsid w:val="4A448D49"/>
    <w:rsid w:val="4A57F449"/>
    <w:rsid w:val="4A5D1180"/>
    <w:rsid w:val="4A6804AC"/>
    <w:rsid w:val="4A6B8FDC"/>
    <w:rsid w:val="4A6FB82D"/>
    <w:rsid w:val="4A73AD36"/>
    <w:rsid w:val="4ABB0384"/>
    <w:rsid w:val="4AC296BD"/>
    <w:rsid w:val="4AF5EC0E"/>
    <w:rsid w:val="4B106212"/>
    <w:rsid w:val="4B257BA7"/>
    <w:rsid w:val="4B32FE46"/>
    <w:rsid w:val="4B63D669"/>
    <w:rsid w:val="4B787292"/>
    <w:rsid w:val="4BBC7B99"/>
    <w:rsid w:val="4BE0F700"/>
    <w:rsid w:val="4BE69DCA"/>
    <w:rsid w:val="4BF4721A"/>
    <w:rsid w:val="4C174FEC"/>
    <w:rsid w:val="4C40D65D"/>
    <w:rsid w:val="4C80784E"/>
    <w:rsid w:val="4C860CB2"/>
    <w:rsid w:val="4C8CE9E5"/>
    <w:rsid w:val="4C988E3B"/>
    <w:rsid w:val="4CA17556"/>
    <w:rsid w:val="4CA1ED99"/>
    <w:rsid w:val="4CEC12BD"/>
    <w:rsid w:val="4D013DDA"/>
    <w:rsid w:val="4D0A1270"/>
    <w:rsid w:val="4D109E32"/>
    <w:rsid w:val="4D16A080"/>
    <w:rsid w:val="4D3500B1"/>
    <w:rsid w:val="4D4048FE"/>
    <w:rsid w:val="4D8C1BFD"/>
    <w:rsid w:val="4DA45D15"/>
    <w:rsid w:val="4DCDF07C"/>
    <w:rsid w:val="4E1B528B"/>
    <w:rsid w:val="4E26AF08"/>
    <w:rsid w:val="4E2C45A4"/>
    <w:rsid w:val="4E32BFA8"/>
    <w:rsid w:val="4E39D554"/>
    <w:rsid w:val="4E43C1CF"/>
    <w:rsid w:val="4E44DE86"/>
    <w:rsid w:val="4E60E544"/>
    <w:rsid w:val="4E75DF02"/>
    <w:rsid w:val="4EA2F6A7"/>
    <w:rsid w:val="4EB29381"/>
    <w:rsid w:val="4EC0A01B"/>
    <w:rsid w:val="4EC11E5A"/>
    <w:rsid w:val="4EC92010"/>
    <w:rsid w:val="4ECA026F"/>
    <w:rsid w:val="4EEFD415"/>
    <w:rsid w:val="4F03614E"/>
    <w:rsid w:val="4F3BB328"/>
    <w:rsid w:val="4F45919E"/>
    <w:rsid w:val="4F4DB96D"/>
    <w:rsid w:val="4F958F1D"/>
    <w:rsid w:val="4FAC4084"/>
    <w:rsid w:val="4FD28E6B"/>
    <w:rsid w:val="4FD45096"/>
    <w:rsid w:val="4FF75B54"/>
    <w:rsid w:val="50062DAD"/>
    <w:rsid w:val="50335E3B"/>
    <w:rsid w:val="5074A764"/>
    <w:rsid w:val="5075682F"/>
    <w:rsid w:val="507B34A2"/>
    <w:rsid w:val="5085385B"/>
    <w:rsid w:val="5098D7F0"/>
    <w:rsid w:val="5098EA2D"/>
    <w:rsid w:val="50A329C5"/>
    <w:rsid w:val="50B25D7C"/>
    <w:rsid w:val="50B71F01"/>
    <w:rsid w:val="50DFACD7"/>
    <w:rsid w:val="50E0596D"/>
    <w:rsid w:val="50E7136B"/>
    <w:rsid w:val="51040C24"/>
    <w:rsid w:val="51044D4F"/>
    <w:rsid w:val="516162A4"/>
    <w:rsid w:val="51669CBE"/>
    <w:rsid w:val="5173AC20"/>
    <w:rsid w:val="51887A00"/>
    <w:rsid w:val="519586E0"/>
    <w:rsid w:val="51DF43A4"/>
    <w:rsid w:val="51F27501"/>
    <w:rsid w:val="51F59727"/>
    <w:rsid w:val="51F76CCB"/>
    <w:rsid w:val="52033EBD"/>
    <w:rsid w:val="52156CF1"/>
    <w:rsid w:val="521C36E1"/>
    <w:rsid w:val="5224BDF5"/>
    <w:rsid w:val="5226C7DD"/>
    <w:rsid w:val="522C8C55"/>
    <w:rsid w:val="52345525"/>
    <w:rsid w:val="52347DE6"/>
    <w:rsid w:val="523D9DEF"/>
    <w:rsid w:val="5257BDA2"/>
    <w:rsid w:val="5277ED86"/>
    <w:rsid w:val="527B2172"/>
    <w:rsid w:val="529A3349"/>
    <w:rsid w:val="52A2C12D"/>
    <w:rsid w:val="52A76D5F"/>
    <w:rsid w:val="52D21D3E"/>
    <w:rsid w:val="52D3E585"/>
    <w:rsid w:val="52E02564"/>
    <w:rsid w:val="530D898A"/>
    <w:rsid w:val="5313191F"/>
    <w:rsid w:val="532AD6E5"/>
    <w:rsid w:val="535A6B22"/>
    <w:rsid w:val="53AE7726"/>
    <w:rsid w:val="53B5B080"/>
    <w:rsid w:val="53CA586A"/>
    <w:rsid w:val="53CB7EC2"/>
    <w:rsid w:val="53F184F2"/>
    <w:rsid w:val="53F737E7"/>
    <w:rsid w:val="5403957E"/>
    <w:rsid w:val="5428B96D"/>
    <w:rsid w:val="54398900"/>
    <w:rsid w:val="54481705"/>
    <w:rsid w:val="54842E84"/>
    <w:rsid w:val="548AB8A2"/>
    <w:rsid w:val="54C0EC3D"/>
    <w:rsid w:val="54D645C6"/>
    <w:rsid w:val="54DA30C0"/>
    <w:rsid w:val="54DB3DA1"/>
    <w:rsid w:val="54E30BE1"/>
    <w:rsid w:val="54FB3DB6"/>
    <w:rsid w:val="55194B16"/>
    <w:rsid w:val="55252D3C"/>
    <w:rsid w:val="5538DA37"/>
    <w:rsid w:val="5549E570"/>
    <w:rsid w:val="5555878E"/>
    <w:rsid w:val="5559D4CD"/>
    <w:rsid w:val="5583695D"/>
    <w:rsid w:val="55836C8A"/>
    <w:rsid w:val="5583EB9C"/>
    <w:rsid w:val="55886F08"/>
    <w:rsid w:val="55BB4EC7"/>
    <w:rsid w:val="55D92309"/>
    <w:rsid w:val="55EB7BA3"/>
    <w:rsid w:val="55FA7E1E"/>
    <w:rsid w:val="561333B1"/>
    <w:rsid w:val="562356AC"/>
    <w:rsid w:val="564569F1"/>
    <w:rsid w:val="5651208C"/>
    <w:rsid w:val="56664CCD"/>
    <w:rsid w:val="5681CD1E"/>
    <w:rsid w:val="56A06B1F"/>
    <w:rsid w:val="56A17EF5"/>
    <w:rsid w:val="56ADD046"/>
    <w:rsid w:val="56ADD98B"/>
    <w:rsid w:val="56C236AA"/>
    <w:rsid w:val="56DFCB02"/>
    <w:rsid w:val="56E5BF0B"/>
    <w:rsid w:val="56F9F602"/>
    <w:rsid w:val="570FB198"/>
    <w:rsid w:val="574933AB"/>
    <w:rsid w:val="574F1ECC"/>
    <w:rsid w:val="57673529"/>
    <w:rsid w:val="57692250"/>
    <w:rsid w:val="577E4C18"/>
    <w:rsid w:val="57870631"/>
    <w:rsid w:val="57DA7C35"/>
    <w:rsid w:val="57EF593B"/>
    <w:rsid w:val="57F75811"/>
    <w:rsid w:val="57FEB007"/>
    <w:rsid w:val="581974D0"/>
    <w:rsid w:val="583768BA"/>
    <w:rsid w:val="58517668"/>
    <w:rsid w:val="58566292"/>
    <w:rsid w:val="5865F128"/>
    <w:rsid w:val="588159AF"/>
    <w:rsid w:val="58860F0C"/>
    <w:rsid w:val="58B57CA1"/>
    <w:rsid w:val="58B8A2D3"/>
    <w:rsid w:val="58BE2924"/>
    <w:rsid w:val="58DB3034"/>
    <w:rsid w:val="592A2EE8"/>
    <w:rsid w:val="5932AC61"/>
    <w:rsid w:val="5971F8A7"/>
    <w:rsid w:val="5983941D"/>
    <w:rsid w:val="59951069"/>
    <w:rsid w:val="59A2ACF9"/>
    <w:rsid w:val="59ACBE28"/>
    <w:rsid w:val="59B7D752"/>
    <w:rsid w:val="5A02EE67"/>
    <w:rsid w:val="5A45F081"/>
    <w:rsid w:val="5A48BB12"/>
    <w:rsid w:val="5A6DAEF6"/>
    <w:rsid w:val="5AC06BEA"/>
    <w:rsid w:val="5AE70BAB"/>
    <w:rsid w:val="5AF01A03"/>
    <w:rsid w:val="5B02146D"/>
    <w:rsid w:val="5B0A832F"/>
    <w:rsid w:val="5B1EDA52"/>
    <w:rsid w:val="5B1FA036"/>
    <w:rsid w:val="5B31B84B"/>
    <w:rsid w:val="5BA3BF72"/>
    <w:rsid w:val="5BC22981"/>
    <w:rsid w:val="5BD18CB0"/>
    <w:rsid w:val="5BDEF102"/>
    <w:rsid w:val="5BF28A14"/>
    <w:rsid w:val="5BFEDEE8"/>
    <w:rsid w:val="5C072EE4"/>
    <w:rsid w:val="5C0DD0F1"/>
    <w:rsid w:val="5C4782B5"/>
    <w:rsid w:val="5C4F0F12"/>
    <w:rsid w:val="5C5A3C49"/>
    <w:rsid w:val="5C68649E"/>
    <w:rsid w:val="5C743CA0"/>
    <w:rsid w:val="5C76DD74"/>
    <w:rsid w:val="5C78BDCC"/>
    <w:rsid w:val="5C7A7CE8"/>
    <w:rsid w:val="5D30AED7"/>
    <w:rsid w:val="5D6FD125"/>
    <w:rsid w:val="5D892EBD"/>
    <w:rsid w:val="5D8F64CD"/>
    <w:rsid w:val="5D9F3B23"/>
    <w:rsid w:val="5DA58A10"/>
    <w:rsid w:val="5DADF420"/>
    <w:rsid w:val="5DBF0CA9"/>
    <w:rsid w:val="5DC40751"/>
    <w:rsid w:val="5DC60FAE"/>
    <w:rsid w:val="5DD1F263"/>
    <w:rsid w:val="5DF2A168"/>
    <w:rsid w:val="5DFDDA7C"/>
    <w:rsid w:val="5E151F62"/>
    <w:rsid w:val="5E45540A"/>
    <w:rsid w:val="5E4EB60A"/>
    <w:rsid w:val="5E7E0BEB"/>
    <w:rsid w:val="5E941DB4"/>
    <w:rsid w:val="5EA7C10C"/>
    <w:rsid w:val="5EB2E28E"/>
    <w:rsid w:val="5ECE1297"/>
    <w:rsid w:val="5EE87163"/>
    <w:rsid w:val="5EEB2B5F"/>
    <w:rsid w:val="5F07DF9A"/>
    <w:rsid w:val="5F218C69"/>
    <w:rsid w:val="5F2B145E"/>
    <w:rsid w:val="5F417618"/>
    <w:rsid w:val="5F8CC216"/>
    <w:rsid w:val="5FD6EAE4"/>
    <w:rsid w:val="5FE6B181"/>
    <w:rsid w:val="5FE964E8"/>
    <w:rsid w:val="5FF1BC0A"/>
    <w:rsid w:val="5FF6B2FE"/>
    <w:rsid w:val="5FFDCC2B"/>
    <w:rsid w:val="6007BEFC"/>
    <w:rsid w:val="602BC87F"/>
    <w:rsid w:val="6057A710"/>
    <w:rsid w:val="6077929D"/>
    <w:rsid w:val="607DF30B"/>
    <w:rsid w:val="60A8F6ED"/>
    <w:rsid w:val="60B4AFB0"/>
    <w:rsid w:val="60DEB79C"/>
    <w:rsid w:val="60F8F70D"/>
    <w:rsid w:val="61006296"/>
    <w:rsid w:val="6126AA6F"/>
    <w:rsid w:val="6146A667"/>
    <w:rsid w:val="6146B844"/>
    <w:rsid w:val="616767A6"/>
    <w:rsid w:val="619478F6"/>
    <w:rsid w:val="61952EB5"/>
    <w:rsid w:val="6197C48A"/>
    <w:rsid w:val="619F492D"/>
    <w:rsid w:val="61B66551"/>
    <w:rsid w:val="61D9E3F4"/>
    <w:rsid w:val="61F11016"/>
    <w:rsid w:val="61F37845"/>
    <w:rsid w:val="61F50104"/>
    <w:rsid w:val="61F7E967"/>
    <w:rsid w:val="621A9228"/>
    <w:rsid w:val="622EABA0"/>
    <w:rsid w:val="626017BF"/>
    <w:rsid w:val="6283E41F"/>
    <w:rsid w:val="6285569B"/>
    <w:rsid w:val="62A43A09"/>
    <w:rsid w:val="62C39B85"/>
    <w:rsid w:val="62C5FAE1"/>
    <w:rsid w:val="62DF67B3"/>
    <w:rsid w:val="62E5329D"/>
    <w:rsid w:val="62E7572D"/>
    <w:rsid w:val="62E9E33E"/>
    <w:rsid w:val="62F4B0DD"/>
    <w:rsid w:val="6303FEF5"/>
    <w:rsid w:val="633AA7FF"/>
    <w:rsid w:val="633F6F47"/>
    <w:rsid w:val="633F7F37"/>
    <w:rsid w:val="635FCAA2"/>
    <w:rsid w:val="638E2FEE"/>
    <w:rsid w:val="6399B972"/>
    <w:rsid w:val="63AACBC7"/>
    <w:rsid w:val="63C23A19"/>
    <w:rsid w:val="63EBD571"/>
    <w:rsid w:val="63EE203D"/>
    <w:rsid w:val="63FCFD4D"/>
    <w:rsid w:val="64172F6A"/>
    <w:rsid w:val="6444F8F7"/>
    <w:rsid w:val="646603FA"/>
    <w:rsid w:val="646D0F9F"/>
    <w:rsid w:val="64828831"/>
    <w:rsid w:val="648691F2"/>
    <w:rsid w:val="648FEC55"/>
    <w:rsid w:val="64927EDD"/>
    <w:rsid w:val="649518CE"/>
    <w:rsid w:val="64B20B55"/>
    <w:rsid w:val="64CDA9A1"/>
    <w:rsid w:val="64D3EBF3"/>
    <w:rsid w:val="64D59DCA"/>
    <w:rsid w:val="64D972FC"/>
    <w:rsid w:val="64DFC8C0"/>
    <w:rsid w:val="64F1DFB4"/>
    <w:rsid w:val="6512E14D"/>
    <w:rsid w:val="653C5667"/>
    <w:rsid w:val="65566DF5"/>
    <w:rsid w:val="6570796B"/>
    <w:rsid w:val="6572143F"/>
    <w:rsid w:val="657BDE8C"/>
    <w:rsid w:val="658F43FD"/>
    <w:rsid w:val="659D3C3C"/>
    <w:rsid w:val="65C4D2FF"/>
    <w:rsid w:val="65F11C57"/>
    <w:rsid w:val="65F343D6"/>
    <w:rsid w:val="660ECA0E"/>
    <w:rsid w:val="6618E663"/>
    <w:rsid w:val="661E1096"/>
    <w:rsid w:val="663B017D"/>
    <w:rsid w:val="66455584"/>
    <w:rsid w:val="664BB0EE"/>
    <w:rsid w:val="666CB29C"/>
    <w:rsid w:val="667924E0"/>
    <w:rsid w:val="66A7FFB7"/>
    <w:rsid w:val="66BBB874"/>
    <w:rsid w:val="66BD56F9"/>
    <w:rsid w:val="66D814A4"/>
    <w:rsid w:val="6702DB25"/>
    <w:rsid w:val="670CC806"/>
    <w:rsid w:val="672CBEB5"/>
    <w:rsid w:val="673066FA"/>
    <w:rsid w:val="67439893"/>
    <w:rsid w:val="67465C1A"/>
    <w:rsid w:val="674B6D9E"/>
    <w:rsid w:val="675AD691"/>
    <w:rsid w:val="676DE562"/>
    <w:rsid w:val="6776978F"/>
    <w:rsid w:val="678C2948"/>
    <w:rsid w:val="67971CAF"/>
    <w:rsid w:val="67CFF360"/>
    <w:rsid w:val="67E710AE"/>
    <w:rsid w:val="67EA2015"/>
    <w:rsid w:val="68001978"/>
    <w:rsid w:val="6807A826"/>
    <w:rsid w:val="6813BB6A"/>
    <w:rsid w:val="681DC55E"/>
    <w:rsid w:val="682B0EC5"/>
    <w:rsid w:val="68617F8A"/>
    <w:rsid w:val="68695B91"/>
    <w:rsid w:val="687EEA32"/>
    <w:rsid w:val="688B3810"/>
    <w:rsid w:val="689B3D6B"/>
    <w:rsid w:val="68AB59E8"/>
    <w:rsid w:val="68AD78B7"/>
    <w:rsid w:val="68BA3DD8"/>
    <w:rsid w:val="68CE625A"/>
    <w:rsid w:val="690B2CAB"/>
    <w:rsid w:val="692A9DDF"/>
    <w:rsid w:val="69358F19"/>
    <w:rsid w:val="694587B9"/>
    <w:rsid w:val="696CFE8A"/>
    <w:rsid w:val="6977F92B"/>
    <w:rsid w:val="699FE572"/>
    <w:rsid w:val="69A75267"/>
    <w:rsid w:val="69A94289"/>
    <w:rsid w:val="69AB4DC7"/>
    <w:rsid w:val="69BDA957"/>
    <w:rsid w:val="69CDBDB7"/>
    <w:rsid w:val="69E7D4F7"/>
    <w:rsid w:val="69EDB586"/>
    <w:rsid w:val="6A1CB47F"/>
    <w:rsid w:val="6A2626F0"/>
    <w:rsid w:val="6A272C8A"/>
    <w:rsid w:val="6A2B7146"/>
    <w:rsid w:val="6A2C9095"/>
    <w:rsid w:val="6A76DC48"/>
    <w:rsid w:val="6A7BC123"/>
    <w:rsid w:val="6A9B9DA9"/>
    <w:rsid w:val="6AAF13FC"/>
    <w:rsid w:val="6AB71C23"/>
    <w:rsid w:val="6ADA994A"/>
    <w:rsid w:val="6AEB4D57"/>
    <w:rsid w:val="6AEFC643"/>
    <w:rsid w:val="6AF86D92"/>
    <w:rsid w:val="6AF9DAF5"/>
    <w:rsid w:val="6B05A8BC"/>
    <w:rsid w:val="6B0B63C0"/>
    <w:rsid w:val="6B591DB1"/>
    <w:rsid w:val="6B5FACF9"/>
    <w:rsid w:val="6B6750CA"/>
    <w:rsid w:val="6B8CA210"/>
    <w:rsid w:val="6B90F792"/>
    <w:rsid w:val="6BA435F8"/>
    <w:rsid w:val="6BE28294"/>
    <w:rsid w:val="6BE8148D"/>
    <w:rsid w:val="6BF98382"/>
    <w:rsid w:val="6C0262A1"/>
    <w:rsid w:val="6C1A3094"/>
    <w:rsid w:val="6C1DC911"/>
    <w:rsid w:val="6C22B905"/>
    <w:rsid w:val="6C38353E"/>
    <w:rsid w:val="6C554A43"/>
    <w:rsid w:val="6C5826BF"/>
    <w:rsid w:val="6C6ECEF7"/>
    <w:rsid w:val="6C6F4682"/>
    <w:rsid w:val="6C7F1924"/>
    <w:rsid w:val="6C8B0A43"/>
    <w:rsid w:val="6C95E8B9"/>
    <w:rsid w:val="6CB548F8"/>
    <w:rsid w:val="6CB5BCCE"/>
    <w:rsid w:val="6CB8418F"/>
    <w:rsid w:val="6CE45A29"/>
    <w:rsid w:val="6D4FE1AF"/>
    <w:rsid w:val="6D5A1E19"/>
    <w:rsid w:val="6D6831E7"/>
    <w:rsid w:val="6D6BF1C5"/>
    <w:rsid w:val="6DBE35CA"/>
    <w:rsid w:val="6DD5AA2E"/>
    <w:rsid w:val="6DD8E6B3"/>
    <w:rsid w:val="6DDA2C3B"/>
    <w:rsid w:val="6DDE0A04"/>
    <w:rsid w:val="6E2B131E"/>
    <w:rsid w:val="6E2D4819"/>
    <w:rsid w:val="6E309936"/>
    <w:rsid w:val="6E354C8E"/>
    <w:rsid w:val="6E3E2DEE"/>
    <w:rsid w:val="6E6EA067"/>
    <w:rsid w:val="6E70FC59"/>
    <w:rsid w:val="6E9393D2"/>
    <w:rsid w:val="6E9E8969"/>
    <w:rsid w:val="6EA38017"/>
    <w:rsid w:val="6EAB094B"/>
    <w:rsid w:val="6EACD625"/>
    <w:rsid w:val="6EC2E30A"/>
    <w:rsid w:val="6ED9901D"/>
    <w:rsid w:val="6EE34E51"/>
    <w:rsid w:val="6EF9DBB2"/>
    <w:rsid w:val="6EFD6C09"/>
    <w:rsid w:val="6F18E9B1"/>
    <w:rsid w:val="6F1F40D8"/>
    <w:rsid w:val="6F2279EE"/>
    <w:rsid w:val="6F4616F0"/>
    <w:rsid w:val="6F486702"/>
    <w:rsid w:val="6F923F29"/>
    <w:rsid w:val="6FB4FFE7"/>
    <w:rsid w:val="6FE7DD23"/>
    <w:rsid w:val="70032FFC"/>
    <w:rsid w:val="7028A6F0"/>
    <w:rsid w:val="7037E55D"/>
    <w:rsid w:val="704554C0"/>
    <w:rsid w:val="70800AD6"/>
    <w:rsid w:val="7083B77B"/>
    <w:rsid w:val="70880373"/>
    <w:rsid w:val="70AF01E4"/>
    <w:rsid w:val="70D5B9B5"/>
    <w:rsid w:val="70EBDE70"/>
    <w:rsid w:val="7101103C"/>
    <w:rsid w:val="710C590C"/>
    <w:rsid w:val="7125A60A"/>
    <w:rsid w:val="713147EA"/>
    <w:rsid w:val="714C41FF"/>
    <w:rsid w:val="71F2B96F"/>
    <w:rsid w:val="71F388E9"/>
    <w:rsid w:val="71FB87D0"/>
    <w:rsid w:val="72085B35"/>
    <w:rsid w:val="721B392F"/>
    <w:rsid w:val="72201B2E"/>
    <w:rsid w:val="7235C376"/>
    <w:rsid w:val="72456C73"/>
    <w:rsid w:val="7253FF22"/>
    <w:rsid w:val="7263EC30"/>
    <w:rsid w:val="727B8BE9"/>
    <w:rsid w:val="729EDF42"/>
    <w:rsid w:val="72A43AD4"/>
    <w:rsid w:val="72B1AB69"/>
    <w:rsid w:val="72B2A6BA"/>
    <w:rsid w:val="72D21AE3"/>
    <w:rsid w:val="72E256F3"/>
    <w:rsid w:val="72E7C879"/>
    <w:rsid w:val="72EA7D2E"/>
    <w:rsid w:val="7318AD37"/>
    <w:rsid w:val="731AB3AB"/>
    <w:rsid w:val="732392B7"/>
    <w:rsid w:val="732EB347"/>
    <w:rsid w:val="7399EFE8"/>
    <w:rsid w:val="739E2A68"/>
    <w:rsid w:val="73C42E83"/>
    <w:rsid w:val="73D9D069"/>
    <w:rsid w:val="73DED5C2"/>
    <w:rsid w:val="73F3E1C9"/>
    <w:rsid w:val="73FA6F15"/>
    <w:rsid w:val="73FC124F"/>
    <w:rsid w:val="740CB760"/>
    <w:rsid w:val="74290B99"/>
    <w:rsid w:val="7436DC7E"/>
    <w:rsid w:val="743A71E4"/>
    <w:rsid w:val="746864AD"/>
    <w:rsid w:val="74691B97"/>
    <w:rsid w:val="748B62CD"/>
    <w:rsid w:val="74B88025"/>
    <w:rsid w:val="74BF2109"/>
    <w:rsid w:val="74C0578B"/>
    <w:rsid w:val="74C77801"/>
    <w:rsid w:val="74CE58C5"/>
    <w:rsid w:val="74F0D757"/>
    <w:rsid w:val="74F7BF83"/>
    <w:rsid w:val="751311E1"/>
    <w:rsid w:val="75223648"/>
    <w:rsid w:val="75292ADE"/>
    <w:rsid w:val="752F513F"/>
    <w:rsid w:val="754CF769"/>
    <w:rsid w:val="7578CF92"/>
    <w:rsid w:val="75A54621"/>
    <w:rsid w:val="7603DDC7"/>
    <w:rsid w:val="761BD811"/>
    <w:rsid w:val="7620B760"/>
    <w:rsid w:val="76535098"/>
    <w:rsid w:val="7657AB59"/>
    <w:rsid w:val="7671CF17"/>
    <w:rsid w:val="767B29B4"/>
    <w:rsid w:val="7682CA22"/>
    <w:rsid w:val="769C6A02"/>
    <w:rsid w:val="769D5B4C"/>
    <w:rsid w:val="76ACC4E3"/>
    <w:rsid w:val="76D3D4B2"/>
    <w:rsid w:val="76EB4721"/>
    <w:rsid w:val="7707DA3A"/>
    <w:rsid w:val="7717448E"/>
    <w:rsid w:val="771B3633"/>
    <w:rsid w:val="7723F29D"/>
    <w:rsid w:val="773469B7"/>
    <w:rsid w:val="7779055A"/>
    <w:rsid w:val="7794AF6E"/>
    <w:rsid w:val="77AE65A5"/>
    <w:rsid w:val="77B937D5"/>
    <w:rsid w:val="77E314D6"/>
    <w:rsid w:val="77F4CE82"/>
    <w:rsid w:val="77F5258F"/>
    <w:rsid w:val="781906D3"/>
    <w:rsid w:val="7823921D"/>
    <w:rsid w:val="782B8F30"/>
    <w:rsid w:val="785DF859"/>
    <w:rsid w:val="78775272"/>
    <w:rsid w:val="78779D1E"/>
    <w:rsid w:val="78D01BD0"/>
    <w:rsid w:val="78FE8362"/>
    <w:rsid w:val="790264BA"/>
    <w:rsid w:val="79116CC5"/>
    <w:rsid w:val="79387F3A"/>
    <w:rsid w:val="795D7729"/>
    <w:rsid w:val="7985D73F"/>
    <w:rsid w:val="799E9AAA"/>
    <w:rsid w:val="79A7FDF0"/>
    <w:rsid w:val="79A83027"/>
    <w:rsid w:val="79D80110"/>
    <w:rsid w:val="7A0831C5"/>
    <w:rsid w:val="7A216DB3"/>
    <w:rsid w:val="7A33C7E2"/>
    <w:rsid w:val="7A3FDB4B"/>
    <w:rsid w:val="7A5391F3"/>
    <w:rsid w:val="7A578333"/>
    <w:rsid w:val="7A62318B"/>
    <w:rsid w:val="7A6E8783"/>
    <w:rsid w:val="7A721BB3"/>
    <w:rsid w:val="7A807122"/>
    <w:rsid w:val="7A8CC16F"/>
    <w:rsid w:val="7AA36A2C"/>
    <w:rsid w:val="7AC140E0"/>
    <w:rsid w:val="7AEBB9AE"/>
    <w:rsid w:val="7B15C60F"/>
    <w:rsid w:val="7B29A9CF"/>
    <w:rsid w:val="7B442EF1"/>
    <w:rsid w:val="7B4FC431"/>
    <w:rsid w:val="7B5263EF"/>
    <w:rsid w:val="7B5845AD"/>
    <w:rsid w:val="7B759B35"/>
    <w:rsid w:val="7B7B72AC"/>
    <w:rsid w:val="7B8089C6"/>
    <w:rsid w:val="7BB056C9"/>
    <w:rsid w:val="7BCE7CC5"/>
    <w:rsid w:val="7BE1C88F"/>
    <w:rsid w:val="7BE49553"/>
    <w:rsid w:val="7BE9940D"/>
    <w:rsid w:val="7BF1E5CA"/>
    <w:rsid w:val="7BF4573D"/>
    <w:rsid w:val="7C0A27ED"/>
    <w:rsid w:val="7C258374"/>
    <w:rsid w:val="7C29F924"/>
    <w:rsid w:val="7C2F4F74"/>
    <w:rsid w:val="7C7E82F8"/>
    <w:rsid w:val="7C8AEB0A"/>
    <w:rsid w:val="7CB2A19A"/>
    <w:rsid w:val="7CC778E8"/>
    <w:rsid w:val="7CE004FF"/>
    <w:rsid w:val="7D0629DD"/>
    <w:rsid w:val="7D2A7A9D"/>
    <w:rsid w:val="7D33478C"/>
    <w:rsid w:val="7D385F02"/>
    <w:rsid w:val="7D631DC5"/>
    <w:rsid w:val="7D6588B3"/>
    <w:rsid w:val="7D7E5822"/>
    <w:rsid w:val="7D81D37E"/>
    <w:rsid w:val="7D930D89"/>
    <w:rsid w:val="7DA7EBEE"/>
    <w:rsid w:val="7DB910FC"/>
    <w:rsid w:val="7DCDE273"/>
    <w:rsid w:val="7DE5739A"/>
    <w:rsid w:val="7DEBE74D"/>
    <w:rsid w:val="7DF3F00C"/>
    <w:rsid w:val="7E08913D"/>
    <w:rsid w:val="7E10C187"/>
    <w:rsid w:val="7E1632EF"/>
    <w:rsid w:val="7E3767E4"/>
    <w:rsid w:val="7E3FECDC"/>
    <w:rsid w:val="7E67103D"/>
    <w:rsid w:val="7E77250E"/>
    <w:rsid w:val="7EB99E28"/>
    <w:rsid w:val="7EDAC567"/>
    <w:rsid w:val="7F0E6DAB"/>
    <w:rsid w:val="7F20B129"/>
    <w:rsid w:val="7F2206ED"/>
    <w:rsid w:val="7F58A855"/>
    <w:rsid w:val="7F5F581A"/>
    <w:rsid w:val="7F6A8635"/>
    <w:rsid w:val="7F786208"/>
    <w:rsid w:val="7F7B8408"/>
    <w:rsid w:val="7F83117F"/>
    <w:rsid w:val="7F91E2BE"/>
    <w:rsid w:val="7FB00A47"/>
    <w:rsid w:val="7FC09161"/>
    <w:rsid w:val="7FC7F816"/>
    <w:rsid w:val="7FD8321C"/>
    <w:rsid w:val="7FE15B98"/>
    <w:rsid w:val="7FE9C6D7"/>
    <w:rsid w:val="7FFE60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6398"/>
  <w15:docId w15:val="{9EE2C00D-7F43-4695-BBF8-B2C179EE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ECF"/>
    <w:pPr>
      <w:spacing w:before="120" w:after="120" w:line="240" w:lineRule="auto"/>
    </w:pPr>
    <w:rPr>
      <w:rFonts w:ascii="Calibri" w:eastAsia="Times New Roman" w:hAnsi="Calibri" w:cs="Times New Roman"/>
      <w:spacing w:val="4"/>
      <w:sz w:val="20"/>
      <w:szCs w:val="24"/>
      <w:lang w:eastAsia="en-AU"/>
    </w:rPr>
  </w:style>
  <w:style w:type="paragraph" w:styleId="Heading1">
    <w:name w:val="heading 1"/>
    <w:basedOn w:val="Normal"/>
    <w:next w:val="Normal"/>
    <w:link w:val="Heading1Char"/>
    <w:uiPriority w:val="99"/>
    <w:qFormat/>
    <w:rsid w:val="00420408"/>
    <w:pPr>
      <w:pageBreakBefore/>
      <w:numPr>
        <w:numId w:val="120"/>
      </w:numPr>
      <w:spacing w:before="360"/>
      <w:contextualSpacing/>
      <w:outlineLvl w:val="0"/>
    </w:pPr>
    <w:rPr>
      <w:rFonts w:eastAsiaTheme="majorEastAsia" w:cstheme="majorBidi"/>
      <w:bCs/>
      <w:color w:val="24596E"/>
      <w:sz w:val="36"/>
      <w:szCs w:val="28"/>
    </w:rPr>
  </w:style>
  <w:style w:type="paragraph" w:styleId="Heading2">
    <w:name w:val="heading 2"/>
    <w:basedOn w:val="Normal"/>
    <w:next w:val="Normal"/>
    <w:link w:val="Heading2Char"/>
    <w:uiPriority w:val="99"/>
    <w:unhideWhenUsed/>
    <w:qFormat/>
    <w:rsid w:val="0084585A"/>
    <w:pPr>
      <w:keepNext/>
      <w:numPr>
        <w:ilvl w:val="1"/>
        <w:numId w:val="120"/>
      </w:numPr>
      <w:spacing w:before="240"/>
      <w:outlineLvl w:val="1"/>
    </w:pPr>
    <w:rPr>
      <w:rFonts w:eastAsiaTheme="majorEastAsia" w:cstheme="majorBidi"/>
      <w:bCs/>
      <w:color w:val="005A70"/>
      <w:sz w:val="32"/>
      <w:szCs w:val="26"/>
    </w:rPr>
  </w:style>
  <w:style w:type="paragraph" w:styleId="Heading3">
    <w:name w:val="heading 3"/>
    <w:basedOn w:val="Style3"/>
    <w:next w:val="Normal"/>
    <w:link w:val="Heading3Char"/>
    <w:uiPriority w:val="99"/>
    <w:unhideWhenUsed/>
    <w:qFormat/>
    <w:rsid w:val="0095725A"/>
    <w:pPr>
      <w:outlineLvl w:val="2"/>
    </w:pPr>
    <w:rPr>
      <w:sz w:val="22"/>
    </w:rPr>
  </w:style>
  <w:style w:type="paragraph" w:styleId="Heading4">
    <w:name w:val="heading 4"/>
    <w:aliases w:val="h4"/>
    <w:basedOn w:val="Normal"/>
    <w:next w:val="Normal"/>
    <w:link w:val="Heading4Char"/>
    <w:uiPriority w:val="99"/>
    <w:unhideWhenUsed/>
    <w:qFormat/>
    <w:rsid w:val="0054713E"/>
    <w:pPr>
      <w:numPr>
        <w:ilvl w:val="3"/>
        <w:numId w:val="120"/>
      </w:numPr>
      <w:spacing w:before="200" w:after="0"/>
      <w:outlineLvl w:val="3"/>
    </w:pPr>
    <w:rPr>
      <w:rFonts w:eastAsiaTheme="majorEastAsia" w:cstheme="majorBidi"/>
      <w:b/>
      <w:bCs/>
      <w:iCs/>
    </w:rPr>
  </w:style>
  <w:style w:type="paragraph" w:styleId="Heading5">
    <w:name w:val="heading 5"/>
    <w:basedOn w:val="Normal"/>
    <w:next w:val="Normal"/>
    <w:link w:val="Heading5Char"/>
    <w:uiPriority w:val="99"/>
    <w:unhideWhenUsed/>
    <w:qFormat/>
    <w:rsid w:val="0054713E"/>
    <w:pPr>
      <w:numPr>
        <w:ilvl w:val="4"/>
        <w:numId w:val="120"/>
      </w:numPr>
      <w:spacing w:before="200" w:after="0"/>
      <w:outlineLvl w:val="4"/>
    </w:pPr>
    <w:rPr>
      <w:rFonts w:eastAsiaTheme="majorEastAsia" w:cstheme="majorBidi"/>
      <w:bCs/>
    </w:rPr>
  </w:style>
  <w:style w:type="paragraph" w:styleId="Heading6">
    <w:name w:val="heading 6"/>
    <w:basedOn w:val="Normal"/>
    <w:next w:val="Normal"/>
    <w:link w:val="Heading6Char"/>
    <w:uiPriority w:val="99"/>
    <w:unhideWhenUsed/>
    <w:qFormat/>
    <w:rsid w:val="0054713E"/>
    <w:pPr>
      <w:numPr>
        <w:ilvl w:val="5"/>
        <w:numId w:val="120"/>
      </w:num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9"/>
    <w:unhideWhenUsed/>
    <w:qFormat/>
    <w:rsid w:val="004D7443"/>
    <w:pPr>
      <w:numPr>
        <w:ilvl w:val="6"/>
        <w:numId w:val="120"/>
      </w:numPr>
      <w:outlineLvl w:val="6"/>
    </w:pPr>
    <w:rPr>
      <w:rFonts w:eastAsiaTheme="majorEastAsia" w:cstheme="majorBidi"/>
      <w:iCs/>
    </w:rPr>
  </w:style>
  <w:style w:type="paragraph" w:styleId="Heading8">
    <w:name w:val="heading 8"/>
    <w:basedOn w:val="Normal"/>
    <w:next w:val="Normal"/>
    <w:link w:val="Heading8Char"/>
    <w:uiPriority w:val="99"/>
    <w:unhideWhenUsed/>
    <w:qFormat/>
    <w:rsid w:val="004B54CA"/>
    <w:pPr>
      <w:numPr>
        <w:ilvl w:val="7"/>
        <w:numId w:val="120"/>
      </w:numPr>
      <w:spacing w:after="0"/>
      <w:outlineLvl w:val="7"/>
    </w:pPr>
    <w:rPr>
      <w:rFonts w:eastAsiaTheme="majorEastAsia" w:cstheme="majorBidi"/>
      <w:szCs w:val="20"/>
    </w:rPr>
  </w:style>
  <w:style w:type="paragraph" w:styleId="Heading9">
    <w:name w:val="heading 9"/>
    <w:basedOn w:val="Normal"/>
    <w:next w:val="Normal"/>
    <w:link w:val="Heading9Char"/>
    <w:uiPriority w:val="99"/>
    <w:unhideWhenUsed/>
    <w:qFormat/>
    <w:rsid w:val="0054713E"/>
    <w:pPr>
      <w:numPr>
        <w:ilvl w:val="8"/>
        <w:numId w:val="120"/>
      </w:num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06A2"/>
    <w:rPr>
      <w:rFonts w:ascii="Calibri" w:eastAsiaTheme="majorEastAsia" w:hAnsi="Calibri" w:cstheme="majorBidi"/>
      <w:bCs/>
      <w:color w:val="24596E"/>
      <w:spacing w:val="4"/>
      <w:sz w:val="36"/>
      <w:szCs w:val="28"/>
      <w:lang w:eastAsia="en-AU"/>
    </w:rPr>
  </w:style>
  <w:style w:type="character" w:customStyle="1" w:styleId="Heading2Char">
    <w:name w:val="Heading 2 Char"/>
    <w:basedOn w:val="DefaultParagraphFont"/>
    <w:link w:val="Heading2"/>
    <w:uiPriority w:val="99"/>
    <w:rsid w:val="0084585A"/>
    <w:rPr>
      <w:rFonts w:ascii="Calibri" w:eastAsiaTheme="majorEastAsia" w:hAnsi="Calibri" w:cstheme="majorBidi"/>
      <w:bCs/>
      <w:color w:val="005A70"/>
      <w:spacing w:val="4"/>
      <w:sz w:val="32"/>
      <w:szCs w:val="26"/>
      <w:lang w:eastAsia="en-AU"/>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9"/>
    <w:rsid w:val="0095725A"/>
    <w:rPr>
      <w:rFonts w:ascii="Calibri" w:eastAsiaTheme="majorEastAsia" w:hAnsi="Calibri" w:cstheme="majorBidi"/>
      <w:b/>
      <w:bCs/>
      <w:spacing w:val="4"/>
      <w:szCs w:val="26"/>
      <w:lang w:eastAsia="en-AU"/>
    </w:rPr>
  </w:style>
  <w:style w:type="character" w:customStyle="1" w:styleId="Heading4Char">
    <w:name w:val="Heading 4 Char"/>
    <w:aliases w:val="h4 Char"/>
    <w:basedOn w:val="DefaultParagraphFont"/>
    <w:link w:val="Heading4"/>
    <w:uiPriority w:val="99"/>
    <w:rsid w:val="0054713E"/>
    <w:rPr>
      <w:rFonts w:ascii="Calibri" w:eastAsiaTheme="majorEastAsia" w:hAnsi="Calibri" w:cstheme="majorBidi"/>
      <w:b/>
      <w:bCs/>
      <w:iCs/>
      <w:spacing w:val="4"/>
      <w:sz w:val="20"/>
      <w:szCs w:val="24"/>
      <w:lang w:eastAsia="en-AU"/>
    </w:rPr>
  </w:style>
  <w:style w:type="character" w:customStyle="1" w:styleId="Heading5Char">
    <w:name w:val="Heading 5 Char"/>
    <w:basedOn w:val="DefaultParagraphFont"/>
    <w:link w:val="Heading5"/>
    <w:uiPriority w:val="99"/>
    <w:rsid w:val="0054713E"/>
    <w:rPr>
      <w:rFonts w:ascii="Calibri" w:eastAsiaTheme="majorEastAsia" w:hAnsi="Calibri" w:cstheme="majorBidi"/>
      <w:bCs/>
      <w:spacing w:val="4"/>
      <w:sz w:val="20"/>
      <w:szCs w:val="24"/>
      <w:lang w:eastAsia="en-AU"/>
    </w:rPr>
  </w:style>
  <w:style w:type="character" w:customStyle="1" w:styleId="Heading6Char">
    <w:name w:val="Heading 6 Char"/>
    <w:basedOn w:val="DefaultParagraphFont"/>
    <w:link w:val="Heading6"/>
    <w:uiPriority w:val="99"/>
    <w:rsid w:val="0054713E"/>
    <w:rPr>
      <w:rFonts w:ascii="Calibri" w:eastAsiaTheme="majorEastAsia" w:hAnsi="Calibri" w:cstheme="majorBidi"/>
      <w:bCs/>
      <w:iCs/>
      <w:spacing w:val="4"/>
      <w:sz w:val="20"/>
      <w:szCs w:val="24"/>
      <w:lang w:eastAsia="en-AU"/>
    </w:rPr>
  </w:style>
  <w:style w:type="character" w:customStyle="1" w:styleId="Heading7Char">
    <w:name w:val="Heading 7 Char"/>
    <w:basedOn w:val="DefaultParagraphFont"/>
    <w:link w:val="Heading7"/>
    <w:uiPriority w:val="99"/>
    <w:rsid w:val="004D7443"/>
    <w:rPr>
      <w:rFonts w:ascii="Calibri" w:eastAsiaTheme="majorEastAsia" w:hAnsi="Calibri" w:cstheme="majorBidi"/>
      <w:iCs/>
      <w:spacing w:val="4"/>
      <w:sz w:val="20"/>
      <w:szCs w:val="24"/>
      <w:lang w:eastAsia="en-AU"/>
    </w:rPr>
  </w:style>
  <w:style w:type="character" w:customStyle="1" w:styleId="Heading8Char">
    <w:name w:val="Heading 8 Char"/>
    <w:basedOn w:val="DefaultParagraphFont"/>
    <w:link w:val="Heading8"/>
    <w:uiPriority w:val="99"/>
    <w:rsid w:val="004B54CA"/>
    <w:rPr>
      <w:rFonts w:ascii="Calibri" w:eastAsiaTheme="majorEastAsia" w:hAnsi="Calibri" w:cstheme="majorBidi"/>
      <w:spacing w:val="4"/>
      <w:sz w:val="20"/>
      <w:szCs w:val="20"/>
      <w:lang w:eastAsia="en-AU"/>
    </w:rPr>
  </w:style>
  <w:style w:type="character" w:customStyle="1" w:styleId="Heading9Char">
    <w:name w:val="Heading 9 Char"/>
    <w:basedOn w:val="DefaultParagraphFont"/>
    <w:link w:val="Heading9"/>
    <w:uiPriority w:val="99"/>
    <w:rsid w:val="0054713E"/>
    <w:rPr>
      <w:rFonts w:ascii="Calibri" w:eastAsiaTheme="majorEastAsia" w:hAnsi="Calibri" w:cstheme="majorBidi"/>
      <w:iCs/>
      <w:spacing w:val="5"/>
      <w:sz w:val="20"/>
      <w:szCs w:val="20"/>
      <w:lang w:eastAsia="en-AU"/>
    </w:rPr>
  </w:style>
  <w:style w:type="paragraph" w:styleId="Title">
    <w:name w:val="Title"/>
    <w:basedOn w:val="Normal"/>
    <w:next w:val="Normal"/>
    <w:link w:val="TitleChar"/>
    <w:qFormat/>
    <w:rsid w:val="0084585A"/>
    <w:pPr>
      <w:spacing w:before="1440"/>
      <w:ind w:left="-709"/>
      <w:contextualSpacing/>
      <w:jc w:val="center"/>
    </w:pPr>
    <w:rPr>
      <w:rFonts w:eastAsiaTheme="majorEastAsia" w:cs="Calibri"/>
      <w:color w:val="24596E"/>
      <w:spacing w:val="5"/>
      <w:sz w:val="72"/>
      <w:szCs w:val="52"/>
    </w:rPr>
  </w:style>
  <w:style w:type="character" w:customStyle="1" w:styleId="TitleChar">
    <w:name w:val="Title Char"/>
    <w:basedOn w:val="DefaultParagraphFont"/>
    <w:link w:val="Title"/>
    <w:rsid w:val="0084585A"/>
    <w:rPr>
      <w:rFonts w:ascii="Calibri" w:eastAsiaTheme="majorEastAsia" w:hAnsi="Calibri" w:cs="Calibri"/>
      <w:color w:val="24596E"/>
      <w:spacing w:val="5"/>
      <w:sz w:val="72"/>
      <w:szCs w:val="52"/>
      <w:lang w:eastAsia="en-AU"/>
    </w:rPr>
  </w:style>
  <w:style w:type="paragraph" w:styleId="Subtitle">
    <w:name w:val="Subtitle"/>
    <w:basedOn w:val="Normal"/>
    <w:next w:val="Normal"/>
    <w:link w:val="SubtitleChar"/>
    <w:qFormat/>
    <w:rsid w:val="0084585A"/>
    <w:pPr>
      <w:spacing w:before="240" w:after="600"/>
      <w:ind w:hanging="709"/>
      <w:jc w:val="center"/>
    </w:pPr>
    <w:rPr>
      <w:rFonts w:eastAsiaTheme="majorEastAsia" w:cs="Calibri"/>
      <w:iCs/>
      <w:spacing w:val="6"/>
      <w:sz w:val="36"/>
    </w:rPr>
  </w:style>
  <w:style w:type="character" w:customStyle="1" w:styleId="SubtitleChar">
    <w:name w:val="Subtitle Char"/>
    <w:basedOn w:val="DefaultParagraphFont"/>
    <w:link w:val="Subtitle"/>
    <w:rsid w:val="0084585A"/>
    <w:rPr>
      <w:rFonts w:ascii="Calibri" w:eastAsiaTheme="majorEastAsia" w:hAnsi="Calibri" w:cs="Calibri"/>
      <w:iCs/>
      <w:spacing w:val="6"/>
      <w:sz w:val="36"/>
      <w:szCs w:val="24"/>
      <w:lang w:eastAsia="en-AU"/>
    </w:rPr>
  </w:style>
  <w:style w:type="character" w:styleId="SubtleEmphasis">
    <w:name w:val="Subtle Emphasis"/>
    <w:uiPriority w:val="19"/>
    <w:qFormat/>
    <w:rsid w:val="004B54CA"/>
    <w:rPr>
      <w:i/>
      <w:iCs/>
    </w:rPr>
  </w:style>
  <w:style w:type="character" w:styleId="Strong">
    <w:name w:val="Strong"/>
    <w:qFormat/>
    <w:rsid w:val="00FA34AC"/>
    <w:rPr>
      <w:rFonts w:ascii="Calibri" w:hAnsi="Calibri"/>
      <w:b/>
      <w:bCs/>
      <w:sz w:val="21"/>
    </w:rPr>
  </w:style>
  <w:style w:type="paragraph" w:styleId="ListParagraph">
    <w:name w:val="List Paragraph"/>
    <w:basedOn w:val="Normal"/>
    <w:link w:val="ListParagraphChar"/>
    <w:uiPriority w:val="34"/>
    <w:qFormat/>
    <w:rsid w:val="00E173A7"/>
    <w:pPr>
      <w:numPr>
        <w:numId w:val="6"/>
      </w:numPr>
      <w:contextualSpacing/>
    </w:pPr>
  </w:style>
  <w:style w:type="character" w:styleId="Emphasis">
    <w:name w:val="Emphasis"/>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1F512D"/>
    <w:pPr>
      <w:spacing w:before="4000"/>
    </w:pPr>
  </w:style>
  <w:style w:type="paragraph" w:styleId="TableofAuthorities">
    <w:name w:val="table of authorities"/>
    <w:basedOn w:val="Normal"/>
    <w:next w:val="Normal"/>
    <w:unhideWhenUsed/>
    <w:rsid w:val="00781B94"/>
    <w:pPr>
      <w:spacing w:after="0"/>
      <w:ind w:left="200" w:hanging="200"/>
    </w:pPr>
  </w:style>
  <w:style w:type="paragraph" w:styleId="TOCHeading">
    <w:name w:val="TOC Heading"/>
    <w:next w:val="Normal"/>
    <w:uiPriority w:val="39"/>
    <w:unhideWhenUsed/>
    <w:qFormat/>
    <w:rsid w:val="0076403A"/>
    <w:rPr>
      <w:rFonts w:ascii="Calibri" w:eastAsiaTheme="majorEastAsia" w:hAnsi="Calibri" w:cstheme="majorBidi"/>
      <w:bCs/>
      <w:color w:val="24596E"/>
      <w:spacing w:val="4"/>
      <w:sz w:val="36"/>
      <w:szCs w:val="28"/>
      <w:lang w:eastAsia="en-AU"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qFormat/>
    <w:rsid w:val="00FC143A"/>
    <w:pPr>
      <w:pBdr>
        <w:bottom w:val="single" w:sz="18" w:space="1" w:color="24596E"/>
      </w:pBdr>
      <w:tabs>
        <w:tab w:val="center" w:pos="4513"/>
        <w:tab w:val="right" w:pos="9026"/>
      </w:tabs>
      <w:spacing w:before="600" w:after="720"/>
    </w:pPr>
    <w:rPr>
      <w:rFonts w:ascii="Georgia" w:hAnsi="Georgia"/>
      <w:color w:val="24596E"/>
    </w:rPr>
  </w:style>
  <w:style w:type="character" w:customStyle="1" w:styleId="HeaderChar">
    <w:name w:val="Header Char"/>
    <w:basedOn w:val="DefaultParagraphFont"/>
    <w:link w:val="Header"/>
    <w:rsid w:val="00FC143A"/>
    <w:rPr>
      <w:rFonts w:ascii="Georgia" w:eastAsia="Times New Roman" w:hAnsi="Georgia" w:cs="Times New Roman"/>
      <w:color w:val="24596E"/>
      <w:sz w:val="20"/>
      <w:szCs w:val="24"/>
      <w:lang w:eastAsia="en-AU"/>
    </w:rPr>
  </w:style>
  <w:style w:type="paragraph" w:styleId="Footer">
    <w:name w:val="footer"/>
    <w:basedOn w:val="Normal"/>
    <w:link w:val="FooterChar"/>
    <w:unhideWhenUsed/>
    <w:qFormat/>
    <w:rsid w:val="007E509A"/>
    <w:pPr>
      <w:tabs>
        <w:tab w:val="center" w:pos="4513"/>
        <w:tab w:val="right" w:pos="9026"/>
      </w:tabs>
    </w:pPr>
  </w:style>
  <w:style w:type="character" w:customStyle="1" w:styleId="FooterChar">
    <w:name w:val="Footer Char"/>
    <w:basedOn w:val="DefaultParagraphFont"/>
    <w:link w:val="Footer"/>
    <w:rsid w:val="007E509A"/>
    <w:rPr>
      <w:rFonts w:ascii="Arial" w:eastAsia="Times New Roman" w:hAnsi="Arial" w:cs="Times New Roman"/>
      <w:spacing w:val="4"/>
      <w:sz w:val="20"/>
      <w:szCs w:val="24"/>
      <w:lang w:eastAsia="en-AU"/>
    </w:rPr>
  </w:style>
  <w:style w:type="paragraph" w:styleId="BalloonText">
    <w:name w:val="Balloon Text"/>
    <w:basedOn w:val="Normal"/>
    <w:link w:val="BalloonTextChar"/>
    <w:uiPriority w:val="99"/>
    <w:unhideWhenUsed/>
    <w:rsid w:val="008F302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F3023"/>
    <w:rPr>
      <w:rFonts w:ascii="Tahoma" w:hAnsi="Tahoma" w:cs="Tahoma"/>
      <w:sz w:val="16"/>
      <w:szCs w:val="16"/>
    </w:rPr>
  </w:style>
  <w:style w:type="paragraph" w:styleId="ListBullet">
    <w:name w:val="List Bullet"/>
    <w:basedOn w:val="ListParagraph"/>
    <w:uiPriority w:val="1"/>
    <w:qFormat/>
    <w:rsid w:val="009956C0"/>
    <w:pPr>
      <w:spacing w:before="60" w:after="60"/>
      <w:ind w:left="584" w:hanging="357"/>
      <w:contextualSpacing w:val="0"/>
    </w:pPr>
  </w:style>
  <w:style w:type="character" w:styleId="UnresolvedMention">
    <w:name w:val="Unresolved Mention"/>
    <w:basedOn w:val="DefaultParagraphFont"/>
    <w:uiPriority w:val="99"/>
    <w:semiHidden/>
    <w:unhideWhenUsed/>
    <w:rsid w:val="00781B94"/>
    <w:rPr>
      <w:color w:val="605E5C"/>
      <w:shd w:val="clear" w:color="auto" w:fill="E1DFDD"/>
    </w:rPr>
  </w:style>
  <w:style w:type="paragraph" w:styleId="TableofFigures">
    <w:name w:val="table of figures"/>
    <w:basedOn w:val="Normal"/>
    <w:next w:val="Normal"/>
    <w:unhideWhenUsed/>
    <w:rsid w:val="00781B94"/>
    <w:pPr>
      <w:spacing w:before="0" w:after="60"/>
    </w:pPr>
    <w:rPr>
      <w:rFonts w:asciiTheme="minorHAnsi" w:hAnsiTheme="minorHAnsi" w:cstheme="minorHAnsi"/>
      <w:bCs/>
      <w:iCs/>
      <w:szCs w:val="20"/>
    </w:rPr>
  </w:style>
  <w:style w:type="character" w:styleId="Hyperlink">
    <w:name w:val="Hyperlink"/>
    <w:basedOn w:val="DefaultParagraphFont"/>
    <w:uiPriority w:val="99"/>
    <w:qFormat/>
    <w:rsid w:val="00596AD2"/>
    <w:rPr>
      <w:rFonts w:ascii="Calibri" w:hAnsi="Calibri"/>
      <w:b w:val="0"/>
      <w:color w:val="349694" w:themeColor="accent3" w:themeShade="80"/>
      <w:sz w:val="20"/>
      <w:u w:val="single"/>
    </w:rPr>
  </w:style>
  <w:style w:type="paragraph" w:styleId="NormalWeb">
    <w:name w:val="Normal (Web)"/>
    <w:basedOn w:val="Normal"/>
    <w:unhideWhenUsed/>
    <w:rsid w:val="00876CA6"/>
    <w:pPr>
      <w:spacing w:before="100" w:beforeAutospacing="1" w:after="100" w:afterAutospacing="1"/>
    </w:pPr>
    <w:rPr>
      <w:rFonts w:ascii="Times New Roman" w:hAnsi="Times New Roman"/>
    </w:rPr>
  </w:style>
  <w:style w:type="paragraph" w:styleId="TOC1">
    <w:name w:val="toc 1"/>
    <w:basedOn w:val="Normal"/>
    <w:next w:val="Normal"/>
    <w:autoRedefine/>
    <w:uiPriority w:val="39"/>
    <w:unhideWhenUsed/>
    <w:qFormat/>
    <w:rsid w:val="00DF7B75"/>
    <w:pPr>
      <w:tabs>
        <w:tab w:val="right" w:leader="dot" w:pos="9485"/>
      </w:tabs>
      <w:spacing w:after="0"/>
    </w:pPr>
  </w:style>
  <w:style w:type="paragraph" w:styleId="TOC2">
    <w:name w:val="toc 2"/>
    <w:basedOn w:val="Normal"/>
    <w:next w:val="Normal"/>
    <w:autoRedefine/>
    <w:uiPriority w:val="39"/>
    <w:unhideWhenUsed/>
    <w:qFormat/>
    <w:rsid w:val="00DF7B75"/>
    <w:pPr>
      <w:spacing w:after="0"/>
      <w:ind w:left="198"/>
    </w:pPr>
  </w:style>
  <w:style w:type="paragraph" w:styleId="TOC3">
    <w:name w:val="toc 3"/>
    <w:basedOn w:val="Normal"/>
    <w:next w:val="Normal"/>
    <w:autoRedefine/>
    <w:uiPriority w:val="39"/>
    <w:unhideWhenUsed/>
    <w:qFormat/>
    <w:rsid w:val="000712E7"/>
    <w:pPr>
      <w:tabs>
        <w:tab w:val="left" w:pos="1100"/>
        <w:tab w:val="right" w:leader="dot" w:pos="9485"/>
      </w:tabs>
      <w:spacing w:after="0"/>
      <w:ind w:left="403"/>
    </w:pPr>
    <w:rPr>
      <w:rFonts w:asciiTheme="minorHAnsi" w:eastAsiaTheme="majorEastAsia" w:hAnsiTheme="minorHAnsi" w:cstheme="minorHAnsi"/>
      <w:bCs/>
      <w:noProof/>
      <w:snapToGrid w:val="0"/>
    </w:rPr>
  </w:style>
  <w:style w:type="paragraph" w:customStyle="1" w:styleId="Strikethroughtext">
    <w:name w:val="Strikethrough text"/>
    <w:basedOn w:val="List"/>
    <w:link w:val="StrikethroughtextChar"/>
    <w:qFormat/>
    <w:rsid w:val="001A060B"/>
    <w:rPr>
      <w:strike/>
    </w:rPr>
  </w:style>
  <w:style w:type="character" w:customStyle="1" w:styleId="ListChar">
    <w:name w:val="List Char"/>
    <w:basedOn w:val="DefaultParagraphFont"/>
    <w:link w:val="List"/>
    <w:rsid w:val="001A060B"/>
    <w:rPr>
      <w:rFonts w:ascii="Calibri" w:eastAsia="Times New Roman" w:hAnsi="Calibri" w:cs="Calibri"/>
      <w:sz w:val="20"/>
      <w:szCs w:val="20"/>
      <w:lang w:eastAsia="en-AU"/>
    </w:rPr>
  </w:style>
  <w:style w:type="table" w:styleId="TableGrid">
    <w:name w:val="Table Grid"/>
    <w:basedOn w:val="TableNormal"/>
    <w:rsid w:val="008D3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0"/>
      </w:rPr>
      <w:tblPr/>
      <w:tcPr>
        <w:shd w:val="clear" w:color="auto" w:fill="58267E"/>
      </w:tcPr>
    </w:tblStylePr>
    <w:tblStylePr w:type="firstCol">
      <w:rPr>
        <w:b/>
      </w:rPr>
    </w:tblStylePr>
  </w:style>
  <w:style w:type="character" w:styleId="FollowedHyperlink">
    <w:name w:val="FollowedHyperlink"/>
    <w:basedOn w:val="DefaultParagraphFont"/>
    <w:unhideWhenUsed/>
    <w:rsid w:val="0050273B"/>
    <w:rPr>
      <w:color w:val="000000" w:themeColor="followedHyperlink"/>
      <w:u w:val="single"/>
    </w:rPr>
  </w:style>
  <w:style w:type="paragraph" w:styleId="List">
    <w:name w:val="List"/>
    <w:basedOn w:val="Normal"/>
    <w:link w:val="ListChar"/>
    <w:unhideWhenUsed/>
    <w:rsid w:val="00F901C0"/>
    <w:pPr>
      <w:numPr>
        <w:numId w:val="111"/>
      </w:numPr>
      <w:ind w:left="414" w:hanging="357"/>
    </w:pPr>
    <w:rPr>
      <w:rFonts w:cs="Calibri"/>
      <w:spacing w:val="0"/>
      <w:szCs w:val="20"/>
    </w:rPr>
  </w:style>
  <w:style w:type="paragraph" w:styleId="List2">
    <w:name w:val="List 2"/>
    <w:basedOn w:val="Tableabclist"/>
    <w:unhideWhenUsed/>
    <w:rsid w:val="008A7DDF"/>
    <w:pPr>
      <w:spacing w:before="60" w:after="60"/>
      <w:ind w:left="584" w:hanging="357"/>
      <w:contextualSpacing w:val="0"/>
    </w:pPr>
  </w:style>
  <w:style w:type="paragraph" w:styleId="ListContinue">
    <w:name w:val="List Continue"/>
    <w:unhideWhenUsed/>
    <w:rsid w:val="00640569"/>
    <w:pPr>
      <w:numPr>
        <w:numId w:val="7"/>
      </w:numPr>
      <w:spacing w:after="0"/>
    </w:pPr>
    <w:rPr>
      <w:rFonts w:ascii="Arial" w:eastAsia="Times New Roman" w:hAnsi="Arial" w:cs="Times New Roman"/>
      <w:spacing w:val="4"/>
      <w:sz w:val="20"/>
      <w:szCs w:val="24"/>
      <w:lang w:eastAsia="en-AU"/>
    </w:rPr>
  </w:style>
  <w:style w:type="paragraph" w:styleId="ListContinue2">
    <w:name w:val="List Continue 2"/>
    <w:basedOn w:val="Normal"/>
    <w:unhideWhenUsed/>
    <w:rsid w:val="00AD6817"/>
    <w:pPr>
      <w:numPr>
        <w:numId w:val="108"/>
      </w:numPr>
      <w:contextualSpacing/>
    </w:pPr>
  </w:style>
  <w:style w:type="paragraph" w:styleId="Quote">
    <w:name w:val="Quote"/>
    <w:basedOn w:val="Normal"/>
    <w:next w:val="Normal"/>
    <w:link w:val="QuoteChar"/>
    <w:uiPriority w:val="29"/>
    <w:qFormat/>
    <w:rsid w:val="00F453A1"/>
    <w:rPr>
      <w:i/>
      <w:iCs/>
      <w:szCs w:val="20"/>
    </w:rPr>
  </w:style>
  <w:style w:type="character" w:customStyle="1" w:styleId="QuoteChar">
    <w:name w:val="Quote Char"/>
    <w:basedOn w:val="DefaultParagraphFont"/>
    <w:link w:val="Quote"/>
    <w:uiPriority w:val="29"/>
    <w:rsid w:val="00F453A1"/>
    <w:rPr>
      <w:rFonts w:ascii="Arial" w:eastAsia="Times New Roman" w:hAnsi="Arial" w:cs="Times New Roman"/>
      <w:i/>
      <w:iCs/>
      <w:spacing w:val="4"/>
      <w:sz w:val="20"/>
      <w:szCs w:val="20"/>
      <w:lang w:eastAsia="en-AU"/>
    </w:rPr>
  </w:style>
  <w:style w:type="paragraph" w:styleId="IntenseQuote">
    <w:name w:val="Intense Quote"/>
    <w:basedOn w:val="Normal"/>
    <w:next w:val="Normal"/>
    <w:link w:val="IntenseQuoteChar"/>
    <w:uiPriority w:val="30"/>
    <w:qFormat/>
    <w:rsid w:val="00605BA0"/>
    <w:pPr>
      <w:pBdr>
        <w:bottom w:val="single" w:sz="4" w:space="1" w:color="auto"/>
      </w:pBdr>
      <w:spacing w:before="200" w:after="280"/>
      <w:ind w:left="1008" w:right="1152"/>
      <w:jc w:val="both"/>
    </w:pPr>
    <w:rPr>
      <w:b/>
      <w:bCs/>
      <w:i/>
      <w:iCs/>
      <w:spacing w:val="0"/>
      <w:szCs w:val="20"/>
      <w:lang w:eastAsia="en-US"/>
    </w:rPr>
  </w:style>
  <w:style w:type="character" w:customStyle="1" w:styleId="IntenseQuoteChar">
    <w:name w:val="Intense Quote Char"/>
    <w:basedOn w:val="DefaultParagraphFont"/>
    <w:link w:val="IntenseQuote"/>
    <w:uiPriority w:val="30"/>
    <w:rsid w:val="00605BA0"/>
    <w:rPr>
      <w:rFonts w:ascii="Arial" w:eastAsia="Times New Roman" w:hAnsi="Arial" w:cs="Times New Roman"/>
      <w:b/>
      <w:bCs/>
      <w:i/>
      <w:iCs/>
      <w:sz w:val="20"/>
      <w:szCs w:val="20"/>
    </w:rPr>
  </w:style>
  <w:style w:type="character" w:styleId="SubtleReference">
    <w:name w:val="Subtle Reference"/>
    <w:uiPriority w:val="31"/>
    <w:qFormat/>
    <w:rsid w:val="002169A9"/>
    <w:rPr>
      <w:rFonts w:eastAsia="Arial" w:cs="Calibri"/>
      <w:i/>
      <w:iCs/>
      <w:color w:val="FF0000"/>
      <w:szCs w:val="20"/>
    </w:rPr>
  </w:style>
  <w:style w:type="character" w:styleId="IntenseReference">
    <w:name w:val="Intense Reference"/>
    <w:uiPriority w:val="32"/>
    <w:qFormat/>
    <w:rsid w:val="00605BA0"/>
    <w:rPr>
      <w:smallCaps/>
      <w:spacing w:val="5"/>
      <w:u w:val="single"/>
    </w:rPr>
  </w:style>
  <w:style w:type="character" w:styleId="BookTitle">
    <w:name w:val="Book Title"/>
    <w:uiPriority w:val="33"/>
    <w:qFormat/>
    <w:rsid w:val="00605BA0"/>
    <w:rPr>
      <w:i/>
      <w:iCs/>
      <w:smallCaps/>
      <w:spacing w:val="5"/>
    </w:rPr>
  </w:style>
  <w:style w:type="paragraph" w:styleId="CommentText">
    <w:name w:val="annotation text"/>
    <w:basedOn w:val="Normal"/>
    <w:link w:val="CommentTextChar"/>
    <w:rsid w:val="00605BA0"/>
    <w:pPr>
      <w:spacing w:before="0" w:after="0"/>
    </w:pPr>
    <w:rPr>
      <w:spacing w:val="0"/>
      <w:szCs w:val="20"/>
      <w:lang w:eastAsia="en-US"/>
    </w:rPr>
  </w:style>
  <w:style w:type="character" w:customStyle="1" w:styleId="CommentTextChar">
    <w:name w:val="Comment Text Char"/>
    <w:basedOn w:val="DefaultParagraphFont"/>
    <w:link w:val="CommentText"/>
    <w:rsid w:val="00605BA0"/>
    <w:rPr>
      <w:rFonts w:ascii="Arial" w:eastAsia="Times New Roman" w:hAnsi="Arial" w:cs="Times New Roman"/>
      <w:sz w:val="20"/>
      <w:szCs w:val="20"/>
    </w:rPr>
  </w:style>
  <w:style w:type="table" w:styleId="TableGridLight">
    <w:name w:val="Grid Table Light"/>
    <w:basedOn w:val="TableNormal"/>
    <w:uiPriority w:val="40"/>
    <w:rsid w:val="005E09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wordWrap/>
      </w:pPr>
      <w:rPr>
        <w:rFonts w:ascii="Arial" w:hAnsi="Arial"/>
        <w:b/>
        <w:sz w:val="20"/>
      </w:rPr>
    </w:tblStylePr>
  </w:style>
  <w:style w:type="character" w:styleId="CommentReference">
    <w:name w:val="annotation reference"/>
    <w:rsid w:val="00605BA0"/>
    <w:rPr>
      <w:sz w:val="16"/>
      <w:szCs w:val="16"/>
    </w:rPr>
  </w:style>
  <w:style w:type="paragraph" w:styleId="BodyText">
    <w:name w:val="Body Text"/>
    <w:basedOn w:val="Normal"/>
    <w:link w:val="BodyTextChar"/>
    <w:rsid w:val="00605BA0"/>
    <w:pPr>
      <w:spacing w:before="0"/>
    </w:pPr>
    <w:rPr>
      <w:spacing w:val="0"/>
      <w:szCs w:val="20"/>
      <w:lang w:eastAsia="en-US"/>
    </w:rPr>
  </w:style>
  <w:style w:type="character" w:customStyle="1" w:styleId="BodyTextChar">
    <w:name w:val="Body Text Char"/>
    <w:basedOn w:val="DefaultParagraphFont"/>
    <w:link w:val="BodyText"/>
    <w:rsid w:val="00605BA0"/>
    <w:rPr>
      <w:rFonts w:ascii="Arial" w:eastAsia="Times New Roman" w:hAnsi="Arial" w:cs="Times New Roman"/>
      <w:sz w:val="20"/>
      <w:szCs w:val="20"/>
    </w:rPr>
  </w:style>
  <w:style w:type="numbering" w:customStyle="1" w:styleId="NoList1">
    <w:name w:val="No List1"/>
    <w:next w:val="NoList"/>
    <w:uiPriority w:val="99"/>
    <w:semiHidden/>
    <w:unhideWhenUsed/>
    <w:rsid w:val="00605BA0"/>
  </w:style>
  <w:style w:type="paragraph" w:styleId="CommentSubject">
    <w:name w:val="annotation subject"/>
    <w:basedOn w:val="CommentText"/>
    <w:next w:val="CommentText"/>
    <w:link w:val="CommentSubjectChar"/>
    <w:unhideWhenUsed/>
    <w:rsid w:val="00605BA0"/>
    <w:rPr>
      <w:b/>
      <w:bCs/>
    </w:rPr>
  </w:style>
  <w:style w:type="character" w:customStyle="1" w:styleId="CommentSubjectChar">
    <w:name w:val="Comment Subject Char"/>
    <w:basedOn w:val="CommentTextChar"/>
    <w:link w:val="CommentSubject"/>
    <w:rsid w:val="00605BA0"/>
    <w:rPr>
      <w:rFonts w:ascii="Arial" w:eastAsia="Times New Roman" w:hAnsi="Arial" w:cs="Times New Roman"/>
      <w:b/>
      <w:bCs/>
      <w:sz w:val="20"/>
      <w:szCs w:val="20"/>
    </w:rPr>
  </w:style>
  <w:style w:type="paragraph" w:styleId="Revision">
    <w:name w:val="Revision"/>
    <w:hidden/>
    <w:uiPriority w:val="99"/>
    <w:semiHidden/>
    <w:rsid w:val="00605BA0"/>
    <w:pPr>
      <w:spacing w:after="0" w:line="240" w:lineRule="auto"/>
    </w:pPr>
    <w:rPr>
      <w:rFonts w:ascii="Arial" w:eastAsia="Times New Roman" w:hAnsi="Arial" w:cs="Times New Roman"/>
      <w:szCs w:val="20"/>
    </w:rPr>
  </w:style>
  <w:style w:type="paragraph" w:customStyle="1" w:styleId="Default">
    <w:name w:val="Default"/>
    <w:link w:val="DefaultChar"/>
    <w:rsid w:val="00605B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nhideWhenUsed/>
    <w:rsid w:val="00605BA0"/>
    <w:pPr>
      <w:spacing w:before="0" w:after="0"/>
    </w:pPr>
    <w:rPr>
      <w:rFonts w:ascii="Courier New" w:hAnsi="Courier New" w:cs="Courier New"/>
      <w:spacing w:val="0"/>
      <w:szCs w:val="20"/>
      <w:lang w:eastAsia="en-US"/>
    </w:rPr>
  </w:style>
  <w:style w:type="character" w:customStyle="1" w:styleId="PlainTextChar">
    <w:name w:val="Plain Text Char"/>
    <w:basedOn w:val="DefaultParagraphFont"/>
    <w:link w:val="PlainText"/>
    <w:rsid w:val="00605BA0"/>
    <w:rPr>
      <w:rFonts w:ascii="Courier New" w:eastAsia="Times New Roman" w:hAnsi="Courier New" w:cs="Courier New"/>
      <w:sz w:val="20"/>
      <w:szCs w:val="20"/>
    </w:rPr>
  </w:style>
  <w:style w:type="paragraph" w:customStyle="1" w:styleId="Covertable">
    <w:name w:val="Cover table"/>
    <w:rsid w:val="00605BA0"/>
    <w:pPr>
      <w:spacing w:before="40" w:after="40" w:line="240" w:lineRule="auto"/>
    </w:pPr>
    <w:rPr>
      <w:rFonts w:ascii="Times New Roman" w:eastAsia="Times New Roman" w:hAnsi="Times New Roman" w:cs="Times New Roman"/>
      <w:bCs/>
      <w:snapToGrid w:val="0"/>
      <w:sz w:val="24"/>
      <w:szCs w:val="20"/>
    </w:rPr>
  </w:style>
  <w:style w:type="paragraph" w:styleId="FootnoteText">
    <w:name w:val="footnote text"/>
    <w:basedOn w:val="Normal"/>
    <w:link w:val="FootnoteTextChar"/>
    <w:rsid w:val="00605BA0"/>
    <w:pPr>
      <w:spacing w:before="0" w:after="0"/>
    </w:pPr>
    <w:rPr>
      <w:rFonts w:ascii="Times New Roman" w:hAnsi="Times New Roman"/>
      <w:spacing w:val="0"/>
      <w:szCs w:val="20"/>
      <w:lang w:eastAsia="en-US"/>
    </w:rPr>
  </w:style>
  <w:style w:type="character" w:customStyle="1" w:styleId="FootnoteTextChar">
    <w:name w:val="Footnote Text Char"/>
    <w:basedOn w:val="DefaultParagraphFont"/>
    <w:link w:val="FootnoteText"/>
    <w:rsid w:val="00605BA0"/>
    <w:rPr>
      <w:rFonts w:ascii="Times New Roman" w:eastAsia="Times New Roman" w:hAnsi="Times New Roman" w:cs="Times New Roman"/>
      <w:sz w:val="20"/>
      <w:szCs w:val="20"/>
    </w:rPr>
  </w:style>
  <w:style w:type="character" w:styleId="FootnoteReference">
    <w:name w:val="footnote reference"/>
    <w:uiPriority w:val="99"/>
    <w:rsid w:val="00605BA0"/>
    <w:rPr>
      <w:vertAlign w:val="superscript"/>
    </w:rPr>
  </w:style>
  <w:style w:type="paragraph" w:customStyle="1" w:styleId="Tableabclist">
    <w:name w:val="Table (abc) list"/>
    <w:basedOn w:val="ListParagraph"/>
    <w:link w:val="TableabclistChar"/>
    <w:qFormat/>
    <w:rsid w:val="005242AC"/>
    <w:pPr>
      <w:numPr>
        <w:numId w:val="5"/>
      </w:numPr>
    </w:pPr>
    <w:rPr>
      <w:rFonts w:cs="Calibri"/>
      <w:szCs w:val="20"/>
    </w:rPr>
  </w:style>
  <w:style w:type="character" w:customStyle="1" w:styleId="ListParagraphChar">
    <w:name w:val="List Paragraph Char"/>
    <w:basedOn w:val="DefaultParagraphFont"/>
    <w:link w:val="ListParagraph"/>
    <w:uiPriority w:val="34"/>
    <w:qFormat/>
    <w:rsid w:val="00E173A7"/>
    <w:rPr>
      <w:rFonts w:ascii="Calibri" w:eastAsia="Times New Roman" w:hAnsi="Calibri" w:cs="Times New Roman"/>
      <w:spacing w:val="4"/>
      <w:sz w:val="20"/>
      <w:szCs w:val="24"/>
      <w:lang w:eastAsia="en-AU"/>
    </w:rPr>
  </w:style>
  <w:style w:type="paragraph" w:customStyle="1" w:styleId="heading4withoutnumbers">
    <w:name w:val="heading 4 without numbers"/>
    <w:basedOn w:val="Heading4"/>
    <w:next w:val="Normal"/>
    <w:qFormat/>
    <w:rsid w:val="00594BDB"/>
    <w:pPr>
      <w:keepNext/>
      <w:numPr>
        <w:ilvl w:val="0"/>
        <w:numId w:val="0"/>
      </w:numPr>
      <w:spacing w:before="120" w:after="120"/>
    </w:pPr>
    <w:rPr>
      <w:rFonts w:eastAsia="Times New Roman" w:cs="Arial"/>
      <w:b w:val="0"/>
      <w:bCs w:val="0"/>
      <w:iCs w:val="0"/>
      <w:color w:val="005A70" w:themeColor="accent1"/>
      <w:spacing w:val="0"/>
      <w:sz w:val="22"/>
      <w:szCs w:val="20"/>
    </w:rPr>
  </w:style>
  <w:style w:type="paragraph" w:customStyle="1" w:styleId="Heading2withoutnumbering">
    <w:name w:val="Heading 2 without numbering"/>
    <w:qFormat/>
    <w:rsid w:val="004576B7"/>
    <w:pPr>
      <w:spacing w:before="120" w:after="120"/>
      <w:outlineLvl w:val="1"/>
    </w:pPr>
    <w:rPr>
      <w:rFonts w:ascii="Calibri" w:eastAsiaTheme="majorEastAsia" w:hAnsi="Calibri" w:cstheme="majorBidi"/>
      <w:b/>
      <w:bCs/>
      <w:color w:val="0070C0"/>
      <w:spacing w:val="4"/>
      <w:sz w:val="21"/>
      <w:szCs w:val="24"/>
      <w:lang w:eastAsia="en-AU"/>
    </w:rPr>
  </w:style>
  <w:style w:type="paragraph" w:customStyle="1" w:styleId="Heading3withoutnumbering">
    <w:name w:val="Heading 3 without numbering"/>
    <w:basedOn w:val="Heading3"/>
    <w:next w:val="Normal"/>
    <w:link w:val="Heading3withoutnumberingChar"/>
    <w:qFormat/>
    <w:rsid w:val="0084585A"/>
    <w:pPr>
      <w:numPr>
        <w:ilvl w:val="0"/>
        <w:numId w:val="0"/>
      </w:numPr>
      <w:spacing w:before="120"/>
    </w:pPr>
    <w:rPr>
      <w:rFonts w:cs="Arial"/>
      <w:bCs w:val="0"/>
      <w:spacing w:val="0"/>
      <w:szCs w:val="20"/>
      <w:lang w:eastAsia="en-US"/>
    </w:rPr>
  </w:style>
  <w:style w:type="paragraph" w:styleId="TOC4">
    <w:name w:val="toc 4"/>
    <w:basedOn w:val="Normal"/>
    <w:next w:val="Normal"/>
    <w:autoRedefine/>
    <w:uiPriority w:val="39"/>
    <w:unhideWhenUsed/>
    <w:rsid w:val="00605BA0"/>
    <w:pPr>
      <w:spacing w:before="0" w:after="0"/>
      <w:ind w:left="601"/>
    </w:pPr>
    <w:rPr>
      <w:rFonts w:ascii="Times New Roman" w:hAnsi="Times New Roman"/>
      <w:b/>
      <w:spacing w:val="0"/>
      <w:szCs w:val="20"/>
      <w:lang w:eastAsia="en-US"/>
    </w:rPr>
  </w:style>
  <w:style w:type="paragraph" w:styleId="EndnoteText">
    <w:name w:val="endnote text"/>
    <w:basedOn w:val="Normal"/>
    <w:link w:val="EndnoteTextChar"/>
    <w:unhideWhenUsed/>
    <w:rsid w:val="00605BA0"/>
    <w:pPr>
      <w:spacing w:before="0" w:after="0"/>
    </w:pPr>
    <w:rPr>
      <w:spacing w:val="0"/>
      <w:szCs w:val="20"/>
      <w:lang w:eastAsia="en-US"/>
    </w:rPr>
  </w:style>
  <w:style w:type="character" w:customStyle="1" w:styleId="EndnoteTextChar">
    <w:name w:val="Endnote Text Char"/>
    <w:basedOn w:val="DefaultParagraphFont"/>
    <w:link w:val="EndnoteText"/>
    <w:rsid w:val="00605BA0"/>
    <w:rPr>
      <w:rFonts w:ascii="Arial" w:eastAsia="Times New Roman" w:hAnsi="Arial" w:cs="Times New Roman"/>
      <w:sz w:val="20"/>
      <w:szCs w:val="20"/>
    </w:rPr>
  </w:style>
  <w:style w:type="character" w:styleId="EndnoteReference">
    <w:name w:val="endnote reference"/>
    <w:basedOn w:val="DefaultParagraphFont"/>
    <w:unhideWhenUsed/>
    <w:rsid w:val="00605BA0"/>
    <w:rPr>
      <w:vertAlign w:val="superscript"/>
    </w:rPr>
  </w:style>
  <w:style w:type="character" w:styleId="PageNumber">
    <w:name w:val="page number"/>
    <w:rsid w:val="00605BA0"/>
    <w:rPr>
      <w:rFonts w:cs="Times New Roman"/>
    </w:rPr>
  </w:style>
  <w:style w:type="character" w:customStyle="1" w:styleId="TableabclistChar">
    <w:name w:val="Table (abc) list Char"/>
    <w:basedOn w:val="ListParagraphChar"/>
    <w:link w:val="Tableabclist"/>
    <w:rsid w:val="005242AC"/>
    <w:rPr>
      <w:rFonts w:ascii="Calibri" w:eastAsia="Times New Roman" w:hAnsi="Calibri" w:cs="Calibri"/>
      <w:spacing w:val="4"/>
      <w:sz w:val="20"/>
      <w:szCs w:val="20"/>
      <w:lang w:eastAsia="en-AU"/>
    </w:rPr>
  </w:style>
  <w:style w:type="paragraph" w:customStyle="1" w:styleId="Note">
    <w:name w:val="Note"/>
    <w:basedOn w:val="Normal"/>
    <w:uiPriority w:val="99"/>
    <w:rsid w:val="00605BA0"/>
    <w:pPr>
      <w:spacing w:after="0" w:line="220" w:lineRule="exact"/>
      <w:ind w:left="964"/>
      <w:jc w:val="both"/>
    </w:pPr>
    <w:rPr>
      <w:rFonts w:ascii="Times New Roman" w:hAnsi="Times New Roman"/>
      <w:spacing w:val="0"/>
      <w:szCs w:val="20"/>
      <w:lang w:eastAsia="en-US"/>
    </w:rPr>
  </w:style>
  <w:style w:type="character" w:customStyle="1" w:styleId="DefaultChar">
    <w:name w:val="Default Char"/>
    <w:link w:val="Default"/>
    <w:uiPriority w:val="99"/>
    <w:locked/>
    <w:rsid w:val="00605BA0"/>
    <w:rPr>
      <w:rFonts w:ascii="Arial" w:hAnsi="Arial" w:cs="Arial"/>
      <w:color w:val="000000"/>
      <w:sz w:val="24"/>
      <w:szCs w:val="24"/>
    </w:rPr>
  </w:style>
  <w:style w:type="paragraph" w:customStyle="1" w:styleId="DefinitionTerm">
    <w:name w:val="Definition Term"/>
    <w:basedOn w:val="Normal"/>
    <w:next w:val="Normal"/>
    <w:uiPriority w:val="99"/>
    <w:rsid w:val="00605BA0"/>
    <w:pPr>
      <w:spacing w:before="0" w:after="0"/>
    </w:pPr>
    <w:rPr>
      <w:rFonts w:ascii="Times New Roman" w:hAnsi="Times New Roman"/>
      <w:spacing w:val="0"/>
    </w:rPr>
  </w:style>
  <w:style w:type="paragraph" w:customStyle="1" w:styleId="DefinitionList">
    <w:name w:val="Definition List"/>
    <w:basedOn w:val="Normal"/>
    <w:next w:val="DefinitionTerm"/>
    <w:uiPriority w:val="99"/>
    <w:rsid w:val="00605BA0"/>
    <w:pPr>
      <w:spacing w:before="0" w:after="0"/>
      <w:ind w:left="360"/>
    </w:pPr>
    <w:rPr>
      <w:rFonts w:ascii="Times New Roman" w:hAnsi="Times New Roman"/>
      <w:spacing w:val="0"/>
    </w:rPr>
  </w:style>
  <w:style w:type="paragraph" w:customStyle="1" w:styleId="NumberBullet1">
    <w:name w:val="Number Bullet 1"/>
    <w:basedOn w:val="Normal"/>
    <w:link w:val="NumberBullet1Char"/>
    <w:uiPriority w:val="99"/>
    <w:rsid w:val="00605BA0"/>
    <w:pPr>
      <w:widowControl w:val="0"/>
      <w:numPr>
        <w:numId w:val="3"/>
      </w:numPr>
      <w:spacing w:line="288" w:lineRule="atLeast"/>
    </w:pPr>
    <w:rPr>
      <w:spacing w:val="0"/>
      <w:sz w:val="22"/>
      <w:szCs w:val="20"/>
      <w:lang w:eastAsia="en-US"/>
    </w:rPr>
  </w:style>
  <w:style w:type="paragraph" w:customStyle="1" w:styleId="NumberBullet2">
    <w:name w:val="Number Bullet 2"/>
    <w:basedOn w:val="Normal"/>
    <w:uiPriority w:val="99"/>
    <w:rsid w:val="00605BA0"/>
    <w:pPr>
      <w:widowControl w:val="0"/>
      <w:numPr>
        <w:ilvl w:val="1"/>
        <w:numId w:val="3"/>
      </w:numPr>
      <w:spacing w:line="288" w:lineRule="atLeast"/>
    </w:pPr>
    <w:rPr>
      <w:spacing w:val="0"/>
      <w:sz w:val="22"/>
      <w:szCs w:val="20"/>
      <w:lang w:eastAsia="en-US"/>
    </w:rPr>
  </w:style>
  <w:style w:type="character" w:customStyle="1" w:styleId="NumberBullet1Char">
    <w:name w:val="Number Bullet 1 Char"/>
    <w:link w:val="NumberBullet1"/>
    <w:uiPriority w:val="99"/>
    <w:locked/>
    <w:rsid w:val="00605BA0"/>
    <w:rPr>
      <w:rFonts w:ascii="Calibri" w:eastAsia="Times New Roman" w:hAnsi="Calibri" w:cs="Times New Roman"/>
      <w:szCs w:val="20"/>
    </w:rPr>
  </w:style>
  <w:style w:type="paragraph" w:customStyle="1" w:styleId="NumberBullet3">
    <w:name w:val="Number Bullet 3"/>
    <w:basedOn w:val="Normal"/>
    <w:uiPriority w:val="99"/>
    <w:rsid w:val="00605BA0"/>
    <w:pPr>
      <w:widowControl w:val="0"/>
      <w:numPr>
        <w:ilvl w:val="2"/>
        <w:numId w:val="3"/>
      </w:numPr>
      <w:spacing w:line="288" w:lineRule="atLeast"/>
    </w:pPr>
    <w:rPr>
      <w:spacing w:val="0"/>
      <w:sz w:val="22"/>
      <w:szCs w:val="20"/>
      <w:lang w:eastAsia="en-US"/>
    </w:rPr>
  </w:style>
  <w:style w:type="character" w:customStyle="1" w:styleId="StrikethroughtextChar">
    <w:name w:val="Strikethrough text Char"/>
    <w:basedOn w:val="ListChar"/>
    <w:link w:val="Strikethroughtext"/>
    <w:rsid w:val="001A060B"/>
    <w:rPr>
      <w:rFonts w:ascii="Calibri" w:eastAsia="Times New Roman" w:hAnsi="Calibri" w:cs="Calibri"/>
      <w:strike/>
      <w:sz w:val="20"/>
      <w:szCs w:val="20"/>
      <w:lang w:eastAsia="en-AU"/>
    </w:rPr>
  </w:style>
  <w:style w:type="paragraph" w:styleId="BodyTextIndent3">
    <w:name w:val="Body Text Indent 3"/>
    <w:basedOn w:val="Normal"/>
    <w:link w:val="BodyTextIndent3Char"/>
    <w:rsid w:val="00605BA0"/>
    <w:pPr>
      <w:spacing w:before="0"/>
      <w:ind w:left="283"/>
    </w:pPr>
    <w:rPr>
      <w:rFonts w:ascii="Times New Roman" w:hAnsi="Times New Roman"/>
      <w:spacing w:val="0"/>
      <w:sz w:val="16"/>
      <w:szCs w:val="16"/>
      <w:lang w:eastAsia="en-US"/>
    </w:rPr>
  </w:style>
  <w:style w:type="character" w:customStyle="1" w:styleId="BodyTextIndent3Char">
    <w:name w:val="Body Text Indent 3 Char"/>
    <w:basedOn w:val="DefaultParagraphFont"/>
    <w:link w:val="BodyTextIndent3"/>
    <w:rsid w:val="00605BA0"/>
    <w:rPr>
      <w:rFonts w:ascii="Times New Roman" w:eastAsia="Times New Roman" w:hAnsi="Times New Roman" w:cs="Times New Roman"/>
      <w:sz w:val="16"/>
      <w:szCs w:val="16"/>
    </w:rPr>
  </w:style>
  <w:style w:type="paragraph" w:styleId="BodyText2">
    <w:name w:val="Body Text 2"/>
    <w:basedOn w:val="Normal"/>
    <w:link w:val="BodyText2Char"/>
    <w:rsid w:val="00605BA0"/>
    <w:pPr>
      <w:spacing w:before="0" w:line="480" w:lineRule="auto"/>
    </w:pPr>
    <w:rPr>
      <w:rFonts w:ascii="Times New Roman" w:hAnsi="Times New Roman"/>
      <w:spacing w:val="0"/>
      <w:lang w:eastAsia="en-US"/>
    </w:rPr>
  </w:style>
  <w:style w:type="character" w:customStyle="1" w:styleId="BodyText2Char">
    <w:name w:val="Body Text 2 Char"/>
    <w:basedOn w:val="DefaultParagraphFont"/>
    <w:link w:val="BodyText2"/>
    <w:rsid w:val="00605BA0"/>
    <w:rPr>
      <w:rFonts w:ascii="Times New Roman" w:eastAsia="Times New Roman" w:hAnsi="Times New Roman" w:cs="Times New Roman"/>
      <w:sz w:val="24"/>
      <w:szCs w:val="24"/>
    </w:rPr>
  </w:style>
  <w:style w:type="paragraph" w:styleId="BodyTextIndent">
    <w:name w:val="Body Text Indent"/>
    <w:basedOn w:val="Normal"/>
    <w:link w:val="BodyTextIndentChar"/>
    <w:rsid w:val="00605BA0"/>
    <w:pPr>
      <w:spacing w:before="0"/>
      <w:ind w:left="283"/>
    </w:pPr>
    <w:rPr>
      <w:rFonts w:ascii="Times New Roman" w:hAnsi="Times New Roman"/>
      <w:spacing w:val="0"/>
      <w:lang w:eastAsia="en-US"/>
    </w:rPr>
  </w:style>
  <w:style w:type="character" w:customStyle="1" w:styleId="BodyTextIndentChar">
    <w:name w:val="Body Text Indent Char"/>
    <w:basedOn w:val="DefaultParagraphFont"/>
    <w:link w:val="BodyTextIndent"/>
    <w:rsid w:val="00605BA0"/>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BF41F0"/>
    <w:pPr>
      <w:spacing w:before="0" w:after="100" w:line="259"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BF41F0"/>
    <w:pPr>
      <w:spacing w:before="0" w:after="100" w:line="259"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BF41F0"/>
    <w:pPr>
      <w:spacing w:before="0" w:after="100" w:line="259"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BF41F0"/>
    <w:pPr>
      <w:spacing w:before="0" w:after="100" w:line="259"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BF41F0"/>
    <w:pPr>
      <w:spacing w:before="0" w:after="100" w:line="259" w:lineRule="auto"/>
      <w:ind w:left="1760"/>
    </w:pPr>
    <w:rPr>
      <w:rFonts w:asciiTheme="minorHAnsi" w:eastAsiaTheme="minorEastAsia" w:hAnsiTheme="minorHAnsi" w:cstheme="minorBidi"/>
      <w:spacing w:val="0"/>
      <w:sz w:val="22"/>
      <w:szCs w:val="22"/>
    </w:rPr>
  </w:style>
  <w:style w:type="paragraph" w:styleId="ListNumber">
    <w:name w:val="List Number"/>
    <w:basedOn w:val="Normal"/>
    <w:uiPriority w:val="99"/>
    <w:unhideWhenUsed/>
    <w:rsid w:val="001626CC"/>
    <w:pPr>
      <w:numPr>
        <w:numId w:val="4"/>
      </w:numPr>
      <w:spacing w:before="0" w:after="0"/>
    </w:pPr>
    <w:rPr>
      <w:rFonts w:eastAsiaTheme="minorHAnsi" w:cs="Arial"/>
      <w:spacing w:val="0"/>
      <w:szCs w:val="22"/>
      <w:lang w:val="en-US" w:eastAsia="en-US"/>
    </w:rPr>
  </w:style>
  <w:style w:type="paragraph" w:styleId="ListNumber2">
    <w:name w:val="List Number 2"/>
    <w:basedOn w:val="Normal"/>
    <w:uiPriority w:val="99"/>
    <w:unhideWhenUsed/>
    <w:qFormat/>
    <w:rsid w:val="00CF7B21"/>
    <w:pPr>
      <w:numPr>
        <w:ilvl w:val="1"/>
        <w:numId w:val="4"/>
      </w:numPr>
      <w:spacing w:before="0" w:after="200" w:line="276" w:lineRule="auto"/>
    </w:pPr>
    <w:rPr>
      <w:rFonts w:eastAsiaTheme="minorHAnsi" w:cs="Arial"/>
      <w:spacing w:val="0"/>
      <w:sz w:val="22"/>
      <w:szCs w:val="22"/>
      <w:lang w:val="en-US" w:eastAsia="en-US"/>
    </w:rPr>
  </w:style>
  <w:style w:type="paragraph" w:styleId="ListNumber3">
    <w:name w:val="List Number 3"/>
    <w:aliases w:val="List Third Level"/>
    <w:basedOn w:val="Normal"/>
    <w:uiPriority w:val="99"/>
    <w:unhideWhenUsed/>
    <w:rsid w:val="00CF7B21"/>
    <w:pPr>
      <w:numPr>
        <w:ilvl w:val="2"/>
        <w:numId w:val="4"/>
      </w:numPr>
      <w:spacing w:before="0" w:after="200" w:line="276" w:lineRule="auto"/>
    </w:pPr>
    <w:rPr>
      <w:rFonts w:eastAsiaTheme="minorHAnsi" w:cs="Arial"/>
      <w:spacing w:val="0"/>
      <w:sz w:val="22"/>
      <w:szCs w:val="22"/>
      <w:lang w:val="en-US" w:eastAsia="en-US"/>
    </w:rPr>
  </w:style>
  <w:style w:type="paragraph" w:styleId="ListNumber4">
    <w:name w:val="List Number 4"/>
    <w:basedOn w:val="Normal"/>
    <w:uiPriority w:val="99"/>
    <w:unhideWhenUsed/>
    <w:rsid w:val="00CF7B21"/>
    <w:pPr>
      <w:numPr>
        <w:ilvl w:val="3"/>
        <w:numId w:val="4"/>
      </w:numPr>
      <w:spacing w:before="0" w:after="200" w:line="276" w:lineRule="auto"/>
    </w:pPr>
    <w:rPr>
      <w:rFonts w:eastAsiaTheme="minorHAnsi" w:cs="Arial"/>
      <w:spacing w:val="0"/>
      <w:sz w:val="22"/>
      <w:szCs w:val="22"/>
      <w:lang w:val="en-US" w:eastAsia="en-US"/>
    </w:rPr>
  </w:style>
  <w:style w:type="paragraph" w:styleId="ListNumber5">
    <w:name w:val="List Number 5"/>
    <w:basedOn w:val="Normal"/>
    <w:uiPriority w:val="99"/>
    <w:unhideWhenUsed/>
    <w:rsid w:val="00CF7B21"/>
    <w:pPr>
      <w:numPr>
        <w:ilvl w:val="4"/>
        <w:numId w:val="4"/>
      </w:numPr>
      <w:spacing w:before="0" w:after="200" w:line="276" w:lineRule="auto"/>
    </w:pPr>
    <w:rPr>
      <w:rFonts w:eastAsiaTheme="minorHAnsi" w:cs="Arial"/>
      <w:spacing w:val="0"/>
      <w:sz w:val="22"/>
      <w:szCs w:val="22"/>
      <w:lang w:val="en-US" w:eastAsia="en-US"/>
    </w:rPr>
  </w:style>
  <w:style w:type="paragraph" w:customStyle="1" w:styleId="Footnote">
    <w:name w:val="Footnote"/>
    <w:basedOn w:val="FootnoteText"/>
    <w:link w:val="FootnoteChar"/>
    <w:qFormat/>
    <w:rsid w:val="00DF7B75"/>
    <w:pPr>
      <w:contextualSpacing/>
    </w:pPr>
    <w:rPr>
      <w:rFonts w:ascii="Arial" w:hAnsi="Arial"/>
      <w:sz w:val="18"/>
    </w:rPr>
  </w:style>
  <w:style w:type="character" w:customStyle="1" w:styleId="FootnoteChar">
    <w:name w:val="Footnote Char"/>
    <w:basedOn w:val="FootnoteTextChar"/>
    <w:link w:val="Footnote"/>
    <w:rsid w:val="00DF7B75"/>
    <w:rPr>
      <w:rFonts w:ascii="Arial" w:eastAsia="Times New Roman" w:hAnsi="Arial" w:cs="Times New Roman"/>
      <w:sz w:val="18"/>
      <w:szCs w:val="20"/>
    </w:rPr>
  </w:style>
  <w:style w:type="paragraph" w:styleId="ListBullet2">
    <w:name w:val="List Bullet 2"/>
    <w:basedOn w:val="ListBullet"/>
    <w:unhideWhenUsed/>
    <w:qFormat/>
    <w:rsid w:val="00E330E4"/>
    <w:pPr>
      <w:numPr>
        <w:numId w:val="8"/>
      </w:numPr>
      <w:spacing w:before="0" w:after="0"/>
      <w:ind w:left="1355" w:hanging="357"/>
    </w:pPr>
    <w:rPr>
      <w:szCs w:val="20"/>
    </w:rPr>
  </w:style>
  <w:style w:type="character" w:customStyle="1" w:styleId="eop">
    <w:name w:val="eop"/>
    <w:basedOn w:val="DefaultParagraphFont"/>
    <w:rsid w:val="00AE4B9D"/>
  </w:style>
  <w:style w:type="character" w:customStyle="1" w:styleId="Attachmentheading">
    <w:name w:val="Attachment heading"/>
    <w:basedOn w:val="DefaultParagraphFont"/>
    <w:uiPriority w:val="1"/>
    <w:qFormat/>
    <w:rsid w:val="0084585A"/>
    <w:rPr>
      <w:rFonts w:ascii="Calibri" w:hAnsi="Calibri"/>
      <w:color w:val="004253" w:themeColor="accent4" w:themeShade="BF"/>
      <w:sz w:val="36"/>
    </w:rPr>
  </w:style>
  <w:style w:type="paragraph" w:customStyle="1" w:styleId="Formula">
    <w:name w:val="Formula"/>
    <w:basedOn w:val="Normal"/>
    <w:rsid w:val="00CC5F72"/>
    <w:pPr>
      <w:spacing w:before="0" w:after="0"/>
      <w:ind w:left="1134"/>
    </w:pPr>
    <w:rPr>
      <w:rFonts w:ascii="Times New Roman" w:hAnsi="Times New Roman"/>
      <w:spacing w:val="0"/>
      <w:szCs w:val="20"/>
    </w:rPr>
  </w:style>
  <w:style w:type="paragraph" w:customStyle="1" w:styleId="House">
    <w:name w:val="House"/>
    <w:basedOn w:val="Normal"/>
    <w:rsid w:val="00CC5F72"/>
    <w:pPr>
      <w:spacing w:before="0" w:after="0"/>
    </w:pPr>
    <w:rPr>
      <w:rFonts w:ascii="Times New Roman" w:hAnsi="Times New Roman"/>
      <w:spacing w:val="0"/>
      <w:sz w:val="28"/>
      <w:szCs w:val="20"/>
    </w:rPr>
  </w:style>
  <w:style w:type="paragraph" w:customStyle="1" w:styleId="Portfolio">
    <w:name w:val="Portfolio"/>
    <w:basedOn w:val="Normal"/>
    <w:rsid w:val="00CC5F72"/>
    <w:pPr>
      <w:spacing w:before="0" w:after="0"/>
    </w:pPr>
    <w:rPr>
      <w:rFonts w:ascii="Times New Roman" w:hAnsi="Times New Roman"/>
      <w:i/>
      <w:spacing w:val="0"/>
      <w:szCs w:val="20"/>
    </w:rPr>
  </w:style>
  <w:style w:type="paragraph" w:customStyle="1" w:styleId="Tablea">
    <w:name w:val="Table(a)"/>
    <w:aliases w:val="list"/>
    <w:basedOn w:val="Normal"/>
    <w:rsid w:val="00CC5F72"/>
    <w:pPr>
      <w:numPr>
        <w:numId w:val="66"/>
      </w:numPr>
      <w:spacing w:before="60" w:after="0"/>
    </w:pPr>
    <w:rPr>
      <w:spacing w:val="0"/>
      <w:sz w:val="21"/>
      <w:szCs w:val="20"/>
    </w:rPr>
  </w:style>
  <w:style w:type="paragraph" w:customStyle="1" w:styleId="Tablei">
    <w:name w:val="Table(i)"/>
    <w:aliases w:val="list i,ii,iii"/>
    <w:basedOn w:val="Normal"/>
    <w:rsid w:val="00CC5F72"/>
    <w:pPr>
      <w:tabs>
        <w:tab w:val="left" w:pos="-6543"/>
        <w:tab w:val="left" w:pos="-6260"/>
        <w:tab w:val="right" w:pos="970"/>
      </w:tabs>
      <w:spacing w:before="0" w:after="0" w:line="240" w:lineRule="exact"/>
      <w:ind w:left="828" w:hanging="284"/>
    </w:pPr>
    <w:rPr>
      <w:rFonts w:ascii="Times New Roman" w:hAnsi="Times New Roman"/>
      <w:spacing w:val="0"/>
      <w:szCs w:val="20"/>
    </w:rPr>
  </w:style>
  <w:style w:type="paragraph" w:customStyle="1" w:styleId="Tabletext">
    <w:name w:val="Tabletext"/>
    <w:aliases w:val="tt"/>
    <w:basedOn w:val="Normal"/>
    <w:rsid w:val="001A060B"/>
    <w:pPr>
      <w:spacing w:before="60" w:after="0" w:line="240" w:lineRule="atLeast"/>
    </w:pPr>
    <w:rPr>
      <w:spacing w:val="0"/>
      <w:szCs w:val="20"/>
    </w:rPr>
  </w:style>
  <w:style w:type="character" w:styleId="LineNumber">
    <w:name w:val="line number"/>
    <w:basedOn w:val="DefaultParagraphFont"/>
    <w:uiPriority w:val="99"/>
    <w:unhideWhenUsed/>
    <w:rsid w:val="0035039C"/>
    <w:rPr>
      <w:sz w:val="16"/>
    </w:rPr>
  </w:style>
  <w:style w:type="paragraph" w:customStyle="1" w:styleId="NotesHeading1">
    <w:name w:val="NotesHeading 1"/>
    <w:basedOn w:val="Normal"/>
    <w:next w:val="Normal"/>
    <w:rsid w:val="00CC5F72"/>
    <w:pPr>
      <w:spacing w:before="0" w:after="0" w:line="260" w:lineRule="atLeast"/>
    </w:pPr>
    <w:rPr>
      <w:rFonts w:ascii="Times New Roman" w:hAnsi="Times New Roman"/>
      <w:b/>
      <w:spacing w:val="0"/>
      <w:sz w:val="28"/>
      <w:szCs w:val="28"/>
    </w:rPr>
  </w:style>
  <w:style w:type="paragraph" w:customStyle="1" w:styleId="NotesHeading2">
    <w:name w:val="NotesHeading 2"/>
    <w:basedOn w:val="Normal"/>
    <w:next w:val="Normal"/>
    <w:rsid w:val="00CC5F72"/>
    <w:pPr>
      <w:spacing w:before="0" w:after="0" w:line="260" w:lineRule="atLeast"/>
    </w:pPr>
    <w:rPr>
      <w:rFonts w:ascii="Times New Roman" w:hAnsi="Times New Roman"/>
      <w:b/>
      <w:spacing w:val="0"/>
      <w:sz w:val="28"/>
      <w:szCs w:val="28"/>
    </w:rPr>
  </w:style>
  <w:style w:type="paragraph" w:customStyle="1" w:styleId="TableHeading">
    <w:name w:val="TableHeading"/>
    <w:aliases w:val="th"/>
    <w:basedOn w:val="Normal"/>
    <w:next w:val="Tabletext"/>
    <w:rsid w:val="001A060B"/>
    <w:pPr>
      <w:keepNext/>
      <w:spacing w:before="60" w:after="0" w:line="240" w:lineRule="atLeast"/>
    </w:pPr>
    <w:rPr>
      <w:b/>
      <w:spacing w:val="0"/>
      <w:szCs w:val="20"/>
    </w:rPr>
  </w:style>
  <w:style w:type="paragraph" w:styleId="Index1">
    <w:name w:val="index 1"/>
    <w:basedOn w:val="Normal"/>
    <w:next w:val="Normal"/>
    <w:autoRedefine/>
    <w:rsid w:val="00C61D2E"/>
    <w:pPr>
      <w:spacing w:before="0" w:after="0" w:line="260" w:lineRule="atLeast"/>
      <w:ind w:left="240" w:hanging="240"/>
    </w:pPr>
    <w:rPr>
      <w:rFonts w:ascii="Times New Roman" w:eastAsiaTheme="minorHAnsi" w:hAnsi="Times New Roman" w:cstheme="minorBidi"/>
      <w:spacing w:val="0"/>
      <w:sz w:val="22"/>
      <w:szCs w:val="20"/>
      <w:lang w:eastAsia="en-US"/>
    </w:rPr>
  </w:style>
  <w:style w:type="paragraph" w:styleId="Index2">
    <w:name w:val="index 2"/>
    <w:basedOn w:val="Normal"/>
    <w:next w:val="Normal"/>
    <w:autoRedefine/>
    <w:rsid w:val="00C61D2E"/>
    <w:pPr>
      <w:spacing w:before="0" w:after="0" w:line="260" w:lineRule="atLeast"/>
      <w:ind w:left="480" w:hanging="240"/>
    </w:pPr>
    <w:rPr>
      <w:rFonts w:ascii="Times New Roman" w:eastAsiaTheme="minorHAnsi" w:hAnsi="Times New Roman" w:cstheme="minorBidi"/>
      <w:spacing w:val="0"/>
      <w:sz w:val="22"/>
      <w:szCs w:val="20"/>
      <w:lang w:eastAsia="en-US"/>
    </w:rPr>
  </w:style>
  <w:style w:type="paragraph" w:styleId="Index3">
    <w:name w:val="index 3"/>
    <w:basedOn w:val="Normal"/>
    <w:next w:val="Normal"/>
    <w:autoRedefine/>
    <w:rsid w:val="00C61D2E"/>
    <w:pPr>
      <w:spacing w:before="0" w:after="0" w:line="260" w:lineRule="atLeast"/>
      <w:ind w:left="720" w:hanging="240"/>
    </w:pPr>
    <w:rPr>
      <w:rFonts w:ascii="Times New Roman" w:eastAsiaTheme="minorHAnsi" w:hAnsi="Times New Roman" w:cstheme="minorBidi"/>
      <w:spacing w:val="0"/>
      <w:sz w:val="22"/>
      <w:szCs w:val="20"/>
      <w:lang w:eastAsia="en-US"/>
    </w:rPr>
  </w:style>
  <w:style w:type="paragraph" w:styleId="Index4">
    <w:name w:val="index 4"/>
    <w:basedOn w:val="Normal"/>
    <w:next w:val="Normal"/>
    <w:autoRedefine/>
    <w:rsid w:val="00C61D2E"/>
    <w:pPr>
      <w:spacing w:before="0" w:after="0" w:line="260" w:lineRule="atLeast"/>
      <w:ind w:left="960" w:hanging="240"/>
    </w:pPr>
    <w:rPr>
      <w:rFonts w:ascii="Times New Roman" w:eastAsiaTheme="minorHAnsi" w:hAnsi="Times New Roman" w:cstheme="minorBidi"/>
      <w:spacing w:val="0"/>
      <w:sz w:val="22"/>
      <w:szCs w:val="20"/>
      <w:lang w:eastAsia="en-US"/>
    </w:rPr>
  </w:style>
  <w:style w:type="paragraph" w:styleId="Index5">
    <w:name w:val="index 5"/>
    <w:basedOn w:val="Normal"/>
    <w:next w:val="Normal"/>
    <w:autoRedefine/>
    <w:rsid w:val="00C61D2E"/>
    <w:pPr>
      <w:spacing w:before="0" w:after="0" w:line="260" w:lineRule="atLeast"/>
      <w:ind w:left="1200" w:hanging="240"/>
    </w:pPr>
    <w:rPr>
      <w:rFonts w:ascii="Times New Roman" w:eastAsiaTheme="minorHAnsi" w:hAnsi="Times New Roman" w:cstheme="minorBidi"/>
      <w:spacing w:val="0"/>
      <w:sz w:val="22"/>
      <w:szCs w:val="20"/>
      <w:lang w:eastAsia="en-US"/>
    </w:rPr>
  </w:style>
  <w:style w:type="paragraph" w:styleId="Index6">
    <w:name w:val="index 6"/>
    <w:basedOn w:val="Normal"/>
    <w:next w:val="Normal"/>
    <w:autoRedefine/>
    <w:rsid w:val="00C61D2E"/>
    <w:pPr>
      <w:spacing w:before="0" w:after="0" w:line="260" w:lineRule="atLeast"/>
      <w:ind w:left="1440" w:hanging="240"/>
    </w:pPr>
    <w:rPr>
      <w:rFonts w:ascii="Times New Roman" w:eastAsiaTheme="minorHAnsi" w:hAnsi="Times New Roman" w:cstheme="minorBidi"/>
      <w:spacing w:val="0"/>
      <w:sz w:val="22"/>
      <w:szCs w:val="20"/>
      <w:lang w:eastAsia="en-US"/>
    </w:rPr>
  </w:style>
  <w:style w:type="paragraph" w:styleId="Index7">
    <w:name w:val="index 7"/>
    <w:basedOn w:val="Normal"/>
    <w:next w:val="Normal"/>
    <w:autoRedefine/>
    <w:rsid w:val="00C61D2E"/>
    <w:pPr>
      <w:spacing w:before="0" w:after="0" w:line="260" w:lineRule="atLeast"/>
      <w:ind w:left="1680" w:hanging="240"/>
    </w:pPr>
    <w:rPr>
      <w:rFonts w:ascii="Times New Roman" w:eastAsiaTheme="minorHAnsi" w:hAnsi="Times New Roman" w:cstheme="minorBidi"/>
      <w:spacing w:val="0"/>
      <w:sz w:val="22"/>
      <w:szCs w:val="20"/>
      <w:lang w:eastAsia="en-US"/>
    </w:rPr>
  </w:style>
  <w:style w:type="paragraph" w:styleId="Index8">
    <w:name w:val="index 8"/>
    <w:basedOn w:val="Normal"/>
    <w:next w:val="Normal"/>
    <w:autoRedefine/>
    <w:rsid w:val="00C61D2E"/>
    <w:pPr>
      <w:spacing w:before="0" w:after="0" w:line="260" w:lineRule="atLeast"/>
      <w:ind w:left="1920" w:hanging="240"/>
    </w:pPr>
    <w:rPr>
      <w:rFonts w:ascii="Times New Roman" w:eastAsiaTheme="minorHAnsi" w:hAnsi="Times New Roman" w:cstheme="minorBidi"/>
      <w:spacing w:val="0"/>
      <w:sz w:val="22"/>
      <w:szCs w:val="20"/>
      <w:lang w:eastAsia="en-US"/>
    </w:rPr>
  </w:style>
  <w:style w:type="paragraph" w:styleId="Index9">
    <w:name w:val="index 9"/>
    <w:basedOn w:val="Normal"/>
    <w:next w:val="Normal"/>
    <w:autoRedefine/>
    <w:rsid w:val="00C61D2E"/>
    <w:pPr>
      <w:spacing w:before="0" w:after="0" w:line="260" w:lineRule="atLeast"/>
      <w:ind w:left="2160" w:hanging="240"/>
    </w:pPr>
    <w:rPr>
      <w:rFonts w:ascii="Times New Roman" w:eastAsiaTheme="minorHAnsi" w:hAnsi="Times New Roman" w:cstheme="minorBidi"/>
      <w:spacing w:val="0"/>
      <w:sz w:val="22"/>
      <w:szCs w:val="20"/>
      <w:lang w:eastAsia="en-US"/>
    </w:rPr>
  </w:style>
  <w:style w:type="paragraph" w:styleId="NormalIndent">
    <w:name w:val="Normal Indent"/>
    <w:basedOn w:val="Normal"/>
    <w:rsid w:val="00C61D2E"/>
    <w:pPr>
      <w:spacing w:before="0" w:after="0" w:line="260" w:lineRule="atLeast"/>
      <w:ind w:left="720"/>
    </w:pPr>
    <w:rPr>
      <w:rFonts w:ascii="Times New Roman" w:eastAsiaTheme="minorHAnsi" w:hAnsi="Times New Roman" w:cstheme="minorBidi"/>
      <w:spacing w:val="0"/>
      <w:sz w:val="22"/>
      <w:szCs w:val="20"/>
      <w:lang w:eastAsia="en-US"/>
    </w:rPr>
  </w:style>
  <w:style w:type="paragraph" w:styleId="IndexHeading">
    <w:name w:val="index heading"/>
    <w:basedOn w:val="Normal"/>
    <w:next w:val="Index1"/>
    <w:rsid w:val="00C61D2E"/>
    <w:pPr>
      <w:spacing w:before="0" w:after="0" w:line="260" w:lineRule="atLeast"/>
    </w:pPr>
    <w:rPr>
      <w:rFonts w:eastAsiaTheme="minorHAnsi" w:cs="Arial"/>
      <w:b/>
      <w:bCs/>
      <w:spacing w:val="0"/>
      <w:sz w:val="22"/>
      <w:szCs w:val="20"/>
      <w:lang w:eastAsia="en-US"/>
    </w:rPr>
  </w:style>
  <w:style w:type="paragraph" w:styleId="Caption">
    <w:name w:val="caption"/>
    <w:basedOn w:val="Normal"/>
    <w:next w:val="Normal"/>
    <w:qFormat/>
    <w:rsid w:val="00C61D2E"/>
    <w:pPr>
      <w:spacing w:line="260" w:lineRule="atLeast"/>
    </w:pPr>
    <w:rPr>
      <w:rFonts w:ascii="Times New Roman" w:eastAsiaTheme="minorHAnsi" w:hAnsi="Times New Roman" w:cstheme="minorBidi"/>
      <w:b/>
      <w:bCs/>
      <w:spacing w:val="0"/>
      <w:szCs w:val="20"/>
      <w:lang w:eastAsia="en-US"/>
    </w:rPr>
  </w:style>
  <w:style w:type="paragraph" w:styleId="EnvelopeAddress">
    <w:name w:val="envelope address"/>
    <w:basedOn w:val="Normal"/>
    <w:rsid w:val="00C61D2E"/>
    <w:pPr>
      <w:framePr w:w="7920" w:h="1980" w:hRule="exact" w:hSpace="180" w:wrap="auto" w:hAnchor="page" w:xAlign="center" w:yAlign="bottom"/>
      <w:spacing w:before="0" w:after="0" w:line="260" w:lineRule="atLeast"/>
      <w:ind w:left="2880"/>
    </w:pPr>
    <w:rPr>
      <w:rFonts w:eastAsiaTheme="minorHAnsi" w:cs="Arial"/>
      <w:spacing w:val="0"/>
      <w:sz w:val="22"/>
      <w:szCs w:val="20"/>
      <w:lang w:eastAsia="en-US"/>
    </w:rPr>
  </w:style>
  <w:style w:type="paragraph" w:styleId="EnvelopeReturn">
    <w:name w:val="envelope return"/>
    <w:basedOn w:val="Normal"/>
    <w:rsid w:val="00C61D2E"/>
    <w:pPr>
      <w:spacing w:before="0" w:after="0" w:line="260" w:lineRule="atLeast"/>
    </w:pPr>
    <w:rPr>
      <w:rFonts w:eastAsiaTheme="minorHAnsi" w:cs="Arial"/>
      <w:spacing w:val="0"/>
      <w:szCs w:val="20"/>
      <w:lang w:eastAsia="en-US"/>
    </w:rPr>
  </w:style>
  <w:style w:type="paragraph" w:styleId="MacroText">
    <w:name w:val="macro"/>
    <w:link w:val="MacroTextChar"/>
    <w:rsid w:val="00C61D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61D2E"/>
    <w:rPr>
      <w:rFonts w:ascii="Courier New" w:eastAsia="Times New Roman" w:hAnsi="Courier New" w:cs="Courier New"/>
      <w:sz w:val="20"/>
      <w:szCs w:val="20"/>
      <w:lang w:eastAsia="en-AU"/>
    </w:rPr>
  </w:style>
  <w:style w:type="paragraph" w:styleId="TOAHeading">
    <w:name w:val="toa heading"/>
    <w:basedOn w:val="Normal"/>
    <w:next w:val="Normal"/>
    <w:rsid w:val="00C61D2E"/>
    <w:pPr>
      <w:spacing w:after="0" w:line="260" w:lineRule="atLeast"/>
    </w:pPr>
    <w:rPr>
      <w:rFonts w:eastAsiaTheme="minorHAnsi" w:cs="Arial"/>
      <w:b/>
      <w:bCs/>
      <w:spacing w:val="0"/>
      <w:sz w:val="22"/>
      <w:szCs w:val="20"/>
      <w:lang w:eastAsia="en-US"/>
    </w:rPr>
  </w:style>
  <w:style w:type="paragraph" w:styleId="List3">
    <w:name w:val="List 3"/>
    <w:basedOn w:val="ListContinue2"/>
    <w:rsid w:val="001A060B"/>
  </w:style>
  <w:style w:type="paragraph" w:styleId="List4">
    <w:name w:val="List 4"/>
    <w:basedOn w:val="Normal"/>
    <w:rsid w:val="00C61D2E"/>
    <w:pPr>
      <w:spacing w:before="0" w:after="0" w:line="260" w:lineRule="atLeast"/>
      <w:ind w:left="1132" w:hanging="283"/>
    </w:pPr>
    <w:rPr>
      <w:rFonts w:ascii="Times New Roman" w:eastAsiaTheme="minorHAnsi" w:hAnsi="Times New Roman" w:cstheme="minorBidi"/>
      <w:spacing w:val="0"/>
      <w:sz w:val="22"/>
      <w:szCs w:val="20"/>
      <w:lang w:eastAsia="en-US"/>
    </w:rPr>
  </w:style>
  <w:style w:type="paragraph" w:styleId="List5">
    <w:name w:val="List 5"/>
    <w:basedOn w:val="Normal"/>
    <w:rsid w:val="00C61D2E"/>
    <w:pPr>
      <w:spacing w:before="0" w:after="0" w:line="260" w:lineRule="atLeast"/>
      <w:ind w:left="1415" w:hanging="283"/>
    </w:pPr>
    <w:rPr>
      <w:rFonts w:ascii="Times New Roman" w:eastAsiaTheme="minorHAnsi" w:hAnsi="Times New Roman" w:cstheme="minorBidi"/>
      <w:spacing w:val="0"/>
      <w:sz w:val="22"/>
      <w:szCs w:val="20"/>
      <w:lang w:eastAsia="en-US"/>
    </w:rPr>
  </w:style>
  <w:style w:type="paragraph" w:styleId="ListBullet3">
    <w:name w:val="List Bullet 3"/>
    <w:basedOn w:val="Normal"/>
    <w:autoRedefine/>
    <w:rsid w:val="00C61D2E"/>
    <w:pPr>
      <w:tabs>
        <w:tab w:val="num" w:pos="926"/>
      </w:tabs>
      <w:spacing w:before="0" w:after="0" w:line="260" w:lineRule="atLeast"/>
      <w:ind w:left="926" w:hanging="360"/>
    </w:pPr>
    <w:rPr>
      <w:rFonts w:ascii="Times New Roman" w:eastAsiaTheme="minorHAnsi" w:hAnsi="Times New Roman" w:cstheme="minorBidi"/>
      <w:spacing w:val="0"/>
      <w:sz w:val="22"/>
      <w:szCs w:val="20"/>
      <w:lang w:eastAsia="en-US"/>
    </w:rPr>
  </w:style>
  <w:style w:type="paragraph" w:styleId="ListBullet4">
    <w:name w:val="List Bullet 4"/>
    <w:basedOn w:val="Normal"/>
    <w:autoRedefine/>
    <w:rsid w:val="00C61D2E"/>
    <w:pPr>
      <w:tabs>
        <w:tab w:val="num" w:pos="1209"/>
      </w:tabs>
      <w:spacing w:before="0" w:after="0" w:line="260" w:lineRule="atLeast"/>
      <w:ind w:left="1209" w:hanging="360"/>
    </w:pPr>
    <w:rPr>
      <w:rFonts w:ascii="Times New Roman" w:eastAsiaTheme="minorHAnsi" w:hAnsi="Times New Roman" w:cstheme="minorBidi"/>
      <w:spacing w:val="0"/>
      <w:sz w:val="22"/>
      <w:szCs w:val="20"/>
      <w:lang w:eastAsia="en-US"/>
    </w:rPr>
  </w:style>
  <w:style w:type="paragraph" w:styleId="ListBullet5">
    <w:name w:val="List Bullet 5"/>
    <w:basedOn w:val="Normal"/>
    <w:autoRedefine/>
    <w:rsid w:val="00C61D2E"/>
    <w:pPr>
      <w:tabs>
        <w:tab w:val="num" w:pos="1492"/>
      </w:tabs>
      <w:spacing w:before="0" w:after="0" w:line="260" w:lineRule="atLeast"/>
      <w:ind w:left="1492" w:hanging="360"/>
    </w:pPr>
    <w:rPr>
      <w:rFonts w:ascii="Times New Roman" w:eastAsiaTheme="minorHAnsi" w:hAnsi="Times New Roman" w:cstheme="minorBidi"/>
      <w:spacing w:val="0"/>
      <w:sz w:val="22"/>
      <w:szCs w:val="20"/>
      <w:lang w:eastAsia="en-US"/>
    </w:rPr>
  </w:style>
  <w:style w:type="paragraph" w:styleId="Closing">
    <w:name w:val="Closing"/>
    <w:basedOn w:val="Normal"/>
    <w:link w:val="Closing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ClosingChar">
    <w:name w:val="Closing Char"/>
    <w:basedOn w:val="DefaultParagraphFont"/>
    <w:link w:val="Closing"/>
    <w:rsid w:val="00C61D2E"/>
    <w:rPr>
      <w:rFonts w:ascii="Times New Roman" w:hAnsi="Times New Roman"/>
      <w:szCs w:val="20"/>
    </w:rPr>
  </w:style>
  <w:style w:type="paragraph" w:styleId="Signature">
    <w:name w:val="Signature"/>
    <w:basedOn w:val="Normal"/>
    <w:link w:val="Signature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SignatureChar">
    <w:name w:val="Signature Char"/>
    <w:basedOn w:val="DefaultParagraphFont"/>
    <w:link w:val="Signature"/>
    <w:rsid w:val="00C61D2E"/>
    <w:rPr>
      <w:rFonts w:ascii="Times New Roman" w:hAnsi="Times New Roman"/>
      <w:szCs w:val="20"/>
    </w:rPr>
  </w:style>
  <w:style w:type="paragraph" w:styleId="ListContinue3">
    <w:name w:val="List Continue 3"/>
    <w:basedOn w:val="Normal"/>
    <w:rsid w:val="00C61D2E"/>
    <w:pPr>
      <w:spacing w:before="0" w:line="260" w:lineRule="atLeast"/>
      <w:ind w:left="849"/>
    </w:pPr>
    <w:rPr>
      <w:rFonts w:ascii="Times New Roman" w:eastAsiaTheme="minorHAnsi" w:hAnsi="Times New Roman" w:cstheme="minorBidi"/>
      <w:spacing w:val="0"/>
      <w:sz w:val="22"/>
      <w:szCs w:val="20"/>
      <w:lang w:eastAsia="en-US"/>
    </w:rPr>
  </w:style>
  <w:style w:type="paragraph" w:styleId="ListContinue4">
    <w:name w:val="List Continue 4"/>
    <w:basedOn w:val="Normal"/>
    <w:rsid w:val="00C61D2E"/>
    <w:pPr>
      <w:spacing w:before="0" w:line="260" w:lineRule="atLeast"/>
      <w:ind w:left="1132"/>
    </w:pPr>
    <w:rPr>
      <w:rFonts w:ascii="Times New Roman" w:eastAsiaTheme="minorHAnsi" w:hAnsi="Times New Roman" w:cstheme="minorBidi"/>
      <w:spacing w:val="0"/>
      <w:sz w:val="22"/>
      <w:szCs w:val="20"/>
      <w:lang w:eastAsia="en-US"/>
    </w:rPr>
  </w:style>
  <w:style w:type="paragraph" w:styleId="ListContinue5">
    <w:name w:val="List Continue 5"/>
    <w:basedOn w:val="Normal"/>
    <w:rsid w:val="00C61D2E"/>
    <w:pPr>
      <w:spacing w:before="0" w:line="260" w:lineRule="atLeast"/>
      <w:ind w:left="1415"/>
    </w:pPr>
    <w:rPr>
      <w:rFonts w:ascii="Times New Roman" w:eastAsiaTheme="minorHAnsi" w:hAnsi="Times New Roman" w:cstheme="minorBidi"/>
      <w:spacing w:val="0"/>
      <w:sz w:val="22"/>
      <w:szCs w:val="20"/>
      <w:lang w:eastAsia="en-US"/>
    </w:rPr>
  </w:style>
  <w:style w:type="paragraph" w:styleId="Date">
    <w:name w:val="Date"/>
    <w:basedOn w:val="Normal"/>
    <w:next w:val="Normal"/>
    <w:link w:val="Dat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DateChar">
    <w:name w:val="Date Char"/>
    <w:basedOn w:val="DefaultParagraphFont"/>
    <w:link w:val="Date"/>
    <w:rsid w:val="00C61D2E"/>
    <w:rPr>
      <w:rFonts w:ascii="Times New Roman" w:hAnsi="Times New Roman"/>
      <w:szCs w:val="20"/>
    </w:rPr>
  </w:style>
  <w:style w:type="paragraph" w:styleId="BodyTextFirstIndent">
    <w:name w:val="Body Text First Indent"/>
    <w:basedOn w:val="BodyText"/>
    <w:link w:val="BodyTextFirstIndentChar"/>
    <w:rsid w:val="00C61D2E"/>
    <w:pPr>
      <w:spacing w:line="260" w:lineRule="atLeast"/>
      <w:ind w:firstLine="210"/>
    </w:pPr>
    <w:rPr>
      <w:rFonts w:ascii="Times New Roman" w:eastAsiaTheme="minorHAnsi" w:hAnsi="Times New Roman" w:cstheme="minorBidi"/>
      <w:sz w:val="22"/>
    </w:rPr>
  </w:style>
  <w:style w:type="character" w:customStyle="1" w:styleId="BodyTextFirstIndentChar">
    <w:name w:val="Body Text First Indent Char"/>
    <w:basedOn w:val="BodyTextChar"/>
    <w:link w:val="BodyTextFirstIndent"/>
    <w:rsid w:val="00C61D2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61D2E"/>
    <w:pPr>
      <w:spacing w:line="260" w:lineRule="atLeast"/>
      <w:ind w:firstLine="210"/>
    </w:pPr>
    <w:rPr>
      <w:rFonts w:eastAsiaTheme="minorHAnsi" w:cstheme="minorBidi"/>
      <w:sz w:val="22"/>
      <w:szCs w:val="20"/>
    </w:rPr>
  </w:style>
  <w:style w:type="character" w:customStyle="1" w:styleId="BodyTextFirstIndent2Char">
    <w:name w:val="Body Text First Indent 2 Char"/>
    <w:basedOn w:val="BodyTextIndentChar"/>
    <w:link w:val="BodyTextFirstIndent2"/>
    <w:rsid w:val="00C61D2E"/>
    <w:rPr>
      <w:rFonts w:ascii="Times New Roman" w:eastAsia="Times New Roman" w:hAnsi="Times New Roman" w:cs="Times New Roman"/>
      <w:sz w:val="24"/>
      <w:szCs w:val="20"/>
    </w:rPr>
  </w:style>
  <w:style w:type="paragraph" w:styleId="BodyText3">
    <w:name w:val="Body Text 3"/>
    <w:basedOn w:val="Normal"/>
    <w:link w:val="BodyText3Char"/>
    <w:rsid w:val="00C61D2E"/>
    <w:pPr>
      <w:spacing w:before="0" w:line="260" w:lineRule="atLeast"/>
    </w:pPr>
    <w:rPr>
      <w:rFonts w:ascii="Times New Roman" w:eastAsiaTheme="minorHAnsi" w:hAnsi="Times New Roman" w:cstheme="minorBidi"/>
      <w:spacing w:val="0"/>
      <w:sz w:val="16"/>
      <w:szCs w:val="16"/>
      <w:lang w:eastAsia="en-US"/>
    </w:rPr>
  </w:style>
  <w:style w:type="character" w:customStyle="1" w:styleId="BodyText3Char">
    <w:name w:val="Body Text 3 Char"/>
    <w:basedOn w:val="DefaultParagraphFont"/>
    <w:link w:val="BodyText3"/>
    <w:rsid w:val="00C61D2E"/>
    <w:rPr>
      <w:rFonts w:ascii="Times New Roman" w:hAnsi="Times New Roman"/>
      <w:sz w:val="16"/>
      <w:szCs w:val="16"/>
    </w:rPr>
  </w:style>
  <w:style w:type="paragraph" w:styleId="BodyTextIndent2">
    <w:name w:val="Body Text Indent 2"/>
    <w:basedOn w:val="Normal"/>
    <w:link w:val="BodyTextIndent2Char"/>
    <w:rsid w:val="00C61D2E"/>
    <w:pPr>
      <w:spacing w:before="0" w:line="480" w:lineRule="auto"/>
      <w:ind w:left="283"/>
    </w:pPr>
    <w:rPr>
      <w:rFonts w:ascii="Times New Roman" w:eastAsiaTheme="minorHAnsi" w:hAnsi="Times New Roman" w:cstheme="minorBidi"/>
      <w:spacing w:val="0"/>
      <w:sz w:val="22"/>
      <w:szCs w:val="20"/>
      <w:lang w:eastAsia="en-US"/>
    </w:rPr>
  </w:style>
  <w:style w:type="character" w:customStyle="1" w:styleId="BodyTextIndent2Char">
    <w:name w:val="Body Text Indent 2 Char"/>
    <w:basedOn w:val="DefaultParagraphFont"/>
    <w:link w:val="BodyTextIndent2"/>
    <w:rsid w:val="00C61D2E"/>
    <w:rPr>
      <w:rFonts w:ascii="Times New Roman" w:hAnsi="Times New Roman"/>
      <w:szCs w:val="20"/>
    </w:rPr>
  </w:style>
  <w:style w:type="paragraph" w:styleId="BlockText">
    <w:name w:val="Block Text"/>
    <w:basedOn w:val="Normal"/>
    <w:rsid w:val="00C61D2E"/>
    <w:pPr>
      <w:spacing w:before="0" w:line="260" w:lineRule="atLeast"/>
      <w:ind w:left="1440" w:right="1440"/>
    </w:pPr>
    <w:rPr>
      <w:rFonts w:ascii="Times New Roman" w:eastAsiaTheme="minorHAnsi" w:hAnsi="Times New Roman" w:cstheme="minorBidi"/>
      <w:spacing w:val="0"/>
      <w:sz w:val="22"/>
      <w:szCs w:val="20"/>
      <w:lang w:eastAsia="en-US"/>
    </w:rPr>
  </w:style>
  <w:style w:type="paragraph" w:styleId="DocumentMap">
    <w:name w:val="Document Map"/>
    <w:basedOn w:val="Normal"/>
    <w:link w:val="DocumentMapChar"/>
    <w:rsid w:val="00C61D2E"/>
    <w:pPr>
      <w:shd w:val="clear" w:color="auto" w:fill="000080"/>
      <w:spacing w:before="0" w:after="0" w:line="260" w:lineRule="atLeast"/>
    </w:pPr>
    <w:rPr>
      <w:rFonts w:ascii="Tahoma" w:eastAsiaTheme="minorHAnsi" w:hAnsi="Tahoma" w:cs="Tahoma"/>
      <w:spacing w:val="0"/>
      <w:sz w:val="22"/>
      <w:szCs w:val="20"/>
      <w:lang w:eastAsia="en-US"/>
    </w:rPr>
  </w:style>
  <w:style w:type="character" w:customStyle="1" w:styleId="DocumentMapChar">
    <w:name w:val="Document Map Char"/>
    <w:basedOn w:val="DefaultParagraphFont"/>
    <w:link w:val="DocumentMap"/>
    <w:rsid w:val="00C61D2E"/>
    <w:rPr>
      <w:rFonts w:ascii="Tahoma" w:hAnsi="Tahoma" w:cs="Tahoma"/>
      <w:szCs w:val="20"/>
      <w:shd w:val="clear" w:color="auto" w:fill="000080"/>
    </w:rPr>
  </w:style>
  <w:style w:type="paragraph" w:styleId="EmailSignature">
    <w:name w:val="E-mail Signature"/>
    <w:basedOn w:val="Normal"/>
    <w:link w:val="EmailSignatur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EmailSignatureChar">
    <w:name w:val="Email Signature Char"/>
    <w:basedOn w:val="DefaultParagraphFont"/>
    <w:link w:val="EmailSignature"/>
    <w:rsid w:val="00C61D2E"/>
    <w:rPr>
      <w:rFonts w:ascii="Times New Roman" w:hAnsi="Times New Roman"/>
      <w:szCs w:val="20"/>
    </w:rPr>
  </w:style>
  <w:style w:type="character" w:styleId="HTMLAcronym">
    <w:name w:val="HTML Acronym"/>
    <w:basedOn w:val="DefaultParagraphFont"/>
    <w:rsid w:val="00C61D2E"/>
  </w:style>
  <w:style w:type="paragraph" w:styleId="HTMLAddress">
    <w:name w:val="HTML Address"/>
    <w:basedOn w:val="Normal"/>
    <w:link w:val="HTMLAddressChar"/>
    <w:rsid w:val="00C61D2E"/>
    <w:pPr>
      <w:spacing w:before="0" w:after="0" w:line="260" w:lineRule="atLeast"/>
    </w:pPr>
    <w:rPr>
      <w:rFonts w:ascii="Times New Roman" w:eastAsiaTheme="minorHAnsi" w:hAnsi="Times New Roman" w:cstheme="minorBidi"/>
      <w:i/>
      <w:iCs/>
      <w:spacing w:val="0"/>
      <w:sz w:val="22"/>
      <w:szCs w:val="20"/>
      <w:lang w:eastAsia="en-US"/>
    </w:rPr>
  </w:style>
  <w:style w:type="character" w:customStyle="1" w:styleId="HTMLAddressChar">
    <w:name w:val="HTML Address Char"/>
    <w:basedOn w:val="DefaultParagraphFont"/>
    <w:link w:val="HTMLAddress"/>
    <w:rsid w:val="00C61D2E"/>
    <w:rPr>
      <w:rFonts w:ascii="Times New Roman" w:hAnsi="Times New Roman"/>
      <w:i/>
      <w:iCs/>
      <w:szCs w:val="20"/>
    </w:rPr>
  </w:style>
  <w:style w:type="character" w:styleId="HTMLCite">
    <w:name w:val="HTML Cite"/>
    <w:basedOn w:val="DefaultParagraphFont"/>
    <w:rsid w:val="00C61D2E"/>
    <w:rPr>
      <w:i/>
      <w:iCs/>
    </w:rPr>
  </w:style>
  <w:style w:type="character" w:styleId="HTMLCode">
    <w:name w:val="HTML Code"/>
    <w:basedOn w:val="DefaultParagraphFont"/>
    <w:rsid w:val="00C61D2E"/>
    <w:rPr>
      <w:rFonts w:ascii="Courier New" w:hAnsi="Courier New" w:cs="Courier New"/>
      <w:sz w:val="20"/>
      <w:szCs w:val="20"/>
    </w:rPr>
  </w:style>
  <w:style w:type="character" w:styleId="HTMLDefinition">
    <w:name w:val="HTML Definition"/>
    <w:basedOn w:val="DefaultParagraphFont"/>
    <w:rsid w:val="00C61D2E"/>
    <w:rPr>
      <w:i/>
      <w:iCs/>
    </w:rPr>
  </w:style>
  <w:style w:type="character" w:styleId="HTMLKeyboard">
    <w:name w:val="HTML Keyboard"/>
    <w:basedOn w:val="DefaultParagraphFont"/>
    <w:rsid w:val="00C61D2E"/>
    <w:rPr>
      <w:rFonts w:ascii="Courier New" w:hAnsi="Courier New" w:cs="Courier New"/>
      <w:sz w:val="20"/>
      <w:szCs w:val="20"/>
    </w:rPr>
  </w:style>
  <w:style w:type="paragraph" w:styleId="HTMLPreformatted">
    <w:name w:val="HTML Preformatted"/>
    <w:basedOn w:val="Normal"/>
    <w:link w:val="HTMLPreformattedChar"/>
    <w:rsid w:val="00C61D2E"/>
    <w:pPr>
      <w:spacing w:before="0" w:after="0" w:line="260" w:lineRule="atLeast"/>
    </w:pPr>
    <w:rPr>
      <w:rFonts w:ascii="Courier New" w:eastAsiaTheme="minorHAnsi" w:hAnsi="Courier New" w:cs="Courier New"/>
      <w:spacing w:val="0"/>
      <w:szCs w:val="20"/>
      <w:lang w:eastAsia="en-US"/>
    </w:rPr>
  </w:style>
  <w:style w:type="character" w:customStyle="1" w:styleId="HTMLPreformattedChar">
    <w:name w:val="HTML Preformatted Char"/>
    <w:basedOn w:val="DefaultParagraphFont"/>
    <w:link w:val="HTMLPreformatted"/>
    <w:rsid w:val="00C61D2E"/>
    <w:rPr>
      <w:rFonts w:ascii="Courier New" w:hAnsi="Courier New" w:cs="Courier New"/>
      <w:sz w:val="20"/>
      <w:szCs w:val="20"/>
    </w:rPr>
  </w:style>
  <w:style w:type="character" w:styleId="HTMLSample">
    <w:name w:val="HTML Sample"/>
    <w:basedOn w:val="DefaultParagraphFont"/>
    <w:rsid w:val="00C61D2E"/>
    <w:rPr>
      <w:rFonts w:ascii="Courier New" w:hAnsi="Courier New" w:cs="Courier New"/>
    </w:rPr>
  </w:style>
  <w:style w:type="character" w:styleId="HTMLTypewriter">
    <w:name w:val="HTML Typewriter"/>
    <w:basedOn w:val="DefaultParagraphFont"/>
    <w:rsid w:val="00C61D2E"/>
    <w:rPr>
      <w:rFonts w:ascii="Courier New" w:hAnsi="Courier New" w:cs="Courier New"/>
      <w:sz w:val="20"/>
      <w:szCs w:val="20"/>
    </w:rPr>
  </w:style>
  <w:style w:type="character" w:styleId="HTMLVariable">
    <w:name w:val="HTML Variable"/>
    <w:basedOn w:val="DefaultParagraphFont"/>
    <w:rsid w:val="00C61D2E"/>
    <w:rPr>
      <w:i/>
      <w:iCs/>
    </w:rPr>
  </w:style>
  <w:style w:type="numbering" w:styleId="1ai">
    <w:name w:val="Outline List 1"/>
    <w:basedOn w:val="NoList"/>
    <w:rsid w:val="00C61D2E"/>
    <w:pPr>
      <w:numPr>
        <w:numId w:val="9"/>
      </w:numPr>
    </w:pPr>
  </w:style>
  <w:style w:type="numbering" w:styleId="111111">
    <w:name w:val="Outline List 2"/>
    <w:basedOn w:val="NoList"/>
    <w:rsid w:val="00C61D2E"/>
    <w:pPr>
      <w:numPr>
        <w:numId w:val="10"/>
      </w:numPr>
    </w:pPr>
  </w:style>
  <w:style w:type="numbering" w:styleId="ArticleSection">
    <w:name w:val="Outline List 3"/>
    <w:basedOn w:val="NoList"/>
    <w:rsid w:val="00C61D2E"/>
    <w:pPr>
      <w:numPr>
        <w:numId w:val="11"/>
      </w:numPr>
    </w:pPr>
  </w:style>
  <w:style w:type="table" w:styleId="TableSimple1">
    <w:name w:val="Table Simple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61D2E"/>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61D2E"/>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C61D2E"/>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C61D2E"/>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61D2E"/>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61D2E"/>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61D2E"/>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61D2E"/>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A5ED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61D2E"/>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61D2E"/>
    <w:pPr>
      <w:spacing w:before="0" w:after="0" w:line="260" w:lineRule="atLeast"/>
    </w:pPr>
    <w:rPr>
      <w:rFonts w:ascii="Times New Roman" w:eastAsiaTheme="minorHAnsi" w:hAnsi="Times New Roman" w:cstheme="minorBidi"/>
      <w:spacing w:val="0"/>
      <w:sz w:val="22"/>
      <w:szCs w:val="20"/>
      <w:lang w:eastAsia="en-US"/>
    </w:rPr>
  </w:style>
  <w:style w:type="table" w:styleId="ColourfulGrid">
    <w:name w:val="Colorful Grid"/>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1" w:themeFillTint="33"/>
    </w:tcPr>
    <w:tblStylePr w:type="firstRow">
      <w:rPr>
        <w:b/>
        <w:bCs/>
      </w:rPr>
      <w:tblPr/>
      <w:tcPr>
        <w:shd w:val="clear" w:color="auto" w:fill="5FDFFF" w:themeFill="accent1" w:themeFillTint="66"/>
      </w:tcPr>
    </w:tblStylePr>
    <w:tblStylePr w:type="lastRow">
      <w:rPr>
        <w:b/>
        <w:bCs/>
        <w:color w:val="000000" w:themeColor="text1"/>
      </w:rPr>
      <w:tblPr/>
      <w:tcPr>
        <w:shd w:val="clear" w:color="auto" w:fill="5FDFFF" w:themeFill="accent1" w:themeFillTint="66"/>
      </w:tcPr>
    </w:tblStylePr>
    <w:tblStylePr w:type="firstCol">
      <w:rPr>
        <w:color w:val="FFFFFF" w:themeColor="background1"/>
      </w:rPr>
      <w:tblPr/>
      <w:tcPr>
        <w:shd w:val="clear" w:color="auto" w:fill="004253" w:themeFill="accent1" w:themeFillShade="BF"/>
      </w:tcPr>
    </w:tblStylePr>
    <w:tblStylePr w:type="lastCol">
      <w:rPr>
        <w:color w:val="FFFFFF" w:themeColor="background1"/>
      </w:rPr>
      <w:tblPr/>
      <w:tcPr>
        <w:shd w:val="clear" w:color="auto" w:fill="004253" w:themeFill="accent1" w:themeFillShade="BF"/>
      </w:tc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ColourfulGridAccent2">
    <w:name w:val="Colorful Grid Accent 2"/>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2" w:themeFillTint="33"/>
    </w:tcPr>
    <w:tblStylePr w:type="firstRow">
      <w:rPr>
        <w:b/>
        <w:bCs/>
      </w:rPr>
      <w:tblPr/>
      <w:tcPr>
        <w:shd w:val="clear" w:color="auto" w:fill="7DF8FF" w:themeFill="accent2" w:themeFillTint="66"/>
      </w:tcPr>
    </w:tblStylePr>
    <w:tblStylePr w:type="lastRow">
      <w:rPr>
        <w:b/>
        <w:bCs/>
        <w:color w:val="000000" w:themeColor="text1"/>
      </w:rPr>
      <w:tblPr/>
      <w:tcPr>
        <w:shd w:val="clear" w:color="auto" w:fill="7DF8FF" w:themeFill="accent2" w:themeFillTint="66"/>
      </w:tcPr>
    </w:tblStylePr>
    <w:tblStylePr w:type="firstCol">
      <w:rPr>
        <w:color w:val="FFFFFF" w:themeColor="background1"/>
      </w:rPr>
      <w:tblPr/>
      <w:tcPr>
        <w:shd w:val="clear" w:color="auto" w:fill="00838A" w:themeFill="accent2" w:themeFillShade="BF"/>
      </w:tcPr>
    </w:tblStylePr>
    <w:tblStylePr w:type="lastCol">
      <w:rPr>
        <w:color w:val="FFFFFF" w:themeColor="background1"/>
      </w:rPr>
      <w:tblPr/>
      <w:tcPr>
        <w:shd w:val="clear" w:color="auto" w:fill="00838A" w:themeFill="accent2" w:themeFillShade="BF"/>
      </w:tc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ColourfulGridAccent3">
    <w:name w:val="Colorful Grid Accent 3"/>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3" w:themeFillTint="33"/>
    </w:tcPr>
    <w:tblStylePr w:type="firstRow">
      <w:rPr>
        <w:b/>
        <w:bCs/>
      </w:rPr>
      <w:tblPr/>
      <w:tcPr>
        <w:shd w:val="clear" w:color="auto" w:fill="DFF4F3" w:themeFill="accent3" w:themeFillTint="66"/>
      </w:tcPr>
    </w:tblStylePr>
    <w:tblStylePr w:type="lastRow">
      <w:rPr>
        <w:b/>
        <w:bCs/>
        <w:color w:val="000000" w:themeColor="text1"/>
      </w:rPr>
      <w:tblPr/>
      <w:tcPr>
        <w:shd w:val="clear" w:color="auto" w:fill="DFF4F3" w:themeFill="accent3" w:themeFillTint="66"/>
      </w:tcPr>
    </w:tblStylePr>
    <w:tblStylePr w:type="firstCol">
      <w:rPr>
        <w:color w:val="FFFFFF" w:themeColor="background1"/>
      </w:rPr>
      <w:tblPr/>
      <w:tcPr>
        <w:shd w:val="clear" w:color="auto" w:fill="65CAC8" w:themeFill="accent3" w:themeFillShade="BF"/>
      </w:tcPr>
    </w:tblStylePr>
    <w:tblStylePr w:type="lastCol">
      <w:rPr>
        <w:color w:val="FFFFFF" w:themeColor="background1"/>
      </w:rPr>
      <w:tblPr/>
      <w:tcPr>
        <w:shd w:val="clear" w:color="auto" w:fill="65CAC8" w:themeFill="accent3" w:themeFillShade="BF"/>
      </w:tc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ColourfulGridAccent4">
    <w:name w:val="Colorful Grid Accent 4"/>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4" w:themeFillTint="33"/>
    </w:tcPr>
    <w:tblStylePr w:type="firstRow">
      <w:rPr>
        <w:b/>
        <w:bCs/>
      </w:rPr>
      <w:tblPr/>
      <w:tcPr>
        <w:shd w:val="clear" w:color="auto" w:fill="5FDFFF" w:themeFill="accent4" w:themeFillTint="66"/>
      </w:tcPr>
    </w:tblStylePr>
    <w:tblStylePr w:type="lastRow">
      <w:rPr>
        <w:b/>
        <w:bCs/>
        <w:color w:val="000000" w:themeColor="text1"/>
      </w:rPr>
      <w:tblPr/>
      <w:tcPr>
        <w:shd w:val="clear" w:color="auto" w:fill="5FDFFF" w:themeFill="accent4" w:themeFillTint="66"/>
      </w:tcPr>
    </w:tblStylePr>
    <w:tblStylePr w:type="firstCol">
      <w:rPr>
        <w:color w:val="FFFFFF" w:themeColor="background1"/>
      </w:rPr>
      <w:tblPr/>
      <w:tcPr>
        <w:shd w:val="clear" w:color="auto" w:fill="004253" w:themeFill="accent4" w:themeFillShade="BF"/>
      </w:tcPr>
    </w:tblStylePr>
    <w:tblStylePr w:type="lastCol">
      <w:rPr>
        <w:color w:val="FFFFFF" w:themeColor="background1"/>
      </w:rPr>
      <w:tblPr/>
      <w:tcPr>
        <w:shd w:val="clear" w:color="auto" w:fill="004253" w:themeFill="accent4" w:themeFillShade="BF"/>
      </w:tc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ColourfulGridAccent5">
    <w:name w:val="Colorful Grid Accent 5"/>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5" w:themeFillTint="33"/>
    </w:tcPr>
    <w:tblStylePr w:type="firstRow">
      <w:rPr>
        <w:b/>
        <w:bCs/>
      </w:rPr>
      <w:tblPr/>
      <w:tcPr>
        <w:shd w:val="clear" w:color="auto" w:fill="7DF8FF" w:themeFill="accent5" w:themeFillTint="66"/>
      </w:tcPr>
    </w:tblStylePr>
    <w:tblStylePr w:type="lastRow">
      <w:rPr>
        <w:b/>
        <w:bCs/>
        <w:color w:val="000000" w:themeColor="text1"/>
      </w:rPr>
      <w:tblPr/>
      <w:tcPr>
        <w:shd w:val="clear" w:color="auto" w:fill="7DF8FF" w:themeFill="accent5" w:themeFillTint="66"/>
      </w:tcPr>
    </w:tblStylePr>
    <w:tblStylePr w:type="firstCol">
      <w:rPr>
        <w:color w:val="FFFFFF" w:themeColor="background1"/>
      </w:rPr>
      <w:tblPr/>
      <w:tcPr>
        <w:shd w:val="clear" w:color="auto" w:fill="00838A" w:themeFill="accent5" w:themeFillShade="BF"/>
      </w:tcPr>
    </w:tblStylePr>
    <w:tblStylePr w:type="lastCol">
      <w:rPr>
        <w:color w:val="FFFFFF" w:themeColor="background1"/>
      </w:rPr>
      <w:tblPr/>
      <w:tcPr>
        <w:shd w:val="clear" w:color="auto" w:fill="00838A" w:themeFill="accent5" w:themeFillShade="BF"/>
      </w:tc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ColourfulGridAccent6">
    <w:name w:val="Colorful Grid Accent 6"/>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6" w:themeFillTint="33"/>
    </w:tcPr>
    <w:tblStylePr w:type="firstRow">
      <w:rPr>
        <w:b/>
        <w:bCs/>
      </w:rPr>
      <w:tblPr/>
      <w:tcPr>
        <w:shd w:val="clear" w:color="auto" w:fill="DFF4F3" w:themeFill="accent6" w:themeFillTint="66"/>
      </w:tcPr>
    </w:tblStylePr>
    <w:tblStylePr w:type="lastRow">
      <w:rPr>
        <w:b/>
        <w:bCs/>
        <w:color w:val="000000" w:themeColor="text1"/>
      </w:rPr>
      <w:tblPr/>
      <w:tcPr>
        <w:shd w:val="clear" w:color="auto" w:fill="DFF4F3" w:themeFill="accent6" w:themeFillTint="66"/>
      </w:tcPr>
    </w:tblStylePr>
    <w:tblStylePr w:type="firstCol">
      <w:rPr>
        <w:color w:val="FFFFFF" w:themeColor="background1"/>
      </w:rPr>
      <w:tblPr/>
      <w:tcPr>
        <w:shd w:val="clear" w:color="auto" w:fill="65CAC8" w:themeFill="accent6" w:themeFillShade="BF"/>
      </w:tcPr>
    </w:tblStylePr>
    <w:tblStylePr w:type="lastCol">
      <w:rPr>
        <w:color w:val="FFFFFF" w:themeColor="background1"/>
      </w:rPr>
      <w:tblPr/>
      <w:tcPr>
        <w:shd w:val="clear" w:color="auto" w:fill="65CAC8" w:themeFill="accent6" w:themeFillShade="BF"/>
      </w:tc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ColourfulList">
    <w:name w:val="Colorful List"/>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1" w:themeFillTint="3F"/>
      </w:tcPr>
    </w:tblStylePr>
    <w:tblStylePr w:type="band1Horz">
      <w:tblPr/>
      <w:tcPr>
        <w:shd w:val="clear" w:color="auto" w:fill="AFEFFF" w:themeFill="accent1" w:themeFillTint="33"/>
      </w:tcPr>
    </w:tblStylePr>
  </w:style>
  <w:style w:type="table" w:styleId="ColourfulListAccent2">
    <w:name w:val="Colorful List Accent 2"/>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2"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2" w:themeFillTint="3F"/>
      </w:tcPr>
    </w:tblStylePr>
    <w:tblStylePr w:type="band1Horz">
      <w:tblPr/>
      <w:tcPr>
        <w:shd w:val="clear" w:color="auto" w:fill="BEFBFF" w:themeFill="accent2" w:themeFillTint="33"/>
      </w:tcPr>
    </w:tblStylePr>
  </w:style>
  <w:style w:type="table" w:styleId="ColourfulListAccent3">
    <w:name w:val="Colorful List Accent 3"/>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3" w:themeFillTint="19"/>
    </w:tcPr>
    <w:tblStylePr w:type="firstRow">
      <w:rPr>
        <w:b/>
        <w:bCs/>
        <w:color w:val="FFFFFF" w:themeColor="background1"/>
      </w:rPr>
      <w:tblPr/>
      <w:tcPr>
        <w:tcBorders>
          <w:bottom w:val="single" w:sz="12" w:space="0" w:color="FFFFFF" w:themeColor="background1"/>
        </w:tcBorders>
        <w:shd w:val="clear" w:color="auto" w:fill="004759" w:themeFill="accent4" w:themeFillShade="CC"/>
      </w:tcPr>
    </w:tblStylePr>
    <w:tblStylePr w:type="lastRow">
      <w:rPr>
        <w:b/>
        <w:bCs/>
        <w:color w:val="00475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3" w:themeFillTint="3F"/>
      </w:tcPr>
    </w:tblStylePr>
    <w:tblStylePr w:type="band1Horz">
      <w:tblPr/>
      <w:tcPr>
        <w:shd w:val="clear" w:color="auto" w:fill="EFF9F9" w:themeFill="accent3" w:themeFillTint="33"/>
      </w:tcPr>
    </w:tblStylePr>
  </w:style>
  <w:style w:type="table" w:styleId="ColourfulListAccent4">
    <w:name w:val="Colorful List Accent 4"/>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4" w:themeFillTint="19"/>
    </w:tcPr>
    <w:tblStylePr w:type="firstRow">
      <w:rPr>
        <w:b/>
        <w:bCs/>
        <w:color w:val="FFFFFF" w:themeColor="background1"/>
      </w:rPr>
      <w:tblPr/>
      <w:tcPr>
        <w:tcBorders>
          <w:bottom w:val="single" w:sz="12" w:space="0" w:color="FFFFFF" w:themeColor="background1"/>
        </w:tcBorders>
        <w:shd w:val="clear" w:color="auto" w:fill="74CFCD" w:themeFill="accent3" w:themeFillShade="CC"/>
      </w:tcPr>
    </w:tblStylePr>
    <w:tblStylePr w:type="lastRow">
      <w:rPr>
        <w:b/>
        <w:bCs/>
        <w:color w:val="74CFC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4" w:themeFillTint="3F"/>
      </w:tcPr>
    </w:tblStylePr>
    <w:tblStylePr w:type="band1Horz">
      <w:tblPr/>
      <w:tcPr>
        <w:shd w:val="clear" w:color="auto" w:fill="AFEFFF" w:themeFill="accent4" w:themeFillTint="33"/>
      </w:tcPr>
    </w:tblStylePr>
  </w:style>
  <w:style w:type="table" w:styleId="ColourfulListAccent5">
    <w:name w:val="Colorful List Accent 5"/>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5" w:themeFillTint="19"/>
    </w:tcPr>
    <w:tblStylePr w:type="firstRow">
      <w:rPr>
        <w:b/>
        <w:bCs/>
        <w:color w:val="FFFFFF" w:themeColor="background1"/>
      </w:rPr>
      <w:tblPr/>
      <w:tcPr>
        <w:tcBorders>
          <w:bottom w:val="single" w:sz="12" w:space="0" w:color="FFFFFF" w:themeColor="background1"/>
        </w:tcBorders>
        <w:shd w:val="clear" w:color="auto" w:fill="74CFCD" w:themeFill="accent6" w:themeFillShade="CC"/>
      </w:tcPr>
    </w:tblStylePr>
    <w:tblStylePr w:type="lastRow">
      <w:rPr>
        <w:b/>
        <w:bCs/>
        <w:color w:val="74CF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5" w:themeFillTint="3F"/>
      </w:tcPr>
    </w:tblStylePr>
    <w:tblStylePr w:type="band1Horz">
      <w:tblPr/>
      <w:tcPr>
        <w:shd w:val="clear" w:color="auto" w:fill="BEFBFF" w:themeFill="accent5" w:themeFillTint="33"/>
      </w:tcPr>
    </w:tblStylePr>
  </w:style>
  <w:style w:type="table" w:styleId="ColourfulListAccent6">
    <w:name w:val="Colorful List Accent 6"/>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6" w:themeFillTint="19"/>
    </w:tcPr>
    <w:tblStylePr w:type="firstRow">
      <w:rPr>
        <w:b/>
        <w:bCs/>
        <w:color w:val="FFFFFF" w:themeColor="background1"/>
      </w:rPr>
      <w:tblPr/>
      <w:tcPr>
        <w:tcBorders>
          <w:bottom w:val="single" w:sz="12" w:space="0" w:color="FFFFFF" w:themeColor="background1"/>
        </w:tcBorders>
        <w:shd w:val="clear" w:color="auto" w:fill="008C94" w:themeFill="accent5" w:themeFillShade="CC"/>
      </w:tcPr>
    </w:tblStylePr>
    <w:tblStylePr w:type="lastRow">
      <w:rPr>
        <w:b/>
        <w:bCs/>
        <w:color w:val="008C9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6" w:themeFillTint="3F"/>
      </w:tcPr>
    </w:tblStylePr>
    <w:tblStylePr w:type="band1Horz">
      <w:tblPr/>
      <w:tcPr>
        <w:shd w:val="clear" w:color="auto" w:fill="EFF9F9" w:themeFill="accent6" w:themeFillTint="33"/>
      </w:tcPr>
    </w:tblStylePr>
  </w:style>
  <w:style w:type="table" w:styleId="ColourfulShading">
    <w:name w:val="Colorful Shading"/>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5A70" w:themeColor="accent1"/>
        <w:bottom w:val="single" w:sz="4" w:space="0" w:color="005A70" w:themeColor="accent1"/>
        <w:right w:val="single" w:sz="4" w:space="0" w:color="005A70" w:themeColor="accent1"/>
        <w:insideH w:val="single" w:sz="4" w:space="0" w:color="FFFFFF" w:themeColor="background1"/>
        <w:insideV w:val="single" w:sz="4" w:space="0" w:color="FFFFFF" w:themeColor="background1"/>
      </w:tblBorders>
    </w:tblPr>
    <w:tcPr>
      <w:shd w:val="clear" w:color="auto" w:fill="D7F7FF" w:themeFill="accen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1" w:themeFillShade="99"/>
      </w:tcPr>
    </w:tblStylePr>
    <w:tblStylePr w:type="firstCol">
      <w:rPr>
        <w:color w:val="FFFFFF" w:themeColor="background1"/>
      </w:rPr>
      <w:tblPr/>
      <w:tcPr>
        <w:tcBorders>
          <w:top w:val="nil"/>
          <w:left w:val="nil"/>
          <w:bottom w:val="nil"/>
          <w:right w:val="nil"/>
          <w:insideH w:val="single" w:sz="4" w:space="0" w:color="003543" w:themeColor="accent1" w:themeShade="99"/>
          <w:insideV w:val="nil"/>
        </w:tcBorders>
        <w:shd w:val="clear" w:color="auto" w:fill="0035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1" w:themeFillShade="99"/>
      </w:tcPr>
    </w:tblStylePr>
    <w:tblStylePr w:type="band1Vert">
      <w:tblPr/>
      <w:tcPr>
        <w:shd w:val="clear" w:color="auto" w:fill="5FDFFF" w:themeFill="accent1" w:themeFillTint="66"/>
      </w:tcPr>
    </w:tblStylePr>
    <w:tblStylePr w:type="band1Horz">
      <w:tblPr/>
      <w:tcPr>
        <w:shd w:val="clear" w:color="auto" w:fill="38D7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B0B9" w:themeColor="accent2"/>
        <w:bottom w:val="single" w:sz="4" w:space="0" w:color="00B0B9" w:themeColor="accent2"/>
        <w:right w:val="single" w:sz="4" w:space="0" w:color="00B0B9" w:themeColor="accent2"/>
        <w:insideH w:val="single" w:sz="4" w:space="0" w:color="FFFFFF" w:themeColor="background1"/>
        <w:insideV w:val="single" w:sz="4" w:space="0" w:color="FFFFFF" w:themeColor="background1"/>
      </w:tblBorders>
    </w:tblPr>
    <w:tcPr>
      <w:shd w:val="clear" w:color="auto" w:fill="DFFDFF" w:themeFill="accent2"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2" w:themeFillShade="99"/>
      </w:tcPr>
    </w:tblStylePr>
    <w:tblStylePr w:type="firstCol">
      <w:rPr>
        <w:color w:val="FFFFFF" w:themeColor="background1"/>
      </w:rPr>
      <w:tblPr/>
      <w:tcPr>
        <w:tcBorders>
          <w:top w:val="nil"/>
          <w:left w:val="nil"/>
          <w:bottom w:val="nil"/>
          <w:right w:val="nil"/>
          <w:insideH w:val="single" w:sz="4" w:space="0" w:color="00696F" w:themeColor="accent2" w:themeShade="99"/>
          <w:insideV w:val="nil"/>
        </w:tcBorders>
        <w:shd w:val="clear" w:color="auto" w:fill="0069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2" w:themeFillShade="99"/>
      </w:tcPr>
    </w:tblStylePr>
    <w:tblStylePr w:type="band1Vert">
      <w:tblPr/>
      <w:tcPr>
        <w:shd w:val="clear" w:color="auto" w:fill="7DF8FF" w:themeFill="accent2" w:themeFillTint="66"/>
      </w:tcPr>
    </w:tblStylePr>
    <w:tblStylePr w:type="band1Horz">
      <w:tblPr/>
      <w:tcPr>
        <w:shd w:val="clear" w:color="auto" w:fill="5DF6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5A70" w:themeColor="accent4"/>
        <w:left w:val="single" w:sz="4" w:space="0" w:color="B1E4E3" w:themeColor="accent3"/>
        <w:bottom w:val="single" w:sz="4" w:space="0" w:color="B1E4E3" w:themeColor="accent3"/>
        <w:right w:val="single" w:sz="4" w:space="0" w:color="B1E4E3" w:themeColor="accent3"/>
        <w:insideH w:val="single" w:sz="4" w:space="0" w:color="FFFFFF" w:themeColor="background1"/>
        <w:insideV w:val="single" w:sz="4" w:space="0" w:color="FFFFFF" w:themeColor="background1"/>
      </w:tblBorders>
    </w:tblPr>
    <w:tcPr>
      <w:shd w:val="clear" w:color="auto" w:fill="F7FCFC" w:themeFill="accent3" w:themeFillTint="19"/>
    </w:tcPr>
    <w:tblStylePr w:type="firstRow">
      <w:rPr>
        <w:b/>
        <w:bCs/>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3" w:themeFillShade="99"/>
      </w:tcPr>
    </w:tblStylePr>
    <w:tblStylePr w:type="firstCol">
      <w:rPr>
        <w:color w:val="FFFFFF" w:themeColor="background1"/>
      </w:rPr>
      <w:tblPr/>
      <w:tcPr>
        <w:tcBorders>
          <w:top w:val="nil"/>
          <w:left w:val="nil"/>
          <w:bottom w:val="nil"/>
          <w:right w:val="nil"/>
          <w:insideH w:val="single" w:sz="4" w:space="0" w:color="3EB4B2" w:themeColor="accent3" w:themeShade="99"/>
          <w:insideV w:val="nil"/>
        </w:tcBorders>
        <w:shd w:val="clear" w:color="auto" w:fill="3EB4B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3" w:themeFillShade="99"/>
      </w:tcPr>
    </w:tblStylePr>
    <w:tblStylePr w:type="band1Vert">
      <w:tblPr/>
      <w:tcPr>
        <w:shd w:val="clear" w:color="auto" w:fill="DFF4F3" w:themeFill="accent3" w:themeFillTint="66"/>
      </w:tcPr>
    </w:tblStylePr>
    <w:tblStylePr w:type="band1Horz">
      <w:tblPr/>
      <w:tcPr>
        <w:shd w:val="clear" w:color="auto" w:fill="D8F1F1" w:themeFill="accent3" w:themeFillTint="7F"/>
      </w:tcPr>
    </w:tblStylePr>
  </w:style>
  <w:style w:type="table" w:styleId="ColourfulShadingAccent4">
    <w:name w:val="Colorful Shading Accent 4"/>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3"/>
        <w:left w:val="single" w:sz="4" w:space="0" w:color="005A70" w:themeColor="accent4"/>
        <w:bottom w:val="single" w:sz="4" w:space="0" w:color="005A70" w:themeColor="accent4"/>
        <w:right w:val="single" w:sz="4" w:space="0" w:color="005A70" w:themeColor="accent4"/>
        <w:insideH w:val="single" w:sz="4" w:space="0" w:color="FFFFFF" w:themeColor="background1"/>
        <w:insideV w:val="single" w:sz="4" w:space="0" w:color="FFFFFF" w:themeColor="background1"/>
      </w:tblBorders>
    </w:tblPr>
    <w:tcPr>
      <w:shd w:val="clear" w:color="auto" w:fill="D7F7FF" w:themeFill="accent4" w:themeFillTint="19"/>
    </w:tcPr>
    <w:tblStylePr w:type="firstRow">
      <w:rPr>
        <w:b/>
        <w:bCs/>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4" w:themeFillShade="99"/>
      </w:tcPr>
    </w:tblStylePr>
    <w:tblStylePr w:type="firstCol">
      <w:rPr>
        <w:color w:val="FFFFFF" w:themeColor="background1"/>
      </w:rPr>
      <w:tblPr/>
      <w:tcPr>
        <w:tcBorders>
          <w:top w:val="nil"/>
          <w:left w:val="nil"/>
          <w:bottom w:val="nil"/>
          <w:right w:val="nil"/>
          <w:insideH w:val="single" w:sz="4" w:space="0" w:color="003543" w:themeColor="accent4" w:themeShade="99"/>
          <w:insideV w:val="nil"/>
        </w:tcBorders>
        <w:shd w:val="clear" w:color="auto" w:fill="0035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4" w:themeFillShade="99"/>
      </w:tcPr>
    </w:tblStylePr>
    <w:tblStylePr w:type="band1Vert">
      <w:tblPr/>
      <w:tcPr>
        <w:shd w:val="clear" w:color="auto" w:fill="5FDFFF" w:themeFill="accent4" w:themeFillTint="66"/>
      </w:tcPr>
    </w:tblStylePr>
    <w:tblStylePr w:type="band1Horz">
      <w:tblPr/>
      <w:tcPr>
        <w:shd w:val="clear" w:color="auto" w:fill="38D7F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6"/>
        <w:left w:val="single" w:sz="4" w:space="0" w:color="00B0B9" w:themeColor="accent5"/>
        <w:bottom w:val="single" w:sz="4" w:space="0" w:color="00B0B9" w:themeColor="accent5"/>
        <w:right w:val="single" w:sz="4" w:space="0" w:color="00B0B9" w:themeColor="accent5"/>
        <w:insideH w:val="single" w:sz="4" w:space="0" w:color="FFFFFF" w:themeColor="background1"/>
        <w:insideV w:val="single" w:sz="4" w:space="0" w:color="FFFFFF" w:themeColor="background1"/>
      </w:tblBorders>
    </w:tblPr>
    <w:tcPr>
      <w:shd w:val="clear" w:color="auto" w:fill="DFFDFF" w:themeFill="accent5" w:themeFillTint="19"/>
    </w:tcPr>
    <w:tblStylePr w:type="firstRow">
      <w:rPr>
        <w:b/>
        <w:bCs/>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5" w:themeFillShade="99"/>
      </w:tcPr>
    </w:tblStylePr>
    <w:tblStylePr w:type="firstCol">
      <w:rPr>
        <w:color w:val="FFFFFF" w:themeColor="background1"/>
      </w:rPr>
      <w:tblPr/>
      <w:tcPr>
        <w:tcBorders>
          <w:top w:val="nil"/>
          <w:left w:val="nil"/>
          <w:bottom w:val="nil"/>
          <w:right w:val="nil"/>
          <w:insideH w:val="single" w:sz="4" w:space="0" w:color="00696F" w:themeColor="accent5" w:themeShade="99"/>
          <w:insideV w:val="nil"/>
        </w:tcBorders>
        <w:shd w:val="clear" w:color="auto" w:fill="00696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5" w:themeFillShade="99"/>
      </w:tcPr>
    </w:tblStylePr>
    <w:tblStylePr w:type="band1Vert">
      <w:tblPr/>
      <w:tcPr>
        <w:shd w:val="clear" w:color="auto" w:fill="7DF8FF" w:themeFill="accent5" w:themeFillTint="66"/>
      </w:tcPr>
    </w:tblStylePr>
    <w:tblStylePr w:type="band1Horz">
      <w:tblPr/>
      <w:tcPr>
        <w:shd w:val="clear" w:color="auto" w:fill="5DF6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5"/>
        <w:left w:val="single" w:sz="4" w:space="0" w:color="B1E4E3" w:themeColor="accent6"/>
        <w:bottom w:val="single" w:sz="4" w:space="0" w:color="B1E4E3" w:themeColor="accent6"/>
        <w:right w:val="single" w:sz="4" w:space="0" w:color="B1E4E3" w:themeColor="accent6"/>
        <w:insideH w:val="single" w:sz="4" w:space="0" w:color="FFFFFF" w:themeColor="background1"/>
        <w:insideV w:val="single" w:sz="4" w:space="0" w:color="FFFFFF" w:themeColor="background1"/>
      </w:tblBorders>
    </w:tblPr>
    <w:tcPr>
      <w:shd w:val="clear" w:color="auto" w:fill="F7FCFC" w:themeFill="accent6" w:themeFillTint="19"/>
    </w:tcPr>
    <w:tblStylePr w:type="firstRow">
      <w:rPr>
        <w:b/>
        <w:bCs/>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6" w:themeFillShade="99"/>
      </w:tcPr>
    </w:tblStylePr>
    <w:tblStylePr w:type="firstCol">
      <w:rPr>
        <w:color w:val="FFFFFF" w:themeColor="background1"/>
      </w:rPr>
      <w:tblPr/>
      <w:tcPr>
        <w:tcBorders>
          <w:top w:val="nil"/>
          <w:left w:val="nil"/>
          <w:bottom w:val="nil"/>
          <w:right w:val="nil"/>
          <w:insideH w:val="single" w:sz="4" w:space="0" w:color="3EB4B2" w:themeColor="accent6" w:themeShade="99"/>
          <w:insideV w:val="nil"/>
        </w:tcBorders>
        <w:shd w:val="clear" w:color="auto" w:fill="3EB4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6" w:themeFillShade="99"/>
      </w:tcPr>
    </w:tblStylePr>
    <w:tblStylePr w:type="band1Vert">
      <w:tblPr/>
      <w:tcPr>
        <w:shd w:val="clear" w:color="auto" w:fill="DFF4F3" w:themeFill="accent6" w:themeFillTint="66"/>
      </w:tcPr>
    </w:tblStylePr>
    <w:tblStylePr w:type="band1Horz">
      <w:tblPr/>
      <w:tcPr>
        <w:shd w:val="clear" w:color="auto" w:fill="D8F1F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dTable1Light">
    <w:name w:val="Grid Table 1 Light"/>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1" w:themeTint="66"/>
        <w:left w:val="single" w:sz="4" w:space="0" w:color="5FDFFF" w:themeColor="accent1" w:themeTint="66"/>
        <w:bottom w:val="single" w:sz="4" w:space="0" w:color="5FDFFF" w:themeColor="accent1" w:themeTint="66"/>
        <w:right w:val="single" w:sz="4" w:space="0" w:color="5FDFFF" w:themeColor="accent1" w:themeTint="66"/>
        <w:insideH w:val="single" w:sz="4" w:space="0" w:color="5FDFFF" w:themeColor="accent1" w:themeTint="66"/>
        <w:insideV w:val="single" w:sz="4" w:space="0" w:color="5FDFFF" w:themeColor="accent1" w:themeTint="66"/>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2" w:space="0" w:color="10C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2" w:themeTint="66"/>
        <w:left w:val="single" w:sz="4" w:space="0" w:color="7DF8FF" w:themeColor="accent2" w:themeTint="66"/>
        <w:bottom w:val="single" w:sz="4" w:space="0" w:color="7DF8FF" w:themeColor="accent2" w:themeTint="66"/>
        <w:right w:val="single" w:sz="4" w:space="0" w:color="7DF8FF" w:themeColor="accent2" w:themeTint="66"/>
        <w:insideH w:val="single" w:sz="4" w:space="0" w:color="7DF8FF" w:themeColor="accent2" w:themeTint="66"/>
        <w:insideV w:val="single" w:sz="4" w:space="0" w:color="7DF8FF" w:themeColor="accent2" w:themeTint="66"/>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2" w:space="0" w:color="3CF5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3" w:themeTint="66"/>
        <w:left w:val="single" w:sz="4" w:space="0" w:color="DFF4F3" w:themeColor="accent3" w:themeTint="66"/>
        <w:bottom w:val="single" w:sz="4" w:space="0" w:color="DFF4F3" w:themeColor="accent3" w:themeTint="66"/>
        <w:right w:val="single" w:sz="4" w:space="0" w:color="DFF4F3" w:themeColor="accent3" w:themeTint="66"/>
        <w:insideH w:val="single" w:sz="4" w:space="0" w:color="DFF4F3" w:themeColor="accent3" w:themeTint="66"/>
        <w:insideV w:val="single" w:sz="4" w:space="0" w:color="DFF4F3" w:themeColor="accent3" w:themeTint="66"/>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2" w:space="0" w:color="D0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4" w:themeTint="66"/>
        <w:left w:val="single" w:sz="4" w:space="0" w:color="5FDFFF" w:themeColor="accent4" w:themeTint="66"/>
        <w:bottom w:val="single" w:sz="4" w:space="0" w:color="5FDFFF" w:themeColor="accent4" w:themeTint="66"/>
        <w:right w:val="single" w:sz="4" w:space="0" w:color="5FDFFF" w:themeColor="accent4" w:themeTint="66"/>
        <w:insideH w:val="single" w:sz="4" w:space="0" w:color="5FDFFF" w:themeColor="accent4" w:themeTint="66"/>
        <w:insideV w:val="single" w:sz="4" w:space="0" w:color="5FDFFF" w:themeColor="accent4" w:themeTint="66"/>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2" w:space="0" w:color="10C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5" w:themeTint="66"/>
        <w:left w:val="single" w:sz="4" w:space="0" w:color="7DF8FF" w:themeColor="accent5" w:themeTint="66"/>
        <w:bottom w:val="single" w:sz="4" w:space="0" w:color="7DF8FF" w:themeColor="accent5" w:themeTint="66"/>
        <w:right w:val="single" w:sz="4" w:space="0" w:color="7DF8FF" w:themeColor="accent5" w:themeTint="66"/>
        <w:insideH w:val="single" w:sz="4" w:space="0" w:color="7DF8FF" w:themeColor="accent5" w:themeTint="66"/>
        <w:insideV w:val="single" w:sz="4" w:space="0" w:color="7DF8FF" w:themeColor="accent5" w:themeTint="66"/>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2" w:space="0" w:color="3CF5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6" w:themeTint="66"/>
        <w:left w:val="single" w:sz="4" w:space="0" w:color="DFF4F3" w:themeColor="accent6" w:themeTint="66"/>
        <w:bottom w:val="single" w:sz="4" w:space="0" w:color="DFF4F3" w:themeColor="accent6" w:themeTint="66"/>
        <w:right w:val="single" w:sz="4" w:space="0" w:color="DFF4F3" w:themeColor="accent6" w:themeTint="66"/>
        <w:insideH w:val="single" w:sz="4" w:space="0" w:color="DFF4F3" w:themeColor="accent6" w:themeTint="66"/>
        <w:insideV w:val="single" w:sz="4" w:space="0" w:color="DFF4F3" w:themeColor="accent6" w:themeTint="66"/>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2" w:space="0" w:color="D0EEE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1" w:themeTint="99"/>
        <w:bottom w:val="single" w:sz="2" w:space="0" w:color="10CFFF" w:themeColor="accent1" w:themeTint="99"/>
        <w:insideH w:val="single" w:sz="2" w:space="0" w:color="10CFFF" w:themeColor="accent1" w:themeTint="99"/>
        <w:insideV w:val="single" w:sz="2" w:space="0" w:color="10CFFF" w:themeColor="accent1" w:themeTint="99"/>
      </w:tblBorders>
    </w:tblPr>
    <w:tblStylePr w:type="firstRow">
      <w:rPr>
        <w:b/>
        <w:bCs/>
      </w:rPr>
      <w:tblPr/>
      <w:tcPr>
        <w:tcBorders>
          <w:top w:val="nil"/>
          <w:bottom w:val="single" w:sz="12" w:space="0" w:color="10CFFF" w:themeColor="accent1" w:themeTint="99"/>
          <w:insideH w:val="nil"/>
          <w:insideV w:val="nil"/>
        </w:tcBorders>
        <w:shd w:val="clear" w:color="auto" w:fill="FFFFFF" w:themeFill="background1"/>
      </w:tcPr>
    </w:tblStylePr>
    <w:tblStylePr w:type="lastRow">
      <w:rPr>
        <w:b/>
        <w:bCs/>
      </w:rPr>
      <w:tblPr/>
      <w:tcPr>
        <w:tcBorders>
          <w:top w:val="double" w:sz="2" w:space="0" w:color="10C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2-Accent2">
    <w:name w:val="Grid Table 2 Accent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2" w:themeTint="99"/>
        <w:bottom w:val="single" w:sz="2" w:space="0" w:color="3CF5FF" w:themeColor="accent2" w:themeTint="99"/>
        <w:insideH w:val="single" w:sz="2" w:space="0" w:color="3CF5FF" w:themeColor="accent2" w:themeTint="99"/>
        <w:insideV w:val="single" w:sz="2" w:space="0" w:color="3CF5FF" w:themeColor="accent2" w:themeTint="99"/>
      </w:tblBorders>
    </w:tblPr>
    <w:tblStylePr w:type="firstRow">
      <w:rPr>
        <w:b/>
        <w:bCs/>
      </w:rPr>
      <w:tblPr/>
      <w:tcPr>
        <w:tcBorders>
          <w:top w:val="nil"/>
          <w:bottom w:val="single" w:sz="12" w:space="0" w:color="3CF5FF" w:themeColor="accent2" w:themeTint="99"/>
          <w:insideH w:val="nil"/>
          <w:insideV w:val="nil"/>
        </w:tcBorders>
        <w:shd w:val="clear" w:color="auto" w:fill="FFFFFF" w:themeFill="background1"/>
      </w:tcPr>
    </w:tblStylePr>
    <w:tblStylePr w:type="lastRow">
      <w:rPr>
        <w:b/>
        <w:bCs/>
      </w:rPr>
      <w:tblPr/>
      <w:tcPr>
        <w:tcBorders>
          <w:top w:val="double" w:sz="2" w:space="0" w:color="3CF5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2-Accent3">
    <w:name w:val="Grid Table 2 Accent 3"/>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3" w:themeTint="99"/>
        <w:bottom w:val="single" w:sz="2" w:space="0" w:color="D0EEEE" w:themeColor="accent3" w:themeTint="99"/>
        <w:insideH w:val="single" w:sz="2" w:space="0" w:color="D0EEEE" w:themeColor="accent3" w:themeTint="99"/>
        <w:insideV w:val="single" w:sz="2" w:space="0" w:color="D0EEEE" w:themeColor="accent3" w:themeTint="99"/>
      </w:tblBorders>
    </w:tblPr>
    <w:tblStylePr w:type="firstRow">
      <w:rPr>
        <w:b/>
        <w:bCs/>
      </w:rPr>
      <w:tblPr/>
      <w:tcPr>
        <w:tcBorders>
          <w:top w:val="nil"/>
          <w:bottom w:val="single" w:sz="12" w:space="0" w:color="D0EEEE" w:themeColor="accent3" w:themeTint="99"/>
          <w:insideH w:val="nil"/>
          <w:insideV w:val="nil"/>
        </w:tcBorders>
        <w:shd w:val="clear" w:color="auto" w:fill="FFFFFF" w:themeFill="background1"/>
      </w:tcPr>
    </w:tblStylePr>
    <w:tblStylePr w:type="lastRow">
      <w:rPr>
        <w:b/>
        <w:bCs/>
      </w:rPr>
      <w:tblPr/>
      <w:tcPr>
        <w:tcBorders>
          <w:top w:val="double" w:sz="2" w:space="0" w:color="D0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2-Accent4">
    <w:name w:val="Grid Table 2 Accent 4"/>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4" w:themeTint="99"/>
        <w:bottom w:val="single" w:sz="2" w:space="0" w:color="10CFFF" w:themeColor="accent4" w:themeTint="99"/>
        <w:insideH w:val="single" w:sz="2" w:space="0" w:color="10CFFF" w:themeColor="accent4" w:themeTint="99"/>
        <w:insideV w:val="single" w:sz="2" w:space="0" w:color="10CFFF" w:themeColor="accent4" w:themeTint="99"/>
      </w:tblBorders>
    </w:tblPr>
    <w:tblStylePr w:type="firstRow">
      <w:rPr>
        <w:b/>
        <w:bCs/>
      </w:rPr>
      <w:tblPr/>
      <w:tcPr>
        <w:tcBorders>
          <w:top w:val="nil"/>
          <w:bottom w:val="single" w:sz="12" w:space="0" w:color="10CFFF" w:themeColor="accent4" w:themeTint="99"/>
          <w:insideH w:val="nil"/>
          <w:insideV w:val="nil"/>
        </w:tcBorders>
        <w:shd w:val="clear" w:color="auto" w:fill="FFFFFF" w:themeFill="background1"/>
      </w:tcPr>
    </w:tblStylePr>
    <w:tblStylePr w:type="lastRow">
      <w:rPr>
        <w:b/>
        <w:bCs/>
      </w:rPr>
      <w:tblPr/>
      <w:tcPr>
        <w:tcBorders>
          <w:top w:val="double" w:sz="2" w:space="0" w:color="10C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2-Accent5">
    <w:name w:val="Grid Table 2 Accent 5"/>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5" w:themeTint="99"/>
        <w:bottom w:val="single" w:sz="2" w:space="0" w:color="3CF5FF" w:themeColor="accent5" w:themeTint="99"/>
        <w:insideH w:val="single" w:sz="2" w:space="0" w:color="3CF5FF" w:themeColor="accent5" w:themeTint="99"/>
        <w:insideV w:val="single" w:sz="2" w:space="0" w:color="3CF5FF" w:themeColor="accent5" w:themeTint="99"/>
      </w:tblBorders>
    </w:tblPr>
    <w:tblStylePr w:type="firstRow">
      <w:rPr>
        <w:b/>
        <w:bCs/>
      </w:rPr>
      <w:tblPr/>
      <w:tcPr>
        <w:tcBorders>
          <w:top w:val="nil"/>
          <w:bottom w:val="single" w:sz="12" w:space="0" w:color="3CF5FF" w:themeColor="accent5" w:themeTint="99"/>
          <w:insideH w:val="nil"/>
          <w:insideV w:val="nil"/>
        </w:tcBorders>
        <w:shd w:val="clear" w:color="auto" w:fill="FFFFFF" w:themeFill="background1"/>
      </w:tcPr>
    </w:tblStylePr>
    <w:tblStylePr w:type="lastRow">
      <w:rPr>
        <w:b/>
        <w:bCs/>
      </w:rPr>
      <w:tblPr/>
      <w:tcPr>
        <w:tcBorders>
          <w:top w:val="double" w:sz="2" w:space="0" w:color="3CF5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2-Accent6">
    <w:name w:val="Grid Table 2 Accent 6"/>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6" w:themeTint="99"/>
        <w:bottom w:val="single" w:sz="2" w:space="0" w:color="D0EEEE" w:themeColor="accent6" w:themeTint="99"/>
        <w:insideH w:val="single" w:sz="2" w:space="0" w:color="D0EEEE" w:themeColor="accent6" w:themeTint="99"/>
        <w:insideV w:val="single" w:sz="2" w:space="0" w:color="D0EEEE" w:themeColor="accent6" w:themeTint="99"/>
      </w:tblBorders>
    </w:tblPr>
    <w:tblStylePr w:type="firstRow">
      <w:rPr>
        <w:b/>
        <w:bCs/>
      </w:rPr>
      <w:tblPr/>
      <w:tcPr>
        <w:tcBorders>
          <w:top w:val="nil"/>
          <w:bottom w:val="single" w:sz="12" w:space="0" w:color="D0EEEE" w:themeColor="accent6" w:themeTint="99"/>
          <w:insideH w:val="nil"/>
          <w:insideV w:val="nil"/>
        </w:tcBorders>
        <w:shd w:val="clear" w:color="auto" w:fill="FFFFFF" w:themeFill="background1"/>
      </w:tcPr>
    </w:tblStylePr>
    <w:tblStylePr w:type="lastRow">
      <w:rPr>
        <w:b/>
        <w:bCs/>
      </w:rPr>
      <w:tblPr/>
      <w:tcPr>
        <w:tcBorders>
          <w:top w:val="double" w:sz="2" w:space="0" w:color="D0EE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3">
    <w:name w:val="Grid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3-Accent2">
    <w:name w:val="Grid Table 3 Accent 2"/>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3-Accent3">
    <w:name w:val="Grid Table 3 Accent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3-Accent4">
    <w:name w:val="Grid Table 3 Accent 4"/>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3-Accent5">
    <w:name w:val="Grid Table 3 Accent 5"/>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3-Accent6">
    <w:name w:val="Grid Table 3 Accent 6"/>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table" w:styleId="GridTable4">
    <w:name w:val="Grid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insideV w:val="nil"/>
        </w:tcBorders>
        <w:shd w:val="clear" w:color="auto" w:fill="005A70" w:themeFill="accent1"/>
      </w:tcPr>
    </w:tblStylePr>
    <w:tblStylePr w:type="lastRow">
      <w:rPr>
        <w:b/>
        <w:bCs/>
      </w:rPr>
      <w:tblPr/>
      <w:tcPr>
        <w:tcBorders>
          <w:top w:val="double" w:sz="4" w:space="0" w:color="005A70"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4-Accent2">
    <w:name w:val="Grid Table 4 Accent 2"/>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color w:val="FFFFFF" w:themeColor="background1"/>
      </w:rPr>
      <w:tblPr/>
      <w:tcPr>
        <w:tcBorders>
          <w:top w:val="single" w:sz="4" w:space="0" w:color="00B0B9" w:themeColor="accent2"/>
          <w:left w:val="single" w:sz="4" w:space="0" w:color="00B0B9" w:themeColor="accent2"/>
          <w:bottom w:val="single" w:sz="4" w:space="0" w:color="00B0B9" w:themeColor="accent2"/>
          <w:right w:val="single" w:sz="4" w:space="0" w:color="00B0B9" w:themeColor="accent2"/>
          <w:insideH w:val="nil"/>
          <w:insideV w:val="nil"/>
        </w:tcBorders>
        <w:shd w:val="clear" w:color="auto" w:fill="00B0B9" w:themeFill="accent2"/>
      </w:tcPr>
    </w:tblStylePr>
    <w:tblStylePr w:type="lastRow">
      <w:rPr>
        <w:b/>
        <w:bCs/>
      </w:rPr>
      <w:tblPr/>
      <w:tcPr>
        <w:tcBorders>
          <w:top w:val="double" w:sz="4" w:space="0" w:color="00B0B9" w:themeColor="accent2"/>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4-Accent3">
    <w:name w:val="Grid Table 4 Accent 3"/>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color w:val="FFFFFF" w:themeColor="background1"/>
      </w:rPr>
      <w:tblPr/>
      <w:tcPr>
        <w:tcBorders>
          <w:top w:val="single" w:sz="4" w:space="0" w:color="B1E4E3" w:themeColor="accent3"/>
          <w:left w:val="single" w:sz="4" w:space="0" w:color="B1E4E3" w:themeColor="accent3"/>
          <w:bottom w:val="single" w:sz="4" w:space="0" w:color="B1E4E3" w:themeColor="accent3"/>
          <w:right w:val="single" w:sz="4" w:space="0" w:color="B1E4E3" w:themeColor="accent3"/>
          <w:insideH w:val="nil"/>
          <w:insideV w:val="nil"/>
        </w:tcBorders>
        <w:shd w:val="clear" w:color="auto" w:fill="B1E4E3" w:themeFill="accent3"/>
      </w:tcPr>
    </w:tblStylePr>
    <w:tblStylePr w:type="lastRow">
      <w:rPr>
        <w:b/>
        <w:bCs/>
      </w:rPr>
      <w:tblPr/>
      <w:tcPr>
        <w:tcBorders>
          <w:top w:val="double" w:sz="4" w:space="0" w:color="B1E4E3" w:themeColor="accent3"/>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4-Accent4">
    <w:name w:val="Grid Table 4 Accent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color w:val="FFFFFF" w:themeColor="background1"/>
      </w:rPr>
      <w:tblPr/>
      <w:tcPr>
        <w:tcBorders>
          <w:top w:val="single" w:sz="4" w:space="0" w:color="005A70" w:themeColor="accent4"/>
          <w:left w:val="single" w:sz="4" w:space="0" w:color="005A70" w:themeColor="accent4"/>
          <w:bottom w:val="single" w:sz="4" w:space="0" w:color="005A70" w:themeColor="accent4"/>
          <w:right w:val="single" w:sz="4" w:space="0" w:color="005A70" w:themeColor="accent4"/>
          <w:insideH w:val="nil"/>
          <w:insideV w:val="nil"/>
        </w:tcBorders>
        <w:shd w:val="clear" w:color="auto" w:fill="005A70" w:themeFill="accent4"/>
      </w:tcPr>
    </w:tblStylePr>
    <w:tblStylePr w:type="lastRow">
      <w:rPr>
        <w:b/>
        <w:bCs/>
      </w:rPr>
      <w:tblPr/>
      <w:tcPr>
        <w:tcBorders>
          <w:top w:val="double" w:sz="4" w:space="0" w:color="005A70" w:themeColor="accent4"/>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4-Accent5">
    <w:name w:val="Grid Table 4 Accent 5"/>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color w:val="FFFFFF" w:themeColor="background1"/>
      </w:rPr>
      <w:tblPr/>
      <w:tcPr>
        <w:tcBorders>
          <w:top w:val="single" w:sz="4" w:space="0" w:color="00B0B9" w:themeColor="accent5"/>
          <w:left w:val="single" w:sz="4" w:space="0" w:color="00B0B9" w:themeColor="accent5"/>
          <w:bottom w:val="single" w:sz="4" w:space="0" w:color="00B0B9" w:themeColor="accent5"/>
          <w:right w:val="single" w:sz="4" w:space="0" w:color="00B0B9" w:themeColor="accent5"/>
          <w:insideH w:val="nil"/>
          <w:insideV w:val="nil"/>
        </w:tcBorders>
        <w:shd w:val="clear" w:color="auto" w:fill="00B0B9" w:themeFill="accent5"/>
      </w:tcPr>
    </w:tblStylePr>
    <w:tblStylePr w:type="lastRow">
      <w:rPr>
        <w:b/>
        <w:bCs/>
      </w:rPr>
      <w:tblPr/>
      <w:tcPr>
        <w:tcBorders>
          <w:top w:val="double" w:sz="4" w:space="0" w:color="00B0B9" w:themeColor="accent5"/>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4-Accent6">
    <w:name w:val="Grid Table 4 Accent 6"/>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color w:val="FFFFFF" w:themeColor="background1"/>
      </w:rPr>
      <w:tblPr/>
      <w:tcPr>
        <w:tcBorders>
          <w:top w:val="single" w:sz="4" w:space="0" w:color="B1E4E3" w:themeColor="accent6"/>
          <w:left w:val="single" w:sz="4" w:space="0" w:color="B1E4E3" w:themeColor="accent6"/>
          <w:bottom w:val="single" w:sz="4" w:space="0" w:color="B1E4E3" w:themeColor="accent6"/>
          <w:right w:val="single" w:sz="4" w:space="0" w:color="B1E4E3" w:themeColor="accent6"/>
          <w:insideH w:val="nil"/>
          <w:insideV w:val="nil"/>
        </w:tcBorders>
        <w:shd w:val="clear" w:color="auto" w:fill="B1E4E3" w:themeFill="accent6"/>
      </w:tcPr>
    </w:tblStylePr>
    <w:tblStylePr w:type="lastRow">
      <w:rPr>
        <w:b/>
        <w:bCs/>
      </w:rPr>
      <w:tblPr/>
      <w:tcPr>
        <w:tcBorders>
          <w:top w:val="double" w:sz="4" w:space="0" w:color="B1E4E3" w:themeColor="accent6"/>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5Dark">
    <w:name w:val="Grid Table 5 Dark"/>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1"/>
      </w:tcPr>
    </w:tblStylePr>
    <w:tblStylePr w:type="band1Vert">
      <w:tblPr/>
      <w:tcPr>
        <w:shd w:val="clear" w:color="auto" w:fill="5FDFFF" w:themeFill="accent1" w:themeFillTint="66"/>
      </w:tcPr>
    </w:tblStylePr>
    <w:tblStylePr w:type="band1Horz">
      <w:tblPr/>
      <w:tcPr>
        <w:shd w:val="clear" w:color="auto" w:fill="5FDFFF" w:themeFill="accent1" w:themeFillTint="66"/>
      </w:tcPr>
    </w:tblStylePr>
  </w:style>
  <w:style w:type="table" w:styleId="GridTable5Dark-Accent2">
    <w:name w:val="Grid Table 5 Dark Accent 2"/>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2"/>
      </w:tcPr>
    </w:tblStylePr>
    <w:tblStylePr w:type="band1Vert">
      <w:tblPr/>
      <w:tcPr>
        <w:shd w:val="clear" w:color="auto" w:fill="7DF8FF" w:themeFill="accent2" w:themeFillTint="66"/>
      </w:tcPr>
    </w:tblStylePr>
    <w:tblStylePr w:type="band1Horz">
      <w:tblPr/>
      <w:tcPr>
        <w:shd w:val="clear" w:color="auto" w:fill="7DF8FF" w:themeFill="accent2" w:themeFillTint="66"/>
      </w:tcPr>
    </w:tblStylePr>
  </w:style>
  <w:style w:type="table" w:styleId="GridTable5Dark-Accent3">
    <w:name w:val="Grid Table 5 Dark Accent 3"/>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3"/>
      </w:tcPr>
    </w:tblStylePr>
    <w:tblStylePr w:type="band1Vert">
      <w:tblPr/>
      <w:tcPr>
        <w:shd w:val="clear" w:color="auto" w:fill="DFF4F3" w:themeFill="accent3" w:themeFillTint="66"/>
      </w:tcPr>
    </w:tblStylePr>
    <w:tblStylePr w:type="band1Horz">
      <w:tblPr/>
      <w:tcPr>
        <w:shd w:val="clear" w:color="auto" w:fill="DFF4F3" w:themeFill="accent3" w:themeFillTint="66"/>
      </w:tcPr>
    </w:tblStylePr>
  </w:style>
  <w:style w:type="table" w:styleId="GridTable5Dark-Accent4">
    <w:name w:val="Grid Table 5 Dark Accent 4"/>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4"/>
      </w:tcPr>
    </w:tblStylePr>
    <w:tblStylePr w:type="band1Vert">
      <w:tblPr/>
      <w:tcPr>
        <w:shd w:val="clear" w:color="auto" w:fill="5FDFFF" w:themeFill="accent4" w:themeFillTint="66"/>
      </w:tcPr>
    </w:tblStylePr>
    <w:tblStylePr w:type="band1Horz">
      <w:tblPr/>
      <w:tcPr>
        <w:shd w:val="clear" w:color="auto" w:fill="5FDFFF" w:themeFill="accent4" w:themeFillTint="66"/>
      </w:tcPr>
    </w:tblStylePr>
  </w:style>
  <w:style w:type="table" w:styleId="GridTable5Dark-Accent5">
    <w:name w:val="Grid Table 5 Dark Accent 5"/>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5"/>
      </w:tcPr>
    </w:tblStylePr>
    <w:tblStylePr w:type="band1Vert">
      <w:tblPr/>
      <w:tcPr>
        <w:shd w:val="clear" w:color="auto" w:fill="7DF8FF" w:themeFill="accent5" w:themeFillTint="66"/>
      </w:tcPr>
    </w:tblStylePr>
    <w:tblStylePr w:type="band1Horz">
      <w:tblPr/>
      <w:tcPr>
        <w:shd w:val="clear" w:color="auto" w:fill="7DF8FF" w:themeFill="accent5" w:themeFillTint="66"/>
      </w:tcPr>
    </w:tblStylePr>
  </w:style>
  <w:style w:type="table" w:styleId="GridTable5Dark-Accent6">
    <w:name w:val="Grid Table 5 Dark Accent 6"/>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6"/>
      </w:tcPr>
    </w:tblStylePr>
    <w:tblStylePr w:type="band1Vert">
      <w:tblPr/>
      <w:tcPr>
        <w:shd w:val="clear" w:color="auto" w:fill="DFF4F3" w:themeFill="accent6" w:themeFillTint="66"/>
      </w:tcPr>
    </w:tblStylePr>
    <w:tblStylePr w:type="band1Horz">
      <w:tblPr/>
      <w:tcPr>
        <w:shd w:val="clear" w:color="auto" w:fill="DFF4F3" w:themeFill="accent6" w:themeFillTint="66"/>
      </w:tcPr>
    </w:tblStylePr>
  </w:style>
  <w:style w:type="table" w:styleId="GridTable6Colourful">
    <w:name w:val="Grid Table 6 Colorful"/>
    <w:basedOn w:val="TableNormal"/>
    <w:uiPriority w:val="51"/>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4" w:space="0" w:color="10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6ColourfulAccent2">
    <w:name w:val="Grid Table 6 Colorful Accent 2"/>
    <w:basedOn w:val="TableNormal"/>
    <w:uiPriority w:val="51"/>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4" w:space="0" w:color="3CF5FF" w:themeColor="accent2" w:themeTint="99"/>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6ColourfulAccent3">
    <w:name w:val="Grid Table 6 Colorful Accent 3"/>
    <w:basedOn w:val="TableNormal"/>
    <w:uiPriority w:val="51"/>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4" w:space="0" w:color="D0EEEE" w:themeColor="accent3" w:themeTint="99"/>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6ColourfulAccent4">
    <w:name w:val="Grid Table 6 Colorful Accent 4"/>
    <w:basedOn w:val="TableNormal"/>
    <w:uiPriority w:val="51"/>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4" w:space="0" w:color="10CFFF" w:themeColor="accent4" w:themeTint="99"/>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6ColourfulAccent5">
    <w:name w:val="Grid Table 6 Colorful Accent 5"/>
    <w:basedOn w:val="TableNormal"/>
    <w:uiPriority w:val="51"/>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4" w:space="0" w:color="3CF5FF" w:themeColor="accent5" w:themeTint="99"/>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6ColourfulAccent6">
    <w:name w:val="Grid Table 6 Colorful Accent 6"/>
    <w:basedOn w:val="TableNormal"/>
    <w:uiPriority w:val="51"/>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4" w:space="0" w:color="D0EEEE" w:themeColor="accent6" w:themeTint="99"/>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7Colourful">
    <w:name w:val="Grid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7ColourfulAccent2">
    <w:name w:val="Grid Table 7 Colorful Accent 2"/>
    <w:basedOn w:val="TableNormal"/>
    <w:uiPriority w:val="52"/>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7ColourfulAccent3">
    <w:name w:val="Grid Table 7 Colorful Accent 3"/>
    <w:basedOn w:val="TableNormal"/>
    <w:uiPriority w:val="52"/>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7ColourfulAccent4">
    <w:name w:val="Grid Table 7 Colorful Accent 4"/>
    <w:basedOn w:val="TableNormal"/>
    <w:uiPriority w:val="52"/>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7ColourfulAccent5">
    <w:name w:val="Grid Table 7 Colorful Accent 5"/>
    <w:basedOn w:val="TableNormal"/>
    <w:uiPriority w:val="52"/>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7ColourfulAccent6">
    <w:name w:val="Grid Table 7 Colorful Accent 6"/>
    <w:basedOn w:val="TableNormal"/>
    <w:uiPriority w:val="52"/>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character" w:styleId="Hashtag">
    <w:name w:val="Hashtag"/>
    <w:basedOn w:val="DefaultParagraphFont"/>
    <w:uiPriority w:val="99"/>
    <w:semiHidden/>
    <w:unhideWhenUsed/>
    <w:rsid w:val="00C61D2E"/>
    <w:rPr>
      <w:color w:val="2B579A"/>
      <w:shd w:val="clear" w:color="auto" w:fill="E1DFDD"/>
    </w:rPr>
  </w:style>
  <w:style w:type="table" w:styleId="LightGrid">
    <w:name w:val="Light Grid"/>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C61D2E"/>
    <w:pPr>
      <w:spacing w:after="0" w:line="240" w:lineRule="auto"/>
    </w:pPr>
    <w:rPr>
      <w:rFonts w:ascii="Times New Roman" w:hAnsi="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1Light">
    <w:name w:val="List Table 1 Light"/>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urful">
    <w:name w:val="List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insideV w:val="single" w:sz="8" w:space="0" w:color="00A9D3" w:themeColor="accent1" w:themeTint="BF"/>
      </w:tblBorders>
    </w:tblPr>
    <w:tcPr>
      <w:shd w:val="clear" w:color="auto" w:fill="9CEBFF" w:themeFill="accent1" w:themeFillTint="3F"/>
    </w:tcPr>
    <w:tblStylePr w:type="firstRow">
      <w:rPr>
        <w:b/>
        <w:bCs/>
      </w:rPr>
    </w:tblStylePr>
    <w:tblStylePr w:type="lastRow">
      <w:rPr>
        <w:b/>
        <w:bCs/>
      </w:rPr>
      <w:tblPr/>
      <w:tcPr>
        <w:tcBorders>
          <w:top w:val="single" w:sz="18" w:space="0" w:color="00A9D3" w:themeColor="accent1" w:themeTint="BF"/>
        </w:tcBorders>
      </w:tcPr>
    </w:tblStylePr>
    <w:tblStylePr w:type="firstCol">
      <w:rPr>
        <w:b/>
        <w:bCs/>
      </w:rPr>
    </w:tblStylePr>
    <w:tblStylePr w:type="lastCol">
      <w:rPr>
        <w:b/>
        <w:bCs/>
      </w:r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MediumGrid1-Accent2">
    <w:name w:val="Medium Grid 1 Accent 2"/>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insideV w:val="single" w:sz="8" w:space="0" w:color="0BF2FF" w:themeColor="accent2" w:themeTint="BF"/>
      </w:tblBorders>
    </w:tblPr>
    <w:tcPr>
      <w:shd w:val="clear" w:color="auto" w:fill="AEFAFF" w:themeFill="accent2" w:themeFillTint="3F"/>
    </w:tcPr>
    <w:tblStylePr w:type="firstRow">
      <w:rPr>
        <w:b/>
        <w:bCs/>
      </w:rPr>
    </w:tblStylePr>
    <w:tblStylePr w:type="lastRow">
      <w:rPr>
        <w:b/>
        <w:bCs/>
      </w:rPr>
      <w:tblPr/>
      <w:tcPr>
        <w:tcBorders>
          <w:top w:val="single" w:sz="18" w:space="0" w:color="0BF2FF" w:themeColor="accent2" w:themeTint="BF"/>
        </w:tcBorders>
      </w:tcPr>
    </w:tblStylePr>
    <w:tblStylePr w:type="firstCol">
      <w:rPr>
        <w:b/>
        <w:bCs/>
      </w:rPr>
    </w:tblStylePr>
    <w:tblStylePr w:type="lastCol">
      <w:rPr>
        <w:b/>
        <w:bCs/>
      </w:r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MediumGrid1-Accent3">
    <w:name w:val="Medium Grid 1 Accent 3"/>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insideV w:val="single" w:sz="8" w:space="0" w:color="C4EAEA" w:themeColor="accent3" w:themeTint="BF"/>
      </w:tblBorders>
    </w:tblPr>
    <w:tcPr>
      <w:shd w:val="clear" w:color="auto" w:fill="EBF8F8" w:themeFill="accent3" w:themeFillTint="3F"/>
    </w:tcPr>
    <w:tblStylePr w:type="firstRow">
      <w:rPr>
        <w:b/>
        <w:bCs/>
      </w:rPr>
    </w:tblStylePr>
    <w:tblStylePr w:type="lastRow">
      <w:rPr>
        <w:b/>
        <w:bCs/>
      </w:rPr>
      <w:tblPr/>
      <w:tcPr>
        <w:tcBorders>
          <w:top w:val="single" w:sz="18" w:space="0" w:color="C4EAEA" w:themeColor="accent3" w:themeTint="BF"/>
        </w:tcBorders>
      </w:tcPr>
    </w:tblStylePr>
    <w:tblStylePr w:type="firstCol">
      <w:rPr>
        <w:b/>
        <w:bCs/>
      </w:rPr>
    </w:tblStylePr>
    <w:tblStylePr w:type="lastCol">
      <w:rPr>
        <w:b/>
        <w:bCs/>
      </w:r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MediumGrid1-Accent4">
    <w:name w:val="Medium Grid 1 Accent 4"/>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insideV w:val="single" w:sz="8" w:space="0" w:color="00A9D3" w:themeColor="accent4" w:themeTint="BF"/>
      </w:tblBorders>
    </w:tblPr>
    <w:tcPr>
      <w:shd w:val="clear" w:color="auto" w:fill="9CEBFF" w:themeFill="accent4" w:themeFillTint="3F"/>
    </w:tcPr>
    <w:tblStylePr w:type="firstRow">
      <w:rPr>
        <w:b/>
        <w:bCs/>
      </w:rPr>
    </w:tblStylePr>
    <w:tblStylePr w:type="lastRow">
      <w:rPr>
        <w:b/>
        <w:bCs/>
      </w:rPr>
      <w:tblPr/>
      <w:tcPr>
        <w:tcBorders>
          <w:top w:val="single" w:sz="18" w:space="0" w:color="00A9D3" w:themeColor="accent4" w:themeTint="BF"/>
        </w:tcBorders>
      </w:tcPr>
    </w:tblStylePr>
    <w:tblStylePr w:type="firstCol">
      <w:rPr>
        <w:b/>
        <w:bCs/>
      </w:rPr>
    </w:tblStylePr>
    <w:tblStylePr w:type="lastCol">
      <w:rPr>
        <w:b/>
        <w:bCs/>
      </w:r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MediumGrid1-Accent5">
    <w:name w:val="Medium Grid 1 Accent 5"/>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insideV w:val="single" w:sz="8" w:space="0" w:color="0BF2FF" w:themeColor="accent5" w:themeTint="BF"/>
      </w:tblBorders>
    </w:tblPr>
    <w:tcPr>
      <w:shd w:val="clear" w:color="auto" w:fill="AEFAFF" w:themeFill="accent5" w:themeFillTint="3F"/>
    </w:tcPr>
    <w:tblStylePr w:type="firstRow">
      <w:rPr>
        <w:b/>
        <w:bCs/>
      </w:rPr>
    </w:tblStylePr>
    <w:tblStylePr w:type="lastRow">
      <w:rPr>
        <w:b/>
        <w:bCs/>
      </w:rPr>
      <w:tblPr/>
      <w:tcPr>
        <w:tcBorders>
          <w:top w:val="single" w:sz="18" w:space="0" w:color="0BF2FF" w:themeColor="accent5" w:themeTint="BF"/>
        </w:tcBorders>
      </w:tcPr>
    </w:tblStylePr>
    <w:tblStylePr w:type="firstCol">
      <w:rPr>
        <w:b/>
        <w:bCs/>
      </w:rPr>
    </w:tblStylePr>
    <w:tblStylePr w:type="lastCol">
      <w:rPr>
        <w:b/>
        <w:bCs/>
      </w:r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MediumGrid1-Accent6">
    <w:name w:val="Medium Grid 1 Accent 6"/>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insideV w:val="single" w:sz="8" w:space="0" w:color="C4EAEA" w:themeColor="accent6" w:themeTint="BF"/>
      </w:tblBorders>
    </w:tblPr>
    <w:tcPr>
      <w:shd w:val="clear" w:color="auto" w:fill="EBF8F8" w:themeFill="accent6" w:themeFillTint="3F"/>
    </w:tcPr>
    <w:tblStylePr w:type="firstRow">
      <w:rPr>
        <w:b/>
        <w:bCs/>
      </w:rPr>
    </w:tblStylePr>
    <w:tblStylePr w:type="lastRow">
      <w:rPr>
        <w:b/>
        <w:bCs/>
      </w:rPr>
      <w:tblPr/>
      <w:tcPr>
        <w:tcBorders>
          <w:top w:val="single" w:sz="18" w:space="0" w:color="C4EAEA" w:themeColor="accent6" w:themeTint="BF"/>
        </w:tcBorders>
      </w:tcPr>
    </w:tblStylePr>
    <w:tblStylePr w:type="firstCol">
      <w:rPr>
        <w:b/>
        <w:bCs/>
      </w:rPr>
    </w:tblStylePr>
    <w:tblStylePr w:type="lastCol">
      <w:rPr>
        <w:b/>
        <w:bCs/>
      </w:r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MediumGrid2">
    <w:name w:val="Medium Grid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insideH w:val="single" w:sz="8" w:space="0" w:color="005A70" w:themeColor="accent1"/>
        <w:insideV w:val="single" w:sz="8" w:space="0" w:color="005A70" w:themeColor="accent1"/>
      </w:tblBorders>
    </w:tblPr>
    <w:tcPr>
      <w:shd w:val="clear" w:color="auto" w:fill="9CEBFF" w:themeFill="accent1" w:themeFillTint="3F"/>
    </w:tcPr>
    <w:tblStylePr w:type="firstRow">
      <w:rPr>
        <w:b/>
        <w:bCs/>
        <w:color w:val="000000" w:themeColor="text1"/>
      </w:rPr>
      <w:tblPr/>
      <w:tcPr>
        <w:shd w:val="clear" w:color="auto" w:fill="D7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1" w:themeFillTint="33"/>
      </w:tcPr>
    </w:tblStylePr>
    <w:tblStylePr w:type="band1Vert">
      <w:tblPr/>
      <w:tcPr>
        <w:shd w:val="clear" w:color="auto" w:fill="38D7FF" w:themeFill="accent1" w:themeFillTint="7F"/>
      </w:tcPr>
    </w:tblStylePr>
    <w:tblStylePr w:type="band1Horz">
      <w:tblPr/>
      <w:tcPr>
        <w:tcBorders>
          <w:insideH w:val="single" w:sz="6" w:space="0" w:color="005A70" w:themeColor="accent1"/>
          <w:insideV w:val="single" w:sz="6" w:space="0" w:color="005A70" w:themeColor="accent1"/>
        </w:tcBorders>
        <w:shd w:val="clear" w:color="auto" w:fill="38D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insideH w:val="single" w:sz="8" w:space="0" w:color="00B0B9" w:themeColor="accent2"/>
        <w:insideV w:val="single" w:sz="8" w:space="0" w:color="00B0B9" w:themeColor="accent2"/>
      </w:tblBorders>
    </w:tblPr>
    <w:tcPr>
      <w:shd w:val="clear" w:color="auto" w:fill="AEFAFF" w:themeFill="accent2" w:themeFillTint="3F"/>
    </w:tcPr>
    <w:tblStylePr w:type="firstRow">
      <w:rPr>
        <w:b/>
        <w:bCs/>
        <w:color w:val="000000" w:themeColor="text1"/>
      </w:rPr>
      <w:tblPr/>
      <w:tcPr>
        <w:shd w:val="clear" w:color="auto" w:fill="DFFD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2" w:themeFillTint="33"/>
      </w:tcPr>
    </w:tblStylePr>
    <w:tblStylePr w:type="band1Vert">
      <w:tblPr/>
      <w:tcPr>
        <w:shd w:val="clear" w:color="auto" w:fill="5DF6FF" w:themeFill="accent2" w:themeFillTint="7F"/>
      </w:tcPr>
    </w:tblStylePr>
    <w:tblStylePr w:type="band1Horz">
      <w:tblPr/>
      <w:tcPr>
        <w:tcBorders>
          <w:insideH w:val="single" w:sz="6" w:space="0" w:color="00B0B9" w:themeColor="accent2"/>
          <w:insideV w:val="single" w:sz="6" w:space="0" w:color="00B0B9" w:themeColor="accent2"/>
        </w:tcBorders>
        <w:shd w:val="clear" w:color="auto" w:fill="5DF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insideH w:val="single" w:sz="8" w:space="0" w:color="B1E4E3" w:themeColor="accent3"/>
        <w:insideV w:val="single" w:sz="8" w:space="0" w:color="B1E4E3" w:themeColor="accent3"/>
      </w:tblBorders>
    </w:tblPr>
    <w:tcPr>
      <w:shd w:val="clear" w:color="auto" w:fill="EBF8F8" w:themeFill="accent3" w:themeFillTint="3F"/>
    </w:tcPr>
    <w:tblStylePr w:type="firstRow">
      <w:rPr>
        <w:b/>
        <w:bCs/>
        <w:color w:val="000000" w:themeColor="text1"/>
      </w:rPr>
      <w:tblPr/>
      <w:tcPr>
        <w:shd w:val="clear" w:color="auto" w:fill="F7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3" w:themeFillTint="33"/>
      </w:tcPr>
    </w:tblStylePr>
    <w:tblStylePr w:type="band1Vert">
      <w:tblPr/>
      <w:tcPr>
        <w:shd w:val="clear" w:color="auto" w:fill="D8F1F1" w:themeFill="accent3" w:themeFillTint="7F"/>
      </w:tcPr>
    </w:tblStylePr>
    <w:tblStylePr w:type="band1Horz">
      <w:tblPr/>
      <w:tcPr>
        <w:tcBorders>
          <w:insideH w:val="single" w:sz="6" w:space="0" w:color="B1E4E3" w:themeColor="accent3"/>
          <w:insideV w:val="single" w:sz="6" w:space="0" w:color="B1E4E3" w:themeColor="accent3"/>
        </w:tcBorders>
        <w:shd w:val="clear" w:color="auto" w:fill="D8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insideH w:val="single" w:sz="8" w:space="0" w:color="005A70" w:themeColor="accent4"/>
        <w:insideV w:val="single" w:sz="8" w:space="0" w:color="005A70" w:themeColor="accent4"/>
      </w:tblBorders>
    </w:tblPr>
    <w:tcPr>
      <w:shd w:val="clear" w:color="auto" w:fill="9CEBFF" w:themeFill="accent4" w:themeFillTint="3F"/>
    </w:tcPr>
    <w:tblStylePr w:type="firstRow">
      <w:rPr>
        <w:b/>
        <w:bCs/>
        <w:color w:val="000000" w:themeColor="text1"/>
      </w:rPr>
      <w:tblPr/>
      <w:tcPr>
        <w:shd w:val="clear" w:color="auto" w:fill="D7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4" w:themeFillTint="33"/>
      </w:tcPr>
    </w:tblStylePr>
    <w:tblStylePr w:type="band1Vert">
      <w:tblPr/>
      <w:tcPr>
        <w:shd w:val="clear" w:color="auto" w:fill="38D7FF" w:themeFill="accent4" w:themeFillTint="7F"/>
      </w:tcPr>
    </w:tblStylePr>
    <w:tblStylePr w:type="band1Horz">
      <w:tblPr/>
      <w:tcPr>
        <w:tcBorders>
          <w:insideH w:val="single" w:sz="6" w:space="0" w:color="005A70" w:themeColor="accent4"/>
          <w:insideV w:val="single" w:sz="6" w:space="0" w:color="005A70" w:themeColor="accent4"/>
        </w:tcBorders>
        <w:shd w:val="clear" w:color="auto" w:fill="38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insideH w:val="single" w:sz="8" w:space="0" w:color="00B0B9" w:themeColor="accent5"/>
        <w:insideV w:val="single" w:sz="8" w:space="0" w:color="00B0B9" w:themeColor="accent5"/>
      </w:tblBorders>
    </w:tblPr>
    <w:tcPr>
      <w:shd w:val="clear" w:color="auto" w:fill="AEFAFF" w:themeFill="accent5" w:themeFillTint="3F"/>
    </w:tcPr>
    <w:tblStylePr w:type="firstRow">
      <w:rPr>
        <w:b/>
        <w:bCs/>
        <w:color w:val="000000" w:themeColor="text1"/>
      </w:rPr>
      <w:tblPr/>
      <w:tcPr>
        <w:shd w:val="clear" w:color="auto" w:fill="DFFD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5" w:themeFillTint="33"/>
      </w:tcPr>
    </w:tblStylePr>
    <w:tblStylePr w:type="band1Vert">
      <w:tblPr/>
      <w:tcPr>
        <w:shd w:val="clear" w:color="auto" w:fill="5DF6FF" w:themeFill="accent5" w:themeFillTint="7F"/>
      </w:tcPr>
    </w:tblStylePr>
    <w:tblStylePr w:type="band1Horz">
      <w:tblPr/>
      <w:tcPr>
        <w:tcBorders>
          <w:insideH w:val="single" w:sz="6" w:space="0" w:color="00B0B9" w:themeColor="accent5"/>
          <w:insideV w:val="single" w:sz="6" w:space="0" w:color="00B0B9" w:themeColor="accent5"/>
        </w:tcBorders>
        <w:shd w:val="clear" w:color="auto" w:fill="5DF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insideH w:val="single" w:sz="8" w:space="0" w:color="B1E4E3" w:themeColor="accent6"/>
        <w:insideV w:val="single" w:sz="8" w:space="0" w:color="B1E4E3" w:themeColor="accent6"/>
      </w:tblBorders>
    </w:tblPr>
    <w:tcPr>
      <w:shd w:val="clear" w:color="auto" w:fill="EBF8F8" w:themeFill="accent6" w:themeFillTint="3F"/>
    </w:tcPr>
    <w:tblStylePr w:type="firstRow">
      <w:rPr>
        <w:b/>
        <w:bCs/>
        <w:color w:val="000000" w:themeColor="text1"/>
      </w:rPr>
      <w:tblPr/>
      <w:tcPr>
        <w:shd w:val="clear" w:color="auto" w:fill="F7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6" w:themeFillTint="33"/>
      </w:tcPr>
    </w:tblStylePr>
    <w:tblStylePr w:type="band1Vert">
      <w:tblPr/>
      <w:tcPr>
        <w:shd w:val="clear" w:color="auto" w:fill="D8F1F1" w:themeFill="accent6" w:themeFillTint="7F"/>
      </w:tcPr>
    </w:tblStylePr>
    <w:tblStylePr w:type="band1Horz">
      <w:tblPr/>
      <w:tcPr>
        <w:tcBorders>
          <w:insideH w:val="single" w:sz="6" w:space="0" w:color="B1E4E3" w:themeColor="accent6"/>
          <w:insideV w:val="single" w:sz="6" w:space="0" w:color="B1E4E3" w:themeColor="accent6"/>
        </w:tcBorders>
        <w:shd w:val="clear" w:color="auto" w:fill="D8F1F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1" w:themeFillTint="7F"/>
      </w:tcPr>
    </w:tblStylePr>
  </w:style>
  <w:style w:type="table" w:styleId="MediumGrid3-Accent2">
    <w:name w:val="Medium Grid 3 Accent 2"/>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2" w:themeFillTint="7F"/>
      </w:tcPr>
    </w:tblStylePr>
  </w:style>
  <w:style w:type="table" w:styleId="MediumGrid3-Accent3">
    <w:name w:val="Medium Grid 3 Accent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3" w:themeFillTint="7F"/>
      </w:tcPr>
    </w:tblStylePr>
  </w:style>
  <w:style w:type="table" w:styleId="MediumGrid3-Accent4">
    <w:name w:val="Medium Grid 3 Accent 4"/>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4" w:themeFillTint="7F"/>
      </w:tcPr>
    </w:tblStylePr>
  </w:style>
  <w:style w:type="table" w:styleId="MediumGrid3-Accent5">
    <w:name w:val="Medium Grid 3 Accent 5"/>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5" w:themeFillTint="7F"/>
      </w:tcPr>
    </w:tblStylePr>
  </w:style>
  <w:style w:type="table" w:styleId="MediumGrid3-Accent6">
    <w:name w:val="Medium Grid 3 Accent 6"/>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6" w:themeFillTint="7F"/>
      </w:tcPr>
    </w:tblStylePr>
  </w:style>
  <w:style w:type="table" w:styleId="MediumList1">
    <w:name w:val="Medium Lis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1"/>
        <w:bottom w:val="single" w:sz="8" w:space="0" w:color="005A70" w:themeColor="accent1"/>
      </w:tblBorders>
    </w:tblPr>
    <w:tblStylePr w:type="firstRow">
      <w:rPr>
        <w:rFonts w:asciiTheme="majorHAnsi" w:eastAsiaTheme="majorEastAsia" w:hAnsiTheme="majorHAnsi" w:cstheme="majorBidi"/>
      </w:rPr>
      <w:tblPr/>
      <w:tcPr>
        <w:tcBorders>
          <w:top w:val="nil"/>
          <w:bottom w:val="single" w:sz="8" w:space="0" w:color="005A70" w:themeColor="accent1"/>
        </w:tcBorders>
      </w:tcPr>
    </w:tblStylePr>
    <w:tblStylePr w:type="lastRow">
      <w:rPr>
        <w:b/>
        <w:bCs/>
        <w:color w:val="000000" w:themeColor="text2"/>
      </w:rPr>
      <w:tblPr/>
      <w:tcPr>
        <w:tcBorders>
          <w:top w:val="single" w:sz="8" w:space="0" w:color="005A70" w:themeColor="accent1"/>
          <w:bottom w:val="single" w:sz="8" w:space="0" w:color="005A70" w:themeColor="accent1"/>
        </w:tcBorders>
      </w:tcPr>
    </w:tblStylePr>
    <w:tblStylePr w:type="firstCol">
      <w:rPr>
        <w:b/>
        <w:bCs/>
      </w:rPr>
    </w:tblStylePr>
    <w:tblStylePr w:type="lastCol">
      <w:rPr>
        <w:b/>
        <w:bCs/>
      </w:rPr>
      <w:tblPr/>
      <w:tcPr>
        <w:tcBorders>
          <w:top w:val="single" w:sz="8" w:space="0" w:color="005A70" w:themeColor="accent1"/>
          <w:bottom w:val="single" w:sz="8" w:space="0" w:color="005A70" w:themeColor="accent1"/>
        </w:tcBorders>
      </w:tcPr>
    </w:tblStylePr>
    <w:tblStylePr w:type="band1Vert">
      <w:tblPr/>
      <w:tcPr>
        <w:shd w:val="clear" w:color="auto" w:fill="9CEBFF" w:themeFill="accent1" w:themeFillTint="3F"/>
      </w:tcPr>
    </w:tblStylePr>
    <w:tblStylePr w:type="band1Horz">
      <w:tblPr/>
      <w:tcPr>
        <w:shd w:val="clear" w:color="auto" w:fill="9CEBFF" w:themeFill="accent1" w:themeFillTint="3F"/>
      </w:tcPr>
    </w:tblStylePr>
  </w:style>
  <w:style w:type="table" w:styleId="MediumList1-Accent2">
    <w:name w:val="Medium List 1 Accent 2"/>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2"/>
        <w:bottom w:val="single" w:sz="8" w:space="0" w:color="00B0B9" w:themeColor="accent2"/>
      </w:tblBorders>
    </w:tblPr>
    <w:tblStylePr w:type="firstRow">
      <w:rPr>
        <w:rFonts w:asciiTheme="majorHAnsi" w:eastAsiaTheme="majorEastAsia" w:hAnsiTheme="majorHAnsi" w:cstheme="majorBidi"/>
      </w:rPr>
      <w:tblPr/>
      <w:tcPr>
        <w:tcBorders>
          <w:top w:val="nil"/>
          <w:bottom w:val="single" w:sz="8" w:space="0" w:color="00B0B9" w:themeColor="accent2"/>
        </w:tcBorders>
      </w:tcPr>
    </w:tblStylePr>
    <w:tblStylePr w:type="lastRow">
      <w:rPr>
        <w:b/>
        <w:bCs/>
        <w:color w:val="000000" w:themeColor="text2"/>
      </w:rPr>
      <w:tblPr/>
      <w:tcPr>
        <w:tcBorders>
          <w:top w:val="single" w:sz="8" w:space="0" w:color="00B0B9" w:themeColor="accent2"/>
          <w:bottom w:val="single" w:sz="8" w:space="0" w:color="00B0B9" w:themeColor="accent2"/>
        </w:tcBorders>
      </w:tcPr>
    </w:tblStylePr>
    <w:tblStylePr w:type="firstCol">
      <w:rPr>
        <w:b/>
        <w:bCs/>
      </w:rPr>
    </w:tblStylePr>
    <w:tblStylePr w:type="lastCol">
      <w:rPr>
        <w:b/>
        <w:bCs/>
      </w:rPr>
      <w:tblPr/>
      <w:tcPr>
        <w:tcBorders>
          <w:top w:val="single" w:sz="8" w:space="0" w:color="00B0B9" w:themeColor="accent2"/>
          <w:bottom w:val="single" w:sz="8" w:space="0" w:color="00B0B9" w:themeColor="accent2"/>
        </w:tcBorders>
      </w:tcPr>
    </w:tblStylePr>
    <w:tblStylePr w:type="band1Vert">
      <w:tblPr/>
      <w:tcPr>
        <w:shd w:val="clear" w:color="auto" w:fill="AEFAFF" w:themeFill="accent2" w:themeFillTint="3F"/>
      </w:tcPr>
    </w:tblStylePr>
    <w:tblStylePr w:type="band1Horz">
      <w:tblPr/>
      <w:tcPr>
        <w:shd w:val="clear" w:color="auto" w:fill="AEFAFF" w:themeFill="accent2" w:themeFillTint="3F"/>
      </w:tcPr>
    </w:tblStylePr>
  </w:style>
  <w:style w:type="table" w:styleId="MediumList1-Accent3">
    <w:name w:val="Medium List 1 Accent 3"/>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3"/>
        <w:bottom w:val="single" w:sz="8" w:space="0" w:color="B1E4E3" w:themeColor="accent3"/>
      </w:tblBorders>
    </w:tblPr>
    <w:tblStylePr w:type="firstRow">
      <w:rPr>
        <w:rFonts w:asciiTheme="majorHAnsi" w:eastAsiaTheme="majorEastAsia" w:hAnsiTheme="majorHAnsi" w:cstheme="majorBidi"/>
      </w:rPr>
      <w:tblPr/>
      <w:tcPr>
        <w:tcBorders>
          <w:top w:val="nil"/>
          <w:bottom w:val="single" w:sz="8" w:space="0" w:color="B1E4E3" w:themeColor="accent3"/>
        </w:tcBorders>
      </w:tcPr>
    </w:tblStylePr>
    <w:tblStylePr w:type="lastRow">
      <w:rPr>
        <w:b/>
        <w:bCs/>
        <w:color w:val="000000" w:themeColor="text2"/>
      </w:rPr>
      <w:tblPr/>
      <w:tcPr>
        <w:tcBorders>
          <w:top w:val="single" w:sz="8" w:space="0" w:color="B1E4E3" w:themeColor="accent3"/>
          <w:bottom w:val="single" w:sz="8" w:space="0" w:color="B1E4E3" w:themeColor="accent3"/>
        </w:tcBorders>
      </w:tcPr>
    </w:tblStylePr>
    <w:tblStylePr w:type="firstCol">
      <w:rPr>
        <w:b/>
        <w:bCs/>
      </w:rPr>
    </w:tblStylePr>
    <w:tblStylePr w:type="lastCol">
      <w:rPr>
        <w:b/>
        <w:bCs/>
      </w:rPr>
      <w:tblPr/>
      <w:tcPr>
        <w:tcBorders>
          <w:top w:val="single" w:sz="8" w:space="0" w:color="B1E4E3" w:themeColor="accent3"/>
          <w:bottom w:val="single" w:sz="8" w:space="0" w:color="B1E4E3" w:themeColor="accent3"/>
        </w:tcBorders>
      </w:tcPr>
    </w:tblStylePr>
    <w:tblStylePr w:type="band1Vert">
      <w:tblPr/>
      <w:tcPr>
        <w:shd w:val="clear" w:color="auto" w:fill="EBF8F8" w:themeFill="accent3" w:themeFillTint="3F"/>
      </w:tcPr>
    </w:tblStylePr>
    <w:tblStylePr w:type="band1Horz">
      <w:tblPr/>
      <w:tcPr>
        <w:shd w:val="clear" w:color="auto" w:fill="EBF8F8" w:themeFill="accent3" w:themeFillTint="3F"/>
      </w:tcPr>
    </w:tblStylePr>
  </w:style>
  <w:style w:type="table" w:styleId="MediumList1-Accent4">
    <w:name w:val="Medium List 1 Accent 4"/>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4"/>
        <w:bottom w:val="single" w:sz="8" w:space="0" w:color="005A70" w:themeColor="accent4"/>
      </w:tblBorders>
    </w:tblPr>
    <w:tblStylePr w:type="firstRow">
      <w:rPr>
        <w:rFonts w:asciiTheme="majorHAnsi" w:eastAsiaTheme="majorEastAsia" w:hAnsiTheme="majorHAnsi" w:cstheme="majorBidi"/>
      </w:rPr>
      <w:tblPr/>
      <w:tcPr>
        <w:tcBorders>
          <w:top w:val="nil"/>
          <w:bottom w:val="single" w:sz="8" w:space="0" w:color="005A70" w:themeColor="accent4"/>
        </w:tcBorders>
      </w:tcPr>
    </w:tblStylePr>
    <w:tblStylePr w:type="lastRow">
      <w:rPr>
        <w:b/>
        <w:bCs/>
        <w:color w:val="000000" w:themeColor="text2"/>
      </w:rPr>
      <w:tblPr/>
      <w:tcPr>
        <w:tcBorders>
          <w:top w:val="single" w:sz="8" w:space="0" w:color="005A70" w:themeColor="accent4"/>
          <w:bottom w:val="single" w:sz="8" w:space="0" w:color="005A70" w:themeColor="accent4"/>
        </w:tcBorders>
      </w:tcPr>
    </w:tblStylePr>
    <w:tblStylePr w:type="firstCol">
      <w:rPr>
        <w:b/>
        <w:bCs/>
      </w:rPr>
    </w:tblStylePr>
    <w:tblStylePr w:type="lastCol">
      <w:rPr>
        <w:b/>
        <w:bCs/>
      </w:rPr>
      <w:tblPr/>
      <w:tcPr>
        <w:tcBorders>
          <w:top w:val="single" w:sz="8" w:space="0" w:color="005A70" w:themeColor="accent4"/>
          <w:bottom w:val="single" w:sz="8" w:space="0" w:color="005A70" w:themeColor="accent4"/>
        </w:tcBorders>
      </w:tcPr>
    </w:tblStylePr>
    <w:tblStylePr w:type="band1Vert">
      <w:tblPr/>
      <w:tcPr>
        <w:shd w:val="clear" w:color="auto" w:fill="9CEBFF" w:themeFill="accent4" w:themeFillTint="3F"/>
      </w:tcPr>
    </w:tblStylePr>
    <w:tblStylePr w:type="band1Horz">
      <w:tblPr/>
      <w:tcPr>
        <w:shd w:val="clear" w:color="auto" w:fill="9CEBFF" w:themeFill="accent4" w:themeFillTint="3F"/>
      </w:tcPr>
    </w:tblStylePr>
  </w:style>
  <w:style w:type="table" w:styleId="MediumList1-Accent5">
    <w:name w:val="Medium List 1 Accent 5"/>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5"/>
        <w:bottom w:val="single" w:sz="8" w:space="0" w:color="00B0B9" w:themeColor="accent5"/>
      </w:tblBorders>
    </w:tblPr>
    <w:tblStylePr w:type="firstRow">
      <w:rPr>
        <w:rFonts w:asciiTheme="majorHAnsi" w:eastAsiaTheme="majorEastAsia" w:hAnsiTheme="majorHAnsi" w:cstheme="majorBidi"/>
      </w:rPr>
      <w:tblPr/>
      <w:tcPr>
        <w:tcBorders>
          <w:top w:val="nil"/>
          <w:bottom w:val="single" w:sz="8" w:space="0" w:color="00B0B9" w:themeColor="accent5"/>
        </w:tcBorders>
      </w:tcPr>
    </w:tblStylePr>
    <w:tblStylePr w:type="lastRow">
      <w:rPr>
        <w:b/>
        <w:bCs/>
        <w:color w:val="000000" w:themeColor="text2"/>
      </w:rPr>
      <w:tblPr/>
      <w:tcPr>
        <w:tcBorders>
          <w:top w:val="single" w:sz="8" w:space="0" w:color="00B0B9" w:themeColor="accent5"/>
          <w:bottom w:val="single" w:sz="8" w:space="0" w:color="00B0B9" w:themeColor="accent5"/>
        </w:tcBorders>
      </w:tcPr>
    </w:tblStylePr>
    <w:tblStylePr w:type="firstCol">
      <w:rPr>
        <w:b/>
        <w:bCs/>
      </w:rPr>
    </w:tblStylePr>
    <w:tblStylePr w:type="lastCol">
      <w:rPr>
        <w:b/>
        <w:bCs/>
      </w:rPr>
      <w:tblPr/>
      <w:tcPr>
        <w:tcBorders>
          <w:top w:val="single" w:sz="8" w:space="0" w:color="00B0B9" w:themeColor="accent5"/>
          <w:bottom w:val="single" w:sz="8" w:space="0" w:color="00B0B9" w:themeColor="accent5"/>
        </w:tcBorders>
      </w:tcPr>
    </w:tblStylePr>
    <w:tblStylePr w:type="band1Vert">
      <w:tblPr/>
      <w:tcPr>
        <w:shd w:val="clear" w:color="auto" w:fill="AEFAFF" w:themeFill="accent5" w:themeFillTint="3F"/>
      </w:tcPr>
    </w:tblStylePr>
    <w:tblStylePr w:type="band1Horz">
      <w:tblPr/>
      <w:tcPr>
        <w:shd w:val="clear" w:color="auto" w:fill="AEFAFF" w:themeFill="accent5" w:themeFillTint="3F"/>
      </w:tcPr>
    </w:tblStylePr>
  </w:style>
  <w:style w:type="table" w:styleId="MediumList1-Accent6">
    <w:name w:val="Medium List 1 Accent 6"/>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6"/>
        <w:bottom w:val="single" w:sz="8" w:space="0" w:color="B1E4E3" w:themeColor="accent6"/>
      </w:tblBorders>
    </w:tblPr>
    <w:tblStylePr w:type="firstRow">
      <w:rPr>
        <w:rFonts w:asciiTheme="majorHAnsi" w:eastAsiaTheme="majorEastAsia" w:hAnsiTheme="majorHAnsi" w:cstheme="majorBidi"/>
      </w:rPr>
      <w:tblPr/>
      <w:tcPr>
        <w:tcBorders>
          <w:top w:val="nil"/>
          <w:bottom w:val="single" w:sz="8" w:space="0" w:color="B1E4E3" w:themeColor="accent6"/>
        </w:tcBorders>
      </w:tcPr>
    </w:tblStylePr>
    <w:tblStylePr w:type="lastRow">
      <w:rPr>
        <w:b/>
        <w:bCs/>
        <w:color w:val="000000" w:themeColor="text2"/>
      </w:rPr>
      <w:tblPr/>
      <w:tcPr>
        <w:tcBorders>
          <w:top w:val="single" w:sz="8" w:space="0" w:color="B1E4E3" w:themeColor="accent6"/>
          <w:bottom w:val="single" w:sz="8" w:space="0" w:color="B1E4E3" w:themeColor="accent6"/>
        </w:tcBorders>
      </w:tcPr>
    </w:tblStylePr>
    <w:tblStylePr w:type="firstCol">
      <w:rPr>
        <w:b/>
        <w:bCs/>
      </w:rPr>
    </w:tblStylePr>
    <w:tblStylePr w:type="lastCol">
      <w:rPr>
        <w:b/>
        <w:bCs/>
      </w:rPr>
      <w:tblPr/>
      <w:tcPr>
        <w:tcBorders>
          <w:top w:val="single" w:sz="8" w:space="0" w:color="B1E4E3" w:themeColor="accent6"/>
          <w:bottom w:val="single" w:sz="8" w:space="0" w:color="B1E4E3" w:themeColor="accent6"/>
        </w:tcBorders>
      </w:tcPr>
    </w:tblStylePr>
    <w:tblStylePr w:type="band1Vert">
      <w:tblPr/>
      <w:tcPr>
        <w:shd w:val="clear" w:color="auto" w:fill="EBF8F8" w:themeFill="accent6" w:themeFillTint="3F"/>
      </w:tcPr>
    </w:tblStylePr>
    <w:tblStylePr w:type="band1Horz">
      <w:tblPr/>
      <w:tcPr>
        <w:shd w:val="clear" w:color="auto" w:fill="EBF8F8" w:themeFill="accent6" w:themeFillTint="3F"/>
      </w:tcPr>
    </w:tblStylePr>
  </w:style>
  <w:style w:type="table" w:styleId="MediumList2">
    <w:name w:val="Medium Lis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tblBorders>
    </w:tblPr>
    <w:tblStylePr w:type="firstRow">
      <w:rPr>
        <w:sz w:val="24"/>
        <w:szCs w:val="24"/>
      </w:rPr>
      <w:tblPr/>
      <w:tcPr>
        <w:tcBorders>
          <w:top w:val="nil"/>
          <w:left w:val="nil"/>
          <w:bottom w:val="single" w:sz="24" w:space="0" w:color="005A7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1"/>
          <w:insideH w:val="nil"/>
          <w:insideV w:val="nil"/>
        </w:tcBorders>
        <w:shd w:val="clear" w:color="auto" w:fill="FFFFFF" w:themeFill="background1"/>
      </w:tcPr>
    </w:tblStylePr>
    <w:tblStylePr w:type="lastCol">
      <w:tblPr/>
      <w:tcPr>
        <w:tcBorders>
          <w:top w:val="nil"/>
          <w:left w:val="single" w:sz="8" w:space="0" w:color="005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top w:val="nil"/>
          <w:bottom w:val="nil"/>
          <w:insideH w:val="nil"/>
          <w:insideV w:val="nil"/>
        </w:tcBorders>
        <w:shd w:val="clear" w:color="auto" w:fill="9C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tblBorders>
    </w:tblPr>
    <w:tblStylePr w:type="firstRow">
      <w:rPr>
        <w:sz w:val="24"/>
        <w:szCs w:val="24"/>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2"/>
          <w:insideH w:val="nil"/>
          <w:insideV w:val="nil"/>
        </w:tcBorders>
        <w:shd w:val="clear" w:color="auto" w:fill="FFFFFF" w:themeFill="background1"/>
      </w:tcPr>
    </w:tblStylePr>
    <w:tblStylePr w:type="lastCol">
      <w:tblPr/>
      <w:tcPr>
        <w:tcBorders>
          <w:top w:val="nil"/>
          <w:left w:val="single" w:sz="8" w:space="0" w:color="00B0B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2" w:themeFillTint="3F"/>
      </w:tcPr>
    </w:tblStylePr>
    <w:tblStylePr w:type="band1Horz">
      <w:tblPr/>
      <w:tcPr>
        <w:tcBorders>
          <w:top w:val="nil"/>
          <w:bottom w:val="nil"/>
          <w:insideH w:val="nil"/>
          <w:insideV w:val="nil"/>
        </w:tcBorders>
        <w:shd w:val="clear" w:color="auto" w:fill="AEF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tblBorders>
    </w:tblPr>
    <w:tblStylePr w:type="firstRow">
      <w:rPr>
        <w:sz w:val="24"/>
        <w:szCs w:val="24"/>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3"/>
          <w:insideH w:val="nil"/>
          <w:insideV w:val="nil"/>
        </w:tcBorders>
        <w:shd w:val="clear" w:color="auto" w:fill="FFFFFF" w:themeFill="background1"/>
      </w:tcPr>
    </w:tblStylePr>
    <w:tblStylePr w:type="lastCol">
      <w:tblPr/>
      <w:tcPr>
        <w:tcBorders>
          <w:top w:val="nil"/>
          <w:left w:val="single" w:sz="8" w:space="0" w:color="B1E4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3" w:themeFillTint="3F"/>
      </w:tcPr>
    </w:tblStylePr>
    <w:tblStylePr w:type="band1Horz">
      <w:tblPr/>
      <w:tcPr>
        <w:tcBorders>
          <w:top w:val="nil"/>
          <w:bottom w:val="nil"/>
          <w:insideH w:val="nil"/>
          <w:insideV w:val="nil"/>
        </w:tcBorders>
        <w:shd w:val="clear" w:color="auto" w:fill="EB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tblBorders>
    </w:tblPr>
    <w:tblStylePr w:type="firstRow">
      <w:rPr>
        <w:sz w:val="24"/>
        <w:szCs w:val="24"/>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4"/>
          <w:insideH w:val="nil"/>
          <w:insideV w:val="nil"/>
        </w:tcBorders>
        <w:shd w:val="clear" w:color="auto" w:fill="FFFFFF" w:themeFill="background1"/>
      </w:tcPr>
    </w:tblStylePr>
    <w:tblStylePr w:type="lastCol">
      <w:tblPr/>
      <w:tcPr>
        <w:tcBorders>
          <w:top w:val="nil"/>
          <w:left w:val="single" w:sz="8" w:space="0" w:color="005A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4" w:themeFillTint="3F"/>
      </w:tcPr>
    </w:tblStylePr>
    <w:tblStylePr w:type="band1Horz">
      <w:tblPr/>
      <w:tcPr>
        <w:tcBorders>
          <w:top w:val="nil"/>
          <w:bottom w:val="nil"/>
          <w:insideH w:val="nil"/>
          <w:insideV w:val="nil"/>
        </w:tcBorders>
        <w:shd w:val="clear" w:color="auto" w:fill="9C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tblBorders>
    </w:tblPr>
    <w:tblStylePr w:type="firstRow">
      <w:rPr>
        <w:sz w:val="24"/>
        <w:szCs w:val="24"/>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5"/>
          <w:insideH w:val="nil"/>
          <w:insideV w:val="nil"/>
        </w:tcBorders>
        <w:shd w:val="clear" w:color="auto" w:fill="FFFFFF" w:themeFill="background1"/>
      </w:tcPr>
    </w:tblStylePr>
    <w:tblStylePr w:type="lastCol">
      <w:tblPr/>
      <w:tcPr>
        <w:tcBorders>
          <w:top w:val="nil"/>
          <w:left w:val="single" w:sz="8" w:space="0" w:color="00B0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5" w:themeFillTint="3F"/>
      </w:tcPr>
    </w:tblStylePr>
    <w:tblStylePr w:type="band1Horz">
      <w:tblPr/>
      <w:tcPr>
        <w:tcBorders>
          <w:top w:val="nil"/>
          <w:bottom w:val="nil"/>
          <w:insideH w:val="nil"/>
          <w:insideV w:val="nil"/>
        </w:tcBorders>
        <w:shd w:val="clear" w:color="auto" w:fill="AEF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tblBorders>
    </w:tblPr>
    <w:tblStylePr w:type="firstRow">
      <w:rPr>
        <w:sz w:val="24"/>
        <w:szCs w:val="24"/>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6"/>
          <w:insideH w:val="nil"/>
          <w:insideV w:val="nil"/>
        </w:tcBorders>
        <w:shd w:val="clear" w:color="auto" w:fill="FFFFFF" w:themeFill="background1"/>
      </w:tcPr>
    </w:tblStylePr>
    <w:tblStylePr w:type="lastCol">
      <w:tblPr/>
      <w:tcPr>
        <w:tcBorders>
          <w:top w:val="nil"/>
          <w:left w:val="single" w:sz="8" w:space="0" w:color="B1E4E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6" w:themeFillTint="3F"/>
      </w:tcPr>
    </w:tblStylePr>
    <w:tblStylePr w:type="band1Horz">
      <w:tblPr/>
      <w:tcPr>
        <w:tcBorders>
          <w:top w:val="nil"/>
          <w:bottom w:val="nil"/>
          <w:insideH w:val="nil"/>
          <w:insideV w:val="nil"/>
        </w:tcBorders>
        <w:shd w:val="clear" w:color="auto" w:fill="EB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tblBorders>
    </w:tblPr>
    <w:tblStylePr w:type="firstRow">
      <w:pPr>
        <w:spacing w:before="0" w:after="0" w:line="240" w:lineRule="auto"/>
      </w:pPr>
      <w:rPr>
        <w:b/>
        <w:bCs/>
        <w:color w:val="FFFFFF" w:themeColor="background1"/>
      </w:rPr>
      <w:tblPr/>
      <w:tcPr>
        <w:tc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shd w:val="clear" w:color="auto" w:fill="005A70" w:themeFill="accent1"/>
      </w:tcPr>
    </w:tblStylePr>
    <w:tblStylePr w:type="lastRow">
      <w:pPr>
        <w:spacing w:before="0" w:after="0" w:line="240" w:lineRule="auto"/>
      </w:pPr>
      <w:rPr>
        <w:b/>
        <w:bCs/>
      </w:rPr>
      <w:tblPr/>
      <w:tcPr>
        <w:tcBorders>
          <w:top w:val="double" w:sz="6"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1" w:themeFillTint="3F"/>
      </w:tcPr>
    </w:tblStylePr>
    <w:tblStylePr w:type="band1Horz">
      <w:tblPr/>
      <w:tcPr>
        <w:tcBorders>
          <w:insideH w:val="nil"/>
          <w:insideV w:val="nil"/>
        </w:tcBorders>
        <w:shd w:val="clear" w:color="auto" w:fill="9CE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tblBorders>
    </w:tblPr>
    <w:tblStylePr w:type="firstRow">
      <w:pPr>
        <w:spacing w:before="0" w:after="0" w:line="240" w:lineRule="auto"/>
      </w:pPr>
      <w:rPr>
        <w:b/>
        <w:bCs/>
        <w:color w:val="FFFFFF" w:themeColor="background1"/>
      </w:rPr>
      <w:tblPr/>
      <w:tcPr>
        <w:tc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shd w:val="clear" w:color="auto" w:fill="00B0B9" w:themeFill="accent2"/>
      </w:tcPr>
    </w:tblStylePr>
    <w:tblStylePr w:type="lastRow">
      <w:pPr>
        <w:spacing w:before="0" w:after="0" w:line="240" w:lineRule="auto"/>
      </w:pPr>
      <w:rPr>
        <w:b/>
        <w:bCs/>
      </w:rPr>
      <w:tblPr/>
      <w:tcPr>
        <w:tcBorders>
          <w:top w:val="double" w:sz="6"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2" w:themeFillTint="3F"/>
      </w:tcPr>
    </w:tblStylePr>
    <w:tblStylePr w:type="band1Horz">
      <w:tblPr/>
      <w:tcPr>
        <w:tcBorders>
          <w:insideH w:val="nil"/>
          <w:insideV w:val="nil"/>
        </w:tcBorders>
        <w:shd w:val="clear" w:color="auto" w:fill="AEF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tblBorders>
    </w:tblPr>
    <w:tblStylePr w:type="firstRow">
      <w:pPr>
        <w:spacing w:before="0" w:after="0" w:line="240" w:lineRule="auto"/>
      </w:pPr>
      <w:rPr>
        <w:b/>
        <w:bCs/>
        <w:color w:val="FFFFFF" w:themeColor="background1"/>
      </w:rPr>
      <w:tblPr/>
      <w:tcPr>
        <w:tc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shd w:val="clear" w:color="auto" w:fill="B1E4E3" w:themeFill="accent3"/>
      </w:tcPr>
    </w:tblStylePr>
    <w:tblStylePr w:type="lastRow">
      <w:pPr>
        <w:spacing w:before="0" w:after="0" w:line="240" w:lineRule="auto"/>
      </w:pPr>
      <w:rPr>
        <w:b/>
        <w:bCs/>
      </w:rPr>
      <w:tblPr/>
      <w:tcPr>
        <w:tcBorders>
          <w:top w:val="double" w:sz="6"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3" w:themeFillTint="3F"/>
      </w:tcPr>
    </w:tblStylePr>
    <w:tblStylePr w:type="band1Horz">
      <w:tblPr/>
      <w:tcPr>
        <w:tcBorders>
          <w:insideH w:val="nil"/>
          <w:insideV w:val="nil"/>
        </w:tcBorders>
        <w:shd w:val="clear" w:color="auto" w:fill="EB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tblBorders>
    </w:tblPr>
    <w:tblStylePr w:type="firstRow">
      <w:pPr>
        <w:spacing w:before="0" w:after="0" w:line="240" w:lineRule="auto"/>
      </w:pPr>
      <w:rPr>
        <w:b/>
        <w:bCs/>
        <w:color w:val="FFFFFF" w:themeColor="background1"/>
      </w:rPr>
      <w:tblPr/>
      <w:tcPr>
        <w:tc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shd w:val="clear" w:color="auto" w:fill="005A70" w:themeFill="accent4"/>
      </w:tcPr>
    </w:tblStylePr>
    <w:tblStylePr w:type="lastRow">
      <w:pPr>
        <w:spacing w:before="0" w:after="0" w:line="240" w:lineRule="auto"/>
      </w:pPr>
      <w:rPr>
        <w:b/>
        <w:bCs/>
      </w:rPr>
      <w:tblPr/>
      <w:tcPr>
        <w:tcBorders>
          <w:top w:val="double" w:sz="6"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4" w:themeFillTint="3F"/>
      </w:tcPr>
    </w:tblStylePr>
    <w:tblStylePr w:type="band1Horz">
      <w:tblPr/>
      <w:tcPr>
        <w:tcBorders>
          <w:insideH w:val="nil"/>
          <w:insideV w:val="nil"/>
        </w:tcBorders>
        <w:shd w:val="clear" w:color="auto" w:fill="9C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tblBorders>
    </w:tblPr>
    <w:tblStylePr w:type="firstRow">
      <w:pPr>
        <w:spacing w:before="0" w:after="0" w:line="240" w:lineRule="auto"/>
      </w:pPr>
      <w:rPr>
        <w:b/>
        <w:bCs/>
        <w:color w:val="FFFFFF" w:themeColor="background1"/>
      </w:rPr>
      <w:tblPr/>
      <w:tcPr>
        <w:tc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shd w:val="clear" w:color="auto" w:fill="00B0B9" w:themeFill="accent5"/>
      </w:tcPr>
    </w:tblStylePr>
    <w:tblStylePr w:type="lastRow">
      <w:pPr>
        <w:spacing w:before="0" w:after="0" w:line="240" w:lineRule="auto"/>
      </w:pPr>
      <w:rPr>
        <w:b/>
        <w:bCs/>
      </w:rPr>
      <w:tblPr/>
      <w:tcPr>
        <w:tcBorders>
          <w:top w:val="double" w:sz="6"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5" w:themeFillTint="3F"/>
      </w:tcPr>
    </w:tblStylePr>
    <w:tblStylePr w:type="band1Horz">
      <w:tblPr/>
      <w:tcPr>
        <w:tcBorders>
          <w:insideH w:val="nil"/>
          <w:insideV w:val="nil"/>
        </w:tcBorders>
        <w:shd w:val="clear" w:color="auto" w:fill="AEF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tblBorders>
    </w:tblPr>
    <w:tblStylePr w:type="firstRow">
      <w:pPr>
        <w:spacing w:before="0" w:after="0" w:line="240" w:lineRule="auto"/>
      </w:pPr>
      <w:rPr>
        <w:b/>
        <w:bCs/>
        <w:color w:val="FFFFFF" w:themeColor="background1"/>
      </w:rPr>
      <w:tblPr/>
      <w:tcPr>
        <w:tc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shd w:val="clear" w:color="auto" w:fill="B1E4E3" w:themeFill="accent6"/>
      </w:tcPr>
    </w:tblStylePr>
    <w:tblStylePr w:type="lastRow">
      <w:pPr>
        <w:spacing w:before="0" w:after="0" w:line="240" w:lineRule="auto"/>
      </w:pPr>
      <w:rPr>
        <w:b/>
        <w:bCs/>
      </w:rPr>
      <w:tblPr/>
      <w:tcPr>
        <w:tcBorders>
          <w:top w:val="double" w:sz="6"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6" w:themeFillTint="3F"/>
      </w:tcPr>
    </w:tblStylePr>
    <w:tblStylePr w:type="band1Horz">
      <w:tblPr/>
      <w:tcPr>
        <w:tcBorders>
          <w:insideH w:val="nil"/>
          <w:insideV w:val="nil"/>
        </w:tcBorders>
        <w:shd w:val="clear" w:color="auto" w:fill="EB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1"/>
      </w:tcPr>
    </w:tblStylePr>
    <w:tblStylePr w:type="lastCol">
      <w:rPr>
        <w:b/>
        <w:bCs/>
        <w:color w:val="FFFFFF" w:themeColor="background1"/>
      </w:rPr>
      <w:tblPr/>
      <w:tcPr>
        <w:tcBorders>
          <w:left w:val="nil"/>
          <w:right w:val="nil"/>
          <w:insideH w:val="nil"/>
          <w:insideV w:val="nil"/>
        </w:tcBorders>
        <w:shd w:val="clear" w:color="auto" w:fill="005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2"/>
      </w:tcPr>
    </w:tblStylePr>
    <w:tblStylePr w:type="lastCol">
      <w:rPr>
        <w:b/>
        <w:bCs/>
        <w:color w:val="FFFFFF" w:themeColor="background1"/>
      </w:rPr>
      <w:tblPr/>
      <w:tcPr>
        <w:tcBorders>
          <w:left w:val="nil"/>
          <w:right w:val="nil"/>
          <w:insideH w:val="nil"/>
          <w:insideV w:val="nil"/>
        </w:tcBorders>
        <w:shd w:val="clear" w:color="auto" w:fill="00B0B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3"/>
      </w:tcPr>
    </w:tblStylePr>
    <w:tblStylePr w:type="lastCol">
      <w:rPr>
        <w:b/>
        <w:bCs/>
        <w:color w:val="FFFFFF" w:themeColor="background1"/>
      </w:rPr>
      <w:tblPr/>
      <w:tcPr>
        <w:tcBorders>
          <w:left w:val="nil"/>
          <w:right w:val="nil"/>
          <w:insideH w:val="nil"/>
          <w:insideV w:val="nil"/>
        </w:tcBorders>
        <w:shd w:val="clear" w:color="auto" w:fill="B1E4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4"/>
      </w:tcPr>
    </w:tblStylePr>
    <w:tblStylePr w:type="lastCol">
      <w:rPr>
        <w:b/>
        <w:bCs/>
        <w:color w:val="FFFFFF" w:themeColor="background1"/>
      </w:rPr>
      <w:tblPr/>
      <w:tcPr>
        <w:tcBorders>
          <w:left w:val="nil"/>
          <w:right w:val="nil"/>
          <w:insideH w:val="nil"/>
          <w:insideV w:val="nil"/>
        </w:tcBorders>
        <w:shd w:val="clear" w:color="auto" w:fill="005A7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5"/>
      </w:tcPr>
    </w:tblStylePr>
    <w:tblStylePr w:type="lastCol">
      <w:rPr>
        <w:b/>
        <w:bCs/>
        <w:color w:val="FFFFFF" w:themeColor="background1"/>
      </w:rPr>
      <w:tblPr/>
      <w:tcPr>
        <w:tcBorders>
          <w:left w:val="nil"/>
          <w:right w:val="nil"/>
          <w:insideH w:val="nil"/>
          <w:insideV w:val="nil"/>
        </w:tcBorders>
        <w:shd w:val="clear" w:color="auto" w:fill="00B0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6"/>
      </w:tcPr>
    </w:tblStylePr>
    <w:tblStylePr w:type="lastCol">
      <w:rPr>
        <w:b/>
        <w:bCs/>
        <w:color w:val="FFFFFF" w:themeColor="background1"/>
      </w:rPr>
      <w:tblPr/>
      <w:tcPr>
        <w:tcBorders>
          <w:left w:val="nil"/>
          <w:right w:val="nil"/>
          <w:insideH w:val="nil"/>
          <w:insideV w:val="nil"/>
        </w:tcBorders>
        <w:shd w:val="clear" w:color="auto" w:fill="B1E4E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C61D2E"/>
    <w:rPr>
      <w:color w:val="2B579A"/>
      <w:shd w:val="clear" w:color="auto" w:fill="E1DFDD"/>
    </w:rPr>
  </w:style>
  <w:style w:type="paragraph" w:styleId="NoteHeading">
    <w:name w:val="Note Heading"/>
    <w:basedOn w:val="Normal"/>
    <w:next w:val="Normal"/>
    <w:link w:val="NoteHeadingChar"/>
    <w:uiPriority w:val="99"/>
    <w:semiHidden/>
    <w:unhideWhenUsed/>
    <w:rsid w:val="00C61D2E"/>
    <w:pPr>
      <w:spacing w:before="0" w:after="0"/>
    </w:pPr>
    <w:rPr>
      <w:rFonts w:ascii="Times New Roman" w:eastAsiaTheme="minorHAnsi" w:hAnsi="Times New Roman" w:cstheme="minorBidi"/>
      <w:spacing w:val="0"/>
      <w:sz w:val="22"/>
      <w:szCs w:val="20"/>
      <w:lang w:eastAsia="en-US"/>
    </w:rPr>
  </w:style>
  <w:style w:type="character" w:customStyle="1" w:styleId="NoteHeadingChar">
    <w:name w:val="Note Heading Char"/>
    <w:basedOn w:val="DefaultParagraphFont"/>
    <w:link w:val="NoteHeading"/>
    <w:uiPriority w:val="99"/>
    <w:semiHidden/>
    <w:rsid w:val="00C61D2E"/>
    <w:rPr>
      <w:rFonts w:ascii="Times New Roman" w:hAnsi="Times New Roman"/>
      <w:szCs w:val="20"/>
    </w:rPr>
  </w:style>
  <w:style w:type="character" w:styleId="PlaceholderText">
    <w:name w:val="Placeholder Text"/>
    <w:basedOn w:val="DefaultParagraphFont"/>
    <w:uiPriority w:val="99"/>
    <w:semiHidden/>
    <w:rsid w:val="00C61D2E"/>
    <w:rPr>
      <w:color w:val="808080"/>
    </w:rPr>
  </w:style>
  <w:style w:type="table" w:styleId="PlainTable1">
    <w:name w:val="Plain Table 1"/>
    <w:basedOn w:val="TableNormal"/>
    <w:uiPriority w:val="41"/>
    <w:rsid w:val="00C61D2E"/>
    <w:pPr>
      <w:spacing w:after="0" w:line="240" w:lineRule="auto"/>
    </w:pPr>
    <w:rPr>
      <w:rFonts w:ascii="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1D2E"/>
    <w:pPr>
      <w:spacing w:after="0" w:line="240" w:lineRule="auto"/>
    </w:pPr>
    <w:rPr>
      <w:rFonts w:ascii="Times New Roman" w:hAnsi="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1D2E"/>
    <w:pPr>
      <w:spacing w:after="0" w:line="240" w:lineRule="auto"/>
    </w:pPr>
    <w:rPr>
      <w:rFonts w:ascii="Times New Roman" w:hAnsi="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1D2E"/>
    <w:pPr>
      <w:spacing w:after="0" w:line="240" w:lineRule="auto"/>
    </w:pPr>
    <w:rPr>
      <w:rFonts w:ascii="Times New Roman" w:hAnsi="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1D2E"/>
    <w:pPr>
      <w:spacing w:after="0" w:line="240" w:lineRule="auto"/>
    </w:pPr>
    <w:rPr>
      <w:rFonts w:ascii="Times New Roman" w:hAnsi="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C61D2E"/>
    <w:rPr>
      <w:u w:val="dotted"/>
    </w:rPr>
  </w:style>
  <w:style w:type="paragraph" w:customStyle="1" w:styleId="Style1">
    <w:name w:val="Style1"/>
    <w:basedOn w:val="Heading3withoutnumbering"/>
    <w:link w:val="Style1Char"/>
    <w:qFormat/>
    <w:rsid w:val="005C469B"/>
    <w:rPr>
      <w:rFonts w:cs="Calibri"/>
    </w:rPr>
  </w:style>
  <w:style w:type="character" w:customStyle="1" w:styleId="Heading3withoutnumberingChar">
    <w:name w:val="Heading 3 without numbering Char"/>
    <w:basedOn w:val="Heading3Char"/>
    <w:link w:val="Heading3withoutnumbering"/>
    <w:rsid w:val="00185B91"/>
    <w:rPr>
      <w:rFonts w:ascii="Calibri" w:eastAsiaTheme="majorEastAsia" w:hAnsi="Calibri" w:cs="Arial"/>
      <w:b/>
      <w:bCs w:val="0"/>
      <w:color w:val="0070C0"/>
      <w:spacing w:val="4"/>
      <w:sz w:val="20"/>
      <w:szCs w:val="20"/>
      <w:lang w:eastAsia="en-AU"/>
    </w:rPr>
  </w:style>
  <w:style w:type="character" w:customStyle="1" w:styleId="Style1Char">
    <w:name w:val="Style1 Char"/>
    <w:basedOn w:val="Heading3withoutnumberingChar"/>
    <w:link w:val="Style1"/>
    <w:rsid w:val="005C469B"/>
    <w:rPr>
      <w:rFonts w:ascii="Calibri" w:eastAsiaTheme="majorEastAsia" w:hAnsi="Calibri" w:cs="Calibri"/>
      <w:b/>
      <w:bCs w:val="0"/>
      <w:color w:val="0070C0"/>
      <w:spacing w:val="4"/>
      <w:sz w:val="20"/>
      <w:szCs w:val="20"/>
      <w:lang w:eastAsia="en-AU"/>
    </w:rPr>
  </w:style>
  <w:style w:type="paragraph" w:customStyle="1" w:styleId="Style2">
    <w:name w:val="Style2"/>
    <w:basedOn w:val="Normal"/>
    <w:link w:val="Style2Char"/>
    <w:qFormat/>
    <w:rsid w:val="00DE369D"/>
    <w:rPr>
      <w:rFonts w:cs="Calibri"/>
      <w:b/>
      <w:bCs/>
      <w:sz w:val="28"/>
      <w:szCs w:val="28"/>
    </w:rPr>
  </w:style>
  <w:style w:type="character" w:customStyle="1" w:styleId="Style2Char">
    <w:name w:val="Style2 Char"/>
    <w:basedOn w:val="DefaultParagraphFont"/>
    <w:link w:val="Style2"/>
    <w:rsid w:val="00DE369D"/>
    <w:rPr>
      <w:rFonts w:ascii="Calibri" w:eastAsia="Times New Roman" w:hAnsi="Calibri" w:cs="Calibri"/>
      <w:b/>
      <w:bCs/>
      <w:spacing w:val="4"/>
      <w:sz w:val="28"/>
      <w:szCs w:val="28"/>
      <w:lang w:eastAsia="en-AU"/>
    </w:rPr>
  </w:style>
  <w:style w:type="paragraph" w:customStyle="1" w:styleId="Boxheading">
    <w:name w:val="Box heading"/>
    <w:basedOn w:val="Boxtype"/>
    <w:qFormat/>
    <w:rsid w:val="00FC08DA"/>
    <w:pPr>
      <w:spacing w:before="240"/>
    </w:pPr>
    <w:rPr>
      <w:rFonts w:cs="Times New Roman"/>
      <w:b/>
      <w:bCs/>
      <w:caps/>
      <w:color w:val="358189"/>
      <w:szCs w:val="20"/>
    </w:rPr>
  </w:style>
  <w:style w:type="paragraph" w:customStyle="1" w:styleId="ImageTitle">
    <w:name w:val="Image Title"/>
    <w:locked/>
    <w:rsid w:val="00FC08DA"/>
    <w:pPr>
      <w:tabs>
        <w:tab w:val="num" w:pos="1080"/>
      </w:tabs>
      <w:spacing w:before="120" w:after="0" w:line="240" w:lineRule="exact"/>
    </w:pPr>
    <w:rPr>
      <w:rFonts w:ascii="Arial" w:eastAsia="Times New Roman" w:hAnsi="Arial" w:cs="Times New Roman"/>
      <w:color w:val="000000" w:themeColor="text1"/>
      <w:szCs w:val="24"/>
    </w:rPr>
  </w:style>
  <w:style w:type="paragraph" w:customStyle="1" w:styleId="TableText0">
    <w:name w:val="Table Text"/>
    <w:autoRedefine/>
    <w:qFormat/>
    <w:locked/>
    <w:rsid w:val="00FC08DA"/>
    <w:pPr>
      <w:spacing w:before="60" w:after="60" w:line="240" w:lineRule="auto"/>
    </w:pPr>
    <w:rPr>
      <w:rFonts w:ascii="Arial" w:eastAsia="Times New Roman" w:hAnsi="Arial" w:cs="Times New Roman"/>
      <w:color w:val="000000" w:themeColor="text1"/>
      <w:szCs w:val="24"/>
    </w:rPr>
  </w:style>
  <w:style w:type="paragraph" w:customStyle="1" w:styleId="TableTitle">
    <w:name w:val="Table Title"/>
    <w:link w:val="TableTitleChar"/>
    <w:qFormat/>
    <w:locked/>
    <w:rsid w:val="00FC08DA"/>
    <w:pPr>
      <w:spacing w:before="120" w:after="120" w:line="240" w:lineRule="auto"/>
    </w:pPr>
    <w:rPr>
      <w:rFonts w:ascii="Arial" w:eastAsia="Times New Roman" w:hAnsi="Arial" w:cs="Times New Roman"/>
      <w:b/>
      <w:color w:val="000000" w:themeColor="text1"/>
      <w:szCs w:val="24"/>
      <w:lang w:val="en-US"/>
    </w:rPr>
  </w:style>
  <w:style w:type="paragraph" w:customStyle="1" w:styleId="TableHeaderWhite">
    <w:name w:val="Table Header White"/>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Tablehead">
    <w:name w:val="Table_head"/>
    <w:basedOn w:val="Normal"/>
    <w:locked/>
    <w:rsid w:val="00FC08DA"/>
    <w:pPr>
      <w:spacing w:before="60" w:line="276" w:lineRule="auto"/>
    </w:pPr>
    <w:rPr>
      <w:rFonts w:cs="Arial"/>
      <w:b/>
      <w:color w:val="000000" w:themeColor="text1"/>
      <w:spacing w:val="0"/>
      <w:lang w:eastAsia="en-US"/>
    </w:rPr>
  </w:style>
  <w:style w:type="paragraph" w:customStyle="1" w:styleId="FigureTitle">
    <w:name w:val="Figure Title"/>
    <w:next w:val="Normal"/>
    <w:qFormat/>
    <w:rsid w:val="00FC08DA"/>
    <w:pPr>
      <w:spacing w:before="120" w:after="120" w:line="240" w:lineRule="auto"/>
    </w:pPr>
    <w:rPr>
      <w:rFonts w:ascii="Arial" w:eastAsia="Times New Roman" w:hAnsi="Arial" w:cs="Arial"/>
      <w:b/>
      <w:bCs/>
      <w:iCs/>
      <w:color w:val="000000" w:themeColor="text1"/>
    </w:rPr>
  </w:style>
  <w:style w:type="paragraph" w:customStyle="1" w:styleId="Headertext">
    <w:name w:val="Header text"/>
    <w:rsid w:val="00FC08DA"/>
    <w:pPr>
      <w:spacing w:after="0" w:line="240" w:lineRule="auto"/>
      <w:jc w:val="right"/>
    </w:pPr>
    <w:rPr>
      <w:rFonts w:ascii="Arial" w:eastAsia="Times New Roman" w:hAnsi="Arial" w:cs="Times New Roman"/>
      <w:sz w:val="20"/>
      <w:szCs w:val="24"/>
    </w:rPr>
  </w:style>
  <w:style w:type="table" w:customStyle="1" w:styleId="PHNGreyTable">
    <w:name w:val="PHN Grey Table"/>
    <w:basedOn w:val="TableNormal"/>
    <w:uiPriority w:val="99"/>
    <w:rsid w:val="00FC08DA"/>
    <w:pPr>
      <w:spacing w:before="120" w:after="120" w:line="240" w:lineRule="auto"/>
    </w:pPr>
    <w:rPr>
      <w:rFonts w:ascii="Arial" w:eastAsia="Times New Roman" w:hAnsi="Arial" w:cs="Times New Roman"/>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2169A9"/>
    <w:pPr>
      <w:numPr>
        <w:numId w:val="56"/>
      </w:numPr>
    </w:pPr>
    <w:rPr>
      <w:szCs w:val="20"/>
    </w:rPr>
  </w:style>
  <w:style w:type="paragraph" w:customStyle="1" w:styleId="Tablelistnumber">
    <w:name w:val="Table list number"/>
    <w:basedOn w:val="Tabletextleft"/>
    <w:qFormat/>
    <w:rsid w:val="005242AC"/>
    <w:pPr>
      <w:numPr>
        <w:numId w:val="57"/>
      </w:numPr>
    </w:pPr>
    <w:rPr>
      <w:bCs/>
      <w14:numSpacing w14:val="proportional"/>
    </w:rPr>
  </w:style>
  <w:style w:type="paragraph" w:customStyle="1" w:styleId="TableHeader">
    <w:name w:val="Table Header"/>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VisionBox">
    <w:name w:val="VisionBox"/>
    <w:basedOn w:val="Normal"/>
    <w:qFormat/>
    <w:rsid w:val="00FC08DA"/>
    <w:pPr>
      <w:pBdr>
        <w:top w:val="single" w:sz="4" w:space="15" w:color="358189"/>
        <w:bottom w:val="single" w:sz="4" w:space="10" w:color="358189"/>
      </w:pBdr>
      <w:spacing w:before="240" w:after="240" w:line="340" w:lineRule="exact"/>
    </w:pPr>
    <w:rPr>
      <w:rFonts w:eastAsiaTheme="minorHAnsi"/>
      <w:color w:val="358189"/>
      <w:spacing w:val="0"/>
      <w:sz w:val="22"/>
      <w:lang w:eastAsia="en-US"/>
    </w:rPr>
  </w:style>
  <w:style w:type="paragraph" w:customStyle="1" w:styleId="Boxtype">
    <w:name w:val="Box type"/>
    <w:next w:val="Normal"/>
    <w:qFormat/>
    <w:rsid w:val="00FC08DA"/>
    <w:pPr>
      <w:pBdr>
        <w:top w:val="single" w:sz="6" w:space="20" w:color="358189"/>
        <w:left w:val="single" w:sz="6" w:space="10" w:color="358189"/>
        <w:bottom w:val="single" w:sz="6" w:space="10" w:color="358189"/>
        <w:right w:val="single" w:sz="6" w:space="10" w:color="358189"/>
      </w:pBdr>
      <w:spacing w:after="240"/>
      <w:ind w:left="227" w:right="227"/>
    </w:pPr>
    <w:rPr>
      <w:rFonts w:ascii="Arial" w:eastAsia="Times New Roman" w:hAnsi="Arial" w:cs="Arial"/>
      <w:color w:val="000000" w:themeColor="text1"/>
      <w:szCs w:val="24"/>
      <w:lang w:val="en"/>
    </w:rPr>
  </w:style>
  <w:style w:type="paragraph" w:customStyle="1" w:styleId="PolicyStatement">
    <w:name w:val="PolicyStatement"/>
    <w:basedOn w:val="Normal"/>
    <w:qFormat/>
    <w:rsid w:val="00FC08DA"/>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color w:val="000000" w:themeColor="text1"/>
      <w:spacing w:val="0"/>
      <w:sz w:val="22"/>
      <w:lang w:eastAsia="en-US"/>
    </w:rPr>
  </w:style>
  <w:style w:type="table" w:customStyle="1" w:styleId="DepartmentofHealthtable">
    <w:name w:val="Department of Health table"/>
    <w:basedOn w:val="TableNormal"/>
    <w:uiPriority w:val="99"/>
    <w:rsid w:val="00FC08DA"/>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FC08DA"/>
    <w:pPr>
      <w:spacing w:line="276" w:lineRule="auto"/>
    </w:pPr>
    <w:rPr>
      <w:b/>
      <w:bCs/>
      <w:color w:val="000000" w:themeColor="text1"/>
      <w:spacing w:val="0"/>
      <w:sz w:val="22"/>
      <w:szCs w:val="20"/>
      <w:lang w:eastAsia="en-US"/>
    </w:rPr>
  </w:style>
  <w:style w:type="paragraph" w:customStyle="1" w:styleId="Tableheader0">
    <w:name w:val="Table header"/>
    <w:basedOn w:val="Normal"/>
    <w:rsid w:val="00FC08DA"/>
    <w:pPr>
      <w:spacing w:before="80" w:after="80" w:line="276" w:lineRule="auto"/>
    </w:pPr>
    <w:rPr>
      <w:b/>
      <w:bCs/>
      <w:color w:val="FFFFFF" w:themeColor="background1"/>
      <w:spacing w:val="0"/>
      <w:sz w:val="22"/>
      <w:szCs w:val="20"/>
      <w:lang w:eastAsia="en-US"/>
    </w:rPr>
  </w:style>
  <w:style w:type="paragraph" w:customStyle="1" w:styleId="Tabletextleft">
    <w:name w:val="Table text left"/>
    <w:autoRedefine/>
    <w:qFormat/>
    <w:rsid w:val="002169A9"/>
    <w:pPr>
      <w:spacing w:before="60" w:after="60" w:line="240" w:lineRule="auto"/>
    </w:pPr>
    <w:rPr>
      <w:rFonts w:ascii="Calibri" w:eastAsia="Times New Roman" w:hAnsi="Calibri" w:cs="Times New Roman"/>
      <w:color w:val="000000" w:themeColor="text1"/>
      <w:sz w:val="20"/>
      <w:szCs w:val="24"/>
    </w:rPr>
  </w:style>
  <w:style w:type="paragraph" w:customStyle="1" w:styleId="Footerrightpage">
    <w:name w:val="Footer right page"/>
    <w:basedOn w:val="Footer"/>
    <w:rsid w:val="00FC08DA"/>
    <w:pPr>
      <w:tabs>
        <w:tab w:val="clear" w:pos="4513"/>
        <w:tab w:val="center" w:pos="0"/>
      </w:tabs>
      <w:spacing w:before="0"/>
      <w:jc w:val="right"/>
    </w:pPr>
    <w:rPr>
      <w:spacing w:val="0"/>
      <w:lang w:eastAsia="en-US"/>
    </w:rPr>
  </w:style>
  <w:style w:type="paragraph" w:customStyle="1" w:styleId="Tabletextcentre">
    <w:name w:val="Table text centre"/>
    <w:basedOn w:val="Tabletextleft"/>
    <w:rsid w:val="00FC08DA"/>
    <w:pPr>
      <w:jc w:val="center"/>
    </w:pPr>
  </w:style>
  <w:style w:type="paragraph" w:customStyle="1" w:styleId="TableTextright">
    <w:name w:val="Table Text right"/>
    <w:basedOn w:val="Tabletextleft"/>
    <w:rsid w:val="00FC08DA"/>
    <w:pPr>
      <w:jc w:val="right"/>
    </w:pPr>
  </w:style>
  <w:style w:type="character" w:customStyle="1" w:styleId="TableTitleChar">
    <w:name w:val="Table Title Char"/>
    <w:basedOn w:val="DefaultParagraphFont"/>
    <w:link w:val="TableTitle"/>
    <w:rsid w:val="00FC08DA"/>
    <w:rPr>
      <w:rFonts w:ascii="Arial" w:eastAsia="Times New Roman" w:hAnsi="Arial" w:cs="Times New Roman"/>
      <w:b/>
      <w:color w:val="000000" w:themeColor="text1"/>
      <w:szCs w:val="24"/>
      <w:lang w:val="en-US"/>
    </w:rPr>
  </w:style>
  <w:style w:type="paragraph" w:customStyle="1" w:styleId="URL">
    <w:name w:val="URL"/>
    <w:basedOn w:val="Normal"/>
    <w:rsid w:val="00FC08DA"/>
    <w:pPr>
      <w:spacing w:before="3120" w:line="276" w:lineRule="auto"/>
      <w:jc w:val="center"/>
    </w:pPr>
    <w:rPr>
      <w:b/>
      <w:bCs/>
      <w:color w:val="000000" w:themeColor="text1"/>
      <w:spacing w:val="0"/>
      <w:sz w:val="24"/>
      <w:szCs w:val="20"/>
      <w:lang w:eastAsia="en-US"/>
    </w:rPr>
  </w:style>
  <w:style w:type="paragraph" w:customStyle="1" w:styleId="TableParagraph">
    <w:name w:val="Table Paragraph"/>
    <w:basedOn w:val="Normal"/>
    <w:link w:val="TableParagraphChar"/>
    <w:uiPriority w:val="1"/>
    <w:qFormat/>
    <w:rsid w:val="00750569"/>
    <w:pPr>
      <w:widowControl w:val="0"/>
      <w:spacing w:before="40" w:after="60"/>
    </w:pPr>
    <w:rPr>
      <w:rFonts w:eastAsiaTheme="minorEastAsia" w:cstheme="minorBidi"/>
      <w:spacing w:val="0"/>
      <w:szCs w:val="22"/>
      <w:lang w:val="en-US" w:eastAsia="ja-JP"/>
    </w:rPr>
  </w:style>
  <w:style w:type="paragraph" w:customStyle="1" w:styleId="Style3">
    <w:name w:val="Style3"/>
    <w:basedOn w:val="Heading2"/>
    <w:link w:val="Style3Char"/>
    <w:qFormat/>
    <w:rsid w:val="00447397"/>
    <w:pPr>
      <w:numPr>
        <w:ilvl w:val="2"/>
      </w:numPr>
      <w:tabs>
        <w:tab w:val="left" w:pos="2410"/>
      </w:tabs>
    </w:pPr>
    <w:rPr>
      <w:b/>
      <w:color w:val="auto"/>
      <w:sz w:val="20"/>
    </w:rPr>
  </w:style>
  <w:style w:type="character" w:customStyle="1" w:styleId="Style3Char">
    <w:name w:val="Style3 Char"/>
    <w:basedOn w:val="Heading2Char"/>
    <w:link w:val="Style3"/>
    <w:rsid w:val="00447397"/>
    <w:rPr>
      <w:rFonts w:ascii="Calibri" w:eastAsiaTheme="majorEastAsia" w:hAnsi="Calibri" w:cstheme="majorBidi"/>
      <w:b/>
      <w:bCs/>
      <w:color w:val="005A70"/>
      <w:spacing w:val="4"/>
      <w:sz w:val="20"/>
      <w:szCs w:val="26"/>
      <w:lang w:eastAsia="en-AU"/>
    </w:rPr>
  </w:style>
  <w:style w:type="paragraph" w:customStyle="1" w:styleId="Strongred-italics">
    <w:name w:val="Strong (red-italics)"/>
    <w:basedOn w:val="TableParagraph"/>
    <w:link w:val="Strongred-italicsChar"/>
    <w:qFormat/>
    <w:rsid w:val="002169A9"/>
    <w:pPr>
      <w:spacing w:after="120"/>
      <w:ind w:right="-24"/>
    </w:pPr>
    <w:rPr>
      <w:i/>
      <w:color w:val="FF0000"/>
    </w:rPr>
  </w:style>
  <w:style w:type="character" w:customStyle="1" w:styleId="TableParagraphChar">
    <w:name w:val="Table Paragraph Char"/>
    <w:basedOn w:val="DefaultParagraphFont"/>
    <w:link w:val="TableParagraph"/>
    <w:uiPriority w:val="1"/>
    <w:rsid w:val="00750569"/>
    <w:rPr>
      <w:rFonts w:ascii="Calibri" w:eastAsiaTheme="minorEastAsia" w:hAnsi="Calibri"/>
      <w:sz w:val="20"/>
      <w:lang w:val="en-US" w:eastAsia="ja-JP"/>
    </w:rPr>
  </w:style>
  <w:style w:type="character" w:customStyle="1" w:styleId="Strongred-italicsChar">
    <w:name w:val="Strong (red-italics) Char"/>
    <w:basedOn w:val="TableParagraphChar"/>
    <w:link w:val="Strongred-italics"/>
    <w:rsid w:val="002169A9"/>
    <w:rPr>
      <w:rFonts w:ascii="Calibri" w:eastAsiaTheme="minorEastAsia" w:hAnsi="Calibri"/>
      <w:i/>
      <w:color w:val="FF0000"/>
      <w:sz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469">
      <w:bodyDiv w:val="1"/>
      <w:marLeft w:val="0"/>
      <w:marRight w:val="0"/>
      <w:marTop w:val="0"/>
      <w:marBottom w:val="0"/>
      <w:divBdr>
        <w:top w:val="none" w:sz="0" w:space="0" w:color="auto"/>
        <w:left w:val="none" w:sz="0" w:space="0" w:color="auto"/>
        <w:bottom w:val="none" w:sz="0" w:space="0" w:color="auto"/>
        <w:right w:val="none" w:sz="0" w:space="0" w:color="auto"/>
      </w:divBdr>
    </w:div>
    <w:div w:id="60257378">
      <w:bodyDiv w:val="1"/>
      <w:marLeft w:val="0"/>
      <w:marRight w:val="0"/>
      <w:marTop w:val="0"/>
      <w:marBottom w:val="0"/>
      <w:divBdr>
        <w:top w:val="none" w:sz="0" w:space="0" w:color="auto"/>
        <w:left w:val="none" w:sz="0" w:space="0" w:color="auto"/>
        <w:bottom w:val="none" w:sz="0" w:space="0" w:color="auto"/>
        <w:right w:val="none" w:sz="0" w:space="0" w:color="auto"/>
      </w:divBdr>
    </w:div>
    <w:div w:id="70976472">
      <w:bodyDiv w:val="1"/>
      <w:marLeft w:val="0"/>
      <w:marRight w:val="0"/>
      <w:marTop w:val="0"/>
      <w:marBottom w:val="0"/>
      <w:divBdr>
        <w:top w:val="none" w:sz="0" w:space="0" w:color="auto"/>
        <w:left w:val="none" w:sz="0" w:space="0" w:color="auto"/>
        <w:bottom w:val="none" w:sz="0" w:space="0" w:color="auto"/>
        <w:right w:val="none" w:sz="0" w:space="0" w:color="auto"/>
      </w:divBdr>
    </w:div>
    <w:div w:id="71002770">
      <w:bodyDiv w:val="1"/>
      <w:marLeft w:val="0"/>
      <w:marRight w:val="0"/>
      <w:marTop w:val="0"/>
      <w:marBottom w:val="0"/>
      <w:divBdr>
        <w:top w:val="none" w:sz="0" w:space="0" w:color="auto"/>
        <w:left w:val="none" w:sz="0" w:space="0" w:color="auto"/>
        <w:bottom w:val="none" w:sz="0" w:space="0" w:color="auto"/>
        <w:right w:val="none" w:sz="0" w:space="0" w:color="auto"/>
      </w:divBdr>
    </w:div>
    <w:div w:id="99300860">
      <w:bodyDiv w:val="1"/>
      <w:marLeft w:val="0"/>
      <w:marRight w:val="0"/>
      <w:marTop w:val="0"/>
      <w:marBottom w:val="0"/>
      <w:divBdr>
        <w:top w:val="none" w:sz="0" w:space="0" w:color="auto"/>
        <w:left w:val="none" w:sz="0" w:space="0" w:color="auto"/>
        <w:bottom w:val="none" w:sz="0" w:space="0" w:color="auto"/>
        <w:right w:val="none" w:sz="0" w:space="0" w:color="auto"/>
      </w:divBdr>
    </w:div>
    <w:div w:id="158815657">
      <w:bodyDiv w:val="1"/>
      <w:marLeft w:val="0"/>
      <w:marRight w:val="0"/>
      <w:marTop w:val="0"/>
      <w:marBottom w:val="0"/>
      <w:divBdr>
        <w:top w:val="none" w:sz="0" w:space="0" w:color="auto"/>
        <w:left w:val="none" w:sz="0" w:space="0" w:color="auto"/>
        <w:bottom w:val="none" w:sz="0" w:space="0" w:color="auto"/>
        <w:right w:val="none" w:sz="0" w:space="0" w:color="auto"/>
      </w:divBdr>
    </w:div>
    <w:div w:id="192614465">
      <w:bodyDiv w:val="1"/>
      <w:marLeft w:val="0"/>
      <w:marRight w:val="0"/>
      <w:marTop w:val="0"/>
      <w:marBottom w:val="0"/>
      <w:divBdr>
        <w:top w:val="none" w:sz="0" w:space="0" w:color="auto"/>
        <w:left w:val="none" w:sz="0" w:space="0" w:color="auto"/>
        <w:bottom w:val="none" w:sz="0" w:space="0" w:color="auto"/>
        <w:right w:val="none" w:sz="0" w:space="0" w:color="auto"/>
      </w:divBdr>
    </w:div>
    <w:div w:id="197741916">
      <w:bodyDiv w:val="1"/>
      <w:marLeft w:val="0"/>
      <w:marRight w:val="0"/>
      <w:marTop w:val="0"/>
      <w:marBottom w:val="0"/>
      <w:divBdr>
        <w:top w:val="none" w:sz="0" w:space="0" w:color="auto"/>
        <w:left w:val="none" w:sz="0" w:space="0" w:color="auto"/>
        <w:bottom w:val="none" w:sz="0" w:space="0" w:color="auto"/>
        <w:right w:val="none" w:sz="0" w:space="0" w:color="auto"/>
      </w:divBdr>
    </w:div>
    <w:div w:id="277222300">
      <w:bodyDiv w:val="1"/>
      <w:marLeft w:val="0"/>
      <w:marRight w:val="0"/>
      <w:marTop w:val="0"/>
      <w:marBottom w:val="0"/>
      <w:divBdr>
        <w:top w:val="none" w:sz="0" w:space="0" w:color="auto"/>
        <w:left w:val="none" w:sz="0" w:space="0" w:color="auto"/>
        <w:bottom w:val="none" w:sz="0" w:space="0" w:color="auto"/>
        <w:right w:val="none" w:sz="0" w:space="0" w:color="auto"/>
      </w:divBdr>
    </w:div>
    <w:div w:id="286084012">
      <w:bodyDiv w:val="1"/>
      <w:marLeft w:val="0"/>
      <w:marRight w:val="0"/>
      <w:marTop w:val="0"/>
      <w:marBottom w:val="0"/>
      <w:divBdr>
        <w:top w:val="none" w:sz="0" w:space="0" w:color="auto"/>
        <w:left w:val="none" w:sz="0" w:space="0" w:color="auto"/>
        <w:bottom w:val="none" w:sz="0" w:space="0" w:color="auto"/>
        <w:right w:val="none" w:sz="0" w:space="0" w:color="auto"/>
      </w:divBdr>
    </w:div>
    <w:div w:id="301664524">
      <w:bodyDiv w:val="1"/>
      <w:marLeft w:val="0"/>
      <w:marRight w:val="0"/>
      <w:marTop w:val="0"/>
      <w:marBottom w:val="0"/>
      <w:divBdr>
        <w:top w:val="none" w:sz="0" w:space="0" w:color="auto"/>
        <w:left w:val="none" w:sz="0" w:space="0" w:color="auto"/>
        <w:bottom w:val="none" w:sz="0" w:space="0" w:color="auto"/>
        <w:right w:val="none" w:sz="0" w:space="0" w:color="auto"/>
      </w:divBdr>
    </w:div>
    <w:div w:id="309946153">
      <w:bodyDiv w:val="1"/>
      <w:marLeft w:val="0"/>
      <w:marRight w:val="0"/>
      <w:marTop w:val="0"/>
      <w:marBottom w:val="0"/>
      <w:divBdr>
        <w:top w:val="none" w:sz="0" w:space="0" w:color="auto"/>
        <w:left w:val="none" w:sz="0" w:space="0" w:color="auto"/>
        <w:bottom w:val="none" w:sz="0" w:space="0" w:color="auto"/>
        <w:right w:val="none" w:sz="0" w:space="0" w:color="auto"/>
      </w:divBdr>
    </w:div>
    <w:div w:id="343021909">
      <w:bodyDiv w:val="1"/>
      <w:marLeft w:val="0"/>
      <w:marRight w:val="0"/>
      <w:marTop w:val="0"/>
      <w:marBottom w:val="0"/>
      <w:divBdr>
        <w:top w:val="none" w:sz="0" w:space="0" w:color="auto"/>
        <w:left w:val="none" w:sz="0" w:space="0" w:color="auto"/>
        <w:bottom w:val="none" w:sz="0" w:space="0" w:color="auto"/>
        <w:right w:val="none" w:sz="0" w:space="0" w:color="auto"/>
      </w:divBdr>
    </w:div>
    <w:div w:id="479031874">
      <w:bodyDiv w:val="1"/>
      <w:marLeft w:val="0"/>
      <w:marRight w:val="0"/>
      <w:marTop w:val="0"/>
      <w:marBottom w:val="0"/>
      <w:divBdr>
        <w:top w:val="none" w:sz="0" w:space="0" w:color="auto"/>
        <w:left w:val="none" w:sz="0" w:space="0" w:color="auto"/>
        <w:bottom w:val="none" w:sz="0" w:space="0" w:color="auto"/>
        <w:right w:val="none" w:sz="0" w:space="0" w:color="auto"/>
      </w:divBdr>
    </w:div>
    <w:div w:id="486751159">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0357575">
      <w:bodyDiv w:val="1"/>
      <w:marLeft w:val="0"/>
      <w:marRight w:val="0"/>
      <w:marTop w:val="0"/>
      <w:marBottom w:val="0"/>
      <w:divBdr>
        <w:top w:val="none" w:sz="0" w:space="0" w:color="auto"/>
        <w:left w:val="none" w:sz="0" w:space="0" w:color="auto"/>
        <w:bottom w:val="none" w:sz="0" w:space="0" w:color="auto"/>
        <w:right w:val="none" w:sz="0" w:space="0" w:color="auto"/>
      </w:divBdr>
    </w:div>
    <w:div w:id="534927519">
      <w:bodyDiv w:val="1"/>
      <w:marLeft w:val="0"/>
      <w:marRight w:val="0"/>
      <w:marTop w:val="0"/>
      <w:marBottom w:val="0"/>
      <w:divBdr>
        <w:top w:val="none" w:sz="0" w:space="0" w:color="auto"/>
        <w:left w:val="none" w:sz="0" w:space="0" w:color="auto"/>
        <w:bottom w:val="none" w:sz="0" w:space="0" w:color="auto"/>
        <w:right w:val="none" w:sz="0" w:space="0" w:color="auto"/>
      </w:divBdr>
    </w:div>
    <w:div w:id="647443086">
      <w:bodyDiv w:val="1"/>
      <w:marLeft w:val="0"/>
      <w:marRight w:val="0"/>
      <w:marTop w:val="0"/>
      <w:marBottom w:val="0"/>
      <w:divBdr>
        <w:top w:val="none" w:sz="0" w:space="0" w:color="auto"/>
        <w:left w:val="none" w:sz="0" w:space="0" w:color="auto"/>
        <w:bottom w:val="none" w:sz="0" w:space="0" w:color="auto"/>
        <w:right w:val="none" w:sz="0" w:space="0" w:color="auto"/>
      </w:divBdr>
    </w:div>
    <w:div w:id="734550081">
      <w:bodyDiv w:val="1"/>
      <w:marLeft w:val="0"/>
      <w:marRight w:val="0"/>
      <w:marTop w:val="0"/>
      <w:marBottom w:val="0"/>
      <w:divBdr>
        <w:top w:val="none" w:sz="0" w:space="0" w:color="auto"/>
        <w:left w:val="none" w:sz="0" w:space="0" w:color="auto"/>
        <w:bottom w:val="none" w:sz="0" w:space="0" w:color="auto"/>
        <w:right w:val="none" w:sz="0" w:space="0" w:color="auto"/>
      </w:divBdr>
    </w:div>
    <w:div w:id="768047068">
      <w:bodyDiv w:val="1"/>
      <w:marLeft w:val="0"/>
      <w:marRight w:val="0"/>
      <w:marTop w:val="0"/>
      <w:marBottom w:val="0"/>
      <w:divBdr>
        <w:top w:val="none" w:sz="0" w:space="0" w:color="auto"/>
        <w:left w:val="none" w:sz="0" w:space="0" w:color="auto"/>
        <w:bottom w:val="none" w:sz="0" w:space="0" w:color="auto"/>
        <w:right w:val="none" w:sz="0" w:space="0" w:color="auto"/>
      </w:divBdr>
    </w:div>
    <w:div w:id="834077449">
      <w:bodyDiv w:val="1"/>
      <w:marLeft w:val="0"/>
      <w:marRight w:val="0"/>
      <w:marTop w:val="0"/>
      <w:marBottom w:val="0"/>
      <w:divBdr>
        <w:top w:val="none" w:sz="0" w:space="0" w:color="auto"/>
        <w:left w:val="none" w:sz="0" w:space="0" w:color="auto"/>
        <w:bottom w:val="none" w:sz="0" w:space="0" w:color="auto"/>
        <w:right w:val="none" w:sz="0" w:space="0" w:color="auto"/>
      </w:divBdr>
    </w:div>
    <w:div w:id="841702797">
      <w:bodyDiv w:val="1"/>
      <w:marLeft w:val="0"/>
      <w:marRight w:val="0"/>
      <w:marTop w:val="0"/>
      <w:marBottom w:val="0"/>
      <w:divBdr>
        <w:top w:val="none" w:sz="0" w:space="0" w:color="auto"/>
        <w:left w:val="none" w:sz="0" w:space="0" w:color="auto"/>
        <w:bottom w:val="none" w:sz="0" w:space="0" w:color="auto"/>
        <w:right w:val="none" w:sz="0" w:space="0" w:color="auto"/>
      </w:divBdr>
    </w:div>
    <w:div w:id="851837099">
      <w:bodyDiv w:val="1"/>
      <w:marLeft w:val="0"/>
      <w:marRight w:val="0"/>
      <w:marTop w:val="0"/>
      <w:marBottom w:val="0"/>
      <w:divBdr>
        <w:top w:val="none" w:sz="0" w:space="0" w:color="auto"/>
        <w:left w:val="none" w:sz="0" w:space="0" w:color="auto"/>
        <w:bottom w:val="none" w:sz="0" w:space="0" w:color="auto"/>
        <w:right w:val="none" w:sz="0" w:space="0" w:color="auto"/>
      </w:divBdr>
    </w:div>
    <w:div w:id="877812399">
      <w:bodyDiv w:val="1"/>
      <w:marLeft w:val="0"/>
      <w:marRight w:val="0"/>
      <w:marTop w:val="0"/>
      <w:marBottom w:val="0"/>
      <w:divBdr>
        <w:top w:val="none" w:sz="0" w:space="0" w:color="auto"/>
        <w:left w:val="none" w:sz="0" w:space="0" w:color="auto"/>
        <w:bottom w:val="none" w:sz="0" w:space="0" w:color="auto"/>
        <w:right w:val="none" w:sz="0" w:space="0" w:color="auto"/>
      </w:divBdr>
    </w:div>
    <w:div w:id="920022657">
      <w:bodyDiv w:val="1"/>
      <w:marLeft w:val="0"/>
      <w:marRight w:val="0"/>
      <w:marTop w:val="0"/>
      <w:marBottom w:val="0"/>
      <w:divBdr>
        <w:top w:val="none" w:sz="0" w:space="0" w:color="auto"/>
        <w:left w:val="none" w:sz="0" w:space="0" w:color="auto"/>
        <w:bottom w:val="none" w:sz="0" w:space="0" w:color="auto"/>
        <w:right w:val="none" w:sz="0" w:space="0" w:color="auto"/>
      </w:divBdr>
    </w:div>
    <w:div w:id="960958196">
      <w:bodyDiv w:val="1"/>
      <w:marLeft w:val="0"/>
      <w:marRight w:val="0"/>
      <w:marTop w:val="0"/>
      <w:marBottom w:val="0"/>
      <w:divBdr>
        <w:top w:val="none" w:sz="0" w:space="0" w:color="auto"/>
        <w:left w:val="none" w:sz="0" w:space="0" w:color="auto"/>
        <w:bottom w:val="none" w:sz="0" w:space="0" w:color="auto"/>
        <w:right w:val="none" w:sz="0" w:space="0" w:color="auto"/>
      </w:divBdr>
    </w:div>
    <w:div w:id="982395357">
      <w:bodyDiv w:val="1"/>
      <w:marLeft w:val="0"/>
      <w:marRight w:val="0"/>
      <w:marTop w:val="0"/>
      <w:marBottom w:val="0"/>
      <w:divBdr>
        <w:top w:val="none" w:sz="0" w:space="0" w:color="auto"/>
        <w:left w:val="none" w:sz="0" w:space="0" w:color="auto"/>
        <w:bottom w:val="none" w:sz="0" w:space="0" w:color="auto"/>
        <w:right w:val="none" w:sz="0" w:space="0" w:color="auto"/>
      </w:divBdr>
    </w:div>
    <w:div w:id="1010761896">
      <w:bodyDiv w:val="1"/>
      <w:marLeft w:val="0"/>
      <w:marRight w:val="0"/>
      <w:marTop w:val="0"/>
      <w:marBottom w:val="0"/>
      <w:divBdr>
        <w:top w:val="none" w:sz="0" w:space="0" w:color="auto"/>
        <w:left w:val="none" w:sz="0" w:space="0" w:color="auto"/>
        <w:bottom w:val="none" w:sz="0" w:space="0" w:color="auto"/>
        <w:right w:val="none" w:sz="0" w:space="0" w:color="auto"/>
      </w:divBdr>
    </w:div>
    <w:div w:id="1014956756">
      <w:bodyDiv w:val="1"/>
      <w:marLeft w:val="0"/>
      <w:marRight w:val="0"/>
      <w:marTop w:val="0"/>
      <w:marBottom w:val="0"/>
      <w:divBdr>
        <w:top w:val="none" w:sz="0" w:space="0" w:color="auto"/>
        <w:left w:val="none" w:sz="0" w:space="0" w:color="auto"/>
        <w:bottom w:val="none" w:sz="0" w:space="0" w:color="auto"/>
        <w:right w:val="none" w:sz="0" w:space="0" w:color="auto"/>
      </w:divBdr>
    </w:div>
    <w:div w:id="1029840462">
      <w:bodyDiv w:val="1"/>
      <w:marLeft w:val="0"/>
      <w:marRight w:val="0"/>
      <w:marTop w:val="0"/>
      <w:marBottom w:val="0"/>
      <w:divBdr>
        <w:top w:val="none" w:sz="0" w:space="0" w:color="auto"/>
        <w:left w:val="none" w:sz="0" w:space="0" w:color="auto"/>
        <w:bottom w:val="none" w:sz="0" w:space="0" w:color="auto"/>
        <w:right w:val="none" w:sz="0" w:space="0" w:color="auto"/>
      </w:divBdr>
      <w:divsChild>
        <w:div w:id="542638605">
          <w:marLeft w:val="0"/>
          <w:marRight w:val="0"/>
          <w:marTop w:val="0"/>
          <w:marBottom w:val="0"/>
          <w:divBdr>
            <w:top w:val="none" w:sz="0" w:space="0" w:color="auto"/>
            <w:left w:val="none" w:sz="0" w:space="0" w:color="auto"/>
            <w:bottom w:val="none" w:sz="0" w:space="0" w:color="auto"/>
            <w:right w:val="none" w:sz="0" w:space="0" w:color="auto"/>
          </w:divBdr>
          <w:divsChild>
            <w:div w:id="25522318">
              <w:marLeft w:val="-300"/>
              <w:marRight w:val="0"/>
              <w:marTop w:val="0"/>
              <w:marBottom w:val="0"/>
              <w:divBdr>
                <w:top w:val="none" w:sz="0" w:space="0" w:color="auto"/>
                <w:left w:val="none" w:sz="0" w:space="0" w:color="auto"/>
                <w:bottom w:val="none" w:sz="0" w:space="0" w:color="auto"/>
                <w:right w:val="none" w:sz="0" w:space="0" w:color="auto"/>
              </w:divBdr>
              <w:divsChild>
                <w:div w:id="1200244911">
                  <w:marLeft w:val="0"/>
                  <w:marRight w:val="0"/>
                  <w:marTop w:val="0"/>
                  <w:marBottom w:val="0"/>
                  <w:divBdr>
                    <w:top w:val="none" w:sz="0" w:space="0" w:color="auto"/>
                    <w:left w:val="none" w:sz="0" w:space="0" w:color="auto"/>
                    <w:bottom w:val="none" w:sz="0" w:space="0" w:color="auto"/>
                    <w:right w:val="none" w:sz="0" w:space="0" w:color="auto"/>
                  </w:divBdr>
                  <w:divsChild>
                    <w:div w:id="1550536605">
                      <w:marLeft w:val="0"/>
                      <w:marRight w:val="0"/>
                      <w:marTop w:val="0"/>
                      <w:marBottom w:val="0"/>
                      <w:divBdr>
                        <w:top w:val="none" w:sz="0" w:space="0" w:color="auto"/>
                        <w:left w:val="none" w:sz="0" w:space="0" w:color="auto"/>
                        <w:bottom w:val="none" w:sz="0" w:space="0" w:color="auto"/>
                        <w:right w:val="none" w:sz="0" w:space="0" w:color="auto"/>
                      </w:divBdr>
                      <w:divsChild>
                        <w:div w:id="1954508553">
                          <w:marLeft w:val="0"/>
                          <w:marRight w:val="0"/>
                          <w:marTop w:val="0"/>
                          <w:marBottom w:val="0"/>
                          <w:divBdr>
                            <w:top w:val="none" w:sz="0" w:space="0" w:color="auto"/>
                            <w:left w:val="none" w:sz="0" w:space="0" w:color="auto"/>
                            <w:bottom w:val="none" w:sz="0" w:space="0" w:color="auto"/>
                            <w:right w:val="none" w:sz="0" w:space="0" w:color="auto"/>
                          </w:divBdr>
                          <w:divsChild>
                            <w:div w:id="1795908765">
                              <w:marLeft w:val="0"/>
                              <w:marRight w:val="0"/>
                              <w:marTop w:val="240"/>
                              <w:marBottom w:val="480"/>
                              <w:divBdr>
                                <w:top w:val="none" w:sz="0" w:space="0" w:color="auto"/>
                                <w:left w:val="none" w:sz="0" w:space="0" w:color="auto"/>
                                <w:bottom w:val="none" w:sz="0" w:space="0" w:color="auto"/>
                                <w:right w:val="none" w:sz="0" w:space="0" w:color="auto"/>
                              </w:divBdr>
                              <w:divsChild>
                                <w:div w:id="1092823663">
                                  <w:marLeft w:val="0"/>
                                  <w:marRight w:val="0"/>
                                  <w:marTop w:val="0"/>
                                  <w:marBottom w:val="0"/>
                                  <w:divBdr>
                                    <w:top w:val="none" w:sz="0" w:space="0" w:color="auto"/>
                                    <w:left w:val="none" w:sz="0" w:space="0" w:color="auto"/>
                                    <w:bottom w:val="none" w:sz="0" w:space="0" w:color="auto"/>
                                    <w:right w:val="none" w:sz="0" w:space="0" w:color="auto"/>
                                  </w:divBdr>
                                  <w:divsChild>
                                    <w:div w:id="810639151">
                                      <w:marLeft w:val="0"/>
                                      <w:marRight w:val="0"/>
                                      <w:marTop w:val="240"/>
                                      <w:marBottom w:val="480"/>
                                      <w:divBdr>
                                        <w:top w:val="none" w:sz="0" w:space="0" w:color="auto"/>
                                        <w:left w:val="none" w:sz="0" w:space="0" w:color="auto"/>
                                        <w:bottom w:val="none" w:sz="0" w:space="0" w:color="auto"/>
                                        <w:right w:val="none" w:sz="0" w:space="0" w:color="auto"/>
                                      </w:divBdr>
                                      <w:divsChild>
                                        <w:div w:id="821240395">
                                          <w:marLeft w:val="0"/>
                                          <w:marRight w:val="0"/>
                                          <w:marTop w:val="0"/>
                                          <w:marBottom w:val="0"/>
                                          <w:divBdr>
                                            <w:top w:val="none" w:sz="0" w:space="0" w:color="auto"/>
                                            <w:left w:val="none" w:sz="0" w:space="0" w:color="auto"/>
                                            <w:bottom w:val="none" w:sz="0" w:space="0" w:color="auto"/>
                                            <w:right w:val="none" w:sz="0" w:space="0" w:color="auto"/>
                                          </w:divBdr>
                                          <w:divsChild>
                                            <w:div w:id="1574657298">
                                              <w:marLeft w:val="0"/>
                                              <w:marRight w:val="0"/>
                                              <w:marTop w:val="0"/>
                                              <w:marBottom w:val="0"/>
                                              <w:divBdr>
                                                <w:top w:val="none" w:sz="0" w:space="0" w:color="auto"/>
                                                <w:left w:val="none" w:sz="0" w:space="0" w:color="auto"/>
                                                <w:bottom w:val="none" w:sz="0" w:space="0" w:color="auto"/>
                                                <w:right w:val="none" w:sz="0" w:space="0" w:color="auto"/>
                                              </w:divBdr>
                                              <w:divsChild>
                                                <w:div w:id="699092506">
                                                  <w:marLeft w:val="0"/>
                                                  <w:marRight w:val="0"/>
                                                  <w:marTop w:val="0"/>
                                                  <w:marBottom w:val="0"/>
                                                  <w:divBdr>
                                                    <w:top w:val="none" w:sz="0" w:space="0" w:color="auto"/>
                                                    <w:left w:val="none" w:sz="0" w:space="0" w:color="auto"/>
                                                    <w:bottom w:val="none" w:sz="0" w:space="0" w:color="auto"/>
                                                    <w:right w:val="none" w:sz="0" w:space="0" w:color="auto"/>
                                                  </w:divBdr>
                                                  <w:divsChild>
                                                    <w:div w:id="15755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777269">
      <w:bodyDiv w:val="1"/>
      <w:marLeft w:val="0"/>
      <w:marRight w:val="0"/>
      <w:marTop w:val="0"/>
      <w:marBottom w:val="0"/>
      <w:divBdr>
        <w:top w:val="none" w:sz="0" w:space="0" w:color="auto"/>
        <w:left w:val="none" w:sz="0" w:space="0" w:color="auto"/>
        <w:bottom w:val="none" w:sz="0" w:space="0" w:color="auto"/>
        <w:right w:val="none" w:sz="0" w:space="0" w:color="auto"/>
      </w:divBdr>
    </w:div>
    <w:div w:id="1065451016">
      <w:bodyDiv w:val="1"/>
      <w:marLeft w:val="0"/>
      <w:marRight w:val="0"/>
      <w:marTop w:val="0"/>
      <w:marBottom w:val="0"/>
      <w:divBdr>
        <w:top w:val="none" w:sz="0" w:space="0" w:color="auto"/>
        <w:left w:val="none" w:sz="0" w:space="0" w:color="auto"/>
        <w:bottom w:val="none" w:sz="0" w:space="0" w:color="auto"/>
        <w:right w:val="none" w:sz="0" w:space="0" w:color="auto"/>
      </w:divBdr>
    </w:div>
    <w:div w:id="1227455787">
      <w:bodyDiv w:val="1"/>
      <w:marLeft w:val="0"/>
      <w:marRight w:val="0"/>
      <w:marTop w:val="0"/>
      <w:marBottom w:val="0"/>
      <w:divBdr>
        <w:top w:val="none" w:sz="0" w:space="0" w:color="auto"/>
        <w:left w:val="none" w:sz="0" w:space="0" w:color="auto"/>
        <w:bottom w:val="none" w:sz="0" w:space="0" w:color="auto"/>
        <w:right w:val="none" w:sz="0" w:space="0" w:color="auto"/>
      </w:divBdr>
    </w:div>
    <w:div w:id="1229606685">
      <w:bodyDiv w:val="1"/>
      <w:marLeft w:val="0"/>
      <w:marRight w:val="0"/>
      <w:marTop w:val="0"/>
      <w:marBottom w:val="0"/>
      <w:divBdr>
        <w:top w:val="none" w:sz="0" w:space="0" w:color="auto"/>
        <w:left w:val="none" w:sz="0" w:space="0" w:color="auto"/>
        <w:bottom w:val="none" w:sz="0" w:space="0" w:color="auto"/>
        <w:right w:val="none" w:sz="0" w:space="0" w:color="auto"/>
      </w:divBdr>
      <w:divsChild>
        <w:div w:id="615910956">
          <w:marLeft w:val="0"/>
          <w:marRight w:val="0"/>
          <w:marTop w:val="0"/>
          <w:marBottom w:val="0"/>
          <w:divBdr>
            <w:top w:val="none" w:sz="0" w:space="0" w:color="auto"/>
            <w:left w:val="none" w:sz="0" w:space="0" w:color="auto"/>
            <w:bottom w:val="none" w:sz="0" w:space="0" w:color="auto"/>
            <w:right w:val="none" w:sz="0" w:space="0" w:color="auto"/>
          </w:divBdr>
        </w:div>
        <w:div w:id="1354762765">
          <w:marLeft w:val="0"/>
          <w:marRight w:val="0"/>
          <w:marTop w:val="0"/>
          <w:marBottom w:val="0"/>
          <w:divBdr>
            <w:top w:val="none" w:sz="0" w:space="0" w:color="auto"/>
            <w:left w:val="none" w:sz="0" w:space="0" w:color="auto"/>
            <w:bottom w:val="none" w:sz="0" w:space="0" w:color="auto"/>
            <w:right w:val="none" w:sz="0" w:space="0" w:color="auto"/>
          </w:divBdr>
        </w:div>
      </w:divsChild>
    </w:div>
    <w:div w:id="1263149999">
      <w:bodyDiv w:val="1"/>
      <w:marLeft w:val="0"/>
      <w:marRight w:val="0"/>
      <w:marTop w:val="0"/>
      <w:marBottom w:val="0"/>
      <w:divBdr>
        <w:top w:val="none" w:sz="0" w:space="0" w:color="auto"/>
        <w:left w:val="none" w:sz="0" w:space="0" w:color="auto"/>
        <w:bottom w:val="none" w:sz="0" w:space="0" w:color="auto"/>
        <w:right w:val="none" w:sz="0" w:space="0" w:color="auto"/>
      </w:divBdr>
    </w:div>
    <w:div w:id="1266158373">
      <w:bodyDiv w:val="1"/>
      <w:marLeft w:val="0"/>
      <w:marRight w:val="0"/>
      <w:marTop w:val="0"/>
      <w:marBottom w:val="0"/>
      <w:divBdr>
        <w:top w:val="none" w:sz="0" w:space="0" w:color="auto"/>
        <w:left w:val="none" w:sz="0" w:space="0" w:color="auto"/>
        <w:bottom w:val="none" w:sz="0" w:space="0" w:color="auto"/>
        <w:right w:val="none" w:sz="0" w:space="0" w:color="auto"/>
      </w:divBdr>
    </w:div>
    <w:div w:id="1286617440">
      <w:bodyDiv w:val="1"/>
      <w:marLeft w:val="0"/>
      <w:marRight w:val="0"/>
      <w:marTop w:val="0"/>
      <w:marBottom w:val="0"/>
      <w:divBdr>
        <w:top w:val="none" w:sz="0" w:space="0" w:color="auto"/>
        <w:left w:val="none" w:sz="0" w:space="0" w:color="auto"/>
        <w:bottom w:val="none" w:sz="0" w:space="0" w:color="auto"/>
        <w:right w:val="none" w:sz="0" w:space="0" w:color="auto"/>
      </w:divBdr>
    </w:div>
    <w:div w:id="1300038775">
      <w:bodyDiv w:val="1"/>
      <w:marLeft w:val="0"/>
      <w:marRight w:val="0"/>
      <w:marTop w:val="0"/>
      <w:marBottom w:val="0"/>
      <w:divBdr>
        <w:top w:val="none" w:sz="0" w:space="0" w:color="auto"/>
        <w:left w:val="none" w:sz="0" w:space="0" w:color="auto"/>
        <w:bottom w:val="none" w:sz="0" w:space="0" w:color="auto"/>
        <w:right w:val="none" w:sz="0" w:space="0" w:color="auto"/>
      </w:divBdr>
    </w:div>
    <w:div w:id="1330400118">
      <w:bodyDiv w:val="1"/>
      <w:marLeft w:val="0"/>
      <w:marRight w:val="0"/>
      <w:marTop w:val="0"/>
      <w:marBottom w:val="0"/>
      <w:divBdr>
        <w:top w:val="none" w:sz="0" w:space="0" w:color="auto"/>
        <w:left w:val="none" w:sz="0" w:space="0" w:color="auto"/>
        <w:bottom w:val="none" w:sz="0" w:space="0" w:color="auto"/>
        <w:right w:val="none" w:sz="0" w:space="0" w:color="auto"/>
      </w:divBdr>
    </w:div>
    <w:div w:id="1353651218">
      <w:bodyDiv w:val="1"/>
      <w:marLeft w:val="0"/>
      <w:marRight w:val="0"/>
      <w:marTop w:val="0"/>
      <w:marBottom w:val="0"/>
      <w:divBdr>
        <w:top w:val="none" w:sz="0" w:space="0" w:color="auto"/>
        <w:left w:val="none" w:sz="0" w:space="0" w:color="auto"/>
        <w:bottom w:val="none" w:sz="0" w:space="0" w:color="auto"/>
        <w:right w:val="none" w:sz="0" w:space="0" w:color="auto"/>
      </w:divBdr>
    </w:div>
    <w:div w:id="1379207088">
      <w:bodyDiv w:val="1"/>
      <w:marLeft w:val="0"/>
      <w:marRight w:val="0"/>
      <w:marTop w:val="0"/>
      <w:marBottom w:val="0"/>
      <w:divBdr>
        <w:top w:val="none" w:sz="0" w:space="0" w:color="auto"/>
        <w:left w:val="none" w:sz="0" w:space="0" w:color="auto"/>
        <w:bottom w:val="none" w:sz="0" w:space="0" w:color="auto"/>
        <w:right w:val="none" w:sz="0" w:space="0" w:color="auto"/>
      </w:divBdr>
    </w:div>
    <w:div w:id="1431241448">
      <w:bodyDiv w:val="1"/>
      <w:marLeft w:val="0"/>
      <w:marRight w:val="0"/>
      <w:marTop w:val="0"/>
      <w:marBottom w:val="0"/>
      <w:divBdr>
        <w:top w:val="none" w:sz="0" w:space="0" w:color="auto"/>
        <w:left w:val="none" w:sz="0" w:space="0" w:color="auto"/>
        <w:bottom w:val="none" w:sz="0" w:space="0" w:color="auto"/>
        <w:right w:val="none" w:sz="0" w:space="0" w:color="auto"/>
      </w:divBdr>
    </w:div>
    <w:div w:id="1499081249">
      <w:bodyDiv w:val="1"/>
      <w:marLeft w:val="0"/>
      <w:marRight w:val="0"/>
      <w:marTop w:val="0"/>
      <w:marBottom w:val="0"/>
      <w:divBdr>
        <w:top w:val="none" w:sz="0" w:space="0" w:color="auto"/>
        <w:left w:val="none" w:sz="0" w:space="0" w:color="auto"/>
        <w:bottom w:val="none" w:sz="0" w:space="0" w:color="auto"/>
        <w:right w:val="none" w:sz="0" w:space="0" w:color="auto"/>
      </w:divBdr>
    </w:div>
    <w:div w:id="152289054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572037869">
      <w:bodyDiv w:val="1"/>
      <w:marLeft w:val="0"/>
      <w:marRight w:val="0"/>
      <w:marTop w:val="0"/>
      <w:marBottom w:val="0"/>
      <w:divBdr>
        <w:top w:val="none" w:sz="0" w:space="0" w:color="auto"/>
        <w:left w:val="none" w:sz="0" w:space="0" w:color="auto"/>
        <w:bottom w:val="none" w:sz="0" w:space="0" w:color="auto"/>
        <w:right w:val="none" w:sz="0" w:space="0" w:color="auto"/>
      </w:divBdr>
      <w:divsChild>
        <w:div w:id="1353847928">
          <w:marLeft w:val="0"/>
          <w:marRight w:val="0"/>
          <w:marTop w:val="0"/>
          <w:marBottom w:val="0"/>
          <w:divBdr>
            <w:top w:val="none" w:sz="0" w:space="0" w:color="auto"/>
            <w:left w:val="none" w:sz="0" w:space="0" w:color="auto"/>
            <w:bottom w:val="none" w:sz="0" w:space="0" w:color="auto"/>
            <w:right w:val="none" w:sz="0" w:space="0" w:color="auto"/>
          </w:divBdr>
          <w:divsChild>
            <w:div w:id="2050833401">
              <w:marLeft w:val="-300"/>
              <w:marRight w:val="0"/>
              <w:marTop w:val="0"/>
              <w:marBottom w:val="0"/>
              <w:divBdr>
                <w:top w:val="none" w:sz="0" w:space="0" w:color="auto"/>
                <w:left w:val="none" w:sz="0" w:space="0" w:color="auto"/>
                <w:bottom w:val="none" w:sz="0" w:space="0" w:color="auto"/>
                <w:right w:val="none" w:sz="0" w:space="0" w:color="auto"/>
              </w:divBdr>
              <w:divsChild>
                <w:div w:id="1047097414">
                  <w:marLeft w:val="0"/>
                  <w:marRight w:val="0"/>
                  <w:marTop w:val="0"/>
                  <w:marBottom w:val="0"/>
                  <w:divBdr>
                    <w:top w:val="none" w:sz="0" w:space="0" w:color="auto"/>
                    <w:left w:val="none" w:sz="0" w:space="0" w:color="auto"/>
                    <w:bottom w:val="none" w:sz="0" w:space="0" w:color="auto"/>
                    <w:right w:val="none" w:sz="0" w:space="0" w:color="auto"/>
                  </w:divBdr>
                </w:div>
                <w:div w:id="1654946134">
                  <w:marLeft w:val="0"/>
                  <w:marRight w:val="0"/>
                  <w:marTop w:val="0"/>
                  <w:marBottom w:val="0"/>
                  <w:divBdr>
                    <w:top w:val="none" w:sz="0" w:space="0" w:color="auto"/>
                    <w:left w:val="none" w:sz="0" w:space="0" w:color="auto"/>
                    <w:bottom w:val="none" w:sz="0" w:space="0" w:color="auto"/>
                    <w:right w:val="none" w:sz="0" w:space="0" w:color="auto"/>
                  </w:divBdr>
                  <w:divsChild>
                    <w:div w:id="789981620">
                      <w:marLeft w:val="0"/>
                      <w:marRight w:val="0"/>
                      <w:marTop w:val="0"/>
                      <w:marBottom w:val="0"/>
                      <w:divBdr>
                        <w:top w:val="none" w:sz="0" w:space="0" w:color="auto"/>
                        <w:left w:val="none" w:sz="0" w:space="0" w:color="auto"/>
                        <w:bottom w:val="none" w:sz="0" w:space="0" w:color="auto"/>
                        <w:right w:val="none" w:sz="0" w:space="0" w:color="auto"/>
                      </w:divBdr>
                      <w:divsChild>
                        <w:div w:id="129859494">
                          <w:marLeft w:val="0"/>
                          <w:marRight w:val="0"/>
                          <w:marTop w:val="0"/>
                          <w:marBottom w:val="0"/>
                          <w:divBdr>
                            <w:top w:val="none" w:sz="0" w:space="0" w:color="auto"/>
                            <w:left w:val="none" w:sz="0" w:space="0" w:color="auto"/>
                            <w:bottom w:val="none" w:sz="0" w:space="0" w:color="auto"/>
                            <w:right w:val="none" w:sz="0" w:space="0" w:color="auto"/>
                          </w:divBdr>
                          <w:divsChild>
                            <w:div w:id="499391997">
                              <w:marLeft w:val="0"/>
                              <w:marRight w:val="0"/>
                              <w:marTop w:val="240"/>
                              <w:marBottom w:val="480"/>
                              <w:divBdr>
                                <w:top w:val="none" w:sz="0" w:space="0" w:color="auto"/>
                                <w:left w:val="none" w:sz="0" w:space="0" w:color="auto"/>
                                <w:bottom w:val="none" w:sz="0" w:space="0" w:color="auto"/>
                                <w:right w:val="none" w:sz="0" w:space="0" w:color="auto"/>
                              </w:divBdr>
                              <w:divsChild>
                                <w:div w:id="1946840382">
                                  <w:marLeft w:val="0"/>
                                  <w:marRight w:val="0"/>
                                  <w:marTop w:val="0"/>
                                  <w:marBottom w:val="0"/>
                                  <w:divBdr>
                                    <w:top w:val="none" w:sz="0" w:space="0" w:color="auto"/>
                                    <w:left w:val="none" w:sz="0" w:space="0" w:color="auto"/>
                                    <w:bottom w:val="none" w:sz="0" w:space="0" w:color="auto"/>
                                    <w:right w:val="none" w:sz="0" w:space="0" w:color="auto"/>
                                  </w:divBdr>
                                  <w:divsChild>
                                    <w:div w:id="820578374">
                                      <w:marLeft w:val="0"/>
                                      <w:marRight w:val="0"/>
                                      <w:marTop w:val="240"/>
                                      <w:marBottom w:val="480"/>
                                      <w:divBdr>
                                        <w:top w:val="none" w:sz="0" w:space="0" w:color="auto"/>
                                        <w:left w:val="none" w:sz="0" w:space="0" w:color="auto"/>
                                        <w:bottom w:val="none" w:sz="0" w:space="0" w:color="auto"/>
                                        <w:right w:val="none" w:sz="0" w:space="0" w:color="auto"/>
                                      </w:divBdr>
                                      <w:divsChild>
                                        <w:div w:id="122500361">
                                          <w:marLeft w:val="0"/>
                                          <w:marRight w:val="0"/>
                                          <w:marTop w:val="0"/>
                                          <w:marBottom w:val="0"/>
                                          <w:divBdr>
                                            <w:top w:val="none" w:sz="0" w:space="0" w:color="auto"/>
                                            <w:left w:val="none" w:sz="0" w:space="0" w:color="auto"/>
                                            <w:bottom w:val="none" w:sz="0" w:space="0" w:color="auto"/>
                                            <w:right w:val="none" w:sz="0" w:space="0" w:color="auto"/>
                                          </w:divBdr>
                                          <w:divsChild>
                                            <w:div w:id="1991903306">
                                              <w:marLeft w:val="0"/>
                                              <w:marRight w:val="0"/>
                                              <w:marTop w:val="0"/>
                                              <w:marBottom w:val="0"/>
                                              <w:divBdr>
                                                <w:top w:val="none" w:sz="0" w:space="0" w:color="auto"/>
                                                <w:left w:val="none" w:sz="0" w:space="0" w:color="auto"/>
                                                <w:bottom w:val="none" w:sz="0" w:space="0" w:color="auto"/>
                                                <w:right w:val="none" w:sz="0" w:space="0" w:color="auto"/>
                                              </w:divBdr>
                                              <w:divsChild>
                                                <w:div w:id="17066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460249">
      <w:bodyDiv w:val="1"/>
      <w:marLeft w:val="0"/>
      <w:marRight w:val="0"/>
      <w:marTop w:val="0"/>
      <w:marBottom w:val="0"/>
      <w:divBdr>
        <w:top w:val="none" w:sz="0" w:space="0" w:color="auto"/>
        <w:left w:val="none" w:sz="0" w:space="0" w:color="auto"/>
        <w:bottom w:val="none" w:sz="0" w:space="0" w:color="auto"/>
        <w:right w:val="none" w:sz="0" w:space="0" w:color="auto"/>
      </w:divBdr>
      <w:divsChild>
        <w:div w:id="211621862">
          <w:marLeft w:val="0"/>
          <w:marRight w:val="0"/>
          <w:marTop w:val="0"/>
          <w:marBottom w:val="0"/>
          <w:divBdr>
            <w:top w:val="none" w:sz="0" w:space="0" w:color="auto"/>
            <w:left w:val="none" w:sz="0" w:space="0" w:color="auto"/>
            <w:bottom w:val="none" w:sz="0" w:space="0" w:color="auto"/>
            <w:right w:val="none" w:sz="0" w:space="0" w:color="auto"/>
          </w:divBdr>
        </w:div>
        <w:div w:id="1400322749">
          <w:marLeft w:val="0"/>
          <w:marRight w:val="0"/>
          <w:marTop w:val="0"/>
          <w:marBottom w:val="0"/>
          <w:divBdr>
            <w:top w:val="none" w:sz="0" w:space="0" w:color="auto"/>
            <w:left w:val="none" w:sz="0" w:space="0" w:color="auto"/>
            <w:bottom w:val="none" w:sz="0" w:space="0" w:color="auto"/>
            <w:right w:val="none" w:sz="0" w:space="0" w:color="auto"/>
          </w:divBdr>
        </w:div>
      </w:divsChild>
    </w:div>
    <w:div w:id="1591964432">
      <w:bodyDiv w:val="1"/>
      <w:marLeft w:val="0"/>
      <w:marRight w:val="0"/>
      <w:marTop w:val="0"/>
      <w:marBottom w:val="0"/>
      <w:divBdr>
        <w:top w:val="none" w:sz="0" w:space="0" w:color="auto"/>
        <w:left w:val="none" w:sz="0" w:space="0" w:color="auto"/>
        <w:bottom w:val="none" w:sz="0" w:space="0" w:color="auto"/>
        <w:right w:val="none" w:sz="0" w:space="0" w:color="auto"/>
      </w:divBdr>
    </w:div>
    <w:div w:id="1615362291">
      <w:bodyDiv w:val="1"/>
      <w:marLeft w:val="0"/>
      <w:marRight w:val="0"/>
      <w:marTop w:val="0"/>
      <w:marBottom w:val="0"/>
      <w:divBdr>
        <w:top w:val="none" w:sz="0" w:space="0" w:color="auto"/>
        <w:left w:val="none" w:sz="0" w:space="0" w:color="auto"/>
        <w:bottom w:val="none" w:sz="0" w:space="0" w:color="auto"/>
        <w:right w:val="none" w:sz="0" w:space="0" w:color="auto"/>
      </w:divBdr>
    </w:div>
    <w:div w:id="1646397835">
      <w:bodyDiv w:val="1"/>
      <w:marLeft w:val="0"/>
      <w:marRight w:val="0"/>
      <w:marTop w:val="0"/>
      <w:marBottom w:val="0"/>
      <w:divBdr>
        <w:top w:val="none" w:sz="0" w:space="0" w:color="auto"/>
        <w:left w:val="none" w:sz="0" w:space="0" w:color="auto"/>
        <w:bottom w:val="none" w:sz="0" w:space="0" w:color="auto"/>
        <w:right w:val="none" w:sz="0" w:space="0" w:color="auto"/>
      </w:divBdr>
    </w:div>
    <w:div w:id="1685672958">
      <w:bodyDiv w:val="1"/>
      <w:marLeft w:val="0"/>
      <w:marRight w:val="0"/>
      <w:marTop w:val="0"/>
      <w:marBottom w:val="0"/>
      <w:divBdr>
        <w:top w:val="none" w:sz="0" w:space="0" w:color="auto"/>
        <w:left w:val="none" w:sz="0" w:space="0" w:color="auto"/>
        <w:bottom w:val="none" w:sz="0" w:space="0" w:color="auto"/>
        <w:right w:val="none" w:sz="0" w:space="0" w:color="auto"/>
      </w:divBdr>
    </w:div>
    <w:div w:id="1712608508">
      <w:bodyDiv w:val="1"/>
      <w:marLeft w:val="0"/>
      <w:marRight w:val="0"/>
      <w:marTop w:val="0"/>
      <w:marBottom w:val="0"/>
      <w:divBdr>
        <w:top w:val="none" w:sz="0" w:space="0" w:color="auto"/>
        <w:left w:val="none" w:sz="0" w:space="0" w:color="auto"/>
        <w:bottom w:val="none" w:sz="0" w:space="0" w:color="auto"/>
        <w:right w:val="none" w:sz="0" w:space="0" w:color="auto"/>
      </w:divBdr>
    </w:div>
    <w:div w:id="1725370615">
      <w:bodyDiv w:val="1"/>
      <w:marLeft w:val="0"/>
      <w:marRight w:val="0"/>
      <w:marTop w:val="0"/>
      <w:marBottom w:val="0"/>
      <w:divBdr>
        <w:top w:val="none" w:sz="0" w:space="0" w:color="auto"/>
        <w:left w:val="none" w:sz="0" w:space="0" w:color="auto"/>
        <w:bottom w:val="none" w:sz="0" w:space="0" w:color="auto"/>
        <w:right w:val="none" w:sz="0" w:space="0" w:color="auto"/>
      </w:divBdr>
    </w:div>
    <w:div w:id="1797992053">
      <w:bodyDiv w:val="1"/>
      <w:marLeft w:val="0"/>
      <w:marRight w:val="0"/>
      <w:marTop w:val="0"/>
      <w:marBottom w:val="0"/>
      <w:divBdr>
        <w:top w:val="none" w:sz="0" w:space="0" w:color="auto"/>
        <w:left w:val="none" w:sz="0" w:space="0" w:color="auto"/>
        <w:bottom w:val="none" w:sz="0" w:space="0" w:color="auto"/>
        <w:right w:val="none" w:sz="0" w:space="0" w:color="auto"/>
      </w:divBdr>
    </w:div>
    <w:div w:id="1818567274">
      <w:bodyDiv w:val="1"/>
      <w:marLeft w:val="0"/>
      <w:marRight w:val="0"/>
      <w:marTop w:val="0"/>
      <w:marBottom w:val="0"/>
      <w:divBdr>
        <w:top w:val="none" w:sz="0" w:space="0" w:color="auto"/>
        <w:left w:val="none" w:sz="0" w:space="0" w:color="auto"/>
        <w:bottom w:val="none" w:sz="0" w:space="0" w:color="auto"/>
        <w:right w:val="none" w:sz="0" w:space="0" w:color="auto"/>
      </w:divBdr>
    </w:div>
    <w:div w:id="1824858265">
      <w:bodyDiv w:val="1"/>
      <w:marLeft w:val="0"/>
      <w:marRight w:val="0"/>
      <w:marTop w:val="0"/>
      <w:marBottom w:val="0"/>
      <w:divBdr>
        <w:top w:val="none" w:sz="0" w:space="0" w:color="auto"/>
        <w:left w:val="none" w:sz="0" w:space="0" w:color="auto"/>
        <w:bottom w:val="none" w:sz="0" w:space="0" w:color="auto"/>
        <w:right w:val="none" w:sz="0" w:space="0" w:color="auto"/>
      </w:divBdr>
    </w:div>
    <w:div w:id="1845970029">
      <w:bodyDiv w:val="1"/>
      <w:marLeft w:val="0"/>
      <w:marRight w:val="0"/>
      <w:marTop w:val="0"/>
      <w:marBottom w:val="0"/>
      <w:divBdr>
        <w:top w:val="none" w:sz="0" w:space="0" w:color="auto"/>
        <w:left w:val="none" w:sz="0" w:space="0" w:color="auto"/>
        <w:bottom w:val="none" w:sz="0" w:space="0" w:color="auto"/>
        <w:right w:val="none" w:sz="0" w:space="0" w:color="auto"/>
      </w:divBdr>
    </w:div>
    <w:div w:id="1916889118">
      <w:bodyDiv w:val="1"/>
      <w:marLeft w:val="0"/>
      <w:marRight w:val="0"/>
      <w:marTop w:val="0"/>
      <w:marBottom w:val="0"/>
      <w:divBdr>
        <w:top w:val="none" w:sz="0" w:space="0" w:color="auto"/>
        <w:left w:val="none" w:sz="0" w:space="0" w:color="auto"/>
        <w:bottom w:val="none" w:sz="0" w:space="0" w:color="auto"/>
        <w:right w:val="none" w:sz="0" w:space="0" w:color="auto"/>
      </w:divBdr>
    </w:div>
    <w:div w:id="1921330453">
      <w:bodyDiv w:val="1"/>
      <w:marLeft w:val="0"/>
      <w:marRight w:val="0"/>
      <w:marTop w:val="0"/>
      <w:marBottom w:val="0"/>
      <w:divBdr>
        <w:top w:val="none" w:sz="0" w:space="0" w:color="auto"/>
        <w:left w:val="none" w:sz="0" w:space="0" w:color="auto"/>
        <w:bottom w:val="none" w:sz="0" w:space="0" w:color="auto"/>
        <w:right w:val="none" w:sz="0" w:space="0" w:color="auto"/>
      </w:divBdr>
    </w:div>
    <w:div w:id="1938899665">
      <w:bodyDiv w:val="1"/>
      <w:marLeft w:val="0"/>
      <w:marRight w:val="0"/>
      <w:marTop w:val="0"/>
      <w:marBottom w:val="0"/>
      <w:divBdr>
        <w:top w:val="none" w:sz="0" w:space="0" w:color="auto"/>
        <w:left w:val="none" w:sz="0" w:space="0" w:color="auto"/>
        <w:bottom w:val="none" w:sz="0" w:space="0" w:color="auto"/>
        <w:right w:val="none" w:sz="0" w:space="0" w:color="auto"/>
      </w:divBdr>
    </w:div>
    <w:div w:id="1939867261">
      <w:bodyDiv w:val="1"/>
      <w:marLeft w:val="0"/>
      <w:marRight w:val="0"/>
      <w:marTop w:val="0"/>
      <w:marBottom w:val="0"/>
      <w:divBdr>
        <w:top w:val="none" w:sz="0" w:space="0" w:color="auto"/>
        <w:left w:val="none" w:sz="0" w:space="0" w:color="auto"/>
        <w:bottom w:val="none" w:sz="0" w:space="0" w:color="auto"/>
        <w:right w:val="none" w:sz="0" w:space="0" w:color="auto"/>
      </w:divBdr>
    </w:div>
    <w:div w:id="1989626086">
      <w:bodyDiv w:val="1"/>
      <w:marLeft w:val="0"/>
      <w:marRight w:val="0"/>
      <w:marTop w:val="0"/>
      <w:marBottom w:val="0"/>
      <w:divBdr>
        <w:top w:val="none" w:sz="0" w:space="0" w:color="auto"/>
        <w:left w:val="none" w:sz="0" w:space="0" w:color="auto"/>
        <w:bottom w:val="none" w:sz="0" w:space="0" w:color="auto"/>
        <w:right w:val="none" w:sz="0" w:space="0" w:color="auto"/>
      </w:divBdr>
    </w:div>
    <w:div w:id="2001152732">
      <w:bodyDiv w:val="1"/>
      <w:marLeft w:val="0"/>
      <w:marRight w:val="0"/>
      <w:marTop w:val="0"/>
      <w:marBottom w:val="0"/>
      <w:divBdr>
        <w:top w:val="none" w:sz="0" w:space="0" w:color="auto"/>
        <w:left w:val="none" w:sz="0" w:space="0" w:color="auto"/>
        <w:bottom w:val="none" w:sz="0" w:space="0" w:color="auto"/>
        <w:right w:val="none" w:sz="0" w:space="0" w:color="auto"/>
      </w:divBdr>
    </w:div>
    <w:div w:id="2076273036">
      <w:bodyDiv w:val="1"/>
      <w:marLeft w:val="0"/>
      <w:marRight w:val="0"/>
      <w:marTop w:val="0"/>
      <w:marBottom w:val="0"/>
      <w:divBdr>
        <w:top w:val="none" w:sz="0" w:space="0" w:color="auto"/>
        <w:left w:val="none" w:sz="0" w:space="0" w:color="auto"/>
        <w:bottom w:val="none" w:sz="0" w:space="0" w:color="auto"/>
        <w:right w:val="none" w:sz="0" w:space="0" w:color="auto"/>
      </w:divBdr>
    </w:div>
    <w:div w:id="2087072664">
      <w:bodyDiv w:val="1"/>
      <w:marLeft w:val="0"/>
      <w:marRight w:val="0"/>
      <w:marTop w:val="0"/>
      <w:marBottom w:val="0"/>
      <w:divBdr>
        <w:top w:val="none" w:sz="0" w:space="0" w:color="auto"/>
        <w:left w:val="none" w:sz="0" w:space="0" w:color="auto"/>
        <w:bottom w:val="none" w:sz="0" w:space="0" w:color="auto"/>
        <w:right w:val="none" w:sz="0" w:space="0" w:color="auto"/>
      </w:divBdr>
    </w:div>
    <w:div w:id="2090492229">
      <w:bodyDiv w:val="1"/>
      <w:marLeft w:val="0"/>
      <w:marRight w:val="0"/>
      <w:marTop w:val="0"/>
      <w:marBottom w:val="0"/>
      <w:divBdr>
        <w:top w:val="none" w:sz="0" w:space="0" w:color="auto"/>
        <w:left w:val="none" w:sz="0" w:space="0" w:color="auto"/>
        <w:bottom w:val="none" w:sz="0" w:space="0" w:color="auto"/>
        <w:right w:val="none" w:sz="0" w:space="0" w:color="auto"/>
      </w:divBdr>
    </w:div>
    <w:div w:id="2100443692">
      <w:bodyDiv w:val="1"/>
      <w:marLeft w:val="0"/>
      <w:marRight w:val="0"/>
      <w:marTop w:val="0"/>
      <w:marBottom w:val="0"/>
      <w:divBdr>
        <w:top w:val="none" w:sz="0" w:space="0" w:color="auto"/>
        <w:left w:val="none" w:sz="0" w:space="0" w:color="auto"/>
        <w:bottom w:val="none" w:sz="0" w:space="0" w:color="auto"/>
        <w:right w:val="none" w:sz="0" w:space="0" w:color="auto"/>
      </w:divBdr>
    </w:div>
    <w:div w:id="2103989299">
      <w:bodyDiv w:val="1"/>
      <w:marLeft w:val="0"/>
      <w:marRight w:val="0"/>
      <w:marTop w:val="0"/>
      <w:marBottom w:val="0"/>
      <w:divBdr>
        <w:top w:val="none" w:sz="0" w:space="0" w:color="auto"/>
        <w:left w:val="none" w:sz="0" w:space="0" w:color="auto"/>
        <w:bottom w:val="none" w:sz="0" w:space="0" w:color="auto"/>
        <w:right w:val="none" w:sz="0" w:space="0" w:color="auto"/>
      </w:divBdr>
    </w:div>
    <w:div w:id="2115244941">
      <w:bodyDiv w:val="1"/>
      <w:marLeft w:val="0"/>
      <w:marRight w:val="0"/>
      <w:marTop w:val="0"/>
      <w:marBottom w:val="0"/>
      <w:divBdr>
        <w:top w:val="none" w:sz="0" w:space="0" w:color="auto"/>
        <w:left w:val="none" w:sz="0" w:space="0" w:color="auto"/>
        <w:bottom w:val="none" w:sz="0" w:space="0" w:color="auto"/>
        <w:right w:val="none" w:sz="0" w:space="0" w:color="auto"/>
      </w:divBdr>
    </w:div>
    <w:div w:id="21291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gedcarequality.gov.au/providers/reform-changes-providers-0" TargetMode="External"/><Relationship Id="rId21" Type="http://schemas.openxmlformats.org/officeDocument/2006/relationships/hyperlink" Target="mailto:TCP@health.gov.au" TargetMode="External"/><Relationship Id="rId42" Type="http://schemas.openxmlformats.org/officeDocument/2006/relationships/hyperlink" Target="https://www.health.gov.au/resources/publications/government-provider-management-system-gpms-frequently-asked-questions-new-act-2025-system-changes?language=en" TargetMode="External"/><Relationship Id="rId63" Type="http://schemas.openxmlformats.org/officeDocument/2006/relationships/hyperlink" Target="https://searchagedcarerequirements.health.gov.au/" TargetMode="External"/><Relationship Id="rId84" Type="http://schemas.openxmlformats.org/officeDocument/2006/relationships/hyperlink" Target="https://www.agedcarequality.gov.au/resource-library/pre-audit-readiness-checklist" TargetMode="External"/><Relationship Id="rId138" Type="http://schemas.openxmlformats.org/officeDocument/2006/relationships/hyperlink" Target="https://www.legislation.gov.au/C2024A00104/asmade/text" TargetMode="External"/><Relationship Id="rId107" Type="http://schemas.openxmlformats.org/officeDocument/2006/relationships/hyperlink" Target="https://www.legislation.gov.au/F2025L01173/asmade/2025-09-24/text/original/epub/OEBPS/document_1/document_1.html" TargetMode="External"/><Relationship Id="rId11" Type="http://schemas.openxmlformats.org/officeDocument/2006/relationships/header" Target="header1.xml"/><Relationship Id="rId32" Type="http://schemas.openxmlformats.org/officeDocument/2006/relationships/hyperlink" Target="https://www.myagedcare.gov.au/" TargetMode="External"/><Relationship Id="rId53" Type="http://schemas.openxmlformats.org/officeDocument/2006/relationships/hyperlink" Target="https://www.dementia.com.au" TargetMode="External"/><Relationship Id="rId74" Type="http://schemas.openxmlformats.org/officeDocument/2006/relationships/hyperlink" Target="http://www.servicesaustralia.gov.au/organisations/business/services/proda-provider-digital-access" TargetMode="External"/><Relationship Id="rId128" Type="http://schemas.openxmlformats.org/officeDocument/2006/relationships/hyperlink" Target="https://www.health.gov.au/resources/apps-and-tools/government-provider-management-system" TargetMode="External"/><Relationship Id="rId149" Type="http://schemas.openxmlformats.org/officeDocument/2006/relationships/footer" Target="footer5.xml"/><Relationship Id="rId5" Type="http://schemas.openxmlformats.org/officeDocument/2006/relationships/numbering" Target="numbering.xml"/><Relationship Id="rId95" Type="http://schemas.openxmlformats.org/officeDocument/2006/relationships/hyperlink" Target="https://parlinfo.aph.gov.au/parlInfo/download/legislation/ems/r7238_ems_039e71de-7333-4c91-a254-31370f3bca1b/upload_pdf/Supplementary%20EM_JC014697.pdf;fileType=application%2Fpdf" TargetMode="External"/><Relationship Id="rId22" Type="http://schemas.openxmlformats.org/officeDocument/2006/relationships/hyperlink" Target="https://www.agedcarequality.gov.au/resource-library/regulatory-bulletin-rb-2025-1-associated-providers" TargetMode="External"/><Relationship Id="rId27" Type="http://schemas.openxmlformats.org/officeDocument/2006/relationships/hyperlink" Target="https://www.health.gov.au/resources/publications/schedule-of-subsidies-and-supplements-for-residential-and-transition-care?language=en" TargetMode="External"/><Relationship Id="rId43" Type="http://schemas.openxmlformats.org/officeDocument/2006/relationships/hyperlink" Target="https://www.health.gov.au/resources/apps-and-tools/government-provider-management-system?language=en" TargetMode="External"/><Relationship Id="rId48" Type="http://schemas.openxmlformats.org/officeDocument/2006/relationships/hyperlink" Target="https://www.health.gov.au/resources/publications/my-aged-care-assessment-manual?language=en" TargetMode="External"/><Relationship Id="rId64" Type="http://schemas.openxmlformats.org/officeDocument/2006/relationships/hyperlink" Target="https://www.agedcarequality.gov.au/sirs" TargetMode="External"/><Relationship Id="rId69" Type="http://schemas.openxmlformats.org/officeDocument/2006/relationships/hyperlink" Target="https://www.agedcarequality.gov.au/consumers/minimising-restrictive-practices" TargetMode="External"/><Relationship Id="rId113" Type="http://schemas.openxmlformats.org/officeDocument/2006/relationships/hyperlink" Target="https://www.agedcarequality.gov.au/providers/provider-registration/applications-requests-and-notifications" TargetMode="External"/><Relationship Id="rId118" Type="http://schemas.openxmlformats.org/officeDocument/2006/relationships/hyperlink" Target="https://www.agedcarequality.gov.au/resource-library/provider-governance-policy" TargetMode="External"/><Relationship Id="rId134" Type="http://schemas.openxmlformats.org/officeDocument/2006/relationships/hyperlink" Target="https://www.health.gov.au/resources/collections/government-provider-management-system-resources" TargetMode="External"/><Relationship Id="rId139" Type="http://schemas.openxmlformats.org/officeDocument/2006/relationships/hyperlink" Target="https://www.legislation.gov.au/F2025L01173/latest/text" TargetMode="External"/><Relationship Id="rId80" Type="http://schemas.openxmlformats.org/officeDocument/2006/relationships/hyperlink" Target="https://www.agedcarequality.gov.au/providers/quality-standards/strengthened-quality-standards" TargetMode="External"/><Relationship Id="rId85" Type="http://schemas.openxmlformats.org/officeDocument/2006/relationships/hyperlink" Target="https://www.agedcarequality.gov.au/" TargetMode="External"/><Relationship Id="rId150" Type="http://schemas.openxmlformats.org/officeDocument/2006/relationships/fontTable" Target="fontTable.xml"/><Relationship Id="rId12" Type="http://schemas.openxmlformats.org/officeDocument/2006/relationships/header" Target="header2.xml"/><Relationship Id="rId17" Type="http://schemas.openxmlformats.org/officeDocument/2006/relationships/footer" Target="footer3.xml"/><Relationship Id="rId33" Type="http://schemas.openxmlformats.org/officeDocument/2006/relationships/hyperlink" Target="https://www.health.gov.au/resources/publications/logging-in-to-the-aged-care-systems" TargetMode="External"/><Relationship Id="rId38" Type="http://schemas.openxmlformats.org/officeDocument/2006/relationships/hyperlink" Target="https://www.servicesaustralia.gov.au/finalise-transition-care-claim?context=20" TargetMode="External"/><Relationship Id="rId59" Type="http://schemas.openxmlformats.org/officeDocument/2006/relationships/hyperlink" Target="https://opan.org.au/" TargetMode="External"/><Relationship Id="rId103" Type="http://schemas.openxmlformats.org/officeDocument/2006/relationships/hyperlink" Target="https://www.legislation.gov.au/C2024A00104/asmade/2024-12-02/text/1/epub/OEBPS/document_1/document_1.html" TargetMode="External"/><Relationship Id="rId108" Type="http://schemas.openxmlformats.org/officeDocument/2006/relationships/hyperlink" Target="https://www.legislation.gov.au/C2024A00104/asmade/2024-12-02/text/1/epub/OEBPS/document_1/document_1.html" TargetMode="External"/><Relationship Id="rId124" Type="http://schemas.openxmlformats.org/officeDocument/2006/relationships/hyperlink" Target="https://comms.agedcareupdates.net.au/link/id/zzzz68c8ad45210e4218Pzzzz6355f87a9fffa212/page.html" TargetMode="External"/><Relationship Id="rId129" Type="http://schemas.openxmlformats.org/officeDocument/2006/relationships/hyperlink" Target="https://www.health.gov.au/resources/videos/government-provider-management-system-gpms-logging-into-the-gpms-portal?language=en" TargetMode="External"/><Relationship Id="rId54" Type="http://schemas.openxmlformats.org/officeDocument/2006/relationships/hyperlink" Target="https://www.health.gov.au/resources/publications/support-at-home-program-manual-version-3-a-guide-for-registered-providers?language=en" TargetMode="External"/><Relationship Id="rId70" Type="http://schemas.openxmlformats.org/officeDocument/2006/relationships/hyperlink" Target="https://www.agedcarequality.gov.au/consumers/minimising-restrictive-practices" TargetMode="External"/><Relationship Id="rId75" Type="http://schemas.openxmlformats.org/officeDocument/2006/relationships/hyperlink" Target="https://www.agedcarequality.gov.au/providers/notifying-material-changes-approved-providers" TargetMode="External"/><Relationship Id="rId91" Type="http://schemas.openxmlformats.org/officeDocument/2006/relationships/hyperlink" Target="tel:1800951822" TargetMode="External"/><Relationship Id="rId96" Type="http://schemas.openxmlformats.org/officeDocument/2006/relationships/hyperlink" Target="https://www.agedcarequality.gov.au/sites/default/files/media/regulatory-bulletin-rb2025-1-associated-providers.pdf" TargetMode="External"/><Relationship Id="rId140" Type="http://schemas.openxmlformats.org/officeDocument/2006/relationships/hyperlink" Target="https://www.health.gov.au/our-work/aged-care-act" TargetMode="External"/><Relationship Id="rId145" Type="http://schemas.openxmlformats.org/officeDocument/2006/relationships/hyperlink" Target="https://www.health.gov.au/node/56679?language=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TCP@health.gov.au" TargetMode="External"/><Relationship Id="rId28" Type="http://schemas.openxmlformats.org/officeDocument/2006/relationships/hyperlink" Target="https://www.legislation.gov.au/C2024A00104/latest/text" TargetMode="External"/><Relationship Id="rId49" Type="http://schemas.openxmlformats.org/officeDocument/2006/relationships/hyperlink" Target="https://www.health.gov.au/resources/apps-and-tools/my-aged-care-service-and-support-portal" TargetMode="External"/><Relationship Id="rId114" Type="http://schemas.openxmlformats.org/officeDocument/2006/relationships/hyperlink" Target="https://www.agedcarequality.gov.au/registration-guidance/guidance-change-circumstance-notification" TargetMode="External"/><Relationship Id="rId119" Type="http://schemas.openxmlformats.org/officeDocument/2006/relationships/hyperlink" Target="https://comms.agedcareupdates.net.au/link/id/zzzz68c8ad4515012039Pzzzz6355f87a9fffa212/page.html" TargetMode="External"/><Relationship Id="rId44" Type="http://schemas.openxmlformats.org/officeDocument/2006/relationships/hyperlink" Target="mailto:GPMS.project@health.gov.au" TargetMode="External"/><Relationship Id="rId60" Type="http://schemas.openxmlformats.org/officeDocument/2006/relationships/hyperlink" Target="https://urldefense.proofpoint.com/v2/url?u=https-3A__www.myagedcare.gov.au_short-2Dterm-2Dcare_transition-2Dcare&amp;d=DwMFAg&amp;c=JnBkUqWXzx2bz-3a05d47Q&amp;r=dTZWmmOE9oOVrDp5YO5cahDo7FdwDSFQxJ_M5-wT_-Q&amp;m=GWLwNw6SChWA13TjvLufKnIM-rgv47YJe806wnnNZ3w&amp;s=At5Gt4S3UmgjSyrm_-njRW2fXBiHmji0OBUnrO1m7cU&amp;e=" TargetMode="External"/><Relationship Id="rId65" Type="http://schemas.openxmlformats.org/officeDocument/2006/relationships/hyperlink" Target="mailto:sirs@agedcarequality.gov.au" TargetMode="External"/><Relationship Id="rId81" Type="http://schemas.openxmlformats.org/officeDocument/2006/relationships/hyperlink" Target="https://www.agedcarequality.gov.au/resource-library/registration-audit-guide" TargetMode="External"/><Relationship Id="rId86" Type="http://schemas.openxmlformats.org/officeDocument/2006/relationships/hyperlink" Target="https://www.safetyandquality.gov.au/standards/integrated-health-and-aged-care-services-module" TargetMode="External"/><Relationship Id="rId130" Type="http://schemas.openxmlformats.org/officeDocument/2006/relationships/hyperlink" Target="https://www.health.gov.au/our-work/government-provider-management-system-gpms/resources" TargetMode="External"/><Relationship Id="rId135" Type="http://schemas.openxmlformats.org/officeDocument/2006/relationships/hyperlink" Target="https://www.health.gov.au/resources/publications/government-provider-management-system-gpms-user-guide-manage-your-organisation-tile?language=en" TargetMode="External"/><Relationship Id="rId151" Type="http://schemas.openxmlformats.org/officeDocument/2006/relationships/theme" Target="theme/theme1.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s://www.servicesaustralia.gov.au/register-flexible-care-recipient-events?context=20" TargetMode="External"/><Relationship Id="rId109" Type="http://schemas.openxmlformats.org/officeDocument/2006/relationships/hyperlink" Target="https://www.legislation.gov.au/C2024A00104/asmade/2024-12-02/text/1/epub/OEBPS/document_1/document_1.html" TargetMode="External"/><Relationship Id="rId34" Type="http://schemas.openxmlformats.org/officeDocument/2006/relationships/hyperlink" Target="https://www.health.gov.au/our-work/my-aged-care/using-my-aged-care/my-aged-care-for-service-providers" TargetMode="External"/><Relationship Id="rId50" Type="http://schemas.openxmlformats.org/officeDocument/2006/relationships/hyperlink" Target="https://www.health.gov.au/resources/publications/my-aged-care-assessment-manual" TargetMode="External"/><Relationship Id="rId55" Type="http://schemas.openxmlformats.org/officeDocument/2006/relationships/hyperlink" Target="https://www.health.gov.au/resources/apps-and-tools/my-aged-care-service-and-support-portal" TargetMode="External"/><Relationship Id="rId76" Type="http://schemas.openxmlformats.org/officeDocument/2006/relationships/hyperlink" Target="https://www.agedcarequality.gov.au/providers/provider-registration/applications-requests-and-notifications" TargetMode="External"/><Relationship Id="rId97" Type="http://schemas.openxmlformats.org/officeDocument/2006/relationships/hyperlink" Target="https://www.legislation.gov.au/C2024A00104/asmade/2024-12-02/text/1/epub/OEBPS/document_1/document_1.html" TargetMode="External"/><Relationship Id="rId104" Type="http://schemas.openxmlformats.org/officeDocument/2006/relationships/hyperlink" Target="https://www.legislation.gov.au/C2024A00104/asmade/2024-12-02/text/1/epub/OEBPS/document_1/document_1.html" TargetMode="External"/><Relationship Id="rId120" Type="http://schemas.openxmlformats.org/officeDocument/2006/relationships/hyperlink" Target="https://comms.agedcareupdates.net.au/link/id/zzzz68c8ad45191b9264Pzzzz6355f87a9fffa212/page.html" TargetMode="External"/><Relationship Id="rId125" Type="http://schemas.openxmlformats.org/officeDocument/2006/relationships/hyperlink" Target="https://www.health.gov.au/resources/publications/statement-of-expectations-to-the-aged-care-quality-and-safety-commission" TargetMode="External"/><Relationship Id="rId141" Type="http://schemas.openxmlformats.org/officeDocument/2006/relationships/hyperlink" Target="https://www.legislation.gov.au/F2025L01305/latest/text" TargetMode="External"/><Relationship Id="rId146" Type="http://schemas.openxmlformats.org/officeDocument/2006/relationships/hyperlink" Target="https://www.health.gov.au/resources/publications/my-aged-care-integrated-assessment-tool-iat-user-guide?language=en" TargetMode="External"/><Relationship Id="rId7" Type="http://schemas.openxmlformats.org/officeDocument/2006/relationships/settings" Target="settings.xml"/><Relationship Id="rId71" Type="http://schemas.openxmlformats.org/officeDocument/2006/relationships/hyperlink" Target="https://www.agedcarequality.gov.au/sirs" TargetMode="External"/><Relationship Id="rId92" Type="http://schemas.openxmlformats.org/officeDocument/2006/relationships/hyperlink" Target="https://www.agedcarequality.gov.au/contact-us/complaints-concerns/what-do-if-you-have-complaint" TargetMode="External"/><Relationship Id="rId2" Type="http://schemas.openxmlformats.org/officeDocument/2006/relationships/customXml" Target="../customXml/item2.xml"/><Relationship Id="rId29" Type="http://schemas.openxmlformats.org/officeDocument/2006/relationships/hyperlink" Target="https://www.legislation.gov.au/F2025L01173/asmade/text" TargetMode="External"/><Relationship Id="rId24" Type="http://schemas.openxmlformats.org/officeDocument/2006/relationships/hyperlink" Target="mailto:TCP@health.gov.au" TargetMode="External"/><Relationship Id="rId40" Type="http://schemas.openxmlformats.org/officeDocument/2006/relationships/hyperlink" Target="https://www.servicesaustralia.gov.au/guide-to-australian-government-payments?context=22" TargetMode="External"/><Relationship Id="rId45" Type="http://schemas.openxmlformats.org/officeDocument/2006/relationships/hyperlink" Target="https://www.legislation.gov.au/F2025L01173/asmade/text" TargetMode="External"/><Relationship Id="rId66" Type="http://schemas.openxmlformats.org/officeDocument/2006/relationships/hyperlink" Target="https://www.agedcarequality.gov.au/resource-library/reportable-incidents-and-sirs-quick-guide-changes-1-nov-2025" TargetMode="External"/><Relationship Id="rId87" Type="http://schemas.openxmlformats.org/officeDocument/2006/relationships/hyperlink" Target="https://www.health.gov.au/resources/publications/statement-of-expectations-to-the-aged-care-quality-and-safety-commission" TargetMode="External"/><Relationship Id="rId110" Type="http://schemas.openxmlformats.org/officeDocument/2006/relationships/hyperlink" Target="https://www.agedcarequality.gov.au/providers/reform-changes-providers/guidance-associated-providers" TargetMode="External"/><Relationship Id="rId115" Type="http://schemas.openxmlformats.org/officeDocument/2006/relationships/hyperlink" Target="https://www.agedcarequality.gov.au/providers/provider-registration/submit-application-request-or-notification" TargetMode="External"/><Relationship Id="rId131" Type="http://schemas.openxmlformats.org/officeDocument/2006/relationships/hyperlink" Target="https://www.health.gov.au/resources/publications/government-provider-management-system-gpms-frequently-asked-questions-new-act-2025-system-changes?language=en" TargetMode="External"/><Relationship Id="rId136" Type="http://schemas.openxmlformats.org/officeDocument/2006/relationships/hyperlink" Target="https://www.health.gov.au/resources/videos/gpms-how-to-view-organisation-details-in-the-registered-provider-portal?language=en" TargetMode="External"/><Relationship Id="rId61" Type="http://schemas.openxmlformats.org/officeDocument/2006/relationships/hyperlink" Target="https://www.health.gov.au/resources/publications/support-at-home-program-manual-a-guide-for-registered-providers?language=en" TargetMode="External"/><Relationship Id="rId82" Type="http://schemas.openxmlformats.org/officeDocument/2006/relationships/hyperlink" Target="https://www.agedcarequality.gov.au/resource-library/renewal-registration-audit-guide" TargetMode="External"/><Relationship Id="rId152" Type="http://schemas.microsoft.com/office/2020/10/relationships/intelligence" Target="intelligence2.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yperlink" Target="mailto:tispromo@homeaffairs.gov.au" TargetMode="External"/><Relationship Id="rId35" Type="http://schemas.openxmlformats.org/officeDocument/2006/relationships/hyperlink" Target="https://www.servicesaustralia.gov.au/ac015" TargetMode="External"/><Relationship Id="rId56" Type="http://schemas.openxmlformats.org/officeDocument/2006/relationships/hyperlink" Target="https://www.health.gov.au/resources/apps-and-tools/my-aged-care-service-and-support-portal" TargetMode="External"/><Relationship Id="rId77" Type="http://schemas.openxmlformats.org/officeDocument/2006/relationships/hyperlink" Target="https://www.servicesaustralia.gov.au/organisations/health-professionals/forms/ac004" TargetMode="External"/><Relationship Id="rId100" Type="http://schemas.openxmlformats.org/officeDocument/2006/relationships/hyperlink" Target="https://www.legislation.gov.au/F2025L01173/asmade/2025-09-24/text/original/epub/OEBPS/document_1/document_1.html" TargetMode="External"/><Relationship Id="rId105" Type="http://schemas.openxmlformats.org/officeDocument/2006/relationships/hyperlink" Target="https://www.legislation.gov.au/C2024A00104/asmade/2024-12-02/text/1/epub/OEBPS/document_1/document_1.html" TargetMode="External"/><Relationship Id="rId126" Type="http://schemas.openxmlformats.org/officeDocument/2006/relationships/hyperlink" Target="https://www.agedcarequality.gov.au/media/101809" TargetMode="External"/><Relationship Id="rId147" Type="http://schemas.openxmlformats.org/officeDocument/2006/relationships/hyperlink" Target="https://www.health.gov.au/resources/publications/my-aged-care-assessment-manual" TargetMode="External"/><Relationship Id="rId8" Type="http://schemas.openxmlformats.org/officeDocument/2006/relationships/webSettings" Target="webSettings.xml"/><Relationship Id="rId51" Type="http://schemas.openxmlformats.org/officeDocument/2006/relationships/hyperlink" Target="https://www.health.gov.au/resources/publications/my-aged-care-assessment-manual" TargetMode="External"/><Relationship Id="rId72" Type="http://schemas.openxmlformats.org/officeDocument/2006/relationships/hyperlink" Target="https://www.agedcarequality.gov.au/sirs/decision-support-tool" TargetMode="External"/><Relationship Id="rId93" Type="http://schemas.openxmlformats.org/officeDocument/2006/relationships/hyperlink" Target="https://www.legislation.gov.au/C2024A00104/asmade/2024-12-02/text/1/epub/OEBPS/document_1/document_1.html" TargetMode="External"/><Relationship Id="rId98" Type="http://schemas.openxmlformats.org/officeDocument/2006/relationships/hyperlink" Target="https://www.legislation.gov.au/C2024A00104/asmade/2024-12-02/text/1/epub/OEBPS/document_1/document_1.html" TargetMode="External"/><Relationship Id="rId121" Type="http://schemas.openxmlformats.org/officeDocument/2006/relationships/hyperlink" Target="https://comms.agedcareupdates.net.au/link/id/zzzz68c8ad451f8c9220Pzzzz6355f87a9fffa212/page.html" TargetMode="External"/><Relationship Id="rId142" Type="http://schemas.openxmlformats.org/officeDocument/2006/relationships/hyperlink" Target="https://www.health.gov.au/resources/publications/a-new-chapter-for-aged-care-from-1-november-2025-webinar-presentation?language=en" TargetMode="External"/><Relationship Id="rId3" Type="http://schemas.openxmlformats.org/officeDocument/2006/relationships/customXml" Target="../customXml/item3.xml"/><Relationship Id="rId25" Type="http://schemas.openxmlformats.org/officeDocument/2006/relationships/hyperlink" Target="https://www.agedcarequality.gov.au/media/102211" TargetMode="External"/><Relationship Id="rId46" Type="http://schemas.openxmlformats.org/officeDocument/2006/relationships/hyperlink" Target="http://www.humanservices.gov.au/customer/services/medicare/reciprocal-health-care-agreements" TargetMode="External"/><Relationship Id="rId67" Type="http://schemas.openxmlformats.org/officeDocument/2006/relationships/hyperlink" Target="https://www.health.gov.au/resources/apps-and-tools/my-aged-care-service-and-support-portal" TargetMode="External"/><Relationship Id="rId116" Type="http://schemas.openxmlformats.org/officeDocument/2006/relationships/hyperlink" Target="https://www.agedcarequality.gov.au/providers/provider-registration/registration-fees" TargetMode="External"/><Relationship Id="rId137" Type="http://schemas.openxmlformats.org/officeDocument/2006/relationships/hyperlink" Target="mailto:GPMS.project@health.gov.au" TargetMode="External"/><Relationship Id="rId20" Type="http://schemas.openxmlformats.org/officeDocument/2006/relationships/hyperlink" Target="https://www.health.gov.au/resources/publications/transition-care-program-guidelines-november-2025" TargetMode="External"/><Relationship Id="rId41" Type="http://schemas.openxmlformats.org/officeDocument/2006/relationships/hyperlink" Target="https://www.health.gov.au/our-work/government-provider-management-system-gpms/resources?page=0" TargetMode="External"/><Relationship Id="rId62" Type="http://schemas.openxmlformats.org/officeDocument/2006/relationships/hyperlink" Target="https://www.health.gov.au/resources/publications/schedule-of-fees-and-charges-for-residential-and-home-care" TargetMode="External"/><Relationship Id="rId83" Type="http://schemas.openxmlformats.org/officeDocument/2006/relationships/hyperlink" Target="https://www.agedcarequality.gov.au/resource-library/variation-registration-audit" TargetMode="External"/><Relationship Id="rId88" Type="http://schemas.openxmlformats.org/officeDocument/2006/relationships/hyperlink" Target="https://www.agedcarequality.gov.au/media/101809" TargetMode="External"/><Relationship Id="rId111" Type="http://schemas.openxmlformats.org/officeDocument/2006/relationships/hyperlink" Target="https://urldefense.com/v3/__https:/www.agedcarequality.gov.au/providers/approval-accreditation/notifying-us-certain-matters/changes-associated-providers__;!!Lav448XFWxY!_N2p4KtP-a8uLIpOdT0juaMx2a4prfbL_hZGLB_D0IsGjxooDUmH2DqZYDsyQYstpvi8IvvTmf-CbRMVZa4WYN-YdSzeRmU2Frl_wT-S3Qc$" TargetMode="External"/><Relationship Id="rId132" Type="http://schemas.openxmlformats.org/officeDocument/2006/relationships/hyperlink" Target="https://www.health.gov.au/resources/publications/government-provider-management-system-gpms-quick-reference-guide-logging-into-gpms?language=en" TargetMode="External"/><Relationship Id="rId15" Type="http://schemas.openxmlformats.org/officeDocument/2006/relationships/header" Target="header3.xml"/><Relationship Id="rId36" Type="http://schemas.openxmlformats.org/officeDocument/2006/relationships/hyperlink" Target="https://www.servicesaustralia.gov.au/aged-care-provider-portal?context=20" TargetMode="External"/><Relationship Id="rId57" Type="http://schemas.openxmlformats.org/officeDocument/2006/relationships/hyperlink" Target="https://www.health.gov.au/resources/publications/a-new-aged-care-act-for-the-rights-of-older-people?language=en" TargetMode="External"/><Relationship Id="rId106" Type="http://schemas.openxmlformats.org/officeDocument/2006/relationships/hyperlink" Target="https://www.legislation.gov.au/C2024A00104/asmade/2024-12-02/text/1/epub/OEBPS/document_1/document_1.html" TargetMode="External"/><Relationship Id="rId127" Type="http://schemas.openxmlformats.org/officeDocument/2006/relationships/hyperlink" Target="https://www.health.gov.au/resources/videos/government-provider-management-system-gpms-about-gpms?language=en" TargetMode="External"/><Relationship Id="rId10" Type="http://schemas.openxmlformats.org/officeDocument/2006/relationships/endnotes" Target="endnotes.xml"/><Relationship Id="rId31" Type="http://schemas.openxmlformats.org/officeDocument/2006/relationships/hyperlink" Target="https://www.health.gov.au/our-work/translating-and-interpreting-service-tis-national-for-aged-care-service-providers-and-older-people-in-aged-care" TargetMode="External"/><Relationship Id="rId52" Type="http://schemas.openxmlformats.org/officeDocument/2006/relationships/hyperlink" Target="https://www.health.gov.au/resources/publications/strengthened-aged-care-quality-standards-august-2025?language=en" TargetMode="External"/><Relationship Id="rId73" Type="http://schemas.openxmlformats.org/officeDocument/2006/relationships/hyperlink" Target="https://www.agedcarequality.gov.au/providers/clinical-governance/restrictive-practices-provider-resources" TargetMode="External"/><Relationship Id="rId78" Type="http://schemas.openxmlformats.org/officeDocument/2006/relationships/hyperlink" Target="https://www.health.gov.au/resources/publications/my-aged-care-service-and-support-portal-user-guide-part-1-administrator-functions?language=en" TargetMode="External"/><Relationship Id="rId94" Type="http://schemas.openxmlformats.org/officeDocument/2006/relationships/hyperlink" Target="https://parlinfo.aph.gov.au/parlInfo/download/legislation/ems/r7238_ems_b7a81da3-8d0c-4501-99e4-0c33f8a39107/upload_pdf/JC014059.pdf;fileType=application%2Fpdf" TargetMode="External"/><Relationship Id="rId99" Type="http://schemas.openxmlformats.org/officeDocument/2006/relationships/hyperlink" Target="https://www.legislation.gov.au/C2024A00104/asmade/2024-12-02/text/1/epub/OEBPS/document_1/document_1.html" TargetMode="External"/><Relationship Id="rId101" Type="http://schemas.openxmlformats.org/officeDocument/2006/relationships/hyperlink" Target="https://www.legislation.gov.au/F2025L01173/asmade/2025-09-24/text/original/epub/OEBPS/document_1/document_1.html" TargetMode="External"/><Relationship Id="rId122" Type="http://schemas.openxmlformats.org/officeDocument/2006/relationships/hyperlink" Target="https://www.agedcarequality.gov.au/resource-library/pre-audit-readiness-checklist" TargetMode="External"/><Relationship Id="rId143" Type="http://schemas.openxmlformats.org/officeDocument/2006/relationships/hyperlink" Target="https://www.health.gov.au/resources/publications/my-aged-care-assessment-manual?language=en" TargetMode="External"/><Relationship Id="rId148" Type="http://schemas.openxmlformats.org/officeDocument/2006/relationships/hyperlink" Target="http://www.opan.com.au"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health.gov.au/our-work/new-model-for-regulating-aged-care/how-it-works" TargetMode="External"/><Relationship Id="rId47" Type="http://schemas.openxmlformats.org/officeDocument/2006/relationships/hyperlink" Target="https://www.health.gov.au/resources/publications/my-aged-care-assessment-manual?language=en" TargetMode="External"/><Relationship Id="rId68" Type="http://schemas.openxmlformats.org/officeDocument/2006/relationships/hyperlink" Target="https://www.health.gov.au/resources/collections/my-aged-care-service-and-support-portal-resources?language=en" TargetMode="External"/><Relationship Id="rId89" Type="http://schemas.openxmlformats.org/officeDocument/2006/relationships/hyperlink" Target="mailto:info@agedcarequality.gov.au" TargetMode="External"/><Relationship Id="rId112" Type="http://schemas.openxmlformats.org/officeDocument/2006/relationships/hyperlink" Target="https://www.agedcarequality.gov.au/providers/provider-registration/vary-registration" TargetMode="External"/><Relationship Id="rId133" Type="http://schemas.openxmlformats.org/officeDocument/2006/relationships/hyperlink" Target="https://www.health.gov.au/resources/publications/government-provider-management-system-gpms-user-guide-registered-provider-portal?language=en" TargetMode="External"/><Relationship Id="rId16" Type="http://schemas.openxmlformats.org/officeDocument/2006/relationships/header" Target="header4.xml"/><Relationship Id="rId37" Type="http://schemas.openxmlformats.org/officeDocument/2006/relationships/hyperlink" Target="https://hpe.servicesaustralia.gov.au/ACPP_flexible.html" TargetMode="External"/><Relationship Id="rId58" Type="http://schemas.openxmlformats.org/officeDocument/2006/relationships/hyperlink" Target="https://opan.org.au/" TargetMode="External"/><Relationship Id="rId79" Type="http://schemas.openxmlformats.org/officeDocument/2006/relationships/hyperlink" Target="https://www.health.gov.au/our-work/new-model-for-regulating-aged-care/how-it-works" TargetMode="External"/><Relationship Id="rId102" Type="http://schemas.openxmlformats.org/officeDocument/2006/relationships/hyperlink" Target="https://www.legislation.gov.au/C2024A00104/asmade/2024-12-02/text/1/epub/OEBPS/document_1/document_1.html" TargetMode="External"/><Relationship Id="rId123" Type="http://schemas.openxmlformats.org/officeDocument/2006/relationships/hyperlink" Target="https://searchagedcarerequirements.health.gov.au/" TargetMode="External"/><Relationship Id="rId144" Type="http://schemas.openxmlformats.org/officeDocument/2006/relationships/hyperlink" Target="https://www.health.gov.au/resources/publications/support-at-home-program-manual-version-3-a-guide-for-registered-providers?language=en" TargetMode="External"/><Relationship Id="rId90" Type="http://schemas.openxmlformats.org/officeDocument/2006/relationships/hyperlink" Target="http://www.opan.org.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topics/rural-health-workforce/classifications/mm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0012\AppData\Local\Microsoft\Windows\Temporary%20Internet%20Files\Content.Outlook\AC2CN5VD\DSS%20Long%20Report%20Template%20Blue%20(3).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cleared_x003f_ xmlns="5e7f40d8-cffe-4c78-aa89-cf3a75383874">false</AScleared_x003f_>
    <EL2cleared_x003f_ xmlns="5e7f40d8-cffe-4c78-aa89-cf3a75383874">false</EL2cleared_x003f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18" ma:contentTypeDescription="Create a new document." ma:contentTypeScope="" ma:versionID="52a0d971f48ddc04698fe1adc5faa3af">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19393f3aaafa921a14eea1a6500c9d53"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EL2cleared_x003f_"/>
                <xsd:element ref="ns2:AScleared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EL2cleared_x003f_" ma:index="16" ma:displayName="EL2 cleared?" ma:default="0" ma:format="Dropdown" ma:internalName="EL2cleared_x003f_">
      <xsd:simpleType>
        <xsd:restriction base="dms:Boolean"/>
      </xsd:simpleType>
    </xsd:element>
    <xsd:element name="AScleared_x003f_" ma:index="17" nillable="true" ma:displayName="AS cleared?" ma:default="0" ma:format="Dropdown" ma:internalName="AScleared_x003f_">
      <xsd:simpleType>
        <xsd:restriction base="dms:Boolea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D6F7A-1BD9-4CEF-B3AC-ADAAC2AA47FB}">
  <ds:schemaRefs>
    <ds:schemaRef ds:uri="http://schemas.microsoft.com/office/2006/metadata/properties"/>
    <ds:schemaRef ds:uri="http://schemas.microsoft.com/office/infopath/2007/PartnerControls"/>
    <ds:schemaRef ds:uri="5e7f40d8-cffe-4c78-aa89-cf3a75383874"/>
  </ds:schemaRefs>
</ds:datastoreItem>
</file>

<file path=customXml/itemProps2.xml><?xml version="1.0" encoding="utf-8"?>
<ds:datastoreItem xmlns:ds="http://schemas.openxmlformats.org/officeDocument/2006/customXml" ds:itemID="{22D3D710-FE15-41AE-BB7D-C85DABDD02FD}">
  <ds:schemaRefs>
    <ds:schemaRef ds:uri="http://schemas.openxmlformats.org/officeDocument/2006/bibliography"/>
  </ds:schemaRefs>
</ds:datastoreItem>
</file>

<file path=customXml/itemProps3.xml><?xml version="1.0" encoding="utf-8"?>
<ds:datastoreItem xmlns:ds="http://schemas.openxmlformats.org/officeDocument/2006/customXml" ds:itemID="{A1FFDC29-6104-4573-A9E1-1FD97DB9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67150-3AB2-4250-8A15-9DC0B4605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DSS Long Report Template Blue (3).dotx</Template>
  <TotalTime>3</TotalTime>
  <Pages>81</Pages>
  <Words>41112</Words>
  <Characters>234341</Characters>
  <Application>Microsoft Office Word</Application>
  <DocSecurity>0</DocSecurity>
  <Lines>1952</Lines>
  <Paragraphs>549</Paragraphs>
  <ScaleCrop>false</ScaleCrop>
  <HeadingPairs>
    <vt:vector size="2" baseType="variant">
      <vt:variant>
        <vt:lpstr>Title</vt:lpstr>
      </vt:variant>
      <vt:variant>
        <vt:i4>1</vt:i4>
      </vt:variant>
    </vt:vector>
  </HeadingPairs>
  <TitlesOfParts>
    <vt:vector size="1" baseType="lpstr">
      <vt:lpstr>Transition Care Programme Guidelines</vt:lpstr>
    </vt:vector>
  </TitlesOfParts>
  <Company/>
  <LinksUpToDate>false</LinksUpToDate>
  <CharactersWithSpaces>274904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Care Programme Guidelines</dc:title>
  <dc:subject>Aged care</dc:subject>
  <dc:creator>Australian Government Department of Health, Disability and Ageing</dc:creator>
  <cp:keywords>Aged care; Home Care Packages Program</cp:keywords>
  <cp:lastModifiedBy>MASCHKE, Elvia</cp:lastModifiedBy>
  <cp:revision>4</cp:revision>
  <cp:lastPrinted>2026-06-25T00:35:00Z</cp:lastPrinted>
  <dcterms:created xsi:type="dcterms:W3CDTF">2026-06-30T05:02:00Z</dcterms:created>
  <dcterms:modified xsi:type="dcterms:W3CDTF">2026-07-01T00:17:00Z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ClassificationContentMarkingHeaderShapeIds">
    <vt:lpwstr>71a73641,7ec7ea83,f4de14e,7234e34e,526866dc</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7b7a274d,61de21e,5352b82,73436d50,2c911a61,46646cc5</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2025-10-02T04:58:31Z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ba21bce8-73ca-4d92-90a9-61715d3d05c6</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ies>
</file>