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6E998" w14:textId="49568676" w:rsidR="00BA10AD" w:rsidRDefault="005520A5" w:rsidP="00CB2111">
      <w:pPr>
        <w:pStyle w:val="Heading1"/>
        <w:spacing w:before="4080" w:line="240" w:lineRule="auto"/>
      </w:pPr>
      <w:r>
        <w:t>NDIS Amendment (</w:t>
      </w:r>
      <w:r w:rsidR="00A10F57">
        <w:t xml:space="preserve">Securing the NDIS for </w:t>
      </w:r>
      <w:r>
        <w:t>F</w:t>
      </w:r>
      <w:r w:rsidR="00A10F57">
        <w:t>uture</w:t>
      </w:r>
      <w:r w:rsidR="004E3DC7">
        <w:t xml:space="preserve"> </w:t>
      </w:r>
      <w:r>
        <w:t>G</w:t>
      </w:r>
      <w:r w:rsidR="004E3DC7">
        <w:t>enerations</w:t>
      </w:r>
      <w:r>
        <w:t>) Bill 2026</w:t>
      </w:r>
    </w:p>
    <w:p w14:paraId="42D77A04" w14:textId="45923558" w:rsidR="00421960" w:rsidRPr="001C2CEA" w:rsidRDefault="005520A5" w:rsidP="00421960">
      <w:pPr>
        <w:rPr>
          <w:rStyle w:val="Strong"/>
        </w:rPr>
      </w:pPr>
      <w:r>
        <w:rPr>
          <w:rStyle w:val="Strong"/>
        </w:rPr>
        <w:t>May</w:t>
      </w:r>
      <w:r w:rsidR="00421960" w:rsidRPr="001C2CEA">
        <w:rPr>
          <w:rStyle w:val="Strong"/>
        </w:rPr>
        <w:t xml:space="preserve"> 2026</w:t>
      </w:r>
    </w:p>
    <w:p w14:paraId="7E5BA3AC" w14:textId="0D1C373F" w:rsidR="00E319D2" w:rsidRDefault="005520A5" w:rsidP="00CB2111">
      <w:pPr>
        <w:pStyle w:val="Introduction"/>
        <w:spacing w:after="0"/>
      </w:pPr>
      <w:r>
        <w:t xml:space="preserve">The </w:t>
      </w:r>
      <w:r w:rsidRPr="005520A5">
        <w:t>National Disability Insurance Scheme Amendment (Securing the NDIS for Future Generations) Bill</w:t>
      </w:r>
      <w:r>
        <w:t xml:space="preserve"> 2026 will make changes to the </w:t>
      </w:r>
      <w:r>
        <w:rPr>
          <w:i/>
          <w:iCs/>
        </w:rPr>
        <w:t>National Disability Insurance Scheme Act 2013</w:t>
      </w:r>
      <w:r w:rsidR="00825F9F">
        <w:rPr>
          <w:i/>
          <w:iCs/>
        </w:rPr>
        <w:t>.</w:t>
      </w:r>
      <w:r w:rsidR="007616BF">
        <w:rPr>
          <w:i/>
          <w:iCs/>
        </w:rPr>
        <w:t xml:space="preserve"> </w:t>
      </w:r>
      <w:r w:rsidR="007616BF">
        <w:t>These changes will</w:t>
      </w:r>
      <w:r w:rsidR="009B586C">
        <w:t xml:space="preserve"> protect the NDIS</w:t>
      </w:r>
      <w:r w:rsidR="007616BF">
        <w:t xml:space="preserve"> for</w:t>
      </w:r>
      <w:r w:rsidR="009E29C9">
        <w:t xml:space="preserve"> people with permanent and significant disability and for future generation who will rely on it.</w:t>
      </w:r>
      <w:r>
        <w:t xml:space="preserve"> </w:t>
      </w:r>
    </w:p>
    <w:p w14:paraId="3A0D47D4" w14:textId="7D216B3A" w:rsidR="00DA546E" w:rsidRDefault="005520A5" w:rsidP="00301C0C">
      <w:r>
        <w:t>This document provides a summary of key changes in the Bill. It does not describe minor or technical changes.</w:t>
      </w:r>
    </w:p>
    <w:p w14:paraId="0C614CB0" w14:textId="5244C8CF" w:rsidR="00DA546E" w:rsidRPr="00440EDE" w:rsidRDefault="00DA546E" w:rsidP="00DA546E">
      <w:pPr>
        <w:pBdr>
          <w:bottom w:val="single" w:sz="4" w:space="1" w:color="F2692B" w:themeColor="accent5"/>
        </w:pBdr>
        <w:spacing w:before="0" w:after="0" w:line="240" w:lineRule="auto"/>
        <w:rPr>
          <w:rFonts w:eastAsiaTheme="majorEastAsia" w:cstheme="majorBidi"/>
          <w:b/>
          <w:color w:val="1E1544" w:themeColor="text1"/>
          <w:sz w:val="22"/>
          <w:szCs w:val="20"/>
        </w:rPr>
      </w:pPr>
    </w:p>
    <w:p w14:paraId="703E3103" w14:textId="28F64FD4" w:rsidR="005520A5" w:rsidRDefault="005520A5" w:rsidP="00E949AD">
      <w:pPr>
        <w:pStyle w:val="Heading2"/>
      </w:pPr>
      <w:r w:rsidRPr="005520A5">
        <w:t>Schedule 1 – Access and Planning Measures</w:t>
      </w:r>
    </w:p>
    <w:p w14:paraId="2F4306CC" w14:textId="09B98F60" w:rsidR="00E949AD" w:rsidRPr="00E949AD" w:rsidRDefault="00727F35" w:rsidP="00E949AD">
      <w:pPr>
        <w:pStyle w:val="Heading3"/>
      </w:pPr>
      <w:r w:rsidRPr="00727F35">
        <w:t>Part 1</w:t>
      </w:r>
      <w:r w:rsidR="007233E0">
        <w:t xml:space="preserve"> - </w:t>
      </w:r>
      <w:r w:rsidRPr="00727F35">
        <w:t xml:space="preserve">Defining functional capacity </w:t>
      </w:r>
    </w:p>
    <w:p w14:paraId="319215DF" w14:textId="79D92CC2" w:rsidR="00250D4E" w:rsidRPr="00301C0C" w:rsidRDefault="00250D4E" w:rsidP="00301C0C">
      <w:pPr>
        <w:pStyle w:val="ListParagraph"/>
      </w:pPr>
      <w:r w:rsidRPr="00301C0C">
        <w:t>Part 1</w:t>
      </w:r>
      <w:r w:rsidR="009F5830" w:rsidRPr="00301C0C">
        <w:t xml:space="preserve"> </w:t>
      </w:r>
      <w:r w:rsidR="007E6F5A" w:rsidRPr="00301C0C">
        <w:t xml:space="preserve">establishes </w:t>
      </w:r>
      <w:r w:rsidR="009F5830" w:rsidRPr="00301C0C">
        <w:t>the legal framework for determining access</w:t>
      </w:r>
      <w:r w:rsidR="007E6F5A" w:rsidRPr="00301C0C">
        <w:t xml:space="preserve"> to the NDIS</w:t>
      </w:r>
      <w:r w:rsidR="009F5830" w:rsidRPr="00301C0C">
        <w:t xml:space="preserve"> based on substantially reduced functional capacity</w:t>
      </w:r>
      <w:r w:rsidR="007E6F5A" w:rsidRPr="00301C0C">
        <w:t xml:space="preserve">. It also </w:t>
      </w:r>
      <w:r w:rsidR="009F5830" w:rsidRPr="00301C0C">
        <w:t>provide</w:t>
      </w:r>
      <w:r w:rsidRPr="00301C0C">
        <w:t>s</w:t>
      </w:r>
      <w:r w:rsidR="009F5830" w:rsidRPr="00301C0C">
        <w:t xml:space="preserve"> a definition of functional capacity. </w:t>
      </w:r>
    </w:p>
    <w:p w14:paraId="3526645C" w14:textId="0E8031A6" w:rsidR="009F5830" w:rsidRPr="00301C0C" w:rsidRDefault="009F5830" w:rsidP="00301C0C">
      <w:pPr>
        <w:pStyle w:val="ListParagraph"/>
      </w:pPr>
      <w:r w:rsidRPr="00301C0C">
        <w:t>This enable</w:t>
      </w:r>
      <w:r w:rsidR="006B57A1">
        <w:t>s</w:t>
      </w:r>
      <w:r w:rsidRPr="00301C0C">
        <w:t xml:space="preserve"> future access decisions to be based on a consistent, objective and evidence-based assessment of functional capacity.</w:t>
      </w:r>
      <w:r w:rsidR="00301C0C" w:rsidRPr="00301C0C">
        <w:t xml:space="preserve"> The threshold and assessment process for this will be informed by advice from a Technical Advisory Group and engagement with the community and states and territories. </w:t>
      </w:r>
    </w:p>
    <w:p w14:paraId="6AA87C50" w14:textId="0BDDE077" w:rsidR="00DA546E" w:rsidRPr="00DA546E" w:rsidRDefault="00B42600" w:rsidP="00DA546E">
      <w:pPr>
        <w:pStyle w:val="Heading3"/>
      </w:pPr>
      <w:r w:rsidRPr="00B42600">
        <w:lastRenderedPageBreak/>
        <w:t>Part 2</w:t>
      </w:r>
      <w:r w:rsidR="007233E0">
        <w:t xml:space="preserve"> - </w:t>
      </w:r>
      <w:r w:rsidRPr="00B42600">
        <w:t>Limit unscheduled plan reassessments</w:t>
      </w:r>
      <w:r w:rsidR="00B15305" w:rsidRPr="00DA546E">
        <w:t xml:space="preserve"> </w:t>
      </w:r>
    </w:p>
    <w:p w14:paraId="31A5BA87" w14:textId="77777777" w:rsidR="00DC5858" w:rsidRPr="00DC5858" w:rsidRDefault="00DC5858" w:rsidP="00DC5858">
      <w:pPr>
        <w:pStyle w:val="ListParagraph"/>
        <w:rPr>
          <w:b/>
          <w:bCs/>
        </w:rPr>
      </w:pPr>
      <w:r>
        <w:t xml:space="preserve">Part 2 tightens the criteria for </w:t>
      </w:r>
      <w:r w:rsidR="00020436" w:rsidRPr="00020436">
        <w:t xml:space="preserve">unscheduled plan reassessments. </w:t>
      </w:r>
    </w:p>
    <w:p w14:paraId="7651EF2C" w14:textId="77777777" w:rsidR="00DC5858" w:rsidRPr="00DC5858" w:rsidRDefault="00020436" w:rsidP="00DC5858">
      <w:pPr>
        <w:pStyle w:val="ListParagraph"/>
        <w:rPr>
          <w:b/>
          <w:bCs/>
        </w:rPr>
      </w:pPr>
      <w:r w:rsidRPr="00020436">
        <w:t xml:space="preserve">Only participants, their plan nominee or guardian will be able to request an unscheduled plan reassessment. </w:t>
      </w:r>
    </w:p>
    <w:p w14:paraId="35C38984" w14:textId="77777777" w:rsidR="00DC5858" w:rsidRPr="00DC5858" w:rsidRDefault="00DC5858" w:rsidP="00DC5858">
      <w:pPr>
        <w:pStyle w:val="ListParagraph"/>
        <w:rPr>
          <w:b/>
          <w:bCs/>
        </w:rPr>
      </w:pPr>
      <w:r>
        <w:t>U</w:t>
      </w:r>
      <w:r w:rsidR="00020436" w:rsidRPr="00020436">
        <w:t>nscheduled reassessments will only be possible when</w:t>
      </w:r>
      <w:r>
        <w:t>:</w:t>
      </w:r>
    </w:p>
    <w:p w14:paraId="758ACA12" w14:textId="77777777" w:rsidR="00DC5858" w:rsidRPr="00DC5858" w:rsidRDefault="00020436" w:rsidP="004E4870">
      <w:pPr>
        <w:pStyle w:val="ListParagraph"/>
        <w:numPr>
          <w:ilvl w:val="1"/>
          <w:numId w:val="1"/>
        </w:numPr>
        <w:ind w:left="1066" w:hanging="357"/>
        <w:contextualSpacing/>
        <w:rPr>
          <w:b/>
          <w:bCs/>
        </w:rPr>
      </w:pPr>
      <w:r w:rsidRPr="00020436">
        <w:t>there have been significant and ongoing changes to a participant’s support needs arising from changes in their functional capacity</w:t>
      </w:r>
    </w:p>
    <w:p w14:paraId="67F8EA28" w14:textId="242778FF" w:rsidR="00020436" w:rsidRDefault="00020436" w:rsidP="00DC5858">
      <w:pPr>
        <w:pStyle w:val="ListParagraph"/>
        <w:numPr>
          <w:ilvl w:val="1"/>
          <w:numId w:val="1"/>
        </w:numPr>
        <w:rPr>
          <w:b/>
          <w:bCs/>
        </w:rPr>
      </w:pPr>
      <w:r w:rsidRPr="00020436">
        <w:t>there has been an unanticipated, significant and ongoing change in a participant’s living, education, work or informal support arrangements</w:t>
      </w:r>
      <w:r w:rsidR="008459AE">
        <w:t>.</w:t>
      </w:r>
    </w:p>
    <w:p w14:paraId="444F9828" w14:textId="61165868" w:rsidR="00DA546E" w:rsidRPr="00DA546E" w:rsidRDefault="00C3437E" w:rsidP="00DA546E">
      <w:pPr>
        <w:pStyle w:val="Heading3"/>
      </w:pPr>
      <w:r w:rsidRPr="00C3437E">
        <w:t>Part 3</w:t>
      </w:r>
      <w:r w:rsidR="007233E0">
        <w:t xml:space="preserve"> - </w:t>
      </w:r>
      <w:r w:rsidRPr="00C3437E">
        <w:t>Strengthen link between an impairment and need for support</w:t>
      </w:r>
    </w:p>
    <w:p w14:paraId="712A5532" w14:textId="76D2D524" w:rsidR="005520A5" w:rsidRPr="00DA546E" w:rsidRDefault="00DC5858" w:rsidP="00301C0C">
      <w:pPr>
        <w:pStyle w:val="ListParagraph"/>
      </w:pPr>
      <w:r>
        <w:t>Part 3 clarifies</w:t>
      </w:r>
      <w:r w:rsidR="004445F3" w:rsidRPr="004445F3">
        <w:t xml:space="preserve"> that supports will only be funded where the need</w:t>
      </w:r>
      <w:r>
        <w:t xml:space="preserve"> for a support</w:t>
      </w:r>
      <w:r w:rsidR="004445F3" w:rsidRPr="004445F3">
        <w:t xml:space="preserve"> arises directly from an impairment for which the participant me</w:t>
      </w:r>
      <w:r>
        <w:t xml:space="preserve">t the criteria for accessing the NDIS. </w:t>
      </w:r>
    </w:p>
    <w:p w14:paraId="250CF864" w14:textId="61F91AF0" w:rsidR="00DA546E" w:rsidRPr="00DA546E" w:rsidRDefault="0053506D" w:rsidP="00DA546E">
      <w:pPr>
        <w:pStyle w:val="Heading3"/>
      </w:pPr>
      <w:r w:rsidRPr="0053506D">
        <w:t>Part 4</w:t>
      </w:r>
      <w:r w:rsidR="007233E0">
        <w:t xml:space="preserve"> - </w:t>
      </w:r>
      <w:r w:rsidRPr="0053506D">
        <w:t>Support determinations</w:t>
      </w:r>
      <w:r w:rsidR="00B15305" w:rsidRPr="00DA546E">
        <w:t xml:space="preserve"> </w:t>
      </w:r>
    </w:p>
    <w:p w14:paraId="0610920D" w14:textId="066DEA40" w:rsidR="00DC5858" w:rsidRDefault="00DC5858" w:rsidP="00301C0C">
      <w:pPr>
        <w:pStyle w:val="ListParagraph"/>
      </w:pPr>
      <w:r>
        <w:t xml:space="preserve">Part 4 enables the </w:t>
      </w:r>
      <w:proofErr w:type="gramStart"/>
      <w:r>
        <w:t>Commonwealth Minister</w:t>
      </w:r>
      <w:proofErr w:type="gramEnd"/>
      <w:r>
        <w:t xml:space="preserve"> to make determinations to reduce funding for groups of supports. </w:t>
      </w:r>
    </w:p>
    <w:p w14:paraId="52CA722B" w14:textId="0279472B" w:rsidR="00C90FEC" w:rsidRDefault="00DC5858" w:rsidP="00DC5858">
      <w:pPr>
        <w:pStyle w:val="ListParagraph"/>
      </w:pPr>
      <w:r>
        <w:t xml:space="preserve">This will enable a Ministerial determination to reset </w:t>
      </w:r>
      <w:r w:rsidR="006D0539">
        <w:t>participant support budgets for social, civic and community participation and capacity building daily activities.</w:t>
      </w:r>
    </w:p>
    <w:p w14:paraId="2E4FF78F" w14:textId="025203A2" w:rsidR="00FFDE1A" w:rsidRDefault="00FFDE1A" w:rsidP="332A4C6D">
      <w:pPr>
        <w:pStyle w:val="ListParagraph"/>
      </w:pPr>
      <w:r>
        <w:t xml:space="preserve">Critically, participants requiring </w:t>
      </w:r>
      <w:r w:rsidR="002E7BFC">
        <w:t xml:space="preserve">continuous </w:t>
      </w:r>
      <w:r>
        <w:t xml:space="preserve">24/7 supports will continue to have these </w:t>
      </w:r>
      <w:proofErr w:type="gramStart"/>
      <w:r>
        <w:t>provided at all times</w:t>
      </w:r>
      <w:proofErr w:type="gramEnd"/>
      <w:r>
        <w:t xml:space="preserve">. The </w:t>
      </w:r>
      <w:r w:rsidR="00FC3129">
        <w:t>social</w:t>
      </w:r>
      <w:r w:rsidR="003B337E">
        <w:t>, civic</w:t>
      </w:r>
      <w:r w:rsidR="00FC3129">
        <w:t xml:space="preserve"> and community participation</w:t>
      </w:r>
      <w:r>
        <w:t xml:space="preserve"> funding reduction will not impact these critical supports.</w:t>
      </w:r>
    </w:p>
    <w:p w14:paraId="7F1670F1" w14:textId="4EC0B7C2" w:rsidR="00DA546E" w:rsidRPr="00DA546E" w:rsidRDefault="0079211F" w:rsidP="00C90FEC">
      <w:pPr>
        <w:pStyle w:val="Heading3"/>
      </w:pPr>
      <w:r>
        <w:t xml:space="preserve">Part 5 - </w:t>
      </w:r>
      <w:r w:rsidR="00AB4C21" w:rsidRPr="00DA546E">
        <w:t>Plan renewal</w:t>
      </w:r>
    </w:p>
    <w:p w14:paraId="5972ACD4" w14:textId="306BA006" w:rsidR="0079211F" w:rsidRPr="0079211F" w:rsidRDefault="0079211F" w:rsidP="00301C0C">
      <w:pPr>
        <w:pStyle w:val="ListParagraph"/>
        <w:rPr>
          <w:b/>
          <w:bCs/>
        </w:rPr>
      </w:pPr>
      <w:r>
        <w:t xml:space="preserve">Part 5 </w:t>
      </w:r>
      <w:r w:rsidR="005E68F9">
        <w:t xml:space="preserve">introduces a legislated end date for all participant plans. </w:t>
      </w:r>
    </w:p>
    <w:p w14:paraId="115AE85A" w14:textId="66E9CE03" w:rsidR="005E68F9" w:rsidRPr="005E68F9" w:rsidRDefault="00FC7136" w:rsidP="00301C0C">
      <w:pPr>
        <w:pStyle w:val="ListParagraph"/>
        <w:rPr>
          <w:b/>
          <w:bCs/>
        </w:rPr>
      </w:pPr>
      <w:r w:rsidRPr="00FC7136">
        <w:t>When a participant reaches their</w:t>
      </w:r>
      <w:r w:rsidR="005E68F9">
        <w:t xml:space="preserve"> plan</w:t>
      </w:r>
      <w:r w:rsidRPr="00FC7136">
        <w:t xml:space="preserve"> reassessment date, this will become their end </w:t>
      </w:r>
      <w:proofErr w:type="gramStart"/>
      <w:r w:rsidRPr="00FC7136">
        <w:t>date</w:t>
      </w:r>
      <w:proofErr w:type="gramEnd"/>
      <w:r w:rsidR="00901138">
        <w:t xml:space="preserve"> and a renewed plan will be created immediately</w:t>
      </w:r>
      <w:r w:rsidR="00536466">
        <w:t xml:space="preserve"> after</w:t>
      </w:r>
      <w:r w:rsidR="005E68F9">
        <w:t xml:space="preserve"> </w:t>
      </w:r>
    </w:p>
    <w:p w14:paraId="05192FC3" w14:textId="646C6C6C" w:rsidR="00FC7136" w:rsidRDefault="005E68F9" w:rsidP="00301C0C">
      <w:pPr>
        <w:pStyle w:val="ListParagraph"/>
        <w:rPr>
          <w:b/>
          <w:bCs/>
        </w:rPr>
      </w:pPr>
      <w:r>
        <w:t>U</w:t>
      </w:r>
      <w:r w:rsidR="00FC7136" w:rsidRPr="00FC7136">
        <w:t>nspent funds from the previous plan will not be carried over to the renewed plan.</w:t>
      </w:r>
    </w:p>
    <w:p w14:paraId="6380050C" w14:textId="385BFB5D" w:rsidR="00DA546E" w:rsidRPr="00DA546E" w:rsidRDefault="006D17E0" w:rsidP="00DA546E">
      <w:pPr>
        <w:pStyle w:val="Heading3"/>
      </w:pPr>
      <w:r>
        <w:t xml:space="preserve">Part 6 - </w:t>
      </w:r>
      <w:r w:rsidR="00AB4C21" w:rsidRPr="00DA546E">
        <w:t>Reasonable and necessary supports</w:t>
      </w:r>
    </w:p>
    <w:p w14:paraId="5B4DCD54" w14:textId="77777777" w:rsidR="006D17E0" w:rsidRPr="006D17E0" w:rsidRDefault="006D17E0" w:rsidP="00301C0C">
      <w:pPr>
        <w:pStyle w:val="ListParagraph"/>
        <w:rPr>
          <w:b/>
          <w:bCs/>
        </w:rPr>
      </w:pPr>
      <w:r>
        <w:t xml:space="preserve">Part 6 clarifies </w:t>
      </w:r>
      <w:r w:rsidR="00065F4E" w:rsidRPr="00065F4E">
        <w:t xml:space="preserve">factors that must be considered by </w:t>
      </w:r>
      <w:r>
        <w:t xml:space="preserve">the </w:t>
      </w:r>
      <w:r w:rsidR="00065F4E" w:rsidRPr="00065F4E">
        <w:t xml:space="preserve">NDIA when determining what supports are reasonable and necessary to fund. </w:t>
      </w:r>
    </w:p>
    <w:p w14:paraId="7A55298B" w14:textId="4FEA00CF" w:rsidR="00065F4E" w:rsidRDefault="006D17E0" w:rsidP="00301C0C">
      <w:pPr>
        <w:pStyle w:val="ListParagraph"/>
        <w:rPr>
          <w:b/>
          <w:bCs/>
        </w:rPr>
      </w:pPr>
      <w:r>
        <w:t>The</w:t>
      </w:r>
      <w:r w:rsidR="00065F4E" w:rsidRPr="00065F4E">
        <w:t xml:space="preserve"> NDIA must</w:t>
      </w:r>
      <w:r>
        <w:t xml:space="preserve"> consider</w:t>
      </w:r>
      <w:r w:rsidR="00065F4E" w:rsidRPr="00065F4E">
        <w:t xml:space="preserve"> Scheme sustainability and equity across NDIS participants</w:t>
      </w:r>
      <w:r>
        <w:t xml:space="preserve">, including </w:t>
      </w:r>
      <w:r w:rsidR="00065F4E" w:rsidRPr="00065F4E">
        <w:t>participants with similar needs and circumstances.</w:t>
      </w:r>
    </w:p>
    <w:p w14:paraId="392A1A54" w14:textId="79A22FA4" w:rsidR="00DA546E" w:rsidRPr="00DA546E" w:rsidRDefault="003A0287" w:rsidP="00DA546E">
      <w:pPr>
        <w:pStyle w:val="Heading3"/>
      </w:pPr>
      <w:r>
        <w:t xml:space="preserve">Part 7 - </w:t>
      </w:r>
      <w:r w:rsidR="00AB4C21" w:rsidRPr="00DA546E">
        <w:t>Plan suspensions</w:t>
      </w:r>
    </w:p>
    <w:p w14:paraId="1D690FB9" w14:textId="77777777" w:rsidR="003A0287" w:rsidRPr="003A0287" w:rsidRDefault="003A0287" w:rsidP="00301C0C">
      <w:pPr>
        <w:pStyle w:val="ListParagraph"/>
        <w:rPr>
          <w:b/>
          <w:bCs/>
        </w:rPr>
      </w:pPr>
      <w:r>
        <w:t xml:space="preserve">Part 7 allows the NDIA to suspend an </w:t>
      </w:r>
      <w:r w:rsidR="00011CA8" w:rsidRPr="00011CA8">
        <w:t xml:space="preserve">individual’s plan </w:t>
      </w:r>
      <w:r>
        <w:t>when</w:t>
      </w:r>
      <w:r w:rsidR="00011CA8" w:rsidRPr="00011CA8">
        <w:t xml:space="preserve"> reasonable attempts to contact them have been made and a response or adequate response has not been provided. </w:t>
      </w:r>
    </w:p>
    <w:p w14:paraId="5D443EA6" w14:textId="32914446" w:rsidR="00011CA8" w:rsidRDefault="00237869" w:rsidP="00301C0C">
      <w:pPr>
        <w:pStyle w:val="ListParagraph"/>
        <w:rPr>
          <w:b/>
          <w:bCs/>
        </w:rPr>
      </w:pPr>
      <w:r>
        <w:t>It</w:t>
      </w:r>
      <w:r w:rsidR="003A0287">
        <w:t xml:space="preserve"> also allows an individual’s </w:t>
      </w:r>
      <w:r w:rsidR="00011CA8" w:rsidRPr="00011CA8">
        <w:t xml:space="preserve">status as a participant </w:t>
      </w:r>
      <w:r w:rsidR="003A0287">
        <w:t>to</w:t>
      </w:r>
      <w:r w:rsidR="00011CA8" w:rsidRPr="00011CA8">
        <w:t xml:space="preserve"> be revoked if their plan has been suspended for at least 90 days </w:t>
      </w:r>
      <w:r w:rsidR="003A0287">
        <w:t>when the NDIA has not been able to contact them</w:t>
      </w:r>
      <w:r w:rsidR="00011CA8" w:rsidRPr="00011CA8">
        <w:t xml:space="preserve">. </w:t>
      </w:r>
    </w:p>
    <w:p w14:paraId="255463EE" w14:textId="278CC849" w:rsidR="004A0C4F" w:rsidRPr="004A0C4F" w:rsidRDefault="004A0C4F" w:rsidP="004A0C4F">
      <w:pPr>
        <w:pStyle w:val="Heading3"/>
      </w:pPr>
      <w:r>
        <w:lastRenderedPageBreak/>
        <w:t xml:space="preserve">Part 8 </w:t>
      </w:r>
      <w:r w:rsidR="00D018AE">
        <w:t>-</w:t>
      </w:r>
      <w:r>
        <w:t xml:space="preserve"> </w:t>
      </w:r>
      <w:r w:rsidRPr="004A0C4F">
        <w:t xml:space="preserve">Tightening meaning of permanence to reduce access where an impairment can be treated </w:t>
      </w:r>
    </w:p>
    <w:p w14:paraId="720A527B" w14:textId="04D9316A" w:rsidR="008E0D09" w:rsidRDefault="008E0D09" w:rsidP="008E0D09">
      <w:pPr>
        <w:pStyle w:val="ListParagraph"/>
      </w:pPr>
      <w:r w:rsidRPr="008E0D09">
        <w:t>Part 8 clarifies the definition of permanence in the Act</w:t>
      </w:r>
      <w:r>
        <w:t>, specifying that a</w:t>
      </w:r>
      <w:r w:rsidR="006E35B4" w:rsidRPr="006E35B4">
        <w:t>ccess will only be granted when</w:t>
      </w:r>
      <w:r w:rsidR="00F429A3">
        <w:t>:</w:t>
      </w:r>
      <w:r w:rsidR="006E35B4" w:rsidRPr="006E35B4">
        <w:t xml:space="preserve"> </w:t>
      </w:r>
    </w:p>
    <w:p w14:paraId="0703C69E" w14:textId="168AC117" w:rsidR="008E0D09" w:rsidRDefault="006E35B4" w:rsidP="004E4870">
      <w:pPr>
        <w:pStyle w:val="ListParagraph"/>
        <w:numPr>
          <w:ilvl w:val="1"/>
          <w:numId w:val="1"/>
        </w:numPr>
        <w:ind w:left="1066" w:hanging="357"/>
        <w:contextualSpacing/>
      </w:pPr>
      <w:r w:rsidRPr="006E35B4">
        <w:t xml:space="preserve">all appropriate treatment </w:t>
      </w:r>
      <w:r w:rsidR="00F429A3">
        <w:t>to</w:t>
      </w:r>
      <w:r w:rsidRPr="006E35B4">
        <w:t xml:space="preserve"> remedy or alleviate an impairment has been undertaken</w:t>
      </w:r>
    </w:p>
    <w:p w14:paraId="7FA0195C" w14:textId="77777777" w:rsidR="008E0D09" w:rsidRDefault="006E35B4" w:rsidP="004E4870">
      <w:pPr>
        <w:pStyle w:val="ListParagraph"/>
        <w:numPr>
          <w:ilvl w:val="1"/>
          <w:numId w:val="1"/>
        </w:numPr>
        <w:ind w:left="1066" w:hanging="357"/>
        <w:contextualSpacing/>
      </w:pPr>
      <w:r w:rsidRPr="006E35B4">
        <w:t>no other treatment is likely to materially improve the impact of the impairment</w:t>
      </w:r>
    </w:p>
    <w:p w14:paraId="53E542BF" w14:textId="38C260E5" w:rsidR="008E0D09" w:rsidRDefault="006E35B4" w:rsidP="008E0D09">
      <w:pPr>
        <w:pStyle w:val="ListParagraph"/>
        <w:numPr>
          <w:ilvl w:val="1"/>
          <w:numId w:val="1"/>
        </w:numPr>
      </w:pPr>
      <w:r w:rsidRPr="006E35B4">
        <w:t xml:space="preserve">the impairment is likely to be lifelong. </w:t>
      </w:r>
    </w:p>
    <w:p w14:paraId="2939FB6E" w14:textId="7835F434" w:rsidR="006E35B4" w:rsidRPr="008E0D09" w:rsidRDefault="006E35B4" w:rsidP="008E0D09">
      <w:pPr>
        <w:pStyle w:val="ListParagraph"/>
        <w:ind w:left="357" w:hanging="357"/>
      </w:pPr>
      <w:r w:rsidRPr="006E35B4">
        <w:t xml:space="preserve">There will be an instrument to outline circumstances </w:t>
      </w:r>
      <w:r w:rsidR="001A2F40">
        <w:t>where</w:t>
      </w:r>
      <w:r w:rsidRPr="006E35B4">
        <w:t xml:space="preserve"> a participant </w:t>
      </w:r>
      <w:r w:rsidR="00D62B02">
        <w:t>has</w:t>
      </w:r>
      <w:r w:rsidRPr="006E35B4">
        <w:t xml:space="preserve"> accessed all appropriate treatment.</w:t>
      </w:r>
    </w:p>
    <w:p w14:paraId="6BA07375" w14:textId="48E660B5" w:rsidR="00DA546E" w:rsidRPr="00DA546E" w:rsidRDefault="00737226" w:rsidP="006E35B4">
      <w:pPr>
        <w:pStyle w:val="Heading3"/>
      </w:pPr>
      <w:r w:rsidRPr="00737226">
        <w:t>Part 9</w:t>
      </w:r>
      <w:r w:rsidR="002C7103">
        <w:t xml:space="preserve"> - </w:t>
      </w:r>
      <w:r w:rsidRPr="00737226">
        <w:t xml:space="preserve">Eligibility based on access to other services </w:t>
      </w:r>
    </w:p>
    <w:p w14:paraId="0BC1C6BE" w14:textId="46CAAD12" w:rsidR="00737226" w:rsidRDefault="00737226" w:rsidP="00301C0C">
      <w:pPr>
        <w:pStyle w:val="ListParagraph"/>
      </w:pPr>
      <w:r>
        <w:t xml:space="preserve">Part 9 clarifies where </w:t>
      </w:r>
      <w:r w:rsidR="00173B13">
        <w:t>an indiv</w:t>
      </w:r>
      <w:r w:rsidR="003E66AA">
        <w:t xml:space="preserve">idual is not eligible for NDIS if they </w:t>
      </w:r>
      <w:r>
        <w:t>access other service systems</w:t>
      </w:r>
      <w:r w:rsidR="0084764A">
        <w:t>.</w:t>
      </w:r>
    </w:p>
    <w:p w14:paraId="7A07E9A4" w14:textId="685E7350" w:rsidR="00DA546E" w:rsidRDefault="00A36142" w:rsidP="00301C0C">
      <w:pPr>
        <w:pStyle w:val="ListParagraph"/>
      </w:pPr>
      <w:r w:rsidRPr="00A36142">
        <w:t>Applicants will need to disclose if they are eligible for or accessing supports from a workers</w:t>
      </w:r>
      <w:r w:rsidR="00A1001F">
        <w:t>’</w:t>
      </w:r>
      <w:r w:rsidRPr="00A36142">
        <w:t xml:space="preserve"> compensation or motor vehicle accident scheme for relevant impairments.  </w:t>
      </w:r>
    </w:p>
    <w:p w14:paraId="1A0CB0FD" w14:textId="77777777" w:rsidR="00A36142" w:rsidRPr="00DA546E" w:rsidRDefault="00A36142" w:rsidP="00DA546E">
      <w:pPr>
        <w:pBdr>
          <w:bottom w:val="single" w:sz="4" w:space="1" w:color="F2692B" w:themeColor="accent5"/>
        </w:pBdr>
        <w:spacing w:after="240"/>
        <w:rPr>
          <w:sz w:val="22"/>
          <w:szCs w:val="22"/>
        </w:rPr>
      </w:pPr>
    </w:p>
    <w:p w14:paraId="5D59D798" w14:textId="39DCCF50" w:rsidR="00AB4C21" w:rsidRPr="00AB4C21" w:rsidRDefault="00AB4C21" w:rsidP="00DA546E">
      <w:pPr>
        <w:pStyle w:val="Heading2"/>
      </w:pPr>
      <w:r>
        <w:t>Schedule 2</w:t>
      </w:r>
      <w:r w:rsidR="29512B24">
        <w:t xml:space="preserve"> – F</w:t>
      </w:r>
      <w:r>
        <w:t>raud measures</w:t>
      </w:r>
    </w:p>
    <w:p w14:paraId="7006113E" w14:textId="04586C50" w:rsidR="00DA546E" w:rsidRPr="00DA546E" w:rsidRDefault="00D90623" w:rsidP="00DA546E">
      <w:pPr>
        <w:pStyle w:val="Heading3"/>
      </w:pPr>
      <w:r w:rsidRPr="00D90623">
        <w:t>Part 1</w:t>
      </w:r>
      <w:r>
        <w:t xml:space="preserve"> - </w:t>
      </w:r>
      <w:r w:rsidRPr="00D90623">
        <w:t>Registration of NDIS providers</w:t>
      </w:r>
    </w:p>
    <w:p w14:paraId="48E655CB" w14:textId="063338A5" w:rsidR="00D90623" w:rsidRPr="00D90623" w:rsidRDefault="00D90623" w:rsidP="00301C0C">
      <w:pPr>
        <w:pStyle w:val="ListParagraph"/>
        <w:rPr>
          <w:b/>
        </w:rPr>
      </w:pPr>
      <w:r>
        <w:t>Part 1</w:t>
      </w:r>
      <w:r w:rsidR="00AE1B56" w:rsidRPr="00AE1B56">
        <w:t xml:space="preserve"> amend</w:t>
      </w:r>
      <w:r>
        <w:t>s</w:t>
      </w:r>
      <w:r w:rsidR="00AE1B56" w:rsidRPr="00AE1B56">
        <w:t xml:space="preserve"> the definition of </w:t>
      </w:r>
      <w:proofErr w:type="gramStart"/>
      <w:r w:rsidR="00B753A5">
        <w:t>a</w:t>
      </w:r>
      <w:r w:rsidR="00565C0E">
        <w:t>n</w:t>
      </w:r>
      <w:proofErr w:type="gramEnd"/>
      <w:r w:rsidR="00B753A5">
        <w:t xml:space="preserve"> </w:t>
      </w:r>
      <w:r w:rsidR="00AE1B56" w:rsidRPr="00AE1B56">
        <w:t xml:space="preserve">NDIS provider. </w:t>
      </w:r>
    </w:p>
    <w:p w14:paraId="1EEA1C1C" w14:textId="46BBF4FA" w:rsidR="00AE1B56" w:rsidRDefault="00D90623" w:rsidP="00301C0C">
      <w:pPr>
        <w:pStyle w:val="ListParagraph"/>
        <w:rPr>
          <w:b/>
        </w:rPr>
      </w:pPr>
      <w:r>
        <w:t>This will</w:t>
      </w:r>
      <w:r w:rsidR="00AE1B56" w:rsidRPr="00AE1B56">
        <w:t xml:space="preserve"> </w:t>
      </w:r>
      <w:r w:rsidR="00E86310">
        <w:t xml:space="preserve">enable </w:t>
      </w:r>
      <w:r w:rsidR="00AE1B56" w:rsidRPr="00AE1B56">
        <w:t xml:space="preserve">expanded mandatory registration requirements for providers delivering support to participants who are most at risk of abuse and/or exploitation. </w:t>
      </w:r>
    </w:p>
    <w:p w14:paraId="28AC1F7D" w14:textId="4E57641E" w:rsidR="00DA546E" w:rsidRPr="00DA546E" w:rsidRDefault="0085716F" w:rsidP="00DA546E">
      <w:pPr>
        <w:pStyle w:val="Heading3"/>
      </w:pPr>
      <w:r w:rsidRPr="0085716F">
        <w:t>Part 2</w:t>
      </w:r>
      <w:r>
        <w:t xml:space="preserve"> - </w:t>
      </w:r>
      <w:r w:rsidRPr="0085716F">
        <w:t xml:space="preserve">Civil penalties and regulatory powers </w:t>
      </w:r>
    </w:p>
    <w:p w14:paraId="783BF35B" w14:textId="65E215B3" w:rsidR="00B96CAC" w:rsidRDefault="0085716F" w:rsidP="00301C0C">
      <w:pPr>
        <w:pStyle w:val="ListParagraph"/>
        <w:rPr>
          <w:b/>
        </w:rPr>
      </w:pPr>
      <w:r>
        <w:t>Part 2 inserts</w:t>
      </w:r>
      <w:r w:rsidR="00B96CAC" w:rsidRPr="00B96CAC">
        <w:t xml:space="preserve"> new civil penalties into the Act that can be enforced by the NDIA. The NDIA will be able to issue penalties for failures to comply with certain requirements, including requirements to provide information. </w:t>
      </w:r>
    </w:p>
    <w:p w14:paraId="214E9521" w14:textId="54E586D7" w:rsidR="001C75B3" w:rsidRDefault="000140D3" w:rsidP="00301C0C">
      <w:pPr>
        <w:pStyle w:val="ListParagraph"/>
        <w:rPr>
          <w:b/>
          <w:bCs/>
        </w:rPr>
      </w:pPr>
      <w:r>
        <w:t>It</w:t>
      </w:r>
      <w:r w:rsidR="0085716F">
        <w:t xml:space="preserve"> also </w:t>
      </w:r>
      <w:r w:rsidR="001C75B3" w:rsidRPr="001C75B3">
        <w:t>give</w:t>
      </w:r>
      <w:r w:rsidR="0085716F">
        <w:t>s</w:t>
      </w:r>
      <w:r w:rsidR="001C75B3" w:rsidRPr="001C75B3">
        <w:t xml:space="preserve"> the NDIA access to monitoring and investigation powers by triggering relevant provisions of the </w:t>
      </w:r>
      <w:r w:rsidR="001C75B3" w:rsidRPr="001C75B3">
        <w:rPr>
          <w:i/>
          <w:iCs/>
        </w:rPr>
        <w:t>Regulatory Powers (Standard Provisions) Act 2014</w:t>
      </w:r>
      <w:r w:rsidR="001C75B3" w:rsidRPr="001C75B3">
        <w:t>.</w:t>
      </w:r>
      <w:r w:rsidR="0085716F">
        <w:t xml:space="preserve"> </w:t>
      </w:r>
      <w:r w:rsidR="001C75B3" w:rsidRPr="001C75B3">
        <w:t>The NDIA must undertake a risk assessment process before exercising regulatory powers in relation to a participant.</w:t>
      </w:r>
    </w:p>
    <w:p w14:paraId="30E9E343" w14:textId="6702FE6B" w:rsidR="00DA546E" w:rsidRPr="00DA546E" w:rsidRDefault="00040831" w:rsidP="00DA546E">
      <w:pPr>
        <w:pStyle w:val="Heading3"/>
      </w:pPr>
      <w:r>
        <w:t xml:space="preserve">Part 3 - </w:t>
      </w:r>
      <w:r w:rsidR="00AB4C21" w:rsidRPr="00DA546E">
        <w:t>Information gathering powers</w:t>
      </w:r>
    </w:p>
    <w:p w14:paraId="0C9AB7A2" w14:textId="77777777" w:rsidR="00040831" w:rsidRPr="00040831" w:rsidRDefault="00040831" w:rsidP="00301C0C">
      <w:pPr>
        <w:pStyle w:val="ListParagraph"/>
        <w:rPr>
          <w:b/>
          <w:bCs/>
        </w:rPr>
      </w:pPr>
      <w:r>
        <w:t>Part 3</w:t>
      </w:r>
      <w:r w:rsidR="000904FA" w:rsidRPr="000904FA">
        <w:t xml:space="preserve"> strengthen</w:t>
      </w:r>
      <w:r>
        <w:t>s</w:t>
      </w:r>
      <w:r w:rsidR="000904FA" w:rsidRPr="000904FA">
        <w:t xml:space="preserve"> the NDIA’s information gathering powers. </w:t>
      </w:r>
    </w:p>
    <w:p w14:paraId="366BE417" w14:textId="6A13F1C0" w:rsidR="000904FA" w:rsidRDefault="00040831" w:rsidP="00301C0C">
      <w:pPr>
        <w:pStyle w:val="ListParagraph"/>
        <w:rPr>
          <w:b/>
          <w:bCs/>
        </w:rPr>
      </w:pPr>
      <w:r>
        <w:t xml:space="preserve">The </w:t>
      </w:r>
      <w:r w:rsidR="000904FA" w:rsidRPr="000904FA">
        <w:t>NDIA will have stronger powers to ensure information can be lawfully obtained and used for the full range of its statutory functions, including criminal investigations and prosecutions.</w:t>
      </w:r>
    </w:p>
    <w:p w14:paraId="00903D3C" w14:textId="6FCB0C6B" w:rsidR="00DA546E" w:rsidRPr="00DA546E" w:rsidRDefault="00040831" w:rsidP="00DA546E">
      <w:pPr>
        <w:pStyle w:val="Heading3"/>
      </w:pPr>
      <w:r>
        <w:t xml:space="preserve">Part 4 - </w:t>
      </w:r>
      <w:r w:rsidR="00AB4C21" w:rsidRPr="00DA546E">
        <w:t>Retention of records</w:t>
      </w:r>
    </w:p>
    <w:p w14:paraId="0D6092A8" w14:textId="77777777" w:rsidR="00040831" w:rsidRPr="00040831" w:rsidRDefault="00040831" w:rsidP="00301C0C">
      <w:pPr>
        <w:pStyle w:val="ListParagraph"/>
        <w:rPr>
          <w:b/>
          <w:bCs/>
        </w:rPr>
      </w:pPr>
      <w:r>
        <w:t>Part 4 sets</w:t>
      </w:r>
      <w:r w:rsidR="00D54A13" w:rsidRPr="00D54A13">
        <w:t xml:space="preserve"> out requirements for retaining certain records. </w:t>
      </w:r>
    </w:p>
    <w:p w14:paraId="7878F7D5" w14:textId="52E481B5" w:rsidR="00D54A13" w:rsidRDefault="00D54A13" w:rsidP="00301C0C">
      <w:pPr>
        <w:pStyle w:val="ListParagraph"/>
        <w:rPr>
          <w:b/>
          <w:bCs/>
        </w:rPr>
      </w:pPr>
      <w:r w:rsidRPr="00D54A13">
        <w:lastRenderedPageBreak/>
        <w:t xml:space="preserve">Providers and participants will be required to retain records relating to the payment and receipt of NDIS amounts. A failure by a provider to retain the required records will result in a civil penalty. Where an individual receives a NDIS payment but has not kept records, a debt will be owed to the NDIA. </w:t>
      </w:r>
    </w:p>
    <w:p w14:paraId="06FE374A" w14:textId="0D2DACC2" w:rsidR="00DA546E" w:rsidRPr="00DA546E" w:rsidRDefault="00040831" w:rsidP="00DA546E">
      <w:pPr>
        <w:pStyle w:val="Heading3"/>
      </w:pPr>
      <w:r>
        <w:t xml:space="preserve">Part 5 </w:t>
      </w:r>
      <w:r w:rsidR="007F1FA3">
        <w:t>-</w:t>
      </w:r>
      <w:r>
        <w:t xml:space="preserve"> Reducing claim times</w:t>
      </w:r>
    </w:p>
    <w:p w14:paraId="1FB36A89" w14:textId="1FBAFC90" w:rsidR="00040831" w:rsidRPr="00040831" w:rsidRDefault="00040831" w:rsidP="00301C0C">
      <w:pPr>
        <w:pStyle w:val="ListParagraph"/>
        <w:rPr>
          <w:b/>
          <w:bCs/>
        </w:rPr>
      </w:pPr>
      <w:r>
        <w:t xml:space="preserve">Part 5 reduces the timeframe for making a claim for supports under a participant’s plan. </w:t>
      </w:r>
    </w:p>
    <w:p w14:paraId="1FB4E7BC" w14:textId="6377E279" w:rsidR="00090F23" w:rsidRDefault="00090F23" w:rsidP="00301C0C">
      <w:pPr>
        <w:pStyle w:val="ListParagraph"/>
        <w:rPr>
          <w:b/>
          <w:bCs/>
        </w:rPr>
      </w:pPr>
      <w:r w:rsidRPr="00090F23">
        <w:t xml:space="preserve">All claims for NDIS </w:t>
      </w:r>
      <w:proofErr w:type="gramStart"/>
      <w:r w:rsidRPr="00090F23">
        <w:t>supports</w:t>
      </w:r>
      <w:proofErr w:type="gramEnd"/>
      <w:r w:rsidRPr="00090F23">
        <w:t xml:space="preserve"> will need to be made within 90 days of service delivery.</w:t>
      </w:r>
    </w:p>
    <w:p w14:paraId="66D4AF79" w14:textId="21962BAE" w:rsidR="00DA546E" w:rsidRPr="00DA546E" w:rsidRDefault="00040831" w:rsidP="00DA546E">
      <w:pPr>
        <w:pStyle w:val="Heading3"/>
      </w:pPr>
      <w:r>
        <w:t xml:space="preserve">Part 6 </w:t>
      </w:r>
      <w:r w:rsidR="007F1FA3">
        <w:t>-</w:t>
      </w:r>
      <w:r>
        <w:t xml:space="preserve"> Registered plan management providers</w:t>
      </w:r>
    </w:p>
    <w:p w14:paraId="4ECFB47C" w14:textId="1C4F1767" w:rsidR="00040831" w:rsidRDefault="00040831" w:rsidP="00301C0C">
      <w:pPr>
        <w:pStyle w:val="ListParagraph"/>
      </w:pPr>
      <w:r>
        <w:t>Part 6 clarifies the definition and registration requirements for plan management providers.</w:t>
      </w:r>
    </w:p>
    <w:p w14:paraId="09120B84" w14:textId="7918174F" w:rsidR="00DA546E" w:rsidRDefault="00040831" w:rsidP="00040831">
      <w:pPr>
        <w:pStyle w:val="ListParagraph"/>
      </w:pPr>
      <w:r>
        <w:t xml:space="preserve">This </w:t>
      </w:r>
      <w:r w:rsidR="00E5704B" w:rsidRPr="00E5704B">
        <w:t>will enable the Government to commission a panel of plan management</w:t>
      </w:r>
      <w:r w:rsidR="00422BDD">
        <w:t xml:space="preserve"> providers</w:t>
      </w:r>
      <w:r w:rsidR="00E5704B" w:rsidRPr="00E5704B">
        <w:t>.</w:t>
      </w:r>
    </w:p>
    <w:p w14:paraId="2E0C9695" w14:textId="77777777" w:rsidR="00E5704B" w:rsidRPr="00DA546E" w:rsidRDefault="00E5704B" w:rsidP="00DA546E">
      <w:pPr>
        <w:pBdr>
          <w:bottom w:val="single" w:sz="4" w:space="1" w:color="F2692B" w:themeColor="accent5"/>
        </w:pBdr>
        <w:spacing w:after="240"/>
        <w:rPr>
          <w:sz w:val="22"/>
          <w:szCs w:val="22"/>
        </w:rPr>
      </w:pPr>
    </w:p>
    <w:p w14:paraId="5A14B2FC" w14:textId="09611EDB" w:rsidR="00AB4C21" w:rsidRDefault="00AB4C21" w:rsidP="00DA546E">
      <w:pPr>
        <w:pStyle w:val="Heading2"/>
      </w:pPr>
      <w:r>
        <w:t>Schedule 3</w:t>
      </w:r>
      <w:r w:rsidR="6E5E55C4">
        <w:t xml:space="preserve"> – G</w:t>
      </w:r>
      <w:r>
        <w:t>overnance</w:t>
      </w:r>
      <w:r w:rsidR="00B56EC2">
        <w:t xml:space="preserve"> </w:t>
      </w:r>
      <w:r w:rsidR="00F67BB2">
        <w:t>arrangements</w:t>
      </w:r>
    </w:p>
    <w:p w14:paraId="6DB15DBC" w14:textId="2F27B0FD" w:rsidR="00DA546E" w:rsidRPr="00DA546E" w:rsidRDefault="00040831" w:rsidP="00DA546E">
      <w:pPr>
        <w:pStyle w:val="Heading3"/>
      </w:pPr>
      <w:r>
        <w:t xml:space="preserve">Part 1 </w:t>
      </w:r>
      <w:r w:rsidR="007F1FA3">
        <w:t>-</w:t>
      </w:r>
      <w:r>
        <w:t xml:space="preserve"> Decision-making on pricing</w:t>
      </w:r>
    </w:p>
    <w:p w14:paraId="21178692" w14:textId="061B7B39" w:rsidR="00040831" w:rsidRPr="00040831" w:rsidRDefault="00040831" w:rsidP="00301C0C">
      <w:pPr>
        <w:pStyle w:val="ListParagraph"/>
        <w:rPr>
          <w:b/>
        </w:rPr>
      </w:pPr>
      <w:r>
        <w:t xml:space="preserve">Part 1 </w:t>
      </w:r>
      <w:r w:rsidR="002B78E8" w:rsidRPr="002B78E8">
        <w:t>make</w:t>
      </w:r>
      <w:r>
        <w:t>s</w:t>
      </w:r>
      <w:r w:rsidR="002B78E8" w:rsidRPr="002B78E8">
        <w:t xml:space="preserve"> the </w:t>
      </w:r>
      <w:proofErr w:type="gramStart"/>
      <w:r w:rsidR="0029090A">
        <w:t xml:space="preserve">Commonwealth </w:t>
      </w:r>
      <w:r w:rsidR="002B78E8" w:rsidRPr="002B78E8">
        <w:t>Minister</w:t>
      </w:r>
      <w:proofErr w:type="gramEnd"/>
      <w:r w:rsidR="002B78E8" w:rsidRPr="002B78E8">
        <w:t xml:space="preserve"> the decision maker on NDIS pricing. </w:t>
      </w:r>
    </w:p>
    <w:p w14:paraId="77976D2A" w14:textId="26799360" w:rsidR="002B78E8" w:rsidRDefault="002B78E8" w:rsidP="00301C0C">
      <w:pPr>
        <w:pStyle w:val="ListParagraph"/>
        <w:rPr>
          <w:b/>
        </w:rPr>
      </w:pPr>
      <w:r w:rsidRPr="002B78E8">
        <w:t xml:space="preserve">The NDIA will retain responsibility for conducting independent analysis and stakeholder engagement through its Annual Pricing Review to inform pricing advice to the Minister. </w:t>
      </w:r>
    </w:p>
    <w:p w14:paraId="42F2FCB0" w14:textId="0D4FF652" w:rsidR="00DA546E" w:rsidRPr="00DA546E" w:rsidRDefault="00040831" w:rsidP="00DA546E">
      <w:pPr>
        <w:pStyle w:val="Heading3"/>
      </w:pPr>
      <w:r>
        <w:t xml:space="preserve">Part 2 </w:t>
      </w:r>
      <w:r w:rsidR="007F1FA3">
        <w:t>-</w:t>
      </w:r>
      <w:r>
        <w:t xml:space="preserve"> </w:t>
      </w:r>
      <w:r w:rsidR="00AB4C21" w:rsidRPr="00DA546E">
        <w:t>Automat</w:t>
      </w:r>
      <w:r>
        <w:t>ion of administrative action</w:t>
      </w:r>
    </w:p>
    <w:p w14:paraId="30AE5E3A" w14:textId="29DEC98E" w:rsidR="00133D35" w:rsidRDefault="00040831" w:rsidP="00301C0C">
      <w:pPr>
        <w:pStyle w:val="ListParagraph"/>
        <w:rPr>
          <w:b/>
          <w:bCs/>
        </w:rPr>
      </w:pPr>
      <w:r>
        <w:t>Part 2 allows</w:t>
      </w:r>
      <w:r w:rsidR="00133D35" w:rsidRPr="00133D35">
        <w:t xml:space="preserve"> the NDIA to automate specific administrative </w:t>
      </w:r>
      <w:r w:rsidR="0507391D">
        <w:t>action</w:t>
      </w:r>
      <w:r w:rsidR="00C00BFD">
        <w:t>s</w:t>
      </w:r>
      <w:r>
        <w:t xml:space="preserve">, with appropriate oversight and safeguards. This </w:t>
      </w:r>
      <w:r w:rsidR="3DFB8103">
        <w:t>will</w:t>
      </w:r>
      <w:r>
        <w:t xml:space="preserve"> include</w:t>
      </w:r>
      <w:r w:rsidR="00133D35" w:rsidRPr="00133D35">
        <w:t xml:space="preserve"> processing claims and payment</w:t>
      </w:r>
      <w:r>
        <w:t>s</w:t>
      </w:r>
      <w:r w:rsidR="00133D35" w:rsidRPr="00133D35">
        <w:t xml:space="preserve">.  </w:t>
      </w:r>
    </w:p>
    <w:p w14:paraId="1B972FFA" w14:textId="77777777" w:rsidR="003279C0" w:rsidRPr="003279C0" w:rsidRDefault="003279C0" w:rsidP="003279C0">
      <w:pPr>
        <w:pBdr>
          <w:bottom w:val="single" w:sz="4" w:space="1" w:color="F2692B" w:themeColor="accent5"/>
        </w:pBdr>
        <w:spacing w:after="240"/>
        <w:rPr>
          <w:sz w:val="22"/>
          <w:szCs w:val="22"/>
        </w:rPr>
      </w:pPr>
    </w:p>
    <w:p w14:paraId="2B913C4A" w14:textId="78C14DAF" w:rsidR="00AB4C21" w:rsidRPr="00AB4C21" w:rsidRDefault="00AB4C21" w:rsidP="00DA546E">
      <w:pPr>
        <w:pStyle w:val="Heading2"/>
      </w:pPr>
      <w:r>
        <w:t>Schedule 4</w:t>
      </w:r>
      <w:r w:rsidR="70E324BA">
        <w:t xml:space="preserve"> – </w:t>
      </w:r>
      <w:r>
        <w:t xml:space="preserve">New </w:t>
      </w:r>
      <w:r w:rsidR="00C54667">
        <w:t>f</w:t>
      </w:r>
      <w:r>
        <w:t xml:space="preserve">ramework </w:t>
      </w:r>
      <w:r w:rsidR="00C54667">
        <w:t>p</w:t>
      </w:r>
      <w:r>
        <w:t>lanning</w:t>
      </w:r>
    </w:p>
    <w:p w14:paraId="57D2BFEB" w14:textId="54F6B4F4" w:rsidR="0023308E" w:rsidRDefault="008133D1" w:rsidP="0023308E">
      <w:pPr>
        <w:spacing w:after="240"/>
      </w:pPr>
      <w:r>
        <w:t xml:space="preserve">Schedule 4 </w:t>
      </w:r>
      <w:r w:rsidR="00166D9B">
        <w:t xml:space="preserve">makes </w:t>
      </w:r>
      <w:r w:rsidR="00F033AC" w:rsidRPr="00F033AC">
        <w:t>amendments to support the rollout of new framework planning from 1 April 2027</w:t>
      </w:r>
      <w:r w:rsidR="00166D9B">
        <w:t xml:space="preserve">. </w:t>
      </w:r>
      <w:r w:rsidR="0023308E">
        <w:t>These amendments:</w:t>
      </w:r>
    </w:p>
    <w:p w14:paraId="4994B23F" w14:textId="731FA77A" w:rsidR="0023308E" w:rsidRDefault="0023308E" w:rsidP="00765343">
      <w:pPr>
        <w:pStyle w:val="ListParagraph"/>
        <w:numPr>
          <w:ilvl w:val="0"/>
          <w:numId w:val="3"/>
        </w:numPr>
        <w:ind w:left="714" w:hanging="357"/>
        <w:contextualSpacing/>
      </w:pPr>
      <w:r>
        <w:t>enable budget method rules to identify the type of support</w:t>
      </w:r>
      <w:r w:rsidR="00166D9B">
        <w:t>s</w:t>
      </w:r>
      <w:r>
        <w:t xml:space="preserve"> and level of need arising from a support needs assessment </w:t>
      </w:r>
    </w:p>
    <w:p w14:paraId="6886F373" w14:textId="35A006A5" w:rsidR="0023308E" w:rsidRDefault="0023308E" w:rsidP="00765343">
      <w:pPr>
        <w:pStyle w:val="ListParagraph"/>
        <w:numPr>
          <w:ilvl w:val="0"/>
          <w:numId w:val="3"/>
        </w:numPr>
        <w:ind w:left="714" w:hanging="357"/>
        <w:contextualSpacing/>
      </w:pPr>
      <w:r>
        <w:t xml:space="preserve">clarify the supports needs assessment must identify support needs directly linked to impairments for which a participant meets access </w:t>
      </w:r>
    </w:p>
    <w:p w14:paraId="1C367771" w14:textId="17672348" w:rsidR="0023308E" w:rsidRDefault="009D5266" w:rsidP="00765343">
      <w:pPr>
        <w:pStyle w:val="ListParagraph"/>
        <w:numPr>
          <w:ilvl w:val="0"/>
          <w:numId w:val="3"/>
        </w:numPr>
        <w:ind w:left="714" w:hanging="357"/>
        <w:contextualSpacing/>
      </w:pPr>
      <w:r>
        <w:t>clarify</w:t>
      </w:r>
      <w:r w:rsidR="0023308E">
        <w:t xml:space="preserve"> </w:t>
      </w:r>
      <w:r w:rsidR="00166D9B">
        <w:t>who can carry out a</w:t>
      </w:r>
      <w:r w:rsidR="0023308E">
        <w:t xml:space="preserve"> support needs assessment </w:t>
      </w:r>
    </w:p>
    <w:p w14:paraId="7090FCC5" w14:textId="64E6D19B" w:rsidR="0023308E" w:rsidRDefault="0023308E" w:rsidP="00765343">
      <w:pPr>
        <w:pStyle w:val="ListParagraph"/>
        <w:numPr>
          <w:ilvl w:val="0"/>
          <w:numId w:val="3"/>
        </w:numPr>
        <w:ind w:left="714" w:hanging="357"/>
        <w:contextualSpacing/>
      </w:pPr>
      <w:r>
        <w:t xml:space="preserve">enable rules to specify what information an assessor must and must not consider </w:t>
      </w:r>
    </w:p>
    <w:p w14:paraId="053DFFCA" w14:textId="0472C14C" w:rsidR="0023308E" w:rsidRDefault="0023308E" w:rsidP="00765343">
      <w:pPr>
        <w:pStyle w:val="ListParagraph"/>
        <w:numPr>
          <w:ilvl w:val="0"/>
          <w:numId w:val="3"/>
        </w:numPr>
        <w:ind w:left="714" w:hanging="357"/>
        <w:contextualSpacing/>
      </w:pPr>
      <w:r>
        <w:t xml:space="preserve">enable a notice to transition to new framework planning where </w:t>
      </w:r>
      <w:r w:rsidR="00765343">
        <w:t xml:space="preserve">a support needs assessment needs </w:t>
      </w:r>
      <w:r>
        <w:t>to be paused</w:t>
      </w:r>
    </w:p>
    <w:p w14:paraId="368AA35A" w14:textId="50A4BA37" w:rsidR="0023308E" w:rsidRDefault="00765343" w:rsidP="00765343">
      <w:pPr>
        <w:pStyle w:val="ListParagraph"/>
        <w:numPr>
          <w:ilvl w:val="0"/>
          <w:numId w:val="3"/>
        </w:numPr>
        <w:ind w:left="714" w:hanging="357"/>
        <w:contextualSpacing/>
      </w:pPr>
      <w:r>
        <w:t>clarify</w:t>
      </w:r>
      <w:r w:rsidR="0023308E">
        <w:t xml:space="preserve"> that official</w:t>
      </w:r>
      <w:r>
        <w:t xml:space="preserve"> NDIA</w:t>
      </w:r>
      <w:r w:rsidR="0023308E">
        <w:t xml:space="preserve"> documents</w:t>
      </w:r>
      <w:r>
        <w:t xml:space="preserve"> can </w:t>
      </w:r>
      <w:r w:rsidR="0023308E">
        <w:t xml:space="preserve">be incorporated in the rules </w:t>
      </w:r>
      <w:r>
        <w:t xml:space="preserve">and </w:t>
      </w:r>
      <w:r w:rsidR="0023308E">
        <w:t>be updated from time to time</w:t>
      </w:r>
    </w:p>
    <w:p w14:paraId="71667241" w14:textId="2F6579C9" w:rsidR="00150723" w:rsidRPr="00150723" w:rsidRDefault="0023308E" w:rsidP="00CB4672">
      <w:pPr>
        <w:pStyle w:val="ListParagraph"/>
        <w:numPr>
          <w:ilvl w:val="0"/>
          <w:numId w:val="3"/>
        </w:numPr>
      </w:pPr>
      <w:r>
        <w:t>broaden the scope of value for money assessments for quotes for assistive technology and home modifications.</w:t>
      </w:r>
    </w:p>
    <w:sectPr w:rsidR="00150723" w:rsidRPr="00150723" w:rsidSect="0057088E">
      <w:headerReference w:type="even" r:id="rId11"/>
      <w:headerReference w:type="default" r:id="rId12"/>
      <w:footerReference w:type="even" r:id="rId13"/>
      <w:footerReference w:type="default" r:id="rId14"/>
      <w:headerReference w:type="first" r:id="rId15"/>
      <w:type w:val="continuous"/>
      <w:pgSz w:w="11906" w:h="16838" w:code="9"/>
      <w:pgMar w:top="1134" w:right="851" w:bottom="851" w:left="851"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2EEC7" w14:textId="77777777" w:rsidR="009D64B8" w:rsidRDefault="009D64B8" w:rsidP="0076491B">
      <w:pPr>
        <w:spacing w:before="0" w:after="0" w:line="240" w:lineRule="auto"/>
      </w:pPr>
      <w:r>
        <w:separator/>
      </w:r>
    </w:p>
  </w:endnote>
  <w:endnote w:type="continuationSeparator" w:id="0">
    <w:p w14:paraId="14F291CB" w14:textId="77777777" w:rsidR="009D64B8" w:rsidRDefault="009D64B8" w:rsidP="0076491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B33B" w14:textId="278B3161" w:rsidR="001B6BB1" w:rsidRDefault="00635B27">
    <w:pPr>
      <w:pStyle w:val="Footer"/>
    </w:pPr>
    <w:r>
      <w:rPr>
        <w:noProof/>
      </w:rPr>
      <mc:AlternateContent>
        <mc:Choice Requires="wps">
          <w:drawing>
            <wp:anchor distT="0" distB="0" distL="0" distR="0" simplePos="0" relativeHeight="251658243" behindDoc="0" locked="0" layoutInCell="1" allowOverlap="1" wp14:anchorId="21F226A3" wp14:editId="7B990A89">
              <wp:simplePos x="635" y="635"/>
              <wp:positionH relativeFrom="page">
                <wp:align>center</wp:align>
              </wp:positionH>
              <wp:positionV relativeFrom="page">
                <wp:align>bottom</wp:align>
              </wp:positionV>
              <wp:extent cx="622300" cy="480695"/>
              <wp:effectExtent l="0" t="0" r="6350" b="0"/>
              <wp:wrapNone/>
              <wp:docPr id="196339661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6BEF25A" w14:textId="26645272" w:rsidR="00635B27" w:rsidRPr="00635B27" w:rsidRDefault="00635B27" w:rsidP="00635B27">
                          <w:pPr>
                            <w:spacing w:after="0"/>
                            <w:rPr>
                              <w:rFonts w:ascii="Aptos" w:eastAsia="Aptos" w:hAnsi="Aptos" w:cs="Aptos"/>
                              <w:noProof/>
                              <w:color w:val="FF0000"/>
                            </w:rPr>
                          </w:pPr>
                          <w:r w:rsidRPr="00635B27">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F226A3" id="_x0000_t202" coordsize="21600,21600" o:spt="202" path="m,l,21600r21600,l21600,xe">
              <v:stroke joinstyle="miter"/>
              <v:path gradientshapeok="t" o:connecttype="rect"/>
            </v:shapetype>
            <v:shape id="Text Box 6" o:spid="_x0000_s1028" type="#_x0000_t202" alt="OFFICIAL" style="position:absolute;margin-left:0;margin-top:0;width:49pt;height:37.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textbox style="mso-fit-shape-to-text:t" inset="0,0,0,15pt">
                <w:txbxContent>
                  <w:p w14:paraId="46BEF25A" w14:textId="26645272" w:rsidR="00635B27" w:rsidRPr="00635B27" w:rsidRDefault="00635B27" w:rsidP="00635B27">
                    <w:pPr>
                      <w:spacing w:after="0"/>
                      <w:rPr>
                        <w:rFonts w:ascii="Aptos" w:eastAsia="Aptos" w:hAnsi="Aptos" w:cs="Aptos"/>
                        <w:noProof/>
                        <w:color w:val="FF0000"/>
                      </w:rPr>
                    </w:pPr>
                    <w:r w:rsidRPr="00635B27">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ABEC" w14:textId="6EE67C56" w:rsidR="00635B27" w:rsidRDefault="00635B27">
    <w:pPr>
      <w:pStyle w:val="Footer"/>
    </w:pPr>
    <w:r>
      <w:rPr>
        <w:noProof/>
      </w:rPr>
      <mc:AlternateContent>
        <mc:Choice Requires="wps">
          <w:drawing>
            <wp:anchor distT="0" distB="0" distL="0" distR="0" simplePos="0" relativeHeight="251658245" behindDoc="0" locked="0" layoutInCell="1" allowOverlap="1" wp14:anchorId="1B3CF511" wp14:editId="15CBC986">
              <wp:simplePos x="635" y="635"/>
              <wp:positionH relativeFrom="page">
                <wp:align>center</wp:align>
              </wp:positionH>
              <wp:positionV relativeFrom="page">
                <wp:align>bottom</wp:align>
              </wp:positionV>
              <wp:extent cx="622300" cy="480695"/>
              <wp:effectExtent l="0" t="0" r="6350" b="0"/>
              <wp:wrapNone/>
              <wp:docPr id="511416728"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4287CEC" w14:textId="2690DB79" w:rsidR="00635B27" w:rsidRPr="00635B27" w:rsidRDefault="00635B27" w:rsidP="00635B27">
                          <w:pPr>
                            <w:spacing w:after="0"/>
                            <w:rPr>
                              <w:rFonts w:ascii="Aptos" w:eastAsia="Aptos" w:hAnsi="Aptos" w:cs="Aptos"/>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3CF511" id="_x0000_t202" coordsize="21600,21600" o:spt="202" path="m,l,21600r21600,l21600,xe">
              <v:stroke joinstyle="miter"/>
              <v:path gradientshapeok="t" o:connecttype="rect"/>
            </v:shapetype>
            <v:shape id="Text Box 7" o:spid="_x0000_s1029" type="#_x0000_t202" alt="OFFICIAL" style="position:absolute;margin-left:0;margin-top:0;width:49pt;height:37.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textbox style="mso-fit-shape-to-text:t" inset="0,0,0,15pt">
                <w:txbxContent>
                  <w:p w14:paraId="64287CEC" w14:textId="2690DB79" w:rsidR="00635B27" w:rsidRPr="00635B27" w:rsidRDefault="00635B27" w:rsidP="00635B27">
                    <w:pPr>
                      <w:spacing w:after="0"/>
                      <w:rPr>
                        <w:rFonts w:ascii="Aptos" w:eastAsia="Aptos" w:hAnsi="Aptos" w:cs="Aptos"/>
                        <w:noProof/>
                        <w:color w:val="FF000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41486" w14:textId="77777777" w:rsidR="009D64B8" w:rsidRDefault="009D64B8" w:rsidP="0076491B">
      <w:pPr>
        <w:spacing w:before="0" w:after="0" w:line="240" w:lineRule="auto"/>
      </w:pPr>
      <w:r>
        <w:separator/>
      </w:r>
    </w:p>
  </w:footnote>
  <w:footnote w:type="continuationSeparator" w:id="0">
    <w:p w14:paraId="59FECAE4" w14:textId="77777777" w:rsidR="009D64B8" w:rsidRDefault="009D64B8" w:rsidP="0076491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47182" w14:textId="51D3C055" w:rsidR="001B6BB1" w:rsidRDefault="00635B27">
    <w:pPr>
      <w:pStyle w:val="Header"/>
    </w:pPr>
    <w:r>
      <w:rPr>
        <w:noProof/>
      </w:rPr>
      <mc:AlternateContent>
        <mc:Choice Requires="wps">
          <w:drawing>
            <wp:anchor distT="0" distB="0" distL="0" distR="0" simplePos="0" relativeHeight="251658242" behindDoc="0" locked="0" layoutInCell="1" allowOverlap="1" wp14:anchorId="43866BD9" wp14:editId="1481947B">
              <wp:simplePos x="635" y="635"/>
              <wp:positionH relativeFrom="page">
                <wp:align>center</wp:align>
              </wp:positionH>
              <wp:positionV relativeFrom="page">
                <wp:align>top</wp:align>
              </wp:positionV>
              <wp:extent cx="622300" cy="480695"/>
              <wp:effectExtent l="0" t="0" r="6350" b="14605"/>
              <wp:wrapNone/>
              <wp:docPr id="88366276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D2D2082" w14:textId="5745065F" w:rsidR="00635B27" w:rsidRPr="00635B27" w:rsidRDefault="00635B27" w:rsidP="00635B27">
                          <w:pPr>
                            <w:spacing w:after="0"/>
                            <w:rPr>
                              <w:rFonts w:ascii="Aptos" w:eastAsia="Aptos" w:hAnsi="Aptos" w:cs="Aptos"/>
                              <w:noProof/>
                              <w:color w:val="FF0000"/>
                            </w:rPr>
                          </w:pPr>
                          <w:r w:rsidRPr="00635B27">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866BD9" id="_x0000_t202" coordsize="21600,21600" o:spt="202" path="m,l,21600r21600,l21600,xe">
              <v:stroke joinstyle="miter"/>
              <v:path gradientshapeok="t" o:connecttype="rect"/>
            </v:shapetype>
            <v:shape id="Text Box 3" o:spid="_x0000_s1026" type="#_x0000_t202" alt="OFFICIAL" style="position:absolute;margin-left:0;margin-top:0;width:49pt;height:37.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4D2D2082" w14:textId="5745065F" w:rsidR="00635B27" w:rsidRPr="00635B27" w:rsidRDefault="00635B27" w:rsidP="00635B27">
                    <w:pPr>
                      <w:spacing w:after="0"/>
                      <w:rPr>
                        <w:rFonts w:ascii="Aptos" w:eastAsia="Aptos" w:hAnsi="Aptos" w:cs="Aptos"/>
                        <w:noProof/>
                        <w:color w:val="FF0000"/>
                      </w:rPr>
                    </w:pPr>
                    <w:r w:rsidRPr="00635B27">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30EF8" w14:textId="438C85C9" w:rsidR="00635B27" w:rsidRDefault="00635B27">
    <w:pPr>
      <w:pStyle w:val="Header"/>
    </w:pPr>
    <w:r>
      <w:rPr>
        <w:noProof/>
      </w:rPr>
      <mc:AlternateContent>
        <mc:Choice Requires="wps">
          <w:drawing>
            <wp:anchor distT="0" distB="0" distL="0" distR="0" simplePos="0" relativeHeight="251658244" behindDoc="0" locked="0" layoutInCell="1" allowOverlap="1" wp14:anchorId="00F55301" wp14:editId="7D584EBA">
              <wp:simplePos x="635" y="635"/>
              <wp:positionH relativeFrom="page">
                <wp:align>center</wp:align>
              </wp:positionH>
              <wp:positionV relativeFrom="page">
                <wp:align>top</wp:align>
              </wp:positionV>
              <wp:extent cx="622300" cy="480695"/>
              <wp:effectExtent l="0" t="0" r="6350" b="14605"/>
              <wp:wrapNone/>
              <wp:docPr id="37284021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2A56D46" w14:textId="44007FE7" w:rsidR="00635B27" w:rsidRPr="00635B27" w:rsidRDefault="00635B27" w:rsidP="00635B27">
                          <w:pPr>
                            <w:spacing w:after="0"/>
                            <w:rPr>
                              <w:rFonts w:ascii="Aptos" w:eastAsia="Aptos" w:hAnsi="Aptos" w:cs="Aptos"/>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F55301" id="_x0000_t202" coordsize="21600,21600" o:spt="202" path="m,l,21600r21600,l21600,xe">
              <v:stroke joinstyle="miter"/>
              <v:path gradientshapeok="t" o:connecttype="rect"/>
            </v:shapetype>
            <v:shape id="Text Box 4" o:spid="_x0000_s1027" type="#_x0000_t202" alt="OFFICIAL" style="position:absolute;margin-left:0;margin-top:0;width:49pt;height:37.8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textbox style="mso-fit-shape-to-text:t" inset="0,15pt,0,0">
                <w:txbxContent>
                  <w:p w14:paraId="22A56D46" w14:textId="44007FE7" w:rsidR="00635B27" w:rsidRPr="00635B27" w:rsidRDefault="00635B27" w:rsidP="00635B27">
                    <w:pPr>
                      <w:spacing w:after="0"/>
                      <w:rPr>
                        <w:rFonts w:ascii="Aptos" w:eastAsia="Aptos" w:hAnsi="Aptos" w:cs="Aptos"/>
                        <w:noProof/>
                        <w:color w:val="FF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8EAB" w14:textId="50FD49A8" w:rsidR="0076491B" w:rsidRDefault="00FD4616">
    <w:r>
      <w:rPr>
        <w:noProof/>
      </w:rPr>
      <w:drawing>
        <wp:anchor distT="0" distB="0" distL="114300" distR="114300" simplePos="0" relativeHeight="251658241" behindDoc="1" locked="0" layoutInCell="1" allowOverlap="1" wp14:anchorId="63401DFA" wp14:editId="7A0EFACD">
          <wp:simplePos x="0" y="0"/>
          <wp:positionH relativeFrom="page">
            <wp:posOffset>-57150</wp:posOffset>
          </wp:positionH>
          <wp:positionV relativeFrom="page">
            <wp:posOffset>-142875</wp:posOffset>
          </wp:positionV>
          <wp:extent cx="7602220" cy="3705221"/>
          <wp:effectExtent l="0" t="0" r="0" b="0"/>
          <wp:wrapNone/>
          <wp:docPr id="828151613" name="Picture 8281516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756" t="-2833" r="251" b="29392"/>
                  <a:stretch>
                    <a:fillRect/>
                  </a:stretch>
                </pic:blipFill>
                <pic:spPr bwMode="auto">
                  <a:xfrm>
                    <a:off x="0" y="0"/>
                    <a:ext cx="7602234" cy="37052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0F830DDC" wp14:editId="0BB371E8">
          <wp:simplePos x="0" y="0"/>
          <wp:positionH relativeFrom="page">
            <wp:align>left</wp:align>
          </wp:positionH>
          <wp:positionV relativeFrom="page">
            <wp:align>top</wp:align>
          </wp:positionV>
          <wp:extent cx="7558405" cy="1981200"/>
          <wp:effectExtent l="0" t="0" r="4445" b="0"/>
          <wp:wrapNone/>
          <wp:docPr id="2057550372" name="Picture 20575503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58405" cy="198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313D"/>
    <w:multiLevelType w:val="hybridMultilevel"/>
    <w:tmpl w:val="7DC44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802ADA"/>
    <w:multiLevelType w:val="hybridMultilevel"/>
    <w:tmpl w:val="FBF822DA"/>
    <w:lvl w:ilvl="0" w:tplc="BE149E00">
      <w:start w:val="1"/>
      <w:numFmt w:val="bullet"/>
      <w:pStyle w:val="ListParagraph"/>
      <w:lvlText w:val=""/>
      <w:lvlJc w:val="left"/>
      <w:pPr>
        <w:ind w:left="360" w:hanging="360"/>
      </w:pPr>
      <w:rPr>
        <w:rFonts w:ascii="Symbol" w:hAnsi="Symbol" w:hint="default"/>
        <w:color w:val="F2692B" w:themeColor="accent5"/>
      </w:rPr>
    </w:lvl>
    <w:lvl w:ilvl="1" w:tplc="6AC462C6">
      <w:start w:val="1"/>
      <w:numFmt w:val="bullet"/>
      <w:lvlText w:val="o"/>
      <w:lvlJc w:val="left"/>
      <w:pPr>
        <w:ind w:left="1070" w:hanging="360"/>
      </w:pPr>
      <w:rPr>
        <w:rFonts w:ascii="Courier New" w:hAnsi="Courier New" w:cs="Courier New" w:hint="default"/>
        <w:color w:val="F2692B" w:themeColor="accent5"/>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31456A2"/>
    <w:multiLevelType w:val="hybridMultilevel"/>
    <w:tmpl w:val="826AB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B31CAB"/>
    <w:multiLevelType w:val="hybridMultilevel"/>
    <w:tmpl w:val="098A5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D14640F"/>
    <w:multiLevelType w:val="hybridMultilevel"/>
    <w:tmpl w:val="A03E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5030480">
    <w:abstractNumId w:val="1"/>
  </w:num>
  <w:num w:numId="2" w16cid:durableId="664164567">
    <w:abstractNumId w:val="4"/>
  </w:num>
  <w:num w:numId="3" w16cid:durableId="907812640">
    <w:abstractNumId w:val="2"/>
  </w:num>
  <w:num w:numId="4" w16cid:durableId="983658973">
    <w:abstractNumId w:val="1"/>
  </w:num>
  <w:num w:numId="5" w16cid:durableId="1637637786">
    <w:abstractNumId w:val="0"/>
  </w:num>
  <w:num w:numId="6" w16cid:durableId="1126314804">
    <w:abstractNumId w:val="1"/>
  </w:num>
  <w:num w:numId="7" w16cid:durableId="1307665114">
    <w:abstractNumId w:val="1"/>
  </w:num>
  <w:num w:numId="8" w16cid:durableId="188154993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CE2"/>
    <w:rsid w:val="00011CA8"/>
    <w:rsid w:val="000128E3"/>
    <w:rsid w:val="00012C67"/>
    <w:rsid w:val="000130A4"/>
    <w:rsid w:val="000140D3"/>
    <w:rsid w:val="00015499"/>
    <w:rsid w:val="00020436"/>
    <w:rsid w:val="00022E34"/>
    <w:rsid w:val="00025694"/>
    <w:rsid w:val="000272E7"/>
    <w:rsid w:val="000377AE"/>
    <w:rsid w:val="00037B48"/>
    <w:rsid w:val="00040831"/>
    <w:rsid w:val="00041743"/>
    <w:rsid w:val="000425F5"/>
    <w:rsid w:val="00042BC6"/>
    <w:rsid w:val="0004568D"/>
    <w:rsid w:val="000538B5"/>
    <w:rsid w:val="0005471A"/>
    <w:rsid w:val="00061F49"/>
    <w:rsid w:val="0006208E"/>
    <w:rsid w:val="000633D9"/>
    <w:rsid w:val="00065F4E"/>
    <w:rsid w:val="0007334E"/>
    <w:rsid w:val="000817D1"/>
    <w:rsid w:val="0008243C"/>
    <w:rsid w:val="000838D2"/>
    <w:rsid w:val="0008618E"/>
    <w:rsid w:val="000904FA"/>
    <w:rsid w:val="00090AEB"/>
    <w:rsid w:val="00090F23"/>
    <w:rsid w:val="0009352F"/>
    <w:rsid w:val="0009406C"/>
    <w:rsid w:val="000941E1"/>
    <w:rsid w:val="00097AEC"/>
    <w:rsid w:val="000A2DB9"/>
    <w:rsid w:val="000A78A7"/>
    <w:rsid w:val="000B3DF7"/>
    <w:rsid w:val="000B4264"/>
    <w:rsid w:val="000B6391"/>
    <w:rsid w:val="000C101C"/>
    <w:rsid w:val="000C1037"/>
    <w:rsid w:val="000C1729"/>
    <w:rsid w:val="000C2B0B"/>
    <w:rsid w:val="000C5699"/>
    <w:rsid w:val="000C5E13"/>
    <w:rsid w:val="000D003F"/>
    <w:rsid w:val="000D0515"/>
    <w:rsid w:val="000D0F0C"/>
    <w:rsid w:val="000E0E9D"/>
    <w:rsid w:val="000E1DAD"/>
    <w:rsid w:val="000E4A6E"/>
    <w:rsid w:val="000E54D3"/>
    <w:rsid w:val="000F0E33"/>
    <w:rsid w:val="000F1BC4"/>
    <w:rsid w:val="001014C9"/>
    <w:rsid w:val="00102741"/>
    <w:rsid w:val="001047AF"/>
    <w:rsid w:val="00104A14"/>
    <w:rsid w:val="001060CC"/>
    <w:rsid w:val="00106D70"/>
    <w:rsid w:val="00110556"/>
    <w:rsid w:val="00115655"/>
    <w:rsid w:val="001175BD"/>
    <w:rsid w:val="00121ACF"/>
    <w:rsid w:val="00130EDA"/>
    <w:rsid w:val="00131D44"/>
    <w:rsid w:val="00133021"/>
    <w:rsid w:val="00133D35"/>
    <w:rsid w:val="00136E45"/>
    <w:rsid w:val="001444BD"/>
    <w:rsid w:val="00144A8B"/>
    <w:rsid w:val="00150723"/>
    <w:rsid w:val="001523A1"/>
    <w:rsid w:val="00156343"/>
    <w:rsid w:val="0016014A"/>
    <w:rsid w:val="00166D9B"/>
    <w:rsid w:val="001709C6"/>
    <w:rsid w:val="00171669"/>
    <w:rsid w:val="00173B13"/>
    <w:rsid w:val="001766C2"/>
    <w:rsid w:val="001773A5"/>
    <w:rsid w:val="001818E6"/>
    <w:rsid w:val="00186409"/>
    <w:rsid w:val="001868E3"/>
    <w:rsid w:val="00190CC7"/>
    <w:rsid w:val="00193E0D"/>
    <w:rsid w:val="001A1D6F"/>
    <w:rsid w:val="001A2F40"/>
    <w:rsid w:val="001A4831"/>
    <w:rsid w:val="001A4B05"/>
    <w:rsid w:val="001B6BB1"/>
    <w:rsid w:val="001B759A"/>
    <w:rsid w:val="001C2191"/>
    <w:rsid w:val="001C2CEA"/>
    <w:rsid w:val="001C48D0"/>
    <w:rsid w:val="001C4FFC"/>
    <w:rsid w:val="001C670A"/>
    <w:rsid w:val="001C75B3"/>
    <w:rsid w:val="001D4544"/>
    <w:rsid w:val="001E3950"/>
    <w:rsid w:val="001E48DB"/>
    <w:rsid w:val="001E7EFA"/>
    <w:rsid w:val="001F1C18"/>
    <w:rsid w:val="001F497A"/>
    <w:rsid w:val="001F6578"/>
    <w:rsid w:val="001F71C0"/>
    <w:rsid w:val="002044FB"/>
    <w:rsid w:val="00205130"/>
    <w:rsid w:val="0020697B"/>
    <w:rsid w:val="00215C24"/>
    <w:rsid w:val="0022025A"/>
    <w:rsid w:val="00222DA0"/>
    <w:rsid w:val="00222FB6"/>
    <w:rsid w:val="002266BA"/>
    <w:rsid w:val="00227594"/>
    <w:rsid w:val="00227E70"/>
    <w:rsid w:val="002302DF"/>
    <w:rsid w:val="0023308E"/>
    <w:rsid w:val="002370CE"/>
    <w:rsid w:val="00237869"/>
    <w:rsid w:val="00242736"/>
    <w:rsid w:val="0024766C"/>
    <w:rsid w:val="00250D4E"/>
    <w:rsid w:val="00252069"/>
    <w:rsid w:val="002542D3"/>
    <w:rsid w:val="00263E08"/>
    <w:rsid w:val="00266390"/>
    <w:rsid w:val="00270B20"/>
    <w:rsid w:val="00274BE4"/>
    <w:rsid w:val="002762B8"/>
    <w:rsid w:val="002852B8"/>
    <w:rsid w:val="00286DA1"/>
    <w:rsid w:val="0029090A"/>
    <w:rsid w:val="0029218B"/>
    <w:rsid w:val="00294D53"/>
    <w:rsid w:val="00296582"/>
    <w:rsid w:val="002A4951"/>
    <w:rsid w:val="002B15C2"/>
    <w:rsid w:val="002B262A"/>
    <w:rsid w:val="002B36FD"/>
    <w:rsid w:val="002B3962"/>
    <w:rsid w:val="002B5FA3"/>
    <w:rsid w:val="002B78E8"/>
    <w:rsid w:val="002C6AB2"/>
    <w:rsid w:val="002C6ABA"/>
    <w:rsid w:val="002C7103"/>
    <w:rsid w:val="002D3B14"/>
    <w:rsid w:val="002E7611"/>
    <w:rsid w:val="002E7BFC"/>
    <w:rsid w:val="002F0300"/>
    <w:rsid w:val="002F4A4D"/>
    <w:rsid w:val="002F66CF"/>
    <w:rsid w:val="002F6C32"/>
    <w:rsid w:val="00301C0C"/>
    <w:rsid w:val="00305C9D"/>
    <w:rsid w:val="00312A77"/>
    <w:rsid w:val="00313E08"/>
    <w:rsid w:val="003145F4"/>
    <w:rsid w:val="00317690"/>
    <w:rsid w:val="003225E3"/>
    <w:rsid w:val="00324267"/>
    <w:rsid w:val="003269B7"/>
    <w:rsid w:val="00326BA2"/>
    <w:rsid w:val="00326BF9"/>
    <w:rsid w:val="00327115"/>
    <w:rsid w:val="003277F6"/>
    <w:rsid w:val="003279C0"/>
    <w:rsid w:val="00331191"/>
    <w:rsid w:val="003324EA"/>
    <w:rsid w:val="00334C12"/>
    <w:rsid w:val="003356C6"/>
    <w:rsid w:val="003377BD"/>
    <w:rsid w:val="00337A53"/>
    <w:rsid w:val="00341864"/>
    <w:rsid w:val="00341E8E"/>
    <w:rsid w:val="003424EC"/>
    <w:rsid w:val="00350B7A"/>
    <w:rsid w:val="00354B73"/>
    <w:rsid w:val="00360B34"/>
    <w:rsid w:val="0036238C"/>
    <w:rsid w:val="003706B9"/>
    <w:rsid w:val="00376BE0"/>
    <w:rsid w:val="00376C6F"/>
    <w:rsid w:val="00380CE7"/>
    <w:rsid w:val="00381609"/>
    <w:rsid w:val="0038274E"/>
    <w:rsid w:val="0038786D"/>
    <w:rsid w:val="00392172"/>
    <w:rsid w:val="00393BE9"/>
    <w:rsid w:val="00394581"/>
    <w:rsid w:val="003A0287"/>
    <w:rsid w:val="003A0822"/>
    <w:rsid w:val="003A3990"/>
    <w:rsid w:val="003A523B"/>
    <w:rsid w:val="003B0957"/>
    <w:rsid w:val="003B327B"/>
    <w:rsid w:val="003B337E"/>
    <w:rsid w:val="003C5BD7"/>
    <w:rsid w:val="003D0F8A"/>
    <w:rsid w:val="003D114A"/>
    <w:rsid w:val="003D350F"/>
    <w:rsid w:val="003D5368"/>
    <w:rsid w:val="003E59C0"/>
    <w:rsid w:val="003E66AA"/>
    <w:rsid w:val="003F1834"/>
    <w:rsid w:val="003F6365"/>
    <w:rsid w:val="00400C5B"/>
    <w:rsid w:val="00401E93"/>
    <w:rsid w:val="00406612"/>
    <w:rsid w:val="00411E57"/>
    <w:rsid w:val="00413CE1"/>
    <w:rsid w:val="004177CE"/>
    <w:rsid w:val="00421960"/>
    <w:rsid w:val="00422BDD"/>
    <w:rsid w:val="004234B3"/>
    <w:rsid w:val="004257FC"/>
    <w:rsid w:val="00427783"/>
    <w:rsid w:val="00437FA3"/>
    <w:rsid w:val="00440EDE"/>
    <w:rsid w:val="0044113D"/>
    <w:rsid w:val="00443ED1"/>
    <w:rsid w:val="004445F3"/>
    <w:rsid w:val="0044544A"/>
    <w:rsid w:val="00447D5F"/>
    <w:rsid w:val="004557A0"/>
    <w:rsid w:val="0045688A"/>
    <w:rsid w:val="0046019A"/>
    <w:rsid w:val="0046300C"/>
    <w:rsid w:val="00466537"/>
    <w:rsid w:val="00467665"/>
    <w:rsid w:val="00471CBF"/>
    <w:rsid w:val="00477543"/>
    <w:rsid w:val="0048033C"/>
    <w:rsid w:val="0048110B"/>
    <w:rsid w:val="004873CD"/>
    <w:rsid w:val="004911E9"/>
    <w:rsid w:val="004920F2"/>
    <w:rsid w:val="004931F4"/>
    <w:rsid w:val="004955F4"/>
    <w:rsid w:val="00497839"/>
    <w:rsid w:val="004A0C4F"/>
    <w:rsid w:val="004A1191"/>
    <w:rsid w:val="004A15A7"/>
    <w:rsid w:val="004A3A83"/>
    <w:rsid w:val="004A402F"/>
    <w:rsid w:val="004A4F18"/>
    <w:rsid w:val="004B2E2B"/>
    <w:rsid w:val="004B34B2"/>
    <w:rsid w:val="004B40F5"/>
    <w:rsid w:val="004C11EB"/>
    <w:rsid w:val="004C13AB"/>
    <w:rsid w:val="004C1E88"/>
    <w:rsid w:val="004C462D"/>
    <w:rsid w:val="004D23EB"/>
    <w:rsid w:val="004D6BE5"/>
    <w:rsid w:val="004E3DC7"/>
    <w:rsid w:val="004E4870"/>
    <w:rsid w:val="004F0803"/>
    <w:rsid w:val="004F182B"/>
    <w:rsid w:val="004F3547"/>
    <w:rsid w:val="004F5F5C"/>
    <w:rsid w:val="004F69B1"/>
    <w:rsid w:val="004F6E23"/>
    <w:rsid w:val="005035B6"/>
    <w:rsid w:val="00505837"/>
    <w:rsid w:val="00513C48"/>
    <w:rsid w:val="005152F0"/>
    <w:rsid w:val="00517B57"/>
    <w:rsid w:val="005201A0"/>
    <w:rsid w:val="00522EBA"/>
    <w:rsid w:val="005257AA"/>
    <w:rsid w:val="005264C1"/>
    <w:rsid w:val="005300B3"/>
    <w:rsid w:val="00530254"/>
    <w:rsid w:val="00532AEA"/>
    <w:rsid w:val="00533A35"/>
    <w:rsid w:val="00533C61"/>
    <w:rsid w:val="005348CB"/>
    <w:rsid w:val="0053506D"/>
    <w:rsid w:val="00536466"/>
    <w:rsid w:val="00547AAE"/>
    <w:rsid w:val="005520A5"/>
    <w:rsid w:val="00561E56"/>
    <w:rsid w:val="005626FC"/>
    <w:rsid w:val="00565C0E"/>
    <w:rsid w:val="00566401"/>
    <w:rsid w:val="005667E9"/>
    <w:rsid w:val="00567778"/>
    <w:rsid w:val="00570133"/>
    <w:rsid w:val="0057088E"/>
    <w:rsid w:val="00571F6E"/>
    <w:rsid w:val="00577C30"/>
    <w:rsid w:val="00584979"/>
    <w:rsid w:val="00592752"/>
    <w:rsid w:val="005957A8"/>
    <w:rsid w:val="00597FAF"/>
    <w:rsid w:val="005A19C8"/>
    <w:rsid w:val="005B2C39"/>
    <w:rsid w:val="005B54FF"/>
    <w:rsid w:val="005C00C8"/>
    <w:rsid w:val="005C1F91"/>
    <w:rsid w:val="005C2323"/>
    <w:rsid w:val="005C5075"/>
    <w:rsid w:val="005C5492"/>
    <w:rsid w:val="005D0BFF"/>
    <w:rsid w:val="005D2401"/>
    <w:rsid w:val="005E1066"/>
    <w:rsid w:val="005E21D7"/>
    <w:rsid w:val="005E2FD4"/>
    <w:rsid w:val="005E68F9"/>
    <w:rsid w:val="005E6ED9"/>
    <w:rsid w:val="005F14C3"/>
    <w:rsid w:val="005F1658"/>
    <w:rsid w:val="005F1906"/>
    <w:rsid w:val="005F3009"/>
    <w:rsid w:val="005F549E"/>
    <w:rsid w:val="005F6A1C"/>
    <w:rsid w:val="00603575"/>
    <w:rsid w:val="00613BBE"/>
    <w:rsid w:val="00617768"/>
    <w:rsid w:val="00620791"/>
    <w:rsid w:val="00623178"/>
    <w:rsid w:val="006257F7"/>
    <w:rsid w:val="00631D52"/>
    <w:rsid w:val="00633DB4"/>
    <w:rsid w:val="00635B27"/>
    <w:rsid w:val="00637948"/>
    <w:rsid w:val="00640974"/>
    <w:rsid w:val="00647D70"/>
    <w:rsid w:val="006516D0"/>
    <w:rsid w:val="00651ACF"/>
    <w:rsid w:val="00654B85"/>
    <w:rsid w:val="00654D7F"/>
    <w:rsid w:val="00662093"/>
    <w:rsid w:val="0066367D"/>
    <w:rsid w:val="006761BB"/>
    <w:rsid w:val="00676939"/>
    <w:rsid w:val="00680E70"/>
    <w:rsid w:val="006832CC"/>
    <w:rsid w:val="00691656"/>
    <w:rsid w:val="00694AA4"/>
    <w:rsid w:val="006952A9"/>
    <w:rsid w:val="006A0F63"/>
    <w:rsid w:val="006A447F"/>
    <w:rsid w:val="006A64F0"/>
    <w:rsid w:val="006B57A1"/>
    <w:rsid w:val="006B6067"/>
    <w:rsid w:val="006C421D"/>
    <w:rsid w:val="006C62D1"/>
    <w:rsid w:val="006D01CC"/>
    <w:rsid w:val="006D0539"/>
    <w:rsid w:val="006D17E0"/>
    <w:rsid w:val="006D75CE"/>
    <w:rsid w:val="006E039D"/>
    <w:rsid w:val="006E35B4"/>
    <w:rsid w:val="006E3EBE"/>
    <w:rsid w:val="006F4500"/>
    <w:rsid w:val="006F49B0"/>
    <w:rsid w:val="006F5717"/>
    <w:rsid w:val="00700C44"/>
    <w:rsid w:val="00702557"/>
    <w:rsid w:val="00710433"/>
    <w:rsid w:val="00712EC6"/>
    <w:rsid w:val="00715010"/>
    <w:rsid w:val="007178DA"/>
    <w:rsid w:val="00721621"/>
    <w:rsid w:val="007233E0"/>
    <w:rsid w:val="00724F9A"/>
    <w:rsid w:val="00725C77"/>
    <w:rsid w:val="00726939"/>
    <w:rsid w:val="00727F35"/>
    <w:rsid w:val="00731354"/>
    <w:rsid w:val="007327B0"/>
    <w:rsid w:val="00732C63"/>
    <w:rsid w:val="00737226"/>
    <w:rsid w:val="00737BEB"/>
    <w:rsid w:val="00740F09"/>
    <w:rsid w:val="00743100"/>
    <w:rsid w:val="0074774B"/>
    <w:rsid w:val="00747EBF"/>
    <w:rsid w:val="007549B6"/>
    <w:rsid w:val="007616BF"/>
    <w:rsid w:val="00762846"/>
    <w:rsid w:val="0076491B"/>
    <w:rsid w:val="00765343"/>
    <w:rsid w:val="0076761F"/>
    <w:rsid w:val="0077116B"/>
    <w:rsid w:val="00773587"/>
    <w:rsid w:val="007756BC"/>
    <w:rsid w:val="00780621"/>
    <w:rsid w:val="00783C94"/>
    <w:rsid w:val="0079211F"/>
    <w:rsid w:val="0079411D"/>
    <w:rsid w:val="007974C9"/>
    <w:rsid w:val="007A15B4"/>
    <w:rsid w:val="007A50CE"/>
    <w:rsid w:val="007A7E3B"/>
    <w:rsid w:val="007B01FA"/>
    <w:rsid w:val="007B1E9C"/>
    <w:rsid w:val="007B496F"/>
    <w:rsid w:val="007B4C92"/>
    <w:rsid w:val="007D422C"/>
    <w:rsid w:val="007D4C34"/>
    <w:rsid w:val="007D6080"/>
    <w:rsid w:val="007D7928"/>
    <w:rsid w:val="007E0A31"/>
    <w:rsid w:val="007E116F"/>
    <w:rsid w:val="007E223F"/>
    <w:rsid w:val="007E6F5A"/>
    <w:rsid w:val="007E70DE"/>
    <w:rsid w:val="007E7F85"/>
    <w:rsid w:val="007F1FA3"/>
    <w:rsid w:val="007F3C1B"/>
    <w:rsid w:val="008031F6"/>
    <w:rsid w:val="008034EE"/>
    <w:rsid w:val="00811142"/>
    <w:rsid w:val="00811263"/>
    <w:rsid w:val="008133D1"/>
    <w:rsid w:val="0081448A"/>
    <w:rsid w:val="00820AC5"/>
    <w:rsid w:val="0082124F"/>
    <w:rsid w:val="00821442"/>
    <w:rsid w:val="00823515"/>
    <w:rsid w:val="00825F9F"/>
    <w:rsid w:val="008328D6"/>
    <w:rsid w:val="0084379E"/>
    <w:rsid w:val="00843CD3"/>
    <w:rsid w:val="008459AE"/>
    <w:rsid w:val="0084629A"/>
    <w:rsid w:val="0084764A"/>
    <w:rsid w:val="0085015C"/>
    <w:rsid w:val="00850BC0"/>
    <w:rsid w:val="00853B41"/>
    <w:rsid w:val="0085716F"/>
    <w:rsid w:val="00876E40"/>
    <w:rsid w:val="008876B0"/>
    <w:rsid w:val="0089064C"/>
    <w:rsid w:val="00890691"/>
    <w:rsid w:val="00890F13"/>
    <w:rsid w:val="008968B7"/>
    <w:rsid w:val="008A4044"/>
    <w:rsid w:val="008A49F7"/>
    <w:rsid w:val="008A5F6E"/>
    <w:rsid w:val="008B1E84"/>
    <w:rsid w:val="008B3DB1"/>
    <w:rsid w:val="008B6841"/>
    <w:rsid w:val="008C0509"/>
    <w:rsid w:val="008C3E31"/>
    <w:rsid w:val="008D2944"/>
    <w:rsid w:val="008D539B"/>
    <w:rsid w:val="008D6001"/>
    <w:rsid w:val="008D6B74"/>
    <w:rsid w:val="008D75C8"/>
    <w:rsid w:val="008E0B01"/>
    <w:rsid w:val="008E0D09"/>
    <w:rsid w:val="008E1470"/>
    <w:rsid w:val="008E2592"/>
    <w:rsid w:val="008E6E65"/>
    <w:rsid w:val="008F1076"/>
    <w:rsid w:val="008F1837"/>
    <w:rsid w:val="008F3DCE"/>
    <w:rsid w:val="008F58E7"/>
    <w:rsid w:val="008F7774"/>
    <w:rsid w:val="009006F1"/>
    <w:rsid w:val="00901138"/>
    <w:rsid w:val="0090199A"/>
    <w:rsid w:val="00901E78"/>
    <w:rsid w:val="009050C7"/>
    <w:rsid w:val="00907F04"/>
    <w:rsid w:val="00911AD6"/>
    <w:rsid w:val="00921738"/>
    <w:rsid w:val="00921CC0"/>
    <w:rsid w:val="009241E9"/>
    <w:rsid w:val="0092711B"/>
    <w:rsid w:val="009346B6"/>
    <w:rsid w:val="009356C9"/>
    <w:rsid w:val="00941E85"/>
    <w:rsid w:val="00943350"/>
    <w:rsid w:val="0094387B"/>
    <w:rsid w:val="00947897"/>
    <w:rsid w:val="00951302"/>
    <w:rsid w:val="0095435C"/>
    <w:rsid w:val="00954EC9"/>
    <w:rsid w:val="00960005"/>
    <w:rsid w:val="009630A3"/>
    <w:rsid w:val="00974D9D"/>
    <w:rsid w:val="009753E4"/>
    <w:rsid w:val="00975742"/>
    <w:rsid w:val="0097627D"/>
    <w:rsid w:val="009776A4"/>
    <w:rsid w:val="00981D64"/>
    <w:rsid w:val="00986168"/>
    <w:rsid w:val="00986582"/>
    <w:rsid w:val="00992524"/>
    <w:rsid w:val="00994771"/>
    <w:rsid w:val="009950E9"/>
    <w:rsid w:val="00995B85"/>
    <w:rsid w:val="009965A4"/>
    <w:rsid w:val="00997490"/>
    <w:rsid w:val="009A39BA"/>
    <w:rsid w:val="009A6F89"/>
    <w:rsid w:val="009B148A"/>
    <w:rsid w:val="009B2240"/>
    <w:rsid w:val="009B2828"/>
    <w:rsid w:val="009B530E"/>
    <w:rsid w:val="009B586C"/>
    <w:rsid w:val="009B7950"/>
    <w:rsid w:val="009C021D"/>
    <w:rsid w:val="009C2C9F"/>
    <w:rsid w:val="009C3B91"/>
    <w:rsid w:val="009C4686"/>
    <w:rsid w:val="009C5C3F"/>
    <w:rsid w:val="009C6C4B"/>
    <w:rsid w:val="009D0508"/>
    <w:rsid w:val="009D0591"/>
    <w:rsid w:val="009D5266"/>
    <w:rsid w:val="009D5979"/>
    <w:rsid w:val="009D64B8"/>
    <w:rsid w:val="009E0D7E"/>
    <w:rsid w:val="009E0F3C"/>
    <w:rsid w:val="009E29C9"/>
    <w:rsid w:val="009E55C9"/>
    <w:rsid w:val="009E71BA"/>
    <w:rsid w:val="009F128F"/>
    <w:rsid w:val="009F5830"/>
    <w:rsid w:val="009F59AB"/>
    <w:rsid w:val="009F6774"/>
    <w:rsid w:val="009F67AE"/>
    <w:rsid w:val="00A020E6"/>
    <w:rsid w:val="00A0365A"/>
    <w:rsid w:val="00A05308"/>
    <w:rsid w:val="00A06583"/>
    <w:rsid w:val="00A067B4"/>
    <w:rsid w:val="00A07DEA"/>
    <w:rsid w:val="00A1001F"/>
    <w:rsid w:val="00A10F57"/>
    <w:rsid w:val="00A12DE1"/>
    <w:rsid w:val="00A137C3"/>
    <w:rsid w:val="00A139F1"/>
    <w:rsid w:val="00A1411F"/>
    <w:rsid w:val="00A24095"/>
    <w:rsid w:val="00A31091"/>
    <w:rsid w:val="00A3372E"/>
    <w:rsid w:val="00A33E05"/>
    <w:rsid w:val="00A36142"/>
    <w:rsid w:val="00A43E39"/>
    <w:rsid w:val="00A471A9"/>
    <w:rsid w:val="00A51E69"/>
    <w:rsid w:val="00A62C4A"/>
    <w:rsid w:val="00A6468C"/>
    <w:rsid w:val="00A77C2C"/>
    <w:rsid w:val="00A815B4"/>
    <w:rsid w:val="00A81A44"/>
    <w:rsid w:val="00A847F9"/>
    <w:rsid w:val="00A86402"/>
    <w:rsid w:val="00A8658E"/>
    <w:rsid w:val="00A87CF0"/>
    <w:rsid w:val="00A87DCB"/>
    <w:rsid w:val="00A906FC"/>
    <w:rsid w:val="00AA471D"/>
    <w:rsid w:val="00AA5330"/>
    <w:rsid w:val="00AB1A78"/>
    <w:rsid w:val="00AB3FE6"/>
    <w:rsid w:val="00AB4C21"/>
    <w:rsid w:val="00AC0798"/>
    <w:rsid w:val="00AC44FE"/>
    <w:rsid w:val="00AC7391"/>
    <w:rsid w:val="00AD2D7C"/>
    <w:rsid w:val="00AE0D7D"/>
    <w:rsid w:val="00AE1B56"/>
    <w:rsid w:val="00AF035F"/>
    <w:rsid w:val="00AF19B0"/>
    <w:rsid w:val="00B10D79"/>
    <w:rsid w:val="00B12352"/>
    <w:rsid w:val="00B14209"/>
    <w:rsid w:val="00B15305"/>
    <w:rsid w:val="00B156CC"/>
    <w:rsid w:val="00B23B3A"/>
    <w:rsid w:val="00B26D08"/>
    <w:rsid w:val="00B37F82"/>
    <w:rsid w:val="00B42600"/>
    <w:rsid w:val="00B45081"/>
    <w:rsid w:val="00B457DE"/>
    <w:rsid w:val="00B47B87"/>
    <w:rsid w:val="00B504B0"/>
    <w:rsid w:val="00B559BA"/>
    <w:rsid w:val="00B55A46"/>
    <w:rsid w:val="00B55F20"/>
    <w:rsid w:val="00B56EC2"/>
    <w:rsid w:val="00B57649"/>
    <w:rsid w:val="00B6487A"/>
    <w:rsid w:val="00B64D9B"/>
    <w:rsid w:val="00B73904"/>
    <w:rsid w:val="00B753A5"/>
    <w:rsid w:val="00B76E3C"/>
    <w:rsid w:val="00B82A15"/>
    <w:rsid w:val="00B83D8B"/>
    <w:rsid w:val="00B84B5D"/>
    <w:rsid w:val="00B906AF"/>
    <w:rsid w:val="00B96CAC"/>
    <w:rsid w:val="00BA10AD"/>
    <w:rsid w:val="00BA2A65"/>
    <w:rsid w:val="00BA408A"/>
    <w:rsid w:val="00BC2108"/>
    <w:rsid w:val="00BC30F9"/>
    <w:rsid w:val="00BD07A4"/>
    <w:rsid w:val="00BD13C3"/>
    <w:rsid w:val="00BD1F43"/>
    <w:rsid w:val="00BD2876"/>
    <w:rsid w:val="00BD32CD"/>
    <w:rsid w:val="00BD75B3"/>
    <w:rsid w:val="00BD7B2E"/>
    <w:rsid w:val="00BE45E0"/>
    <w:rsid w:val="00BE585F"/>
    <w:rsid w:val="00BE6749"/>
    <w:rsid w:val="00BF20D7"/>
    <w:rsid w:val="00BF7202"/>
    <w:rsid w:val="00BF7A4C"/>
    <w:rsid w:val="00BF7F10"/>
    <w:rsid w:val="00C00BFD"/>
    <w:rsid w:val="00C04702"/>
    <w:rsid w:val="00C0610D"/>
    <w:rsid w:val="00C07B96"/>
    <w:rsid w:val="00C15D35"/>
    <w:rsid w:val="00C16DCC"/>
    <w:rsid w:val="00C17E43"/>
    <w:rsid w:val="00C25C31"/>
    <w:rsid w:val="00C27D09"/>
    <w:rsid w:val="00C316D8"/>
    <w:rsid w:val="00C3437E"/>
    <w:rsid w:val="00C43669"/>
    <w:rsid w:val="00C4479E"/>
    <w:rsid w:val="00C46331"/>
    <w:rsid w:val="00C512B8"/>
    <w:rsid w:val="00C51336"/>
    <w:rsid w:val="00C53862"/>
    <w:rsid w:val="00C54667"/>
    <w:rsid w:val="00C57424"/>
    <w:rsid w:val="00C61B7A"/>
    <w:rsid w:val="00C63DFC"/>
    <w:rsid w:val="00C65670"/>
    <w:rsid w:val="00C74E61"/>
    <w:rsid w:val="00C76B54"/>
    <w:rsid w:val="00C808A3"/>
    <w:rsid w:val="00C82962"/>
    <w:rsid w:val="00C83869"/>
    <w:rsid w:val="00C85AE1"/>
    <w:rsid w:val="00C90FEC"/>
    <w:rsid w:val="00C9187A"/>
    <w:rsid w:val="00C91E44"/>
    <w:rsid w:val="00C9224E"/>
    <w:rsid w:val="00C9225E"/>
    <w:rsid w:val="00C9274A"/>
    <w:rsid w:val="00CA0CFC"/>
    <w:rsid w:val="00CA2A1D"/>
    <w:rsid w:val="00CA3BE5"/>
    <w:rsid w:val="00CA7934"/>
    <w:rsid w:val="00CB02A4"/>
    <w:rsid w:val="00CB1EFA"/>
    <w:rsid w:val="00CB2111"/>
    <w:rsid w:val="00CB3559"/>
    <w:rsid w:val="00CB4672"/>
    <w:rsid w:val="00CC0A83"/>
    <w:rsid w:val="00CC12B6"/>
    <w:rsid w:val="00CC13AE"/>
    <w:rsid w:val="00CC24D9"/>
    <w:rsid w:val="00CC251A"/>
    <w:rsid w:val="00CC4E71"/>
    <w:rsid w:val="00CD0570"/>
    <w:rsid w:val="00CD06C0"/>
    <w:rsid w:val="00CD275A"/>
    <w:rsid w:val="00CD281E"/>
    <w:rsid w:val="00CD3C09"/>
    <w:rsid w:val="00CD499C"/>
    <w:rsid w:val="00CD6825"/>
    <w:rsid w:val="00CE0C3F"/>
    <w:rsid w:val="00CE1F97"/>
    <w:rsid w:val="00CE5508"/>
    <w:rsid w:val="00CE6AAF"/>
    <w:rsid w:val="00CF545C"/>
    <w:rsid w:val="00D018AE"/>
    <w:rsid w:val="00D06956"/>
    <w:rsid w:val="00D10258"/>
    <w:rsid w:val="00D11881"/>
    <w:rsid w:val="00D2176C"/>
    <w:rsid w:val="00D22027"/>
    <w:rsid w:val="00D306AC"/>
    <w:rsid w:val="00D32CF3"/>
    <w:rsid w:val="00D34603"/>
    <w:rsid w:val="00D372BE"/>
    <w:rsid w:val="00D3764B"/>
    <w:rsid w:val="00D40167"/>
    <w:rsid w:val="00D41251"/>
    <w:rsid w:val="00D41508"/>
    <w:rsid w:val="00D44C62"/>
    <w:rsid w:val="00D506CE"/>
    <w:rsid w:val="00D5117C"/>
    <w:rsid w:val="00D5147B"/>
    <w:rsid w:val="00D54A13"/>
    <w:rsid w:val="00D55EC4"/>
    <w:rsid w:val="00D561D5"/>
    <w:rsid w:val="00D62B02"/>
    <w:rsid w:val="00D67978"/>
    <w:rsid w:val="00D8398F"/>
    <w:rsid w:val="00D847D9"/>
    <w:rsid w:val="00D87341"/>
    <w:rsid w:val="00D90623"/>
    <w:rsid w:val="00D915D2"/>
    <w:rsid w:val="00D9479B"/>
    <w:rsid w:val="00D95CE2"/>
    <w:rsid w:val="00D96247"/>
    <w:rsid w:val="00DA13DD"/>
    <w:rsid w:val="00DA25BF"/>
    <w:rsid w:val="00DA546E"/>
    <w:rsid w:val="00DA65E5"/>
    <w:rsid w:val="00DB0FC8"/>
    <w:rsid w:val="00DB481E"/>
    <w:rsid w:val="00DB659F"/>
    <w:rsid w:val="00DC0182"/>
    <w:rsid w:val="00DC05DA"/>
    <w:rsid w:val="00DC2BAD"/>
    <w:rsid w:val="00DC5858"/>
    <w:rsid w:val="00DD1DC6"/>
    <w:rsid w:val="00DD37C8"/>
    <w:rsid w:val="00DD7387"/>
    <w:rsid w:val="00DE01C7"/>
    <w:rsid w:val="00DE06BF"/>
    <w:rsid w:val="00DE17C4"/>
    <w:rsid w:val="00DE1F8A"/>
    <w:rsid w:val="00DE322D"/>
    <w:rsid w:val="00DE66CB"/>
    <w:rsid w:val="00DF258E"/>
    <w:rsid w:val="00DF266E"/>
    <w:rsid w:val="00DF6C5F"/>
    <w:rsid w:val="00E03C8C"/>
    <w:rsid w:val="00E0462F"/>
    <w:rsid w:val="00E0483C"/>
    <w:rsid w:val="00E111AC"/>
    <w:rsid w:val="00E13F07"/>
    <w:rsid w:val="00E144E9"/>
    <w:rsid w:val="00E209BF"/>
    <w:rsid w:val="00E21AEE"/>
    <w:rsid w:val="00E21F8E"/>
    <w:rsid w:val="00E25A1D"/>
    <w:rsid w:val="00E275FD"/>
    <w:rsid w:val="00E31202"/>
    <w:rsid w:val="00E319D2"/>
    <w:rsid w:val="00E341F2"/>
    <w:rsid w:val="00E3460B"/>
    <w:rsid w:val="00E41EA7"/>
    <w:rsid w:val="00E47F3D"/>
    <w:rsid w:val="00E52824"/>
    <w:rsid w:val="00E52A1F"/>
    <w:rsid w:val="00E54C45"/>
    <w:rsid w:val="00E55914"/>
    <w:rsid w:val="00E5704B"/>
    <w:rsid w:val="00E62325"/>
    <w:rsid w:val="00E653B5"/>
    <w:rsid w:val="00E7171E"/>
    <w:rsid w:val="00E7237E"/>
    <w:rsid w:val="00E75808"/>
    <w:rsid w:val="00E8523C"/>
    <w:rsid w:val="00E86310"/>
    <w:rsid w:val="00E87731"/>
    <w:rsid w:val="00E910C9"/>
    <w:rsid w:val="00E949AD"/>
    <w:rsid w:val="00E950DD"/>
    <w:rsid w:val="00E97288"/>
    <w:rsid w:val="00EA7EFB"/>
    <w:rsid w:val="00EB265C"/>
    <w:rsid w:val="00EB2E93"/>
    <w:rsid w:val="00EB6CC2"/>
    <w:rsid w:val="00EB7089"/>
    <w:rsid w:val="00EC3689"/>
    <w:rsid w:val="00ED49B9"/>
    <w:rsid w:val="00ED582B"/>
    <w:rsid w:val="00ED6087"/>
    <w:rsid w:val="00ED6D2B"/>
    <w:rsid w:val="00EE3C27"/>
    <w:rsid w:val="00EE6639"/>
    <w:rsid w:val="00EF094E"/>
    <w:rsid w:val="00EF0A18"/>
    <w:rsid w:val="00EF1D4D"/>
    <w:rsid w:val="00EF49FA"/>
    <w:rsid w:val="00EF566A"/>
    <w:rsid w:val="00EF5B2D"/>
    <w:rsid w:val="00F01D21"/>
    <w:rsid w:val="00F033AC"/>
    <w:rsid w:val="00F03613"/>
    <w:rsid w:val="00F03669"/>
    <w:rsid w:val="00F04579"/>
    <w:rsid w:val="00F067CC"/>
    <w:rsid w:val="00F221BB"/>
    <w:rsid w:val="00F3471B"/>
    <w:rsid w:val="00F34A04"/>
    <w:rsid w:val="00F3526C"/>
    <w:rsid w:val="00F36B64"/>
    <w:rsid w:val="00F36BCE"/>
    <w:rsid w:val="00F42132"/>
    <w:rsid w:val="00F429A3"/>
    <w:rsid w:val="00F43018"/>
    <w:rsid w:val="00F44247"/>
    <w:rsid w:val="00F44399"/>
    <w:rsid w:val="00F44634"/>
    <w:rsid w:val="00F46315"/>
    <w:rsid w:val="00F46AEE"/>
    <w:rsid w:val="00F46C0C"/>
    <w:rsid w:val="00F50BFD"/>
    <w:rsid w:val="00F50E30"/>
    <w:rsid w:val="00F55F5D"/>
    <w:rsid w:val="00F63F13"/>
    <w:rsid w:val="00F67BB2"/>
    <w:rsid w:val="00F70176"/>
    <w:rsid w:val="00F74D47"/>
    <w:rsid w:val="00F74F2C"/>
    <w:rsid w:val="00F75DC1"/>
    <w:rsid w:val="00F776B0"/>
    <w:rsid w:val="00F925E9"/>
    <w:rsid w:val="00F92D00"/>
    <w:rsid w:val="00F92FB9"/>
    <w:rsid w:val="00FA32E8"/>
    <w:rsid w:val="00FA6B1F"/>
    <w:rsid w:val="00FB07EA"/>
    <w:rsid w:val="00FB63B9"/>
    <w:rsid w:val="00FB68DE"/>
    <w:rsid w:val="00FC054E"/>
    <w:rsid w:val="00FC0618"/>
    <w:rsid w:val="00FC280E"/>
    <w:rsid w:val="00FC3129"/>
    <w:rsid w:val="00FC4B74"/>
    <w:rsid w:val="00FC7136"/>
    <w:rsid w:val="00FC748D"/>
    <w:rsid w:val="00FD177A"/>
    <w:rsid w:val="00FD23C5"/>
    <w:rsid w:val="00FD4616"/>
    <w:rsid w:val="00FD66E1"/>
    <w:rsid w:val="00FE5185"/>
    <w:rsid w:val="00FF0B98"/>
    <w:rsid w:val="00FF5753"/>
    <w:rsid w:val="00FFDE1A"/>
    <w:rsid w:val="038BA730"/>
    <w:rsid w:val="0507391D"/>
    <w:rsid w:val="0A57CA1E"/>
    <w:rsid w:val="0AA7BCD7"/>
    <w:rsid w:val="0F13BF69"/>
    <w:rsid w:val="142F60BB"/>
    <w:rsid w:val="1CE470D1"/>
    <w:rsid w:val="1CF0C205"/>
    <w:rsid w:val="293E8C37"/>
    <w:rsid w:val="29512B24"/>
    <w:rsid w:val="2AE0C327"/>
    <w:rsid w:val="2F4E32A8"/>
    <w:rsid w:val="332A4C6D"/>
    <w:rsid w:val="3CFF2C93"/>
    <w:rsid w:val="3DFB8103"/>
    <w:rsid w:val="3E874244"/>
    <w:rsid w:val="419C8508"/>
    <w:rsid w:val="481F8AAD"/>
    <w:rsid w:val="4B34ADDE"/>
    <w:rsid w:val="4E87265C"/>
    <w:rsid w:val="50D15625"/>
    <w:rsid w:val="6E5E55C4"/>
    <w:rsid w:val="70E324BA"/>
    <w:rsid w:val="76391BF0"/>
    <w:rsid w:val="7D4C704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6DBCF"/>
  <w15:chartTrackingRefBased/>
  <w15:docId w15:val="{13D353F7-42B5-4C23-B0CA-C22D6CBD1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CC7"/>
    <w:pPr>
      <w:spacing w:before="120" w:after="120" w:line="276" w:lineRule="auto"/>
    </w:pPr>
    <w:rPr>
      <w:rFonts w:ascii="Arial" w:hAnsi="Arial"/>
    </w:rPr>
  </w:style>
  <w:style w:type="paragraph" w:styleId="Heading1">
    <w:name w:val="heading 1"/>
    <w:basedOn w:val="Normal"/>
    <w:next w:val="Normal"/>
    <w:link w:val="Heading1Char"/>
    <w:uiPriority w:val="9"/>
    <w:qFormat/>
    <w:rsid w:val="00BA10AD"/>
    <w:pPr>
      <w:keepNext/>
      <w:keepLines/>
      <w:spacing w:before="2960" w:after="240"/>
      <w:outlineLvl w:val="0"/>
    </w:pPr>
    <w:rPr>
      <w:rFonts w:eastAsiaTheme="majorEastAsia" w:cs="Arial"/>
      <w:b/>
      <w:bCs/>
      <w:color w:val="1E1544" w:themeColor="text1"/>
      <w:sz w:val="60"/>
      <w:szCs w:val="60"/>
    </w:rPr>
  </w:style>
  <w:style w:type="paragraph" w:styleId="Heading2">
    <w:name w:val="heading 2"/>
    <w:basedOn w:val="Normal"/>
    <w:next w:val="Normal"/>
    <w:link w:val="Heading2Char"/>
    <w:uiPriority w:val="9"/>
    <w:unhideWhenUsed/>
    <w:qFormat/>
    <w:rsid w:val="00BA10AD"/>
    <w:pPr>
      <w:keepNext/>
      <w:keepLines/>
      <w:spacing w:before="240"/>
      <w:outlineLvl w:val="1"/>
    </w:pPr>
    <w:rPr>
      <w:rFonts w:eastAsiaTheme="majorEastAsia" w:cstheme="majorBidi"/>
      <w:b/>
      <w:color w:val="1E1544" w:themeColor="text1"/>
      <w:sz w:val="32"/>
      <w:szCs w:val="26"/>
    </w:rPr>
  </w:style>
  <w:style w:type="paragraph" w:styleId="Heading3">
    <w:name w:val="heading 3"/>
    <w:basedOn w:val="Heading2"/>
    <w:next w:val="Normal"/>
    <w:link w:val="Heading3Char"/>
    <w:uiPriority w:val="9"/>
    <w:unhideWhenUsed/>
    <w:qFormat/>
    <w:rsid w:val="00E949AD"/>
    <w:pPr>
      <w:outlineLvl w:val="2"/>
    </w:pPr>
    <w:rPr>
      <w:bCs/>
      <w:sz w:val="24"/>
      <w:szCs w:val="22"/>
    </w:rPr>
  </w:style>
  <w:style w:type="paragraph" w:styleId="Heading4">
    <w:name w:val="heading 4"/>
    <w:basedOn w:val="Heading3"/>
    <w:next w:val="Normal"/>
    <w:link w:val="Heading4Char"/>
    <w:uiPriority w:val="9"/>
    <w:unhideWhenUsed/>
    <w:qFormat/>
    <w:rsid w:val="0076491B"/>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0AD"/>
    <w:rPr>
      <w:rFonts w:ascii="Arial" w:eastAsiaTheme="majorEastAsia" w:hAnsi="Arial" w:cs="Arial"/>
      <w:b/>
      <w:bCs/>
      <w:color w:val="1E1544" w:themeColor="text1"/>
      <w:sz w:val="60"/>
      <w:szCs w:val="60"/>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BA10AD"/>
    <w:rPr>
      <w:rFonts w:ascii="Arial" w:eastAsiaTheme="majorEastAsia" w:hAnsi="Arial" w:cstheme="majorBidi"/>
      <w:b/>
      <w:color w:val="1E1544" w:themeColor="text1"/>
      <w:sz w:val="32"/>
      <w:szCs w:val="26"/>
    </w:rPr>
  </w:style>
  <w:style w:type="paragraph" w:styleId="ListParagraph">
    <w:name w:val="List Paragraph"/>
    <w:aliases w:val="CAB - List Bullet,List Bullet Cab,Bullet point,Bullets,CV text,Dot pt,F5 List Paragraph,FooterText,L,List Paragraph1,List Paragraph11,List Paragraph111,List Paragraph2,Medium Grid 1 - Accent 21,NAST Quote,NFP GP Bulleted List,Recommendati"/>
    <w:basedOn w:val="Normal"/>
    <w:link w:val="ListParagraphChar"/>
    <w:uiPriority w:val="34"/>
    <w:qFormat/>
    <w:rsid w:val="00301C0C"/>
    <w:pPr>
      <w:numPr>
        <w:numId w:val="1"/>
      </w:numPr>
    </w:pPr>
  </w:style>
  <w:style w:type="character" w:customStyle="1" w:styleId="Heading3Char">
    <w:name w:val="Heading 3 Char"/>
    <w:basedOn w:val="DefaultParagraphFont"/>
    <w:link w:val="Heading3"/>
    <w:uiPriority w:val="9"/>
    <w:rsid w:val="00E949AD"/>
    <w:rPr>
      <w:rFonts w:ascii="Arial" w:eastAsiaTheme="majorEastAsia" w:hAnsi="Arial" w:cstheme="majorBidi"/>
      <w:b/>
      <w:bCs/>
      <w:color w:val="1E1544" w:themeColor="text1"/>
      <w:szCs w:val="22"/>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BA10AD"/>
    <w:pPr>
      <w:spacing w:before="0"/>
    </w:pPr>
    <w:rPr>
      <w:color w:val="1E1544" w:themeColor="text1"/>
      <w:sz w:val="32"/>
      <w:szCs w:val="32"/>
    </w:rPr>
  </w:style>
  <w:style w:type="paragraph" w:styleId="FootnoteText">
    <w:name w:val="footnote text"/>
    <w:basedOn w:val="Normal"/>
    <w:link w:val="FootnoteTextChar"/>
    <w:uiPriority w:val="99"/>
    <w:semiHidden/>
    <w:unhideWhenUsed/>
    <w:rsid w:val="009F67AE"/>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9F67AE"/>
    <w:rPr>
      <w:rFonts w:ascii="Arial" w:hAnsi="Arial"/>
      <w:sz w:val="20"/>
      <w:szCs w:val="20"/>
    </w:rPr>
  </w:style>
  <w:style w:type="character" w:styleId="FootnoteReference">
    <w:name w:val="footnote reference"/>
    <w:basedOn w:val="DefaultParagraphFont"/>
    <w:uiPriority w:val="99"/>
    <w:semiHidden/>
    <w:unhideWhenUsed/>
    <w:rsid w:val="009F67AE"/>
    <w:rPr>
      <w:vertAlign w:val="superscript"/>
    </w:rPr>
  </w:style>
  <w:style w:type="paragraph" w:customStyle="1" w:styleId="Header2">
    <w:name w:val="Header 2"/>
    <w:basedOn w:val="Introduction"/>
    <w:rsid w:val="00DF6C5F"/>
    <w:pPr>
      <w:spacing w:before="100" w:beforeAutospacing="1"/>
    </w:pPr>
    <w:rPr>
      <w:rFonts w:eastAsia="Times New Roman"/>
      <w:b/>
      <w:bCs/>
      <w:noProof/>
      <w:color w:val="1E1644"/>
      <w:szCs w:val="28"/>
      <w:shd w:val="clear" w:color="auto" w:fill="FFFFFF"/>
      <w:lang w:eastAsia="en-GB"/>
    </w:rPr>
  </w:style>
  <w:style w:type="table" w:styleId="TableGrid">
    <w:name w:val="Table Grid"/>
    <w:aliases w:val="Aged Care"/>
    <w:basedOn w:val="TableNormal"/>
    <w:uiPriority w:val="39"/>
    <w:rsid w:val="00BA10AD"/>
    <w:pPr>
      <w:spacing w:after="240"/>
    </w:pPr>
    <w:rPr>
      <w:rFonts w:ascii="Arial" w:hAnsi="Arial"/>
    </w:rPr>
    <w:tblPr>
      <w:tblBorders>
        <w:top w:val="single" w:sz="4" w:space="0" w:color="F2692B" w:themeColor="accent5"/>
        <w:bottom w:val="single" w:sz="4" w:space="0" w:color="F2692B" w:themeColor="accent5"/>
        <w:insideH w:val="single" w:sz="4" w:space="0" w:color="F2692B" w:themeColor="accent5"/>
      </w:tblBorders>
    </w:tblPr>
    <w:trPr>
      <w:cantSplit/>
    </w:trPr>
    <w:tcPr>
      <w:shd w:val="clear" w:color="auto" w:fill="auto"/>
    </w:tcPr>
    <w:tblStylePr w:type="firstRow">
      <w:rPr>
        <w:rFonts w:ascii="Arial" w:hAnsi="Arial"/>
        <w:b/>
        <w:sz w:val="24"/>
      </w:rPr>
    </w:tblStylePr>
  </w:style>
  <w:style w:type="paragraph" w:customStyle="1" w:styleId="BoxHeading">
    <w:name w:val="Box Heading"/>
    <w:basedOn w:val="Normal"/>
    <w:qFormat/>
    <w:rsid w:val="00BA10AD"/>
    <w:pPr>
      <w:pBdr>
        <w:top w:val="single" w:sz="4" w:space="10" w:color="F2692B" w:themeColor="accent5"/>
        <w:left w:val="single" w:sz="4" w:space="4" w:color="F2692B" w:themeColor="accent5"/>
        <w:bottom w:val="single" w:sz="4" w:space="10" w:color="F2692B" w:themeColor="accent5"/>
        <w:right w:val="single" w:sz="4" w:space="4" w:color="F2692B" w:themeColor="accent5"/>
      </w:pBdr>
      <w:spacing w:before="240"/>
      <w:ind w:left="862" w:right="862"/>
    </w:pPr>
    <w:rPr>
      <w:b/>
      <w:iCs/>
    </w:rPr>
  </w:style>
  <w:style w:type="paragraph" w:customStyle="1" w:styleId="Boxtext">
    <w:name w:val="Box text"/>
    <w:basedOn w:val="Normal"/>
    <w:qFormat/>
    <w:rsid w:val="00BD13C3"/>
    <w:pPr>
      <w:pBdr>
        <w:top w:val="single" w:sz="4" w:space="10" w:color="F2692B" w:themeColor="accent5"/>
        <w:left w:val="single" w:sz="4" w:space="4" w:color="F2692B" w:themeColor="accent5"/>
        <w:bottom w:val="single" w:sz="4" w:space="10" w:color="F2692B" w:themeColor="accent5"/>
        <w:right w:val="single" w:sz="4" w:space="4" w:color="F2692B" w:themeColor="accent5"/>
      </w:pBdr>
      <w:ind w:left="862" w:right="862"/>
    </w:pPr>
    <w:rPr>
      <w:bCs/>
      <w:iCs/>
    </w:rPr>
  </w:style>
  <w:style w:type="paragraph" w:customStyle="1" w:styleId="Headingtable">
    <w:name w:val="Heading table"/>
    <w:basedOn w:val="Normal"/>
    <w:qFormat/>
    <w:rsid w:val="00BD13C3"/>
    <w:pPr>
      <w:spacing w:before="360"/>
    </w:pPr>
    <w:rPr>
      <w:rFonts w:eastAsiaTheme="majorEastAsia" w:cstheme="majorBidi"/>
      <w:b/>
      <w:bCs/>
      <w:color w:val="1E1544" w:themeColor="text1"/>
    </w:rPr>
  </w:style>
  <w:style w:type="character" w:styleId="Hyperlink">
    <w:name w:val="Hyperlink"/>
    <w:uiPriority w:val="99"/>
    <w:unhideWhenUsed/>
    <w:rsid w:val="00190CC7"/>
    <w:rPr>
      <w:u w:val="single"/>
    </w:rPr>
  </w:style>
  <w:style w:type="paragraph" w:styleId="Header">
    <w:name w:val="header"/>
    <w:basedOn w:val="Normal"/>
    <w:link w:val="HeaderChar"/>
    <w:uiPriority w:val="99"/>
    <w:unhideWhenUsed/>
    <w:rsid w:val="000F0E3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F0E33"/>
    <w:rPr>
      <w:rFonts w:ascii="Arial" w:hAnsi="Arial"/>
    </w:rPr>
  </w:style>
  <w:style w:type="character" w:styleId="Strong">
    <w:name w:val="Strong"/>
    <w:basedOn w:val="DefaultParagraphFont"/>
    <w:uiPriority w:val="22"/>
    <w:qFormat/>
    <w:rsid w:val="004C13AB"/>
    <w:rPr>
      <w:b/>
      <w:bCs/>
    </w:rPr>
  </w:style>
  <w:style w:type="paragraph" w:styleId="Revision">
    <w:name w:val="Revision"/>
    <w:hidden/>
    <w:uiPriority w:val="99"/>
    <w:semiHidden/>
    <w:rsid w:val="007E0A31"/>
    <w:rPr>
      <w:rFonts w:ascii="Arial" w:hAnsi="Arial"/>
    </w:rPr>
  </w:style>
  <w:style w:type="character" w:customStyle="1" w:styleId="ListParagraphChar">
    <w:name w:val="List Paragraph Char"/>
    <w:aliases w:val="CAB - List Bullet Char,List Bullet Cab Char,Bullet point Char,Bullets Char,CV text Char,Dot pt Char,F5 List Paragraph Char,FooterText Char,L Char,List Paragraph1 Char,List Paragraph11 Char,List Paragraph111 Char,List Paragraph2 Char"/>
    <w:basedOn w:val="DefaultParagraphFont"/>
    <w:link w:val="ListParagraph"/>
    <w:uiPriority w:val="34"/>
    <w:qFormat/>
    <w:locked/>
    <w:rsid w:val="00301C0C"/>
    <w:rPr>
      <w:rFonts w:ascii="Arial" w:hAnsi="Arial"/>
    </w:rPr>
  </w:style>
  <w:style w:type="table" w:customStyle="1" w:styleId="TableGrid1">
    <w:name w:val="Table Grid1"/>
    <w:basedOn w:val="TableNormal"/>
    <w:next w:val="TableGrid"/>
    <w:uiPriority w:val="39"/>
    <w:rsid w:val="00AB4C21"/>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B4C21"/>
    <w:rPr>
      <w:sz w:val="16"/>
      <w:szCs w:val="16"/>
    </w:rPr>
  </w:style>
  <w:style w:type="paragraph" w:styleId="CommentText">
    <w:name w:val="annotation text"/>
    <w:basedOn w:val="Normal"/>
    <w:link w:val="CommentTextChar"/>
    <w:uiPriority w:val="99"/>
    <w:unhideWhenUsed/>
    <w:rsid w:val="00AB4C21"/>
    <w:pPr>
      <w:spacing w:before="0" w:after="160" w:line="240" w:lineRule="auto"/>
    </w:pPr>
    <w:rPr>
      <w:rFonts w:ascii="Aptos" w:hAnsi="Aptos"/>
      <w:kern w:val="2"/>
      <w:sz w:val="20"/>
      <w:szCs w:val="20"/>
      <w:lang w:val="en-US"/>
      <w14:ligatures w14:val="standardContextual"/>
    </w:rPr>
  </w:style>
  <w:style w:type="character" w:customStyle="1" w:styleId="CommentTextChar">
    <w:name w:val="Comment Text Char"/>
    <w:basedOn w:val="DefaultParagraphFont"/>
    <w:link w:val="CommentText"/>
    <w:uiPriority w:val="99"/>
    <w:rsid w:val="00AB4C21"/>
    <w:rPr>
      <w:rFonts w:ascii="Aptos" w:hAnsi="Aptos"/>
      <w:kern w:val="2"/>
      <w:sz w:val="20"/>
      <w:szCs w:val="20"/>
      <w:lang w:val="en-US"/>
      <w14:ligatures w14:val="standardContextual"/>
    </w:rPr>
  </w:style>
  <w:style w:type="paragraph" w:styleId="CommentSubject">
    <w:name w:val="annotation subject"/>
    <w:basedOn w:val="CommentText"/>
    <w:next w:val="CommentText"/>
    <w:link w:val="CommentSubjectChar"/>
    <w:uiPriority w:val="99"/>
    <w:semiHidden/>
    <w:unhideWhenUsed/>
    <w:rsid w:val="00BD75B3"/>
    <w:pPr>
      <w:spacing w:before="120" w:after="120"/>
    </w:pPr>
    <w:rPr>
      <w:rFonts w:ascii="Arial" w:hAnsi="Arial"/>
      <w:b/>
      <w:bCs/>
      <w:kern w:val="0"/>
      <w:lang w:val="en-AU"/>
      <w14:ligatures w14:val="none"/>
    </w:rPr>
  </w:style>
  <w:style w:type="character" w:customStyle="1" w:styleId="CommentSubjectChar">
    <w:name w:val="Comment Subject Char"/>
    <w:basedOn w:val="CommentTextChar"/>
    <w:link w:val="CommentSubject"/>
    <w:uiPriority w:val="99"/>
    <w:semiHidden/>
    <w:rsid w:val="00BD75B3"/>
    <w:rPr>
      <w:rFonts w:ascii="Arial" w:hAnsi="Arial"/>
      <w:b/>
      <w:bCs/>
      <w:kern w:val="2"/>
      <w:sz w:val="20"/>
      <w:szCs w:val="20"/>
      <w:lang w:val="en-US"/>
      <w14:ligatures w14:val="standardContextual"/>
    </w:rPr>
  </w:style>
  <w:style w:type="table" w:styleId="PlainTable1">
    <w:name w:val="Plain Table 1"/>
    <w:basedOn w:val="TableNormal"/>
    <w:uiPriority w:val="41"/>
    <w:rsid w:val="00150723"/>
    <w:tblPr>
      <w:tblStyleRowBandSize w:val="1"/>
      <w:tblStyleColBandSize w:val="1"/>
      <w:tblBorders>
        <w:top w:val="single" w:sz="4" w:space="0" w:color="B2B7B7" w:themeColor="background1" w:themeShade="BF"/>
        <w:left w:val="single" w:sz="4" w:space="0" w:color="B2B7B7" w:themeColor="background1" w:themeShade="BF"/>
        <w:bottom w:val="single" w:sz="4" w:space="0" w:color="B2B7B7" w:themeColor="background1" w:themeShade="BF"/>
        <w:right w:val="single" w:sz="4" w:space="0" w:color="B2B7B7" w:themeColor="background1" w:themeShade="BF"/>
        <w:insideH w:val="single" w:sz="4" w:space="0" w:color="B2B7B7" w:themeColor="background1" w:themeShade="BF"/>
        <w:insideV w:val="single" w:sz="4" w:space="0" w:color="B2B7B7" w:themeColor="background1" w:themeShade="BF"/>
      </w:tblBorders>
    </w:tblPr>
    <w:tblStylePr w:type="firstRow">
      <w:rPr>
        <w:b/>
        <w:bCs/>
      </w:rPr>
    </w:tblStylePr>
    <w:tblStylePr w:type="lastRow">
      <w:rPr>
        <w:b/>
        <w:bCs/>
      </w:rPr>
      <w:tblPr/>
      <w:tcPr>
        <w:tcBorders>
          <w:top w:val="double" w:sz="4" w:space="0" w:color="B2B7B7" w:themeColor="background1" w:themeShade="BF"/>
        </w:tcBorders>
      </w:tcPr>
    </w:tblStylePr>
    <w:tblStylePr w:type="firstCol">
      <w:rPr>
        <w:b/>
        <w:bCs/>
      </w:rPr>
    </w:tblStylePr>
    <w:tblStylePr w:type="lastCol">
      <w:rPr>
        <w:b/>
        <w:bCs/>
      </w:rPr>
    </w:tblStylePr>
    <w:tblStylePr w:type="band1Vert">
      <w:tblPr/>
      <w:tcPr>
        <w:shd w:val="clear" w:color="auto" w:fill="E4E6E6" w:themeFill="background1" w:themeFillShade="F2"/>
      </w:tcPr>
    </w:tblStylePr>
    <w:tblStylePr w:type="band1Horz">
      <w:tblPr/>
      <w:tcPr>
        <w:shd w:val="clear" w:color="auto" w:fill="E4E6E6"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EZH\AppData\Local\Temp\7zO0A796D1E\Aged%20Care%20mandarin%20fact%20sheet%20web%20template_July%202025.dotx" TargetMode="External"/></Relationship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56f83a-7bbe-4975-97ba-c1d51892bdc9">
      <Terms xmlns="http://schemas.microsoft.com/office/infopath/2007/PartnerControls"/>
    </lcf76f155ced4ddcb4097134ff3c332f>
    <TaxCatchAll xmlns="787a4934-6a8e-4db4-ac59-4851a358ace4"/>
    <_Flow_SignoffStatus xmlns="ac56f83a-7bbe-4975-97ba-c1d51892bd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3D6F7A6E83A27478D2AFBADC664AD2C" ma:contentTypeVersion="15" ma:contentTypeDescription="Create a new document." ma:contentTypeScope="" ma:versionID="8e54cef62acf59c4449d293d0275e012">
  <xsd:schema xmlns:xsd="http://www.w3.org/2001/XMLSchema" xmlns:xs="http://www.w3.org/2001/XMLSchema" xmlns:p="http://schemas.microsoft.com/office/2006/metadata/properties" xmlns:ns2="ac56f83a-7bbe-4975-97ba-c1d51892bdc9" xmlns:ns3="787a4934-6a8e-4db4-ac59-4851a358ace4" targetNamespace="http://schemas.microsoft.com/office/2006/metadata/properties" ma:root="true" ma:fieldsID="995c79dcf6cf3599957e9fa88c2b3434" ns2:_="" ns3:_="">
    <xsd:import namespace="ac56f83a-7bbe-4975-97ba-c1d51892bdc9"/>
    <xsd:import namespace="787a4934-6a8e-4db4-ac59-4851a358ac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6f83a-7bbe-4975-97ba-c1d51892b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Flow_SignoffStatus" ma:index="22"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a4934-6a8e-4db4-ac59-4851a358ac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e07e95a-b082-4b9f-8b4e-4accfd6b1a46}" ma:internalName="TaxCatchAll" ma:showField="CatchAllData" ma:web="787a4934-6a8e-4db4-ac59-4851a358ac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8CD7CC-AE79-43E7-9BDA-F7D0FA20A427}">
  <ds:schemaRefs>
    <ds:schemaRef ds:uri="http://schemas.microsoft.com/sharepoint/v3/contenttype/forms"/>
  </ds:schemaRefs>
</ds:datastoreItem>
</file>

<file path=customXml/itemProps2.xml><?xml version="1.0" encoding="utf-8"?>
<ds:datastoreItem xmlns:ds="http://schemas.openxmlformats.org/officeDocument/2006/customXml" ds:itemID="{C590D243-E5B8-4D11-8D20-82C02723C93D}">
  <ds:schemaRefs>
    <ds:schemaRef ds:uri="http://schemas.microsoft.com/office/2006/metadata/properties"/>
    <ds:schemaRef ds:uri="http://schemas.microsoft.com/office/infopath/2007/PartnerControls"/>
    <ds:schemaRef ds:uri="ac56f83a-7bbe-4975-97ba-c1d51892bdc9"/>
    <ds:schemaRef ds:uri="787a4934-6a8e-4db4-ac59-4851a358ace4"/>
  </ds:schemaRefs>
</ds:datastoreItem>
</file>

<file path=customXml/itemProps3.xml><?xml version="1.0" encoding="utf-8"?>
<ds:datastoreItem xmlns:ds="http://schemas.openxmlformats.org/officeDocument/2006/customXml" ds:itemID="{E7A27801-8554-E843-8F95-A508B3213042}">
  <ds:schemaRefs>
    <ds:schemaRef ds:uri="http://schemas.openxmlformats.org/officeDocument/2006/bibliography"/>
  </ds:schemaRefs>
</ds:datastoreItem>
</file>

<file path=customXml/itemProps4.xml><?xml version="1.0" encoding="utf-8"?>
<ds:datastoreItem xmlns:ds="http://schemas.openxmlformats.org/officeDocument/2006/customXml" ds:itemID="{24B02A27-7434-44F7-897D-7C5B89043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6f83a-7bbe-4975-97ba-c1d51892bdc9"/>
    <ds:schemaRef ds:uri="787a4934-6a8e-4db4-ac59-4851a358ac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40cdab9-3592-4269-8944-10949a3bf55a}" enabled="1" method="Privileged" siteId="{311f614e-2687-4905-bb5c-f592370e0d41}" removed="0"/>
</clbl:labelList>
</file>

<file path=docProps/app.xml><?xml version="1.0" encoding="utf-8"?>
<Properties xmlns="http://schemas.openxmlformats.org/officeDocument/2006/extended-properties" xmlns:vt="http://schemas.openxmlformats.org/officeDocument/2006/docPropsVTypes">
  <Template>Aged Care mandarin fact sheet web template_July 2025.dotx</Template>
  <TotalTime>3</TotalTime>
  <Pages>4</Pages>
  <Words>1173</Words>
  <Characters>6399</Characters>
  <Application>Microsoft Office Word</Application>
  <DocSecurity>0</DocSecurity>
  <Lines>125</Lines>
  <Paragraphs>86</Paragraphs>
  <ScaleCrop>false</ScaleCrop>
  <HeadingPairs>
    <vt:vector size="2" baseType="variant">
      <vt:variant>
        <vt:lpstr>Title</vt:lpstr>
      </vt:variant>
      <vt:variant>
        <vt:i4>1</vt:i4>
      </vt:variant>
    </vt:vector>
  </HeadingPairs>
  <TitlesOfParts>
    <vt:vector size="1" baseType="lpstr">
      <vt:lpstr>Securing the NDIS Factsheet</vt:lpstr>
    </vt:vector>
  </TitlesOfParts>
  <Company>Australian Government Department of Health and Aged Care</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Securing the NDIS Factsheet</dc:title>
  <dc:subject>Aged Care</dc:subject>
  <cp:keywords>NDIS Reforms</cp:keywords>
  <dc:description/>
  <cp:revision>2</cp:revision>
  <cp:lastPrinted>2026-05-15T09:04:00Z</cp:lastPrinted>
  <dcterms:created xsi:type="dcterms:W3CDTF">2026-07-15T05:10:00Z</dcterms:created>
  <dcterms:modified xsi:type="dcterms:W3CDTF">2026-07-15T05:10:00Z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0x01010003D6F7A6E83A27478D2AFBADC664AD2C</vt:lpwstr>
  </property>
  <property fmtid="{D5CDD505-2E9C-101B-9397-08002B2CF9AE}" pid="3" name="MediaServiceImageTags">
    <vt:lpwstr/>
  </property>
  <property fmtid="{D5CDD505-2E9C-101B-9397-08002B2CF9AE}" pid="4" name="Order">
    <vt:r8>796100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dlc_DocIdItemGuid">
    <vt:lpwstr>d0f9bdf5-63b4-4904-8a3c-318e50496710</vt:lpwstr>
  </property>
  <property fmtid="{D5CDD505-2E9C-101B-9397-08002B2CF9AE}" pid="12" name="Keywords1">
    <vt:lpwstr>30;#Aged care|15037316-ccb1-4430-a7dd-5c4031a389b1;#4;#visual identity|a54ebda2-a0fd-45ec-8fc0-1cf31001b526</vt:lpwstr>
  </property>
  <property fmtid="{D5CDD505-2E9C-101B-9397-08002B2CF9AE}" pid="13" name="Information type">
    <vt:lpwstr>23;#Document|4a540cb2-01e7-4be2-96f9-d9e7e1b556fd</vt:lpwstr>
  </property>
  <property fmtid="{D5CDD505-2E9C-101B-9397-08002B2CF9AE}" pid="14" name="Contact">
    <vt:lpwstr>104;#Aged Care Communications and Change|e5d142d6-a25f-4b81-a8a4-d8f9e5839eea</vt:lpwstr>
  </property>
  <property fmtid="{D5CDD505-2E9C-101B-9397-08002B2CF9AE}" pid="15" name="p76df81b8fed4a2fa2af18761f9ff90d">
    <vt:lpwstr>Aged care|15037316-ccb1-4430-a7dd-5c4031a389b1;visual identity|a54ebda2-a0fd-45ec-8fc0-1cf31001b526</vt:lpwstr>
  </property>
  <property fmtid="{D5CDD505-2E9C-101B-9397-08002B2CF9AE}" pid="16" name="Intranet">
    <vt:bool>true</vt:bool>
  </property>
  <property fmtid="{D5CDD505-2E9C-101B-9397-08002B2CF9AE}" pid="17" name="Int_x002d_InformationType">
    <vt:lpwstr/>
  </property>
  <property fmtid="{D5CDD505-2E9C-101B-9397-08002B2CF9AE}" pid="18" name="pfd27f99efda4409b63228bea026394d">
    <vt:lpwstr>Document|4a540cb2-01e7-4be2-96f9-d9e7e1b556fd</vt:lpwstr>
  </property>
  <property fmtid="{D5CDD505-2E9C-101B-9397-08002B2CF9AE}" pid="19" name="Int_x002d_Topics">
    <vt:lpwstr/>
  </property>
  <property fmtid="{D5CDD505-2E9C-101B-9397-08002B2CF9AE}" pid="20" name="Last reviewed">
    <vt:filetime>2024-02-15T02:52:47Z</vt:filetime>
  </property>
  <property fmtid="{D5CDD505-2E9C-101B-9397-08002B2CF9AE}" pid="21" name="jf042baad2b143719d8a0cfd36411dfb">
    <vt:lpwstr>Aged Care Communications and Change|e5d142d6-a25f-4b81-a8a4-d8f9e5839eea</vt:lpwstr>
  </property>
  <property fmtid="{D5CDD505-2E9C-101B-9397-08002B2CF9AE}" pid="22" name="SharedWithUsers">
    <vt:lpwstr/>
  </property>
  <property fmtid="{D5CDD505-2E9C-101B-9397-08002B2CF9AE}" pid="23" name="Int_x002d_Contact">
    <vt:lpwstr/>
  </property>
  <property fmtid="{D5CDD505-2E9C-101B-9397-08002B2CF9AE}" pid="24" name="Int-Contact">
    <vt:lpwstr>104;#|e5d142d6-a25f-4b81-a8a4-d8f9e5839eea</vt:lpwstr>
  </property>
  <property fmtid="{D5CDD505-2E9C-101B-9397-08002B2CF9AE}" pid="25" name="Int-InformationType">
    <vt:lpwstr>23;#|4a540cb2-01e7-4be2-96f9-d9e7e1b556fd</vt:lpwstr>
  </property>
  <property fmtid="{D5CDD505-2E9C-101B-9397-08002B2CF9AE}" pid="26" name="Int-Topics">
    <vt:lpwstr>4;#visual identity|a54ebda2-a0fd-45ec-8fc0-1cf31001b526;#30;#Aged care|15037316-ccb1-4430-a7dd-5c4031a389b1</vt:lpwstr>
  </property>
  <property fmtid="{D5CDD505-2E9C-101B-9397-08002B2CF9AE}" pid="27" name="lcf76f155ced4ddcb4097134ff3c332f">
    <vt:lpwstr/>
  </property>
  <property fmtid="{D5CDD505-2E9C-101B-9397-08002B2CF9AE}" pid="28" name="MSIP_Label_7cd3e8b9-ffed-43a8-b7f4-cc2fa0382d36_Enabled">
    <vt:lpwstr>true</vt:lpwstr>
  </property>
  <property fmtid="{D5CDD505-2E9C-101B-9397-08002B2CF9AE}" pid="29" name="MSIP_Label_7cd3e8b9-ffed-43a8-b7f4-cc2fa0382d36_SetDate">
    <vt:lpwstr>2026-04-15T23:20:31Z</vt:lpwstr>
  </property>
  <property fmtid="{D5CDD505-2E9C-101B-9397-08002B2CF9AE}" pid="30" name="MSIP_Label_7cd3e8b9-ffed-43a8-b7f4-cc2fa0382d36_Method">
    <vt:lpwstr>Privileged</vt:lpwstr>
  </property>
  <property fmtid="{D5CDD505-2E9C-101B-9397-08002B2CF9AE}" pid="31" name="MSIP_Label_7cd3e8b9-ffed-43a8-b7f4-cc2fa0382d36_Name">
    <vt:lpwstr>O</vt:lpwstr>
  </property>
  <property fmtid="{D5CDD505-2E9C-101B-9397-08002B2CF9AE}" pid="32" name="MSIP_Label_7cd3e8b9-ffed-43a8-b7f4-cc2fa0382d36_SiteId">
    <vt:lpwstr>34a3929c-73cf-4954-abfe-147dc3517892</vt:lpwstr>
  </property>
  <property fmtid="{D5CDD505-2E9C-101B-9397-08002B2CF9AE}" pid="33" name="MSIP_Label_7cd3e8b9-ffed-43a8-b7f4-cc2fa0382d36_ActionId">
    <vt:lpwstr>44479a61-9041-4ec2-adaa-84936ca5ec7c</vt:lpwstr>
  </property>
  <property fmtid="{D5CDD505-2E9C-101B-9397-08002B2CF9AE}" pid="34" name="MSIP_Label_7cd3e8b9-ffed-43a8-b7f4-cc2fa0382d36_ContentBits">
    <vt:lpwstr>3</vt:lpwstr>
  </property>
  <property fmtid="{D5CDD505-2E9C-101B-9397-08002B2CF9AE}" pid="35" name="MSIP_Label_7cd3e8b9-ffed-43a8-b7f4-cc2fa0382d36_Tag">
    <vt:lpwstr>10, 0, 1, 1</vt:lpwstr>
  </property>
  <property fmtid="{D5CDD505-2E9C-101B-9397-08002B2CF9AE}" pid="36" name="ClassificationContentMarkingHeaderShapeIds">
    <vt:lpwstr>d25c0de,16b3f56b,15892be,34ab9fa9,16391712</vt:lpwstr>
  </property>
  <property fmtid="{D5CDD505-2E9C-101B-9397-08002B2CF9AE}" pid="37" name="ClassificationContentMarkingHeaderFontProps">
    <vt:lpwstr>#ff0000,12,Aptos</vt:lpwstr>
  </property>
  <property fmtid="{D5CDD505-2E9C-101B-9397-08002B2CF9AE}" pid="38" name="ClassificationContentMarkingHeaderText">
    <vt:lpwstr>OFFICIAL</vt:lpwstr>
  </property>
  <property fmtid="{D5CDD505-2E9C-101B-9397-08002B2CF9AE}" pid="39" name="ClassificationContentMarkingFooterShapeIds">
    <vt:lpwstr>5e1d2bff,5e9cce2e,75070e0b,1e7b9998</vt:lpwstr>
  </property>
  <property fmtid="{D5CDD505-2E9C-101B-9397-08002B2CF9AE}" pid="40" name="ClassificationContentMarkingFooterFontProps">
    <vt:lpwstr>#ff0000,12,Aptos</vt:lpwstr>
  </property>
  <property fmtid="{D5CDD505-2E9C-101B-9397-08002B2CF9AE}" pid="41" name="ClassificationContentMarkingFooterText">
    <vt:lpwstr>OFFICIAL</vt:lpwstr>
  </property>
</Properties>
</file>