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0817130"/>
    <w:p w14:paraId="448D97F8" w14:textId="167EB94B" w:rsidR="009E30CD" w:rsidRPr="003748EA" w:rsidRDefault="00000000" w:rsidP="00746A87">
      <w:pPr>
        <w:pStyle w:val="Title"/>
      </w:pPr>
      <w:sdt>
        <w:sdtPr>
          <w:alias w:val="Title"/>
          <w:tag w:val=""/>
          <w:id w:val="-992257587"/>
          <w:placeholder>
            <w:docPart w:val="F71169D5C2A3DC4497ABEA1DD5312E77"/>
          </w:placeholder>
          <w:dataBinding w:prefixMappings="xmlns:ns0='http://purl.org/dc/elements/1.1/' xmlns:ns1='http://schemas.openxmlformats.org/package/2006/metadata/core-properties' " w:xpath="/ns1:coreProperties[1]/ns0:title[1]" w:storeItemID="{6C3C8BC8-F283-45AE-878A-BAB7291924A1}"/>
          <w:text/>
        </w:sdtPr>
        <w:sdtContent>
          <w:r w:rsidR="21D815E6">
            <w:t>MyMedicare Program Guidelines</w:t>
          </w:r>
        </w:sdtContent>
      </w:sdt>
      <w:bookmarkEnd w:id="0"/>
    </w:p>
    <w:p w14:paraId="52464F49" w14:textId="529036B7" w:rsidR="00E6495A" w:rsidRDefault="2804A842" w:rsidP="009E30CD">
      <w:r>
        <w:t xml:space="preserve">Effective – </w:t>
      </w:r>
      <w:r w:rsidR="001C603E">
        <w:t xml:space="preserve">July </w:t>
      </w:r>
      <w:r w:rsidR="62A1119A">
        <w:t>2026</w:t>
      </w:r>
    </w:p>
    <w:p w14:paraId="04573A6D" w14:textId="20FA8135" w:rsidR="00D431BF" w:rsidRDefault="00D431BF">
      <w:pPr>
        <w:spacing w:before="160" w:after="80" w:line="280" w:lineRule="atLeast"/>
      </w:pPr>
      <w:r>
        <w:br w:type="page"/>
      </w:r>
    </w:p>
    <w:sdt>
      <w:sdtPr>
        <w:rPr>
          <w:rFonts w:eastAsiaTheme="minorEastAsia" w:cstheme="minorBidi"/>
          <w:b w:val="0"/>
          <w:sz w:val="22"/>
          <w:szCs w:val="22"/>
        </w:rPr>
        <w:id w:val="9670437"/>
        <w:docPartObj>
          <w:docPartGallery w:val="Table of Contents"/>
          <w:docPartUnique/>
        </w:docPartObj>
      </w:sdtPr>
      <w:sdtEndPr/>
      <w:sdtContent>
        <w:p w14:paraId="5E6C315E" w14:textId="7563F143" w:rsidR="009E30CD" w:rsidRDefault="009E30CD" w:rsidP="004E6190">
          <w:pPr>
            <w:pStyle w:val="TOCHeading"/>
            <w:spacing w:before="0"/>
          </w:pPr>
          <w:r>
            <w:t>Contents</w:t>
          </w:r>
        </w:p>
        <w:p w14:paraId="4CD2BFD3" w14:textId="18EB01DF" w:rsidR="001413EB" w:rsidRDefault="4A455F35">
          <w:pPr>
            <w:pStyle w:val="TOC1"/>
            <w:tabs>
              <w:tab w:val="left" w:pos="480"/>
              <w:tab w:val="right" w:leader="dot" w:pos="9854"/>
            </w:tabs>
            <w:rPr>
              <w:rFonts w:asciiTheme="minorHAnsi" w:hAnsiTheme="minorHAnsi"/>
              <w:b w:val="0"/>
              <w:bCs w:val="0"/>
              <w:noProof/>
              <w:color w:val="auto"/>
              <w:kern w:val="2"/>
              <w:sz w:val="24"/>
              <w:szCs w:val="24"/>
              <w:u w:val="none"/>
              <w:lang w:eastAsia="ja-JP"/>
              <w14:ligatures w14:val="standardContextual"/>
            </w:rPr>
          </w:pPr>
          <w:r>
            <w:fldChar w:fldCharType="begin"/>
          </w:r>
          <w:r w:rsidR="003E482A">
            <w:instrText>TOC \o "1-4" \z \u \h</w:instrText>
          </w:r>
          <w:r>
            <w:fldChar w:fldCharType="separate"/>
          </w:r>
          <w:hyperlink w:anchor="_Toc234847506" w:history="1">
            <w:r w:rsidR="001413EB" w:rsidRPr="00301B8C">
              <w:rPr>
                <w:rStyle w:val="Hyperlink"/>
                <w:noProof/>
              </w:rPr>
              <w:t>1</w:t>
            </w:r>
            <w:r w:rsidR="001413EB">
              <w:rPr>
                <w:rFonts w:asciiTheme="minorHAnsi" w:hAnsiTheme="minorHAnsi"/>
                <w:b w:val="0"/>
                <w:bCs w:val="0"/>
                <w:noProof/>
                <w:color w:val="auto"/>
                <w:kern w:val="2"/>
                <w:sz w:val="24"/>
                <w:szCs w:val="24"/>
                <w:u w:val="none"/>
                <w:lang w:eastAsia="ja-JP"/>
                <w14:ligatures w14:val="standardContextual"/>
              </w:rPr>
              <w:tab/>
            </w:r>
            <w:r w:rsidR="001413EB" w:rsidRPr="00301B8C">
              <w:rPr>
                <w:rStyle w:val="Hyperlink"/>
                <w:noProof/>
              </w:rPr>
              <w:t>Introduction</w:t>
            </w:r>
            <w:r w:rsidR="001413EB">
              <w:rPr>
                <w:noProof/>
                <w:webHidden/>
              </w:rPr>
              <w:tab/>
            </w:r>
            <w:r w:rsidR="001413EB">
              <w:rPr>
                <w:noProof/>
                <w:webHidden/>
              </w:rPr>
              <w:fldChar w:fldCharType="begin"/>
            </w:r>
            <w:r w:rsidR="001413EB">
              <w:rPr>
                <w:noProof/>
                <w:webHidden/>
              </w:rPr>
              <w:instrText xml:space="preserve"> PAGEREF _Toc234847506 \h </w:instrText>
            </w:r>
            <w:r w:rsidR="001413EB">
              <w:rPr>
                <w:noProof/>
                <w:webHidden/>
              </w:rPr>
            </w:r>
            <w:r w:rsidR="001413EB">
              <w:rPr>
                <w:noProof/>
                <w:webHidden/>
              </w:rPr>
              <w:fldChar w:fldCharType="separate"/>
            </w:r>
            <w:r w:rsidR="001413EB">
              <w:rPr>
                <w:noProof/>
                <w:webHidden/>
              </w:rPr>
              <w:t>6</w:t>
            </w:r>
            <w:r w:rsidR="001413EB">
              <w:rPr>
                <w:noProof/>
                <w:webHidden/>
              </w:rPr>
              <w:fldChar w:fldCharType="end"/>
            </w:r>
          </w:hyperlink>
        </w:p>
        <w:p w14:paraId="4C15E6A8" w14:textId="21DA647E" w:rsidR="001413EB" w:rsidRDefault="001413EB">
          <w:pPr>
            <w:pStyle w:val="TOC2"/>
            <w:rPr>
              <w:rFonts w:asciiTheme="minorHAnsi" w:hAnsiTheme="minorHAnsi"/>
              <w:noProof/>
              <w:color w:val="auto"/>
              <w:kern w:val="2"/>
              <w:sz w:val="24"/>
              <w:szCs w:val="24"/>
              <w:lang w:eastAsia="ja-JP"/>
              <w14:ligatures w14:val="standardContextual"/>
            </w:rPr>
          </w:pPr>
          <w:hyperlink w:anchor="_Toc234847507" w:history="1">
            <w:r w:rsidRPr="00301B8C">
              <w:rPr>
                <w:rStyle w:val="Hyperlink"/>
                <w:noProof/>
              </w:rPr>
              <w:t>1.1</w:t>
            </w:r>
            <w:r>
              <w:rPr>
                <w:rFonts w:asciiTheme="minorHAnsi" w:hAnsiTheme="minorHAnsi"/>
                <w:noProof/>
                <w:color w:val="auto"/>
                <w:kern w:val="2"/>
                <w:sz w:val="24"/>
                <w:szCs w:val="24"/>
                <w:lang w:eastAsia="ja-JP"/>
                <w14:ligatures w14:val="standardContextual"/>
              </w:rPr>
              <w:tab/>
            </w:r>
            <w:r w:rsidRPr="00301B8C">
              <w:rPr>
                <w:rStyle w:val="Hyperlink"/>
                <w:noProof/>
              </w:rPr>
              <w:t>Purpose</w:t>
            </w:r>
            <w:r>
              <w:rPr>
                <w:noProof/>
                <w:webHidden/>
              </w:rPr>
              <w:tab/>
            </w:r>
            <w:r>
              <w:rPr>
                <w:noProof/>
                <w:webHidden/>
              </w:rPr>
              <w:fldChar w:fldCharType="begin"/>
            </w:r>
            <w:r>
              <w:rPr>
                <w:noProof/>
                <w:webHidden/>
              </w:rPr>
              <w:instrText xml:space="preserve"> PAGEREF _Toc234847507 \h </w:instrText>
            </w:r>
            <w:r>
              <w:rPr>
                <w:noProof/>
                <w:webHidden/>
              </w:rPr>
            </w:r>
            <w:r>
              <w:rPr>
                <w:noProof/>
                <w:webHidden/>
              </w:rPr>
              <w:fldChar w:fldCharType="separate"/>
            </w:r>
            <w:r>
              <w:rPr>
                <w:noProof/>
                <w:webHidden/>
              </w:rPr>
              <w:t>6</w:t>
            </w:r>
            <w:r>
              <w:rPr>
                <w:noProof/>
                <w:webHidden/>
              </w:rPr>
              <w:fldChar w:fldCharType="end"/>
            </w:r>
          </w:hyperlink>
        </w:p>
        <w:p w14:paraId="7F3E8F2C" w14:textId="11CEEFDD" w:rsidR="001413EB" w:rsidRDefault="001413EB">
          <w:pPr>
            <w:pStyle w:val="TOC2"/>
            <w:rPr>
              <w:rFonts w:asciiTheme="minorHAnsi" w:hAnsiTheme="minorHAnsi"/>
              <w:noProof/>
              <w:color w:val="auto"/>
              <w:kern w:val="2"/>
              <w:sz w:val="24"/>
              <w:szCs w:val="24"/>
              <w:lang w:eastAsia="ja-JP"/>
              <w14:ligatures w14:val="standardContextual"/>
            </w:rPr>
          </w:pPr>
          <w:hyperlink w:anchor="_Toc234847508" w:history="1">
            <w:r w:rsidRPr="00301B8C">
              <w:rPr>
                <w:rStyle w:val="Hyperlink"/>
                <w:noProof/>
              </w:rPr>
              <w:t>1.2</w:t>
            </w:r>
            <w:r>
              <w:rPr>
                <w:rFonts w:asciiTheme="minorHAnsi" w:hAnsiTheme="minorHAnsi"/>
                <w:noProof/>
                <w:color w:val="auto"/>
                <w:kern w:val="2"/>
                <w:sz w:val="24"/>
                <w:szCs w:val="24"/>
                <w:lang w:eastAsia="ja-JP"/>
                <w14:ligatures w14:val="standardContextual"/>
              </w:rPr>
              <w:tab/>
            </w:r>
            <w:r w:rsidRPr="00301B8C">
              <w:rPr>
                <w:rStyle w:val="Hyperlink"/>
                <w:noProof/>
              </w:rPr>
              <w:t>Background</w:t>
            </w:r>
            <w:r>
              <w:rPr>
                <w:noProof/>
                <w:webHidden/>
              </w:rPr>
              <w:tab/>
            </w:r>
            <w:r>
              <w:rPr>
                <w:noProof/>
                <w:webHidden/>
              </w:rPr>
              <w:fldChar w:fldCharType="begin"/>
            </w:r>
            <w:r>
              <w:rPr>
                <w:noProof/>
                <w:webHidden/>
              </w:rPr>
              <w:instrText xml:space="preserve"> PAGEREF _Toc234847508 \h </w:instrText>
            </w:r>
            <w:r>
              <w:rPr>
                <w:noProof/>
                <w:webHidden/>
              </w:rPr>
            </w:r>
            <w:r>
              <w:rPr>
                <w:noProof/>
                <w:webHidden/>
              </w:rPr>
              <w:fldChar w:fldCharType="separate"/>
            </w:r>
            <w:r>
              <w:rPr>
                <w:noProof/>
                <w:webHidden/>
              </w:rPr>
              <w:t>6</w:t>
            </w:r>
            <w:r>
              <w:rPr>
                <w:noProof/>
                <w:webHidden/>
              </w:rPr>
              <w:fldChar w:fldCharType="end"/>
            </w:r>
          </w:hyperlink>
        </w:p>
        <w:p w14:paraId="1E078A84" w14:textId="5E3416CF" w:rsidR="001413EB" w:rsidRDefault="001413EB">
          <w:pPr>
            <w:pStyle w:val="TOC2"/>
            <w:rPr>
              <w:rFonts w:asciiTheme="minorHAnsi" w:hAnsiTheme="minorHAnsi"/>
              <w:noProof/>
              <w:color w:val="auto"/>
              <w:kern w:val="2"/>
              <w:sz w:val="24"/>
              <w:szCs w:val="24"/>
              <w:lang w:eastAsia="ja-JP"/>
              <w14:ligatures w14:val="standardContextual"/>
            </w:rPr>
          </w:pPr>
          <w:hyperlink w:anchor="_Toc234847509" w:history="1">
            <w:r w:rsidRPr="00301B8C">
              <w:rPr>
                <w:rStyle w:val="Hyperlink"/>
                <w:noProof/>
              </w:rPr>
              <w:t>1.3</w:t>
            </w:r>
            <w:r>
              <w:rPr>
                <w:rFonts w:asciiTheme="minorHAnsi" w:hAnsiTheme="minorHAnsi"/>
                <w:noProof/>
                <w:color w:val="auto"/>
                <w:kern w:val="2"/>
                <w:sz w:val="24"/>
                <w:szCs w:val="24"/>
                <w:lang w:eastAsia="ja-JP"/>
                <w14:ligatures w14:val="standardContextual"/>
              </w:rPr>
              <w:tab/>
            </w:r>
            <w:r w:rsidRPr="00301B8C">
              <w:rPr>
                <w:rStyle w:val="Hyperlink"/>
                <w:noProof/>
              </w:rPr>
              <w:t>MyMedicare</w:t>
            </w:r>
            <w:r>
              <w:rPr>
                <w:noProof/>
                <w:webHidden/>
              </w:rPr>
              <w:tab/>
            </w:r>
            <w:r>
              <w:rPr>
                <w:noProof/>
                <w:webHidden/>
              </w:rPr>
              <w:fldChar w:fldCharType="begin"/>
            </w:r>
            <w:r>
              <w:rPr>
                <w:noProof/>
                <w:webHidden/>
              </w:rPr>
              <w:instrText xml:space="preserve"> PAGEREF _Toc234847509 \h </w:instrText>
            </w:r>
            <w:r>
              <w:rPr>
                <w:noProof/>
                <w:webHidden/>
              </w:rPr>
            </w:r>
            <w:r>
              <w:rPr>
                <w:noProof/>
                <w:webHidden/>
              </w:rPr>
              <w:fldChar w:fldCharType="separate"/>
            </w:r>
            <w:r>
              <w:rPr>
                <w:noProof/>
                <w:webHidden/>
              </w:rPr>
              <w:t>6</w:t>
            </w:r>
            <w:r>
              <w:rPr>
                <w:noProof/>
                <w:webHidden/>
              </w:rPr>
              <w:fldChar w:fldCharType="end"/>
            </w:r>
          </w:hyperlink>
        </w:p>
        <w:p w14:paraId="2259A36D" w14:textId="5249F9A8" w:rsidR="001413EB" w:rsidRDefault="001413EB">
          <w:pPr>
            <w:pStyle w:val="TOC3"/>
            <w:tabs>
              <w:tab w:val="left" w:pos="1200"/>
              <w:tab w:val="right" w:leader="dot" w:pos="9854"/>
            </w:tabs>
            <w:rPr>
              <w:rFonts w:eastAsiaTheme="minorEastAsia" w:cstheme="minorBidi"/>
              <w:i/>
              <w:iCs w:val="0"/>
              <w:noProof/>
              <w:sz w:val="24"/>
              <w:szCs w:val="24"/>
              <w:lang w:eastAsia="ja-JP"/>
            </w:rPr>
          </w:pPr>
          <w:hyperlink w:anchor="_Toc234847510" w:history="1">
            <w:r w:rsidRPr="00301B8C">
              <w:rPr>
                <w:rStyle w:val="Hyperlink"/>
                <w:noProof/>
              </w:rPr>
              <w:t>1.3.1</w:t>
            </w:r>
            <w:r>
              <w:rPr>
                <w:rFonts w:eastAsiaTheme="minorEastAsia" w:cstheme="minorBidi"/>
                <w:i/>
                <w:iCs w:val="0"/>
                <w:noProof/>
                <w:sz w:val="24"/>
                <w:szCs w:val="24"/>
                <w:lang w:eastAsia="ja-JP"/>
              </w:rPr>
              <w:tab/>
            </w:r>
            <w:r w:rsidRPr="00301B8C">
              <w:rPr>
                <w:rStyle w:val="Hyperlink"/>
                <w:noProof/>
              </w:rPr>
              <w:t>Benefits for patients</w:t>
            </w:r>
            <w:r>
              <w:rPr>
                <w:noProof/>
                <w:webHidden/>
              </w:rPr>
              <w:tab/>
            </w:r>
            <w:r>
              <w:rPr>
                <w:noProof/>
                <w:webHidden/>
              </w:rPr>
              <w:fldChar w:fldCharType="begin"/>
            </w:r>
            <w:r>
              <w:rPr>
                <w:noProof/>
                <w:webHidden/>
              </w:rPr>
              <w:instrText xml:space="preserve"> PAGEREF _Toc234847510 \h </w:instrText>
            </w:r>
            <w:r>
              <w:rPr>
                <w:noProof/>
                <w:webHidden/>
              </w:rPr>
            </w:r>
            <w:r>
              <w:rPr>
                <w:noProof/>
                <w:webHidden/>
              </w:rPr>
              <w:fldChar w:fldCharType="separate"/>
            </w:r>
            <w:r>
              <w:rPr>
                <w:noProof/>
                <w:webHidden/>
              </w:rPr>
              <w:t>6</w:t>
            </w:r>
            <w:r>
              <w:rPr>
                <w:noProof/>
                <w:webHidden/>
              </w:rPr>
              <w:fldChar w:fldCharType="end"/>
            </w:r>
          </w:hyperlink>
        </w:p>
        <w:p w14:paraId="63DF4C49" w14:textId="1F63EDD0" w:rsidR="001413EB" w:rsidRDefault="001413EB">
          <w:pPr>
            <w:pStyle w:val="TOC3"/>
            <w:tabs>
              <w:tab w:val="left" w:pos="1200"/>
              <w:tab w:val="right" w:leader="dot" w:pos="9854"/>
            </w:tabs>
            <w:rPr>
              <w:rFonts w:eastAsiaTheme="minorEastAsia" w:cstheme="minorBidi"/>
              <w:i/>
              <w:iCs w:val="0"/>
              <w:noProof/>
              <w:sz w:val="24"/>
              <w:szCs w:val="24"/>
              <w:lang w:eastAsia="ja-JP"/>
            </w:rPr>
          </w:pPr>
          <w:hyperlink w:anchor="_Toc234847511" w:history="1">
            <w:r w:rsidRPr="00301B8C">
              <w:rPr>
                <w:rStyle w:val="Hyperlink"/>
                <w:noProof/>
              </w:rPr>
              <w:t>1.3.2</w:t>
            </w:r>
            <w:r>
              <w:rPr>
                <w:rFonts w:eastAsiaTheme="minorEastAsia" w:cstheme="minorBidi"/>
                <w:i/>
                <w:iCs w:val="0"/>
                <w:noProof/>
                <w:sz w:val="24"/>
                <w:szCs w:val="24"/>
                <w:lang w:eastAsia="ja-JP"/>
              </w:rPr>
              <w:tab/>
            </w:r>
            <w:r w:rsidRPr="00301B8C">
              <w:rPr>
                <w:rStyle w:val="Hyperlink"/>
                <w:noProof/>
              </w:rPr>
              <w:t>Benefits for providers and practices</w:t>
            </w:r>
            <w:r>
              <w:rPr>
                <w:noProof/>
                <w:webHidden/>
              </w:rPr>
              <w:tab/>
            </w:r>
            <w:r>
              <w:rPr>
                <w:noProof/>
                <w:webHidden/>
              </w:rPr>
              <w:fldChar w:fldCharType="begin"/>
            </w:r>
            <w:r>
              <w:rPr>
                <w:noProof/>
                <w:webHidden/>
              </w:rPr>
              <w:instrText xml:space="preserve"> PAGEREF _Toc234847511 \h </w:instrText>
            </w:r>
            <w:r>
              <w:rPr>
                <w:noProof/>
                <w:webHidden/>
              </w:rPr>
            </w:r>
            <w:r>
              <w:rPr>
                <w:noProof/>
                <w:webHidden/>
              </w:rPr>
              <w:fldChar w:fldCharType="separate"/>
            </w:r>
            <w:r>
              <w:rPr>
                <w:noProof/>
                <w:webHidden/>
              </w:rPr>
              <w:t>7</w:t>
            </w:r>
            <w:r>
              <w:rPr>
                <w:noProof/>
                <w:webHidden/>
              </w:rPr>
              <w:fldChar w:fldCharType="end"/>
            </w:r>
          </w:hyperlink>
        </w:p>
        <w:p w14:paraId="087E757F" w14:textId="3C891DAA" w:rsidR="001413EB" w:rsidRDefault="001413EB">
          <w:pPr>
            <w:pStyle w:val="TOC2"/>
            <w:rPr>
              <w:rFonts w:asciiTheme="minorHAnsi" w:hAnsiTheme="minorHAnsi"/>
              <w:noProof/>
              <w:color w:val="auto"/>
              <w:kern w:val="2"/>
              <w:sz w:val="24"/>
              <w:szCs w:val="24"/>
              <w:lang w:eastAsia="ja-JP"/>
              <w14:ligatures w14:val="standardContextual"/>
            </w:rPr>
          </w:pPr>
          <w:hyperlink w:anchor="_Toc234847512" w:history="1">
            <w:r w:rsidRPr="00301B8C">
              <w:rPr>
                <w:rStyle w:val="Hyperlink"/>
                <w:noProof/>
              </w:rPr>
              <w:t>1.4</w:t>
            </w:r>
            <w:r>
              <w:rPr>
                <w:rFonts w:asciiTheme="minorHAnsi" w:hAnsiTheme="minorHAnsi"/>
                <w:noProof/>
                <w:color w:val="auto"/>
                <w:kern w:val="2"/>
                <w:sz w:val="24"/>
                <w:szCs w:val="24"/>
                <w:lang w:eastAsia="ja-JP"/>
                <w14:ligatures w14:val="standardContextual"/>
              </w:rPr>
              <w:tab/>
            </w:r>
            <w:r w:rsidRPr="00301B8C">
              <w:rPr>
                <w:rStyle w:val="Hyperlink"/>
                <w:noProof/>
              </w:rPr>
              <w:t>The Organisation Register</w:t>
            </w:r>
            <w:r>
              <w:rPr>
                <w:noProof/>
                <w:webHidden/>
              </w:rPr>
              <w:tab/>
            </w:r>
            <w:r>
              <w:rPr>
                <w:noProof/>
                <w:webHidden/>
              </w:rPr>
              <w:fldChar w:fldCharType="begin"/>
            </w:r>
            <w:r>
              <w:rPr>
                <w:noProof/>
                <w:webHidden/>
              </w:rPr>
              <w:instrText xml:space="preserve"> PAGEREF _Toc234847512 \h </w:instrText>
            </w:r>
            <w:r>
              <w:rPr>
                <w:noProof/>
                <w:webHidden/>
              </w:rPr>
            </w:r>
            <w:r>
              <w:rPr>
                <w:noProof/>
                <w:webHidden/>
              </w:rPr>
              <w:fldChar w:fldCharType="separate"/>
            </w:r>
            <w:r>
              <w:rPr>
                <w:noProof/>
                <w:webHidden/>
              </w:rPr>
              <w:t>7</w:t>
            </w:r>
            <w:r>
              <w:rPr>
                <w:noProof/>
                <w:webHidden/>
              </w:rPr>
              <w:fldChar w:fldCharType="end"/>
            </w:r>
          </w:hyperlink>
        </w:p>
        <w:p w14:paraId="766E4EF8" w14:textId="0F4A160C" w:rsidR="001413EB" w:rsidRDefault="001413EB">
          <w:pPr>
            <w:pStyle w:val="TOC2"/>
            <w:rPr>
              <w:rFonts w:asciiTheme="minorHAnsi" w:hAnsiTheme="minorHAnsi"/>
              <w:noProof/>
              <w:color w:val="auto"/>
              <w:kern w:val="2"/>
              <w:sz w:val="24"/>
              <w:szCs w:val="24"/>
              <w:lang w:eastAsia="ja-JP"/>
              <w14:ligatures w14:val="standardContextual"/>
            </w:rPr>
          </w:pPr>
          <w:hyperlink w:anchor="_Toc234847513" w:history="1">
            <w:r w:rsidRPr="00301B8C">
              <w:rPr>
                <w:rStyle w:val="Hyperlink"/>
                <w:noProof/>
              </w:rPr>
              <w:t>1.5</w:t>
            </w:r>
            <w:r>
              <w:rPr>
                <w:rFonts w:asciiTheme="minorHAnsi" w:hAnsiTheme="minorHAnsi"/>
                <w:noProof/>
                <w:color w:val="auto"/>
                <w:kern w:val="2"/>
                <w:sz w:val="24"/>
                <w:szCs w:val="24"/>
                <w:lang w:eastAsia="ja-JP"/>
                <w14:ligatures w14:val="standardContextual"/>
              </w:rPr>
              <w:tab/>
            </w:r>
            <w:r w:rsidRPr="00301B8C">
              <w:rPr>
                <w:rStyle w:val="Hyperlink"/>
                <w:noProof/>
              </w:rPr>
              <w:t>Organisational Payment Capability</w:t>
            </w:r>
            <w:r>
              <w:rPr>
                <w:noProof/>
                <w:webHidden/>
              </w:rPr>
              <w:tab/>
            </w:r>
            <w:r>
              <w:rPr>
                <w:noProof/>
                <w:webHidden/>
              </w:rPr>
              <w:fldChar w:fldCharType="begin"/>
            </w:r>
            <w:r>
              <w:rPr>
                <w:noProof/>
                <w:webHidden/>
              </w:rPr>
              <w:instrText xml:space="preserve"> PAGEREF _Toc234847513 \h </w:instrText>
            </w:r>
            <w:r>
              <w:rPr>
                <w:noProof/>
                <w:webHidden/>
              </w:rPr>
            </w:r>
            <w:r>
              <w:rPr>
                <w:noProof/>
                <w:webHidden/>
              </w:rPr>
              <w:fldChar w:fldCharType="separate"/>
            </w:r>
            <w:r>
              <w:rPr>
                <w:noProof/>
                <w:webHidden/>
              </w:rPr>
              <w:t>7</w:t>
            </w:r>
            <w:r>
              <w:rPr>
                <w:noProof/>
                <w:webHidden/>
              </w:rPr>
              <w:fldChar w:fldCharType="end"/>
            </w:r>
          </w:hyperlink>
        </w:p>
        <w:p w14:paraId="00D86507" w14:textId="35DC3396" w:rsidR="001413EB" w:rsidRDefault="001413EB">
          <w:pPr>
            <w:pStyle w:val="TOC2"/>
            <w:rPr>
              <w:rFonts w:asciiTheme="minorHAnsi" w:hAnsiTheme="minorHAnsi"/>
              <w:noProof/>
              <w:color w:val="auto"/>
              <w:kern w:val="2"/>
              <w:sz w:val="24"/>
              <w:szCs w:val="24"/>
              <w:lang w:eastAsia="ja-JP"/>
              <w14:ligatures w14:val="standardContextual"/>
            </w:rPr>
          </w:pPr>
          <w:hyperlink w:anchor="_Toc234847514" w:history="1">
            <w:r w:rsidRPr="00301B8C">
              <w:rPr>
                <w:rStyle w:val="Hyperlink"/>
                <w:noProof/>
              </w:rPr>
              <w:t>1.6</w:t>
            </w:r>
            <w:r>
              <w:rPr>
                <w:rFonts w:asciiTheme="minorHAnsi" w:hAnsiTheme="minorHAnsi"/>
                <w:noProof/>
                <w:color w:val="auto"/>
                <w:kern w:val="2"/>
                <w:sz w:val="24"/>
                <w:szCs w:val="24"/>
                <w:lang w:eastAsia="ja-JP"/>
                <w14:ligatures w14:val="standardContextual"/>
              </w:rPr>
              <w:tab/>
            </w:r>
            <w:r w:rsidRPr="00301B8C">
              <w:rPr>
                <w:rStyle w:val="Hyperlink"/>
                <w:noProof/>
              </w:rPr>
              <w:t>Remoteness classification</w:t>
            </w:r>
            <w:r>
              <w:rPr>
                <w:noProof/>
                <w:webHidden/>
              </w:rPr>
              <w:tab/>
            </w:r>
            <w:r>
              <w:rPr>
                <w:noProof/>
                <w:webHidden/>
              </w:rPr>
              <w:fldChar w:fldCharType="begin"/>
            </w:r>
            <w:r>
              <w:rPr>
                <w:noProof/>
                <w:webHidden/>
              </w:rPr>
              <w:instrText xml:space="preserve"> PAGEREF _Toc234847514 \h </w:instrText>
            </w:r>
            <w:r>
              <w:rPr>
                <w:noProof/>
                <w:webHidden/>
              </w:rPr>
            </w:r>
            <w:r>
              <w:rPr>
                <w:noProof/>
                <w:webHidden/>
              </w:rPr>
              <w:fldChar w:fldCharType="separate"/>
            </w:r>
            <w:r>
              <w:rPr>
                <w:noProof/>
                <w:webHidden/>
              </w:rPr>
              <w:t>7</w:t>
            </w:r>
            <w:r>
              <w:rPr>
                <w:noProof/>
                <w:webHidden/>
              </w:rPr>
              <w:fldChar w:fldCharType="end"/>
            </w:r>
          </w:hyperlink>
        </w:p>
        <w:p w14:paraId="08A8646F" w14:textId="1A4907B7" w:rsidR="001413EB" w:rsidRDefault="001413EB">
          <w:pPr>
            <w:pStyle w:val="TOC2"/>
            <w:rPr>
              <w:rFonts w:asciiTheme="minorHAnsi" w:hAnsiTheme="minorHAnsi"/>
              <w:noProof/>
              <w:color w:val="auto"/>
              <w:kern w:val="2"/>
              <w:sz w:val="24"/>
              <w:szCs w:val="24"/>
              <w:lang w:eastAsia="ja-JP"/>
              <w14:ligatures w14:val="standardContextual"/>
            </w:rPr>
          </w:pPr>
          <w:hyperlink w:anchor="_Toc234847515" w:history="1">
            <w:r w:rsidRPr="00301B8C">
              <w:rPr>
                <w:rStyle w:val="Hyperlink"/>
                <w:noProof/>
              </w:rPr>
              <w:t>1.7</w:t>
            </w:r>
            <w:r>
              <w:rPr>
                <w:rFonts w:asciiTheme="minorHAnsi" w:hAnsiTheme="minorHAnsi"/>
                <w:noProof/>
                <w:color w:val="auto"/>
                <w:kern w:val="2"/>
                <w:sz w:val="24"/>
                <w:szCs w:val="24"/>
                <w:lang w:eastAsia="ja-JP"/>
                <w14:ligatures w14:val="standardContextual"/>
              </w:rPr>
              <w:tab/>
            </w:r>
            <w:r w:rsidRPr="00301B8C">
              <w:rPr>
                <w:rStyle w:val="Hyperlink"/>
                <w:noProof/>
              </w:rPr>
              <w:t>Practice Type</w:t>
            </w:r>
            <w:r>
              <w:rPr>
                <w:noProof/>
                <w:webHidden/>
              </w:rPr>
              <w:tab/>
            </w:r>
            <w:r>
              <w:rPr>
                <w:noProof/>
                <w:webHidden/>
              </w:rPr>
              <w:fldChar w:fldCharType="begin"/>
            </w:r>
            <w:r>
              <w:rPr>
                <w:noProof/>
                <w:webHidden/>
              </w:rPr>
              <w:instrText xml:space="preserve"> PAGEREF _Toc234847515 \h </w:instrText>
            </w:r>
            <w:r>
              <w:rPr>
                <w:noProof/>
                <w:webHidden/>
              </w:rPr>
            </w:r>
            <w:r>
              <w:rPr>
                <w:noProof/>
                <w:webHidden/>
              </w:rPr>
              <w:fldChar w:fldCharType="separate"/>
            </w:r>
            <w:r>
              <w:rPr>
                <w:noProof/>
                <w:webHidden/>
              </w:rPr>
              <w:t>8</w:t>
            </w:r>
            <w:r>
              <w:rPr>
                <w:noProof/>
                <w:webHidden/>
              </w:rPr>
              <w:fldChar w:fldCharType="end"/>
            </w:r>
          </w:hyperlink>
        </w:p>
        <w:p w14:paraId="3F21B437" w14:textId="33EBCA29" w:rsidR="001413EB" w:rsidRDefault="001413EB">
          <w:pPr>
            <w:pStyle w:val="TOC3"/>
            <w:tabs>
              <w:tab w:val="left" w:pos="1200"/>
              <w:tab w:val="right" w:leader="dot" w:pos="9854"/>
            </w:tabs>
            <w:rPr>
              <w:rFonts w:eastAsiaTheme="minorEastAsia" w:cstheme="minorBidi"/>
              <w:i/>
              <w:iCs w:val="0"/>
              <w:noProof/>
              <w:sz w:val="24"/>
              <w:szCs w:val="24"/>
              <w:lang w:eastAsia="ja-JP"/>
            </w:rPr>
          </w:pPr>
          <w:hyperlink w:anchor="_Toc234847516" w:history="1">
            <w:r w:rsidRPr="00301B8C">
              <w:rPr>
                <w:rStyle w:val="Hyperlink"/>
                <w:noProof/>
              </w:rPr>
              <w:t>1.7.1</w:t>
            </w:r>
            <w:r>
              <w:rPr>
                <w:rFonts w:eastAsiaTheme="minorEastAsia" w:cstheme="minorBidi"/>
                <w:i/>
                <w:iCs w:val="0"/>
                <w:noProof/>
                <w:sz w:val="24"/>
                <w:szCs w:val="24"/>
                <w:lang w:eastAsia="ja-JP"/>
              </w:rPr>
              <w:tab/>
            </w:r>
            <w:r w:rsidRPr="00301B8C">
              <w:rPr>
                <w:rStyle w:val="Hyperlink"/>
                <w:noProof/>
              </w:rPr>
              <w:t>General Practice</w:t>
            </w:r>
            <w:r>
              <w:rPr>
                <w:noProof/>
                <w:webHidden/>
              </w:rPr>
              <w:tab/>
            </w:r>
            <w:r>
              <w:rPr>
                <w:noProof/>
                <w:webHidden/>
              </w:rPr>
              <w:fldChar w:fldCharType="begin"/>
            </w:r>
            <w:r>
              <w:rPr>
                <w:noProof/>
                <w:webHidden/>
              </w:rPr>
              <w:instrText xml:space="preserve"> PAGEREF _Toc234847516 \h </w:instrText>
            </w:r>
            <w:r>
              <w:rPr>
                <w:noProof/>
                <w:webHidden/>
              </w:rPr>
            </w:r>
            <w:r>
              <w:rPr>
                <w:noProof/>
                <w:webHidden/>
              </w:rPr>
              <w:fldChar w:fldCharType="separate"/>
            </w:r>
            <w:r>
              <w:rPr>
                <w:noProof/>
                <w:webHidden/>
              </w:rPr>
              <w:t>8</w:t>
            </w:r>
            <w:r>
              <w:rPr>
                <w:noProof/>
                <w:webHidden/>
              </w:rPr>
              <w:fldChar w:fldCharType="end"/>
            </w:r>
          </w:hyperlink>
        </w:p>
        <w:p w14:paraId="0B0B88AC" w14:textId="4E82FAF0" w:rsidR="001413EB" w:rsidRDefault="001413EB">
          <w:pPr>
            <w:pStyle w:val="TOC3"/>
            <w:tabs>
              <w:tab w:val="left" w:pos="1200"/>
              <w:tab w:val="right" w:leader="dot" w:pos="9854"/>
            </w:tabs>
            <w:rPr>
              <w:rFonts w:eastAsiaTheme="minorEastAsia" w:cstheme="minorBidi"/>
              <w:i/>
              <w:iCs w:val="0"/>
              <w:noProof/>
              <w:sz w:val="24"/>
              <w:szCs w:val="24"/>
              <w:lang w:eastAsia="ja-JP"/>
            </w:rPr>
          </w:pPr>
          <w:hyperlink w:anchor="_Toc234847517" w:history="1">
            <w:r w:rsidRPr="00301B8C">
              <w:rPr>
                <w:rStyle w:val="Hyperlink"/>
                <w:noProof/>
              </w:rPr>
              <w:t>1.7.2</w:t>
            </w:r>
            <w:r>
              <w:rPr>
                <w:rFonts w:eastAsiaTheme="minorEastAsia" w:cstheme="minorBidi"/>
                <w:i/>
                <w:iCs w:val="0"/>
                <w:noProof/>
                <w:sz w:val="24"/>
                <w:szCs w:val="24"/>
                <w:lang w:eastAsia="ja-JP"/>
              </w:rPr>
              <w:tab/>
            </w:r>
            <w:r w:rsidRPr="00301B8C">
              <w:rPr>
                <w:rStyle w:val="Hyperlink"/>
                <w:noProof/>
              </w:rPr>
              <w:t>Aboriginal Community Controlled Healthcare Service (ACCHS)</w:t>
            </w:r>
            <w:r>
              <w:rPr>
                <w:noProof/>
                <w:webHidden/>
              </w:rPr>
              <w:tab/>
            </w:r>
            <w:r>
              <w:rPr>
                <w:noProof/>
                <w:webHidden/>
              </w:rPr>
              <w:fldChar w:fldCharType="begin"/>
            </w:r>
            <w:r>
              <w:rPr>
                <w:noProof/>
                <w:webHidden/>
              </w:rPr>
              <w:instrText xml:space="preserve"> PAGEREF _Toc234847517 \h </w:instrText>
            </w:r>
            <w:r>
              <w:rPr>
                <w:noProof/>
                <w:webHidden/>
              </w:rPr>
            </w:r>
            <w:r>
              <w:rPr>
                <w:noProof/>
                <w:webHidden/>
              </w:rPr>
              <w:fldChar w:fldCharType="separate"/>
            </w:r>
            <w:r>
              <w:rPr>
                <w:noProof/>
                <w:webHidden/>
              </w:rPr>
              <w:t>8</w:t>
            </w:r>
            <w:r>
              <w:rPr>
                <w:noProof/>
                <w:webHidden/>
              </w:rPr>
              <w:fldChar w:fldCharType="end"/>
            </w:r>
          </w:hyperlink>
        </w:p>
        <w:p w14:paraId="5486F2D1" w14:textId="18889199" w:rsidR="001413EB" w:rsidRDefault="001413EB">
          <w:pPr>
            <w:pStyle w:val="TOC3"/>
            <w:tabs>
              <w:tab w:val="left" w:pos="1200"/>
              <w:tab w:val="right" w:leader="dot" w:pos="9854"/>
            </w:tabs>
            <w:rPr>
              <w:rFonts w:eastAsiaTheme="minorEastAsia" w:cstheme="minorBidi"/>
              <w:i/>
              <w:iCs w:val="0"/>
              <w:noProof/>
              <w:sz w:val="24"/>
              <w:szCs w:val="24"/>
              <w:lang w:eastAsia="ja-JP"/>
            </w:rPr>
          </w:pPr>
          <w:hyperlink w:anchor="_Toc234847518" w:history="1">
            <w:r w:rsidRPr="00301B8C">
              <w:rPr>
                <w:rStyle w:val="Hyperlink"/>
                <w:noProof/>
              </w:rPr>
              <w:t>1.7.3</w:t>
            </w:r>
            <w:r>
              <w:rPr>
                <w:rFonts w:eastAsiaTheme="minorEastAsia" w:cstheme="minorBidi"/>
                <w:i/>
                <w:iCs w:val="0"/>
                <w:noProof/>
                <w:sz w:val="24"/>
                <w:szCs w:val="24"/>
                <w:lang w:eastAsia="ja-JP"/>
              </w:rPr>
              <w:tab/>
            </w:r>
            <w:r w:rsidRPr="00301B8C">
              <w:rPr>
                <w:rStyle w:val="Hyperlink"/>
                <w:noProof/>
              </w:rPr>
              <w:t>Aboriginal Medical Service (AMS)</w:t>
            </w:r>
            <w:r>
              <w:rPr>
                <w:noProof/>
                <w:webHidden/>
              </w:rPr>
              <w:tab/>
            </w:r>
            <w:r>
              <w:rPr>
                <w:noProof/>
                <w:webHidden/>
              </w:rPr>
              <w:fldChar w:fldCharType="begin"/>
            </w:r>
            <w:r>
              <w:rPr>
                <w:noProof/>
                <w:webHidden/>
              </w:rPr>
              <w:instrText xml:space="preserve"> PAGEREF _Toc234847518 \h </w:instrText>
            </w:r>
            <w:r>
              <w:rPr>
                <w:noProof/>
                <w:webHidden/>
              </w:rPr>
            </w:r>
            <w:r>
              <w:rPr>
                <w:noProof/>
                <w:webHidden/>
              </w:rPr>
              <w:fldChar w:fldCharType="separate"/>
            </w:r>
            <w:r>
              <w:rPr>
                <w:noProof/>
                <w:webHidden/>
              </w:rPr>
              <w:t>8</w:t>
            </w:r>
            <w:r>
              <w:rPr>
                <w:noProof/>
                <w:webHidden/>
              </w:rPr>
              <w:fldChar w:fldCharType="end"/>
            </w:r>
          </w:hyperlink>
        </w:p>
        <w:p w14:paraId="581E2EF1" w14:textId="0610A86B" w:rsidR="001413EB" w:rsidRDefault="001413EB">
          <w:pPr>
            <w:pStyle w:val="TOC3"/>
            <w:tabs>
              <w:tab w:val="left" w:pos="1200"/>
              <w:tab w:val="right" w:leader="dot" w:pos="9854"/>
            </w:tabs>
            <w:rPr>
              <w:rFonts w:eastAsiaTheme="minorEastAsia" w:cstheme="minorBidi"/>
              <w:i/>
              <w:iCs w:val="0"/>
              <w:noProof/>
              <w:sz w:val="24"/>
              <w:szCs w:val="24"/>
              <w:lang w:eastAsia="ja-JP"/>
            </w:rPr>
          </w:pPr>
          <w:hyperlink w:anchor="_Toc234847519" w:history="1">
            <w:r w:rsidRPr="00301B8C">
              <w:rPr>
                <w:rStyle w:val="Hyperlink"/>
                <w:noProof/>
              </w:rPr>
              <w:t>1.7.4</w:t>
            </w:r>
            <w:r>
              <w:rPr>
                <w:rFonts w:eastAsiaTheme="minorEastAsia" w:cstheme="minorBidi"/>
                <w:i/>
                <w:iCs w:val="0"/>
                <w:noProof/>
                <w:sz w:val="24"/>
                <w:szCs w:val="24"/>
                <w:lang w:eastAsia="ja-JP"/>
              </w:rPr>
              <w:tab/>
            </w:r>
            <w:r w:rsidRPr="00301B8C">
              <w:rPr>
                <w:rStyle w:val="Hyperlink"/>
                <w:noProof/>
              </w:rPr>
              <w:t>Mobile Practice</w:t>
            </w:r>
            <w:r>
              <w:rPr>
                <w:noProof/>
                <w:webHidden/>
              </w:rPr>
              <w:tab/>
            </w:r>
            <w:r>
              <w:rPr>
                <w:noProof/>
                <w:webHidden/>
              </w:rPr>
              <w:fldChar w:fldCharType="begin"/>
            </w:r>
            <w:r>
              <w:rPr>
                <w:noProof/>
                <w:webHidden/>
              </w:rPr>
              <w:instrText xml:space="preserve"> PAGEREF _Toc234847519 \h </w:instrText>
            </w:r>
            <w:r>
              <w:rPr>
                <w:noProof/>
                <w:webHidden/>
              </w:rPr>
            </w:r>
            <w:r>
              <w:rPr>
                <w:noProof/>
                <w:webHidden/>
              </w:rPr>
              <w:fldChar w:fldCharType="separate"/>
            </w:r>
            <w:r>
              <w:rPr>
                <w:noProof/>
                <w:webHidden/>
              </w:rPr>
              <w:t>8</w:t>
            </w:r>
            <w:r>
              <w:rPr>
                <w:noProof/>
                <w:webHidden/>
              </w:rPr>
              <w:fldChar w:fldCharType="end"/>
            </w:r>
          </w:hyperlink>
        </w:p>
        <w:p w14:paraId="18FBA66D" w14:textId="1FEA57DE" w:rsidR="001413EB" w:rsidRDefault="001413EB">
          <w:pPr>
            <w:pStyle w:val="TOC3"/>
            <w:tabs>
              <w:tab w:val="left" w:pos="1200"/>
              <w:tab w:val="right" w:leader="dot" w:pos="9854"/>
            </w:tabs>
            <w:rPr>
              <w:rFonts w:eastAsiaTheme="minorEastAsia" w:cstheme="minorBidi"/>
              <w:i/>
              <w:iCs w:val="0"/>
              <w:noProof/>
              <w:sz w:val="24"/>
              <w:szCs w:val="24"/>
              <w:lang w:eastAsia="ja-JP"/>
            </w:rPr>
          </w:pPr>
          <w:hyperlink w:anchor="_Toc234847520" w:history="1">
            <w:r w:rsidRPr="00301B8C">
              <w:rPr>
                <w:rStyle w:val="Hyperlink"/>
                <w:noProof/>
              </w:rPr>
              <w:t>1.7.5</w:t>
            </w:r>
            <w:r>
              <w:rPr>
                <w:rFonts w:eastAsiaTheme="minorEastAsia" w:cstheme="minorBidi"/>
                <w:i/>
                <w:iCs w:val="0"/>
                <w:noProof/>
                <w:sz w:val="24"/>
                <w:szCs w:val="24"/>
                <w:lang w:eastAsia="ja-JP"/>
              </w:rPr>
              <w:tab/>
            </w:r>
            <w:r w:rsidRPr="00301B8C">
              <w:rPr>
                <w:rStyle w:val="Hyperlink"/>
                <w:noProof/>
              </w:rPr>
              <w:t>Outreach Practice</w:t>
            </w:r>
            <w:r>
              <w:rPr>
                <w:noProof/>
                <w:webHidden/>
              </w:rPr>
              <w:tab/>
            </w:r>
            <w:r>
              <w:rPr>
                <w:noProof/>
                <w:webHidden/>
              </w:rPr>
              <w:fldChar w:fldCharType="begin"/>
            </w:r>
            <w:r>
              <w:rPr>
                <w:noProof/>
                <w:webHidden/>
              </w:rPr>
              <w:instrText xml:space="preserve"> PAGEREF _Toc234847520 \h </w:instrText>
            </w:r>
            <w:r>
              <w:rPr>
                <w:noProof/>
                <w:webHidden/>
              </w:rPr>
            </w:r>
            <w:r>
              <w:rPr>
                <w:noProof/>
                <w:webHidden/>
              </w:rPr>
              <w:fldChar w:fldCharType="separate"/>
            </w:r>
            <w:r>
              <w:rPr>
                <w:noProof/>
                <w:webHidden/>
              </w:rPr>
              <w:t>8</w:t>
            </w:r>
            <w:r>
              <w:rPr>
                <w:noProof/>
                <w:webHidden/>
              </w:rPr>
              <w:fldChar w:fldCharType="end"/>
            </w:r>
          </w:hyperlink>
        </w:p>
        <w:p w14:paraId="092C5308" w14:textId="4AF89FD4" w:rsidR="001413EB" w:rsidRDefault="001413EB">
          <w:pPr>
            <w:pStyle w:val="TOC3"/>
            <w:tabs>
              <w:tab w:val="left" w:pos="1200"/>
              <w:tab w:val="right" w:leader="dot" w:pos="9854"/>
            </w:tabs>
            <w:rPr>
              <w:rFonts w:eastAsiaTheme="minorEastAsia" w:cstheme="minorBidi"/>
              <w:i/>
              <w:iCs w:val="0"/>
              <w:noProof/>
              <w:sz w:val="24"/>
              <w:szCs w:val="24"/>
              <w:lang w:eastAsia="ja-JP"/>
            </w:rPr>
          </w:pPr>
          <w:hyperlink w:anchor="_Toc234847521" w:history="1">
            <w:r w:rsidRPr="00301B8C">
              <w:rPr>
                <w:rStyle w:val="Hyperlink"/>
                <w:noProof/>
              </w:rPr>
              <w:t>1.7.6</w:t>
            </w:r>
            <w:r>
              <w:rPr>
                <w:rFonts w:eastAsiaTheme="minorEastAsia" w:cstheme="minorBidi"/>
                <w:i/>
                <w:iCs w:val="0"/>
                <w:noProof/>
                <w:sz w:val="24"/>
                <w:szCs w:val="24"/>
                <w:lang w:eastAsia="ja-JP"/>
              </w:rPr>
              <w:tab/>
            </w:r>
            <w:r w:rsidRPr="00301B8C">
              <w:rPr>
                <w:rStyle w:val="Hyperlink"/>
                <w:noProof/>
              </w:rPr>
              <w:t>Sole Provider Practice</w:t>
            </w:r>
            <w:r>
              <w:rPr>
                <w:noProof/>
                <w:webHidden/>
              </w:rPr>
              <w:tab/>
            </w:r>
            <w:r>
              <w:rPr>
                <w:noProof/>
                <w:webHidden/>
              </w:rPr>
              <w:fldChar w:fldCharType="begin"/>
            </w:r>
            <w:r>
              <w:rPr>
                <w:noProof/>
                <w:webHidden/>
              </w:rPr>
              <w:instrText xml:space="preserve"> PAGEREF _Toc234847521 \h </w:instrText>
            </w:r>
            <w:r>
              <w:rPr>
                <w:noProof/>
                <w:webHidden/>
              </w:rPr>
            </w:r>
            <w:r>
              <w:rPr>
                <w:noProof/>
                <w:webHidden/>
              </w:rPr>
              <w:fldChar w:fldCharType="separate"/>
            </w:r>
            <w:r>
              <w:rPr>
                <w:noProof/>
                <w:webHidden/>
              </w:rPr>
              <w:t>8</w:t>
            </w:r>
            <w:r>
              <w:rPr>
                <w:noProof/>
                <w:webHidden/>
              </w:rPr>
              <w:fldChar w:fldCharType="end"/>
            </w:r>
          </w:hyperlink>
        </w:p>
        <w:p w14:paraId="047A0C90" w14:textId="23AE7468" w:rsidR="001413EB" w:rsidRDefault="001413EB">
          <w:pPr>
            <w:pStyle w:val="TOC3"/>
            <w:tabs>
              <w:tab w:val="left" w:pos="1200"/>
              <w:tab w:val="right" w:leader="dot" w:pos="9854"/>
            </w:tabs>
            <w:rPr>
              <w:rFonts w:eastAsiaTheme="minorEastAsia" w:cstheme="minorBidi"/>
              <w:i/>
              <w:iCs w:val="0"/>
              <w:noProof/>
              <w:sz w:val="24"/>
              <w:szCs w:val="24"/>
              <w:lang w:eastAsia="ja-JP"/>
            </w:rPr>
          </w:pPr>
          <w:hyperlink w:anchor="_Toc234847522" w:history="1">
            <w:r w:rsidRPr="00301B8C">
              <w:rPr>
                <w:rStyle w:val="Hyperlink"/>
                <w:noProof/>
              </w:rPr>
              <w:t>1.7.7</w:t>
            </w:r>
            <w:r>
              <w:rPr>
                <w:rFonts w:eastAsiaTheme="minorEastAsia" w:cstheme="minorBidi"/>
                <w:i/>
                <w:iCs w:val="0"/>
                <w:noProof/>
                <w:sz w:val="24"/>
                <w:szCs w:val="24"/>
                <w:lang w:eastAsia="ja-JP"/>
              </w:rPr>
              <w:tab/>
            </w:r>
            <w:r w:rsidRPr="00301B8C">
              <w:rPr>
                <w:rStyle w:val="Hyperlink"/>
                <w:noProof/>
              </w:rPr>
              <w:t>Nurse Practitioner within GP-led team</w:t>
            </w:r>
            <w:r>
              <w:rPr>
                <w:noProof/>
                <w:webHidden/>
              </w:rPr>
              <w:tab/>
            </w:r>
            <w:r>
              <w:rPr>
                <w:noProof/>
                <w:webHidden/>
              </w:rPr>
              <w:fldChar w:fldCharType="begin"/>
            </w:r>
            <w:r>
              <w:rPr>
                <w:noProof/>
                <w:webHidden/>
              </w:rPr>
              <w:instrText xml:space="preserve"> PAGEREF _Toc234847522 \h </w:instrText>
            </w:r>
            <w:r>
              <w:rPr>
                <w:noProof/>
                <w:webHidden/>
              </w:rPr>
            </w:r>
            <w:r>
              <w:rPr>
                <w:noProof/>
                <w:webHidden/>
              </w:rPr>
              <w:fldChar w:fldCharType="separate"/>
            </w:r>
            <w:r>
              <w:rPr>
                <w:noProof/>
                <w:webHidden/>
              </w:rPr>
              <w:t>8</w:t>
            </w:r>
            <w:r>
              <w:rPr>
                <w:noProof/>
                <w:webHidden/>
              </w:rPr>
              <w:fldChar w:fldCharType="end"/>
            </w:r>
          </w:hyperlink>
        </w:p>
        <w:p w14:paraId="59409BB2" w14:textId="071A5D40" w:rsidR="001413EB" w:rsidRDefault="001413EB">
          <w:pPr>
            <w:pStyle w:val="TOC1"/>
            <w:tabs>
              <w:tab w:val="left" w:pos="480"/>
              <w:tab w:val="right" w:leader="dot" w:pos="9854"/>
            </w:tabs>
            <w:rPr>
              <w:rFonts w:asciiTheme="minorHAnsi" w:hAnsiTheme="minorHAnsi"/>
              <w:b w:val="0"/>
              <w:bCs w:val="0"/>
              <w:noProof/>
              <w:color w:val="auto"/>
              <w:kern w:val="2"/>
              <w:sz w:val="24"/>
              <w:szCs w:val="24"/>
              <w:u w:val="none"/>
              <w:lang w:eastAsia="ja-JP"/>
              <w14:ligatures w14:val="standardContextual"/>
            </w:rPr>
          </w:pPr>
          <w:hyperlink w:anchor="_Toc234847523" w:history="1">
            <w:r w:rsidRPr="00301B8C">
              <w:rPr>
                <w:rStyle w:val="Hyperlink"/>
                <w:noProof/>
              </w:rPr>
              <w:t>2</w:t>
            </w:r>
            <w:r>
              <w:rPr>
                <w:rFonts w:asciiTheme="minorHAnsi" w:hAnsiTheme="minorHAnsi"/>
                <w:b w:val="0"/>
                <w:bCs w:val="0"/>
                <w:noProof/>
                <w:color w:val="auto"/>
                <w:kern w:val="2"/>
                <w:sz w:val="24"/>
                <w:szCs w:val="24"/>
                <w:u w:val="none"/>
                <w:lang w:eastAsia="ja-JP"/>
                <w14:ligatures w14:val="standardContextual"/>
              </w:rPr>
              <w:tab/>
            </w:r>
            <w:r w:rsidRPr="00301B8C">
              <w:rPr>
                <w:rStyle w:val="Hyperlink"/>
                <w:noProof/>
              </w:rPr>
              <w:t>Eligibility to participate in MyMedicare</w:t>
            </w:r>
            <w:r>
              <w:rPr>
                <w:noProof/>
                <w:webHidden/>
              </w:rPr>
              <w:tab/>
            </w:r>
            <w:r>
              <w:rPr>
                <w:noProof/>
                <w:webHidden/>
              </w:rPr>
              <w:fldChar w:fldCharType="begin"/>
            </w:r>
            <w:r>
              <w:rPr>
                <w:noProof/>
                <w:webHidden/>
              </w:rPr>
              <w:instrText xml:space="preserve"> PAGEREF _Toc234847523 \h </w:instrText>
            </w:r>
            <w:r>
              <w:rPr>
                <w:noProof/>
                <w:webHidden/>
              </w:rPr>
            </w:r>
            <w:r>
              <w:rPr>
                <w:noProof/>
                <w:webHidden/>
              </w:rPr>
              <w:fldChar w:fldCharType="separate"/>
            </w:r>
            <w:r>
              <w:rPr>
                <w:noProof/>
                <w:webHidden/>
              </w:rPr>
              <w:t>9</w:t>
            </w:r>
            <w:r>
              <w:rPr>
                <w:noProof/>
                <w:webHidden/>
              </w:rPr>
              <w:fldChar w:fldCharType="end"/>
            </w:r>
          </w:hyperlink>
        </w:p>
        <w:p w14:paraId="1EA1DC06" w14:textId="2E549B59" w:rsidR="001413EB" w:rsidRDefault="001413EB">
          <w:pPr>
            <w:pStyle w:val="TOC2"/>
            <w:rPr>
              <w:rFonts w:asciiTheme="minorHAnsi" w:hAnsiTheme="minorHAnsi"/>
              <w:noProof/>
              <w:color w:val="auto"/>
              <w:kern w:val="2"/>
              <w:sz w:val="24"/>
              <w:szCs w:val="24"/>
              <w:lang w:eastAsia="ja-JP"/>
              <w14:ligatures w14:val="standardContextual"/>
            </w:rPr>
          </w:pPr>
          <w:hyperlink w:anchor="_Toc234847524" w:history="1">
            <w:r w:rsidRPr="00301B8C">
              <w:rPr>
                <w:rStyle w:val="Hyperlink"/>
                <w:noProof/>
              </w:rPr>
              <w:t>2.1</w:t>
            </w:r>
            <w:r>
              <w:rPr>
                <w:rFonts w:asciiTheme="minorHAnsi" w:hAnsiTheme="minorHAnsi"/>
                <w:noProof/>
                <w:color w:val="auto"/>
                <w:kern w:val="2"/>
                <w:sz w:val="24"/>
                <w:szCs w:val="24"/>
                <w:lang w:eastAsia="ja-JP"/>
                <w14:ligatures w14:val="standardContextual"/>
              </w:rPr>
              <w:tab/>
            </w:r>
            <w:r w:rsidRPr="00301B8C">
              <w:rPr>
                <w:rStyle w:val="Hyperlink"/>
                <w:noProof/>
              </w:rPr>
              <w:t>Practice eligibility</w:t>
            </w:r>
            <w:r>
              <w:rPr>
                <w:noProof/>
                <w:webHidden/>
              </w:rPr>
              <w:tab/>
            </w:r>
            <w:r>
              <w:rPr>
                <w:noProof/>
                <w:webHidden/>
              </w:rPr>
              <w:fldChar w:fldCharType="begin"/>
            </w:r>
            <w:r>
              <w:rPr>
                <w:noProof/>
                <w:webHidden/>
              </w:rPr>
              <w:instrText xml:space="preserve"> PAGEREF _Toc234847524 \h </w:instrText>
            </w:r>
            <w:r>
              <w:rPr>
                <w:noProof/>
                <w:webHidden/>
              </w:rPr>
            </w:r>
            <w:r>
              <w:rPr>
                <w:noProof/>
                <w:webHidden/>
              </w:rPr>
              <w:fldChar w:fldCharType="separate"/>
            </w:r>
            <w:r>
              <w:rPr>
                <w:noProof/>
                <w:webHidden/>
              </w:rPr>
              <w:t>9</w:t>
            </w:r>
            <w:r>
              <w:rPr>
                <w:noProof/>
                <w:webHidden/>
              </w:rPr>
              <w:fldChar w:fldCharType="end"/>
            </w:r>
          </w:hyperlink>
        </w:p>
        <w:p w14:paraId="42829C49" w14:textId="5015695E" w:rsidR="001413EB" w:rsidRDefault="001413EB">
          <w:pPr>
            <w:pStyle w:val="TOC1"/>
            <w:tabs>
              <w:tab w:val="left" w:pos="480"/>
              <w:tab w:val="right" w:leader="dot" w:pos="9854"/>
            </w:tabs>
            <w:rPr>
              <w:rFonts w:asciiTheme="minorHAnsi" w:hAnsiTheme="minorHAnsi"/>
              <w:b w:val="0"/>
              <w:bCs w:val="0"/>
              <w:noProof/>
              <w:color w:val="auto"/>
              <w:kern w:val="2"/>
              <w:sz w:val="24"/>
              <w:szCs w:val="24"/>
              <w:u w:val="none"/>
              <w:lang w:eastAsia="ja-JP"/>
              <w14:ligatures w14:val="standardContextual"/>
            </w:rPr>
          </w:pPr>
          <w:hyperlink w:anchor="_Toc234847525" w:history="1">
            <w:r w:rsidRPr="00301B8C">
              <w:rPr>
                <w:rStyle w:val="Hyperlink"/>
                <w:noProof/>
              </w:rPr>
              <w:t>3</w:t>
            </w:r>
            <w:r>
              <w:rPr>
                <w:rFonts w:asciiTheme="minorHAnsi" w:hAnsiTheme="minorHAnsi"/>
                <w:b w:val="0"/>
                <w:bCs w:val="0"/>
                <w:noProof/>
                <w:color w:val="auto"/>
                <w:kern w:val="2"/>
                <w:sz w:val="24"/>
                <w:szCs w:val="24"/>
                <w:u w:val="none"/>
                <w:lang w:eastAsia="ja-JP"/>
                <w14:ligatures w14:val="standardContextual"/>
              </w:rPr>
              <w:tab/>
            </w:r>
            <w:r w:rsidRPr="00301B8C">
              <w:rPr>
                <w:rStyle w:val="Hyperlink"/>
                <w:noProof/>
              </w:rPr>
              <w:t>Hub and Spoke model</w:t>
            </w:r>
            <w:r>
              <w:rPr>
                <w:noProof/>
                <w:webHidden/>
              </w:rPr>
              <w:tab/>
            </w:r>
            <w:r>
              <w:rPr>
                <w:noProof/>
                <w:webHidden/>
              </w:rPr>
              <w:fldChar w:fldCharType="begin"/>
            </w:r>
            <w:r>
              <w:rPr>
                <w:noProof/>
                <w:webHidden/>
              </w:rPr>
              <w:instrText xml:space="preserve"> PAGEREF _Toc234847525 \h </w:instrText>
            </w:r>
            <w:r>
              <w:rPr>
                <w:noProof/>
                <w:webHidden/>
              </w:rPr>
            </w:r>
            <w:r>
              <w:rPr>
                <w:noProof/>
                <w:webHidden/>
              </w:rPr>
              <w:fldChar w:fldCharType="separate"/>
            </w:r>
            <w:r>
              <w:rPr>
                <w:noProof/>
                <w:webHidden/>
              </w:rPr>
              <w:t>9</w:t>
            </w:r>
            <w:r>
              <w:rPr>
                <w:noProof/>
                <w:webHidden/>
              </w:rPr>
              <w:fldChar w:fldCharType="end"/>
            </w:r>
          </w:hyperlink>
        </w:p>
        <w:p w14:paraId="27B268A6" w14:textId="78D88A71" w:rsidR="001413EB" w:rsidRDefault="001413EB">
          <w:pPr>
            <w:pStyle w:val="TOC1"/>
            <w:tabs>
              <w:tab w:val="left" w:pos="480"/>
              <w:tab w:val="right" w:leader="dot" w:pos="9854"/>
            </w:tabs>
            <w:rPr>
              <w:rFonts w:asciiTheme="minorHAnsi" w:hAnsiTheme="minorHAnsi"/>
              <w:b w:val="0"/>
              <w:bCs w:val="0"/>
              <w:noProof/>
              <w:color w:val="auto"/>
              <w:kern w:val="2"/>
              <w:sz w:val="24"/>
              <w:szCs w:val="24"/>
              <w:u w:val="none"/>
              <w:lang w:eastAsia="ja-JP"/>
              <w14:ligatures w14:val="standardContextual"/>
            </w:rPr>
          </w:pPr>
          <w:hyperlink w:anchor="_Toc234847526" w:history="1">
            <w:r w:rsidRPr="00301B8C">
              <w:rPr>
                <w:rStyle w:val="Hyperlink"/>
                <w:rFonts w:eastAsia="Arial" w:cs="Arial"/>
                <w:noProof/>
              </w:rPr>
              <w:t>4</w:t>
            </w:r>
            <w:r>
              <w:rPr>
                <w:rFonts w:asciiTheme="minorHAnsi" w:hAnsiTheme="minorHAnsi"/>
                <w:b w:val="0"/>
                <w:bCs w:val="0"/>
                <w:noProof/>
                <w:color w:val="auto"/>
                <w:kern w:val="2"/>
                <w:sz w:val="24"/>
                <w:szCs w:val="24"/>
                <w:u w:val="none"/>
                <w:lang w:eastAsia="ja-JP"/>
                <w14:ligatures w14:val="standardContextual"/>
              </w:rPr>
              <w:tab/>
            </w:r>
            <w:r w:rsidRPr="00301B8C">
              <w:rPr>
                <w:rStyle w:val="Hyperlink"/>
                <w:rFonts w:eastAsia="Arial" w:cs="Arial"/>
                <w:noProof/>
              </w:rPr>
              <w:t>Organisational Change</w:t>
            </w:r>
            <w:r>
              <w:rPr>
                <w:noProof/>
                <w:webHidden/>
              </w:rPr>
              <w:tab/>
            </w:r>
            <w:r>
              <w:rPr>
                <w:noProof/>
                <w:webHidden/>
              </w:rPr>
              <w:fldChar w:fldCharType="begin"/>
            </w:r>
            <w:r>
              <w:rPr>
                <w:noProof/>
                <w:webHidden/>
              </w:rPr>
              <w:instrText xml:space="preserve"> PAGEREF _Toc234847526 \h </w:instrText>
            </w:r>
            <w:r>
              <w:rPr>
                <w:noProof/>
                <w:webHidden/>
              </w:rPr>
            </w:r>
            <w:r>
              <w:rPr>
                <w:noProof/>
                <w:webHidden/>
              </w:rPr>
              <w:fldChar w:fldCharType="separate"/>
            </w:r>
            <w:r>
              <w:rPr>
                <w:noProof/>
                <w:webHidden/>
              </w:rPr>
              <w:t>10</w:t>
            </w:r>
            <w:r>
              <w:rPr>
                <w:noProof/>
                <w:webHidden/>
              </w:rPr>
              <w:fldChar w:fldCharType="end"/>
            </w:r>
          </w:hyperlink>
        </w:p>
        <w:p w14:paraId="026570C4" w14:textId="1C67FB96" w:rsidR="001413EB" w:rsidRDefault="001413EB">
          <w:pPr>
            <w:pStyle w:val="TOC2"/>
            <w:rPr>
              <w:rFonts w:asciiTheme="minorHAnsi" w:hAnsiTheme="minorHAnsi"/>
              <w:noProof/>
              <w:color w:val="auto"/>
              <w:kern w:val="2"/>
              <w:sz w:val="24"/>
              <w:szCs w:val="24"/>
              <w:lang w:eastAsia="ja-JP"/>
              <w14:ligatures w14:val="standardContextual"/>
            </w:rPr>
          </w:pPr>
          <w:hyperlink w:anchor="_Toc234847527" w:history="1">
            <w:r w:rsidRPr="00301B8C">
              <w:rPr>
                <w:rStyle w:val="Hyperlink"/>
                <w:noProof/>
              </w:rPr>
              <w:t>4.1</w:t>
            </w:r>
            <w:r>
              <w:rPr>
                <w:rFonts w:asciiTheme="minorHAnsi" w:hAnsiTheme="minorHAnsi"/>
                <w:noProof/>
                <w:color w:val="auto"/>
                <w:kern w:val="2"/>
                <w:sz w:val="24"/>
                <w:szCs w:val="24"/>
                <w:lang w:eastAsia="ja-JP"/>
                <w14:ligatures w14:val="standardContextual"/>
              </w:rPr>
              <w:tab/>
            </w:r>
            <w:r w:rsidRPr="00301B8C">
              <w:rPr>
                <w:rStyle w:val="Hyperlink"/>
                <w:noProof/>
              </w:rPr>
              <w:t>Types of Organisational Change</w:t>
            </w:r>
            <w:r>
              <w:rPr>
                <w:noProof/>
                <w:webHidden/>
              </w:rPr>
              <w:tab/>
            </w:r>
            <w:r>
              <w:rPr>
                <w:noProof/>
                <w:webHidden/>
              </w:rPr>
              <w:fldChar w:fldCharType="begin"/>
            </w:r>
            <w:r>
              <w:rPr>
                <w:noProof/>
                <w:webHidden/>
              </w:rPr>
              <w:instrText xml:space="preserve"> PAGEREF _Toc234847527 \h </w:instrText>
            </w:r>
            <w:r>
              <w:rPr>
                <w:noProof/>
                <w:webHidden/>
              </w:rPr>
            </w:r>
            <w:r>
              <w:rPr>
                <w:noProof/>
                <w:webHidden/>
              </w:rPr>
              <w:fldChar w:fldCharType="separate"/>
            </w:r>
            <w:r>
              <w:rPr>
                <w:noProof/>
                <w:webHidden/>
              </w:rPr>
              <w:t>10</w:t>
            </w:r>
            <w:r>
              <w:rPr>
                <w:noProof/>
                <w:webHidden/>
              </w:rPr>
              <w:fldChar w:fldCharType="end"/>
            </w:r>
          </w:hyperlink>
        </w:p>
        <w:p w14:paraId="08A3B51F" w14:textId="099FA4FB" w:rsidR="001413EB" w:rsidRDefault="001413EB">
          <w:pPr>
            <w:pStyle w:val="TOC3"/>
            <w:tabs>
              <w:tab w:val="left" w:pos="1200"/>
              <w:tab w:val="right" w:leader="dot" w:pos="9854"/>
            </w:tabs>
            <w:rPr>
              <w:rFonts w:eastAsiaTheme="minorEastAsia" w:cstheme="minorBidi"/>
              <w:i/>
              <w:iCs w:val="0"/>
              <w:noProof/>
              <w:sz w:val="24"/>
              <w:szCs w:val="24"/>
              <w:lang w:eastAsia="ja-JP"/>
            </w:rPr>
          </w:pPr>
          <w:hyperlink w:anchor="_Toc234847528" w:history="1">
            <w:r w:rsidRPr="00301B8C">
              <w:rPr>
                <w:rStyle w:val="Hyperlink"/>
                <w:noProof/>
              </w:rPr>
              <w:t>4.1.1</w:t>
            </w:r>
            <w:r>
              <w:rPr>
                <w:rFonts w:eastAsiaTheme="minorEastAsia" w:cstheme="minorBidi"/>
                <w:i/>
                <w:iCs w:val="0"/>
                <w:noProof/>
                <w:sz w:val="24"/>
                <w:szCs w:val="24"/>
                <w:lang w:eastAsia="ja-JP"/>
              </w:rPr>
              <w:tab/>
            </w:r>
            <w:r w:rsidRPr="00301B8C">
              <w:rPr>
                <w:rStyle w:val="Hyperlink"/>
                <w:noProof/>
              </w:rPr>
              <w:t>Permanent relocation</w:t>
            </w:r>
            <w:r>
              <w:rPr>
                <w:noProof/>
                <w:webHidden/>
              </w:rPr>
              <w:tab/>
            </w:r>
            <w:r>
              <w:rPr>
                <w:noProof/>
                <w:webHidden/>
              </w:rPr>
              <w:fldChar w:fldCharType="begin"/>
            </w:r>
            <w:r>
              <w:rPr>
                <w:noProof/>
                <w:webHidden/>
              </w:rPr>
              <w:instrText xml:space="preserve"> PAGEREF _Toc234847528 \h </w:instrText>
            </w:r>
            <w:r>
              <w:rPr>
                <w:noProof/>
                <w:webHidden/>
              </w:rPr>
            </w:r>
            <w:r>
              <w:rPr>
                <w:noProof/>
                <w:webHidden/>
              </w:rPr>
              <w:fldChar w:fldCharType="separate"/>
            </w:r>
            <w:r>
              <w:rPr>
                <w:noProof/>
                <w:webHidden/>
              </w:rPr>
              <w:t>10</w:t>
            </w:r>
            <w:r>
              <w:rPr>
                <w:noProof/>
                <w:webHidden/>
              </w:rPr>
              <w:fldChar w:fldCharType="end"/>
            </w:r>
          </w:hyperlink>
        </w:p>
        <w:p w14:paraId="0B68164C" w14:textId="3B4012FD" w:rsidR="001413EB" w:rsidRDefault="001413EB">
          <w:pPr>
            <w:pStyle w:val="TOC3"/>
            <w:tabs>
              <w:tab w:val="left" w:pos="1200"/>
              <w:tab w:val="right" w:leader="dot" w:pos="9854"/>
            </w:tabs>
            <w:rPr>
              <w:rFonts w:eastAsiaTheme="minorEastAsia" w:cstheme="minorBidi"/>
              <w:i/>
              <w:iCs w:val="0"/>
              <w:noProof/>
              <w:sz w:val="24"/>
              <w:szCs w:val="24"/>
              <w:lang w:eastAsia="ja-JP"/>
            </w:rPr>
          </w:pPr>
          <w:hyperlink w:anchor="_Toc234847529" w:history="1">
            <w:r w:rsidRPr="00301B8C">
              <w:rPr>
                <w:rStyle w:val="Hyperlink"/>
                <w:noProof/>
              </w:rPr>
              <w:t>4.1.2</w:t>
            </w:r>
            <w:r>
              <w:rPr>
                <w:rFonts w:eastAsiaTheme="minorEastAsia" w:cstheme="minorBidi"/>
                <w:i/>
                <w:iCs w:val="0"/>
                <w:noProof/>
                <w:sz w:val="24"/>
                <w:szCs w:val="24"/>
                <w:lang w:eastAsia="ja-JP"/>
              </w:rPr>
              <w:tab/>
            </w:r>
            <w:r w:rsidRPr="00301B8C">
              <w:rPr>
                <w:rStyle w:val="Hyperlink"/>
                <w:noProof/>
              </w:rPr>
              <w:t>Sale of practice</w:t>
            </w:r>
            <w:r>
              <w:rPr>
                <w:noProof/>
                <w:webHidden/>
              </w:rPr>
              <w:tab/>
            </w:r>
            <w:r>
              <w:rPr>
                <w:noProof/>
                <w:webHidden/>
              </w:rPr>
              <w:fldChar w:fldCharType="begin"/>
            </w:r>
            <w:r>
              <w:rPr>
                <w:noProof/>
                <w:webHidden/>
              </w:rPr>
              <w:instrText xml:space="preserve"> PAGEREF _Toc234847529 \h </w:instrText>
            </w:r>
            <w:r>
              <w:rPr>
                <w:noProof/>
                <w:webHidden/>
              </w:rPr>
            </w:r>
            <w:r>
              <w:rPr>
                <w:noProof/>
                <w:webHidden/>
              </w:rPr>
              <w:fldChar w:fldCharType="separate"/>
            </w:r>
            <w:r>
              <w:rPr>
                <w:noProof/>
                <w:webHidden/>
              </w:rPr>
              <w:t>11</w:t>
            </w:r>
            <w:r>
              <w:rPr>
                <w:noProof/>
                <w:webHidden/>
              </w:rPr>
              <w:fldChar w:fldCharType="end"/>
            </w:r>
          </w:hyperlink>
        </w:p>
        <w:p w14:paraId="332C1647" w14:textId="45CB746E" w:rsidR="001413EB" w:rsidRDefault="001413EB">
          <w:pPr>
            <w:pStyle w:val="TOC3"/>
            <w:tabs>
              <w:tab w:val="left" w:pos="1200"/>
              <w:tab w:val="right" w:leader="dot" w:pos="9854"/>
            </w:tabs>
            <w:rPr>
              <w:rFonts w:eastAsiaTheme="minorEastAsia" w:cstheme="minorBidi"/>
              <w:i/>
              <w:iCs w:val="0"/>
              <w:noProof/>
              <w:sz w:val="24"/>
              <w:szCs w:val="24"/>
              <w:lang w:eastAsia="ja-JP"/>
            </w:rPr>
          </w:pPr>
          <w:hyperlink w:anchor="_Toc234847530" w:history="1">
            <w:r w:rsidRPr="00301B8C">
              <w:rPr>
                <w:rStyle w:val="Hyperlink"/>
                <w:noProof/>
              </w:rPr>
              <w:t>4.1.3</w:t>
            </w:r>
            <w:r>
              <w:rPr>
                <w:rFonts w:eastAsiaTheme="minorEastAsia" w:cstheme="minorBidi"/>
                <w:i/>
                <w:iCs w:val="0"/>
                <w:noProof/>
                <w:sz w:val="24"/>
                <w:szCs w:val="24"/>
                <w:lang w:eastAsia="ja-JP"/>
              </w:rPr>
              <w:tab/>
            </w:r>
            <w:r w:rsidRPr="00301B8C">
              <w:rPr>
                <w:rStyle w:val="Hyperlink"/>
                <w:noProof/>
              </w:rPr>
              <w:t>Mergers (including amalgamations)</w:t>
            </w:r>
            <w:r>
              <w:rPr>
                <w:noProof/>
                <w:webHidden/>
              </w:rPr>
              <w:tab/>
            </w:r>
            <w:r>
              <w:rPr>
                <w:noProof/>
                <w:webHidden/>
              </w:rPr>
              <w:fldChar w:fldCharType="begin"/>
            </w:r>
            <w:r>
              <w:rPr>
                <w:noProof/>
                <w:webHidden/>
              </w:rPr>
              <w:instrText xml:space="preserve"> PAGEREF _Toc234847530 \h </w:instrText>
            </w:r>
            <w:r>
              <w:rPr>
                <w:noProof/>
                <w:webHidden/>
              </w:rPr>
            </w:r>
            <w:r>
              <w:rPr>
                <w:noProof/>
                <w:webHidden/>
              </w:rPr>
              <w:fldChar w:fldCharType="separate"/>
            </w:r>
            <w:r>
              <w:rPr>
                <w:noProof/>
                <w:webHidden/>
              </w:rPr>
              <w:t>11</w:t>
            </w:r>
            <w:r>
              <w:rPr>
                <w:noProof/>
                <w:webHidden/>
              </w:rPr>
              <w:fldChar w:fldCharType="end"/>
            </w:r>
          </w:hyperlink>
        </w:p>
        <w:p w14:paraId="3D5F609D" w14:textId="5EA80A10" w:rsidR="001413EB" w:rsidRDefault="001413EB">
          <w:pPr>
            <w:pStyle w:val="TOC3"/>
            <w:tabs>
              <w:tab w:val="left" w:pos="1200"/>
              <w:tab w:val="right" w:leader="dot" w:pos="9854"/>
            </w:tabs>
            <w:rPr>
              <w:rFonts w:eastAsiaTheme="minorEastAsia" w:cstheme="minorBidi"/>
              <w:i/>
              <w:iCs w:val="0"/>
              <w:noProof/>
              <w:sz w:val="24"/>
              <w:szCs w:val="24"/>
              <w:lang w:eastAsia="ja-JP"/>
            </w:rPr>
          </w:pPr>
          <w:hyperlink w:anchor="_Toc234847531" w:history="1">
            <w:r w:rsidRPr="00301B8C">
              <w:rPr>
                <w:rStyle w:val="Hyperlink"/>
                <w:noProof/>
              </w:rPr>
              <w:t>4.1.4</w:t>
            </w:r>
            <w:r>
              <w:rPr>
                <w:rFonts w:eastAsiaTheme="minorEastAsia" w:cstheme="minorBidi"/>
                <w:i/>
                <w:iCs w:val="0"/>
                <w:noProof/>
                <w:sz w:val="24"/>
                <w:szCs w:val="24"/>
                <w:lang w:eastAsia="ja-JP"/>
              </w:rPr>
              <w:tab/>
            </w:r>
            <w:r w:rsidRPr="00301B8C">
              <w:rPr>
                <w:rStyle w:val="Hyperlink"/>
                <w:noProof/>
              </w:rPr>
              <w:t>Separation of Practice</w:t>
            </w:r>
            <w:r>
              <w:rPr>
                <w:noProof/>
                <w:webHidden/>
              </w:rPr>
              <w:tab/>
            </w:r>
            <w:r>
              <w:rPr>
                <w:noProof/>
                <w:webHidden/>
              </w:rPr>
              <w:fldChar w:fldCharType="begin"/>
            </w:r>
            <w:r>
              <w:rPr>
                <w:noProof/>
                <w:webHidden/>
              </w:rPr>
              <w:instrText xml:space="preserve"> PAGEREF _Toc234847531 \h </w:instrText>
            </w:r>
            <w:r>
              <w:rPr>
                <w:noProof/>
                <w:webHidden/>
              </w:rPr>
            </w:r>
            <w:r>
              <w:rPr>
                <w:noProof/>
                <w:webHidden/>
              </w:rPr>
              <w:fldChar w:fldCharType="separate"/>
            </w:r>
            <w:r>
              <w:rPr>
                <w:noProof/>
                <w:webHidden/>
              </w:rPr>
              <w:t>11</w:t>
            </w:r>
            <w:r>
              <w:rPr>
                <w:noProof/>
                <w:webHidden/>
              </w:rPr>
              <w:fldChar w:fldCharType="end"/>
            </w:r>
          </w:hyperlink>
        </w:p>
        <w:p w14:paraId="0F0A2A2D" w14:textId="0D1BD5A9" w:rsidR="001413EB" w:rsidRDefault="001413EB">
          <w:pPr>
            <w:pStyle w:val="TOC3"/>
            <w:tabs>
              <w:tab w:val="left" w:pos="1200"/>
              <w:tab w:val="right" w:leader="dot" w:pos="9854"/>
            </w:tabs>
            <w:rPr>
              <w:rFonts w:eastAsiaTheme="minorEastAsia" w:cstheme="minorBidi"/>
              <w:i/>
              <w:iCs w:val="0"/>
              <w:noProof/>
              <w:sz w:val="24"/>
              <w:szCs w:val="24"/>
              <w:lang w:eastAsia="ja-JP"/>
            </w:rPr>
          </w:pPr>
          <w:hyperlink w:anchor="_Toc234847532" w:history="1">
            <w:r w:rsidRPr="00301B8C">
              <w:rPr>
                <w:rStyle w:val="Hyperlink"/>
                <w:noProof/>
              </w:rPr>
              <w:t>4.1.5</w:t>
            </w:r>
            <w:r>
              <w:rPr>
                <w:rFonts w:eastAsiaTheme="minorEastAsia" w:cstheme="minorBidi"/>
                <w:i/>
                <w:iCs w:val="0"/>
                <w:noProof/>
                <w:sz w:val="24"/>
                <w:szCs w:val="24"/>
                <w:lang w:eastAsia="ja-JP"/>
              </w:rPr>
              <w:tab/>
            </w:r>
            <w:r w:rsidRPr="00301B8C">
              <w:rPr>
                <w:rStyle w:val="Hyperlink"/>
                <w:noProof/>
              </w:rPr>
              <w:t>Practices are only required to notify Services Australia about a separation of practice if there is a practice closure as a result of the separation.4.1.5 Internal change in business structure (no change in ownership, including ABN Changes)</w:t>
            </w:r>
            <w:r>
              <w:rPr>
                <w:noProof/>
                <w:webHidden/>
              </w:rPr>
              <w:tab/>
            </w:r>
            <w:r>
              <w:rPr>
                <w:noProof/>
                <w:webHidden/>
              </w:rPr>
              <w:fldChar w:fldCharType="begin"/>
            </w:r>
            <w:r>
              <w:rPr>
                <w:noProof/>
                <w:webHidden/>
              </w:rPr>
              <w:instrText xml:space="preserve"> PAGEREF _Toc234847532 \h </w:instrText>
            </w:r>
            <w:r>
              <w:rPr>
                <w:noProof/>
                <w:webHidden/>
              </w:rPr>
            </w:r>
            <w:r>
              <w:rPr>
                <w:noProof/>
                <w:webHidden/>
              </w:rPr>
              <w:fldChar w:fldCharType="separate"/>
            </w:r>
            <w:r>
              <w:rPr>
                <w:noProof/>
                <w:webHidden/>
              </w:rPr>
              <w:t>12</w:t>
            </w:r>
            <w:r>
              <w:rPr>
                <w:noProof/>
                <w:webHidden/>
              </w:rPr>
              <w:fldChar w:fldCharType="end"/>
            </w:r>
          </w:hyperlink>
        </w:p>
        <w:p w14:paraId="1400AA3C" w14:textId="5D1ABD69" w:rsidR="001413EB" w:rsidRDefault="001413EB">
          <w:pPr>
            <w:pStyle w:val="TOC3"/>
            <w:tabs>
              <w:tab w:val="left" w:pos="1200"/>
              <w:tab w:val="right" w:leader="dot" w:pos="9854"/>
            </w:tabs>
            <w:rPr>
              <w:rFonts w:eastAsiaTheme="minorEastAsia" w:cstheme="minorBidi"/>
              <w:i/>
              <w:iCs w:val="0"/>
              <w:noProof/>
              <w:sz w:val="24"/>
              <w:szCs w:val="24"/>
              <w:lang w:eastAsia="ja-JP"/>
            </w:rPr>
          </w:pPr>
          <w:hyperlink w:anchor="_Toc234847533" w:history="1">
            <w:r w:rsidRPr="00301B8C">
              <w:rPr>
                <w:rStyle w:val="Hyperlink"/>
                <w:noProof/>
              </w:rPr>
              <w:t>4.1.6</w:t>
            </w:r>
            <w:r>
              <w:rPr>
                <w:rFonts w:eastAsiaTheme="minorEastAsia" w:cstheme="minorBidi"/>
                <w:i/>
                <w:iCs w:val="0"/>
                <w:noProof/>
                <w:sz w:val="24"/>
                <w:szCs w:val="24"/>
                <w:lang w:eastAsia="ja-JP"/>
              </w:rPr>
              <w:tab/>
            </w:r>
            <w:r w:rsidRPr="00301B8C">
              <w:rPr>
                <w:rStyle w:val="Hyperlink"/>
                <w:noProof/>
              </w:rPr>
              <w:t>Deceased estates</w:t>
            </w:r>
            <w:r>
              <w:rPr>
                <w:noProof/>
                <w:webHidden/>
              </w:rPr>
              <w:tab/>
            </w:r>
            <w:r>
              <w:rPr>
                <w:noProof/>
                <w:webHidden/>
              </w:rPr>
              <w:fldChar w:fldCharType="begin"/>
            </w:r>
            <w:r>
              <w:rPr>
                <w:noProof/>
                <w:webHidden/>
              </w:rPr>
              <w:instrText xml:space="preserve"> PAGEREF _Toc234847533 \h </w:instrText>
            </w:r>
            <w:r>
              <w:rPr>
                <w:noProof/>
                <w:webHidden/>
              </w:rPr>
            </w:r>
            <w:r>
              <w:rPr>
                <w:noProof/>
                <w:webHidden/>
              </w:rPr>
              <w:fldChar w:fldCharType="separate"/>
            </w:r>
            <w:r>
              <w:rPr>
                <w:noProof/>
                <w:webHidden/>
              </w:rPr>
              <w:t>12</w:t>
            </w:r>
            <w:r>
              <w:rPr>
                <w:noProof/>
                <w:webHidden/>
              </w:rPr>
              <w:fldChar w:fldCharType="end"/>
            </w:r>
          </w:hyperlink>
        </w:p>
        <w:p w14:paraId="788F87E0" w14:textId="0D7398A3" w:rsidR="001413EB" w:rsidRDefault="001413EB">
          <w:pPr>
            <w:pStyle w:val="TOC2"/>
            <w:rPr>
              <w:rFonts w:asciiTheme="minorHAnsi" w:hAnsiTheme="minorHAnsi"/>
              <w:noProof/>
              <w:color w:val="auto"/>
              <w:kern w:val="2"/>
              <w:sz w:val="24"/>
              <w:szCs w:val="24"/>
              <w:lang w:eastAsia="ja-JP"/>
              <w14:ligatures w14:val="standardContextual"/>
            </w:rPr>
          </w:pPr>
          <w:hyperlink w:anchor="_Toc234847534" w:history="1">
            <w:r w:rsidRPr="00301B8C">
              <w:rPr>
                <w:rStyle w:val="Hyperlink"/>
                <w:noProof/>
              </w:rPr>
              <w:t>4.2</w:t>
            </w:r>
            <w:r>
              <w:rPr>
                <w:rFonts w:asciiTheme="minorHAnsi" w:hAnsiTheme="minorHAnsi"/>
                <w:noProof/>
                <w:color w:val="auto"/>
                <w:kern w:val="2"/>
                <w:sz w:val="24"/>
                <w:szCs w:val="24"/>
                <w:lang w:eastAsia="ja-JP"/>
                <w14:ligatures w14:val="standardContextual"/>
              </w:rPr>
              <w:tab/>
            </w:r>
            <w:r w:rsidRPr="00301B8C">
              <w:rPr>
                <w:rStyle w:val="Hyperlink"/>
                <w:noProof/>
              </w:rPr>
              <w:t>Payment arrangements following a change of ownership</w:t>
            </w:r>
            <w:r>
              <w:rPr>
                <w:noProof/>
                <w:webHidden/>
              </w:rPr>
              <w:tab/>
            </w:r>
            <w:r>
              <w:rPr>
                <w:noProof/>
                <w:webHidden/>
              </w:rPr>
              <w:fldChar w:fldCharType="begin"/>
            </w:r>
            <w:r>
              <w:rPr>
                <w:noProof/>
                <w:webHidden/>
              </w:rPr>
              <w:instrText xml:space="preserve"> PAGEREF _Toc234847534 \h </w:instrText>
            </w:r>
            <w:r>
              <w:rPr>
                <w:noProof/>
                <w:webHidden/>
              </w:rPr>
            </w:r>
            <w:r>
              <w:rPr>
                <w:noProof/>
                <w:webHidden/>
              </w:rPr>
              <w:fldChar w:fldCharType="separate"/>
            </w:r>
            <w:r>
              <w:rPr>
                <w:noProof/>
                <w:webHidden/>
              </w:rPr>
              <w:t>12</w:t>
            </w:r>
            <w:r>
              <w:rPr>
                <w:noProof/>
                <w:webHidden/>
              </w:rPr>
              <w:fldChar w:fldCharType="end"/>
            </w:r>
          </w:hyperlink>
        </w:p>
        <w:p w14:paraId="355C928A" w14:textId="48729A94" w:rsidR="001413EB" w:rsidRDefault="001413EB">
          <w:pPr>
            <w:pStyle w:val="TOC2"/>
            <w:rPr>
              <w:rFonts w:asciiTheme="minorHAnsi" w:hAnsiTheme="minorHAnsi"/>
              <w:noProof/>
              <w:color w:val="auto"/>
              <w:kern w:val="2"/>
              <w:sz w:val="24"/>
              <w:szCs w:val="24"/>
              <w:lang w:eastAsia="ja-JP"/>
              <w14:ligatures w14:val="standardContextual"/>
            </w:rPr>
          </w:pPr>
          <w:hyperlink w:anchor="_Toc234847535" w:history="1">
            <w:r w:rsidRPr="00301B8C">
              <w:rPr>
                <w:rStyle w:val="Hyperlink"/>
                <w:noProof/>
              </w:rPr>
              <w:t>4.3</w:t>
            </w:r>
            <w:r>
              <w:rPr>
                <w:rFonts w:asciiTheme="minorHAnsi" w:hAnsiTheme="minorHAnsi"/>
                <w:noProof/>
                <w:color w:val="auto"/>
                <w:kern w:val="2"/>
                <w:sz w:val="24"/>
                <w:szCs w:val="24"/>
                <w:lang w:eastAsia="ja-JP"/>
                <w14:ligatures w14:val="standardContextual"/>
              </w:rPr>
              <w:tab/>
            </w:r>
            <w:r w:rsidRPr="00301B8C">
              <w:rPr>
                <w:rStyle w:val="Hyperlink"/>
                <w:noProof/>
              </w:rPr>
              <w:t>Accreditation following an organisational change</w:t>
            </w:r>
            <w:r>
              <w:rPr>
                <w:noProof/>
                <w:webHidden/>
              </w:rPr>
              <w:tab/>
            </w:r>
            <w:r>
              <w:rPr>
                <w:noProof/>
                <w:webHidden/>
              </w:rPr>
              <w:fldChar w:fldCharType="begin"/>
            </w:r>
            <w:r>
              <w:rPr>
                <w:noProof/>
                <w:webHidden/>
              </w:rPr>
              <w:instrText xml:space="preserve"> PAGEREF _Toc234847535 \h </w:instrText>
            </w:r>
            <w:r>
              <w:rPr>
                <w:noProof/>
                <w:webHidden/>
              </w:rPr>
            </w:r>
            <w:r>
              <w:rPr>
                <w:noProof/>
                <w:webHidden/>
              </w:rPr>
              <w:fldChar w:fldCharType="separate"/>
            </w:r>
            <w:r>
              <w:rPr>
                <w:noProof/>
                <w:webHidden/>
              </w:rPr>
              <w:t>12</w:t>
            </w:r>
            <w:r>
              <w:rPr>
                <w:noProof/>
                <w:webHidden/>
              </w:rPr>
              <w:fldChar w:fldCharType="end"/>
            </w:r>
          </w:hyperlink>
        </w:p>
        <w:p w14:paraId="3B6E7CD8" w14:textId="0C698E6F" w:rsidR="001413EB" w:rsidRDefault="001413EB">
          <w:pPr>
            <w:pStyle w:val="TOC2"/>
            <w:rPr>
              <w:rFonts w:asciiTheme="minorHAnsi" w:hAnsiTheme="minorHAnsi"/>
              <w:noProof/>
              <w:color w:val="auto"/>
              <w:kern w:val="2"/>
              <w:sz w:val="24"/>
              <w:szCs w:val="24"/>
              <w:lang w:eastAsia="ja-JP"/>
              <w14:ligatures w14:val="standardContextual"/>
            </w:rPr>
          </w:pPr>
          <w:hyperlink w:anchor="_Toc234847536" w:history="1">
            <w:r w:rsidRPr="00301B8C">
              <w:rPr>
                <w:rStyle w:val="Hyperlink"/>
                <w:noProof/>
              </w:rPr>
              <w:t>4.4</w:t>
            </w:r>
            <w:r>
              <w:rPr>
                <w:rFonts w:asciiTheme="minorHAnsi" w:hAnsiTheme="minorHAnsi"/>
                <w:noProof/>
                <w:color w:val="auto"/>
                <w:kern w:val="2"/>
                <w:sz w:val="24"/>
                <w:szCs w:val="24"/>
                <w:lang w:eastAsia="ja-JP"/>
                <w14:ligatures w14:val="standardContextual"/>
              </w:rPr>
              <w:tab/>
            </w:r>
            <w:r w:rsidRPr="00301B8C">
              <w:rPr>
                <w:rStyle w:val="Hyperlink"/>
                <w:noProof/>
              </w:rPr>
              <w:t>Same Local Area</w:t>
            </w:r>
            <w:r>
              <w:rPr>
                <w:noProof/>
                <w:webHidden/>
              </w:rPr>
              <w:tab/>
            </w:r>
            <w:r>
              <w:rPr>
                <w:noProof/>
                <w:webHidden/>
              </w:rPr>
              <w:fldChar w:fldCharType="begin"/>
            </w:r>
            <w:r>
              <w:rPr>
                <w:noProof/>
                <w:webHidden/>
              </w:rPr>
              <w:instrText xml:space="preserve"> PAGEREF _Toc234847536 \h </w:instrText>
            </w:r>
            <w:r>
              <w:rPr>
                <w:noProof/>
                <w:webHidden/>
              </w:rPr>
            </w:r>
            <w:r>
              <w:rPr>
                <w:noProof/>
                <w:webHidden/>
              </w:rPr>
              <w:fldChar w:fldCharType="separate"/>
            </w:r>
            <w:r>
              <w:rPr>
                <w:noProof/>
                <w:webHidden/>
              </w:rPr>
              <w:t>13</w:t>
            </w:r>
            <w:r>
              <w:rPr>
                <w:noProof/>
                <w:webHidden/>
              </w:rPr>
              <w:fldChar w:fldCharType="end"/>
            </w:r>
          </w:hyperlink>
        </w:p>
        <w:p w14:paraId="18B8339A" w14:textId="6F195E47" w:rsidR="001413EB" w:rsidRDefault="001413EB">
          <w:pPr>
            <w:pStyle w:val="TOC2"/>
            <w:rPr>
              <w:rFonts w:asciiTheme="minorHAnsi" w:hAnsiTheme="minorHAnsi"/>
              <w:noProof/>
              <w:color w:val="auto"/>
              <w:kern w:val="2"/>
              <w:sz w:val="24"/>
              <w:szCs w:val="24"/>
              <w:lang w:eastAsia="ja-JP"/>
              <w14:ligatures w14:val="standardContextual"/>
            </w:rPr>
          </w:pPr>
          <w:hyperlink w:anchor="_Toc234847537" w:history="1">
            <w:r w:rsidRPr="00301B8C">
              <w:rPr>
                <w:rStyle w:val="Hyperlink"/>
                <w:noProof/>
              </w:rPr>
              <w:t>4.5</w:t>
            </w:r>
            <w:r>
              <w:rPr>
                <w:rFonts w:asciiTheme="minorHAnsi" w:hAnsiTheme="minorHAnsi"/>
                <w:noProof/>
                <w:color w:val="auto"/>
                <w:kern w:val="2"/>
                <w:sz w:val="24"/>
                <w:szCs w:val="24"/>
                <w:lang w:eastAsia="ja-JP"/>
                <w14:ligatures w14:val="standardContextual"/>
              </w:rPr>
              <w:tab/>
            </w:r>
            <w:r w:rsidRPr="00301B8C">
              <w:rPr>
                <w:rStyle w:val="Hyperlink"/>
                <w:noProof/>
              </w:rPr>
              <w:t>Organisational change notification requirements</w:t>
            </w:r>
            <w:r>
              <w:rPr>
                <w:noProof/>
                <w:webHidden/>
              </w:rPr>
              <w:tab/>
            </w:r>
            <w:r>
              <w:rPr>
                <w:noProof/>
                <w:webHidden/>
              </w:rPr>
              <w:fldChar w:fldCharType="begin"/>
            </w:r>
            <w:r>
              <w:rPr>
                <w:noProof/>
                <w:webHidden/>
              </w:rPr>
              <w:instrText xml:space="preserve"> PAGEREF _Toc234847537 \h </w:instrText>
            </w:r>
            <w:r>
              <w:rPr>
                <w:noProof/>
                <w:webHidden/>
              </w:rPr>
            </w:r>
            <w:r>
              <w:rPr>
                <w:noProof/>
                <w:webHidden/>
              </w:rPr>
              <w:fldChar w:fldCharType="separate"/>
            </w:r>
            <w:r>
              <w:rPr>
                <w:noProof/>
                <w:webHidden/>
              </w:rPr>
              <w:t>13</w:t>
            </w:r>
            <w:r>
              <w:rPr>
                <w:noProof/>
                <w:webHidden/>
              </w:rPr>
              <w:fldChar w:fldCharType="end"/>
            </w:r>
          </w:hyperlink>
        </w:p>
        <w:p w14:paraId="6DA05935" w14:textId="0C184FB7" w:rsidR="001413EB" w:rsidRDefault="001413EB">
          <w:pPr>
            <w:pStyle w:val="TOC1"/>
            <w:tabs>
              <w:tab w:val="left" w:pos="480"/>
              <w:tab w:val="right" w:leader="dot" w:pos="9854"/>
            </w:tabs>
            <w:rPr>
              <w:rFonts w:asciiTheme="minorHAnsi" w:hAnsiTheme="minorHAnsi"/>
              <w:b w:val="0"/>
              <w:bCs w:val="0"/>
              <w:noProof/>
              <w:color w:val="auto"/>
              <w:kern w:val="2"/>
              <w:sz w:val="24"/>
              <w:szCs w:val="24"/>
              <w:u w:val="none"/>
              <w:lang w:eastAsia="ja-JP"/>
              <w14:ligatures w14:val="standardContextual"/>
            </w:rPr>
          </w:pPr>
          <w:hyperlink w:anchor="_Toc234847538" w:history="1">
            <w:r w:rsidRPr="00301B8C">
              <w:rPr>
                <w:rStyle w:val="Hyperlink"/>
                <w:rFonts w:eastAsia="Times New Roman" w:cs="Arial"/>
                <w:noProof/>
                <w:lang w:eastAsia="en-AU"/>
              </w:rPr>
              <w:t>5</w:t>
            </w:r>
            <w:r>
              <w:rPr>
                <w:rFonts w:asciiTheme="minorHAnsi" w:hAnsiTheme="minorHAnsi"/>
                <w:b w:val="0"/>
                <w:bCs w:val="0"/>
                <w:noProof/>
                <w:color w:val="auto"/>
                <w:kern w:val="2"/>
                <w:sz w:val="24"/>
                <w:szCs w:val="24"/>
                <w:u w:val="none"/>
                <w:lang w:eastAsia="ja-JP"/>
                <w14:ligatures w14:val="standardContextual"/>
              </w:rPr>
              <w:tab/>
            </w:r>
            <w:r w:rsidRPr="00301B8C">
              <w:rPr>
                <w:rStyle w:val="Hyperlink"/>
                <w:noProof/>
              </w:rPr>
              <w:t>Practice accreditation</w:t>
            </w:r>
            <w:r>
              <w:rPr>
                <w:noProof/>
                <w:webHidden/>
              </w:rPr>
              <w:tab/>
            </w:r>
            <w:r>
              <w:rPr>
                <w:noProof/>
                <w:webHidden/>
              </w:rPr>
              <w:fldChar w:fldCharType="begin"/>
            </w:r>
            <w:r>
              <w:rPr>
                <w:noProof/>
                <w:webHidden/>
              </w:rPr>
              <w:instrText xml:space="preserve"> PAGEREF _Toc234847538 \h </w:instrText>
            </w:r>
            <w:r>
              <w:rPr>
                <w:noProof/>
                <w:webHidden/>
              </w:rPr>
            </w:r>
            <w:r>
              <w:rPr>
                <w:noProof/>
                <w:webHidden/>
              </w:rPr>
              <w:fldChar w:fldCharType="separate"/>
            </w:r>
            <w:r>
              <w:rPr>
                <w:noProof/>
                <w:webHidden/>
              </w:rPr>
              <w:t>13</w:t>
            </w:r>
            <w:r>
              <w:rPr>
                <w:noProof/>
                <w:webHidden/>
              </w:rPr>
              <w:fldChar w:fldCharType="end"/>
            </w:r>
          </w:hyperlink>
        </w:p>
        <w:p w14:paraId="3B8B4449" w14:textId="50602BD2" w:rsidR="001413EB" w:rsidRDefault="001413EB">
          <w:pPr>
            <w:pStyle w:val="TOC2"/>
            <w:rPr>
              <w:rFonts w:asciiTheme="minorHAnsi" w:hAnsiTheme="minorHAnsi"/>
              <w:noProof/>
              <w:color w:val="auto"/>
              <w:kern w:val="2"/>
              <w:sz w:val="24"/>
              <w:szCs w:val="24"/>
              <w:lang w:eastAsia="ja-JP"/>
              <w14:ligatures w14:val="standardContextual"/>
            </w:rPr>
          </w:pPr>
          <w:hyperlink w:anchor="_Toc234847539" w:history="1">
            <w:r w:rsidRPr="00301B8C">
              <w:rPr>
                <w:rStyle w:val="Hyperlink"/>
                <w:noProof/>
              </w:rPr>
              <w:t>5.1</w:t>
            </w:r>
            <w:r>
              <w:rPr>
                <w:rFonts w:asciiTheme="minorHAnsi" w:hAnsiTheme="minorHAnsi"/>
                <w:noProof/>
                <w:color w:val="auto"/>
                <w:kern w:val="2"/>
                <w:sz w:val="24"/>
                <w:szCs w:val="24"/>
                <w:lang w:eastAsia="ja-JP"/>
                <w14:ligatures w14:val="standardContextual"/>
              </w:rPr>
              <w:tab/>
            </w:r>
            <w:r w:rsidRPr="00301B8C">
              <w:rPr>
                <w:rStyle w:val="Hyperlink"/>
                <w:noProof/>
              </w:rPr>
              <w:t>Non-accredited practices</w:t>
            </w:r>
            <w:r>
              <w:rPr>
                <w:noProof/>
                <w:webHidden/>
              </w:rPr>
              <w:tab/>
            </w:r>
            <w:r>
              <w:rPr>
                <w:noProof/>
                <w:webHidden/>
              </w:rPr>
              <w:fldChar w:fldCharType="begin"/>
            </w:r>
            <w:r>
              <w:rPr>
                <w:noProof/>
                <w:webHidden/>
              </w:rPr>
              <w:instrText xml:space="preserve"> PAGEREF _Toc234847539 \h </w:instrText>
            </w:r>
            <w:r>
              <w:rPr>
                <w:noProof/>
                <w:webHidden/>
              </w:rPr>
            </w:r>
            <w:r>
              <w:rPr>
                <w:noProof/>
                <w:webHidden/>
              </w:rPr>
              <w:fldChar w:fldCharType="separate"/>
            </w:r>
            <w:r>
              <w:rPr>
                <w:noProof/>
                <w:webHidden/>
              </w:rPr>
              <w:t>14</w:t>
            </w:r>
            <w:r>
              <w:rPr>
                <w:noProof/>
                <w:webHidden/>
              </w:rPr>
              <w:fldChar w:fldCharType="end"/>
            </w:r>
          </w:hyperlink>
        </w:p>
        <w:p w14:paraId="68C76C13" w14:textId="404A5D22" w:rsidR="001413EB" w:rsidRDefault="001413EB">
          <w:pPr>
            <w:pStyle w:val="TOC3"/>
            <w:tabs>
              <w:tab w:val="left" w:pos="1200"/>
              <w:tab w:val="right" w:leader="dot" w:pos="9854"/>
            </w:tabs>
            <w:rPr>
              <w:rFonts w:eastAsiaTheme="minorEastAsia" w:cstheme="minorBidi"/>
              <w:i/>
              <w:iCs w:val="0"/>
              <w:noProof/>
              <w:sz w:val="24"/>
              <w:szCs w:val="24"/>
              <w:lang w:eastAsia="ja-JP"/>
            </w:rPr>
          </w:pPr>
          <w:hyperlink w:anchor="_Toc234847540" w:history="1">
            <w:r w:rsidRPr="00301B8C">
              <w:rPr>
                <w:rStyle w:val="Hyperlink"/>
                <w:noProof/>
              </w:rPr>
              <w:t>5.1.1</w:t>
            </w:r>
            <w:r>
              <w:rPr>
                <w:rFonts w:eastAsiaTheme="minorEastAsia" w:cstheme="minorBidi"/>
                <w:i/>
                <w:iCs w:val="0"/>
                <w:noProof/>
                <w:sz w:val="24"/>
                <w:szCs w:val="24"/>
                <w:lang w:eastAsia="ja-JP"/>
              </w:rPr>
              <w:tab/>
            </w:r>
            <w:r w:rsidRPr="00301B8C">
              <w:rPr>
                <w:rStyle w:val="Hyperlink"/>
                <w:noProof/>
              </w:rPr>
              <w:t>Accreditation extension and appeals requests – Australian Commission on Safety and Quality in Healthcare (the Commission)</w:t>
            </w:r>
            <w:r>
              <w:rPr>
                <w:noProof/>
                <w:webHidden/>
              </w:rPr>
              <w:tab/>
            </w:r>
            <w:r>
              <w:rPr>
                <w:noProof/>
                <w:webHidden/>
              </w:rPr>
              <w:fldChar w:fldCharType="begin"/>
            </w:r>
            <w:r>
              <w:rPr>
                <w:noProof/>
                <w:webHidden/>
              </w:rPr>
              <w:instrText xml:space="preserve"> PAGEREF _Toc234847540 \h </w:instrText>
            </w:r>
            <w:r>
              <w:rPr>
                <w:noProof/>
                <w:webHidden/>
              </w:rPr>
            </w:r>
            <w:r>
              <w:rPr>
                <w:noProof/>
                <w:webHidden/>
              </w:rPr>
              <w:fldChar w:fldCharType="separate"/>
            </w:r>
            <w:r>
              <w:rPr>
                <w:noProof/>
                <w:webHidden/>
              </w:rPr>
              <w:t>14</w:t>
            </w:r>
            <w:r>
              <w:rPr>
                <w:noProof/>
                <w:webHidden/>
              </w:rPr>
              <w:fldChar w:fldCharType="end"/>
            </w:r>
          </w:hyperlink>
        </w:p>
        <w:p w14:paraId="458A00A6" w14:textId="5D3B07DC" w:rsidR="001413EB" w:rsidRDefault="001413EB">
          <w:pPr>
            <w:pStyle w:val="TOC3"/>
            <w:tabs>
              <w:tab w:val="left" w:pos="1200"/>
              <w:tab w:val="right" w:leader="dot" w:pos="9854"/>
            </w:tabs>
            <w:rPr>
              <w:rFonts w:eastAsiaTheme="minorEastAsia" w:cstheme="minorBidi"/>
              <w:i/>
              <w:iCs w:val="0"/>
              <w:noProof/>
              <w:sz w:val="24"/>
              <w:szCs w:val="24"/>
              <w:lang w:eastAsia="ja-JP"/>
            </w:rPr>
          </w:pPr>
          <w:hyperlink w:anchor="_Toc234847541" w:history="1">
            <w:r w:rsidRPr="00301B8C">
              <w:rPr>
                <w:rStyle w:val="Hyperlink"/>
                <w:noProof/>
              </w:rPr>
              <w:t>5.1.2</w:t>
            </w:r>
            <w:r>
              <w:rPr>
                <w:rFonts w:eastAsiaTheme="minorEastAsia" w:cstheme="minorBidi"/>
                <w:i/>
                <w:iCs w:val="0"/>
                <w:noProof/>
                <w:sz w:val="24"/>
                <w:szCs w:val="24"/>
                <w:lang w:eastAsia="ja-JP"/>
              </w:rPr>
              <w:tab/>
            </w:r>
            <w:r w:rsidRPr="00301B8C">
              <w:rPr>
                <w:rStyle w:val="Hyperlink"/>
                <w:noProof/>
              </w:rPr>
              <w:t>Temporary exemption to the MyMedicare accreditation requirement</w:t>
            </w:r>
            <w:r>
              <w:rPr>
                <w:noProof/>
                <w:webHidden/>
              </w:rPr>
              <w:tab/>
            </w:r>
            <w:r>
              <w:rPr>
                <w:noProof/>
                <w:webHidden/>
              </w:rPr>
              <w:fldChar w:fldCharType="begin"/>
            </w:r>
            <w:r>
              <w:rPr>
                <w:noProof/>
                <w:webHidden/>
              </w:rPr>
              <w:instrText xml:space="preserve"> PAGEREF _Toc234847541 \h </w:instrText>
            </w:r>
            <w:r>
              <w:rPr>
                <w:noProof/>
                <w:webHidden/>
              </w:rPr>
            </w:r>
            <w:r>
              <w:rPr>
                <w:noProof/>
                <w:webHidden/>
              </w:rPr>
              <w:fldChar w:fldCharType="separate"/>
            </w:r>
            <w:r>
              <w:rPr>
                <w:noProof/>
                <w:webHidden/>
              </w:rPr>
              <w:t>14</w:t>
            </w:r>
            <w:r>
              <w:rPr>
                <w:noProof/>
                <w:webHidden/>
              </w:rPr>
              <w:fldChar w:fldCharType="end"/>
            </w:r>
          </w:hyperlink>
        </w:p>
        <w:p w14:paraId="5A47C1C9" w14:textId="4CCAC34C" w:rsidR="001413EB" w:rsidRDefault="001413EB">
          <w:pPr>
            <w:pStyle w:val="TOC2"/>
            <w:rPr>
              <w:rFonts w:asciiTheme="minorHAnsi" w:hAnsiTheme="minorHAnsi"/>
              <w:noProof/>
              <w:color w:val="auto"/>
              <w:kern w:val="2"/>
              <w:sz w:val="24"/>
              <w:szCs w:val="24"/>
              <w:lang w:eastAsia="ja-JP"/>
              <w14:ligatures w14:val="standardContextual"/>
            </w:rPr>
          </w:pPr>
          <w:hyperlink w:anchor="_Toc234847542" w:history="1">
            <w:r w:rsidRPr="00301B8C">
              <w:rPr>
                <w:rStyle w:val="Hyperlink"/>
                <w:noProof/>
              </w:rPr>
              <w:t>5.2</w:t>
            </w:r>
            <w:r>
              <w:rPr>
                <w:rFonts w:asciiTheme="minorHAnsi" w:hAnsiTheme="minorHAnsi"/>
                <w:noProof/>
                <w:color w:val="auto"/>
                <w:kern w:val="2"/>
                <w:sz w:val="24"/>
                <w:szCs w:val="24"/>
                <w:lang w:eastAsia="ja-JP"/>
                <w14:ligatures w14:val="standardContextual"/>
              </w:rPr>
              <w:tab/>
            </w:r>
            <w:r w:rsidRPr="00301B8C">
              <w:rPr>
                <w:rStyle w:val="Hyperlink"/>
                <w:noProof/>
              </w:rPr>
              <w:t>Temporary accreditation exemption – non-traditional practice models</w:t>
            </w:r>
            <w:r>
              <w:rPr>
                <w:noProof/>
                <w:webHidden/>
              </w:rPr>
              <w:tab/>
            </w:r>
            <w:r>
              <w:rPr>
                <w:noProof/>
                <w:webHidden/>
              </w:rPr>
              <w:fldChar w:fldCharType="begin"/>
            </w:r>
            <w:r>
              <w:rPr>
                <w:noProof/>
                <w:webHidden/>
              </w:rPr>
              <w:instrText xml:space="preserve"> PAGEREF _Toc234847542 \h </w:instrText>
            </w:r>
            <w:r>
              <w:rPr>
                <w:noProof/>
                <w:webHidden/>
              </w:rPr>
            </w:r>
            <w:r>
              <w:rPr>
                <w:noProof/>
                <w:webHidden/>
              </w:rPr>
              <w:fldChar w:fldCharType="separate"/>
            </w:r>
            <w:r>
              <w:rPr>
                <w:noProof/>
                <w:webHidden/>
              </w:rPr>
              <w:t>14</w:t>
            </w:r>
            <w:r>
              <w:rPr>
                <w:noProof/>
                <w:webHidden/>
              </w:rPr>
              <w:fldChar w:fldCharType="end"/>
            </w:r>
          </w:hyperlink>
        </w:p>
        <w:p w14:paraId="0DE221ED" w14:textId="08B973B5" w:rsidR="001413EB" w:rsidRDefault="001413EB">
          <w:pPr>
            <w:pStyle w:val="TOC2"/>
            <w:rPr>
              <w:rFonts w:asciiTheme="minorHAnsi" w:hAnsiTheme="minorHAnsi"/>
              <w:noProof/>
              <w:color w:val="auto"/>
              <w:kern w:val="2"/>
              <w:sz w:val="24"/>
              <w:szCs w:val="24"/>
              <w:lang w:eastAsia="ja-JP"/>
              <w14:ligatures w14:val="standardContextual"/>
            </w:rPr>
          </w:pPr>
          <w:hyperlink w:anchor="_Toc234847543" w:history="1">
            <w:r w:rsidRPr="00301B8C">
              <w:rPr>
                <w:rStyle w:val="Hyperlink"/>
                <w:noProof/>
              </w:rPr>
              <w:t>5.3</w:t>
            </w:r>
            <w:r>
              <w:rPr>
                <w:rFonts w:asciiTheme="minorHAnsi" w:hAnsiTheme="minorHAnsi"/>
                <w:noProof/>
                <w:color w:val="auto"/>
                <w:kern w:val="2"/>
                <w:sz w:val="24"/>
                <w:szCs w:val="24"/>
                <w:lang w:eastAsia="ja-JP"/>
                <w14:ligatures w14:val="standardContextual"/>
              </w:rPr>
              <w:tab/>
            </w:r>
            <w:r w:rsidRPr="00301B8C">
              <w:rPr>
                <w:rStyle w:val="Hyperlink"/>
                <w:noProof/>
              </w:rPr>
              <w:t>Accreditation exemption – Bulk Billing Practice Incentive Program</w:t>
            </w:r>
            <w:r>
              <w:rPr>
                <w:noProof/>
                <w:webHidden/>
              </w:rPr>
              <w:tab/>
            </w:r>
            <w:r>
              <w:rPr>
                <w:noProof/>
                <w:webHidden/>
              </w:rPr>
              <w:fldChar w:fldCharType="begin"/>
            </w:r>
            <w:r>
              <w:rPr>
                <w:noProof/>
                <w:webHidden/>
              </w:rPr>
              <w:instrText xml:space="preserve"> PAGEREF _Toc234847543 \h </w:instrText>
            </w:r>
            <w:r>
              <w:rPr>
                <w:noProof/>
                <w:webHidden/>
              </w:rPr>
            </w:r>
            <w:r>
              <w:rPr>
                <w:noProof/>
                <w:webHidden/>
              </w:rPr>
              <w:fldChar w:fldCharType="separate"/>
            </w:r>
            <w:r>
              <w:rPr>
                <w:noProof/>
                <w:webHidden/>
              </w:rPr>
              <w:t>15</w:t>
            </w:r>
            <w:r>
              <w:rPr>
                <w:noProof/>
                <w:webHidden/>
              </w:rPr>
              <w:fldChar w:fldCharType="end"/>
            </w:r>
          </w:hyperlink>
        </w:p>
        <w:p w14:paraId="373C35C6" w14:textId="73FF887B" w:rsidR="001413EB" w:rsidRDefault="001413EB">
          <w:pPr>
            <w:pStyle w:val="TOC2"/>
            <w:rPr>
              <w:rFonts w:asciiTheme="minorHAnsi" w:hAnsiTheme="minorHAnsi"/>
              <w:noProof/>
              <w:color w:val="auto"/>
              <w:kern w:val="2"/>
              <w:sz w:val="24"/>
              <w:szCs w:val="24"/>
              <w:lang w:eastAsia="ja-JP"/>
              <w14:ligatures w14:val="standardContextual"/>
            </w:rPr>
          </w:pPr>
          <w:hyperlink w:anchor="_Toc234847544" w:history="1">
            <w:r w:rsidRPr="00301B8C">
              <w:rPr>
                <w:rStyle w:val="Hyperlink"/>
                <w:noProof/>
              </w:rPr>
              <w:t>5.4</w:t>
            </w:r>
            <w:r>
              <w:rPr>
                <w:rFonts w:asciiTheme="minorHAnsi" w:hAnsiTheme="minorHAnsi"/>
                <w:noProof/>
                <w:color w:val="auto"/>
                <w:kern w:val="2"/>
                <w:sz w:val="24"/>
                <w:szCs w:val="24"/>
                <w:lang w:eastAsia="ja-JP"/>
                <w14:ligatures w14:val="standardContextual"/>
              </w:rPr>
              <w:tab/>
            </w:r>
            <w:r w:rsidRPr="00301B8C">
              <w:rPr>
                <w:rStyle w:val="Hyperlink"/>
                <w:noProof/>
              </w:rPr>
              <w:t>Withdrawal of Accreditation</w:t>
            </w:r>
            <w:r>
              <w:rPr>
                <w:noProof/>
                <w:webHidden/>
              </w:rPr>
              <w:tab/>
            </w:r>
            <w:r>
              <w:rPr>
                <w:noProof/>
                <w:webHidden/>
              </w:rPr>
              <w:fldChar w:fldCharType="begin"/>
            </w:r>
            <w:r>
              <w:rPr>
                <w:noProof/>
                <w:webHidden/>
              </w:rPr>
              <w:instrText xml:space="preserve"> PAGEREF _Toc234847544 \h </w:instrText>
            </w:r>
            <w:r>
              <w:rPr>
                <w:noProof/>
                <w:webHidden/>
              </w:rPr>
            </w:r>
            <w:r>
              <w:rPr>
                <w:noProof/>
                <w:webHidden/>
              </w:rPr>
              <w:fldChar w:fldCharType="separate"/>
            </w:r>
            <w:r>
              <w:rPr>
                <w:noProof/>
                <w:webHidden/>
              </w:rPr>
              <w:t>15</w:t>
            </w:r>
            <w:r>
              <w:rPr>
                <w:noProof/>
                <w:webHidden/>
              </w:rPr>
              <w:fldChar w:fldCharType="end"/>
            </w:r>
          </w:hyperlink>
        </w:p>
        <w:p w14:paraId="1BE7BB02" w14:textId="50347406" w:rsidR="001413EB" w:rsidRDefault="001413EB">
          <w:pPr>
            <w:pStyle w:val="TOC1"/>
            <w:tabs>
              <w:tab w:val="left" w:pos="480"/>
              <w:tab w:val="right" w:leader="dot" w:pos="9854"/>
            </w:tabs>
            <w:rPr>
              <w:rFonts w:asciiTheme="minorHAnsi" w:hAnsiTheme="minorHAnsi"/>
              <w:b w:val="0"/>
              <w:bCs w:val="0"/>
              <w:noProof/>
              <w:color w:val="auto"/>
              <w:kern w:val="2"/>
              <w:sz w:val="24"/>
              <w:szCs w:val="24"/>
              <w:u w:val="none"/>
              <w:lang w:eastAsia="ja-JP"/>
              <w14:ligatures w14:val="standardContextual"/>
            </w:rPr>
          </w:pPr>
          <w:hyperlink w:anchor="_Toc234847545" w:history="1">
            <w:r w:rsidRPr="00301B8C">
              <w:rPr>
                <w:rStyle w:val="Hyperlink"/>
                <w:noProof/>
              </w:rPr>
              <w:t>6</w:t>
            </w:r>
            <w:r>
              <w:rPr>
                <w:rFonts w:asciiTheme="minorHAnsi" w:hAnsiTheme="minorHAnsi"/>
                <w:b w:val="0"/>
                <w:bCs w:val="0"/>
                <w:noProof/>
                <w:color w:val="auto"/>
                <w:kern w:val="2"/>
                <w:sz w:val="24"/>
                <w:szCs w:val="24"/>
                <w:u w:val="none"/>
                <w:lang w:eastAsia="ja-JP"/>
                <w14:ligatures w14:val="standardContextual"/>
              </w:rPr>
              <w:tab/>
            </w:r>
            <w:r w:rsidRPr="00301B8C">
              <w:rPr>
                <w:rStyle w:val="Hyperlink"/>
                <w:noProof/>
              </w:rPr>
              <w:t>Provider registration</w:t>
            </w:r>
            <w:r w:rsidRPr="00301B8C">
              <w:rPr>
                <w:rStyle w:val="Hyperlink"/>
                <w:rFonts w:cs="Times New Roman"/>
                <w:noProof/>
                <w:lang w:eastAsia="en-US"/>
              </w:rPr>
              <w:t xml:space="preserve"> </w:t>
            </w:r>
            <w:r w:rsidRPr="00301B8C">
              <w:rPr>
                <w:rStyle w:val="Hyperlink"/>
                <w:noProof/>
              </w:rPr>
              <w:t>requirements</w:t>
            </w:r>
            <w:r>
              <w:rPr>
                <w:noProof/>
                <w:webHidden/>
              </w:rPr>
              <w:tab/>
            </w:r>
            <w:r>
              <w:rPr>
                <w:noProof/>
                <w:webHidden/>
              </w:rPr>
              <w:fldChar w:fldCharType="begin"/>
            </w:r>
            <w:r>
              <w:rPr>
                <w:noProof/>
                <w:webHidden/>
              </w:rPr>
              <w:instrText xml:space="preserve"> PAGEREF _Toc234847545 \h </w:instrText>
            </w:r>
            <w:r>
              <w:rPr>
                <w:noProof/>
                <w:webHidden/>
              </w:rPr>
            </w:r>
            <w:r>
              <w:rPr>
                <w:noProof/>
                <w:webHidden/>
              </w:rPr>
              <w:fldChar w:fldCharType="separate"/>
            </w:r>
            <w:r>
              <w:rPr>
                <w:noProof/>
                <w:webHidden/>
              </w:rPr>
              <w:t>16</w:t>
            </w:r>
            <w:r>
              <w:rPr>
                <w:noProof/>
                <w:webHidden/>
              </w:rPr>
              <w:fldChar w:fldCharType="end"/>
            </w:r>
          </w:hyperlink>
        </w:p>
        <w:p w14:paraId="23FDF98B" w14:textId="3BCC1E0B" w:rsidR="001413EB" w:rsidRDefault="001413EB">
          <w:pPr>
            <w:pStyle w:val="TOC2"/>
            <w:rPr>
              <w:rFonts w:asciiTheme="minorHAnsi" w:hAnsiTheme="minorHAnsi"/>
              <w:noProof/>
              <w:color w:val="auto"/>
              <w:kern w:val="2"/>
              <w:sz w:val="24"/>
              <w:szCs w:val="24"/>
              <w:lang w:eastAsia="ja-JP"/>
              <w14:ligatures w14:val="standardContextual"/>
            </w:rPr>
          </w:pPr>
          <w:hyperlink w:anchor="_Toc234847546" w:history="1">
            <w:r w:rsidRPr="00301B8C">
              <w:rPr>
                <w:rStyle w:val="Hyperlink"/>
                <w:noProof/>
              </w:rPr>
              <w:t>6.1</w:t>
            </w:r>
            <w:r>
              <w:rPr>
                <w:rFonts w:asciiTheme="minorHAnsi" w:hAnsiTheme="minorHAnsi"/>
                <w:noProof/>
                <w:color w:val="auto"/>
                <w:kern w:val="2"/>
                <w:sz w:val="24"/>
                <w:szCs w:val="24"/>
                <w:lang w:eastAsia="ja-JP"/>
                <w14:ligatures w14:val="standardContextual"/>
              </w:rPr>
              <w:tab/>
            </w:r>
            <w:r w:rsidRPr="00301B8C">
              <w:rPr>
                <w:rStyle w:val="Hyperlink"/>
                <w:noProof/>
              </w:rPr>
              <w:t>Provider requirements</w:t>
            </w:r>
            <w:r>
              <w:rPr>
                <w:noProof/>
                <w:webHidden/>
              </w:rPr>
              <w:tab/>
            </w:r>
            <w:r>
              <w:rPr>
                <w:noProof/>
                <w:webHidden/>
              </w:rPr>
              <w:fldChar w:fldCharType="begin"/>
            </w:r>
            <w:r>
              <w:rPr>
                <w:noProof/>
                <w:webHidden/>
              </w:rPr>
              <w:instrText xml:space="preserve"> PAGEREF _Toc234847546 \h </w:instrText>
            </w:r>
            <w:r>
              <w:rPr>
                <w:noProof/>
                <w:webHidden/>
              </w:rPr>
            </w:r>
            <w:r>
              <w:rPr>
                <w:noProof/>
                <w:webHidden/>
              </w:rPr>
              <w:fldChar w:fldCharType="separate"/>
            </w:r>
            <w:r>
              <w:rPr>
                <w:noProof/>
                <w:webHidden/>
              </w:rPr>
              <w:t>16</w:t>
            </w:r>
            <w:r>
              <w:rPr>
                <w:noProof/>
                <w:webHidden/>
              </w:rPr>
              <w:fldChar w:fldCharType="end"/>
            </w:r>
          </w:hyperlink>
        </w:p>
        <w:p w14:paraId="615B1DB7" w14:textId="1EFF258B" w:rsidR="001413EB" w:rsidRDefault="001413EB">
          <w:pPr>
            <w:pStyle w:val="TOC2"/>
            <w:rPr>
              <w:rFonts w:asciiTheme="minorHAnsi" w:hAnsiTheme="minorHAnsi"/>
              <w:noProof/>
              <w:color w:val="auto"/>
              <w:kern w:val="2"/>
              <w:sz w:val="24"/>
              <w:szCs w:val="24"/>
              <w:lang w:eastAsia="ja-JP"/>
              <w14:ligatures w14:val="standardContextual"/>
            </w:rPr>
          </w:pPr>
          <w:hyperlink w:anchor="_Toc234847547" w:history="1">
            <w:r w:rsidRPr="00301B8C">
              <w:rPr>
                <w:rStyle w:val="Hyperlink"/>
                <w:noProof/>
              </w:rPr>
              <w:t>6.2</w:t>
            </w:r>
            <w:r>
              <w:rPr>
                <w:rFonts w:asciiTheme="minorHAnsi" w:hAnsiTheme="minorHAnsi"/>
                <w:noProof/>
                <w:color w:val="auto"/>
                <w:kern w:val="2"/>
                <w:sz w:val="24"/>
                <w:szCs w:val="24"/>
                <w:lang w:eastAsia="ja-JP"/>
                <w14:ligatures w14:val="standardContextual"/>
              </w:rPr>
              <w:tab/>
            </w:r>
            <w:r w:rsidRPr="00301B8C">
              <w:rPr>
                <w:rStyle w:val="Hyperlink"/>
                <w:noProof/>
              </w:rPr>
              <w:t>Patient registration requirements</w:t>
            </w:r>
            <w:r>
              <w:rPr>
                <w:noProof/>
                <w:webHidden/>
              </w:rPr>
              <w:tab/>
            </w:r>
            <w:r>
              <w:rPr>
                <w:noProof/>
                <w:webHidden/>
              </w:rPr>
              <w:fldChar w:fldCharType="begin"/>
            </w:r>
            <w:r>
              <w:rPr>
                <w:noProof/>
                <w:webHidden/>
              </w:rPr>
              <w:instrText xml:space="preserve"> PAGEREF _Toc234847547 \h </w:instrText>
            </w:r>
            <w:r>
              <w:rPr>
                <w:noProof/>
                <w:webHidden/>
              </w:rPr>
            </w:r>
            <w:r>
              <w:rPr>
                <w:noProof/>
                <w:webHidden/>
              </w:rPr>
              <w:fldChar w:fldCharType="separate"/>
            </w:r>
            <w:r>
              <w:rPr>
                <w:noProof/>
                <w:webHidden/>
              </w:rPr>
              <w:t>16</w:t>
            </w:r>
            <w:r>
              <w:rPr>
                <w:noProof/>
                <w:webHidden/>
              </w:rPr>
              <w:fldChar w:fldCharType="end"/>
            </w:r>
          </w:hyperlink>
        </w:p>
        <w:p w14:paraId="7F8FD59C" w14:textId="43B57019" w:rsidR="001413EB" w:rsidRDefault="001413EB">
          <w:pPr>
            <w:pStyle w:val="TOC3"/>
            <w:tabs>
              <w:tab w:val="left" w:pos="1200"/>
              <w:tab w:val="right" w:leader="dot" w:pos="9854"/>
            </w:tabs>
            <w:rPr>
              <w:rFonts w:eastAsiaTheme="minorEastAsia" w:cstheme="minorBidi"/>
              <w:i/>
              <w:iCs w:val="0"/>
              <w:noProof/>
              <w:sz w:val="24"/>
              <w:szCs w:val="24"/>
              <w:lang w:eastAsia="ja-JP"/>
            </w:rPr>
          </w:pPr>
          <w:hyperlink w:anchor="_Toc234847548" w:history="1">
            <w:r w:rsidRPr="00301B8C">
              <w:rPr>
                <w:rStyle w:val="Hyperlink"/>
                <w:noProof/>
              </w:rPr>
              <w:t>6.2.1</w:t>
            </w:r>
            <w:r>
              <w:rPr>
                <w:rFonts w:eastAsiaTheme="minorEastAsia" w:cstheme="minorBidi"/>
                <w:i/>
                <w:iCs w:val="0"/>
                <w:noProof/>
                <w:sz w:val="24"/>
                <w:szCs w:val="24"/>
                <w:lang w:eastAsia="ja-JP"/>
              </w:rPr>
              <w:tab/>
            </w:r>
            <w:r w:rsidRPr="00301B8C">
              <w:rPr>
                <w:rStyle w:val="Hyperlink"/>
                <w:noProof/>
              </w:rPr>
              <w:t>Online registration</w:t>
            </w:r>
            <w:r>
              <w:rPr>
                <w:noProof/>
                <w:webHidden/>
              </w:rPr>
              <w:tab/>
            </w:r>
            <w:r>
              <w:rPr>
                <w:noProof/>
                <w:webHidden/>
              </w:rPr>
              <w:fldChar w:fldCharType="begin"/>
            </w:r>
            <w:r>
              <w:rPr>
                <w:noProof/>
                <w:webHidden/>
              </w:rPr>
              <w:instrText xml:space="preserve"> PAGEREF _Toc234847548 \h </w:instrText>
            </w:r>
            <w:r>
              <w:rPr>
                <w:noProof/>
                <w:webHidden/>
              </w:rPr>
            </w:r>
            <w:r>
              <w:rPr>
                <w:noProof/>
                <w:webHidden/>
              </w:rPr>
              <w:fldChar w:fldCharType="separate"/>
            </w:r>
            <w:r>
              <w:rPr>
                <w:noProof/>
                <w:webHidden/>
              </w:rPr>
              <w:t>16</w:t>
            </w:r>
            <w:r>
              <w:rPr>
                <w:noProof/>
                <w:webHidden/>
              </w:rPr>
              <w:fldChar w:fldCharType="end"/>
            </w:r>
          </w:hyperlink>
        </w:p>
        <w:p w14:paraId="4C02C399" w14:textId="145C725E" w:rsidR="001413EB" w:rsidRDefault="001413EB">
          <w:pPr>
            <w:pStyle w:val="TOC3"/>
            <w:tabs>
              <w:tab w:val="left" w:pos="1200"/>
              <w:tab w:val="right" w:leader="dot" w:pos="9854"/>
            </w:tabs>
            <w:rPr>
              <w:rFonts w:eastAsiaTheme="minorEastAsia" w:cstheme="minorBidi"/>
              <w:i/>
              <w:iCs w:val="0"/>
              <w:noProof/>
              <w:sz w:val="24"/>
              <w:szCs w:val="24"/>
              <w:lang w:eastAsia="ja-JP"/>
            </w:rPr>
          </w:pPr>
          <w:hyperlink w:anchor="_Toc234847549" w:history="1">
            <w:r w:rsidRPr="00301B8C">
              <w:rPr>
                <w:rStyle w:val="Hyperlink"/>
                <w:noProof/>
              </w:rPr>
              <w:t>6.2.2</w:t>
            </w:r>
            <w:r>
              <w:rPr>
                <w:rFonts w:eastAsiaTheme="minorEastAsia" w:cstheme="minorBidi"/>
                <w:i/>
                <w:iCs w:val="0"/>
                <w:noProof/>
                <w:sz w:val="24"/>
                <w:szCs w:val="24"/>
                <w:lang w:eastAsia="ja-JP"/>
              </w:rPr>
              <w:tab/>
            </w:r>
            <w:r w:rsidRPr="00301B8C">
              <w:rPr>
                <w:rStyle w:val="Hyperlink"/>
                <w:noProof/>
              </w:rPr>
              <w:t>In-person registrations</w:t>
            </w:r>
            <w:r>
              <w:rPr>
                <w:noProof/>
                <w:webHidden/>
              </w:rPr>
              <w:tab/>
            </w:r>
            <w:r>
              <w:rPr>
                <w:noProof/>
                <w:webHidden/>
              </w:rPr>
              <w:fldChar w:fldCharType="begin"/>
            </w:r>
            <w:r>
              <w:rPr>
                <w:noProof/>
                <w:webHidden/>
              </w:rPr>
              <w:instrText xml:space="preserve"> PAGEREF _Toc234847549 \h </w:instrText>
            </w:r>
            <w:r>
              <w:rPr>
                <w:noProof/>
                <w:webHidden/>
              </w:rPr>
            </w:r>
            <w:r>
              <w:rPr>
                <w:noProof/>
                <w:webHidden/>
              </w:rPr>
              <w:fldChar w:fldCharType="separate"/>
            </w:r>
            <w:r>
              <w:rPr>
                <w:noProof/>
                <w:webHidden/>
              </w:rPr>
              <w:t>16</w:t>
            </w:r>
            <w:r>
              <w:rPr>
                <w:noProof/>
                <w:webHidden/>
              </w:rPr>
              <w:fldChar w:fldCharType="end"/>
            </w:r>
          </w:hyperlink>
        </w:p>
        <w:p w14:paraId="21169D39" w14:textId="374D401E" w:rsidR="001413EB" w:rsidRDefault="001413EB">
          <w:pPr>
            <w:pStyle w:val="TOC3"/>
            <w:tabs>
              <w:tab w:val="left" w:pos="1200"/>
              <w:tab w:val="right" w:leader="dot" w:pos="9854"/>
            </w:tabs>
            <w:rPr>
              <w:rFonts w:eastAsiaTheme="minorEastAsia" w:cstheme="minorBidi"/>
              <w:i/>
              <w:iCs w:val="0"/>
              <w:noProof/>
              <w:sz w:val="24"/>
              <w:szCs w:val="24"/>
              <w:lang w:eastAsia="ja-JP"/>
            </w:rPr>
          </w:pPr>
          <w:hyperlink w:anchor="_Toc234847550" w:history="1">
            <w:r w:rsidRPr="00301B8C">
              <w:rPr>
                <w:rStyle w:val="Hyperlink"/>
                <w:noProof/>
              </w:rPr>
              <w:t>6.2.3</w:t>
            </w:r>
            <w:r>
              <w:rPr>
                <w:rFonts w:eastAsiaTheme="minorEastAsia" w:cstheme="minorBidi"/>
                <w:i/>
                <w:iCs w:val="0"/>
                <w:noProof/>
                <w:sz w:val="24"/>
                <w:szCs w:val="24"/>
                <w:lang w:eastAsia="ja-JP"/>
              </w:rPr>
              <w:tab/>
            </w:r>
            <w:r w:rsidRPr="00301B8C">
              <w:rPr>
                <w:rStyle w:val="Hyperlink"/>
                <w:noProof/>
              </w:rPr>
              <w:t>Accepting patient-initiated registration</w:t>
            </w:r>
            <w:r>
              <w:rPr>
                <w:noProof/>
                <w:webHidden/>
              </w:rPr>
              <w:tab/>
            </w:r>
            <w:r>
              <w:rPr>
                <w:noProof/>
                <w:webHidden/>
              </w:rPr>
              <w:fldChar w:fldCharType="begin"/>
            </w:r>
            <w:r>
              <w:rPr>
                <w:noProof/>
                <w:webHidden/>
              </w:rPr>
              <w:instrText xml:space="preserve"> PAGEREF _Toc234847550 \h </w:instrText>
            </w:r>
            <w:r>
              <w:rPr>
                <w:noProof/>
                <w:webHidden/>
              </w:rPr>
            </w:r>
            <w:r>
              <w:rPr>
                <w:noProof/>
                <w:webHidden/>
              </w:rPr>
              <w:fldChar w:fldCharType="separate"/>
            </w:r>
            <w:r>
              <w:rPr>
                <w:noProof/>
                <w:webHidden/>
              </w:rPr>
              <w:t>17</w:t>
            </w:r>
            <w:r>
              <w:rPr>
                <w:noProof/>
                <w:webHidden/>
              </w:rPr>
              <w:fldChar w:fldCharType="end"/>
            </w:r>
          </w:hyperlink>
        </w:p>
        <w:p w14:paraId="7B9A68F9" w14:textId="37BAF8D7" w:rsidR="001413EB" w:rsidRDefault="001413EB">
          <w:pPr>
            <w:pStyle w:val="TOC2"/>
            <w:rPr>
              <w:rFonts w:asciiTheme="minorHAnsi" w:hAnsiTheme="minorHAnsi"/>
              <w:noProof/>
              <w:color w:val="auto"/>
              <w:kern w:val="2"/>
              <w:sz w:val="24"/>
              <w:szCs w:val="24"/>
              <w:lang w:eastAsia="ja-JP"/>
              <w14:ligatures w14:val="standardContextual"/>
            </w:rPr>
          </w:pPr>
          <w:hyperlink w:anchor="_Toc234847551" w:history="1">
            <w:r w:rsidRPr="00301B8C">
              <w:rPr>
                <w:rStyle w:val="Hyperlink"/>
                <w:noProof/>
              </w:rPr>
              <w:t>6.3</w:t>
            </w:r>
            <w:r>
              <w:rPr>
                <w:rFonts w:asciiTheme="minorHAnsi" w:hAnsiTheme="minorHAnsi"/>
                <w:noProof/>
                <w:color w:val="auto"/>
                <w:kern w:val="2"/>
                <w:sz w:val="24"/>
                <w:szCs w:val="24"/>
                <w:lang w:eastAsia="ja-JP"/>
                <w14:ligatures w14:val="standardContextual"/>
              </w:rPr>
              <w:tab/>
            </w:r>
            <w:r w:rsidRPr="00301B8C">
              <w:rPr>
                <w:rStyle w:val="Hyperlink"/>
                <w:noProof/>
              </w:rPr>
              <w:t>Patient eligibility requirements</w:t>
            </w:r>
            <w:r>
              <w:rPr>
                <w:noProof/>
                <w:webHidden/>
              </w:rPr>
              <w:tab/>
            </w:r>
            <w:r>
              <w:rPr>
                <w:noProof/>
                <w:webHidden/>
              </w:rPr>
              <w:fldChar w:fldCharType="begin"/>
            </w:r>
            <w:r>
              <w:rPr>
                <w:noProof/>
                <w:webHidden/>
              </w:rPr>
              <w:instrText xml:space="preserve"> PAGEREF _Toc234847551 \h </w:instrText>
            </w:r>
            <w:r>
              <w:rPr>
                <w:noProof/>
                <w:webHidden/>
              </w:rPr>
            </w:r>
            <w:r>
              <w:rPr>
                <w:noProof/>
                <w:webHidden/>
              </w:rPr>
              <w:fldChar w:fldCharType="separate"/>
            </w:r>
            <w:r>
              <w:rPr>
                <w:noProof/>
                <w:webHidden/>
              </w:rPr>
              <w:t>17</w:t>
            </w:r>
            <w:r>
              <w:rPr>
                <w:noProof/>
                <w:webHidden/>
              </w:rPr>
              <w:fldChar w:fldCharType="end"/>
            </w:r>
          </w:hyperlink>
        </w:p>
        <w:p w14:paraId="6DBA0D6B" w14:textId="7E7C54C3" w:rsidR="001413EB" w:rsidRDefault="001413EB">
          <w:pPr>
            <w:pStyle w:val="TOC2"/>
            <w:rPr>
              <w:rFonts w:asciiTheme="minorHAnsi" w:hAnsiTheme="minorHAnsi"/>
              <w:noProof/>
              <w:color w:val="auto"/>
              <w:kern w:val="2"/>
              <w:sz w:val="24"/>
              <w:szCs w:val="24"/>
              <w:lang w:eastAsia="ja-JP"/>
              <w14:ligatures w14:val="standardContextual"/>
            </w:rPr>
          </w:pPr>
          <w:hyperlink w:anchor="_Toc234847552" w:history="1">
            <w:r w:rsidRPr="00301B8C">
              <w:rPr>
                <w:rStyle w:val="Hyperlink"/>
                <w:noProof/>
              </w:rPr>
              <w:t>6.4</w:t>
            </w:r>
            <w:r>
              <w:rPr>
                <w:rFonts w:asciiTheme="minorHAnsi" w:hAnsiTheme="minorHAnsi"/>
                <w:noProof/>
                <w:color w:val="auto"/>
                <w:kern w:val="2"/>
                <w:sz w:val="24"/>
                <w:szCs w:val="24"/>
                <w:lang w:eastAsia="ja-JP"/>
                <w14:ligatures w14:val="standardContextual"/>
              </w:rPr>
              <w:tab/>
            </w:r>
            <w:r w:rsidRPr="00301B8C">
              <w:rPr>
                <w:rStyle w:val="Hyperlink"/>
                <w:noProof/>
              </w:rPr>
              <w:t>Exemption to patient eligibility requirements</w:t>
            </w:r>
            <w:r>
              <w:rPr>
                <w:noProof/>
                <w:webHidden/>
              </w:rPr>
              <w:tab/>
            </w:r>
            <w:r>
              <w:rPr>
                <w:noProof/>
                <w:webHidden/>
              </w:rPr>
              <w:fldChar w:fldCharType="begin"/>
            </w:r>
            <w:r>
              <w:rPr>
                <w:noProof/>
                <w:webHidden/>
              </w:rPr>
              <w:instrText xml:space="preserve"> PAGEREF _Toc234847552 \h </w:instrText>
            </w:r>
            <w:r>
              <w:rPr>
                <w:noProof/>
                <w:webHidden/>
              </w:rPr>
            </w:r>
            <w:r>
              <w:rPr>
                <w:noProof/>
                <w:webHidden/>
              </w:rPr>
              <w:fldChar w:fldCharType="separate"/>
            </w:r>
            <w:r>
              <w:rPr>
                <w:noProof/>
                <w:webHidden/>
              </w:rPr>
              <w:t>17</w:t>
            </w:r>
            <w:r>
              <w:rPr>
                <w:noProof/>
                <w:webHidden/>
              </w:rPr>
              <w:fldChar w:fldCharType="end"/>
            </w:r>
          </w:hyperlink>
        </w:p>
        <w:p w14:paraId="15A1B08B" w14:textId="0460369B" w:rsidR="001413EB" w:rsidRDefault="001413EB">
          <w:pPr>
            <w:pStyle w:val="TOC3"/>
            <w:tabs>
              <w:tab w:val="left" w:pos="1200"/>
              <w:tab w:val="right" w:leader="dot" w:pos="9854"/>
            </w:tabs>
            <w:rPr>
              <w:rFonts w:eastAsiaTheme="minorEastAsia" w:cstheme="minorBidi"/>
              <w:i/>
              <w:iCs w:val="0"/>
              <w:noProof/>
              <w:sz w:val="24"/>
              <w:szCs w:val="24"/>
              <w:lang w:eastAsia="ja-JP"/>
            </w:rPr>
          </w:pPr>
          <w:hyperlink w:anchor="_Toc234847553" w:history="1">
            <w:r w:rsidRPr="00301B8C">
              <w:rPr>
                <w:rStyle w:val="Hyperlink"/>
                <w:noProof/>
              </w:rPr>
              <w:t>6.4.1</w:t>
            </w:r>
            <w:r>
              <w:rPr>
                <w:rFonts w:eastAsiaTheme="minorEastAsia" w:cstheme="minorBidi"/>
                <w:i/>
                <w:iCs w:val="0"/>
                <w:noProof/>
                <w:sz w:val="24"/>
                <w:szCs w:val="24"/>
                <w:lang w:eastAsia="ja-JP"/>
              </w:rPr>
              <w:tab/>
            </w:r>
            <w:r w:rsidRPr="00301B8C">
              <w:rPr>
                <w:rStyle w:val="Hyperlink"/>
                <w:noProof/>
              </w:rPr>
              <w:t>General exemptions</w:t>
            </w:r>
            <w:r>
              <w:rPr>
                <w:noProof/>
                <w:webHidden/>
              </w:rPr>
              <w:tab/>
            </w:r>
            <w:r>
              <w:rPr>
                <w:noProof/>
                <w:webHidden/>
              </w:rPr>
              <w:fldChar w:fldCharType="begin"/>
            </w:r>
            <w:r>
              <w:rPr>
                <w:noProof/>
                <w:webHidden/>
              </w:rPr>
              <w:instrText xml:space="preserve"> PAGEREF _Toc234847553 \h </w:instrText>
            </w:r>
            <w:r>
              <w:rPr>
                <w:noProof/>
                <w:webHidden/>
              </w:rPr>
            </w:r>
            <w:r>
              <w:rPr>
                <w:noProof/>
                <w:webHidden/>
              </w:rPr>
              <w:fldChar w:fldCharType="separate"/>
            </w:r>
            <w:r>
              <w:rPr>
                <w:noProof/>
                <w:webHidden/>
              </w:rPr>
              <w:t>17</w:t>
            </w:r>
            <w:r>
              <w:rPr>
                <w:noProof/>
                <w:webHidden/>
              </w:rPr>
              <w:fldChar w:fldCharType="end"/>
            </w:r>
          </w:hyperlink>
        </w:p>
        <w:p w14:paraId="76FE82E9" w14:textId="0D082F9D" w:rsidR="001413EB" w:rsidRDefault="001413EB">
          <w:pPr>
            <w:pStyle w:val="TOC3"/>
            <w:tabs>
              <w:tab w:val="left" w:pos="1200"/>
              <w:tab w:val="right" w:leader="dot" w:pos="9854"/>
            </w:tabs>
            <w:rPr>
              <w:rFonts w:eastAsiaTheme="minorEastAsia" w:cstheme="minorBidi"/>
              <w:i/>
              <w:iCs w:val="0"/>
              <w:noProof/>
              <w:sz w:val="24"/>
              <w:szCs w:val="24"/>
              <w:lang w:eastAsia="ja-JP"/>
            </w:rPr>
          </w:pPr>
          <w:hyperlink w:anchor="_Toc234847554" w:history="1">
            <w:r w:rsidRPr="00301B8C">
              <w:rPr>
                <w:rStyle w:val="Hyperlink"/>
                <w:noProof/>
              </w:rPr>
              <w:t>6.4.2</w:t>
            </w:r>
            <w:r>
              <w:rPr>
                <w:rFonts w:eastAsiaTheme="minorEastAsia" w:cstheme="minorBidi"/>
                <w:i/>
                <w:iCs w:val="0"/>
                <w:noProof/>
                <w:sz w:val="24"/>
                <w:szCs w:val="24"/>
                <w:lang w:eastAsia="ja-JP"/>
              </w:rPr>
              <w:tab/>
            </w:r>
            <w:r w:rsidRPr="00301B8C">
              <w:rPr>
                <w:rStyle w:val="Hyperlink"/>
                <w:noProof/>
              </w:rPr>
              <w:t>Exemptions for extenuating or unforeseen circumstances</w:t>
            </w:r>
            <w:r>
              <w:rPr>
                <w:noProof/>
                <w:webHidden/>
              </w:rPr>
              <w:tab/>
            </w:r>
            <w:r>
              <w:rPr>
                <w:noProof/>
                <w:webHidden/>
              </w:rPr>
              <w:fldChar w:fldCharType="begin"/>
            </w:r>
            <w:r>
              <w:rPr>
                <w:noProof/>
                <w:webHidden/>
              </w:rPr>
              <w:instrText xml:space="preserve"> PAGEREF _Toc234847554 \h </w:instrText>
            </w:r>
            <w:r>
              <w:rPr>
                <w:noProof/>
                <w:webHidden/>
              </w:rPr>
            </w:r>
            <w:r>
              <w:rPr>
                <w:noProof/>
                <w:webHidden/>
              </w:rPr>
              <w:fldChar w:fldCharType="separate"/>
            </w:r>
            <w:r>
              <w:rPr>
                <w:noProof/>
                <w:webHidden/>
              </w:rPr>
              <w:t>18</w:t>
            </w:r>
            <w:r>
              <w:rPr>
                <w:noProof/>
                <w:webHidden/>
              </w:rPr>
              <w:fldChar w:fldCharType="end"/>
            </w:r>
          </w:hyperlink>
        </w:p>
        <w:p w14:paraId="1CF10A40" w14:textId="2DB23B86" w:rsidR="001413EB" w:rsidRDefault="001413EB">
          <w:pPr>
            <w:pStyle w:val="TOC2"/>
            <w:rPr>
              <w:rFonts w:asciiTheme="minorHAnsi" w:hAnsiTheme="minorHAnsi"/>
              <w:noProof/>
              <w:color w:val="auto"/>
              <w:kern w:val="2"/>
              <w:sz w:val="24"/>
              <w:szCs w:val="24"/>
              <w:lang w:eastAsia="ja-JP"/>
              <w14:ligatures w14:val="standardContextual"/>
            </w:rPr>
          </w:pPr>
          <w:hyperlink w:anchor="_Toc234847555" w:history="1">
            <w:r w:rsidRPr="00301B8C">
              <w:rPr>
                <w:rStyle w:val="Hyperlink"/>
                <w:noProof/>
              </w:rPr>
              <w:t>6.5</w:t>
            </w:r>
            <w:r>
              <w:rPr>
                <w:rFonts w:asciiTheme="minorHAnsi" w:hAnsiTheme="minorHAnsi"/>
                <w:noProof/>
                <w:color w:val="auto"/>
                <w:kern w:val="2"/>
                <w:sz w:val="24"/>
                <w:szCs w:val="24"/>
                <w:lang w:eastAsia="ja-JP"/>
                <w14:ligatures w14:val="standardContextual"/>
              </w:rPr>
              <w:tab/>
            </w:r>
            <w:r w:rsidRPr="00301B8C">
              <w:rPr>
                <w:rStyle w:val="Hyperlink"/>
                <w:noProof/>
              </w:rPr>
              <w:t>‘About You’ questions (demographics)</w:t>
            </w:r>
            <w:r>
              <w:rPr>
                <w:noProof/>
                <w:webHidden/>
              </w:rPr>
              <w:tab/>
            </w:r>
            <w:r>
              <w:rPr>
                <w:noProof/>
                <w:webHidden/>
              </w:rPr>
              <w:fldChar w:fldCharType="begin"/>
            </w:r>
            <w:r>
              <w:rPr>
                <w:noProof/>
                <w:webHidden/>
              </w:rPr>
              <w:instrText xml:space="preserve"> PAGEREF _Toc234847555 \h </w:instrText>
            </w:r>
            <w:r>
              <w:rPr>
                <w:noProof/>
                <w:webHidden/>
              </w:rPr>
            </w:r>
            <w:r>
              <w:rPr>
                <w:noProof/>
                <w:webHidden/>
              </w:rPr>
              <w:fldChar w:fldCharType="separate"/>
            </w:r>
            <w:r>
              <w:rPr>
                <w:noProof/>
                <w:webHidden/>
              </w:rPr>
              <w:t>18</w:t>
            </w:r>
            <w:r>
              <w:rPr>
                <w:noProof/>
                <w:webHidden/>
              </w:rPr>
              <w:fldChar w:fldCharType="end"/>
            </w:r>
          </w:hyperlink>
        </w:p>
        <w:p w14:paraId="6622F86A" w14:textId="52FC1F3B" w:rsidR="001413EB" w:rsidRDefault="001413EB">
          <w:pPr>
            <w:pStyle w:val="TOC2"/>
            <w:rPr>
              <w:rFonts w:asciiTheme="minorHAnsi" w:hAnsiTheme="minorHAnsi"/>
              <w:noProof/>
              <w:color w:val="auto"/>
              <w:kern w:val="2"/>
              <w:sz w:val="24"/>
              <w:szCs w:val="24"/>
              <w:lang w:eastAsia="ja-JP"/>
              <w14:ligatures w14:val="standardContextual"/>
            </w:rPr>
          </w:pPr>
          <w:hyperlink w:anchor="_Toc234847556" w:history="1">
            <w:r w:rsidRPr="00301B8C">
              <w:rPr>
                <w:rStyle w:val="Hyperlink"/>
                <w:noProof/>
              </w:rPr>
              <w:t>6.6</w:t>
            </w:r>
            <w:r>
              <w:rPr>
                <w:rFonts w:asciiTheme="minorHAnsi" w:hAnsiTheme="minorHAnsi"/>
                <w:noProof/>
                <w:color w:val="auto"/>
                <w:kern w:val="2"/>
                <w:sz w:val="24"/>
                <w:szCs w:val="24"/>
                <w:lang w:eastAsia="ja-JP"/>
                <w14:ligatures w14:val="standardContextual"/>
              </w:rPr>
              <w:tab/>
            </w:r>
            <w:r w:rsidRPr="00301B8C">
              <w:rPr>
                <w:rStyle w:val="Hyperlink"/>
                <w:noProof/>
              </w:rPr>
              <w:t>Reduced MBS service eligibility requirements</w:t>
            </w:r>
            <w:r>
              <w:rPr>
                <w:noProof/>
                <w:webHidden/>
              </w:rPr>
              <w:tab/>
            </w:r>
            <w:r>
              <w:rPr>
                <w:noProof/>
                <w:webHidden/>
              </w:rPr>
              <w:fldChar w:fldCharType="begin"/>
            </w:r>
            <w:r>
              <w:rPr>
                <w:noProof/>
                <w:webHidden/>
              </w:rPr>
              <w:instrText xml:space="preserve"> PAGEREF _Toc234847556 \h </w:instrText>
            </w:r>
            <w:r>
              <w:rPr>
                <w:noProof/>
                <w:webHidden/>
              </w:rPr>
            </w:r>
            <w:r>
              <w:rPr>
                <w:noProof/>
                <w:webHidden/>
              </w:rPr>
              <w:fldChar w:fldCharType="separate"/>
            </w:r>
            <w:r>
              <w:rPr>
                <w:noProof/>
                <w:webHidden/>
              </w:rPr>
              <w:t>19</w:t>
            </w:r>
            <w:r>
              <w:rPr>
                <w:noProof/>
                <w:webHidden/>
              </w:rPr>
              <w:fldChar w:fldCharType="end"/>
            </w:r>
          </w:hyperlink>
        </w:p>
        <w:p w14:paraId="66A0D911" w14:textId="18C21453" w:rsidR="001413EB" w:rsidRDefault="001413EB">
          <w:pPr>
            <w:pStyle w:val="TOC2"/>
            <w:rPr>
              <w:rFonts w:asciiTheme="minorHAnsi" w:hAnsiTheme="minorHAnsi"/>
              <w:noProof/>
              <w:color w:val="auto"/>
              <w:kern w:val="2"/>
              <w:sz w:val="24"/>
              <w:szCs w:val="24"/>
              <w:lang w:eastAsia="ja-JP"/>
              <w14:ligatures w14:val="standardContextual"/>
            </w:rPr>
          </w:pPr>
          <w:hyperlink w:anchor="_Toc234847557" w:history="1">
            <w:r w:rsidRPr="00301B8C">
              <w:rPr>
                <w:rStyle w:val="Hyperlink"/>
                <w:noProof/>
              </w:rPr>
              <w:t>6.7</w:t>
            </w:r>
            <w:r>
              <w:rPr>
                <w:rFonts w:asciiTheme="minorHAnsi" w:hAnsiTheme="minorHAnsi"/>
                <w:noProof/>
                <w:color w:val="auto"/>
                <w:kern w:val="2"/>
                <w:sz w:val="24"/>
                <w:szCs w:val="24"/>
                <w:lang w:eastAsia="ja-JP"/>
                <w14:ligatures w14:val="standardContextual"/>
              </w:rPr>
              <w:tab/>
            </w:r>
            <w:r w:rsidRPr="00301B8C">
              <w:rPr>
                <w:rStyle w:val="Hyperlink"/>
                <w:noProof/>
              </w:rPr>
              <w:t>Preferred GP</w:t>
            </w:r>
            <w:r>
              <w:rPr>
                <w:noProof/>
                <w:webHidden/>
              </w:rPr>
              <w:tab/>
            </w:r>
            <w:r>
              <w:rPr>
                <w:noProof/>
                <w:webHidden/>
              </w:rPr>
              <w:fldChar w:fldCharType="begin"/>
            </w:r>
            <w:r>
              <w:rPr>
                <w:noProof/>
                <w:webHidden/>
              </w:rPr>
              <w:instrText xml:space="preserve"> PAGEREF _Toc234847557 \h </w:instrText>
            </w:r>
            <w:r>
              <w:rPr>
                <w:noProof/>
                <w:webHidden/>
              </w:rPr>
            </w:r>
            <w:r>
              <w:rPr>
                <w:noProof/>
                <w:webHidden/>
              </w:rPr>
              <w:fldChar w:fldCharType="separate"/>
            </w:r>
            <w:r>
              <w:rPr>
                <w:noProof/>
                <w:webHidden/>
              </w:rPr>
              <w:t>19</w:t>
            </w:r>
            <w:r>
              <w:rPr>
                <w:noProof/>
                <w:webHidden/>
              </w:rPr>
              <w:fldChar w:fldCharType="end"/>
            </w:r>
          </w:hyperlink>
        </w:p>
        <w:p w14:paraId="43B443DB" w14:textId="560B413A" w:rsidR="001413EB" w:rsidRDefault="001413EB">
          <w:pPr>
            <w:pStyle w:val="TOC2"/>
            <w:rPr>
              <w:rFonts w:asciiTheme="minorHAnsi" w:hAnsiTheme="minorHAnsi"/>
              <w:noProof/>
              <w:color w:val="auto"/>
              <w:kern w:val="2"/>
              <w:sz w:val="24"/>
              <w:szCs w:val="24"/>
              <w:lang w:eastAsia="ja-JP"/>
              <w14:ligatures w14:val="standardContextual"/>
            </w:rPr>
          </w:pPr>
          <w:hyperlink w:anchor="_Toc234847558" w:history="1">
            <w:r w:rsidRPr="00301B8C">
              <w:rPr>
                <w:rStyle w:val="Hyperlink"/>
                <w:noProof/>
                <w:lang w:eastAsia="en-AU"/>
              </w:rPr>
              <w:t>6.8</w:t>
            </w:r>
            <w:r>
              <w:rPr>
                <w:rFonts w:asciiTheme="minorHAnsi" w:hAnsiTheme="minorHAnsi"/>
                <w:noProof/>
                <w:color w:val="auto"/>
                <w:kern w:val="2"/>
                <w:sz w:val="24"/>
                <w:szCs w:val="24"/>
                <w:lang w:eastAsia="ja-JP"/>
                <w14:ligatures w14:val="standardContextual"/>
              </w:rPr>
              <w:tab/>
            </w:r>
            <w:r w:rsidRPr="00301B8C">
              <w:rPr>
                <w:rStyle w:val="Hyperlink"/>
                <w:noProof/>
                <w:lang w:eastAsia="en-AU"/>
              </w:rPr>
              <w:t>Changing the preferred GP</w:t>
            </w:r>
            <w:r>
              <w:rPr>
                <w:noProof/>
                <w:webHidden/>
              </w:rPr>
              <w:tab/>
            </w:r>
            <w:r>
              <w:rPr>
                <w:noProof/>
                <w:webHidden/>
              </w:rPr>
              <w:fldChar w:fldCharType="begin"/>
            </w:r>
            <w:r>
              <w:rPr>
                <w:noProof/>
                <w:webHidden/>
              </w:rPr>
              <w:instrText xml:space="preserve"> PAGEREF _Toc234847558 \h </w:instrText>
            </w:r>
            <w:r>
              <w:rPr>
                <w:noProof/>
                <w:webHidden/>
              </w:rPr>
            </w:r>
            <w:r>
              <w:rPr>
                <w:noProof/>
                <w:webHidden/>
              </w:rPr>
              <w:fldChar w:fldCharType="separate"/>
            </w:r>
            <w:r>
              <w:rPr>
                <w:noProof/>
                <w:webHidden/>
              </w:rPr>
              <w:t>19</w:t>
            </w:r>
            <w:r>
              <w:rPr>
                <w:noProof/>
                <w:webHidden/>
              </w:rPr>
              <w:fldChar w:fldCharType="end"/>
            </w:r>
          </w:hyperlink>
        </w:p>
        <w:p w14:paraId="759C0ADD" w14:textId="0015B58C" w:rsidR="001413EB" w:rsidRDefault="001413EB">
          <w:pPr>
            <w:pStyle w:val="TOC1"/>
            <w:tabs>
              <w:tab w:val="left" w:pos="480"/>
              <w:tab w:val="right" w:leader="dot" w:pos="9854"/>
            </w:tabs>
            <w:rPr>
              <w:rFonts w:asciiTheme="minorHAnsi" w:hAnsiTheme="minorHAnsi"/>
              <w:b w:val="0"/>
              <w:bCs w:val="0"/>
              <w:noProof/>
              <w:color w:val="auto"/>
              <w:kern w:val="2"/>
              <w:sz w:val="24"/>
              <w:szCs w:val="24"/>
              <w:u w:val="none"/>
              <w:lang w:eastAsia="ja-JP"/>
              <w14:ligatures w14:val="standardContextual"/>
            </w:rPr>
          </w:pPr>
          <w:hyperlink w:anchor="_Toc234847559" w:history="1">
            <w:r w:rsidRPr="00301B8C">
              <w:rPr>
                <w:rStyle w:val="Hyperlink"/>
                <w:noProof/>
                <w:lang w:eastAsia="en-AU"/>
              </w:rPr>
              <w:t>7</w:t>
            </w:r>
            <w:r>
              <w:rPr>
                <w:rFonts w:asciiTheme="minorHAnsi" w:hAnsiTheme="minorHAnsi"/>
                <w:b w:val="0"/>
                <w:bCs w:val="0"/>
                <w:noProof/>
                <w:color w:val="auto"/>
                <w:kern w:val="2"/>
                <w:sz w:val="24"/>
                <w:szCs w:val="24"/>
                <w:u w:val="none"/>
                <w:lang w:eastAsia="ja-JP"/>
                <w14:ligatures w14:val="standardContextual"/>
              </w:rPr>
              <w:tab/>
            </w:r>
            <w:r w:rsidRPr="00301B8C">
              <w:rPr>
                <w:rStyle w:val="Hyperlink"/>
                <w:noProof/>
                <w:lang w:eastAsia="en-AU"/>
              </w:rPr>
              <w:t>Consent</w:t>
            </w:r>
            <w:r>
              <w:rPr>
                <w:noProof/>
                <w:webHidden/>
              </w:rPr>
              <w:tab/>
            </w:r>
            <w:r>
              <w:rPr>
                <w:noProof/>
                <w:webHidden/>
              </w:rPr>
              <w:fldChar w:fldCharType="begin"/>
            </w:r>
            <w:r>
              <w:rPr>
                <w:noProof/>
                <w:webHidden/>
              </w:rPr>
              <w:instrText xml:space="preserve"> PAGEREF _Toc234847559 \h </w:instrText>
            </w:r>
            <w:r>
              <w:rPr>
                <w:noProof/>
                <w:webHidden/>
              </w:rPr>
            </w:r>
            <w:r>
              <w:rPr>
                <w:noProof/>
                <w:webHidden/>
              </w:rPr>
              <w:fldChar w:fldCharType="separate"/>
            </w:r>
            <w:r>
              <w:rPr>
                <w:noProof/>
                <w:webHidden/>
              </w:rPr>
              <w:t>19</w:t>
            </w:r>
            <w:r>
              <w:rPr>
                <w:noProof/>
                <w:webHidden/>
              </w:rPr>
              <w:fldChar w:fldCharType="end"/>
            </w:r>
          </w:hyperlink>
        </w:p>
        <w:p w14:paraId="7E59A61C" w14:textId="17B694DA" w:rsidR="001413EB" w:rsidRDefault="001413EB">
          <w:pPr>
            <w:pStyle w:val="TOC2"/>
            <w:rPr>
              <w:rFonts w:asciiTheme="minorHAnsi" w:hAnsiTheme="minorHAnsi"/>
              <w:noProof/>
              <w:color w:val="auto"/>
              <w:kern w:val="2"/>
              <w:sz w:val="24"/>
              <w:szCs w:val="24"/>
              <w:lang w:eastAsia="ja-JP"/>
              <w14:ligatures w14:val="standardContextual"/>
            </w:rPr>
          </w:pPr>
          <w:hyperlink w:anchor="_Toc234847560" w:history="1">
            <w:r w:rsidRPr="00301B8C">
              <w:rPr>
                <w:rStyle w:val="Hyperlink"/>
                <w:noProof/>
                <w:lang w:eastAsia="en-AU"/>
              </w:rPr>
              <w:t>7.1</w:t>
            </w:r>
            <w:r>
              <w:rPr>
                <w:rFonts w:asciiTheme="minorHAnsi" w:hAnsiTheme="minorHAnsi"/>
                <w:noProof/>
                <w:color w:val="auto"/>
                <w:kern w:val="2"/>
                <w:sz w:val="24"/>
                <w:szCs w:val="24"/>
                <w:lang w:eastAsia="ja-JP"/>
                <w14:ligatures w14:val="standardContextual"/>
              </w:rPr>
              <w:tab/>
            </w:r>
            <w:r w:rsidRPr="00301B8C">
              <w:rPr>
                <w:rStyle w:val="Hyperlink"/>
                <w:noProof/>
                <w:lang w:eastAsia="en-AU"/>
              </w:rPr>
              <w:t>Adult patients</w:t>
            </w:r>
            <w:r>
              <w:rPr>
                <w:noProof/>
                <w:webHidden/>
              </w:rPr>
              <w:tab/>
            </w:r>
            <w:r>
              <w:rPr>
                <w:noProof/>
                <w:webHidden/>
              </w:rPr>
              <w:fldChar w:fldCharType="begin"/>
            </w:r>
            <w:r>
              <w:rPr>
                <w:noProof/>
                <w:webHidden/>
              </w:rPr>
              <w:instrText xml:space="preserve"> PAGEREF _Toc234847560 \h </w:instrText>
            </w:r>
            <w:r>
              <w:rPr>
                <w:noProof/>
                <w:webHidden/>
              </w:rPr>
            </w:r>
            <w:r>
              <w:rPr>
                <w:noProof/>
                <w:webHidden/>
              </w:rPr>
              <w:fldChar w:fldCharType="separate"/>
            </w:r>
            <w:r>
              <w:rPr>
                <w:noProof/>
                <w:webHidden/>
              </w:rPr>
              <w:t>19</w:t>
            </w:r>
            <w:r>
              <w:rPr>
                <w:noProof/>
                <w:webHidden/>
              </w:rPr>
              <w:fldChar w:fldCharType="end"/>
            </w:r>
          </w:hyperlink>
        </w:p>
        <w:p w14:paraId="50467AAE" w14:textId="0CB26C78" w:rsidR="001413EB" w:rsidRDefault="001413EB">
          <w:pPr>
            <w:pStyle w:val="TOC2"/>
            <w:rPr>
              <w:rFonts w:asciiTheme="minorHAnsi" w:hAnsiTheme="minorHAnsi"/>
              <w:noProof/>
              <w:color w:val="auto"/>
              <w:kern w:val="2"/>
              <w:sz w:val="24"/>
              <w:szCs w:val="24"/>
              <w:lang w:eastAsia="ja-JP"/>
              <w14:ligatures w14:val="standardContextual"/>
            </w:rPr>
          </w:pPr>
          <w:hyperlink w:anchor="_Toc234847561" w:history="1">
            <w:r w:rsidRPr="00301B8C">
              <w:rPr>
                <w:rStyle w:val="Hyperlink"/>
                <w:noProof/>
                <w:lang w:eastAsia="en-AU"/>
              </w:rPr>
              <w:t>7.2</w:t>
            </w:r>
            <w:r>
              <w:rPr>
                <w:rFonts w:asciiTheme="minorHAnsi" w:hAnsiTheme="minorHAnsi"/>
                <w:noProof/>
                <w:color w:val="auto"/>
                <w:kern w:val="2"/>
                <w:sz w:val="24"/>
                <w:szCs w:val="24"/>
                <w:lang w:eastAsia="ja-JP"/>
                <w14:ligatures w14:val="standardContextual"/>
              </w:rPr>
              <w:tab/>
            </w:r>
            <w:r w:rsidRPr="00301B8C">
              <w:rPr>
                <w:rStyle w:val="Hyperlink"/>
                <w:noProof/>
                <w:lang w:eastAsia="en-AU"/>
              </w:rPr>
              <w:t>Young person patient</w:t>
            </w:r>
            <w:r>
              <w:rPr>
                <w:noProof/>
                <w:webHidden/>
              </w:rPr>
              <w:tab/>
            </w:r>
            <w:r>
              <w:rPr>
                <w:noProof/>
                <w:webHidden/>
              </w:rPr>
              <w:fldChar w:fldCharType="begin"/>
            </w:r>
            <w:r>
              <w:rPr>
                <w:noProof/>
                <w:webHidden/>
              </w:rPr>
              <w:instrText xml:space="preserve"> PAGEREF _Toc234847561 \h </w:instrText>
            </w:r>
            <w:r>
              <w:rPr>
                <w:noProof/>
                <w:webHidden/>
              </w:rPr>
            </w:r>
            <w:r>
              <w:rPr>
                <w:noProof/>
                <w:webHidden/>
              </w:rPr>
              <w:fldChar w:fldCharType="separate"/>
            </w:r>
            <w:r>
              <w:rPr>
                <w:noProof/>
                <w:webHidden/>
              </w:rPr>
              <w:t>19</w:t>
            </w:r>
            <w:r>
              <w:rPr>
                <w:noProof/>
                <w:webHidden/>
              </w:rPr>
              <w:fldChar w:fldCharType="end"/>
            </w:r>
          </w:hyperlink>
        </w:p>
        <w:p w14:paraId="3ADD3E74" w14:textId="4A8311E2" w:rsidR="001413EB" w:rsidRDefault="001413EB">
          <w:pPr>
            <w:pStyle w:val="TOC2"/>
            <w:rPr>
              <w:rFonts w:asciiTheme="minorHAnsi" w:hAnsiTheme="minorHAnsi"/>
              <w:noProof/>
              <w:color w:val="auto"/>
              <w:kern w:val="2"/>
              <w:sz w:val="24"/>
              <w:szCs w:val="24"/>
              <w:lang w:eastAsia="ja-JP"/>
              <w14:ligatures w14:val="standardContextual"/>
            </w:rPr>
          </w:pPr>
          <w:hyperlink w:anchor="_Toc234847562" w:history="1">
            <w:r w:rsidRPr="00301B8C">
              <w:rPr>
                <w:rStyle w:val="Hyperlink"/>
                <w:noProof/>
                <w:lang w:eastAsia="en-AU"/>
              </w:rPr>
              <w:t>7.3</w:t>
            </w:r>
            <w:r>
              <w:rPr>
                <w:rFonts w:asciiTheme="minorHAnsi" w:hAnsiTheme="minorHAnsi"/>
                <w:noProof/>
                <w:color w:val="auto"/>
                <w:kern w:val="2"/>
                <w:sz w:val="24"/>
                <w:szCs w:val="24"/>
                <w:lang w:eastAsia="ja-JP"/>
                <w14:ligatures w14:val="standardContextual"/>
              </w:rPr>
              <w:tab/>
            </w:r>
            <w:r w:rsidRPr="00301B8C">
              <w:rPr>
                <w:rStyle w:val="Hyperlink"/>
                <w:noProof/>
                <w:lang w:eastAsia="en-AU"/>
              </w:rPr>
              <w:t>Under 14 years of age patient</w:t>
            </w:r>
            <w:r>
              <w:rPr>
                <w:noProof/>
                <w:webHidden/>
              </w:rPr>
              <w:tab/>
            </w:r>
            <w:r>
              <w:rPr>
                <w:noProof/>
                <w:webHidden/>
              </w:rPr>
              <w:fldChar w:fldCharType="begin"/>
            </w:r>
            <w:r>
              <w:rPr>
                <w:noProof/>
                <w:webHidden/>
              </w:rPr>
              <w:instrText xml:space="preserve"> PAGEREF _Toc234847562 \h </w:instrText>
            </w:r>
            <w:r>
              <w:rPr>
                <w:noProof/>
                <w:webHidden/>
              </w:rPr>
            </w:r>
            <w:r>
              <w:rPr>
                <w:noProof/>
                <w:webHidden/>
              </w:rPr>
              <w:fldChar w:fldCharType="separate"/>
            </w:r>
            <w:r>
              <w:rPr>
                <w:noProof/>
                <w:webHidden/>
              </w:rPr>
              <w:t>20</w:t>
            </w:r>
            <w:r>
              <w:rPr>
                <w:noProof/>
                <w:webHidden/>
              </w:rPr>
              <w:fldChar w:fldCharType="end"/>
            </w:r>
          </w:hyperlink>
        </w:p>
        <w:p w14:paraId="54B1A86E" w14:textId="5B72DE1F" w:rsidR="001413EB" w:rsidRDefault="001413EB">
          <w:pPr>
            <w:pStyle w:val="TOC2"/>
            <w:rPr>
              <w:rFonts w:asciiTheme="minorHAnsi" w:hAnsiTheme="minorHAnsi"/>
              <w:noProof/>
              <w:color w:val="auto"/>
              <w:kern w:val="2"/>
              <w:sz w:val="24"/>
              <w:szCs w:val="24"/>
              <w:lang w:eastAsia="ja-JP"/>
              <w14:ligatures w14:val="standardContextual"/>
            </w:rPr>
          </w:pPr>
          <w:hyperlink w:anchor="_Toc234847563" w:history="1">
            <w:r w:rsidRPr="00301B8C">
              <w:rPr>
                <w:rStyle w:val="Hyperlink"/>
                <w:noProof/>
                <w:lang w:eastAsia="en-AU"/>
              </w:rPr>
              <w:t>7.4</w:t>
            </w:r>
            <w:r>
              <w:rPr>
                <w:rFonts w:asciiTheme="minorHAnsi" w:hAnsiTheme="minorHAnsi"/>
                <w:noProof/>
                <w:color w:val="auto"/>
                <w:kern w:val="2"/>
                <w:sz w:val="24"/>
                <w:szCs w:val="24"/>
                <w:lang w:eastAsia="ja-JP"/>
                <w14:ligatures w14:val="standardContextual"/>
              </w:rPr>
              <w:tab/>
            </w:r>
            <w:r w:rsidRPr="00301B8C">
              <w:rPr>
                <w:rStyle w:val="Hyperlink"/>
                <w:noProof/>
                <w:lang w:eastAsia="en-AU"/>
              </w:rPr>
              <w:t>Lack of capacity to consent in MyMedicare</w:t>
            </w:r>
            <w:r>
              <w:rPr>
                <w:noProof/>
                <w:webHidden/>
              </w:rPr>
              <w:tab/>
            </w:r>
            <w:r>
              <w:rPr>
                <w:noProof/>
                <w:webHidden/>
              </w:rPr>
              <w:fldChar w:fldCharType="begin"/>
            </w:r>
            <w:r>
              <w:rPr>
                <w:noProof/>
                <w:webHidden/>
              </w:rPr>
              <w:instrText xml:space="preserve"> PAGEREF _Toc234847563 \h </w:instrText>
            </w:r>
            <w:r>
              <w:rPr>
                <w:noProof/>
                <w:webHidden/>
              </w:rPr>
            </w:r>
            <w:r>
              <w:rPr>
                <w:noProof/>
                <w:webHidden/>
              </w:rPr>
              <w:fldChar w:fldCharType="separate"/>
            </w:r>
            <w:r>
              <w:rPr>
                <w:noProof/>
                <w:webHidden/>
              </w:rPr>
              <w:t>20</w:t>
            </w:r>
            <w:r>
              <w:rPr>
                <w:noProof/>
                <w:webHidden/>
              </w:rPr>
              <w:fldChar w:fldCharType="end"/>
            </w:r>
          </w:hyperlink>
        </w:p>
        <w:p w14:paraId="3E9757F5" w14:textId="4844D222" w:rsidR="001413EB" w:rsidRDefault="001413EB">
          <w:pPr>
            <w:pStyle w:val="TOC1"/>
            <w:tabs>
              <w:tab w:val="left" w:pos="480"/>
              <w:tab w:val="right" w:leader="dot" w:pos="9854"/>
            </w:tabs>
            <w:rPr>
              <w:rFonts w:asciiTheme="minorHAnsi" w:hAnsiTheme="minorHAnsi"/>
              <w:b w:val="0"/>
              <w:bCs w:val="0"/>
              <w:noProof/>
              <w:color w:val="auto"/>
              <w:kern w:val="2"/>
              <w:sz w:val="24"/>
              <w:szCs w:val="24"/>
              <w:u w:val="none"/>
              <w:lang w:eastAsia="ja-JP"/>
              <w14:ligatures w14:val="standardContextual"/>
            </w:rPr>
          </w:pPr>
          <w:hyperlink w:anchor="_Toc234847564" w:history="1">
            <w:r w:rsidRPr="00301B8C">
              <w:rPr>
                <w:rStyle w:val="Hyperlink"/>
                <w:noProof/>
                <w:lang w:eastAsia="en-AU"/>
              </w:rPr>
              <w:t>8</w:t>
            </w:r>
            <w:r>
              <w:rPr>
                <w:rFonts w:asciiTheme="minorHAnsi" w:hAnsiTheme="minorHAnsi"/>
                <w:b w:val="0"/>
                <w:bCs w:val="0"/>
                <w:noProof/>
                <w:color w:val="auto"/>
                <w:kern w:val="2"/>
                <w:sz w:val="24"/>
                <w:szCs w:val="24"/>
                <w:u w:val="none"/>
                <w:lang w:eastAsia="ja-JP"/>
                <w14:ligatures w14:val="standardContextual"/>
              </w:rPr>
              <w:tab/>
            </w:r>
            <w:r w:rsidRPr="00301B8C">
              <w:rPr>
                <w:rStyle w:val="Hyperlink"/>
                <w:noProof/>
                <w:lang w:eastAsia="en-AU"/>
              </w:rPr>
              <w:t>Withdrawing from MyMedicare</w:t>
            </w:r>
            <w:r>
              <w:rPr>
                <w:noProof/>
                <w:webHidden/>
              </w:rPr>
              <w:tab/>
            </w:r>
            <w:r>
              <w:rPr>
                <w:noProof/>
                <w:webHidden/>
              </w:rPr>
              <w:fldChar w:fldCharType="begin"/>
            </w:r>
            <w:r>
              <w:rPr>
                <w:noProof/>
                <w:webHidden/>
              </w:rPr>
              <w:instrText xml:space="preserve"> PAGEREF _Toc234847564 \h </w:instrText>
            </w:r>
            <w:r>
              <w:rPr>
                <w:noProof/>
                <w:webHidden/>
              </w:rPr>
            </w:r>
            <w:r>
              <w:rPr>
                <w:noProof/>
                <w:webHidden/>
              </w:rPr>
              <w:fldChar w:fldCharType="separate"/>
            </w:r>
            <w:r>
              <w:rPr>
                <w:noProof/>
                <w:webHidden/>
              </w:rPr>
              <w:t>20</w:t>
            </w:r>
            <w:r>
              <w:rPr>
                <w:noProof/>
                <w:webHidden/>
              </w:rPr>
              <w:fldChar w:fldCharType="end"/>
            </w:r>
          </w:hyperlink>
        </w:p>
        <w:p w14:paraId="4F161D3B" w14:textId="54058794" w:rsidR="001413EB" w:rsidRDefault="001413EB">
          <w:pPr>
            <w:pStyle w:val="TOC1"/>
            <w:tabs>
              <w:tab w:val="left" w:pos="480"/>
              <w:tab w:val="right" w:leader="dot" w:pos="9854"/>
            </w:tabs>
            <w:rPr>
              <w:rFonts w:asciiTheme="minorHAnsi" w:hAnsiTheme="minorHAnsi"/>
              <w:b w:val="0"/>
              <w:bCs w:val="0"/>
              <w:noProof/>
              <w:color w:val="auto"/>
              <w:kern w:val="2"/>
              <w:sz w:val="24"/>
              <w:szCs w:val="24"/>
              <w:u w:val="none"/>
              <w:lang w:eastAsia="ja-JP"/>
              <w14:ligatures w14:val="standardContextual"/>
            </w:rPr>
          </w:pPr>
          <w:hyperlink w:anchor="_Toc234847565" w:history="1">
            <w:r w:rsidRPr="00301B8C">
              <w:rPr>
                <w:rStyle w:val="Hyperlink"/>
                <w:noProof/>
              </w:rPr>
              <w:t>9</w:t>
            </w:r>
            <w:r>
              <w:rPr>
                <w:rFonts w:asciiTheme="minorHAnsi" w:hAnsiTheme="minorHAnsi"/>
                <w:b w:val="0"/>
                <w:bCs w:val="0"/>
                <w:noProof/>
                <w:color w:val="auto"/>
                <w:kern w:val="2"/>
                <w:sz w:val="24"/>
                <w:szCs w:val="24"/>
                <w:u w:val="none"/>
                <w:lang w:eastAsia="ja-JP"/>
                <w14:ligatures w14:val="standardContextual"/>
              </w:rPr>
              <w:tab/>
            </w:r>
            <w:r w:rsidRPr="00301B8C">
              <w:rPr>
                <w:rStyle w:val="Hyperlink"/>
                <w:noProof/>
              </w:rPr>
              <w:t>MBS items linked to MyMedicare</w:t>
            </w:r>
            <w:r>
              <w:rPr>
                <w:noProof/>
                <w:webHidden/>
              </w:rPr>
              <w:tab/>
            </w:r>
            <w:r>
              <w:rPr>
                <w:noProof/>
                <w:webHidden/>
              </w:rPr>
              <w:fldChar w:fldCharType="begin"/>
            </w:r>
            <w:r>
              <w:rPr>
                <w:noProof/>
                <w:webHidden/>
              </w:rPr>
              <w:instrText xml:space="preserve"> PAGEREF _Toc234847565 \h </w:instrText>
            </w:r>
            <w:r>
              <w:rPr>
                <w:noProof/>
                <w:webHidden/>
              </w:rPr>
            </w:r>
            <w:r>
              <w:rPr>
                <w:noProof/>
                <w:webHidden/>
              </w:rPr>
              <w:fldChar w:fldCharType="separate"/>
            </w:r>
            <w:r>
              <w:rPr>
                <w:noProof/>
                <w:webHidden/>
              </w:rPr>
              <w:t>21</w:t>
            </w:r>
            <w:r>
              <w:rPr>
                <w:noProof/>
                <w:webHidden/>
              </w:rPr>
              <w:fldChar w:fldCharType="end"/>
            </w:r>
          </w:hyperlink>
        </w:p>
        <w:p w14:paraId="1E6C485D" w14:textId="7011D42B" w:rsidR="001413EB" w:rsidRDefault="001413EB">
          <w:pPr>
            <w:pStyle w:val="TOC2"/>
            <w:rPr>
              <w:rFonts w:asciiTheme="minorHAnsi" w:hAnsiTheme="minorHAnsi"/>
              <w:noProof/>
              <w:color w:val="auto"/>
              <w:kern w:val="2"/>
              <w:sz w:val="24"/>
              <w:szCs w:val="24"/>
              <w:lang w:eastAsia="ja-JP"/>
              <w14:ligatures w14:val="standardContextual"/>
            </w:rPr>
          </w:pPr>
          <w:hyperlink w:anchor="_Toc234847566" w:history="1">
            <w:r w:rsidRPr="00301B8C">
              <w:rPr>
                <w:rStyle w:val="Hyperlink"/>
                <w:noProof/>
              </w:rPr>
              <w:t>9.1</w:t>
            </w:r>
            <w:r>
              <w:rPr>
                <w:rFonts w:asciiTheme="minorHAnsi" w:hAnsiTheme="minorHAnsi"/>
                <w:noProof/>
                <w:color w:val="auto"/>
                <w:kern w:val="2"/>
                <w:sz w:val="24"/>
                <w:szCs w:val="24"/>
                <w:lang w:eastAsia="ja-JP"/>
                <w14:ligatures w14:val="standardContextual"/>
              </w:rPr>
              <w:tab/>
            </w:r>
            <w:r w:rsidRPr="00301B8C">
              <w:rPr>
                <w:rStyle w:val="Hyperlink"/>
                <w:noProof/>
              </w:rPr>
              <w:t>Longer MBS funded telehealth consultations</w:t>
            </w:r>
            <w:r>
              <w:rPr>
                <w:noProof/>
                <w:webHidden/>
              </w:rPr>
              <w:tab/>
            </w:r>
            <w:r>
              <w:rPr>
                <w:noProof/>
                <w:webHidden/>
              </w:rPr>
              <w:fldChar w:fldCharType="begin"/>
            </w:r>
            <w:r>
              <w:rPr>
                <w:noProof/>
                <w:webHidden/>
              </w:rPr>
              <w:instrText xml:space="preserve"> PAGEREF _Toc234847566 \h </w:instrText>
            </w:r>
            <w:r>
              <w:rPr>
                <w:noProof/>
                <w:webHidden/>
              </w:rPr>
            </w:r>
            <w:r>
              <w:rPr>
                <w:noProof/>
                <w:webHidden/>
              </w:rPr>
              <w:fldChar w:fldCharType="separate"/>
            </w:r>
            <w:r>
              <w:rPr>
                <w:noProof/>
                <w:webHidden/>
              </w:rPr>
              <w:t>21</w:t>
            </w:r>
            <w:r>
              <w:rPr>
                <w:noProof/>
                <w:webHidden/>
              </w:rPr>
              <w:fldChar w:fldCharType="end"/>
            </w:r>
          </w:hyperlink>
        </w:p>
        <w:p w14:paraId="3B20C8CA" w14:textId="248F138B" w:rsidR="001413EB" w:rsidRDefault="001413EB">
          <w:pPr>
            <w:pStyle w:val="TOC2"/>
            <w:rPr>
              <w:rFonts w:asciiTheme="minorHAnsi" w:hAnsiTheme="minorHAnsi"/>
              <w:noProof/>
              <w:color w:val="auto"/>
              <w:kern w:val="2"/>
              <w:sz w:val="24"/>
              <w:szCs w:val="24"/>
              <w:lang w:eastAsia="ja-JP"/>
              <w14:ligatures w14:val="standardContextual"/>
            </w:rPr>
          </w:pPr>
          <w:hyperlink w:anchor="_Toc234847567" w:history="1">
            <w:r w:rsidRPr="00301B8C">
              <w:rPr>
                <w:rStyle w:val="Hyperlink"/>
                <w:noProof/>
              </w:rPr>
              <w:t>9.2</w:t>
            </w:r>
            <w:r>
              <w:rPr>
                <w:rFonts w:asciiTheme="minorHAnsi" w:hAnsiTheme="minorHAnsi"/>
                <w:noProof/>
                <w:color w:val="auto"/>
                <w:kern w:val="2"/>
                <w:sz w:val="24"/>
                <w:szCs w:val="24"/>
                <w:lang w:eastAsia="ja-JP"/>
                <w14:ligatures w14:val="standardContextual"/>
              </w:rPr>
              <w:tab/>
            </w:r>
            <w:r w:rsidRPr="00301B8C">
              <w:rPr>
                <w:rStyle w:val="Hyperlink"/>
                <w:noProof/>
              </w:rPr>
              <w:t>Triple bulk billing incentive for MBS funded long telehealth</w:t>
            </w:r>
            <w:r>
              <w:rPr>
                <w:noProof/>
                <w:webHidden/>
              </w:rPr>
              <w:tab/>
            </w:r>
            <w:r>
              <w:rPr>
                <w:noProof/>
                <w:webHidden/>
              </w:rPr>
              <w:fldChar w:fldCharType="begin"/>
            </w:r>
            <w:r>
              <w:rPr>
                <w:noProof/>
                <w:webHidden/>
              </w:rPr>
              <w:instrText xml:space="preserve"> PAGEREF _Toc234847567 \h </w:instrText>
            </w:r>
            <w:r>
              <w:rPr>
                <w:noProof/>
                <w:webHidden/>
              </w:rPr>
            </w:r>
            <w:r>
              <w:rPr>
                <w:noProof/>
                <w:webHidden/>
              </w:rPr>
              <w:fldChar w:fldCharType="separate"/>
            </w:r>
            <w:r>
              <w:rPr>
                <w:noProof/>
                <w:webHidden/>
              </w:rPr>
              <w:t>21</w:t>
            </w:r>
            <w:r>
              <w:rPr>
                <w:noProof/>
                <w:webHidden/>
              </w:rPr>
              <w:fldChar w:fldCharType="end"/>
            </w:r>
          </w:hyperlink>
        </w:p>
        <w:p w14:paraId="73C3BF47" w14:textId="75D4F4F3" w:rsidR="001413EB" w:rsidRDefault="001413EB">
          <w:pPr>
            <w:pStyle w:val="TOC1"/>
            <w:tabs>
              <w:tab w:val="left" w:pos="720"/>
              <w:tab w:val="right" w:leader="dot" w:pos="9854"/>
            </w:tabs>
            <w:rPr>
              <w:rFonts w:asciiTheme="minorHAnsi" w:hAnsiTheme="minorHAnsi"/>
              <w:b w:val="0"/>
              <w:bCs w:val="0"/>
              <w:noProof/>
              <w:color w:val="auto"/>
              <w:kern w:val="2"/>
              <w:sz w:val="24"/>
              <w:szCs w:val="24"/>
              <w:u w:val="none"/>
              <w:lang w:eastAsia="ja-JP"/>
              <w14:ligatures w14:val="standardContextual"/>
            </w:rPr>
          </w:pPr>
          <w:hyperlink w:anchor="_Toc234847568" w:history="1">
            <w:r w:rsidRPr="00301B8C">
              <w:rPr>
                <w:rStyle w:val="Hyperlink"/>
                <w:noProof/>
              </w:rPr>
              <w:t>10</w:t>
            </w:r>
            <w:r>
              <w:rPr>
                <w:rFonts w:asciiTheme="minorHAnsi" w:hAnsiTheme="minorHAnsi"/>
                <w:b w:val="0"/>
                <w:bCs w:val="0"/>
                <w:noProof/>
                <w:color w:val="auto"/>
                <w:kern w:val="2"/>
                <w:sz w:val="24"/>
                <w:szCs w:val="24"/>
                <w:u w:val="none"/>
                <w:lang w:eastAsia="ja-JP"/>
                <w14:ligatures w14:val="standardContextual"/>
              </w:rPr>
              <w:tab/>
            </w:r>
            <w:r w:rsidRPr="00301B8C">
              <w:rPr>
                <w:rStyle w:val="Hyperlink"/>
                <w:noProof/>
              </w:rPr>
              <w:t>Linked incentive programs</w:t>
            </w:r>
            <w:r>
              <w:rPr>
                <w:noProof/>
                <w:webHidden/>
              </w:rPr>
              <w:tab/>
            </w:r>
            <w:r>
              <w:rPr>
                <w:noProof/>
                <w:webHidden/>
              </w:rPr>
              <w:fldChar w:fldCharType="begin"/>
            </w:r>
            <w:r>
              <w:rPr>
                <w:noProof/>
                <w:webHidden/>
              </w:rPr>
              <w:instrText xml:space="preserve"> PAGEREF _Toc234847568 \h </w:instrText>
            </w:r>
            <w:r>
              <w:rPr>
                <w:noProof/>
                <w:webHidden/>
              </w:rPr>
            </w:r>
            <w:r>
              <w:rPr>
                <w:noProof/>
                <w:webHidden/>
              </w:rPr>
              <w:fldChar w:fldCharType="separate"/>
            </w:r>
            <w:r>
              <w:rPr>
                <w:noProof/>
                <w:webHidden/>
              </w:rPr>
              <w:t>22</w:t>
            </w:r>
            <w:r>
              <w:rPr>
                <w:noProof/>
                <w:webHidden/>
              </w:rPr>
              <w:fldChar w:fldCharType="end"/>
            </w:r>
          </w:hyperlink>
        </w:p>
        <w:p w14:paraId="378DF517" w14:textId="18D325B2" w:rsidR="001413EB" w:rsidRDefault="001413EB">
          <w:pPr>
            <w:pStyle w:val="TOC2"/>
            <w:rPr>
              <w:rFonts w:asciiTheme="minorHAnsi" w:hAnsiTheme="minorHAnsi"/>
              <w:noProof/>
              <w:color w:val="auto"/>
              <w:kern w:val="2"/>
              <w:sz w:val="24"/>
              <w:szCs w:val="24"/>
              <w:lang w:eastAsia="ja-JP"/>
              <w14:ligatures w14:val="standardContextual"/>
            </w:rPr>
          </w:pPr>
          <w:hyperlink w:anchor="_Toc234847569" w:history="1">
            <w:r w:rsidRPr="00301B8C">
              <w:rPr>
                <w:rStyle w:val="Hyperlink"/>
                <w:noProof/>
                <w:lang w:eastAsia="en-AU"/>
              </w:rPr>
              <w:t>10.1</w:t>
            </w:r>
            <w:r>
              <w:rPr>
                <w:rFonts w:asciiTheme="minorHAnsi" w:hAnsiTheme="minorHAnsi"/>
                <w:noProof/>
                <w:color w:val="auto"/>
                <w:kern w:val="2"/>
                <w:sz w:val="24"/>
                <w:szCs w:val="24"/>
                <w:lang w:eastAsia="ja-JP"/>
                <w14:ligatures w14:val="standardContextual"/>
              </w:rPr>
              <w:tab/>
            </w:r>
            <w:r w:rsidRPr="00301B8C">
              <w:rPr>
                <w:rStyle w:val="Hyperlink"/>
                <w:noProof/>
                <w:lang w:eastAsia="en-AU"/>
              </w:rPr>
              <w:t>General Practice in Aged Care Incentive</w:t>
            </w:r>
            <w:r>
              <w:rPr>
                <w:noProof/>
                <w:webHidden/>
              </w:rPr>
              <w:tab/>
            </w:r>
            <w:r>
              <w:rPr>
                <w:noProof/>
                <w:webHidden/>
              </w:rPr>
              <w:fldChar w:fldCharType="begin"/>
            </w:r>
            <w:r>
              <w:rPr>
                <w:noProof/>
                <w:webHidden/>
              </w:rPr>
              <w:instrText xml:space="preserve"> PAGEREF _Toc234847569 \h </w:instrText>
            </w:r>
            <w:r>
              <w:rPr>
                <w:noProof/>
                <w:webHidden/>
              </w:rPr>
            </w:r>
            <w:r>
              <w:rPr>
                <w:noProof/>
                <w:webHidden/>
              </w:rPr>
              <w:fldChar w:fldCharType="separate"/>
            </w:r>
            <w:r>
              <w:rPr>
                <w:noProof/>
                <w:webHidden/>
              </w:rPr>
              <w:t>22</w:t>
            </w:r>
            <w:r>
              <w:rPr>
                <w:noProof/>
                <w:webHidden/>
              </w:rPr>
              <w:fldChar w:fldCharType="end"/>
            </w:r>
          </w:hyperlink>
        </w:p>
        <w:p w14:paraId="5C003537" w14:textId="4AD60DF7" w:rsidR="001413EB" w:rsidRDefault="001413EB">
          <w:pPr>
            <w:pStyle w:val="TOC2"/>
            <w:rPr>
              <w:rFonts w:asciiTheme="minorHAnsi" w:hAnsiTheme="minorHAnsi"/>
              <w:noProof/>
              <w:color w:val="auto"/>
              <w:kern w:val="2"/>
              <w:sz w:val="24"/>
              <w:szCs w:val="24"/>
              <w:lang w:eastAsia="ja-JP"/>
              <w14:ligatures w14:val="standardContextual"/>
            </w:rPr>
          </w:pPr>
          <w:hyperlink w:anchor="_Toc234847570" w:history="1">
            <w:r w:rsidRPr="00301B8C">
              <w:rPr>
                <w:rStyle w:val="Hyperlink"/>
                <w:noProof/>
                <w:lang w:eastAsia="en-AU"/>
              </w:rPr>
              <w:t>10.2</w:t>
            </w:r>
            <w:r>
              <w:rPr>
                <w:rFonts w:asciiTheme="minorHAnsi" w:hAnsiTheme="minorHAnsi"/>
                <w:noProof/>
                <w:color w:val="auto"/>
                <w:kern w:val="2"/>
                <w:sz w:val="24"/>
                <w:szCs w:val="24"/>
                <w:lang w:eastAsia="ja-JP"/>
                <w14:ligatures w14:val="standardContextual"/>
              </w:rPr>
              <w:tab/>
            </w:r>
            <w:r w:rsidRPr="00301B8C">
              <w:rPr>
                <w:rStyle w:val="Hyperlink"/>
                <w:noProof/>
                <w:lang w:eastAsia="en-AU"/>
              </w:rPr>
              <w:t>Bulk Billing Practice Incentive Program</w:t>
            </w:r>
            <w:r>
              <w:rPr>
                <w:noProof/>
                <w:webHidden/>
              </w:rPr>
              <w:tab/>
            </w:r>
            <w:r>
              <w:rPr>
                <w:noProof/>
                <w:webHidden/>
              </w:rPr>
              <w:fldChar w:fldCharType="begin"/>
            </w:r>
            <w:r>
              <w:rPr>
                <w:noProof/>
                <w:webHidden/>
              </w:rPr>
              <w:instrText xml:space="preserve"> PAGEREF _Toc234847570 \h </w:instrText>
            </w:r>
            <w:r>
              <w:rPr>
                <w:noProof/>
                <w:webHidden/>
              </w:rPr>
            </w:r>
            <w:r>
              <w:rPr>
                <w:noProof/>
                <w:webHidden/>
              </w:rPr>
              <w:fldChar w:fldCharType="separate"/>
            </w:r>
            <w:r>
              <w:rPr>
                <w:noProof/>
                <w:webHidden/>
              </w:rPr>
              <w:t>22</w:t>
            </w:r>
            <w:r>
              <w:rPr>
                <w:noProof/>
                <w:webHidden/>
              </w:rPr>
              <w:fldChar w:fldCharType="end"/>
            </w:r>
          </w:hyperlink>
        </w:p>
        <w:p w14:paraId="0F067239" w14:textId="62749127" w:rsidR="001413EB" w:rsidRDefault="001413EB">
          <w:pPr>
            <w:pStyle w:val="TOC1"/>
            <w:tabs>
              <w:tab w:val="left" w:pos="720"/>
              <w:tab w:val="right" w:leader="dot" w:pos="9854"/>
            </w:tabs>
            <w:rPr>
              <w:rFonts w:asciiTheme="minorHAnsi" w:hAnsiTheme="minorHAnsi"/>
              <w:b w:val="0"/>
              <w:bCs w:val="0"/>
              <w:noProof/>
              <w:color w:val="auto"/>
              <w:kern w:val="2"/>
              <w:sz w:val="24"/>
              <w:szCs w:val="24"/>
              <w:u w:val="none"/>
              <w:lang w:eastAsia="ja-JP"/>
              <w14:ligatures w14:val="standardContextual"/>
            </w:rPr>
          </w:pPr>
          <w:hyperlink w:anchor="_Toc234847571" w:history="1">
            <w:r w:rsidRPr="00301B8C">
              <w:rPr>
                <w:rStyle w:val="Hyperlink"/>
                <w:noProof/>
              </w:rPr>
              <w:t>11</w:t>
            </w:r>
            <w:r>
              <w:rPr>
                <w:rFonts w:asciiTheme="minorHAnsi" w:hAnsiTheme="minorHAnsi"/>
                <w:b w:val="0"/>
                <w:bCs w:val="0"/>
                <w:noProof/>
                <w:color w:val="auto"/>
                <w:kern w:val="2"/>
                <w:sz w:val="24"/>
                <w:szCs w:val="24"/>
                <w:u w:val="none"/>
                <w:lang w:eastAsia="ja-JP"/>
                <w14:ligatures w14:val="standardContextual"/>
              </w:rPr>
              <w:tab/>
            </w:r>
            <w:r w:rsidRPr="00301B8C">
              <w:rPr>
                <w:rStyle w:val="Hyperlink"/>
                <w:noProof/>
              </w:rPr>
              <w:t>MyMedicare and My Health Record</w:t>
            </w:r>
            <w:r>
              <w:rPr>
                <w:noProof/>
                <w:webHidden/>
              </w:rPr>
              <w:tab/>
            </w:r>
            <w:r>
              <w:rPr>
                <w:noProof/>
                <w:webHidden/>
              </w:rPr>
              <w:fldChar w:fldCharType="begin"/>
            </w:r>
            <w:r>
              <w:rPr>
                <w:noProof/>
                <w:webHidden/>
              </w:rPr>
              <w:instrText xml:space="preserve"> PAGEREF _Toc234847571 \h </w:instrText>
            </w:r>
            <w:r>
              <w:rPr>
                <w:noProof/>
                <w:webHidden/>
              </w:rPr>
            </w:r>
            <w:r>
              <w:rPr>
                <w:noProof/>
                <w:webHidden/>
              </w:rPr>
              <w:fldChar w:fldCharType="separate"/>
            </w:r>
            <w:r>
              <w:rPr>
                <w:noProof/>
                <w:webHidden/>
              </w:rPr>
              <w:t>22</w:t>
            </w:r>
            <w:r>
              <w:rPr>
                <w:noProof/>
                <w:webHidden/>
              </w:rPr>
              <w:fldChar w:fldCharType="end"/>
            </w:r>
          </w:hyperlink>
        </w:p>
        <w:p w14:paraId="0558B620" w14:textId="474EADED" w:rsidR="001413EB" w:rsidRDefault="001413EB">
          <w:pPr>
            <w:pStyle w:val="TOC1"/>
            <w:tabs>
              <w:tab w:val="left" w:pos="720"/>
              <w:tab w:val="right" w:leader="dot" w:pos="9854"/>
            </w:tabs>
            <w:rPr>
              <w:rFonts w:asciiTheme="minorHAnsi" w:hAnsiTheme="minorHAnsi"/>
              <w:b w:val="0"/>
              <w:bCs w:val="0"/>
              <w:noProof/>
              <w:color w:val="auto"/>
              <w:kern w:val="2"/>
              <w:sz w:val="24"/>
              <w:szCs w:val="24"/>
              <w:u w:val="none"/>
              <w:lang w:eastAsia="ja-JP"/>
              <w14:ligatures w14:val="standardContextual"/>
            </w:rPr>
          </w:pPr>
          <w:hyperlink w:anchor="_Toc234847572" w:history="1">
            <w:r w:rsidRPr="00301B8C">
              <w:rPr>
                <w:rStyle w:val="Hyperlink"/>
                <w:noProof/>
              </w:rPr>
              <w:t>12</w:t>
            </w:r>
            <w:r>
              <w:rPr>
                <w:rFonts w:asciiTheme="minorHAnsi" w:hAnsiTheme="minorHAnsi"/>
                <w:b w:val="0"/>
                <w:bCs w:val="0"/>
                <w:noProof/>
                <w:color w:val="auto"/>
                <w:kern w:val="2"/>
                <w:sz w:val="24"/>
                <w:szCs w:val="24"/>
                <w:u w:val="none"/>
                <w:lang w:eastAsia="ja-JP"/>
                <w14:ligatures w14:val="standardContextual"/>
              </w:rPr>
              <w:tab/>
            </w:r>
            <w:r w:rsidRPr="00301B8C">
              <w:rPr>
                <w:rStyle w:val="Hyperlink"/>
                <w:noProof/>
              </w:rPr>
              <w:t>Additional MyMedicare program information</w:t>
            </w:r>
            <w:r>
              <w:rPr>
                <w:noProof/>
                <w:webHidden/>
              </w:rPr>
              <w:tab/>
            </w:r>
            <w:r>
              <w:rPr>
                <w:noProof/>
                <w:webHidden/>
              </w:rPr>
              <w:fldChar w:fldCharType="begin"/>
            </w:r>
            <w:r>
              <w:rPr>
                <w:noProof/>
                <w:webHidden/>
              </w:rPr>
              <w:instrText xml:space="preserve"> PAGEREF _Toc234847572 \h </w:instrText>
            </w:r>
            <w:r>
              <w:rPr>
                <w:noProof/>
                <w:webHidden/>
              </w:rPr>
            </w:r>
            <w:r>
              <w:rPr>
                <w:noProof/>
                <w:webHidden/>
              </w:rPr>
              <w:fldChar w:fldCharType="separate"/>
            </w:r>
            <w:r>
              <w:rPr>
                <w:noProof/>
                <w:webHidden/>
              </w:rPr>
              <w:t>22</w:t>
            </w:r>
            <w:r>
              <w:rPr>
                <w:noProof/>
                <w:webHidden/>
              </w:rPr>
              <w:fldChar w:fldCharType="end"/>
            </w:r>
          </w:hyperlink>
        </w:p>
        <w:p w14:paraId="374F8CB1" w14:textId="50685757" w:rsidR="001413EB" w:rsidRDefault="001413EB">
          <w:pPr>
            <w:pStyle w:val="TOC2"/>
            <w:rPr>
              <w:rFonts w:asciiTheme="minorHAnsi" w:hAnsiTheme="minorHAnsi"/>
              <w:noProof/>
              <w:color w:val="auto"/>
              <w:kern w:val="2"/>
              <w:sz w:val="24"/>
              <w:szCs w:val="24"/>
              <w:lang w:eastAsia="ja-JP"/>
              <w14:ligatures w14:val="standardContextual"/>
            </w:rPr>
          </w:pPr>
          <w:hyperlink w:anchor="_Toc234847573" w:history="1">
            <w:r w:rsidRPr="00301B8C">
              <w:rPr>
                <w:rStyle w:val="Hyperlink"/>
                <w:noProof/>
              </w:rPr>
              <w:t>12.1</w:t>
            </w:r>
            <w:r>
              <w:rPr>
                <w:rFonts w:asciiTheme="minorHAnsi" w:hAnsiTheme="minorHAnsi"/>
                <w:noProof/>
                <w:color w:val="auto"/>
                <w:kern w:val="2"/>
                <w:sz w:val="24"/>
                <w:szCs w:val="24"/>
                <w:lang w:eastAsia="ja-JP"/>
                <w14:ligatures w14:val="standardContextual"/>
              </w:rPr>
              <w:tab/>
            </w:r>
            <w:r w:rsidRPr="00301B8C">
              <w:rPr>
                <w:rStyle w:val="Hyperlink"/>
                <w:noProof/>
              </w:rPr>
              <w:t>Medicare Benefit Scheme and Department of Veterans’ Affairs requirements</w:t>
            </w:r>
            <w:r>
              <w:rPr>
                <w:noProof/>
                <w:webHidden/>
              </w:rPr>
              <w:tab/>
            </w:r>
            <w:r>
              <w:rPr>
                <w:noProof/>
                <w:webHidden/>
              </w:rPr>
              <w:fldChar w:fldCharType="begin"/>
            </w:r>
            <w:r>
              <w:rPr>
                <w:noProof/>
                <w:webHidden/>
              </w:rPr>
              <w:instrText xml:space="preserve"> PAGEREF _Toc234847573 \h </w:instrText>
            </w:r>
            <w:r>
              <w:rPr>
                <w:noProof/>
                <w:webHidden/>
              </w:rPr>
            </w:r>
            <w:r>
              <w:rPr>
                <w:noProof/>
                <w:webHidden/>
              </w:rPr>
              <w:fldChar w:fldCharType="separate"/>
            </w:r>
            <w:r>
              <w:rPr>
                <w:noProof/>
                <w:webHidden/>
              </w:rPr>
              <w:t>22</w:t>
            </w:r>
            <w:r>
              <w:rPr>
                <w:noProof/>
                <w:webHidden/>
              </w:rPr>
              <w:fldChar w:fldCharType="end"/>
            </w:r>
          </w:hyperlink>
        </w:p>
        <w:p w14:paraId="01D53C72" w14:textId="5EEE669E" w:rsidR="001413EB" w:rsidRDefault="001413EB">
          <w:pPr>
            <w:pStyle w:val="TOC2"/>
            <w:rPr>
              <w:rFonts w:asciiTheme="minorHAnsi" w:hAnsiTheme="minorHAnsi"/>
              <w:noProof/>
              <w:color w:val="auto"/>
              <w:kern w:val="2"/>
              <w:sz w:val="24"/>
              <w:szCs w:val="24"/>
              <w:lang w:eastAsia="ja-JP"/>
              <w14:ligatures w14:val="standardContextual"/>
            </w:rPr>
          </w:pPr>
          <w:hyperlink w:anchor="_Toc234847574" w:history="1">
            <w:r w:rsidRPr="00301B8C">
              <w:rPr>
                <w:rStyle w:val="Hyperlink"/>
                <w:noProof/>
              </w:rPr>
              <w:t>12.2</w:t>
            </w:r>
            <w:r>
              <w:rPr>
                <w:rFonts w:asciiTheme="minorHAnsi" w:hAnsiTheme="minorHAnsi"/>
                <w:noProof/>
                <w:color w:val="auto"/>
                <w:kern w:val="2"/>
                <w:sz w:val="24"/>
                <w:szCs w:val="24"/>
                <w:lang w:eastAsia="ja-JP"/>
                <w14:ligatures w14:val="standardContextual"/>
              </w:rPr>
              <w:tab/>
            </w:r>
            <w:r w:rsidRPr="00301B8C">
              <w:rPr>
                <w:rStyle w:val="Hyperlink"/>
                <w:noProof/>
              </w:rPr>
              <w:t>Legislative requirements</w:t>
            </w:r>
            <w:r>
              <w:rPr>
                <w:noProof/>
                <w:webHidden/>
              </w:rPr>
              <w:tab/>
            </w:r>
            <w:r>
              <w:rPr>
                <w:noProof/>
                <w:webHidden/>
              </w:rPr>
              <w:fldChar w:fldCharType="begin"/>
            </w:r>
            <w:r>
              <w:rPr>
                <w:noProof/>
                <w:webHidden/>
              </w:rPr>
              <w:instrText xml:space="preserve"> PAGEREF _Toc234847574 \h </w:instrText>
            </w:r>
            <w:r>
              <w:rPr>
                <w:noProof/>
                <w:webHidden/>
              </w:rPr>
            </w:r>
            <w:r>
              <w:rPr>
                <w:noProof/>
                <w:webHidden/>
              </w:rPr>
              <w:fldChar w:fldCharType="separate"/>
            </w:r>
            <w:r>
              <w:rPr>
                <w:noProof/>
                <w:webHidden/>
              </w:rPr>
              <w:t>22</w:t>
            </w:r>
            <w:r>
              <w:rPr>
                <w:noProof/>
                <w:webHidden/>
              </w:rPr>
              <w:fldChar w:fldCharType="end"/>
            </w:r>
          </w:hyperlink>
        </w:p>
        <w:p w14:paraId="6C7C823B" w14:textId="0B6D6DF8" w:rsidR="001413EB" w:rsidRDefault="001413EB">
          <w:pPr>
            <w:pStyle w:val="TOC1"/>
            <w:tabs>
              <w:tab w:val="left" w:pos="720"/>
              <w:tab w:val="right" w:leader="dot" w:pos="9854"/>
            </w:tabs>
            <w:rPr>
              <w:rFonts w:asciiTheme="minorHAnsi" w:hAnsiTheme="minorHAnsi"/>
              <w:b w:val="0"/>
              <w:bCs w:val="0"/>
              <w:noProof/>
              <w:color w:val="auto"/>
              <w:kern w:val="2"/>
              <w:sz w:val="24"/>
              <w:szCs w:val="24"/>
              <w:u w:val="none"/>
              <w:lang w:eastAsia="ja-JP"/>
              <w14:ligatures w14:val="standardContextual"/>
            </w:rPr>
          </w:pPr>
          <w:hyperlink w:anchor="_Toc234847575" w:history="1">
            <w:r w:rsidRPr="00301B8C">
              <w:rPr>
                <w:rStyle w:val="Hyperlink"/>
                <w:noProof/>
              </w:rPr>
              <w:t>13</w:t>
            </w:r>
            <w:r>
              <w:rPr>
                <w:rFonts w:asciiTheme="minorHAnsi" w:hAnsiTheme="minorHAnsi"/>
                <w:b w:val="0"/>
                <w:bCs w:val="0"/>
                <w:noProof/>
                <w:color w:val="auto"/>
                <w:kern w:val="2"/>
                <w:sz w:val="24"/>
                <w:szCs w:val="24"/>
                <w:u w:val="none"/>
                <w:lang w:eastAsia="ja-JP"/>
                <w14:ligatures w14:val="standardContextual"/>
              </w:rPr>
              <w:tab/>
            </w:r>
            <w:r w:rsidRPr="00301B8C">
              <w:rPr>
                <w:rStyle w:val="Hyperlink"/>
                <w:noProof/>
              </w:rPr>
              <w:t>Review of decision</w:t>
            </w:r>
            <w:r>
              <w:rPr>
                <w:noProof/>
                <w:webHidden/>
              </w:rPr>
              <w:tab/>
            </w:r>
            <w:r>
              <w:rPr>
                <w:noProof/>
                <w:webHidden/>
              </w:rPr>
              <w:fldChar w:fldCharType="begin"/>
            </w:r>
            <w:r>
              <w:rPr>
                <w:noProof/>
                <w:webHidden/>
              </w:rPr>
              <w:instrText xml:space="preserve"> PAGEREF _Toc234847575 \h </w:instrText>
            </w:r>
            <w:r>
              <w:rPr>
                <w:noProof/>
                <w:webHidden/>
              </w:rPr>
            </w:r>
            <w:r>
              <w:rPr>
                <w:noProof/>
                <w:webHidden/>
              </w:rPr>
              <w:fldChar w:fldCharType="separate"/>
            </w:r>
            <w:r>
              <w:rPr>
                <w:noProof/>
                <w:webHidden/>
              </w:rPr>
              <w:t>23</w:t>
            </w:r>
            <w:r>
              <w:rPr>
                <w:noProof/>
                <w:webHidden/>
              </w:rPr>
              <w:fldChar w:fldCharType="end"/>
            </w:r>
          </w:hyperlink>
        </w:p>
        <w:p w14:paraId="7F9D00B3" w14:textId="78B68D9B" w:rsidR="001413EB" w:rsidRDefault="001413EB">
          <w:pPr>
            <w:pStyle w:val="TOC2"/>
            <w:rPr>
              <w:rFonts w:asciiTheme="minorHAnsi" w:hAnsiTheme="minorHAnsi"/>
              <w:noProof/>
              <w:color w:val="auto"/>
              <w:kern w:val="2"/>
              <w:sz w:val="24"/>
              <w:szCs w:val="24"/>
              <w:lang w:eastAsia="ja-JP"/>
              <w14:ligatures w14:val="standardContextual"/>
            </w:rPr>
          </w:pPr>
          <w:hyperlink w:anchor="_Toc234847576" w:history="1">
            <w:r w:rsidRPr="00301B8C">
              <w:rPr>
                <w:rStyle w:val="Hyperlink"/>
                <w:noProof/>
              </w:rPr>
              <w:t>13.1</w:t>
            </w:r>
            <w:r>
              <w:rPr>
                <w:rFonts w:asciiTheme="minorHAnsi" w:hAnsiTheme="minorHAnsi"/>
                <w:noProof/>
                <w:color w:val="auto"/>
                <w:kern w:val="2"/>
                <w:sz w:val="24"/>
                <w:szCs w:val="24"/>
                <w:lang w:eastAsia="ja-JP"/>
                <w14:ligatures w14:val="standardContextual"/>
              </w:rPr>
              <w:tab/>
            </w:r>
            <w:r w:rsidRPr="00301B8C">
              <w:rPr>
                <w:rStyle w:val="Hyperlink"/>
                <w:noProof/>
              </w:rPr>
              <w:t>Privacy and data collection</w:t>
            </w:r>
            <w:r>
              <w:rPr>
                <w:noProof/>
                <w:webHidden/>
              </w:rPr>
              <w:tab/>
            </w:r>
            <w:r>
              <w:rPr>
                <w:noProof/>
                <w:webHidden/>
              </w:rPr>
              <w:fldChar w:fldCharType="begin"/>
            </w:r>
            <w:r>
              <w:rPr>
                <w:noProof/>
                <w:webHidden/>
              </w:rPr>
              <w:instrText xml:space="preserve"> PAGEREF _Toc234847576 \h </w:instrText>
            </w:r>
            <w:r>
              <w:rPr>
                <w:noProof/>
                <w:webHidden/>
              </w:rPr>
            </w:r>
            <w:r>
              <w:rPr>
                <w:noProof/>
                <w:webHidden/>
              </w:rPr>
              <w:fldChar w:fldCharType="separate"/>
            </w:r>
            <w:r>
              <w:rPr>
                <w:noProof/>
                <w:webHidden/>
              </w:rPr>
              <w:t>23</w:t>
            </w:r>
            <w:r>
              <w:rPr>
                <w:noProof/>
                <w:webHidden/>
              </w:rPr>
              <w:fldChar w:fldCharType="end"/>
            </w:r>
          </w:hyperlink>
        </w:p>
        <w:p w14:paraId="4530E01E" w14:textId="14EF2FC8" w:rsidR="001413EB" w:rsidRDefault="001413EB">
          <w:pPr>
            <w:pStyle w:val="TOC1"/>
            <w:tabs>
              <w:tab w:val="left" w:pos="720"/>
              <w:tab w:val="right" w:leader="dot" w:pos="9854"/>
            </w:tabs>
            <w:rPr>
              <w:rFonts w:asciiTheme="minorHAnsi" w:hAnsiTheme="minorHAnsi"/>
              <w:b w:val="0"/>
              <w:bCs w:val="0"/>
              <w:noProof/>
              <w:color w:val="auto"/>
              <w:kern w:val="2"/>
              <w:sz w:val="24"/>
              <w:szCs w:val="24"/>
              <w:u w:val="none"/>
              <w:lang w:eastAsia="ja-JP"/>
              <w14:ligatures w14:val="standardContextual"/>
            </w:rPr>
          </w:pPr>
          <w:hyperlink w:anchor="_Toc234847577" w:history="1">
            <w:r w:rsidRPr="00301B8C">
              <w:rPr>
                <w:rStyle w:val="Hyperlink"/>
                <w:noProof/>
              </w:rPr>
              <w:t>14</w:t>
            </w:r>
            <w:r>
              <w:rPr>
                <w:rFonts w:asciiTheme="minorHAnsi" w:hAnsiTheme="minorHAnsi"/>
                <w:b w:val="0"/>
                <w:bCs w:val="0"/>
                <w:noProof/>
                <w:color w:val="auto"/>
                <w:kern w:val="2"/>
                <w:sz w:val="24"/>
                <w:szCs w:val="24"/>
                <w:u w:val="none"/>
                <w:lang w:eastAsia="ja-JP"/>
                <w14:ligatures w14:val="standardContextual"/>
              </w:rPr>
              <w:tab/>
            </w:r>
            <w:r w:rsidRPr="00301B8C">
              <w:rPr>
                <w:rStyle w:val="Hyperlink"/>
                <w:noProof/>
              </w:rPr>
              <w:t>Useful links</w:t>
            </w:r>
            <w:r>
              <w:rPr>
                <w:noProof/>
                <w:webHidden/>
              </w:rPr>
              <w:tab/>
            </w:r>
            <w:r>
              <w:rPr>
                <w:noProof/>
                <w:webHidden/>
              </w:rPr>
              <w:fldChar w:fldCharType="begin"/>
            </w:r>
            <w:r>
              <w:rPr>
                <w:noProof/>
                <w:webHidden/>
              </w:rPr>
              <w:instrText xml:space="preserve"> PAGEREF _Toc234847577 \h </w:instrText>
            </w:r>
            <w:r>
              <w:rPr>
                <w:noProof/>
                <w:webHidden/>
              </w:rPr>
            </w:r>
            <w:r>
              <w:rPr>
                <w:noProof/>
                <w:webHidden/>
              </w:rPr>
              <w:fldChar w:fldCharType="separate"/>
            </w:r>
            <w:r>
              <w:rPr>
                <w:noProof/>
                <w:webHidden/>
              </w:rPr>
              <w:t>24</w:t>
            </w:r>
            <w:r>
              <w:rPr>
                <w:noProof/>
                <w:webHidden/>
              </w:rPr>
              <w:fldChar w:fldCharType="end"/>
            </w:r>
          </w:hyperlink>
        </w:p>
        <w:p w14:paraId="7F12B9EF" w14:textId="68650CD2" w:rsidR="001413EB" w:rsidRDefault="001413EB">
          <w:pPr>
            <w:pStyle w:val="TOC1"/>
            <w:tabs>
              <w:tab w:val="left" w:pos="720"/>
              <w:tab w:val="right" w:leader="dot" w:pos="9854"/>
            </w:tabs>
            <w:rPr>
              <w:rFonts w:asciiTheme="minorHAnsi" w:hAnsiTheme="minorHAnsi"/>
              <w:b w:val="0"/>
              <w:bCs w:val="0"/>
              <w:noProof/>
              <w:color w:val="auto"/>
              <w:kern w:val="2"/>
              <w:sz w:val="24"/>
              <w:szCs w:val="24"/>
              <w:u w:val="none"/>
              <w:lang w:eastAsia="ja-JP"/>
              <w14:ligatures w14:val="standardContextual"/>
            </w:rPr>
          </w:pPr>
          <w:hyperlink w:anchor="_Toc234847578" w:history="1">
            <w:r w:rsidRPr="00301B8C">
              <w:rPr>
                <w:rStyle w:val="Hyperlink"/>
                <w:noProof/>
              </w:rPr>
              <w:t>15</w:t>
            </w:r>
            <w:r>
              <w:rPr>
                <w:rFonts w:asciiTheme="minorHAnsi" w:hAnsiTheme="minorHAnsi"/>
                <w:b w:val="0"/>
                <w:bCs w:val="0"/>
                <w:noProof/>
                <w:color w:val="auto"/>
                <w:kern w:val="2"/>
                <w:sz w:val="24"/>
                <w:szCs w:val="24"/>
                <w:u w:val="none"/>
                <w:lang w:eastAsia="ja-JP"/>
                <w14:ligatures w14:val="standardContextual"/>
              </w:rPr>
              <w:tab/>
            </w:r>
            <w:r w:rsidRPr="00301B8C">
              <w:rPr>
                <w:rStyle w:val="Hyperlink"/>
                <w:noProof/>
              </w:rPr>
              <w:t>Appendix</w:t>
            </w:r>
            <w:r>
              <w:rPr>
                <w:noProof/>
                <w:webHidden/>
              </w:rPr>
              <w:tab/>
            </w:r>
            <w:r>
              <w:rPr>
                <w:noProof/>
                <w:webHidden/>
              </w:rPr>
              <w:fldChar w:fldCharType="begin"/>
            </w:r>
            <w:r>
              <w:rPr>
                <w:noProof/>
                <w:webHidden/>
              </w:rPr>
              <w:instrText xml:space="preserve"> PAGEREF _Toc234847578 \h </w:instrText>
            </w:r>
            <w:r>
              <w:rPr>
                <w:noProof/>
                <w:webHidden/>
              </w:rPr>
            </w:r>
            <w:r>
              <w:rPr>
                <w:noProof/>
                <w:webHidden/>
              </w:rPr>
              <w:fldChar w:fldCharType="separate"/>
            </w:r>
            <w:r>
              <w:rPr>
                <w:noProof/>
                <w:webHidden/>
              </w:rPr>
              <w:t>25</w:t>
            </w:r>
            <w:r>
              <w:rPr>
                <w:noProof/>
                <w:webHidden/>
              </w:rPr>
              <w:fldChar w:fldCharType="end"/>
            </w:r>
          </w:hyperlink>
        </w:p>
        <w:p w14:paraId="0C73FA44" w14:textId="14EB89C2" w:rsidR="001413EB" w:rsidRDefault="001413EB">
          <w:pPr>
            <w:pStyle w:val="TOC2"/>
            <w:rPr>
              <w:rFonts w:asciiTheme="minorHAnsi" w:hAnsiTheme="minorHAnsi"/>
              <w:noProof/>
              <w:color w:val="auto"/>
              <w:kern w:val="2"/>
              <w:sz w:val="24"/>
              <w:szCs w:val="24"/>
              <w:lang w:eastAsia="ja-JP"/>
              <w14:ligatures w14:val="standardContextual"/>
            </w:rPr>
          </w:pPr>
          <w:hyperlink w:anchor="_Toc234847579" w:history="1">
            <w:r w:rsidRPr="00301B8C">
              <w:rPr>
                <w:rStyle w:val="Hyperlink"/>
                <w:noProof/>
              </w:rPr>
              <w:t>15.1</w:t>
            </w:r>
            <w:r>
              <w:rPr>
                <w:rFonts w:asciiTheme="minorHAnsi" w:hAnsiTheme="minorHAnsi"/>
                <w:noProof/>
                <w:color w:val="auto"/>
                <w:kern w:val="2"/>
                <w:sz w:val="24"/>
                <w:szCs w:val="24"/>
                <w:lang w:eastAsia="ja-JP"/>
                <w14:ligatures w14:val="standardContextual"/>
              </w:rPr>
              <w:tab/>
            </w:r>
            <w:r w:rsidRPr="00301B8C">
              <w:rPr>
                <w:rStyle w:val="Hyperlink"/>
                <w:noProof/>
              </w:rPr>
              <w:t>Glossary of terms</w:t>
            </w:r>
            <w:r>
              <w:rPr>
                <w:noProof/>
                <w:webHidden/>
              </w:rPr>
              <w:tab/>
            </w:r>
            <w:r>
              <w:rPr>
                <w:noProof/>
                <w:webHidden/>
              </w:rPr>
              <w:fldChar w:fldCharType="begin"/>
            </w:r>
            <w:r>
              <w:rPr>
                <w:noProof/>
                <w:webHidden/>
              </w:rPr>
              <w:instrText xml:space="preserve"> PAGEREF _Toc234847579 \h </w:instrText>
            </w:r>
            <w:r>
              <w:rPr>
                <w:noProof/>
                <w:webHidden/>
              </w:rPr>
            </w:r>
            <w:r>
              <w:rPr>
                <w:noProof/>
                <w:webHidden/>
              </w:rPr>
              <w:fldChar w:fldCharType="separate"/>
            </w:r>
            <w:r>
              <w:rPr>
                <w:noProof/>
                <w:webHidden/>
              </w:rPr>
              <w:t>25</w:t>
            </w:r>
            <w:r>
              <w:rPr>
                <w:noProof/>
                <w:webHidden/>
              </w:rPr>
              <w:fldChar w:fldCharType="end"/>
            </w:r>
          </w:hyperlink>
        </w:p>
        <w:p w14:paraId="5854C0AB" w14:textId="3364F330" w:rsidR="001413EB" w:rsidRDefault="001413EB">
          <w:pPr>
            <w:pStyle w:val="TOC2"/>
            <w:rPr>
              <w:rFonts w:asciiTheme="minorHAnsi" w:hAnsiTheme="minorHAnsi"/>
              <w:noProof/>
              <w:color w:val="auto"/>
              <w:kern w:val="2"/>
              <w:sz w:val="24"/>
              <w:szCs w:val="24"/>
              <w:lang w:eastAsia="ja-JP"/>
              <w14:ligatures w14:val="standardContextual"/>
            </w:rPr>
          </w:pPr>
          <w:hyperlink w:anchor="_Toc234847580" w:history="1">
            <w:r w:rsidRPr="00301B8C">
              <w:rPr>
                <w:rStyle w:val="Hyperlink"/>
                <w:noProof/>
              </w:rPr>
              <w:t>15.2</w:t>
            </w:r>
            <w:r>
              <w:rPr>
                <w:rFonts w:asciiTheme="minorHAnsi" w:hAnsiTheme="minorHAnsi"/>
                <w:noProof/>
                <w:color w:val="auto"/>
                <w:kern w:val="2"/>
                <w:sz w:val="24"/>
                <w:szCs w:val="24"/>
                <w:lang w:eastAsia="ja-JP"/>
                <w14:ligatures w14:val="standardContextual"/>
              </w:rPr>
              <w:tab/>
            </w:r>
            <w:r w:rsidRPr="00301B8C">
              <w:rPr>
                <w:rStyle w:val="Hyperlink"/>
                <w:noProof/>
              </w:rPr>
              <w:t>MyMedicare eligible provider specialty codes</w:t>
            </w:r>
            <w:r>
              <w:rPr>
                <w:noProof/>
                <w:webHidden/>
              </w:rPr>
              <w:tab/>
            </w:r>
            <w:r>
              <w:rPr>
                <w:noProof/>
                <w:webHidden/>
              </w:rPr>
              <w:fldChar w:fldCharType="begin"/>
            </w:r>
            <w:r>
              <w:rPr>
                <w:noProof/>
                <w:webHidden/>
              </w:rPr>
              <w:instrText xml:space="preserve"> PAGEREF _Toc234847580 \h </w:instrText>
            </w:r>
            <w:r>
              <w:rPr>
                <w:noProof/>
                <w:webHidden/>
              </w:rPr>
            </w:r>
            <w:r>
              <w:rPr>
                <w:noProof/>
                <w:webHidden/>
              </w:rPr>
              <w:fldChar w:fldCharType="separate"/>
            </w:r>
            <w:r>
              <w:rPr>
                <w:noProof/>
                <w:webHidden/>
              </w:rPr>
              <w:t>29</w:t>
            </w:r>
            <w:r>
              <w:rPr>
                <w:noProof/>
                <w:webHidden/>
              </w:rPr>
              <w:fldChar w:fldCharType="end"/>
            </w:r>
          </w:hyperlink>
        </w:p>
        <w:p w14:paraId="5C3D95EB" w14:textId="46704247" w:rsidR="00A83D81" w:rsidRPr="00746A87" w:rsidRDefault="4A455F35" w:rsidP="00746A87">
          <w:pPr>
            <w:pStyle w:val="TOC2"/>
          </w:pPr>
          <w:r>
            <w:fldChar w:fldCharType="end"/>
          </w:r>
        </w:p>
      </w:sdtContent>
    </w:sdt>
    <w:p w14:paraId="64A38653" w14:textId="07103041" w:rsidR="00A83D81" w:rsidRDefault="00A83D81">
      <w:r>
        <w:br w:type="page"/>
      </w:r>
    </w:p>
    <w:p w14:paraId="330DA243" w14:textId="77777777" w:rsidR="00AB0EA4" w:rsidRPr="00520BB8" w:rsidRDefault="00A83D81" w:rsidP="00520BB8">
      <w:pPr>
        <w:spacing w:before="320" w:after="160" w:line="420" w:lineRule="atLeast"/>
        <w:rPr>
          <w:b/>
          <w:sz w:val="32"/>
          <w:szCs w:val="32"/>
        </w:rPr>
      </w:pPr>
      <w:r w:rsidRPr="00520BB8">
        <w:rPr>
          <w:b/>
          <w:sz w:val="32"/>
          <w:szCs w:val="32"/>
        </w:rPr>
        <w:t>Acknowledgement</w:t>
      </w:r>
    </w:p>
    <w:p w14:paraId="4B2266F1" w14:textId="475AAFBA" w:rsidR="00AB0EA4" w:rsidRDefault="00A83D81" w:rsidP="00520BB8">
      <w:r>
        <w:t>© Commonwealth of Australia 20</w:t>
      </w:r>
      <w:r w:rsidR="00AB0EA4">
        <w:t>2</w:t>
      </w:r>
      <w:r w:rsidR="00507147">
        <w:t>5</w:t>
      </w:r>
      <w:r>
        <w:t xml:space="preserve"> </w:t>
      </w:r>
    </w:p>
    <w:p w14:paraId="24419FC3" w14:textId="35D75567" w:rsidR="008877F7" w:rsidRDefault="00A83D81" w:rsidP="00520BB8">
      <w:r>
        <w:t>This work is copyright.</w:t>
      </w:r>
      <w:r w:rsidR="00F91A01">
        <w:t xml:space="preserve"> </w:t>
      </w:r>
      <w:r>
        <w:t xml:space="preserve">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520BB8">
        <w:rPr>
          <w:i/>
        </w:rPr>
        <w:t>Copyright Act 1968</w:t>
      </w:r>
      <w:r>
        <w:t xml:space="preserve"> or allowed by this copyright notice, all other rights are </w:t>
      </w:r>
      <w:r w:rsidR="007E3516">
        <w:t>reserved,</w:t>
      </w:r>
      <w: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Communication Branch, Department of Health</w:t>
      </w:r>
      <w:r w:rsidR="009A3B1E">
        <w:t xml:space="preserve">, </w:t>
      </w:r>
      <w:proofErr w:type="gramStart"/>
      <w:r w:rsidR="009A3B1E">
        <w:t xml:space="preserve">Disability </w:t>
      </w:r>
      <w:r w:rsidR="00315974">
        <w:t xml:space="preserve"> and</w:t>
      </w:r>
      <w:proofErr w:type="gramEnd"/>
      <w:r w:rsidR="00315974">
        <w:t xml:space="preserve"> Age</w:t>
      </w:r>
      <w:r w:rsidR="009A3B1E">
        <w:t>ing</w:t>
      </w:r>
      <w:r>
        <w:t xml:space="preserve">, GPO Box 9848, Canberra ACT 2601, or via email to </w:t>
      </w:r>
      <w:hyperlink r:id="rId11" w:history="1">
        <w:r w:rsidR="008877F7" w:rsidRPr="00DA185C">
          <w:rPr>
            <w:rStyle w:val="Hyperlink"/>
          </w:rPr>
          <w:t>copyright@health.gov.au</w:t>
        </w:r>
      </w:hyperlink>
      <w:r>
        <w:t>.</w:t>
      </w:r>
    </w:p>
    <w:p w14:paraId="3354C774" w14:textId="7BEBA350" w:rsidR="003834E3" w:rsidRDefault="00A83D81" w:rsidP="00877366">
      <w:r>
        <w:t>Preferred citation: Department of Health</w:t>
      </w:r>
      <w:r w:rsidR="009A3B1E">
        <w:t>, Disability</w:t>
      </w:r>
      <w:r w:rsidR="00315974">
        <w:t xml:space="preserve"> and Age</w:t>
      </w:r>
      <w:r w:rsidR="009A3B1E">
        <w:t>ing</w:t>
      </w:r>
      <w:r>
        <w:t xml:space="preserve">. Author. </w:t>
      </w:r>
      <w:r w:rsidR="006B30F8">
        <w:t xml:space="preserve">MyMedicare </w:t>
      </w:r>
      <w:r>
        <w:t>Program Guidelines Canberra: Australian Government Department of Health</w:t>
      </w:r>
      <w:r w:rsidR="2AF9A9DD">
        <w:t>, Disability and Ageing</w:t>
      </w:r>
      <w:r>
        <w:t xml:space="preserve"> 20</w:t>
      </w:r>
      <w:r w:rsidR="00315974">
        <w:t>2</w:t>
      </w:r>
      <w:r w:rsidR="31A23E10">
        <w:t>5</w:t>
      </w:r>
      <w:r>
        <w:t>.</w:t>
      </w:r>
    </w:p>
    <w:p w14:paraId="14F52360" w14:textId="724F5A92" w:rsidR="003834E3" w:rsidRPr="00520BB8" w:rsidRDefault="00A83D81" w:rsidP="00B05BA5">
      <w:pPr>
        <w:spacing w:before="320" w:after="160" w:line="420" w:lineRule="atLeast"/>
        <w:rPr>
          <w:b/>
          <w:sz w:val="32"/>
          <w:szCs w:val="32"/>
        </w:rPr>
      </w:pPr>
      <w:r w:rsidRPr="00520BB8">
        <w:rPr>
          <w:b/>
          <w:sz w:val="32"/>
          <w:szCs w:val="32"/>
        </w:rPr>
        <w:t>Disclaimer</w:t>
      </w:r>
    </w:p>
    <w:p w14:paraId="5927FA01" w14:textId="09A06D82" w:rsidR="00A83D81" w:rsidRPr="00877366" w:rsidRDefault="00A83D81" w:rsidP="00877366">
      <w:pPr>
        <w:rPr>
          <w:rFonts w:eastAsia="Arial" w:cs="Arial"/>
          <w:lang w:eastAsia="en-US"/>
        </w:rPr>
      </w:pPr>
      <w:r w:rsidRPr="61716D05">
        <w:rPr>
          <w:rFonts w:eastAsia="Arial" w:cs="Arial"/>
          <w:lang w:eastAsia="en-US"/>
        </w:rPr>
        <w:t xml:space="preserve">These guidelines are for information purposes and provide the basis </w:t>
      </w:r>
      <w:r w:rsidR="004D05A2" w:rsidRPr="61716D05">
        <w:rPr>
          <w:rFonts w:eastAsia="Arial" w:cs="Arial"/>
          <w:lang w:eastAsia="en-US"/>
        </w:rPr>
        <w:t>of participation in MyMedicare</w:t>
      </w:r>
      <w:r w:rsidRPr="61716D05">
        <w:rPr>
          <w:rFonts w:eastAsia="Arial" w:cs="Arial"/>
          <w:lang w:eastAsia="en-US"/>
        </w:rPr>
        <w:t xml:space="preserve">. The government may alter arrangements for </w:t>
      </w:r>
      <w:r w:rsidR="004F31E9" w:rsidRPr="61716D05">
        <w:rPr>
          <w:rFonts w:eastAsia="Arial" w:cs="Arial"/>
          <w:lang w:eastAsia="en-US"/>
        </w:rPr>
        <w:t>MyMedicare</w:t>
      </w:r>
      <w:r w:rsidRPr="61716D05">
        <w:rPr>
          <w:rFonts w:eastAsia="Arial" w:cs="Arial"/>
          <w:lang w:eastAsia="en-US"/>
        </w:rPr>
        <w:t xml:space="preserve"> at any time and without notice. The Government does not accept any legal liability or responsibility for any injury, loss or damage incurred </w:t>
      </w:r>
      <w:proofErr w:type="gramStart"/>
      <w:r w:rsidRPr="61716D05">
        <w:rPr>
          <w:rFonts w:eastAsia="Arial" w:cs="Arial"/>
          <w:lang w:eastAsia="en-US"/>
        </w:rPr>
        <w:t>by the use of</w:t>
      </w:r>
      <w:proofErr w:type="gramEnd"/>
      <w:r w:rsidRPr="61716D05">
        <w:rPr>
          <w:rFonts w:eastAsia="Arial" w:cs="Arial"/>
          <w:lang w:eastAsia="en-US"/>
        </w:rPr>
        <w:t>, reliance on, or interpretation of the information provided in these guidelines.</w:t>
      </w:r>
    </w:p>
    <w:p w14:paraId="136E55E9" w14:textId="64DEF9F4" w:rsidR="009E30CD" w:rsidRPr="0004758E" w:rsidRDefault="009E30CD" w:rsidP="00520BB8">
      <w:r>
        <w:br w:type="page"/>
      </w:r>
    </w:p>
    <w:p w14:paraId="286FF2CC" w14:textId="7D3C7556" w:rsidR="00817CB4" w:rsidRPr="001F7637" w:rsidRDefault="00817CB4" w:rsidP="00746A87">
      <w:pPr>
        <w:pStyle w:val="Heading1"/>
      </w:pPr>
      <w:bookmarkStart w:id="1" w:name="_Toc178175321"/>
      <w:bookmarkStart w:id="2" w:name="_Toc178175483"/>
      <w:bookmarkStart w:id="3" w:name="_Toc178175618"/>
      <w:bookmarkStart w:id="4" w:name="_Toc170817131"/>
      <w:bookmarkStart w:id="5" w:name="_Ref178318110"/>
      <w:bookmarkStart w:id="6" w:name="_Toc214050992"/>
      <w:bookmarkStart w:id="7" w:name="_Toc234847506"/>
      <w:bookmarkEnd w:id="1"/>
      <w:bookmarkEnd w:id="2"/>
      <w:bookmarkEnd w:id="3"/>
      <w:r w:rsidRPr="001F7637">
        <w:t>Introduction</w:t>
      </w:r>
      <w:bookmarkEnd w:id="4"/>
      <w:bookmarkEnd w:id="5"/>
      <w:bookmarkEnd w:id="6"/>
      <w:bookmarkEnd w:id="7"/>
    </w:p>
    <w:p w14:paraId="7D8F7480" w14:textId="52E66B1B" w:rsidR="00817CB4" w:rsidRPr="001F7637" w:rsidRDefault="00817CB4" w:rsidP="00746A87">
      <w:pPr>
        <w:pStyle w:val="Heading2"/>
      </w:pPr>
      <w:bookmarkStart w:id="8" w:name="_Toc167109426"/>
      <w:bookmarkStart w:id="9" w:name="_Toc170119990"/>
      <w:bookmarkStart w:id="10" w:name="_Toc170817132"/>
      <w:bookmarkStart w:id="11" w:name="_Toc214050993"/>
      <w:bookmarkStart w:id="12" w:name="_Toc234847507"/>
      <w:r w:rsidRPr="001F7637">
        <w:t>Purpose</w:t>
      </w:r>
      <w:bookmarkEnd w:id="8"/>
      <w:bookmarkEnd w:id="9"/>
      <w:bookmarkEnd w:id="10"/>
      <w:bookmarkEnd w:id="11"/>
      <w:bookmarkEnd w:id="12"/>
    </w:p>
    <w:p w14:paraId="2451DE6F" w14:textId="38291783" w:rsidR="00455A4A" w:rsidRPr="00877366" w:rsidRDefault="00455A4A" w:rsidP="00877366">
      <w:r w:rsidRPr="00877366">
        <w:t>The MyMedicare Program Guidelines (the guidelines) provide clear guidance for practices, General Practitioners (GPs) and patients who wish to voluntarily register with the MyMedicare Program</w:t>
      </w:r>
      <w:r>
        <w:t>.</w:t>
      </w:r>
      <w:r w:rsidRPr="00877366">
        <w:t xml:space="preserve"> The guidelines also set out </w:t>
      </w:r>
      <w:r w:rsidR="00990A9E">
        <w:t>MyMedicare</w:t>
      </w:r>
      <w:r>
        <w:t>’s</w:t>
      </w:r>
      <w:r w:rsidRPr="00877366">
        <w:t xml:space="preserve"> requirements, benefits and dispute processes. </w:t>
      </w:r>
    </w:p>
    <w:p w14:paraId="213C4E7D" w14:textId="593006B9" w:rsidR="00817CB4" w:rsidRPr="001F7637" w:rsidRDefault="0A463290" w:rsidP="00746A87">
      <w:pPr>
        <w:pStyle w:val="Heading2"/>
      </w:pPr>
      <w:bookmarkStart w:id="13" w:name="_Toc214050994"/>
      <w:bookmarkStart w:id="14" w:name="_Toc234847508"/>
      <w:r>
        <w:t>Background</w:t>
      </w:r>
      <w:bookmarkEnd w:id="13"/>
      <w:bookmarkEnd w:id="14"/>
    </w:p>
    <w:p w14:paraId="2A43744C" w14:textId="1D216EB0" w:rsidR="00817CB4" w:rsidRPr="00615E1F" w:rsidRDefault="00817CB4" w:rsidP="00485C11">
      <w:r>
        <w:t xml:space="preserve">In </w:t>
      </w:r>
      <w:r w:rsidR="304F54F5">
        <w:t>March 2022</w:t>
      </w:r>
      <w:r>
        <w:t>,</w:t>
      </w:r>
      <w:r w:rsidR="0F0ABEB9">
        <w:t xml:space="preserve"> the Australian Government (the government) released </w:t>
      </w:r>
      <w:hyperlink r:id="rId12" w:history="1">
        <w:r w:rsidR="00D76B56">
          <w:rPr>
            <w:rStyle w:val="Hyperlink"/>
          </w:rPr>
          <w:t>Australia’s Primary Health Care 10 Year Plan 2022–2032</w:t>
        </w:r>
      </w:hyperlink>
      <w:r w:rsidR="00D76B56">
        <w:t xml:space="preserve"> (</w:t>
      </w:r>
      <w:r w:rsidR="0F0ABEB9" w:rsidRPr="5381A5DD">
        <w:rPr>
          <w:rFonts w:eastAsia="Arial" w:cs="Arial"/>
        </w:rPr>
        <w:t>the plan). The plan focuses on strengthening primary health as part of the health system and provides an agenda for primary healthcare reform over a decade. The plan proposes a system of voluntary patient registration as a platform for reforming general practice funding to incentivise quality person-centred primary healthcare.</w:t>
      </w:r>
    </w:p>
    <w:p w14:paraId="4D1FFE26" w14:textId="267DECEA" w:rsidR="0F0ABEB9" w:rsidRDefault="0F0ABEB9" w:rsidP="00485C11">
      <w:r w:rsidRPr="61716D05">
        <w:t xml:space="preserve">Following the release of the plan, the government established the Strengthening Medicare Taskforce (the taskforce). The taskforce was established to identify the highest priority reforms in primary care. In December 2022, the government released the </w:t>
      </w:r>
      <w:hyperlink r:id="rId13">
        <w:r w:rsidR="008766DA" w:rsidRPr="61716D05">
          <w:rPr>
            <w:rStyle w:val="Hyperlink"/>
            <w:rFonts w:eastAsia="Arial" w:cs="Arial"/>
          </w:rPr>
          <w:t>Strengthening Medicare Taskforce Report</w:t>
        </w:r>
      </w:hyperlink>
      <w:r w:rsidRPr="61716D05">
        <w:t xml:space="preserve">, which outlined the vision for Australia’s primary care system. The taskforce made </w:t>
      </w:r>
      <w:proofErr w:type="gramStart"/>
      <w:r w:rsidRPr="61716D05">
        <w:t>a number of</w:t>
      </w:r>
      <w:proofErr w:type="gramEnd"/>
      <w:r w:rsidRPr="61716D05">
        <w:t xml:space="preserve"> recommendations to the government to progress implementation of the plan.</w:t>
      </w:r>
    </w:p>
    <w:p w14:paraId="36661A05" w14:textId="77777777" w:rsidR="00817CB4" w:rsidRPr="001F7637" w:rsidRDefault="00817CB4" w:rsidP="00746A87">
      <w:pPr>
        <w:pStyle w:val="Heading2"/>
      </w:pPr>
      <w:bookmarkStart w:id="15" w:name="_Toc167109428"/>
      <w:bookmarkStart w:id="16" w:name="_Toc170119992"/>
      <w:bookmarkStart w:id="17" w:name="_Toc170817134"/>
      <w:bookmarkStart w:id="18" w:name="_Toc214050995"/>
      <w:bookmarkStart w:id="19" w:name="_Toc234847509"/>
      <w:r w:rsidRPr="001F7637">
        <w:t>MyMedicare</w:t>
      </w:r>
      <w:bookmarkEnd w:id="15"/>
      <w:bookmarkEnd w:id="16"/>
      <w:bookmarkEnd w:id="17"/>
      <w:bookmarkEnd w:id="18"/>
      <w:bookmarkEnd w:id="19"/>
    </w:p>
    <w:p w14:paraId="060104EA" w14:textId="0A9DCAC9" w:rsidR="00817CB4" w:rsidRPr="00902BC6" w:rsidRDefault="00817CB4" w:rsidP="00817CB4">
      <w:pPr>
        <w:rPr>
          <w:rFonts w:eastAsia="Times New Roman" w:cs="Arial"/>
        </w:rPr>
      </w:pPr>
      <w:r w:rsidRPr="008F627F">
        <w:rPr>
          <w:rFonts w:eastAsia="Times New Roman" w:cs="Arial"/>
        </w:rPr>
        <w:t xml:space="preserve">MyMedicare is a voluntary patient registration </w:t>
      </w:r>
      <w:r w:rsidR="00BD1C0E" w:rsidRPr="008F627F">
        <w:rPr>
          <w:rFonts w:eastAsia="Times New Roman" w:cs="Arial"/>
        </w:rPr>
        <w:t xml:space="preserve">model </w:t>
      </w:r>
      <w:r w:rsidRPr="008F627F">
        <w:rPr>
          <w:rFonts w:eastAsia="Times New Roman" w:cs="Arial"/>
        </w:rPr>
        <w:t xml:space="preserve">available to all patients, practices and primary care providers who meet eligibility requirements. </w:t>
      </w:r>
      <w:r w:rsidR="00A14608" w:rsidRPr="008F627F">
        <w:rPr>
          <w:rFonts w:eastAsia="Times New Roman" w:cs="Arial"/>
        </w:rPr>
        <w:t>(Refer Section 2 for eligibility requirements</w:t>
      </w:r>
      <w:r w:rsidR="002A7176" w:rsidRPr="008F627F">
        <w:rPr>
          <w:rFonts w:eastAsia="Times New Roman" w:cs="Arial"/>
        </w:rPr>
        <w:t>.</w:t>
      </w:r>
      <w:r w:rsidR="00A14608" w:rsidRPr="008F627F">
        <w:rPr>
          <w:rFonts w:eastAsia="Times New Roman" w:cs="Arial"/>
        </w:rPr>
        <w:t>)</w:t>
      </w:r>
    </w:p>
    <w:p w14:paraId="70264957" w14:textId="71871E93" w:rsidR="00817CB4" w:rsidRPr="00902BC6" w:rsidRDefault="00817CB4" w:rsidP="00817CB4">
      <w:pPr>
        <w:rPr>
          <w:rFonts w:eastAsia="Times New Roman" w:cs="Arial"/>
          <w:szCs w:val="22"/>
        </w:rPr>
      </w:pPr>
      <w:r w:rsidRPr="00902BC6">
        <w:rPr>
          <w:rFonts w:eastAsia="Times New Roman" w:cs="Arial"/>
          <w:szCs w:val="22"/>
        </w:rPr>
        <w:t xml:space="preserve">It is the government’s response to the </w:t>
      </w:r>
      <w:r w:rsidR="00593B24" w:rsidRPr="00902BC6">
        <w:rPr>
          <w:rFonts w:eastAsia="Times New Roman" w:cs="Arial"/>
          <w:szCs w:val="22"/>
        </w:rPr>
        <w:t>t</w:t>
      </w:r>
      <w:r w:rsidRPr="00902BC6">
        <w:rPr>
          <w:rFonts w:eastAsia="Times New Roman" w:cs="Arial"/>
          <w:szCs w:val="22"/>
        </w:rPr>
        <w:t>askforce recommendation to support better continuity of care, a strengthened relationship between the patient and their care team, and more integrated, person-centred care through</w:t>
      </w:r>
      <w:r w:rsidR="00D574E2" w:rsidRPr="00902BC6">
        <w:rPr>
          <w:rFonts w:eastAsia="Times New Roman" w:cs="Arial"/>
          <w:szCs w:val="22"/>
        </w:rPr>
        <w:t xml:space="preserve"> the</w:t>
      </w:r>
      <w:r w:rsidRPr="00902BC6">
        <w:rPr>
          <w:rFonts w:eastAsia="Times New Roman" w:cs="Arial"/>
          <w:szCs w:val="22"/>
        </w:rPr>
        <w:t xml:space="preserve"> introduction of voluntary patient registration.</w:t>
      </w:r>
    </w:p>
    <w:p w14:paraId="07D881A0" w14:textId="1CFE5E3F" w:rsidR="00817CB4" w:rsidRPr="00902BC6" w:rsidRDefault="00817CB4" w:rsidP="00817CB4">
      <w:pPr>
        <w:rPr>
          <w:rFonts w:eastAsia="Times New Roman" w:cs="Arial"/>
        </w:rPr>
      </w:pPr>
      <w:r w:rsidRPr="008F627F">
        <w:rPr>
          <w:rFonts w:eastAsia="Times New Roman" w:cs="Arial"/>
        </w:rPr>
        <w:t xml:space="preserve">MyMedicare is the foundation upon which a stronger, more personalised Medicare </w:t>
      </w:r>
      <w:r w:rsidR="00CD54B4" w:rsidRPr="008F627F">
        <w:rPr>
          <w:rFonts w:eastAsia="Times New Roman" w:cs="Arial"/>
        </w:rPr>
        <w:t>is being</w:t>
      </w:r>
      <w:r w:rsidRPr="008F627F">
        <w:rPr>
          <w:rFonts w:eastAsia="Times New Roman" w:cs="Arial"/>
        </w:rPr>
        <w:t xml:space="preserve"> built. </w:t>
      </w:r>
      <w:r w:rsidR="00CD54B4" w:rsidRPr="008F627F">
        <w:rPr>
          <w:rFonts w:eastAsia="Times New Roman" w:cs="Arial"/>
        </w:rPr>
        <w:t xml:space="preserve">Through MyMedicare </w:t>
      </w:r>
      <w:r w:rsidR="00CD54B4" w:rsidRPr="71CB847D">
        <w:rPr>
          <w:rFonts w:eastAsia="Times New Roman" w:cs="Arial"/>
        </w:rPr>
        <w:t>p</w:t>
      </w:r>
      <w:r w:rsidRPr="71CB847D">
        <w:rPr>
          <w:rFonts w:eastAsia="Times New Roman" w:cs="Arial"/>
        </w:rPr>
        <w:t>atients</w:t>
      </w:r>
      <w:r w:rsidRPr="008F627F" w:rsidDel="00CD54B4">
        <w:rPr>
          <w:rFonts w:eastAsia="Times New Roman" w:cs="Arial"/>
        </w:rPr>
        <w:t xml:space="preserve"> </w:t>
      </w:r>
      <w:r w:rsidR="00CD54B4" w:rsidRPr="008F627F">
        <w:rPr>
          <w:rFonts w:eastAsia="Times New Roman" w:cs="Arial"/>
        </w:rPr>
        <w:t xml:space="preserve">can </w:t>
      </w:r>
      <w:r w:rsidRPr="008F627F">
        <w:rPr>
          <w:rFonts w:eastAsia="Times New Roman" w:cs="Arial"/>
        </w:rPr>
        <w:t>receive more tailored</w:t>
      </w:r>
      <w:r w:rsidR="46910DFA" w:rsidRPr="008F627F">
        <w:rPr>
          <w:rFonts w:eastAsia="Times New Roman" w:cs="Arial"/>
        </w:rPr>
        <w:t>,</w:t>
      </w:r>
      <w:r w:rsidRPr="008F627F">
        <w:rPr>
          <w:rFonts w:eastAsia="Times New Roman" w:cs="Arial"/>
        </w:rPr>
        <w:t xml:space="preserve"> quality care from their regular general practice and primary care team.</w:t>
      </w:r>
    </w:p>
    <w:p w14:paraId="14D8919A" w14:textId="5A6D34F4" w:rsidR="006B1F50" w:rsidRPr="00902BC6" w:rsidRDefault="006B1F50" w:rsidP="00817CB4">
      <w:pPr>
        <w:rPr>
          <w:rFonts w:eastAsia="Times New Roman" w:cs="Arial"/>
        </w:rPr>
      </w:pPr>
      <w:r w:rsidRPr="7DC882B5">
        <w:rPr>
          <w:rFonts w:eastAsia="Times New Roman" w:cs="Arial"/>
        </w:rPr>
        <w:t xml:space="preserve">MyMedicare is a registration </w:t>
      </w:r>
      <w:r w:rsidR="00A105EB" w:rsidRPr="7DC882B5">
        <w:rPr>
          <w:rFonts w:eastAsia="Times New Roman" w:cs="Arial"/>
        </w:rPr>
        <w:t xml:space="preserve">model </w:t>
      </w:r>
      <w:r w:rsidRPr="7DC882B5">
        <w:rPr>
          <w:rFonts w:eastAsia="Times New Roman" w:cs="Arial"/>
        </w:rPr>
        <w:t>and w</w:t>
      </w:r>
      <w:r w:rsidR="00EB7216" w:rsidRPr="7DC882B5">
        <w:rPr>
          <w:rFonts w:eastAsia="Times New Roman" w:cs="Arial"/>
        </w:rPr>
        <w:t xml:space="preserve">ill not </w:t>
      </w:r>
      <w:r w:rsidRPr="7DC882B5">
        <w:rPr>
          <w:rFonts w:eastAsia="Times New Roman" w:cs="Arial"/>
        </w:rPr>
        <w:t xml:space="preserve">hold any clinical health information. Clinical health information will continue to be stored in </w:t>
      </w:r>
      <w:r w:rsidR="00EB7216" w:rsidRPr="7DC882B5">
        <w:rPr>
          <w:rFonts w:eastAsia="Times New Roman" w:cs="Arial"/>
        </w:rPr>
        <w:t xml:space="preserve">a </w:t>
      </w:r>
      <w:r w:rsidRPr="7DC882B5">
        <w:rPr>
          <w:rFonts w:eastAsia="Times New Roman" w:cs="Arial"/>
        </w:rPr>
        <w:t>patient</w:t>
      </w:r>
      <w:r w:rsidR="00EB7216" w:rsidRPr="7DC882B5">
        <w:rPr>
          <w:rFonts w:eastAsia="Times New Roman" w:cs="Arial"/>
        </w:rPr>
        <w:t>’</w:t>
      </w:r>
      <w:r w:rsidRPr="7DC882B5">
        <w:rPr>
          <w:rFonts w:eastAsia="Times New Roman" w:cs="Arial"/>
        </w:rPr>
        <w:t>s</w:t>
      </w:r>
      <w:r w:rsidR="00A573BC" w:rsidRPr="7DC882B5">
        <w:rPr>
          <w:rFonts w:eastAsia="Times New Roman" w:cs="Arial"/>
        </w:rPr>
        <w:t xml:space="preserve"> My Health Record</w:t>
      </w:r>
      <w:r w:rsidR="00B006FE" w:rsidRPr="7DC882B5">
        <w:rPr>
          <w:rFonts w:eastAsia="Times New Roman" w:cs="Arial"/>
        </w:rPr>
        <w:t xml:space="preserve"> (</w:t>
      </w:r>
      <w:r w:rsidR="00A573BC" w:rsidRPr="7DC882B5">
        <w:rPr>
          <w:rFonts w:eastAsia="Times New Roman" w:cs="Arial"/>
        </w:rPr>
        <w:t>if they have one</w:t>
      </w:r>
      <w:r w:rsidR="00B006FE" w:rsidRPr="7DC882B5">
        <w:rPr>
          <w:rFonts w:eastAsia="Times New Roman" w:cs="Arial"/>
        </w:rPr>
        <w:t>)</w:t>
      </w:r>
      <w:r w:rsidR="56E1A897" w:rsidRPr="7DC882B5">
        <w:rPr>
          <w:rFonts w:eastAsia="Times New Roman" w:cs="Arial"/>
        </w:rPr>
        <w:t xml:space="preserve"> and at the patient’s practice</w:t>
      </w:r>
      <w:r w:rsidR="00A573BC" w:rsidRPr="7DC882B5">
        <w:rPr>
          <w:rFonts w:eastAsia="Times New Roman" w:cs="Arial"/>
        </w:rPr>
        <w:t>.</w:t>
      </w:r>
    </w:p>
    <w:p w14:paraId="535499D1" w14:textId="77777777" w:rsidR="00932197" w:rsidRPr="00746A87" w:rsidRDefault="00932197" w:rsidP="00746A87">
      <w:pPr>
        <w:pStyle w:val="Heading3"/>
      </w:pPr>
      <w:bookmarkStart w:id="20" w:name="_Toc234847510"/>
      <w:r w:rsidRPr="00746A87">
        <w:t>Benefits for patients</w:t>
      </w:r>
      <w:bookmarkEnd w:id="20"/>
    </w:p>
    <w:p w14:paraId="6F9DCD33" w14:textId="4D2E57D8" w:rsidR="00932197" w:rsidRPr="000A585C" w:rsidRDefault="00932197" w:rsidP="61716D05">
      <w:pPr>
        <w:rPr>
          <w:rFonts w:eastAsia="Times New Roman" w:cs="Arial"/>
        </w:rPr>
      </w:pPr>
      <w:r w:rsidRPr="61716D05">
        <w:rPr>
          <w:rFonts w:eastAsia="Times New Roman" w:cs="Arial"/>
        </w:rPr>
        <w:t xml:space="preserve">Patients </w:t>
      </w:r>
      <w:r w:rsidR="00AB3133" w:rsidRPr="61716D05">
        <w:rPr>
          <w:rFonts w:eastAsia="Times New Roman" w:cs="Arial"/>
        </w:rPr>
        <w:t>registering</w:t>
      </w:r>
      <w:r w:rsidRPr="61716D05">
        <w:rPr>
          <w:rFonts w:eastAsia="Times New Roman" w:cs="Arial"/>
        </w:rPr>
        <w:t xml:space="preserve"> in MyMedicare benefit from:</w:t>
      </w:r>
    </w:p>
    <w:p w14:paraId="1F2304FA" w14:textId="4E946595" w:rsidR="0075128F" w:rsidRPr="00746A87" w:rsidRDefault="00932197" w:rsidP="00746A87">
      <w:pPr>
        <w:pStyle w:val="ListBullet"/>
      </w:pPr>
      <w:r w:rsidRPr="48909DBA">
        <w:t>greater con</w:t>
      </w:r>
      <w:r w:rsidRPr="00746A87">
        <w:t>tinuing of care with their registered practice, improving health outcomes</w:t>
      </w:r>
    </w:p>
    <w:p w14:paraId="17E6449E" w14:textId="27FC8FBD" w:rsidR="00932197" w:rsidRPr="00746A87" w:rsidRDefault="00932197" w:rsidP="00746A87">
      <w:pPr>
        <w:pStyle w:val="ListBullet"/>
      </w:pPr>
      <w:r w:rsidRPr="00746A87">
        <w:t>longer Medicare Benefit Schedule (MBS) funded telehealth consultations with their GP</w:t>
      </w:r>
    </w:p>
    <w:p w14:paraId="77E32116" w14:textId="01A6F9BE" w:rsidR="00932197" w:rsidRDefault="00932197" w:rsidP="00746A87">
      <w:pPr>
        <w:pStyle w:val="ListBullet"/>
      </w:pPr>
      <w:r w:rsidRPr="00746A87">
        <w:t>more regular visits from a responsible GP and better care planning for people living in a residential ag</w:t>
      </w:r>
      <w:r w:rsidRPr="4452CF4B">
        <w:t>ed care home</w:t>
      </w:r>
      <w:bookmarkStart w:id="21" w:name="_Ref177726705"/>
      <w:r w:rsidRPr="4452CF4B">
        <w:rPr>
          <w:rStyle w:val="FootnoteReference"/>
          <w:rFonts w:cs="Arial"/>
        </w:rPr>
        <w:footnoteReference w:id="2"/>
      </w:r>
      <w:bookmarkEnd w:id="21"/>
      <w:r w:rsidRPr="4452CF4B">
        <w:t>.</w:t>
      </w:r>
    </w:p>
    <w:p w14:paraId="2C9081C7" w14:textId="67EAA29A" w:rsidR="009921CD" w:rsidRPr="000A585C" w:rsidRDefault="00AC2B86" w:rsidP="71CB847D">
      <w:pPr>
        <w:pStyle w:val="ListBullet"/>
        <w:numPr>
          <w:ilvl w:val="0"/>
          <w:numId w:val="0"/>
        </w:numPr>
        <w:contextualSpacing w:val="0"/>
        <w:rPr>
          <w:rFonts w:cs="Arial"/>
        </w:rPr>
      </w:pPr>
      <w:r w:rsidRPr="4452CF4B">
        <w:rPr>
          <w:rFonts w:cs="Arial"/>
        </w:rPr>
        <w:t xml:space="preserve">Benefits for patients will </w:t>
      </w:r>
      <w:r w:rsidR="004244D4" w:rsidRPr="4452CF4B">
        <w:rPr>
          <w:rFonts w:cs="Arial"/>
        </w:rPr>
        <w:t xml:space="preserve">continue to </w:t>
      </w:r>
      <w:r w:rsidR="00303968" w:rsidRPr="4452CF4B">
        <w:rPr>
          <w:rFonts w:cs="Arial"/>
        </w:rPr>
        <w:t xml:space="preserve">evolve as </w:t>
      </w:r>
      <w:r w:rsidR="00F70D27" w:rsidRPr="4452CF4B">
        <w:rPr>
          <w:rFonts w:cs="Arial"/>
        </w:rPr>
        <w:t>Government implement</w:t>
      </w:r>
      <w:r w:rsidR="004244D4" w:rsidRPr="4452CF4B">
        <w:rPr>
          <w:rFonts w:cs="Arial"/>
        </w:rPr>
        <w:t>s</w:t>
      </w:r>
      <w:r w:rsidR="00F70D27" w:rsidRPr="4452CF4B">
        <w:rPr>
          <w:rFonts w:cs="Arial"/>
        </w:rPr>
        <w:t xml:space="preserve"> reforms that contribute to Australia’s Primary Health Care 10 Year Plan.</w:t>
      </w:r>
    </w:p>
    <w:p w14:paraId="5F7931F7" w14:textId="77777777" w:rsidR="00932197" w:rsidRPr="00746A87" w:rsidRDefault="00932197" w:rsidP="00746A87">
      <w:pPr>
        <w:pStyle w:val="Heading3"/>
      </w:pPr>
      <w:bookmarkStart w:id="22" w:name="_Toc234847511"/>
      <w:r w:rsidRPr="00746A87">
        <w:t>Benefits for providers and practices</w:t>
      </w:r>
      <w:bookmarkEnd w:id="22"/>
    </w:p>
    <w:p w14:paraId="477EBD00" w14:textId="2367E480" w:rsidR="00932197" w:rsidRPr="004F722F" w:rsidRDefault="00932197" w:rsidP="004245FA">
      <w:pPr>
        <w:rPr>
          <w:rFonts w:eastAsia="Times New Roman"/>
        </w:rPr>
      </w:pPr>
      <w:r w:rsidRPr="4C05EBAE">
        <w:rPr>
          <w:rFonts w:eastAsia="Times New Roman"/>
        </w:rPr>
        <w:t xml:space="preserve">Benefits to </w:t>
      </w:r>
      <w:r w:rsidR="004307C8">
        <w:rPr>
          <w:rFonts w:eastAsia="Times New Roman"/>
        </w:rPr>
        <w:t xml:space="preserve">providers and </w:t>
      </w:r>
      <w:r w:rsidRPr="4C05EBAE">
        <w:rPr>
          <w:rFonts w:eastAsia="Times New Roman"/>
        </w:rPr>
        <w:t>practices include:</w:t>
      </w:r>
    </w:p>
    <w:p w14:paraId="36CEE439" w14:textId="194D1806" w:rsidR="00932197" w:rsidRPr="00746A87" w:rsidRDefault="7E882E01" w:rsidP="00746A87">
      <w:pPr>
        <w:pStyle w:val="ListBullet"/>
      </w:pPr>
      <w:r w:rsidRPr="7DC882B5">
        <w:t>ince</w:t>
      </w:r>
      <w:r w:rsidRPr="00746A87">
        <w:t>ntive for longer MBS telehealth consultations for all eligible MyMedicare patients.</w:t>
      </w:r>
    </w:p>
    <w:p w14:paraId="10CE049D" w14:textId="57E1AC8A" w:rsidR="00932197" w:rsidRPr="00746A87" w:rsidRDefault="00932197" w:rsidP="00746A87">
      <w:pPr>
        <w:pStyle w:val="ListBullet"/>
      </w:pPr>
      <w:r w:rsidRPr="00746A87">
        <w:t>payments for visiting patients in an aged care home, rather than at the practice</w:t>
      </w:r>
    </w:p>
    <w:p w14:paraId="4A93B255" w14:textId="0F943A19" w:rsidR="00932197" w:rsidRPr="00746A87" w:rsidRDefault="00932197" w:rsidP="00746A87">
      <w:pPr>
        <w:pStyle w:val="ListBullet"/>
      </w:pPr>
      <w:r w:rsidRPr="00746A87">
        <w:t xml:space="preserve">funding to </w:t>
      </w:r>
      <w:r w:rsidR="004307C8" w:rsidRPr="00746A87">
        <w:t xml:space="preserve">practices </w:t>
      </w:r>
      <w:r w:rsidR="00526E95" w:rsidRPr="00746A87">
        <w:t>managing</w:t>
      </w:r>
      <w:r w:rsidRPr="00746A87">
        <w:t xml:space="preserve"> care for registered patients living in an aged care </w:t>
      </w:r>
      <w:r w:rsidR="000B6A0E" w:rsidRPr="00746A87">
        <w:t>facility</w:t>
      </w:r>
    </w:p>
    <w:p w14:paraId="1F2D42AB" w14:textId="6F281E0B" w:rsidR="00932197" w:rsidRPr="00746A87" w:rsidRDefault="00932197" w:rsidP="00746A87">
      <w:pPr>
        <w:pStyle w:val="ListBullet"/>
      </w:pPr>
      <w:r w:rsidRPr="00746A87">
        <w:t>support</w:t>
      </w:r>
      <w:r w:rsidR="004307C8" w:rsidRPr="00746A87">
        <w:t>ing</w:t>
      </w:r>
      <w:r w:rsidRPr="00746A87">
        <w:t xml:space="preserve"> continuity of care for people with chronic and complex conditions</w:t>
      </w:r>
    </w:p>
    <w:p w14:paraId="57E6EF4D" w14:textId="21BE1E06" w:rsidR="00562F4D" w:rsidRPr="00746A87" w:rsidRDefault="00562F4D" w:rsidP="00746A87">
      <w:pPr>
        <w:pStyle w:val="ListBullet"/>
      </w:pPr>
      <w:r w:rsidRPr="00746A87">
        <w:t>incentive payments for practices that bulk bill all eligible patients</w:t>
      </w:r>
    </w:p>
    <w:p w14:paraId="26636128" w14:textId="77777777" w:rsidR="00932197" w:rsidRPr="00EA5F41" w:rsidRDefault="00932197" w:rsidP="00746A87">
      <w:pPr>
        <w:pStyle w:val="ListBullet"/>
      </w:pPr>
      <w:r w:rsidRPr="00746A87">
        <w:t xml:space="preserve">strengthening and formalising relationships between patient, GP, practice, and other members </w:t>
      </w:r>
      <w:r>
        <w:t>of a patient’s care team.</w:t>
      </w:r>
    </w:p>
    <w:p w14:paraId="7F265395" w14:textId="3B36794B" w:rsidR="007B78B5" w:rsidRDefault="00620BC3" w:rsidP="00746A87">
      <w:pPr>
        <w:pStyle w:val="Heading2"/>
      </w:pPr>
      <w:bookmarkStart w:id="23" w:name="_Toc214050996"/>
      <w:bookmarkStart w:id="24" w:name="_Toc234847512"/>
      <w:r>
        <w:t>The Organisation Register</w:t>
      </w:r>
      <w:bookmarkEnd w:id="23"/>
      <w:bookmarkEnd w:id="24"/>
    </w:p>
    <w:p w14:paraId="17F183B6" w14:textId="175C2F6B" w:rsidR="00817CB4" w:rsidRPr="00032FD0" w:rsidRDefault="00817CB4" w:rsidP="001346AB">
      <w:pPr>
        <w:rPr>
          <w:rFonts w:eastAsia="Times New Roman" w:cs="Arial"/>
          <w:szCs w:val="22"/>
        </w:rPr>
      </w:pPr>
      <w:r w:rsidRPr="00032FD0">
        <w:rPr>
          <w:rFonts w:eastAsia="Times New Roman" w:cs="Arial"/>
          <w:szCs w:val="22"/>
        </w:rPr>
        <w:t xml:space="preserve">The </w:t>
      </w:r>
      <w:hyperlink r:id="rId14">
        <w:r w:rsidRPr="00032FD0">
          <w:rPr>
            <w:rStyle w:val="Hyperlink"/>
            <w:rFonts w:eastAsia="Times New Roman" w:cs="Arial"/>
            <w:szCs w:val="22"/>
          </w:rPr>
          <w:t>Organisation Register</w:t>
        </w:r>
      </w:hyperlink>
      <w:r w:rsidRPr="00032FD0">
        <w:rPr>
          <w:rFonts w:eastAsia="Times New Roman" w:cs="Arial"/>
          <w:szCs w:val="22"/>
        </w:rPr>
        <w:t xml:space="preserve"> is a streamlined practice registration tool connecting a general practice, GPs, patients, MBS claiming and incentives in the one central system. </w:t>
      </w:r>
    </w:p>
    <w:p w14:paraId="6064470D" w14:textId="7EF5E31D" w:rsidR="000A4424" w:rsidRPr="00032FD0" w:rsidRDefault="00817CB4" w:rsidP="61716D05">
      <w:pPr>
        <w:rPr>
          <w:rFonts w:eastAsia="Times New Roman" w:cs="Arial"/>
        </w:rPr>
      </w:pPr>
      <w:r w:rsidRPr="61716D05">
        <w:rPr>
          <w:rFonts w:eastAsia="Times New Roman" w:cs="Arial"/>
        </w:rPr>
        <w:t xml:space="preserve">The Organisation Register </w:t>
      </w:r>
      <w:r w:rsidR="00F031F7" w:rsidRPr="61716D05">
        <w:rPr>
          <w:rFonts w:eastAsia="Times New Roman" w:cs="Arial"/>
        </w:rPr>
        <w:t>supports new</w:t>
      </w:r>
      <w:r w:rsidR="009E5D55" w:rsidRPr="61716D05">
        <w:rPr>
          <w:rFonts w:eastAsia="Times New Roman" w:cs="Arial"/>
        </w:rPr>
        <w:t>,</w:t>
      </w:r>
      <w:r w:rsidR="00F031F7" w:rsidRPr="61716D05">
        <w:rPr>
          <w:rFonts w:eastAsia="Times New Roman" w:cs="Arial"/>
        </w:rPr>
        <w:t xml:space="preserve"> existing </w:t>
      </w:r>
      <w:r w:rsidR="009E5D55" w:rsidRPr="61716D05">
        <w:rPr>
          <w:rFonts w:eastAsia="Times New Roman" w:cs="Arial"/>
        </w:rPr>
        <w:t>and future</w:t>
      </w:r>
      <w:r w:rsidR="00F031F7" w:rsidRPr="61716D05">
        <w:rPr>
          <w:rFonts w:eastAsia="Times New Roman" w:cs="Arial"/>
        </w:rPr>
        <w:t xml:space="preserve"> health programs to move towards a single view for practices, providers, patients and other health professionals for health programs.</w:t>
      </w:r>
    </w:p>
    <w:p w14:paraId="15913F59" w14:textId="280375C4" w:rsidR="002D6C7D" w:rsidRPr="00DC743F" w:rsidRDefault="002D6C7D" w:rsidP="61716D05">
      <w:pPr>
        <w:rPr>
          <w:rFonts w:eastAsia="Times New Roman" w:cs="Arial"/>
        </w:rPr>
      </w:pPr>
      <w:r w:rsidRPr="61716D05">
        <w:rPr>
          <w:rFonts w:eastAsia="Times New Roman" w:cs="Arial"/>
        </w:rPr>
        <w:t xml:space="preserve">It allows an organisation to enter their details, and for this information to be used </w:t>
      </w:r>
      <w:r w:rsidR="00C41CD8" w:rsidRPr="61716D05">
        <w:rPr>
          <w:rFonts w:eastAsia="Times New Roman" w:cs="Arial"/>
        </w:rPr>
        <w:t>acr</w:t>
      </w:r>
      <w:r w:rsidR="00C35CAD" w:rsidRPr="61716D05">
        <w:rPr>
          <w:rFonts w:eastAsia="Times New Roman" w:cs="Arial"/>
        </w:rPr>
        <w:t>oss</w:t>
      </w:r>
      <w:r w:rsidR="00C41CD8" w:rsidRPr="61716D05">
        <w:rPr>
          <w:rFonts w:eastAsia="Times New Roman" w:cs="Arial"/>
        </w:rPr>
        <w:t xml:space="preserve"> </w:t>
      </w:r>
      <w:r w:rsidRPr="61716D05">
        <w:rPr>
          <w:rFonts w:eastAsia="Times New Roman" w:cs="Arial"/>
        </w:rPr>
        <w:t>multiple health programs. Through these systems, a practice will be able to register in the Organisation Register, participate in MyMedicare and register patients, identify preferred providers, and be able to access linked items and incentives.</w:t>
      </w:r>
    </w:p>
    <w:p w14:paraId="27569384" w14:textId="33C4540F" w:rsidR="00817CB4" w:rsidRPr="00DC743F" w:rsidRDefault="000A4424" w:rsidP="00DC743F">
      <w:pPr>
        <w:rPr>
          <w:rFonts w:eastAsia="Times New Roman" w:cs="Arial"/>
        </w:rPr>
      </w:pPr>
      <w:r w:rsidRPr="2E7E7BA8">
        <w:rPr>
          <w:rFonts w:eastAsia="Times New Roman" w:cs="Arial"/>
        </w:rPr>
        <w:t>The Organisation Register functionality was co-designed</w:t>
      </w:r>
      <w:r w:rsidR="0019526A" w:rsidRPr="2E7E7BA8">
        <w:rPr>
          <w:rFonts w:eastAsia="Times New Roman" w:cs="Arial"/>
        </w:rPr>
        <w:t xml:space="preserve"> </w:t>
      </w:r>
      <w:r w:rsidR="00C822BE" w:rsidRPr="2E7E7BA8">
        <w:rPr>
          <w:rFonts w:eastAsia="Times New Roman" w:cs="Arial"/>
        </w:rPr>
        <w:t>between</w:t>
      </w:r>
      <w:r w:rsidR="0019526A" w:rsidRPr="2E7E7BA8">
        <w:rPr>
          <w:rFonts w:eastAsia="Times New Roman" w:cs="Arial"/>
        </w:rPr>
        <w:t xml:space="preserve"> the Department of Health</w:t>
      </w:r>
      <w:r w:rsidR="001B7F53" w:rsidRPr="2E7E7BA8">
        <w:rPr>
          <w:rFonts w:eastAsia="Times New Roman" w:cs="Arial"/>
        </w:rPr>
        <w:t>, Disability and Ageing</w:t>
      </w:r>
      <w:r w:rsidR="00582FA9" w:rsidRPr="2E7E7BA8">
        <w:rPr>
          <w:rFonts w:eastAsia="Times New Roman" w:cs="Arial"/>
        </w:rPr>
        <w:t xml:space="preserve"> </w:t>
      </w:r>
      <w:r w:rsidR="00126556" w:rsidRPr="2E7E7BA8">
        <w:rPr>
          <w:rFonts w:eastAsia="Times New Roman" w:cs="Arial"/>
        </w:rPr>
        <w:t>(the department) and Services Australia</w:t>
      </w:r>
      <w:r w:rsidR="00E8667A" w:rsidRPr="2E7E7BA8">
        <w:rPr>
          <w:rFonts w:eastAsia="Times New Roman" w:cs="Arial"/>
        </w:rPr>
        <w:t xml:space="preserve">. It was </w:t>
      </w:r>
      <w:r w:rsidR="00126556" w:rsidRPr="2E7E7BA8">
        <w:rPr>
          <w:rFonts w:eastAsia="Times New Roman" w:cs="Arial"/>
        </w:rPr>
        <w:t>user-tested with providers and practice managers to ensure it meets current and future policy and user needs.</w:t>
      </w:r>
      <w:r w:rsidR="00817CB4" w:rsidRPr="2E7E7BA8">
        <w:rPr>
          <w:rFonts w:eastAsia="Times New Roman" w:cs="Arial"/>
        </w:rPr>
        <w:t xml:space="preserve"> </w:t>
      </w:r>
    </w:p>
    <w:p w14:paraId="725F5018" w14:textId="1D3F2299" w:rsidR="00F15BE6" w:rsidRDefault="002E43C4" w:rsidP="00746A87">
      <w:pPr>
        <w:pStyle w:val="Heading2"/>
      </w:pPr>
      <w:bookmarkStart w:id="25" w:name="_Toc214050997"/>
      <w:bookmarkStart w:id="26" w:name="_Toc234847513"/>
      <w:r>
        <w:t>Organisational Payment Capability</w:t>
      </w:r>
      <w:bookmarkEnd w:id="25"/>
      <w:bookmarkEnd w:id="26"/>
    </w:p>
    <w:p w14:paraId="6D7B530E" w14:textId="49E721E6" w:rsidR="002E43C4" w:rsidRDefault="002E43C4" w:rsidP="00DC743F">
      <w:r>
        <w:t xml:space="preserve">To </w:t>
      </w:r>
      <w:r w:rsidR="0070197A">
        <w:t xml:space="preserve">support </w:t>
      </w:r>
      <w:r>
        <w:t xml:space="preserve">funding reform </w:t>
      </w:r>
      <w:r w:rsidR="0070197A">
        <w:t>and enable</w:t>
      </w:r>
      <w:r>
        <w:t xml:space="preserve"> blended funding models </w:t>
      </w:r>
      <w:r w:rsidR="0070197A">
        <w:t>through MyMedicare</w:t>
      </w:r>
      <w:r w:rsidR="005D11F7">
        <w:t>,</w:t>
      </w:r>
      <w:r>
        <w:t xml:space="preserve"> an Organisational Payment Capability (OPC) was </w:t>
      </w:r>
      <w:r w:rsidR="006219D6">
        <w:t>developed</w:t>
      </w:r>
      <w:r>
        <w:t xml:space="preserve">. The OPC </w:t>
      </w:r>
      <w:r w:rsidR="004B4EF3">
        <w:t>system</w:t>
      </w:r>
      <w:r w:rsidR="004B4EF3" w:rsidDel="00163583">
        <w:t xml:space="preserve"> </w:t>
      </w:r>
      <w:r w:rsidR="004B4EF3">
        <w:t>manage</w:t>
      </w:r>
      <w:r w:rsidR="00163583">
        <w:t>s</w:t>
      </w:r>
      <w:r w:rsidR="004B4EF3">
        <w:t xml:space="preserve"> payments made directly to healthcare practices, combin</w:t>
      </w:r>
      <w:r w:rsidR="00DB314B">
        <w:t>ing different funding approaches like fee</w:t>
      </w:r>
      <w:r>
        <w:t xml:space="preserve"> for service and incentive payment</w:t>
      </w:r>
      <w:r w:rsidR="00C077FC">
        <w:t xml:space="preserve">s into a single </w:t>
      </w:r>
      <w:r>
        <w:t>blended model.</w:t>
      </w:r>
    </w:p>
    <w:p w14:paraId="26B47130" w14:textId="32FD1CC3" w:rsidR="00DB73E3" w:rsidRDefault="00C077FC" w:rsidP="00DC743F">
      <w:r w:rsidRPr="61716D05">
        <w:t xml:space="preserve">The </w:t>
      </w:r>
      <w:r w:rsidR="002E43C4" w:rsidRPr="61716D05">
        <w:t xml:space="preserve">OPC </w:t>
      </w:r>
      <w:r w:rsidRPr="61716D05">
        <w:t>works by</w:t>
      </w:r>
      <w:r w:rsidR="002E43C4" w:rsidRPr="61716D05">
        <w:t xml:space="preserve"> assess</w:t>
      </w:r>
      <w:r w:rsidRPr="61716D05">
        <w:t>ing whether a pract</w:t>
      </w:r>
      <w:r w:rsidR="00141457" w:rsidRPr="61716D05">
        <w:t>ice or provider is eligible for incentive payments</w:t>
      </w:r>
      <w:r w:rsidR="002E43C4" w:rsidRPr="61716D05">
        <w:t>, calculat</w:t>
      </w:r>
      <w:r w:rsidR="00141457" w:rsidRPr="61716D05">
        <w:t>ing the</w:t>
      </w:r>
      <w:r w:rsidR="002E43C4" w:rsidRPr="61716D05">
        <w:t xml:space="preserve"> payments, </w:t>
      </w:r>
      <w:r w:rsidR="00605168" w:rsidRPr="61716D05">
        <w:t xml:space="preserve">and </w:t>
      </w:r>
      <w:r w:rsidR="002E43C4" w:rsidRPr="61716D05">
        <w:t>forecast</w:t>
      </w:r>
      <w:r w:rsidR="00605168" w:rsidRPr="61716D05">
        <w:t>ing future eligibility based on program criteria and payment cycles</w:t>
      </w:r>
      <w:r w:rsidR="002E43C4" w:rsidRPr="61716D05">
        <w:t xml:space="preserve">. </w:t>
      </w:r>
      <w:r w:rsidR="00EE5FC7" w:rsidRPr="61716D05">
        <w:t xml:space="preserve">It also facilitates the delivery of payments to practices </w:t>
      </w:r>
      <w:r w:rsidR="00DB73E3" w:rsidRPr="61716D05">
        <w:t xml:space="preserve">and providers, ensuring they receive the correct funding. </w:t>
      </w:r>
    </w:p>
    <w:p w14:paraId="5C8626EF" w14:textId="141CD851" w:rsidR="001A5332" w:rsidRDefault="007D6E74" w:rsidP="00746A87">
      <w:pPr>
        <w:pStyle w:val="Heading2"/>
      </w:pPr>
      <w:bookmarkStart w:id="27" w:name="_Toc214050998"/>
      <w:bookmarkStart w:id="28" w:name="_Toc234847514"/>
      <w:r>
        <w:t>Remoteness</w:t>
      </w:r>
      <w:r w:rsidR="00963AE1">
        <w:t xml:space="preserve"> classification</w:t>
      </w:r>
      <w:bookmarkEnd w:id="27"/>
      <w:bookmarkEnd w:id="28"/>
    </w:p>
    <w:p w14:paraId="50B5E3A4" w14:textId="436C71F8" w:rsidR="001E3C21" w:rsidRPr="002E43C4" w:rsidRDefault="00963AE1" w:rsidP="00877366">
      <w:r>
        <w:rPr>
          <w:lang w:eastAsia="en-AU"/>
        </w:rPr>
        <w:t xml:space="preserve">MyMedicare uses the </w:t>
      </w:r>
      <w:hyperlink r:id="rId15">
        <w:r w:rsidR="007D6E74" w:rsidRPr="61716D05">
          <w:rPr>
            <w:rStyle w:val="Hyperlink"/>
            <w:lang w:eastAsia="en-AU"/>
          </w:rPr>
          <w:t>Modified Monash Model</w:t>
        </w:r>
      </w:hyperlink>
      <w:r w:rsidR="007D6E74" w:rsidRPr="61716D05">
        <w:rPr>
          <w:lang w:eastAsia="en-AU"/>
        </w:rPr>
        <w:t xml:space="preserve"> (MMM) </w:t>
      </w:r>
      <w:r>
        <w:rPr>
          <w:lang w:eastAsia="en-AU"/>
        </w:rPr>
        <w:t xml:space="preserve">to </w:t>
      </w:r>
      <w:r w:rsidR="007D6E74" w:rsidRPr="61716D05">
        <w:rPr>
          <w:lang w:eastAsia="en-AU"/>
        </w:rPr>
        <w:t>d</w:t>
      </w:r>
      <w:r w:rsidR="001429BF">
        <w:rPr>
          <w:lang w:eastAsia="en-AU"/>
        </w:rPr>
        <w:t>etermine</w:t>
      </w:r>
      <w:r w:rsidR="007D6E74" w:rsidRPr="61716D05">
        <w:rPr>
          <w:lang w:eastAsia="en-AU"/>
        </w:rPr>
        <w:t xml:space="preserve"> whether a location is metropolitan, rural or very remote. The model measures remoteness and population size on a scale of categories from 1 to 7. MMM1 is major city and MMM7 is very remote. </w:t>
      </w:r>
    </w:p>
    <w:p w14:paraId="3F0B9FE9" w14:textId="17415FD3" w:rsidR="00AB2C3D" w:rsidRPr="003F78F2" w:rsidRDefault="00AB2C3D" w:rsidP="00746A87">
      <w:pPr>
        <w:pStyle w:val="Heading2"/>
      </w:pPr>
      <w:bookmarkStart w:id="29" w:name="_Toc224303396"/>
      <w:bookmarkStart w:id="30" w:name="_Toc214051002"/>
      <w:bookmarkStart w:id="31" w:name="_Toc234847515"/>
      <w:bookmarkEnd w:id="29"/>
      <w:r>
        <w:t>Practice Type</w:t>
      </w:r>
      <w:bookmarkEnd w:id="30"/>
      <w:bookmarkEnd w:id="31"/>
    </w:p>
    <w:p w14:paraId="3C0284A3" w14:textId="26B2B19F" w:rsidR="00AB2C3D" w:rsidRDefault="00AB2C3D" w:rsidP="00A61B8D">
      <w:r w:rsidRPr="61716D05">
        <w:t>Practices registering for MyMedicare will be required to define their practice type.</w:t>
      </w:r>
      <w:r w:rsidR="00D15DB7" w:rsidRPr="61716D05">
        <w:t xml:space="preserve"> </w:t>
      </w:r>
      <w:r w:rsidRPr="61716D05">
        <w:t>Practice type refers to the main function for that practice consistent with the defined model of general practice described in the RACGP definition</w:t>
      </w:r>
      <w:r w:rsidRPr="61716D05">
        <w:rPr>
          <w:rStyle w:val="FootnoteReference"/>
        </w:rPr>
        <w:footnoteReference w:id="3"/>
      </w:r>
      <w:r w:rsidRPr="61716D05">
        <w:t>. For example, t</w:t>
      </w:r>
      <w:r w:rsidR="00D358F8" w:rsidRPr="61716D05">
        <w:t>he practice</w:t>
      </w:r>
      <w:r w:rsidRPr="61716D05">
        <w:t xml:space="preserve"> provides comprehensive, patient-centred, whole</w:t>
      </w:r>
      <w:r w:rsidR="00CB2F86" w:rsidRPr="61716D05">
        <w:t xml:space="preserve"> </w:t>
      </w:r>
      <w:r w:rsidRPr="61716D05">
        <w:t xml:space="preserve">person and continuous care, and its services must be predominantly of a general practice nature. </w:t>
      </w:r>
    </w:p>
    <w:p w14:paraId="47A736A2" w14:textId="57FA4977" w:rsidR="00AB2C3D" w:rsidRDefault="000E23AB" w:rsidP="00A61B8D">
      <w:r>
        <w:t>T</w:t>
      </w:r>
      <w:r w:rsidR="00AB2C3D">
        <w:t>he practice type should be applied using the below definitions of general practice types for MyMedicare.</w:t>
      </w:r>
    </w:p>
    <w:p w14:paraId="74E7C163" w14:textId="77777777" w:rsidR="00AB2C3D" w:rsidRPr="00746A87" w:rsidRDefault="00AB2C3D" w:rsidP="00746A87">
      <w:pPr>
        <w:pStyle w:val="Heading3"/>
      </w:pPr>
      <w:bookmarkStart w:id="32" w:name="_Toc234847516"/>
      <w:r w:rsidRPr="00746A87">
        <w:t>General Practice</w:t>
      </w:r>
      <w:bookmarkEnd w:id="32"/>
    </w:p>
    <w:p w14:paraId="79F2D950" w14:textId="77777777" w:rsidR="00AB2C3D" w:rsidRDefault="00AB2C3D" w:rsidP="61716D05">
      <w:r w:rsidRPr="61716D05">
        <w:t>A general practice that provides patient-centred, continuing, comprehensive, coordinated primary health care to individuals, families and communities within a fixed, physical location, often referred to as ‘bricks-and-mortar’.</w:t>
      </w:r>
    </w:p>
    <w:p w14:paraId="7487D70F" w14:textId="3CA6A4FB" w:rsidR="00AB2C3D" w:rsidRPr="00746A87" w:rsidRDefault="00AB2C3D" w:rsidP="00746A87">
      <w:pPr>
        <w:pStyle w:val="Heading3"/>
      </w:pPr>
      <w:bookmarkStart w:id="33" w:name="_Toc234847517"/>
      <w:r w:rsidRPr="00746A87">
        <w:t>Aboriginal Community Controlled Healthcare Service</w:t>
      </w:r>
      <w:r w:rsidR="00CD0B7D" w:rsidRPr="00746A87">
        <w:t xml:space="preserve"> (ACCHS)</w:t>
      </w:r>
      <w:bookmarkEnd w:id="33"/>
    </w:p>
    <w:p w14:paraId="1A52442D" w14:textId="0660D74F" w:rsidR="00AB2C3D" w:rsidRDefault="00AB2C3D" w:rsidP="009C35C5">
      <w:r w:rsidRPr="61716D05">
        <w:t xml:space="preserve">An ACCHS </w:t>
      </w:r>
      <w:r w:rsidR="000A1B8B">
        <w:t>is</w:t>
      </w:r>
      <w:r w:rsidR="008876B3">
        <w:t xml:space="preserve"> a</w:t>
      </w:r>
      <w:r w:rsidR="00AA1038">
        <w:t xml:space="preserve"> community-run primary health service that provides </w:t>
      </w:r>
      <w:r w:rsidRPr="61716D05">
        <w:t>comprehensive,</w:t>
      </w:r>
      <w:r w:rsidRPr="61716D05" w:rsidDel="00AA1038">
        <w:t xml:space="preserve"> </w:t>
      </w:r>
      <w:r w:rsidRPr="61716D05">
        <w:t xml:space="preserve">culturally </w:t>
      </w:r>
      <w:r w:rsidR="00AA1038">
        <w:t>informed</w:t>
      </w:r>
      <w:r w:rsidRPr="61716D05">
        <w:t xml:space="preserve"> health care to </w:t>
      </w:r>
      <w:r w:rsidR="00315347">
        <w:t xml:space="preserve">Aboriginal and Torres Strait Islander people. </w:t>
      </w:r>
    </w:p>
    <w:p w14:paraId="610E3136" w14:textId="705D2949" w:rsidR="00AB2C3D" w:rsidRPr="00746A87" w:rsidRDefault="00AB2C3D" w:rsidP="00746A87">
      <w:pPr>
        <w:pStyle w:val="Heading3"/>
      </w:pPr>
      <w:bookmarkStart w:id="34" w:name="_Toc234847518"/>
      <w:r w:rsidRPr="00746A87">
        <w:t xml:space="preserve">Aboriginal Medical Service </w:t>
      </w:r>
      <w:r w:rsidR="00CD0B7D" w:rsidRPr="00746A87">
        <w:t>(AMS)</w:t>
      </w:r>
      <w:bookmarkEnd w:id="34"/>
    </w:p>
    <w:p w14:paraId="7882CDAA" w14:textId="12132C26" w:rsidR="00AB2C3D" w:rsidRDefault="00AB2C3D" w:rsidP="009C35C5">
      <w:r w:rsidRPr="61716D05">
        <w:t xml:space="preserve">An AMS </w:t>
      </w:r>
      <w:r w:rsidR="00877BD5">
        <w:t xml:space="preserve">is a primary </w:t>
      </w:r>
      <w:r w:rsidR="000B2F0B">
        <w:t xml:space="preserve">health service that </w:t>
      </w:r>
      <w:r w:rsidR="00066AF0">
        <w:t xml:space="preserve">specialises in </w:t>
      </w:r>
      <w:r w:rsidR="107A1203">
        <w:t>provid</w:t>
      </w:r>
      <w:r w:rsidR="4B440475">
        <w:t>ing</w:t>
      </w:r>
      <w:r w:rsidRPr="61716D05">
        <w:t xml:space="preserve"> comprehensive, and culturally </w:t>
      </w:r>
      <w:r w:rsidR="4B440475">
        <w:t>informed</w:t>
      </w:r>
      <w:r w:rsidRPr="61716D05">
        <w:t xml:space="preserve"> health care to </w:t>
      </w:r>
      <w:r w:rsidR="009519D0">
        <w:t xml:space="preserve">Aboriginal and Torres Strait Islander people. </w:t>
      </w:r>
    </w:p>
    <w:p w14:paraId="4D18E5EC" w14:textId="77777777" w:rsidR="00AB2C3D" w:rsidRPr="00746A87" w:rsidRDefault="00AB2C3D" w:rsidP="00746A87">
      <w:pPr>
        <w:pStyle w:val="Heading3"/>
      </w:pPr>
      <w:bookmarkStart w:id="35" w:name="_Toc234847519"/>
      <w:r w:rsidRPr="00746A87">
        <w:t>Mobile Practice</w:t>
      </w:r>
      <w:bookmarkEnd w:id="35"/>
    </w:p>
    <w:p w14:paraId="4F396F9E" w14:textId="2E698F66" w:rsidR="00AB2C3D" w:rsidRDefault="00AB2C3D" w:rsidP="009C35C5">
      <w:r w:rsidRPr="61716D05">
        <w:t>A mobile practice provides patient-centred, continuing, comprehensive, coordinated primary health care without a dedicated physical premises</w:t>
      </w:r>
      <w:r w:rsidR="00753168">
        <w:t>. It</w:t>
      </w:r>
      <w:r w:rsidR="00FB4C6C" w:rsidRPr="61716D05">
        <w:t xml:space="preserve"> provides </w:t>
      </w:r>
      <w:r w:rsidRPr="61716D05">
        <w:t xml:space="preserve">services </w:t>
      </w:r>
      <w:r w:rsidR="00E90888" w:rsidRPr="61716D05">
        <w:t>and</w:t>
      </w:r>
      <w:r w:rsidRPr="61716D05">
        <w:t xml:space="preserve"> conduct</w:t>
      </w:r>
      <w:r w:rsidR="002461B3" w:rsidRPr="61716D05">
        <w:t>s</w:t>
      </w:r>
      <w:r w:rsidRPr="61716D05">
        <w:t xml:space="preserve"> consultations at multiple locations.</w:t>
      </w:r>
    </w:p>
    <w:p w14:paraId="697BD4EA" w14:textId="77777777" w:rsidR="00AB2C3D" w:rsidRPr="00746A87" w:rsidRDefault="00AB2C3D" w:rsidP="00746A87">
      <w:pPr>
        <w:pStyle w:val="Heading3"/>
      </w:pPr>
      <w:bookmarkStart w:id="36" w:name="_Toc234847520"/>
      <w:r w:rsidRPr="00746A87">
        <w:t>Outreach Practice</w:t>
      </w:r>
      <w:bookmarkEnd w:id="36"/>
    </w:p>
    <w:p w14:paraId="4EA41103" w14:textId="14EE8496" w:rsidR="00AB2C3D" w:rsidRDefault="00E06E79" w:rsidP="00BC170B">
      <w:r w:rsidRPr="00E06E79">
        <w:t>An outreach practice does not have a traditional ‘bricks and mortar’ practice location and provides health care services to people living in regional, rural and remote communities</w:t>
      </w:r>
      <w:r w:rsidRPr="00E06E79" w:rsidDel="00E06E79">
        <w:t>.</w:t>
      </w:r>
      <w:r w:rsidR="00AB2C3D">
        <w:t xml:space="preserve"> It brings outreach prima</w:t>
      </w:r>
      <w:r w:rsidR="00221978">
        <w:t>r</w:t>
      </w:r>
      <w:r w:rsidR="00AB2C3D">
        <w:t>y health care to patients where they live or spend time.</w:t>
      </w:r>
    </w:p>
    <w:p w14:paraId="072D9189" w14:textId="77777777" w:rsidR="00AB2C3D" w:rsidRPr="00746A87" w:rsidRDefault="00AB2C3D" w:rsidP="00746A87">
      <w:pPr>
        <w:pStyle w:val="Heading3"/>
      </w:pPr>
      <w:bookmarkStart w:id="37" w:name="_Toc234847521"/>
      <w:r w:rsidRPr="00746A87">
        <w:t>Sole Provider Practice</w:t>
      </w:r>
      <w:bookmarkEnd w:id="37"/>
    </w:p>
    <w:p w14:paraId="7A34E864" w14:textId="6972F6E9" w:rsidR="00AB2C3D" w:rsidRDefault="00AB2C3D" w:rsidP="00AB2C3D">
      <w:r w:rsidRPr="61716D05">
        <w:t xml:space="preserve">Independent GPs and sole practitioners provide patient-centred, continuing, comprehensive, coordinated primary health care to individuals, families and communities, either within a fixed, physical location or without a dedicated physical premise </w:t>
      </w:r>
      <w:r w:rsidR="006B1632" w:rsidRPr="61716D05">
        <w:t xml:space="preserve">but that provide </w:t>
      </w:r>
      <w:r w:rsidRPr="61716D05">
        <w:t>services that conduct consultations at multiple locations.</w:t>
      </w:r>
    </w:p>
    <w:p w14:paraId="5AC44A4C" w14:textId="65BAA5B3" w:rsidR="00AB2C3D" w:rsidRPr="00746A87" w:rsidRDefault="00AB2C3D" w:rsidP="00746A87">
      <w:pPr>
        <w:pStyle w:val="Heading3"/>
      </w:pPr>
      <w:bookmarkStart w:id="38" w:name="_Toc234847522"/>
      <w:r w:rsidRPr="00746A87">
        <w:t>Nurse Practitioner</w:t>
      </w:r>
      <w:r w:rsidR="00C645F4" w:rsidRPr="00746A87">
        <w:t xml:space="preserve"> </w:t>
      </w:r>
      <w:r w:rsidR="3ED26A7A" w:rsidRPr="00746A87">
        <w:t>within</w:t>
      </w:r>
      <w:r w:rsidRPr="00746A87">
        <w:t xml:space="preserve"> GP</w:t>
      </w:r>
      <w:r w:rsidR="4A55C1C3" w:rsidRPr="00746A87">
        <w:t>-led team</w:t>
      </w:r>
      <w:bookmarkEnd w:id="38"/>
    </w:p>
    <w:p w14:paraId="37633D1F" w14:textId="49D811FD" w:rsidR="00AB2C3D" w:rsidRPr="008D6828" w:rsidRDefault="00AB2C3D" w:rsidP="00F45958">
      <w:r>
        <w:t xml:space="preserve">A </w:t>
      </w:r>
      <w:r w:rsidR="00F82A44">
        <w:t xml:space="preserve">general practice </w:t>
      </w:r>
      <w:r>
        <w:t xml:space="preserve">nurse practitioner consults and works collaboratively as part of a GP-led </w:t>
      </w:r>
      <w:r w:rsidR="004C2C98">
        <w:t xml:space="preserve">multidisciplinary care </w:t>
      </w:r>
      <w:r>
        <w:t>team delivering coordinate</w:t>
      </w:r>
      <w:r w:rsidR="00F65EF1">
        <w:t>d</w:t>
      </w:r>
      <w:r>
        <w:t xml:space="preserve"> primary health care to patients. </w:t>
      </w:r>
    </w:p>
    <w:p w14:paraId="099323B2" w14:textId="08529E63" w:rsidR="292F0090" w:rsidRDefault="292F0090" w:rsidP="006F56DA">
      <w:pPr>
        <w:pStyle w:val="Heading1"/>
        <w:ind w:left="0"/>
      </w:pPr>
      <w:bookmarkStart w:id="39" w:name="_Toc234847523"/>
      <w:r>
        <w:t>Eligibility to participate in MyMedicare</w:t>
      </w:r>
      <w:bookmarkEnd w:id="39"/>
    </w:p>
    <w:p w14:paraId="63B1EC74" w14:textId="3246E68D" w:rsidR="292F0090" w:rsidRDefault="292F0090" w:rsidP="71CB847D">
      <w:pPr>
        <w:rPr>
          <w:rFonts w:eastAsia="Times New Roman"/>
        </w:rPr>
      </w:pPr>
      <w:r w:rsidRPr="71CB847D">
        <w:rPr>
          <w:rFonts w:eastAsia="Times New Roman"/>
        </w:rPr>
        <w:t xml:space="preserve">Participation in MyMedicare is voluntary and open to patients, practices and providers who meet the MyMedicare eligibility criteria. This section sets out these eligibility requirements. </w:t>
      </w:r>
    </w:p>
    <w:p w14:paraId="67625A3E" w14:textId="7ED350A6" w:rsidR="292F0090" w:rsidRDefault="292F0090" w:rsidP="00746A87">
      <w:pPr>
        <w:pStyle w:val="Heading2"/>
      </w:pPr>
      <w:bookmarkStart w:id="40" w:name="_Toc234847524"/>
      <w:r>
        <w:t>Practice eligibility</w:t>
      </w:r>
      <w:bookmarkEnd w:id="40"/>
    </w:p>
    <w:p w14:paraId="51591537" w14:textId="0F7DF8BD" w:rsidR="292F0090" w:rsidRDefault="292F0090">
      <w:r>
        <w:t>To participate in MyMedicare practices must:</w:t>
      </w:r>
    </w:p>
    <w:p w14:paraId="01E503A6" w14:textId="01E7EB22" w:rsidR="292F0090" w:rsidRDefault="292F0090" w:rsidP="71CB847D">
      <w:pPr>
        <w:pStyle w:val="ListBullet"/>
        <w:tabs>
          <w:tab w:val="num" w:pos="1074"/>
        </w:tabs>
        <w:ind w:left="714"/>
        <w:contextualSpacing w:val="0"/>
        <w:rPr>
          <w:rFonts w:cs="Arial"/>
        </w:rPr>
      </w:pPr>
      <w:r w:rsidRPr="48909DBA">
        <w:rPr>
          <w:rFonts w:cs="Arial"/>
        </w:rPr>
        <w:t>provide Medicare Benefits Schedule (MBS) services</w:t>
      </w:r>
    </w:p>
    <w:p w14:paraId="558A7663" w14:textId="5F9682ED" w:rsidR="292F0090" w:rsidRDefault="292F0090" w:rsidP="71CB847D">
      <w:pPr>
        <w:pStyle w:val="ListBullet"/>
        <w:tabs>
          <w:tab w:val="num" w:pos="1074"/>
        </w:tabs>
        <w:ind w:left="714"/>
        <w:contextualSpacing w:val="0"/>
        <w:rPr>
          <w:rFonts w:cs="Arial"/>
        </w:rPr>
      </w:pPr>
      <w:r w:rsidRPr="48909DBA">
        <w:rPr>
          <w:rFonts w:cs="Arial"/>
        </w:rPr>
        <w:t>be registered in the following Services Australia systems:</w:t>
      </w:r>
    </w:p>
    <w:p w14:paraId="64E5BC10" w14:textId="7FC0EB89" w:rsidR="292F0090" w:rsidRDefault="292F0090" w:rsidP="71CB847D">
      <w:pPr>
        <w:pStyle w:val="Bullet3"/>
        <w:spacing w:before="120"/>
      </w:pPr>
      <w:r>
        <w:t>Provider Digital Access (PRODA)</w:t>
      </w:r>
    </w:p>
    <w:p w14:paraId="565308FF" w14:textId="40F5E9C3" w:rsidR="292F0090" w:rsidRDefault="292F0090" w:rsidP="71CB847D">
      <w:pPr>
        <w:pStyle w:val="Bullet3"/>
        <w:spacing w:before="120"/>
      </w:pPr>
      <w:r>
        <w:t>Health Professional Online Services (HPOS)</w:t>
      </w:r>
    </w:p>
    <w:p w14:paraId="0ADF9B48" w14:textId="5C0264B3" w:rsidR="292F0090" w:rsidRDefault="00052792" w:rsidP="71CB847D">
      <w:pPr>
        <w:pStyle w:val="Bullet3"/>
        <w:spacing w:before="120"/>
      </w:pPr>
      <w:r w:rsidRPr="7DC882B5">
        <w:rPr>
          <w:rFonts w:cs="Arial"/>
        </w:rPr>
        <w:t xml:space="preserve">have at least one eligible GP linked to the practice in </w:t>
      </w:r>
      <w:r w:rsidR="292F0090">
        <w:t xml:space="preserve">the </w:t>
      </w:r>
      <w:hyperlink r:id="rId16">
        <w:r w:rsidR="292F0090" w:rsidRPr="7DC882B5">
          <w:rPr>
            <w:rStyle w:val="Hyperlink"/>
          </w:rPr>
          <w:t>Organisation Register</w:t>
        </w:r>
      </w:hyperlink>
    </w:p>
    <w:p w14:paraId="11B652FA" w14:textId="6516C841" w:rsidR="292F0090" w:rsidRDefault="292F0090" w:rsidP="71CB847D">
      <w:pPr>
        <w:pStyle w:val="ListBullet"/>
        <w:tabs>
          <w:tab w:val="num" w:pos="1074"/>
        </w:tabs>
        <w:ind w:left="714"/>
        <w:contextualSpacing w:val="0"/>
        <w:rPr>
          <w:rFonts w:cs="Arial"/>
        </w:rPr>
      </w:pPr>
      <w:r w:rsidRPr="48909DBA">
        <w:rPr>
          <w:rFonts w:cs="Arial"/>
        </w:rPr>
        <w:t xml:space="preserve">be accredited or registered for accreditation, as a general practice against the </w:t>
      </w:r>
      <w:hyperlink r:id="rId17">
        <w:r w:rsidRPr="48909DBA">
          <w:rPr>
            <w:rFonts w:cs="Arial"/>
          </w:rPr>
          <w:t>National General Practice Accreditation Scheme.</w:t>
        </w:r>
      </w:hyperlink>
      <w:r w:rsidRPr="48909DBA">
        <w:rPr>
          <w:rFonts w:cs="Arial"/>
        </w:rPr>
        <w:t xml:space="preserve"> </w:t>
      </w:r>
    </w:p>
    <w:p w14:paraId="20B4CDB5" w14:textId="77777777" w:rsidR="292F0090" w:rsidRDefault="292F0090" w:rsidP="71CB847D">
      <w:pPr>
        <w:pStyle w:val="Bullet3"/>
        <w:spacing w:before="120"/>
      </w:pPr>
      <w:r>
        <w:t>If registered for accreditation, be accredited against the Royal Australian College of General Practice (RACGP) Standards within 12 months of registering for MyMedicare.</w:t>
      </w:r>
    </w:p>
    <w:p w14:paraId="33079471" w14:textId="72A100B1" w:rsidR="292F0090" w:rsidRDefault="292F0090" w:rsidP="71CB847D">
      <w:pPr>
        <w:pStyle w:val="Bullet3"/>
        <w:spacing w:before="120"/>
      </w:pPr>
      <w:r>
        <w:t>Accreditation exemptions are available to select practice types as outlined at Section 4.</w:t>
      </w:r>
    </w:p>
    <w:p w14:paraId="58DA4712" w14:textId="6B2AB409" w:rsidR="00525B72" w:rsidRDefault="00525B72" w:rsidP="006F56DA">
      <w:pPr>
        <w:pStyle w:val="Heading1"/>
        <w:ind w:left="0"/>
      </w:pPr>
      <w:bookmarkStart w:id="41" w:name="_Toc178175631"/>
      <w:bookmarkStart w:id="42" w:name="_Hub_and_Spoke"/>
      <w:bookmarkStart w:id="43" w:name="_Ref182484276"/>
      <w:bookmarkStart w:id="44" w:name="_Toc214051003"/>
      <w:bookmarkStart w:id="45" w:name="_Toc234847525"/>
      <w:bookmarkEnd w:id="41"/>
      <w:bookmarkEnd w:id="42"/>
      <w:r>
        <w:t xml:space="preserve">Hub </w:t>
      </w:r>
      <w:r w:rsidR="00EB744F">
        <w:t>and Spoke</w:t>
      </w:r>
      <w:r w:rsidR="003072E8">
        <w:t xml:space="preserve"> model</w:t>
      </w:r>
      <w:bookmarkEnd w:id="43"/>
      <w:bookmarkEnd w:id="44"/>
      <w:bookmarkEnd w:id="45"/>
    </w:p>
    <w:p w14:paraId="4EE60649" w14:textId="0E56F2A1" w:rsidR="003072E8" w:rsidRPr="00877366" w:rsidRDefault="00BF28D4" w:rsidP="00877366">
      <w:r>
        <w:t xml:space="preserve">ACCHS and AMS can choose to register their organisation sites under the ‘Hub and Spoke’ model. Practices operating under this model are considered as a </w:t>
      </w:r>
      <w:r w:rsidR="2908C7DC">
        <w:t>sing</w:t>
      </w:r>
      <w:r w:rsidR="6D906EF6">
        <w:t>le</w:t>
      </w:r>
      <w:r w:rsidR="000C2624">
        <w:t xml:space="preserve"> </w:t>
      </w:r>
      <w:r>
        <w:t>organisation for purposes of MyMedicare Patient Registration. </w:t>
      </w:r>
    </w:p>
    <w:p w14:paraId="035152AC" w14:textId="156CA18B" w:rsidR="00BF28D4" w:rsidRPr="00877366" w:rsidRDefault="00BF28F8" w:rsidP="00877366">
      <w:r w:rsidRPr="00877366">
        <w:t>The standard structure of the MyMedicare registration process has each practice set up as an Organisation Site under a parent Organisation. A patient can only be registered at one Organisation Site at a time, and the patient is only eligible for MyMedicare at the Organisation Site where they are registered.</w:t>
      </w:r>
    </w:p>
    <w:p w14:paraId="7706B4A7" w14:textId="38F97860" w:rsidR="00BF28F8" w:rsidRPr="00877366" w:rsidRDefault="00D84A4F" w:rsidP="00877366">
      <w:r w:rsidRPr="00877366">
        <w:t xml:space="preserve">Under the hub and spoke model, there is a single Organisation Site (Hub) registered, and additional clinics/practices are set up as Service Locations (Spokes). </w:t>
      </w:r>
      <w:r w:rsidR="00DA4761" w:rsidRPr="00877366">
        <w:t>Th</w:t>
      </w:r>
      <w:r w:rsidRPr="00877366">
        <w:t>e spoke location/s operate as an extension of the practice (Hub</w:t>
      </w:r>
      <w:r w:rsidR="009927C8" w:rsidRPr="00877366">
        <w:t>) and</w:t>
      </w:r>
      <w:r w:rsidRPr="00877366">
        <w:t xml:space="preserve"> may operate on a part-time or </w:t>
      </w:r>
      <w:r w:rsidR="00311FBD" w:rsidRPr="00877366">
        <w:t>full-time</w:t>
      </w:r>
      <w:r w:rsidRPr="00877366">
        <w:t xml:space="preserve"> basis.</w:t>
      </w:r>
    </w:p>
    <w:p w14:paraId="29C7195E" w14:textId="06652508" w:rsidR="009927C8" w:rsidRPr="00877366" w:rsidRDefault="009927C8" w:rsidP="00877366">
      <w:r w:rsidRPr="00877366">
        <w:t xml:space="preserve">ACCHS and AMS practices can choose to add other regular service locations that are not spoke sites. By selecting ‘mobile’ as a service type, it will enable practices to add additional locations </w:t>
      </w:r>
      <w:r w:rsidR="51EB7BC5">
        <w:t>hat</w:t>
      </w:r>
      <w:r w:rsidRPr="00877366">
        <w:t xml:space="preserve"> are not spoke sites. </w:t>
      </w:r>
    </w:p>
    <w:p w14:paraId="5624FE3E" w14:textId="4138AF4A" w:rsidR="009927C8" w:rsidRDefault="00F13A84" w:rsidP="61716D05">
      <w:pPr>
        <w:rPr>
          <w:rFonts w:eastAsia="Times New Roman"/>
          <w:lang w:eastAsia="en-AU"/>
        </w:rPr>
      </w:pPr>
      <w:r w:rsidRPr="61716D05">
        <w:rPr>
          <w:rFonts w:eastAsia="Times New Roman"/>
          <w:lang w:eastAsia="en-AU"/>
        </w:rPr>
        <w:t>Under this model</w:t>
      </w:r>
      <w:r w:rsidR="00505CEE" w:rsidRPr="61716D05">
        <w:rPr>
          <w:rFonts w:eastAsia="Times New Roman"/>
          <w:lang w:eastAsia="en-AU"/>
        </w:rPr>
        <w:t>, p</w:t>
      </w:r>
      <w:r w:rsidR="009927C8" w:rsidRPr="61716D05">
        <w:rPr>
          <w:rFonts w:eastAsia="Times New Roman"/>
          <w:lang w:eastAsia="en-AU"/>
        </w:rPr>
        <w:t>atients registered for MyMedicare at the ‘Hub’ Organisation Site will be MyMedicare eligible both at the Hub and Spoke locations</w:t>
      </w:r>
      <w:r w:rsidR="009927C8" w:rsidRPr="1F46A986">
        <w:rPr>
          <w:rFonts w:eastAsia="Times New Roman"/>
          <w:lang w:eastAsia="en-AU"/>
        </w:rPr>
        <w:t>.</w:t>
      </w:r>
      <w:r w:rsidR="009927C8" w:rsidRPr="61716D05">
        <w:rPr>
          <w:rFonts w:eastAsia="Times New Roman"/>
          <w:lang w:eastAsia="en-AU"/>
        </w:rPr>
        <w:t xml:space="preserve"> Each AMS and ACCHS has a choice if this hub and spoke model is appropriate for them.</w:t>
      </w:r>
    </w:p>
    <w:p w14:paraId="75054FC7" w14:textId="69DC9901" w:rsidR="008A7872" w:rsidRPr="00746A87" w:rsidRDefault="008A7872" w:rsidP="00746A87">
      <w:pPr>
        <w:pStyle w:val="ListBullet"/>
      </w:pPr>
      <w:r w:rsidRPr="48909DBA">
        <w:t xml:space="preserve">In the </w:t>
      </w:r>
      <w:r w:rsidRPr="00746A87">
        <w:t>Organisation Register, patients register with the “</w:t>
      </w:r>
      <w:r w:rsidR="00C62344" w:rsidRPr="00746A87">
        <w:t>H</w:t>
      </w:r>
      <w:r w:rsidRPr="00746A87">
        <w:t>ub” rather than with the “</w:t>
      </w:r>
      <w:r w:rsidR="00C62344" w:rsidRPr="00746A87">
        <w:t>S</w:t>
      </w:r>
      <w:r w:rsidRPr="00746A87">
        <w:t>poke</w:t>
      </w:r>
      <w:r w:rsidR="007A1FBC" w:rsidRPr="00746A87">
        <w:t>.”</w:t>
      </w:r>
    </w:p>
    <w:p w14:paraId="67D278C1" w14:textId="774F1D3A" w:rsidR="008A7872" w:rsidRPr="00742F75" w:rsidRDefault="008A7872" w:rsidP="00746A87">
      <w:pPr>
        <w:pStyle w:val="ListBullet"/>
      </w:pPr>
      <w:r w:rsidRPr="00746A87">
        <w:t>Patients can access MyMedicare MBS items from any eligible GP linked to the hub at either the hub or any</w:t>
      </w:r>
      <w:r w:rsidRPr="48909DBA">
        <w:t xml:space="preserve"> of its spoke locations.</w:t>
      </w:r>
    </w:p>
    <w:p w14:paraId="106F80DF" w14:textId="6DC3D8A4" w:rsidR="008A7872" w:rsidRPr="008A7872" w:rsidRDefault="008A7872" w:rsidP="00746A87">
      <w:pPr>
        <w:rPr>
          <w:rFonts w:ascii="Segoe UI" w:hAnsi="Segoe UI" w:cs="Segoe UI"/>
          <w:color w:val="auto"/>
          <w:sz w:val="18"/>
          <w:szCs w:val="18"/>
          <w:lang w:eastAsia="en-AU"/>
        </w:rPr>
      </w:pPr>
      <w:r w:rsidRPr="008A7872">
        <w:rPr>
          <w:lang w:eastAsia="en-AU"/>
        </w:rPr>
        <w:t>The MyMedicare registration criteria for ACCHS and AMS practices and patients under the hub and spoke model is as follows</w:t>
      </w:r>
      <w:r w:rsidR="00746A87">
        <w:rPr>
          <w:lang w:eastAsia="en-AU"/>
        </w:rPr>
        <w:t>:</w:t>
      </w:r>
    </w:p>
    <w:p w14:paraId="20AFAF0D" w14:textId="77777777" w:rsidR="008A7872" w:rsidRPr="00746A87" w:rsidRDefault="008A7872" w:rsidP="00746A87">
      <w:pPr>
        <w:pStyle w:val="ListBullet"/>
      </w:pPr>
      <w:r w:rsidRPr="48909DBA">
        <w:t>Practice</w:t>
      </w:r>
      <w:r w:rsidRPr="00746A87">
        <w:t>s must register in Provider Digital Access (PRODA), Health Professional Online Services (HPOS) and the Organisation Register. </w:t>
      </w:r>
    </w:p>
    <w:p w14:paraId="0EDB3681" w14:textId="77777777" w:rsidR="008A7872" w:rsidRPr="00742F75" w:rsidRDefault="008A7872" w:rsidP="00746A87">
      <w:pPr>
        <w:pStyle w:val="ListBullet"/>
      </w:pPr>
      <w:r w:rsidRPr="00746A87">
        <w:t>Providers must have a provider number that is linked to the practice (Hub) on the Organisat</w:t>
      </w:r>
      <w:r w:rsidRPr="48909DBA">
        <w:t>ion Register. Noting that: </w:t>
      </w:r>
    </w:p>
    <w:p w14:paraId="0AC6AFDC" w14:textId="7CD1EB32" w:rsidR="008A7872" w:rsidRPr="008A7872" w:rsidRDefault="008A7872" w:rsidP="00746A87">
      <w:pPr>
        <w:pStyle w:val="Bullet3"/>
        <w:rPr>
          <w:color w:val="auto"/>
          <w:lang w:eastAsia="en-AU"/>
        </w:rPr>
      </w:pPr>
      <w:r w:rsidRPr="008A7872">
        <w:rPr>
          <w:lang w:eastAsia="en-AU"/>
        </w:rPr>
        <w:t xml:space="preserve">providers may travel to and provide services at one or more of the </w:t>
      </w:r>
      <w:r w:rsidR="00DD6DEF">
        <w:rPr>
          <w:lang w:eastAsia="en-AU"/>
        </w:rPr>
        <w:t>S</w:t>
      </w:r>
      <w:r w:rsidRPr="008A7872">
        <w:rPr>
          <w:lang w:eastAsia="en-AU"/>
        </w:rPr>
        <w:t xml:space="preserve">poke locations associated with the organisation, including the </w:t>
      </w:r>
      <w:r w:rsidR="00DD6DEF">
        <w:rPr>
          <w:lang w:eastAsia="en-AU"/>
        </w:rPr>
        <w:t>H</w:t>
      </w:r>
      <w:r w:rsidRPr="008A7872">
        <w:rPr>
          <w:lang w:eastAsia="en-AU"/>
        </w:rPr>
        <w:t>ub. </w:t>
      </w:r>
    </w:p>
    <w:p w14:paraId="035538DB" w14:textId="77777777" w:rsidR="008A7872" w:rsidRPr="00742F75" w:rsidRDefault="008A7872" w:rsidP="00746A87">
      <w:pPr>
        <w:pStyle w:val="ListBullet"/>
      </w:pPr>
      <w:r w:rsidRPr="48909DBA">
        <w:t>Patients will register with the Hub of the organisation rather than the Spoke (however, they should be able to do this at any of the hub or spoke locations). Noting that: </w:t>
      </w:r>
    </w:p>
    <w:p w14:paraId="7772EA4B" w14:textId="4DB0A3F6" w:rsidR="008A7872" w:rsidRPr="002C16C8" w:rsidRDefault="008A7872" w:rsidP="00746A87">
      <w:pPr>
        <w:pStyle w:val="Bullet3"/>
        <w:rPr>
          <w:lang w:eastAsia="en-AU"/>
        </w:rPr>
      </w:pPr>
      <w:r w:rsidRPr="002C16C8">
        <w:rPr>
          <w:lang w:eastAsia="en-AU"/>
        </w:rPr>
        <w:t xml:space="preserve">patients may travel to and receive services at one or more of the </w:t>
      </w:r>
      <w:r w:rsidR="00DD6DEF">
        <w:rPr>
          <w:lang w:eastAsia="en-AU"/>
        </w:rPr>
        <w:t>S</w:t>
      </w:r>
      <w:r w:rsidRPr="002C16C8">
        <w:rPr>
          <w:lang w:eastAsia="en-AU"/>
        </w:rPr>
        <w:t xml:space="preserve">poke locations, including the </w:t>
      </w:r>
      <w:r w:rsidR="00DD6DEF">
        <w:rPr>
          <w:lang w:eastAsia="en-AU"/>
        </w:rPr>
        <w:t>H</w:t>
      </w:r>
      <w:r w:rsidRPr="002C16C8">
        <w:rPr>
          <w:lang w:eastAsia="en-AU"/>
        </w:rPr>
        <w:t>ub </w:t>
      </w:r>
    </w:p>
    <w:p w14:paraId="59CDE99A" w14:textId="398E1E69" w:rsidR="008A7872" w:rsidRDefault="008A7872" w:rsidP="00746A87">
      <w:pPr>
        <w:pStyle w:val="Bullet3"/>
        <w:rPr>
          <w:lang w:eastAsia="en-AU"/>
        </w:rPr>
      </w:pPr>
      <w:r w:rsidRPr="5E9F959E">
        <w:rPr>
          <w:lang w:eastAsia="en-AU"/>
        </w:rPr>
        <w:t xml:space="preserve">patients can access MyMedicare MBS items from any GP that is linked to the </w:t>
      </w:r>
      <w:r w:rsidR="00DD6DEF" w:rsidRPr="5E9F959E">
        <w:rPr>
          <w:lang w:eastAsia="en-AU"/>
        </w:rPr>
        <w:t>H</w:t>
      </w:r>
      <w:r w:rsidRPr="5E9F959E">
        <w:rPr>
          <w:lang w:eastAsia="en-AU"/>
        </w:rPr>
        <w:t>ub.</w:t>
      </w:r>
    </w:p>
    <w:p w14:paraId="2E704BCD" w14:textId="3C0CDC7B" w:rsidR="5E9F959E" w:rsidRPr="00746A87" w:rsidRDefault="008A7872" w:rsidP="00746A87">
      <w:pPr>
        <w:rPr>
          <w:lang w:eastAsia="en-AU"/>
        </w:rPr>
      </w:pPr>
      <w:r w:rsidRPr="5E9F959E">
        <w:rPr>
          <w:lang w:eastAsia="en-AU"/>
        </w:rPr>
        <w:t>MyMedicare registered ACCHS or AMS can contact Services Australia if they wish to change their current organisation structure set-up.</w:t>
      </w:r>
    </w:p>
    <w:p w14:paraId="008E94D3" w14:textId="5C55AA27" w:rsidR="026E9AC4" w:rsidRDefault="026E9AC4" w:rsidP="006F56DA">
      <w:pPr>
        <w:pStyle w:val="Heading1"/>
        <w:spacing w:before="0" w:after="0" w:line="257" w:lineRule="auto"/>
        <w:ind w:left="0"/>
        <w:rPr>
          <w:rFonts w:eastAsia="Arial" w:cs="Arial"/>
        </w:rPr>
      </w:pPr>
      <w:bookmarkStart w:id="46" w:name="_Toc234847526"/>
      <w:r w:rsidRPr="5461A9B2">
        <w:rPr>
          <w:rFonts w:eastAsia="Arial" w:cs="Arial"/>
        </w:rPr>
        <w:t>Organisational Change</w:t>
      </w:r>
      <w:bookmarkEnd w:id="46"/>
    </w:p>
    <w:p w14:paraId="6CD28440" w14:textId="4ED4391E" w:rsidR="00E3100A" w:rsidRDefault="026E9AC4" w:rsidP="00746A87">
      <w:r w:rsidRPr="5F76E7EC">
        <w:t>This section outlines the requirements for a practice undergoing</w:t>
      </w:r>
      <w:r w:rsidR="006B1C2D" w:rsidRPr="5F76E7EC">
        <w:t xml:space="preserve"> an</w:t>
      </w:r>
      <w:r w:rsidRPr="5F76E7EC">
        <w:t xml:space="preserve"> organisational change under the MyMedicare program. It is designed to support continuity of care and ensure compliance with accreditation and incentive program and payment eligibility requirements.</w:t>
      </w:r>
    </w:p>
    <w:p w14:paraId="352A82D3" w14:textId="044089E6" w:rsidR="0091278A" w:rsidRPr="0091278A" w:rsidRDefault="0091278A" w:rsidP="00746A87">
      <w:pPr>
        <w:pStyle w:val="Heading2"/>
      </w:pPr>
      <w:bookmarkStart w:id="47" w:name="_Toc234847527"/>
      <w:r w:rsidRPr="00900D88">
        <w:t>Types of Organisational Change</w:t>
      </w:r>
      <w:bookmarkEnd w:id="47"/>
    </w:p>
    <w:p w14:paraId="7FCA4353" w14:textId="4E2D253F" w:rsidR="026E9AC4" w:rsidRPr="00746A87" w:rsidRDefault="026E9AC4" w:rsidP="00746A87">
      <w:pPr>
        <w:pStyle w:val="Heading3"/>
      </w:pPr>
      <w:bookmarkStart w:id="48" w:name="_Toc234847528"/>
      <w:r w:rsidRPr="00746A87">
        <w:t>Permanent relocation</w:t>
      </w:r>
      <w:bookmarkEnd w:id="48"/>
    </w:p>
    <w:p w14:paraId="5D82EC93" w14:textId="42C8D38D" w:rsidR="026E9AC4" w:rsidRDefault="026E9AC4" w:rsidP="6BF6D514">
      <w:pPr>
        <w:spacing w:before="0" w:after="160" w:line="257" w:lineRule="auto"/>
      </w:pPr>
      <w:r w:rsidRPr="2E7E7BA8">
        <w:rPr>
          <w:rFonts w:eastAsia="Arial" w:cs="Arial"/>
        </w:rPr>
        <w:t xml:space="preserve">Practice relocation refers to a MyMedicare registered practice moving from its current location to a new site and continuing to operate under the same </w:t>
      </w:r>
      <w:r w:rsidR="00480238" w:rsidRPr="2E7E7BA8">
        <w:rPr>
          <w:rFonts w:eastAsia="Arial" w:cs="Arial"/>
        </w:rPr>
        <w:t>practice owner</w:t>
      </w:r>
      <w:r w:rsidRPr="2E7E7BA8">
        <w:rPr>
          <w:rFonts w:eastAsia="Arial" w:cs="Arial"/>
        </w:rPr>
        <w:t xml:space="preserve">. This includes transferring all operational aspects, such as staff, equipment, patient records, and infrastructure to a new </w:t>
      </w:r>
      <w:r w:rsidR="36968C79" w:rsidRPr="2E7E7BA8">
        <w:rPr>
          <w:rFonts w:eastAsia="Arial" w:cs="Arial"/>
        </w:rPr>
        <w:t>premise</w:t>
      </w:r>
      <w:r w:rsidR="18B81618" w:rsidRPr="2E7E7BA8">
        <w:rPr>
          <w:rFonts w:eastAsia="Arial" w:cs="Arial"/>
        </w:rPr>
        <w:t>s</w:t>
      </w:r>
      <w:r w:rsidR="36968C79" w:rsidRPr="2E7E7BA8">
        <w:rPr>
          <w:rFonts w:eastAsia="Arial" w:cs="Arial"/>
        </w:rPr>
        <w:t>.</w:t>
      </w:r>
      <w:r w:rsidRPr="2E7E7BA8">
        <w:rPr>
          <w:rFonts w:eastAsia="Arial" w:cs="Arial"/>
        </w:rPr>
        <w:t xml:space="preserve"> To ensure ongoing eligibility for MyMedicare and associated incentives, </w:t>
      </w:r>
      <w:r w:rsidR="00662C17" w:rsidRPr="2E7E7BA8">
        <w:rPr>
          <w:rFonts w:eastAsia="Arial" w:cs="Arial"/>
        </w:rPr>
        <w:t>the practice</w:t>
      </w:r>
      <w:r w:rsidRPr="2E7E7BA8">
        <w:rPr>
          <w:rFonts w:eastAsia="Arial" w:cs="Arial"/>
        </w:rPr>
        <w:t xml:space="preserve"> must adhere to the below conditions when relocating </w:t>
      </w:r>
    </w:p>
    <w:p w14:paraId="2E83A656" w14:textId="440CBCF6" w:rsidR="026E9AC4" w:rsidRDefault="026E9AC4" w:rsidP="00746A87">
      <w:pPr>
        <w:pStyle w:val="ListBullet"/>
      </w:pPr>
      <w:r w:rsidRPr="5F76E7EC">
        <w:t xml:space="preserve">There must be no changes to the </w:t>
      </w:r>
      <w:r w:rsidR="00D3056A" w:rsidRPr="5F76E7EC">
        <w:t>practice ownership</w:t>
      </w:r>
      <w:r w:rsidR="002407BA" w:rsidRPr="5F76E7EC">
        <w:t>.</w:t>
      </w:r>
    </w:p>
    <w:p w14:paraId="5D802DE8" w14:textId="30C673EA" w:rsidR="026E9AC4" w:rsidRDefault="026E9AC4" w:rsidP="00746A87">
      <w:pPr>
        <w:pStyle w:val="ListBullet"/>
      </w:pPr>
      <w:r w:rsidRPr="737F4B34">
        <w:t xml:space="preserve">The original and new practice locations must be within the </w:t>
      </w:r>
      <w:r w:rsidRPr="737F4B34">
        <w:rPr>
          <w:b/>
        </w:rPr>
        <w:t xml:space="preserve">same local area </w:t>
      </w:r>
      <w:r w:rsidRPr="737F4B34">
        <w:t xml:space="preserve">(see Section </w:t>
      </w:r>
      <w:r w:rsidR="002407BA" w:rsidRPr="737F4B34">
        <w:t>4</w:t>
      </w:r>
      <w:r w:rsidR="4BF46C1A" w:rsidRPr="737F4B34">
        <w:t>.</w:t>
      </w:r>
      <w:r w:rsidR="47D3B767" w:rsidRPr="737F4B34">
        <w:t>5</w:t>
      </w:r>
      <w:r w:rsidR="36968C79" w:rsidRPr="737F4B34">
        <w:t xml:space="preserve">), </w:t>
      </w:r>
      <w:r w:rsidRPr="737F4B34">
        <w:t>ensuring continued accessibility for MyMedicare registered patients</w:t>
      </w:r>
      <w:r w:rsidR="002407BA" w:rsidRPr="737F4B34">
        <w:t>.</w:t>
      </w:r>
    </w:p>
    <w:p w14:paraId="76C4ABD4" w14:textId="558FFA66" w:rsidR="026E9AC4" w:rsidRDefault="026E9AC4" w:rsidP="00746A87">
      <w:pPr>
        <w:pStyle w:val="ListBullet"/>
      </w:pPr>
      <w:r w:rsidRPr="5F76E7EC">
        <w:t>The practice’s accreditation must be transferred by the accrediting agency to the new location within 6 months of the date of relocation.</w:t>
      </w:r>
    </w:p>
    <w:p w14:paraId="63A4F82C" w14:textId="05758EF6" w:rsidR="5E9F959E" w:rsidRPr="00746A87" w:rsidRDefault="026E9AC4" w:rsidP="00746A87">
      <w:pPr>
        <w:pStyle w:val="ListBullet"/>
      </w:pPr>
      <w:r w:rsidRPr="5F76E7EC">
        <w:t>The relocated practice must adhere to MyMedicare policies and guidelines, including maintaining accreditation.</w:t>
      </w:r>
    </w:p>
    <w:p w14:paraId="4BA5129A" w14:textId="077AE1EF" w:rsidR="026E9AC4" w:rsidRDefault="026E9AC4" w:rsidP="00746A87">
      <w:r w:rsidRPr="5F76E7EC">
        <w:t xml:space="preserve">Practices are </w:t>
      </w:r>
      <w:r w:rsidRPr="5F76E7EC">
        <w:rPr>
          <w:b/>
          <w:bCs/>
        </w:rPr>
        <w:t>not required</w:t>
      </w:r>
      <w:r w:rsidRPr="5F76E7EC">
        <w:t xml:space="preserve"> to notify Services Australia about a permanent relocation where there is no change in ownership or ABN. Practices are required to process the </w:t>
      </w:r>
      <w:r w:rsidR="2BAC4AA1" w:rsidRPr="5F76E7EC">
        <w:t xml:space="preserve">relocation </w:t>
      </w:r>
      <w:r w:rsidRPr="5F76E7EC">
        <w:t xml:space="preserve">through the relocation function in the Organisation Register. </w:t>
      </w:r>
    </w:p>
    <w:p w14:paraId="0A2A463F" w14:textId="6B8FB388" w:rsidR="026E9AC4" w:rsidRDefault="026E9AC4" w:rsidP="00746A87">
      <w:pPr>
        <w:pStyle w:val="ListBullet"/>
      </w:pPr>
      <w:r w:rsidRPr="737F4B34">
        <w:t>Patients will remain eligible for MyMedicare following the relocation</w:t>
      </w:r>
      <w:r w:rsidR="019B1B04" w:rsidRPr="737F4B34">
        <w:t>;</w:t>
      </w:r>
      <w:r w:rsidRPr="737F4B34">
        <w:t xml:space="preserve"> however</w:t>
      </w:r>
      <w:r w:rsidR="05826B48" w:rsidRPr="737F4B34">
        <w:t>,</w:t>
      </w:r>
      <w:r w:rsidRPr="737F4B34">
        <w:t xml:space="preserve"> the practice will need to update each patient’s Preferred GP to link to the new provider location number.</w:t>
      </w:r>
    </w:p>
    <w:p w14:paraId="60EF81F0" w14:textId="39A96D82" w:rsidR="026E9AC4" w:rsidRDefault="026E9AC4" w:rsidP="00746A87">
      <w:pPr>
        <w:pStyle w:val="ListBullet"/>
        <w:rPr>
          <w:szCs w:val="22"/>
        </w:rPr>
      </w:pPr>
      <w:r w:rsidRPr="5F76E7EC">
        <w:rPr>
          <w:szCs w:val="22"/>
        </w:rPr>
        <w:t>If the practice is participating in the General Practice in Aged Care Incentive (GPACI), the practice will need to update each patient’s Responsible Provider by re-adding the Responsible Provider with the new provider location number.</w:t>
      </w:r>
    </w:p>
    <w:p w14:paraId="36E8633C" w14:textId="6BB9605E" w:rsidR="026E9AC4" w:rsidRPr="00746A87" w:rsidRDefault="15E0C158" w:rsidP="00746A87">
      <w:pPr>
        <w:pStyle w:val="Heading3"/>
      </w:pPr>
      <w:bookmarkStart w:id="49" w:name="_Toc234847529"/>
      <w:r w:rsidRPr="00746A87">
        <w:t>Sale of practice</w:t>
      </w:r>
      <w:bookmarkEnd w:id="49"/>
      <w:r w:rsidR="026E9AC4" w:rsidRPr="00746A87">
        <w:t xml:space="preserve"> </w:t>
      </w:r>
    </w:p>
    <w:p w14:paraId="7E2096BD" w14:textId="514FD96F" w:rsidR="026E9AC4" w:rsidRDefault="026E9AC4" w:rsidP="6BF6D514">
      <w:pPr>
        <w:spacing w:before="0" w:after="160" w:line="257" w:lineRule="auto"/>
      </w:pPr>
      <w:r w:rsidRPr="5F76E7EC">
        <w:rPr>
          <w:rFonts w:eastAsia="Arial" w:cs="Arial"/>
          <w:szCs w:val="22"/>
        </w:rPr>
        <w:t xml:space="preserve">A sale of a practice refers to the transfer of </w:t>
      </w:r>
      <w:r w:rsidR="002E4EAC" w:rsidRPr="5F76E7EC">
        <w:rPr>
          <w:rFonts w:eastAsia="Arial" w:cs="Arial"/>
          <w:szCs w:val="22"/>
        </w:rPr>
        <w:t xml:space="preserve">practice </w:t>
      </w:r>
      <w:r w:rsidRPr="5F76E7EC">
        <w:rPr>
          <w:rFonts w:eastAsia="Arial" w:cs="Arial"/>
          <w:szCs w:val="22"/>
        </w:rPr>
        <w:t>ownership</w:t>
      </w:r>
      <w:r w:rsidRPr="5F76E7EC" w:rsidDel="002E4EAC">
        <w:rPr>
          <w:rFonts w:eastAsia="Arial" w:cs="Arial"/>
          <w:szCs w:val="22"/>
        </w:rPr>
        <w:t xml:space="preserve"> </w:t>
      </w:r>
      <w:r w:rsidRPr="5F76E7EC">
        <w:rPr>
          <w:rFonts w:eastAsia="Arial" w:cs="Arial"/>
          <w:szCs w:val="22"/>
        </w:rPr>
        <w:t xml:space="preserve">from one </w:t>
      </w:r>
      <w:r w:rsidR="007C68D3" w:rsidRPr="5F76E7EC">
        <w:rPr>
          <w:rFonts w:eastAsia="Arial" w:cs="Arial"/>
          <w:szCs w:val="22"/>
        </w:rPr>
        <w:t xml:space="preserve">practice </w:t>
      </w:r>
      <w:r w:rsidRPr="5F76E7EC" w:rsidDel="003E2957">
        <w:rPr>
          <w:rFonts w:eastAsia="Arial" w:cs="Arial"/>
          <w:szCs w:val="22"/>
        </w:rPr>
        <w:t>owner</w:t>
      </w:r>
      <w:r w:rsidRPr="5F76E7EC">
        <w:rPr>
          <w:rFonts w:eastAsia="Arial" w:cs="Arial"/>
          <w:szCs w:val="22"/>
        </w:rPr>
        <w:t xml:space="preserve"> to another. This typically includes transfer of assets, (such as medical equipment, patient records and office facilities), goodwill, and sometimes the employment of existing staff. The sale may also involve transitioning patient care responsibilities, </w:t>
      </w:r>
      <w:r w:rsidR="00E75187" w:rsidRPr="5F76E7EC">
        <w:rPr>
          <w:rFonts w:eastAsia="Arial" w:cs="Arial"/>
          <w:szCs w:val="22"/>
        </w:rPr>
        <w:t>with</w:t>
      </w:r>
      <w:r w:rsidRPr="5F76E7EC">
        <w:rPr>
          <w:rFonts w:eastAsia="Arial" w:cs="Arial"/>
          <w:szCs w:val="22"/>
        </w:rPr>
        <w:t xml:space="preserve"> the new </w:t>
      </w:r>
      <w:r w:rsidR="00480238" w:rsidRPr="5F76E7EC">
        <w:rPr>
          <w:rFonts w:eastAsia="Arial" w:cs="Arial"/>
          <w:szCs w:val="22"/>
        </w:rPr>
        <w:t>practice owner</w:t>
      </w:r>
      <w:r w:rsidRPr="5F76E7EC">
        <w:rPr>
          <w:rFonts w:eastAsia="Arial" w:cs="Arial"/>
          <w:szCs w:val="22"/>
        </w:rPr>
        <w:t xml:space="preserve"> assum</w:t>
      </w:r>
      <w:r w:rsidR="00E75187" w:rsidRPr="5F76E7EC">
        <w:rPr>
          <w:rFonts w:eastAsia="Arial" w:cs="Arial"/>
          <w:szCs w:val="22"/>
        </w:rPr>
        <w:t>ing</w:t>
      </w:r>
      <w:r w:rsidRPr="5F76E7EC">
        <w:rPr>
          <w:rFonts w:eastAsia="Arial" w:cs="Arial"/>
          <w:szCs w:val="22"/>
        </w:rPr>
        <w:t xml:space="preserve"> all legal and operational obligations.</w:t>
      </w:r>
    </w:p>
    <w:p w14:paraId="7280C9E1" w14:textId="5E22DC32" w:rsidR="026E9AC4" w:rsidRDefault="00D3056A" w:rsidP="6BF6D514">
      <w:pPr>
        <w:spacing w:before="0" w:after="160" w:line="257" w:lineRule="auto"/>
      </w:pPr>
      <w:r w:rsidRPr="5F76E7EC">
        <w:rPr>
          <w:rFonts w:eastAsia="Arial" w:cs="Arial"/>
          <w:szCs w:val="22"/>
        </w:rPr>
        <w:t>T</w:t>
      </w:r>
      <w:r w:rsidR="6CA30712" w:rsidRPr="5F76E7EC">
        <w:rPr>
          <w:rFonts w:eastAsia="Arial" w:cs="Arial"/>
          <w:szCs w:val="22"/>
        </w:rPr>
        <w:t>he</w:t>
      </w:r>
      <w:r w:rsidR="00F677DB" w:rsidRPr="5F76E7EC">
        <w:rPr>
          <w:rFonts w:eastAsia="Arial" w:cs="Arial"/>
          <w:szCs w:val="22"/>
        </w:rPr>
        <w:t xml:space="preserve"> new owner of a MyMedicare registered</w:t>
      </w:r>
      <w:r w:rsidR="026E9AC4" w:rsidRPr="5F76E7EC">
        <w:rPr>
          <w:rFonts w:eastAsia="Arial" w:cs="Arial"/>
          <w:szCs w:val="22"/>
        </w:rPr>
        <w:t xml:space="preserve"> practice</w:t>
      </w:r>
      <w:r w:rsidR="026E9AC4" w:rsidRPr="5F76E7EC" w:rsidDel="00F677DB">
        <w:rPr>
          <w:rFonts w:eastAsia="Arial" w:cs="Arial"/>
          <w:szCs w:val="22"/>
        </w:rPr>
        <w:t xml:space="preserve"> </w:t>
      </w:r>
      <w:r w:rsidR="026E9AC4" w:rsidRPr="5F76E7EC">
        <w:rPr>
          <w:rFonts w:eastAsia="Arial" w:cs="Arial"/>
          <w:szCs w:val="22"/>
        </w:rPr>
        <w:t xml:space="preserve">will be </w:t>
      </w:r>
      <w:r w:rsidR="00F677DB" w:rsidRPr="5F76E7EC">
        <w:rPr>
          <w:rFonts w:eastAsia="Arial" w:cs="Arial"/>
          <w:szCs w:val="22"/>
        </w:rPr>
        <w:t xml:space="preserve">recognised </w:t>
      </w:r>
      <w:r w:rsidR="6CA30712" w:rsidRPr="5F76E7EC">
        <w:rPr>
          <w:rFonts w:eastAsia="Arial" w:cs="Arial"/>
          <w:szCs w:val="22"/>
        </w:rPr>
        <w:t>as</w:t>
      </w:r>
      <w:r w:rsidR="026E9AC4" w:rsidRPr="5F76E7EC">
        <w:rPr>
          <w:rFonts w:eastAsia="Arial" w:cs="Arial"/>
          <w:szCs w:val="22"/>
        </w:rPr>
        <w:t xml:space="preserve"> a </w:t>
      </w:r>
      <w:r w:rsidR="026E9AC4" w:rsidRPr="5F76E7EC">
        <w:rPr>
          <w:rFonts w:eastAsia="Arial" w:cs="Arial"/>
          <w:b/>
          <w:bCs/>
          <w:szCs w:val="22"/>
        </w:rPr>
        <w:t xml:space="preserve">continuing </w:t>
      </w:r>
      <w:r w:rsidR="05585F1B" w:rsidRPr="5F76E7EC">
        <w:rPr>
          <w:rFonts w:eastAsia="Arial" w:cs="Arial"/>
          <w:b/>
          <w:bCs/>
          <w:szCs w:val="22"/>
        </w:rPr>
        <w:t>entity</w:t>
      </w:r>
      <w:r w:rsidR="026E9AC4" w:rsidRPr="5F76E7EC">
        <w:rPr>
          <w:rFonts w:eastAsia="Arial" w:cs="Arial"/>
          <w:szCs w:val="22"/>
        </w:rPr>
        <w:t>, provided the practice continues to adhere to MyMedicare policies and guidelines, including maintaining accreditation.</w:t>
      </w:r>
    </w:p>
    <w:p w14:paraId="2D61837B" w14:textId="46737FFA" w:rsidR="026E9AC4" w:rsidRPr="00746A87" w:rsidRDefault="026E9AC4" w:rsidP="00746A87">
      <w:pPr>
        <w:pStyle w:val="Heading3"/>
      </w:pPr>
      <w:bookmarkStart w:id="50" w:name="_Toc234847530"/>
      <w:r w:rsidRPr="00746A87">
        <w:t>Mergers (including amalgamations)</w:t>
      </w:r>
      <w:bookmarkEnd w:id="50"/>
      <w:r w:rsidRPr="00746A87">
        <w:t xml:space="preserve">  </w:t>
      </w:r>
    </w:p>
    <w:p w14:paraId="17A277C7" w14:textId="548E9151" w:rsidR="00300327" w:rsidRDefault="026E9AC4" w:rsidP="6BF6D514">
      <w:pPr>
        <w:spacing w:before="0" w:after="160" w:line="257" w:lineRule="auto"/>
      </w:pPr>
      <w:r w:rsidRPr="737F4B34">
        <w:rPr>
          <w:rFonts w:eastAsia="Arial" w:cs="Arial"/>
          <w:lang w:val="en-GB"/>
        </w:rPr>
        <w:t>A merger</w:t>
      </w:r>
      <w:r w:rsidRPr="737F4B34" w:rsidDel="00B95969">
        <w:rPr>
          <w:rFonts w:eastAsia="Arial" w:cs="Arial"/>
          <w:lang w:val="en-GB"/>
        </w:rPr>
        <w:t xml:space="preserve"> </w:t>
      </w:r>
      <w:r w:rsidRPr="737F4B34">
        <w:rPr>
          <w:rFonts w:eastAsia="Arial" w:cs="Arial"/>
          <w:lang w:val="en-GB"/>
        </w:rPr>
        <w:t>refers to</w:t>
      </w:r>
      <w:r w:rsidRPr="737F4B34" w:rsidDel="00862557">
        <w:rPr>
          <w:rFonts w:eastAsia="Arial" w:cs="Arial"/>
          <w:lang w:val="en-GB"/>
        </w:rPr>
        <w:t xml:space="preserve"> </w:t>
      </w:r>
      <w:r w:rsidRPr="737F4B34">
        <w:rPr>
          <w:rFonts w:eastAsia="Arial" w:cs="Arial"/>
          <w:lang w:val="en-GB"/>
        </w:rPr>
        <w:t xml:space="preserve">two or more </w:t>
      </w:r>
      <w:r w:rsidR="1E17E8ED" w:rsidRPr="737F4B34">
        <w:rPr>
          <w:rFonts w:eastAsia="Arial" w:cs="Arial"/>
          <w:lang w:val="en-GB"/>
        </w:rPr>
        <w:t>entities</w:t>
      </w:r>
      <w:r w:rsidR="69B3A78E" w:rsidRPr="737F4B34">
        <w:rPr>
          <w:rFonts w:eastAsia="Arial" w:cs="Arial"/>
          <w:lang w:val="en-GB"/>
        </w:rPr>
        <w:t xml:space="preserve"> </w:t>
      </w:r>
      <w:r w:rsidR="2BAC4AA1" w:rsidRPr="737F4B34">
        <w:rPr>
          <w:rFonts w:eastAsia="Arial" w:cs="Arial"/>
          <w:lang w:val="en-GB"/>
        </w:rPr>
        <w:t>combin</w:t>
      </w:r>
      <w:r w:rsidR="46C05305" w:rsidRPr="737F4B34">
        <w:rPr>
          <w:rFonts w:eastAsia="Arial" w:cs="Arial"/>
          <w:lang w:val="en-GB"/>
        </w:rPr>
        <w:t>ing</w:t>
      </w:r>
      <w:r w:rsidR="2BAC4AA1" w:rsidRPr="737F4B34">
        <w:rPr>
          <w:rFonts w:eastAsia="Arial" w:cs="Arial"/>
          <w:lang w:val="en-GB"/>
        </w:rPr>
        <w:t xml:space="preserve"> </w:t>
      </w:r>
      <w:r w:rsidRPr="737F4B34">
        <w:rPr>
          <w:rFonts w:eastAsia="Arial" w:cs="Arial"/>
          <w:lang w:val="en-GB"/>
        </w:rPr>
        <w:t xml:space="preserve">to form a single </w:t>
      </w:r>
      <w:r w:rsidR="1E17E8ED" w:rsidRPr="737F4B34">
        <w:rPr>
          <w:rFonts w:eastAsia="Arial" w:cs="Arial"/>
          <w:lang w:val="en-GB"/>
        </w:rPr>
        <w:t>entity</w:t>
      </w:r>
      <w:r w:rsidRPr="737F4B34">
        <w:rPr>
          <w:rFonts w:eastAsia="Arial" w:cs="Arial"/>
          <w:lang w:val="en-GB"/>
        </w:rPr>
        <w:t xml:space="preserve"> under one of the original </w:t>
      </w:r>
      <w:r w:rsidR="25EA9F1A" w:rsidRPr="737F4B34">
        <w:rPr>
          <w:rFonts w:eastAsia="Arial" w:cs="Arial"/>
          <w:lang w:val="en-GB"/>
        </w:rPr>
        <w:t>Australian Business Numbers</w:t>
      </w:r>
      <w:r w:rsidR="36968C79" w:rsidRPr="737F4B34">
        <w:rPr>
          <w:rFonts w:eastAsia="Arial" w:cs="Arial"/>
          <w:lang w:val="en-GB"/>
        </w:rPr>
        <w:t xml:space="preserve"> </w:t>
      </w:r>
      <w:r w:rsidR="699ECE3B" w:rsidRPr="737F4B34">
        <w:rPr>
          <w:rFonts w:eastAsia="Arial" w:cs="Arial"/>
          <w:lang w:val="en-GB"/>
        </w:rPr>
        <w:t>(</w:t>
      </w:r>
      <w:r w:rsidRPr="737F4B34">
        <w:rPr>
          <w:rFonts w:eastAsia="Arial" w:cs="Arial"/>
          <w:lang w:val="en-GB"/>
        </w:rPr>
        <w:t>ABNs</w:t>
      </w:r>
      <w:r w:rsidR="692F58CC" w:rsidRPr="737F4B34">
        <w:rPr>
          <w:rFonts w:eastAsia="Arial" w:cs="Arial"/>
          <w:lang w:val="en-GB"/>
        </w:rPr>
        <w:t>)</w:t>
      </w:r>
      <w:r w:rsidR="36968C79" w:rsidRPr="737F4B34">
        <w:rPr>
          <w:rFonts w:eastAsia="Arial" w:cs="Arial"/>
          <w:lang w:val="en-GB"/>
        </w:rPr>
        <w:t>.</w:t>
      </w:r>
      <w:r w:rsidRPr="737F4B34">
        <w:rPr>
          <w:rFonts w:eastAsia="Arial" w:cs="Arial"/>
          <w:lang w:val="en-GB"/>
        </w:rPr>
        <w:t xml:space="preserve"> In this process,</w:t>
      </w:r>
      <w:r w:rsidRPr="737F4B34" w:rsidDel="00DA7381">
        <w:rPr>
          <w:rFonts w:eastAsia="Arial" w:cs="Arial"/>
          <w:lang w:val="en-GB"/>
        </w:rPr>
        <w:t xml:space="preserve"> </w:t>
      </w:r>
      <w:r w:rsidRPr="737F4B34">
        <w:rPr>
          <w:rFonts w:eastAsia="Arial" w:cs="Arial"/>
          <w:lang w:val="en-GB"/>
        </w:rPr>
        <w:t xml:space="preserve">practices pool their resources, including staff, patient </w:t>
      </w:r>
      <w:r w:rsidR="08BCBA8F" w:rsidRPr="737F4B34">
        <w:rPr>
          <w:rFonts w:eastAsia="Arial" w:cs="Arial"/>
          <w:lang w:val="en-GB"/>
        </w:rPr>
        <w:t>records</w:t>
      </w:r>
      <w:r w:rsidR="2BAC4AA1" w:rsidRPr="737F4B34">
        <w:rPr>
          <w:rFonts w:eastAsia="Arial" w:cs="Arial"/>
          <w:lang w:val="en-GB"/>
        </w:rPr>
        <w:t xml:space="preserve">, </w:t>
      </w:r>
      <w:r w:rsidRPr="737F4B34">
        <w:rPr>
          <w:rFonts w:eastAsia="Arial" w:cs="Arial"/>
          <w:lang w:val="en-GB"/>
        </w:rPr>
        <w:t>and operational systems, to operate under a unified management structure.</w:t>
      </w:r>
    </w:p>
    <w:p w14:paraId="3E142461" w14:textId="2915C578" w:rsidR="026E9AC4" w:rsidRDefault="2BAC4AA1" w:rsidP="6BF6D514">
      <w:pPr>
        <w:spacing w:before="0" w:after="160" w:line="257" w:lineRule="auto"/>
      </w:pPr>
      <w:r w:rsidRPr="5F76E7EC">
        <w:rPr>
          <w:rFonts w:eastAsia="Arial" w:cs="Arial"/>
          <w:szCs w:val="22"/>
        </w:rPr>
        <w:t>A</w:t>
      </w:r>
      <w:r w:rsidR="026E9AC4" w:rsidRPr="5F76E7EC">
        <w:rPr>
          <w:rFonts w:eastAsia="Arial" w:cs="Arial"/>
          <w:szCs w:val="22"/>
        </w:rPr>
        <w:t xml:space="preserve"> practice amalgamation is a type of merger. It occurs when two existing </w:t>
      </w:r>
      <w:r w:rsidR="3B5013F8" w:rsidRPr="5F76E7EC">
        <w:rPr>
          <w:rFonts w:eastAsia="Arial" w:cs="Arial"/>
          <w:szCs w:val="22"/>
        </w:rPr>
        <w:t>entities</w:t>
      </w:r>
      <w:r w:rsidR="026E9AC4" w:rsidRPr="5F76E7EC">
        <w:rPr>
          <w:rFonts w:eastAsia="Arial" w:cs="Arial"/>
          <w:szCs w:val="22"/>
        </w:rPr>
        <w:t xml:space="preserve"> combine</w:t>
      </w:r>
      <w:r w:rsidR="026E9AC4" w:rsidRPr="5F76E7EC" w:rsidDel="007C0306">
        <w:rPr>
          <w:rFonts w:eastAsia="Arial" w:cs="Arial"/>
          <w:szCs w:val="22"/>
        </w:rPr>
        <w:t xml:space="preserve"> </w:t>
      </w:r>
      <w:r w:rsidR="026E9AC4" w:rsidRPr="5F76E7EC">
        <w:rPr>
          <w:rFonts w:eastAsia="Arial" w:cs="Arial"/>
          <w:szCs w:val="22"/>
        </w:rPr>
        <w:t xml:space="preserve">and a new ABN is created. </w:t>
      </w:r>
    </w:p>
    <w:p w14:paraId="281AB4C1" w14:textId="0C6368A6" w:rsidR="026E9AC4" w:rsidRDefault="5515F6C0" w:rsidP="6BF6D514">
      <w:pPr>
        <w:spacing w:before="0" w:after="160" w:line="257" w:lineRule="auto"/>
      </w:pPr>
      <w:r w:rsidRPr="5F76E7EC">
        <w:rPr>
          <w:rFonts w:eastAsia="Arial" w:cs="Arial"/>
          <w:szCs w:val="22"/>
        </w:rPr>
        <w:t>A</w:t>
      </w:r>
      <w:r w:rsidR="00620484" w:rsidRPr="5F76E7EC">
        <w:rPr>
          <w:rFonts w:eastAsia="Arial" w:cs="Arial"/>
          <w:szCs w:val="22"/>
        </w:rPr>
        <w:t xml:space="preserve"> practice</w:t>
      </w:r>
      <w:r w:rsidR="026E9AC4" w:rsidRPr="5F76E7EC">
        <w:rPr>
          <w:rFonts w:eastAsia="Arial" w:cs="Arial"/>
          <w:szCs w:val="22"/>
        </w:rPr>
        <w:t xml:space="preserve"> undergoing a merger or amalgamation is required to adhere to the below conditions to be considered a </w:t>
      </w:r>
      <w:r w:rsidR="026E9AC4" w:rsidRPr="5F76E7EC">
        <w:rPr>
          <w:rFonts w:eastAsia="Arial" w:cs="Arial"/>
          <w:b/>
          <w:bCs/>
          <w:szCs w:val="22"/>
        </w:rPr>
        <w:t xml:space="preserve">continuing </w:t>
      </w:r>
      <w:r w:rsidRPr="5F76E7EC">
        <w:rPr>
          <w:rFonts w:eastAsia="Arial" w:cs="Arial"/>
          <w:b/>
          <w:bCs/>
          <w:szCs w:val="22"/>
        </w:rPr>
        <w:t>entity</w:t>
      </w:r>
      <w:r w:rsidR="026E9AC4" w:rsidRPr="5F76E7EC">
        <w:rPr>
          <w:rFonts w:eastAsia="Arial" w:cs="Arial"/>
          <w:szCs w:val="22"/>
        </w:rPr>
        <w:t xml:space="preserve"> for the purpose of </w:t>
      </w:r>
      <w:r w:rsidR="00C474C6" w:rsidRPr="5F76E7EC">
        <w:rPr>
          <w:rFonts w:eastAsia="Arial" w:cs="Arial"/>
          <w:szCs w:val="22"/>
        </w:rPr>
        <w:t xml:space="preserve">its </w:t>
      </w:r>
      <w:r w:rsidR="026E9AC4" w:rsidRPr="5F76E7EC">
        <w:rPr>
          <w:rFonts w:eastAsia="Arial" w:cs="Arial"/>
          <w:szCs w:val="22"/>
        </w:rPr>
        <w:t>MyMedicare</w:t>
      </w:r>
      <w:r w:rsidR="00C474C6" w:rsidRPr="5F76E7EC">
        <w:rPr>
          <w:rFonts w:eastAsia="Arial" w:cs="Arial"/>
          <w:szCs w:val="22"/>
        </w:rPr>
        <w:t xml:space="preserve"> registration</w:t>
      </w:r>
      <w:r w:rsidR="026E9AC4" w:rsidRPr="5F76E7EC">
        <w:rPr>
          <w:rFonts w:eastAsia="Arial" w:cs="Arial"/>
          <w:szCs w:val="22"/>
        </w:rPr>
        <w:t xml:space="preserve">. </w:t>
      </w:r>
    </w:p>
    <w:p w14:paraId="4AF13413" w14:textId="52DF71AC" w:rsidR="026E9AC4" w:rsidRDefault="026E9AC4" w:rsidP="00746A87">
      <w:pPr>
        <w:pStyle w:val="ListBullet"/>
      </w:pPr>
      <w:r w:rsidRPr="5F76E7EC">
        <w:t xml:space="preserve">The merging or amalgamating practice locations must be within the </w:t>
      </w:r>
      <w:r w:rsidRPr="5F76E7EC">
        <w:rPr>
          <w:b/>
          <w:bCs/>
        </w:rPr>
        <w:t xml:space="preserve">same local area </w:t>
      </w:r>
      <w:r w:rsidRPr="5F76E7EC">
        <w:t xml:space="preserve">(see Section </w:t>
      </w:r>
      <w:r w:rsidR="00315302" w:rsidRPr="5F76E7EC">
        <w:t>4.</w:t>
      </w:r>
      <w:r w:rsidR="2A327A98" w:rsidRPr="5F76E7EC">
        <w:t>5</w:t>
      </w:r>
      <w:r w:rsidRPr="5F76E7EC">
        <w:t xml:space="preserve">), </w:t>
      </w:r>
      <w:r w:rsidR="00AD4E53" w:rsidRPr="5F76E7EC">
        <w:t xml:space="preserve">and operate from one location as a single practice, </w:t>
      </w:r>
      <w:r w:rsidRPr="5F76E7EC">
        <w:t>ensuring continued accessibility for MyMedicare registered patients.</w:t>
      </w:r>
    </w:p>
    <w:p w14:paraId="5C7188F4" w14:textId="6DA89053" w:rsidR="026E9AC4" w:rsidRDefault="026E9AC4" w:rsidP="00746A87">
      <w:pPr>
        <w:pStyle w:val="ListBullet"/>
      </w:pPr>
      <w:r w:rsidRPr="737F4B34">
        <w:t xml:space="preserve">The </w:t>
      </w:r>
      <w:r w:rsidR="2BAC4AA1" w:rsidRPr="737F4B34">
        <w:t>merg</w:t>
      </w:r>
      <w:r w:rsidR="5B5FBD8D" w:rsidRPr="737F4B34">
        <w:t>ed</w:t>
      </w:r>
      <w:r w:rsidR="2BAC4AA1" w:rsidRPr="737F4B34">
        <w:t xml:space="preserve"> or amalgamat</w:t>
      </w:r>
      <w:r w:rsidR="5B5FBD8D" w:rsidRPr="737F4B34">
        <w:t>ed</w:t>
      </w:r>
      <w:r w:rsidR="2BAC4AA1" w:rsidRPr="737F4B34">
        <w:t xml:space="preserve"> </w:t>
      </w:r>
      <w:r w:rsidRPr="737F4B34">
        <w:t xml:space="preserve">practice must </w:t>
      </w:r>
      <w:r w:rsidR="00EC0C41" w:rsidRPr="737F4B34">
        <w:t xml:space="preserve">continue to </w:t>
      </w:r>
      <w:r w:rsidRPr="737F4B34">
        <w:t xml:space="preserve">adhere to MyMedicare policies and guidelines, including maintaining accreditation. This includes ensuring that the practice’s accreditation is transferred or maintained at the merged or amalgamated location or is </w:t>
      </w:r>
      <w:r w:rsidR="36968C79" w:rsidRPr="737F4B34">
        <w:t>reissued</w:t>
      </w:r>
      <w:r w:rsidRPr="737F4B34">
        <w:t xml:space="preserve"> by the accrediting agency to reflect the merged or amalgamated practice location.</w:t>
      </w:r>
    </w:p>
    <w:p w14:paraId="3937D52D" w14:textId="53CABA6F" w:rsidR="00345D79" w:rsidRDefault="00EC0C41" w:rsidP="00746A87">
      <w:pPr>
        <w:pStyle w:val="ListBullet"/>
      </w:pPr>
      <w:r w:rsidRPr="5F76E7EC">
        <w:t>P</w:t>
      </w:r>
      <w:r w:rsidR="00345D79" w:rsidRPr="5F76E7EC">
        <w:t>atient registrations, medical records, staff, and services</w:t>
      </w:r>
      <w:r w:rsidRPr="5F76E7EC">
        <w:t xml:space="preserve"> must be combined</w:t>
      </w:r>
      <w:r w:rsidR="00345D79" w:rsidRPr="5F76E7EC">
        <w:t xml:space="preserve"> under one practice.</w:t>
      </w:r>
    </w:p>
    <w:p w14:paraId="6CF0A09B" w14:textId="54510793" w:rsidR="026E9AC4" w:rsidRPr="00746A87" w:rsidRDefault="026E9AC4" w:rsidP="00746A87">
      <w:pPr>
        <w:pStyle w:val="Heading3"/>
      </w:pPr>
      <w:bookmarkStart w:id="51" w:name="_Toc234847531"/>
      <w:r w:rsidRPr="00746A87">
        <w:t>Separation of Practice</w:t>
      </w:r>
      <w:bookmarkEnd w:id="51"/>
    </w:p>
    <w:p w14:paraId="3B65CEF1" w14:textId="2E6DF4AB" w:rsidR="026E9AC4" w:rsidRDefault="026E9AC4" w:rsidP="6BF6D514">
      <w:pPr>
        <w:spacing w:before="0" w:after="160" w:line="257" w:lineRule="auto"/>
      </w:pPr>
      <w:r w:rsidRPr="5F76E7EC">
        <w:rPr>
          <w:rFonts w:eastAsia="Arial" w:cs="Arial"/>
          <w:szCs w:val="22"/>
        </w:rPr>
        <w:t xml:space="preserve">A separation of </w:t>
      </w:r>
      <w:r w:rsidR="2BAC4AA1" w:rsidRPr="5F76E7EC">
        <w:rPr>
          <w:rFonts w:eastAsia="Arial" w:cs="Arial"/>
          <w:szCs w:val="22"/>
        </w:rPr>
        <w:t>a</w:t>
      </w:r>
      <w:r w:rsidRPr="5F76E7EC">
        <w:rPr>
          <w:rFonts w:eastAsia="Arial" w:cs="Arial"/>
          <w:szCs w:val="22"/>
        </w:rPr>
        <w:t xml:space="preserve"> practice refers to the division of </w:t>
      </w:r>
      <w:r w:rsidR="4F41D0FF" w:rsidRPr="5F76E7EC">
        <w:rPr>
          <w:rFonts w:eastAsia="Arial" w:cs="Arial"/>
          <w:szCs w:val="22"/>
        </w:rPr>
        <w:t>a</w:t>
      </w:r>
      <w:r w:rsidRPr="5F76E7EC">
        <w:rPr>
          <w:rFonts w:eastAsia="Arial" w:cs="Arial"/>
          <w:szCs w:val="22"/>
        </w:rPr>
        <w:t xml:space="preserve"> practice </w:t>
      </w:r>
      <w:r w:rsidR="00B46A01" w:rsidRPr="5F76E7EC">
        <w:rPr>
          <w:rFonts w:eastAsia="Arial" w:cs="Arial"/>
          <w:szCs w:val="22"/>
        </w:rPr>
        <w:t xml:space="preserve">to be owned </w:t>
      </w:r>
      <w:r w:rsidR="4F41D0FF" w:rsidRPr="5F76E7EC">
        <w:rPr>
          <w:rFonts w:eastAsia="Arial" w:cs="Arial"/>
          <w:szCs w:val="22"/>
        </w:rPr>
        <w:t>by</w:t>
      </w:r>
      <w:r w:rsidRPr="5F76E7EC">
        <w:rPr>
          <w:rFonts w:eastAsia="Arial" w:cs="Arial"/>
          <w:szCs w:val="22"/>
        </w:rPr>
        <w:t xml:space="preserve"> two or more operational and legal entities. This includes:</w:t>
      </w:r>
    </w:p>
    <w:p w14:paraId="23A5C8D8" w14:textId="7B05D9FD" w:rsidR="026E9AC4" w:rsidRDefault="026E9AC4" w:rsidP="00746A87">
      <w:pPr>
        <w:pStyle w:val="ListBullet"/>
      </w:pPr>
      <w:r w:rsidRPr="5F76E7EC">
        <w:t xml:space="preserve">dividing patient registrations, medical records, staff, and services </w:t>
      </w:r>
      <w:r w:rsidR="00B46A01" w:rsidRPr="5F76E7EC">
        <w:t xml:space="preserve">across </w:t>
      </w:r>
      <w:r w:rsidRPr="5F76E7EC">
        <w:t>two or more entities</w:t>
      </w:r>
      <w:r w:rsidR="00CC1C00" w:rsidRPr="5F76E7EC">
        <w:t>.</w:t>
      </w:r>
    </w:p>
    <w:p w14:paraId="7EAC8EAE" w14:textId="034F3D26" w:rsidR="026E9AC4" w:rsidRDefault="026E9AC4" w:rsidP="00746A87">
      <w:pPr>
        <w:pStyle w:val="ListBullet"/>
      </w:pPr>
      <w:r w:rsidRPr="5F76E7EC">
        <w:t>each new practice obtaining/maintaining accreditation</w:t>
      </w:r>
      <w:r w:rsidR="00CC1C00" w:rsidRPr="5F76E7EC">
        <w:t>.</w:t>
      </w:r>
    </w:p>
    <w:p w14:paraId="33D21367" w14:textId="72E68EF0" w:rsidR="5E9F959E" w:rsidRDefault="026E9AC4" w:rsidP="00741DD2">
      <w:pPr>
        <w:pStyle w:val="ListBullet"/>
      </w:pPr>
      <w:r w:rsidRPr="5F76E7EC">
        <w:t>operating from two or more locations as individual practices while ensuring continuity of patient care.</w:t>
      </w:r>
    </w:p>
    <w:p w14:paraId="7270A00F" w14:textId="7C6BF438" w:rsidR="026E9AC4" w:rsidRDefault="026E9AC4" w:rsidP="6BF6D514">
      <w:pPr>
        <w:spacing w:before="0" w:after="160" w:line="257" w:lineRule="auto"/>
        <w:rPr>
          <w:rFonts w:eastAsia="Arial" w:cs="Arial"/>
          <w:szCs w:val="22"/>
        </w:rPr>
      </w:pPr>
      <w:r w:rsidRPr="5F76E7EC">
        <w:rPr>
          <w:rFonts w:eastAsia="Arial" w:cs="Arial"/>
          <w:szCs w:val="22"/>
        </w:rPr>
        <w:t xml:space="preserve">One of the separating entities may be considered a </w:t>
      </w:r>
      <w:r w:rsidRPr="5F76E7EC">
        <w:rPr>
          <w:rFonts w:eastAsia="Arial" w:cs="Arial"/>
          <w:b/>
          <w:bCs/>
          <w:szCs w:val="22"/>
        </w:rPr>
        <w:t>continuing practice</w:t>
      </w:r>
      <w:r w:rsidRPr="5F76E7EC">
        <w:rPr>
          <w:rFonts w:eastAsia="Arial" w:cs="Arial"/>
          <w:szCs w:val="22"/>
        </w:rPr>
        <w:t xml:space="preserve"> for the purpose of MyMedicare, provided it adheres to MyMedicare policies and guidelines, including maintaining accreditation. </w:t>
      </w:r>
    </w:p>
    <w:p w14:paraId="061EAC8A" w14:textId="0A0B7A62" w:rsidR="026E9AC4" w:rsidRPr="00746A87" w:rsidRDefault="007F5924" w:rsidP="00746A87">
      <w:pPr>
        <w:pStyle w:val="Heading3"/>
      </w:pPr>
      <w:bookmarkStart w:id="52" w:name="_Toc234847532"/>
      <w:r w:rsidRPr="00746A87">
        <w:t>Practices are only required to notify Services Australia</w:t>
      </w:r>
      <w:r w:rsidR="00927093" w:rsidRPr="00746A87">
        <w:t xml:space="preserve"> about a separation of practice</w:t>
      </w:r>
      <w:r w:rsidRPr="00746A87">
        <w:t xml:space="preserve"> if there is a practice closure </w:t>
      </w:r>
      <w:proofErr w:type="gramStart"/>
      <w:r w:rsidRPr="00746A87">
        <w:t>as a result of</w:t>
      </w:r>
      <w:proofErr w:type="gramEnd"/>
      <w:r w:rsidRPr="00746A87">
        <w:t xml:space="preserve"> the separation</w:t>
      </w:r>
      <w:r w:rsidR="00927093" w:rsidRPr="00746A87">
        <w:t>.</w:t>
      </w:r>
      <w:r w:rsidR="0091278A" w:rsidRPr="00746A87">
        <w:t xml:space="preserve">4.1.5 </w:t>
      </w:r>
      <w:r w:rsidR="026E9AC4" w:rsidRPr="00746A87">
        <w:t>Internal change in business structure (no change in ownership, including ABN Changes)</w:t>
      </w:r>
      <w:bookmarkEnd w:id="52"/>
    </w:p>
    <w:p w14:paraId="67BB4209" w14:textId="546E5497" w:rsidR="026E9AC4" w:rsidRDefault="026E9AC4" w:rsidP="6BF6D514">
      <w:pPr>
        <w:spacing w:before="0" w:after="160" w:line="257" w:lineRule="auto"/>
      </w:pPr>
      <w:r w:rsidRPr="5F76E7EC">
        <w:rPr>
          <w:rFonts w:eastAsia="Arial" w:cs="Arial"/>
          <w:szCs w:val="22"/>
          <w:lang w:val="en-GB"/>
        </w:rPr>
        <w:t>Internal business structure changes can occur within an organisation, including ABN changes. These changes do not necessarily mean there has been a change in ownership.</w:t>
      </w:r>
    </w:p>
    <w:p w14:paraId="60D60930" w14:textId="6AB97176" w:rsidR="026E9AC4" w:rsidRPr="00746A87" w:rsidRDefault="026E9AC4" w:rsidP="00746A87">
      <w:pPr>
        <w:pStyle w:val="Heading3"/>
      </w:pPr>
      <w:bookmarkStart w:id="53" w:name="_Toc234847533"/>
      <w:r w:rsidRPr="00746A87">
        <w:t>Deceased estates</w:t>
      </w:r>
      <w:bookmarkEnd w:id="53"/>
    </w:p>
    <w:p w14:paraId="2B01E2CF" w14:textId="7562C76F" w:rsidR="026E9AC4" w:rsidRDefault="4D716080" w:rsidP="6BF6D514">
      <w:pPr>
        <w:spacing w:before="0" w:after="160" w:line="257" w:lineRule="auto"/>
      </w:pPr>
      <w:r w:rsidRPr="5F76E7EC">
        <w:rPr>
          <w:rFonts w:eastAsia="Arial" w:cs="Arial"/>
          <w:szCs w:val="22"/>
          <w:lang w:val="en-GB"/>
        </w:rPr>
        <w:t>If</w:t>
      </w:r>
      <w:r w:rsidR="2BAC4AA1" w:rsidRPr="5F76E7EC">
        <w:rPr>
          <w:rFonts w:eastAsia="Arial" w:cs="Arial"/>
          <w:szCs w:val="22"/>
          <w:lang w:val="en-GB"/>
        </w:rPr>
        <w:t xml:space="preserve"> </w:t>
      </w:r>
      <w:r w:rsidR="18D123B8" w:rsidRPr="5F76E7EC">
        <w:rPr>
          <w:rFonts w:eastAsia="Arial" w:cs="Arial"/>
          <w:szCs w:val="22"/>
          <w:lang w:val="en-GB"/>
        </w:rPr>
        <w:t>ownership</w:t>
      </w:r>
      <w:r w:rsidR="026E9AC4" w:rsidRPr="5F76E7EC">
        <w:rPr>
          <w:rFonts w:eastAsia="Arial" w:cs="Arial"/>
          <w:szCs w:val="22"/>
          <w:lang w:val="en-GB"/>
        </w:rPr>
        <w:t xml:space="preserve"> of a MyMedicare registered practice transfers to a deceased estate, it is the responsibility of the party assuming control, such as the executor or administrator of the estate to notify Services Australia as soon as practicable. Deceased estates registered in MyMedicare are not eligible to receive incentive payments.</w:t>
      </w:r>
    </w:p>
    <w:p w14:paraId="17AD6E82" w14:textId="1351B513" w:rsidR="026E9AC4" w:rsidRDefault="026E9AC4" w:rsidP="00746A87">
      <w:pPr>
        <w:pStyle w:val="Heading2"/>
      </w:pPr>
      <w:bookmarkStart w:id="54" w:name="_Toc234847534"/>
      <w:r w:rsidRPr="71CB847D">
        <w:t>Payment arrangements following a change of ownership</w:t>
      </w:r>
      <w:bookmarkEnd w:id="54"/>
    </w:p>
    <w:p w14:paraId="1EF5C076" w14:textId="465799B1" w:rsidR="00144BB5" w:rsidRDefault="026E9AC4">
      <w:pPr>
        <w:spacing w:before="0" w:after="160" w:line="257" w:lineRule="auto"/>
      </w:pPr>
      <w:r w:rsidRPr="5F76E7EC">
        <w:rPr>
          <w:rFonts w:eastAsia="Arial" w:cs="Arial"/>
          <w:szCs w:val="22"/>
        </w:rPr>
        <w:t>Eligibility for MyMedicare incentive p</w:t>
      </w:r>
      <w:r w:rsidR="00005CAB" w:rsidRPr="5F76E7EC">
        <w:rPr>
          <w:rFonts w:eastAsia="Arial" w:cs="Arial"/>
          <w:szCs w:val="22"/>
        </w:rPr>
        <w:t xml:space="preserve">ayments </w:t>
      </w:r>
      <w:r w:rsidRPr="5F76E7EC">
        <w:rPr>
          <w:rFonts w:eastAsia="Arial" w:cs="Arial"/>
          <w:szCs w:val="22"/>
        </w:rPr>
        <w:t xml:space="preserve">is assessed for the entire quarter in which </w:t>
      </w:r>
      <w:r w:rsidR="48D04322" w:rsidRPr="5F76E7EC">
        <w:rPr>
          <w:rFonts w:eastAsia="Arial" w:cs="Arial"/>
          <w:szCs w:val="22"/>
        </w:rPr>
        <w:t>an</w:t>
      </w:r>
      <w:r w:rsidR="00DE678E" w:rsidRPr="5F76E7EC">
        <w:rPr>
          <w:rFonts w:eastAsia="Arial" w:cs="Arial"/>
          <w:szCs w:val="22"/>
        </w:rPr>
        <w:t xml:space="preserve"> organisational change</w:t>
      </w:r>
      <w:r w:rsidRPr="5F76E7EC">
        <w:rPr>
          <w:rFonts w:eastAsia="Arial" w:cs="Arial"/>
          <w:szCs w:val="22"/>
        </w:rPr>
        <w:t xml:space="preserve"> occurs. There is no provision for pro-rata payment where an organisational change occurs part way through a payment assessment period. If the eligibility, program and service requirements for the incentive have been met, as outlined in the incentive program guidelines, the payment will be directed to the bank account provided by the organisation site and responsible provider at the time of payment. Where a payment is made to </w:t>
      </w:r>
      <w:r w:rsidR="45A99D09" w:rsidRPr="5F76E7EC">
        <w:rPr>
          <w:rFonts w:eastAsia="Arial" w:cs="Arial"/>
          <w:szCs w:val="22"/>
        </w:rPr>
        <w:t>the</w:t>
      </w:r>
      <w:r w:rsidRPr="5F76E7EC">
        <w:rPr>
          <w:rFonts w:eastAsia="Arial" w:cs="Arial"/>
          <w:szCs w:val="22"/>
        </w:rPr>
        <w:t xml:space="preserve"> previous </w:t>
      </w:r>
      <w:r w:rsidR="00620484" w:rsidRPr="5F76E7EC">
        <w:rPr>
          <w:rFonts w:eastAsia="Arial" w:cs="Arial"/>
          <w:szCs w:val="22"/>
        </w:rPr>
        <w:t xml:space="preserve">practice </w:t>
      </w:r>
      <w:r w:rsidRPr="5F76E7EC" w:rsidDel="00805699">
        <w:rPr>
          <w:rFonts w:eastAsia="Arial" w:cs="Arial"/>
          <w:szCs w:val="22"/>
        </w:rPr>
        <w:t>owner</w:t>
      </w:r>
      <w:r w:rsidRPr="5F76E7EC">
        <w:rPr>
          <w:rFonts w:eastAsia="Arial" w:cs="Arial"/>
          <w:szCs w:val="22"/>
        </w:rPr>
        <w:t xml:space="preserve"> before new bank details are notified, the previous and new </w:t>
      </w:r>
      <w:r w:rsidR="00620484" w:rsidRPr="5F76E7EC">
        <w:rPr>
          <w:rFonts w:eastAsia="Arial" w:cs="Arial"/>
          <w:szCs w:val="22"/>
        </w:rPr>
        <w:t xml:space="preserve">practice </w:t>
      </w:r>
      <w:r w:rsidR="3E9AFA18" w:rsidRPr="5F76E7EC">
        <w:rPr>
          <w:rFonts w:eastAsia="Arial" w:cs="Arial"/>
          <w:szCs w:val="22"/>
        </w:rPr>
        <w:t>owners</w:t>
      </w:r>
      <w:r w:rsidRPr="5F76E7EC">
        <w:rPr>
          <w:rFonts w:eastAsia="Arial" w:cs="Arial"/>
          <w:szCs w:val="22"/>
        </w:rPr>
        <w:t xml:space="preserve"> must resolve the matter privately.  </w:t>
      </w:r>
    </w:p>
    <w:p w14:paraId="0886B9E3" w14:textId="6D11020F" w:rsidR="026E9AC4" w:rsidRDefault="026E9AC4" w:rsidP="6BF6D514">
      <w:pPr>
        <w:spacing w:before="0" w:after="160" w:line="257" w:lineRule="auto"/>
      </w:pPr>
      <w:r w:rsidRPr="5F76E7EC">
        <w:rPr>
          <w:rFonts w:eastAsia="Arial" w:cs="Arial"/>
          <w:szCs w:val="22"/>
        </w:rPr>
        <w:t>Practices that undergo a change of ownership are responsible for meeting the requirements of any</w:t>
      </w:r>
      <w:r w:rsidRPr="5F76E7EC" w:rsidDel="00144BB5">
        <w:rPr>
          <w:rFonts w:eastAsia="Arial" w:cs="Arial"/>
          <w:szCs w:val="22"/>
        </w:rPr>
        <w:t xml:space="preserve"> </w:t>
      </w:r>
      <w:r w:rsidRPr="5F76E7EC">
        <w:rPr>
          <w:rFonts w:eastAsia="Arial" w:cs="Arial"/>
          <w:szCs w:val="22"/>
        </w:rPr>
        <w:t>associated incentive programs related to</w:t>
      </w:r>
      <w:r w:rsidRPr="5F76E7EC" w:rsidDel="00144BB5">
        <w:rPr>
          <w:rFonts w:eastAsia="Arial" w:cs="Arial"/>
          <w:szCs w:val="22"/>
        </w:rPr>
        <w:t xml:space="preserve"> </w:t>
      </w:r>
      <w:r w:rsidRPr="5F76E7EC">
        <w:rPr>
          <w:rFonts w:eastAsia="Arial" w:cs="Arial"/>
          <w:szCs w:val="22"/>
        </w:rPr>
        <w:t>MyMedicare</w:t>
      </w:r>
      <w:r w:rsidR="00144BB5" w:rsidRPr="5F76E7EC">
        <w:rPr>
          <w:rFonts w:eastAsia="Arial" w:cs="Arial"/>
          <w:szCs w:val="22"/>
        </w:rPr>
        <w:t>.</w:t>
      </w:r>
    </w:p>
    <w:p w14:paraId="631A7A6A" w14:textId="26640352" w:rsidR="026E9AC4" w:rsidRPr="00746A87" w:rsidRDefault="026E9AC4" w:rsidP="00746A87">
      <w:pPr>
        <w:rPr>
          <w:rStyle w:val="Strong"/>
        </w:rPr>
      </w:pPr>
      <w:r w:rsidRPr="00746A87">
        <w:rPr>
          <w:rStyle w:val="Strong"/>
        </w:rPr>
        <w:t>Retrospective assessment</w:t>
      </w:r>
    </w:p>
    <w:p w14:paraId="390D3B10" w14:textId="302BB633" w:rsidR="026E9AC4" w:rsidRDefault="026E9AC4" w:rsidP="6BF6D514">
      <w:pPr>
        <w:spacing w:before="0" w:after="160" w:line="257" w:lineRule="auto"/>
      </w:pPr>
      <w:r w:rsidRPr="737F4B34">
        <w:rPr>
          <w:rFonts w:eastAsia="Arial" w:cs="Arial"/>
        </w:rPr>
        <w:t>Where an under or overpayment is identified for a past assessment period following a change of ownership, future payments of the current practice will be adjusted. If an underpayment is identified, the amount of incentive payment for the next quarter will be increased to account for the under payment. If an overpayment is identified, this amount will be offset against future incentive payment/s</w:t>
      </w:r>
      <w:r w:rsidR="00EE2FC6" w:rsidRPr="737F4B34">
        <w:rPr>
          <w:rFonts w:eastAsia="Arial" w:cs="Arial"/>
        </w:rPr>
        <w:t>.</w:t>
      </w:r>
    </w:p>
    <w:p w14:paraId="55FA1399" w14:textId="2790C823" w:rsidR="026E9AC4" w:rsidRDefault="026E9AC4" w:rsidP="00746A87">
      <w:pPr>
        <w:pStyle w:val="Heading2"/>
      </w:pPr>
      <w:bookmarkStart w:id="55" w:name="_Toc234847535"/>
      <w:r w:rsidRPr="71CB847D">
        <w:t>Accreditation following an organisational change</w:t>
      </w:r>
      <w:bookmarkEnd w:id="55"/>
    </w:p>
    <w:p w14:paraId="73F11A37" w14:textId="7F06622F" w:rsidR="026E9AC4" w:rsidRDefault="026E9AC4" w:rsidP="6BF6D514">
      <w:pPr>
        <w:spacing w:before="0" w:after="160" w:line="257" w:lineRule="auto"/>
      </w:pPr>
      <w:r w:rsidRPr="5F76E7EC">
        <w:rPr>
          <w:rFonts w:eastAsia="Arial" w:cs="Arial"/>
          <w:szCs w:val="22"/>
          <w:lang w:val="en-GB"/>
        </w:rPr>
        <w:t xml:space="preserve">Where a sale takes place and accreditation is </w:t>
      </w:r>
      <w:r w:rsidRPr="5F76E7EC">
        <w:rPr>
          <w:rFonts w:eastAsia="Arial" w:cs="Arial"/>
          <w:b/>
          <w:bCs/>
          <w:szCs w:val="22"/>
          <w:lang w:val="en-GB"/>
        </w:rPr>
        <w:t>not transferred to the new practice</w:t>
      </w:r>
      <w:r w:rsidRPr="5F76E7EC">
        <w:rPr>
          <w:rFonts w:eastAsia="Arial" w:cs="Arial"/>
          <w:szCs w:val="22"/>
          <w:lang w:val="en-GB"/>
        </w:rPr>
        <w:t xml:space="preserve">, the new </w:t>
      </w:r>
      <w:r w:rsidR="00620484" w:rsidRPr="5F76E7EC">
        <w:rPr>
          <w:rFonts w:eastAsia="Arial" w:cs="Arial"/>
          <w:szCs w:val="22"/>
          <w:lang w:val="en-GB"/>
        </w:rPr>
        <w:t xml:space="preserve">practice </w:t>
      </w:r>
      <w:r w:rsidRPr="5F76E7EC" w:rsidDel="00620484">
        <w:rPr>
          <w:rFonts w:eastAsia="Arial" w:cs="Arial"/>
          <w:szCs w:val="22"/>
          <w:lang w:val="en-GB"/>
        </w:rPr>
        <w:t>owner</w:t>
      </w:r>
      <w:r w:rsidRPr="5F76E7EC">
        <w:rPr>
          <w:rFonts w:eastAsia="Arial" w:cs="Arial"/>
          <w:szCs w:val="22"/>
          <w:lang w:val="en-GB"/>
        </w:rPr>
        <w:t xml:space="preserve"> will not be considered a continuing </w:t>
      </w:r>
      <w:r w:rsidR="2C4DF237" w:rsidRPr="5F76E7EC">
        <w:rPr>
          <w:rFonts w:eastAsia="Arial" w:cs="Arial"/>
          <w:szCs w:val="22"/>
          <w:lang w:val="en-GB"/>
        </w:rPr>
        <w:t>entity</w:t>
      </w:r>
      <w:r w:rsidRPr="5F76E7EC">
        <w:rPr>
          <w:rFonts w:eastAsia="Arial" w:cs="Arial"/>
          <w:szCs w:val="22"/>
          <w:lang w:val="en-GB"/>
        </w:rPr>
        <w:t xml:space="preserve"> for the purpose of MyMedicare. The practice will be required to register for MyMedicare and meet all eligibility requirements, including obtaining accreditation within 12 months of registration.</w:t>
      </w:r>
    </w:p>
    <w:p w14:paraId="7EC07F8D" w14:textId="682A175D" w:rsidR="026E9AC4" w:rsidRDefault="026E9AC4" w:rsidP="6BF6D514">
      <w:pPr>
        <w:spacing w:before="0" w:after="160" w:line="257" w:lineRule="auto"/>
      </w:pPr>
      <w:r w:rsidRPr="5F76E7EC">
        <w:rPr>
          <w:rFonts w:eastAsia="Arial" w:cs="Arial"/>
          <w:szCs w:val="22"/>
          <w:lang w:val="en-GB"/>
        </w:rPr>
        <w:t xml:space="preserve">Where an accredited practice relocates (including following a sale, merger or amalgamation), the practice must work with their accrediting agency to ensure the new location meets accreditation standards. </w:t>
      </w:r>
      <w:r w:rsidRPr="5F76E7EC">
        <w:rPr>
          <w:rFonts w:eastAsia="Arial" w:cs="Arial"/>
          <w:szCs w:val="22"/>
        </w:rPr>
        <w:t xml:space="preserve">The practice will have </w:t>
      </w:r>
      <w:r w:rsidRPr="5F76E7EC">
        <w:rPr>
          <w:rFonts w:eastAsia="Arial" w:cs="Arial"/>
          <w:b/>
          <w:bCs/>
          <w:szCs w:val="22"/>
        </w:rPr>
        <w:t>6 months</w:t>
      </w:r>
      <w:r w:rsidRPr="5F76E7EC">
        <w:rPr>
          <w:rFonts w:eastAsia="Arial" w:cs="Arial"/>
          <w:szCs w:val="22"/>
        </w:rPr>
        <w:t xml:space="preserve"> from the date of the relocation to finalise the transfer of accreditation. The </w:t>
      </w:r>
      <w:r w:rsidR="009A3B1E">
        <w:rPr>
          <w:rFonts w:eastAsia="Arial" w:cs="Arial"/>
          <w:szCs w:val="22"/>
        </w:rPr>
        <w:t>d</w:t>
      </w:r>
      <w:r w:rsidR="009A3B1E" w:rsidRPr="5F76E7EC">
        <w:rPr>
          <w:rFonts w:eastAsia="Arial" w:cs="Arial"/>
          <w:szCs w:val="22"/>
        </w:rPr>
        <w:t xml:space="preserve">epartment </w:t>
      </w:r>
      <w:r w:rsidRPr="5F76E7EC">
        <w:rPr>
          <w:rFonts w:eastAsia="Arial" w:cs="Arial"/>
          <w:szCs w:val="22"/>
        </w:rPr>
        <w:t>monitors accreditation to ensure continued program eligibility.</w:t>
      </w:r>
    </w:p>
    <w:p w14:paraId="634D37D6" w14:textId="1E7A198C" w:rsidR="026E9AC4" w:rsidRDefault="026E9AC4" w:rsidP="00746A87">
      <w:pPr>
        <w:pStyle w:val="Heading2"/>
      </w:pPr>
      <w:bookmarkStart w:id="56" w:name="_Toc234847536"/>
      <w:r w:rsidRPr="71CB847D">
        <w:t>Same Local Area</w:t>
      </w:r>
      <w:bookmarkEnd w:id="56"/>
    </w:p>
    <w:p w14:paraId="4773500D" w14:textId="2876353B" w:rsidR="026E9AC4" w:rsidRDefault="026E9AC4" w:rsidP="6BF6D514">
      <w:pPr>
        <w:spacing w:before="0" w:after="160" w:line="257" w:lineRule="auto"/>
      </w:pPr>
      <w:r w:rsidRPr="5F76E7EC">
        <w:rPr>
          <w:rFonts w:eastAsia="Arial" w:cs="Arial"/>
          <w:szCs w:val="22"/>
        </w:rPr>
        <w:t xml:space="preserve">For MyMedicare polices, the </w:t>
      </w:r>
      <w:r w:rsidRPr="5F76E7EC">
        <w:rPr>
          <w:rFonts w:eastAsia="Arial" w:cs="Arial"/>
          <w:b/>
          <w:bCs/>
          <w:szCs w:val="22"/>
        </w:rPr>
        <w:t>same local area</w:t>
      </w:r>
      <w:r w:rsidRPr="5F76E7EC">
        <w:rPr>
          <w:rFonts w:eastAsia="Arial" w:cs="Arial"/>
          <w:szCs w:val="22"/>
        </w:rPr>
        <w:t xml:space="preserve"> is considered on a case-by-case basis, based on an assessment of the patient accessibility, community needs, health service distribution and geographical location under the Modified Monash Model. This ensures patients can still easily access their healthcare services. This assessment may include:</w:t>
      </w:r>
    </w:p>
    <w:p w14:paraId="0A04A70E" w14:textId="645B778B" w:rsidR="026E9AC4" w:rsidRPr="00746A87" w:rsidRDefault="026E9AC4" w:rsidP="00746A87">
      <w:pPr>
        <w:pStyle w:val="ListBullet"/>
      </w:pPr>
      <w:r w:rsidRPr="00746A87">
        <w:rPr>
          <w:rStyle w:val="Strong"/>
        </w:rPr>
        <w:t>Proximity</w:t>
      </w:r>
      <w:r w:rsidRPr="00746A87">
        <w:t xml:space="preserve">: the new location should be close enough to the original site so that patients can still easily access </w:t>
      </w:r>
      <w:r w:rsidR="36968C79" w:rsidRPr="00746A87">
        <w:t>a</w:t>
      </w:r>
      <w:r w:rsidRPr="00746A87">
        <w:t xml:space="preserve"> practice providing health services. </w:t>
      </w:r>
    </w:p>
    <w:p w14:paraId="43B94B06" w14:textId="37415DA8" w:rsidR="026E9AC4" w:rsidRDefault="026E9AC4" w:rsidP="00746A87">
      <w:pPr>
        <w:pStyle w:val="ListBullet"/>
      </w:pPr>
      <w:r w:rsidRPr="00746A87">
        <w:rPr>
          <w:rStyle w:val="Strong"/>
        </w:rPr>
        <w:t>Community Boundaries</w:t>
      </w:r>
      <w:r w:rsidRPr="5F76E7EC">
        <w:t>: the local area might be defined by community or municipal boundaries or local government areas.</w:t>
      </w:r>
    </w:p>
    <w:p w14:paraId="5798171B" w14:textId="1FE6E800" w:rsidR="026E9AC4" w:rsidRDefault="026E9AC4" w:rsidP="00746A87">
      <w:pPr>
        <w:pStyle w:val="ListBullet"/>
      </w:pPr>
      <w:r w:rsidRPr="00746A87">
        <w:rPr>
          <w:rStyle w:val="Strong"/>
        </w:rPr>
        <w:t>Health Service Regions</w:t>
      </w:r>
      <w:r w:rsidRPr="5F76E7EC">
        <w:t>: sometimes, the local area is defined by health service regions or districts, Primary Health Networks, or other relevant jurisdictional divisions that manage healthcare services.</w:t>
      </w:r>
    </w:p>
    <w:p w14:paraId="6AAC78C1" w14:textId="761ECAE0" w:rsidR="026E9AC4" w:rsidRDefault="026E9AC4" w:rsidP="00746A87">
      <w:pPr>
        <w:pStyle w:val="Heading2"/>
      </w:pPr>
      <w:bookmarkStart w:id="57" w:name="_Toc234847537"/>
      <w:r w:rsidRPr="71CB847D">
        <w:t>Organisational change notification requirements</w:t>
      </w:r>
      <w:bookmarkEnd w:id="57"/>
    </w:p>
    <w:p w14:paraId="2EAEEB3A" w14:textId="6CDC2E37" w:rsidR="00E94166" w:rsidRDefault="004C08B6" w:rsidP="6BF6D514">
      <w:pPr>
        <w:shd w:val="clear" w:color="auto" w:fill="FFFFFF" w:themeFill="background1"/>
        <w:spacing w:before="0" w:after="160" w:line="257" w:lineRule="auto"/>
        <w:rPr>
          <w:rFonts w:eastAsia="Arial" w:cs="Arial"/>
        </w:rPr>
      </w:pPr>
      <w:r>
        <w:rPr>
          <w:rFonts w:eastAsia="Arial" w:cs="Arial"/>
        </w:rPr>
        <w:t>Practices are</w:t>
      </w:r>
      <w:r w:rsidR="026E9AC4" w:rsidRPr="5461A9B2">
        <w:rPr>
          <w:rFonts w:eastAsia="Arial" w:cs="Arial"/>
        </w:rPr>
        <w:t xml:space="preserve"> required to notify Services Australia within 7 days following an organisational change.</w:t>
      </w:r>
      <w:r w:rsidR="00E94166">
        <w:rPr>
          <w:rFonts w:eastAsia="Arial" w:cs="Arial"/>
        </w:rPr>
        <w:t xml:space="preserve"> </w:t>
      </w:r>
    </w:p>
    <w:p w14:paraId="65D8555F" w14:textId="6F637082" w:rsidR="00CA658F" w:rsidRDefault="004C08B6" w:rsidP="00746A87">
      <w:r>
        <w:t>Notification must be made by completing</w:t>
      </w:r>
      <w:r w:rsidR="00E94166">
        <w:t xml:space="preserve"> and submitting</w:t>
      </w:r>
      <w:r w:rsidR="00CA658F">
        <w:t xml:space="preserve"> the </w:t>
      </w:r>
      <w:r w:rsidR="00CA658F" w:rsidRPr="00746A87">
        <w:rPr>
          <w:rStyle w:val="Strong"/>
        </w:rPr>
        <w:t>Organisation Register change – MyMedicare and other programs (MO074)</w:t>
      </w:r>
      <w:r w:rsidR="00CA658F" w:rsidRPr="00746A87">
        <w:rPr>
          <w:rStyle w:val="Strong"/>
          <w:b w:val="0"/>
          <w:bCs w:val="0"/>
        </w:rPr>
        <w:t xml:space="preserve"> </w:t>
      </w:r>
      <w:r w:rsidR="00CA658F" w:rsidRPr="00CA658F">
        <w:t>form. This form can be accessed on the Services Australia website</w:t>
      </w:r>
      <w:r w:rsidR="00CA658F">
        <w:t xml:space="preserve"> at </w:t>
      </w:r>
      <w:r w:rsidR="00CA658F" w:rsidRPr="00CA658F">
        <w:rPr>
          <w:u w:val="single"/>
        </w:rPr>
        <w:t>servicesaustralia.gov.au/health-professionals-forms</w:t>
      </w:r>
      <w:r w:rsidR="00CA658F">
        <w:t>. Detailed instructions are provided on the form.</w:t>
      </w:r>
    </w:p>
    <w:p w14:paraId="260144B0" w14:textId="2539C94C" w:rsidR="026E9AC4" w:rsidRDefault="00184B40" w:rsidP="6BF6D514">
      <w:pPr>
        <w:shd w:val="clear" w:color="auto" w:fill="FFFFFF" w:themeFill="background1"/>
        <w:spacing w:before="0" w:after="160" w:line="257" w:lineRule="auto"/>
      </w:pPr>
      <w:r>
        <w:rPr>
          <w:rFonts w:eastAsia="Arial" w:cs="Arial"/>
        </w:rPr>
        <w:t xml:space="preserve">Where there is a change in practice ownership, the form must be completed and submitted by the new practice owner. </w:t>
      </w:r>
      <w:r w:rsidR="026E9AC4" w:rsidRPr="4A455F35">
        <w:rPr>
          <w:rFonts w:eastAsia="Arial" w:cs="Arial"/>
        </w:rPr>
        <w:t xml:space="preserve">Payments will continue to the previous </w:t>
      </w:r>
      <w:r w:rsidR="00D06618" w:rsidRPr="4A455F35">
        <w:rPr>
          <w:rFonts w:eastAsia="Arial" w:cs="Arial"/>
        </w:rPr>
        <w:t xml:space="preserve">practice </w:t>
      </w:r>
      <w:r w:rsidR="026E9AC4" w:rsidRPr="4A455F35" w:rsidDel="00C07263">
        <w:rPr>
          <w:rFonts w:eastAsia="Arial" w:cs="Arial"/>
        </w:rPr>
        <w:t>owner</w:t>
      </w:r>
      <w:r w:rsidR="026E9AC4" w:rsidRPr="4A455F35">
        <w:rPr>
          <w:rFonts w:eastAsia="Arial" w:cs="Arial"/>
        </w:rPr>
        <w:t xml:space="preserve"> based on existing system records until all required documentation is received.</w:t>
      </w:r>
      <w:r>
        <w:rPr>
          <w:rFonts w:eastAsia="Arial" w:cs="Arial"/>
        </w:rPr>
        <w:t xml:space="preserve"> </w:t>
      </w:r>
    </w:p>
    <w:p w14:paraId="5FDB3F4D" w14:textId="0CCF5611" w:rsidR="026E9AC4" w:rsidRDefault="026E9AC4" w:rsidP="6BF6D514">
      <w:pPr>
        <w:spacing w:before="0" w:after="160" w:line="257" w:lineRule="auto"/>
      </w:pPr>
      <w:r w:rsidRPr="4A455F35">
        <w:rPr>
          <w:rFonts w:eastAsia="Arial" w:cs="Arial"/>
        </w:rPr>
        <w:t>The new</w:t>
      </w:r>
      <w:r w:rsidRPr="4A455F35" w:rsidDel="00304FFA">
        <w:rPr>
          <w:rFonts w:eastAsia="Arial" w:cs="Arial"/>
        </w:rPr>
        <w:t xml:space="preserve"> practice</w:t>
      </w:r>
      <w:r w:rsidRPr="4A455F35">
        <w:rPr>
          <w:rFonts w:eastAsia="Arial" w:cs="Arial"/>
        </w:rPr>
        <w:t xml:space="preserve"> </w:t>
      </w:r>
      <w:r w:rsidRPr="4A455F35" w:rsidDel="009D51B5">
        <w:rPr>
          <w:rFonts w:eastAsia="Arial" w:cs="Arial"/>
        </w:rPr>
        <w:t>owner</w:t>
      </w:r>
      <w:r w:rsidRPr="4A455F35">
        <w:rPr>
          <w:rFonts w:eastAsia="Arial" w:cs="Arial"/>
        </w:rPr>
        <w:t xml:space="preserve"> is responsible for ensuring that all organisational details in MyMedicare are accurate and up to date following an organisational change. This includes setting up a new Organisation Site Record in the Organisation Register, adding/updating bank account details, verifying linked GP provider numbers, and confirming that the practice meets all eligibility and servicing requirements for MyMedicare and the MyMedicare incentives prior to registering for these programs.</w:t>
      </w:r>
    </w:p>
    <w:p w14:paraId="4C8B99F1" w14:textId="5946AB76" w:rsidR="00DF443A" w:rsidRDefault="00AC1A32" w:rsidP="006F56DA">
      <w:pPr>
        <w:pStyle w:val="Heading1"/>
        <w:spacing w:before="0" w:after="0" w:line="240" w:lineRule="auto"/>
        <w:ind w:left="0"/>
        <w:rPr>
          <w:rFonts w:eastAsia="Times New Roman" w:cs="Arial"/>
          <w:color w:val="auto"/>
          <w:lang w:eastAsia="en-AU"/>
        </w:rPr>
      </w:pPr>
      <w:bookmarkStart w:id="58" w:name="_Toc163389998"/>
      <w:bookmarkStart w:id="59" w:name="_Ref178317442"/>
      <w:bookmarkStart w:id="60" w:name="_Ref178317515"/>
      <w:bookmarkStart w:id="61" w:name="_Ref178317629"/>
      <w:bookmarkStart w:id="62" w:name="_Ref178317703"/>
      <w:bookmarkStart w:id="63" w:name="_Ref178317731"/>
      <w:bookmarkStart w:id="64" w:name="_Toc214051004"/>
      <w:bookmarkStart w:id="65" w:name="_Toc166066930"/>
      <w:bookmarkStart w:id="66" w:name="_Toc166068346"/>
      <w:bookmarkStart w:id="67" w:name="_Toc166068558"/>
      <w:bookmarkStart w:id="68" w:name="_Toc166069517"/>
      <w:bookmarkStart w:id="69" w:name="_Toc166069564"/>
      <w:bookmarkStart w:id="70" w:name="_Toc166136580"/>
      <w:bookmarkStart w:id="71" w:name="_Toc167109432"/>
      <w:bookmarkStart w:id="72" w:name="_Toc170119998"/>
      <w:bookmarkStart w:id="73" w:name="_Toc170817140"/>
      <w:bookmarkStart w:id="74" w:name="_Toc234847538"/>
      <w:bookmarkEnd w:id="58"/>
      <w:r>
        <w:t>Practice accreditation</w:t>
      </w:r>
      <w:bookmarkEnd w:id="59"/>
      <w:bookmarkEnd w:id="60"/>
      <w:bookmarkEnd w:id="61"/>
      <w:bookmarkEnd w:id="62"/>
      <w:bookmarkEnd w:id="63"/>
      <w:bookmarkEnd w:id="64"/>
      <w:bookmarkEnd w:id="74"/>
    </w:p>
    <w:p w14:paraId="0225399B" w14:textId="5D878B1A" w:rsidR="00A24707" w:rsidRDefault="00A24707" w:rsidP="00520BB8">
      <w:r w:rsidRPr="61716D05">
        <w:t xml:space="preserve">MyMedicare is available to general practices accredited </w:t>
      </w:r>
      <w:r w:rsidR="499351DC" w:rsidRPr="61716D05">
        <w:t xml:space="preserve">(or registered as working towards accreditation) </w:t>
      </w:r>
      <w:r w:rsidRPr="61716D05">
        <w:t xml:space="preserve">against the </w:t>
      </w:r>
      <w:r w:rsidR="206F90BB" w:rsidRPr="61716D05">
        <w:t>National General Practice Accreditation Sch</w:t>
      </w:r>
      <w:r w:rsidR="15022A50" w:rsidRPr="61716D05">
        <w:t>e</w:t>
      </w:r>
      <w:r w:rsidR="206F90BB" w:rsidRPr="61716D05">
        <w:t>me</w:t>
      </w:r>
      <w:r w:rsidR="00F94033" w:rsidRPr="61716D05">
        <w:t>.</w:t>
      </w:r>
    </w:p>
    <w:p w14:paraId="54791D32" w14:textId="4C54B3CE" w:rsidR="00AC46F1" w:rsidRPr="00AC46F1" w:rsidRDefault="00AC46F1" w:rsidP="61716D05">
      <w:pPr>
        <w:rPr>
          <w:rFonts w:ascii="Segoe UI" w:hAnsi="Segoe UI" w:cs="Segoe UI"/>
          <w:sz w:val="18"/>
          <w:szCs w:val="18"/>
          <w:lang w:eastAsia="en-AU"/>
        </w:rPr>
      </w:pPr>
      <w:r w:rsidRPr="61716D05">
        <w:rPr>
          <w:lang w:eastAsia="en-AU"/>
        </w:rPr>
        <w:t>Practices participating in MyMedicare will be required to record their accreditation status to verify and maintain their eligibility status. This information will be verified at regular intervals to ensure the information remains current and to ensure accreditation status is applied appropriately</w:t>
      </w:r>
      <w:r w:rsidR="49642202" w:rsidRPr="61716D05">
        <w:rPr>
          <w:lang w:eastAsia="en-AU"/>
        </w:rPr>
        <w:t xml:space="preserve"> for</w:t>
      </w:r>
      <w:r w:rsidRPr="61716D05">
        <w:rPr>
          <w:lang w:eastAsia="en-AU"/>
        </w:rPr>
        <w:t xml:space="preserve"> MyMedicare eligibility</w:t>
      </w:r>
      <w:r w:rsidR="00F65EF1" w:rsidRPr="61716D05">
        <w:rPr>
          <w:lang w:eastAsia="en-AU"/>
        </w:rPr>
        <w:t xml:space="preserve">. </w:t>
      </w:r>
    </w:p>
    <w:p w14:paraId="4561ED84" w14:textId="66B0E601" w:rsidR="00AC46F1" w:rsidRDefault="00AC46F1" w:rsidP="61716D05">
      <w:pPr>
        <w:rPr>
          <w:lang w:eastAsia="en-AU"/>
        </w:rPr>
      </w:pPr>
      <w:r w:rsidRPr="61716D05">
        <w:rPr>
          <w:lang w:eastAsia="en-AU"/>
        </w:rPr>
        <w:t>At the end of a practice’s accreditation period the practice must be re-accredited</w:t>
      </w:r>
      <w:r w:rsidR="00C84F90" w:rsidRPr="61716D05">
        <w:rPr>
          <w:lang w:eastAsia="en-AU"/>
        </w:rPr>
        <w:t xml:space="preserve">, and the information updated </w:t>
      </w:r>
      <w:r w:rsidR="00820792" w:rsidRPr="61716D05">
        <w:rPr>
          <w:lang w:eastAsia="en-AU"/>
        </w:rPr>
        <w:t>in</w:t>
      </w:r>
      <w:r w:rsidR="00C84F90" w:rsidRPr="61716D05">
        <w:rPr>
          <w:lang w:eastAsia="en-AU"/>
        </w:rPr>
        <w:t xml:space="preserve"> the </w:t>
      </w:r>
      <w:r w:rsidR="00820792" w:rsidRPr="61716D05">
        <w:rPr>
          <w:lang w:eastAsia="en-AU"/>
        </w:rPr>
        <w:t>Organisation Register,</w:t>
      </w:r>
      <w:r w:rsidRPr="61716D05">
        <w:rPr>
          <w:lang w:eastAsia="en-AU"/>
        </w:rPr>
        <w:t xml:space="preserve"> so the practice can continue to participate in MyMedicare.  </w:t>
      </w:r>
    </w:p>
    <w:p w14:paraId="58E1BF70" w14:textId="3D877E5B" w:rsidR="00AC46F1" w:rsidRPr="00AC46F1" w:rsidRDefault="009C118A" w:rsidP="61716D05">
      <w:pPr>
        <w:rPr>
          <w:rFonts w:ascii="Segoe UI" w:hAnsi="Segoe UI" w:cs="Segoe UI"/>
          <w:sz w:val="18"/>
          <w:szCs w:val="18"/>
          <w:lang w:eastAsia="en-AU"/>
        </w:rPr>
      </w:pPr>
      <w:r w:rsidRPr="61716D05">
        <w:rPr>
          <w:lang w:eastAsia="en-AU"/>
        </w:rPr>
        <w:t xml:space="preserve">If </w:t>
      </w:r>
      <w:r w:rsidR="00A24EC8" w:rsidRPr="61716D05">
        <w:rPr>
          <w:lang w:eastAsia="en-AU"/>
        </w:rPr>
        <w:t>the p</w:t>
      </w:r>
      <w:r w:rsidR="00AC46F1" w:rsidRPr="61716D05">
        <w:rPr>
          <w:lang w:eastAsia="en-AU"/>
        </w:rPr>
        <w:t xml:space="preserve">ractice participating in MyMedicare </w:t>
      </w:r>
      <w:r w:rsidR="00A24EC8" w:rsidRPr="61716D05">
        <w:rPr>
          <w:lang w:eastAsia="en-AU"/>
        </w:rPr>
        <w:t xml:space="preserve">has not obtained </w:t>
      </w:r>
      <w:r w:rsidR="00CF704F" w:rsidRPr="61716D05">
        <w:rPr>
          <w:lang w:eastAsia="en-AU"/>
        </w:rPr>
        <w:t xml:space="preserve">accreditation or </w:t>
      </w:r>
      <w:r w:rsidR="00AC46F1" w:rsidRPr="61716D05">
        <w:rPr>
          <w:lang w:eastAsia="en-AU"/>
        </w:rPr>
        <w:t>re-accreditation at the end of their accreditation period</w:t>
      </w:r>
      <w:r w:rsidR="00F21F98" w:rsidRPr="61716D05">
        <w:rPr>
          <w:lang w:eastAsia="en-AU"/>
        </w:rPr>
        <w:t>, the practice will be ineligible for MyMedicare</w:t>
      </w:r>
      <w:r w:rsidR="00AC46F1" w:rsidRPr="61716D05">
        <w:rPr>
          <w:lang w:eastAsia="en-AU"/>
        </w:rPr>
        <w:t>. </w:t>
      </w:r>
    </w:p>
    <w:p w14:paraId="182F3D6B" w14:textId="78D21F3F" w:rsidR="00D61A6D" w:rsidRDefault="00CF75F0" w:rsidP="00746A87">
      <w:pPr>
        <w:pStyle w:val="Heading2"/>
      </w:pPr>
      <w:bookmarkStart w:id="75" w:name="_Toc178319632"/>
      <w:bookmarkStart w:id="76" w:name="_Toc214051005"/>
      <w:bookmarkStart w:id="77" w:name="_Toc234847539"/>
      <w:bookmarkEnd w:id="75"/>
      <w:r>
        <w:t>Non-accredited practices</w:t>
      </w:r>
      <w:bookmarkEnd w:id="76"/>
      <w:bookmarkEnd w:id="77"/>
    </w:p>
    <w:p w14:paraId="25303A0A" w14:textId="77777777" w:rsidR="008E08EF" w:rsidRDefault="008E08EF" w:rsidP="00520BB8">
      <w:r>
        <w:t>Non-accredited practices will have 12 months to gain accreditation through a registered accreditation agency from the date they register in MyMedicare as a practice.</w:t>
      </w:r>
    </w:p>
    <w:p w14:paraId="2DED7AA7" w14:textId="4E84AFD2" w:rsidR="008C5CA3" w:rsidRPr="00746A87" w:rsidRDefault="00BF765C" w:rsidP="00746A87">
      <w:pPr>
        <w:pStyle w:val="Heading3"/>
      </w:pPr>
      <w:bookmarkStart w:id="78" w:name="_Toc234847540"/>
      <w:r w:rsidRPr="00746A87">
        <w:t xml:space="preserve">Accreditation </w:t>
      </w:r>
      <w:r w:rsidR="0004125C" w:rsidRPr="00746A87">
        <w:t>e</w:t>
      </w:r>
      <w:r w:rsidRPr="00746A87">
        <w:t>xtension</w:t>
      </w:r>
      <w:r w:rsidR="0073758D" w:rsidRPr="00746A87">
        <w:t xml:space="preserve"> and appeals</w:t>
      </w:r>
      <w:r w:rsidRPr="00746A87">
        <w:t xml:space="preserve"> </w:t>
      </w:r>
      <w:r w:rsidR="00445C8D" w:rsidRPr="00746A87">
        <w:t xml:space="preserve">requests </w:t>
      </w:r>
      <w:r w:rsidRPr="00746A87">
        <w:t>– Australian Commission on Safety and Quality in Healthcare (</w:t>
      </w:r>
      <w:r w:rsidR="00CA6888" w:rsidRPr="00746A87">
        <w:t>the Commission</w:t>
      </w:r>
      <w:r w:rsidR="007B6C78" w:rsidRPr="00746A87">
        <w:t>)</w:t>
      </w:r>
      <w:bookmarkEnd w:id="78"/>
    </w:p>
    <w:p w14:paraId="67D20BC3" w14:textId="1A86576F" w:rsidR="007B6C78" w:rsidRPr="00877366" w:rsidRDefault="007B6C78" w:rsidP="61716D05">
      <w:r w:rsidRPr="00877366">
        <w:t>In certain circumstances</w:t>
      </w:r>
      <w:r w:rsidR="007D1A28" w:rsidRPr="00877366">
        <w:t>,</w:t>
      </w:r>
      <w:r w:rsidRPr="00877366">
        <w:t xml:space="preserve"> </w:t>
      </w:r>
      <w:r w:rsidR="005F52DE" w:rsidRPr="00877366">
        <w:t xml:space="preserve">general </w:t>
      </w:r>
      <w:r w:rsidRPr="00877366">
        <w:t>practice</w:t>
      </w:r>
      <w:r w:rsidR="005F52DE" w:rsidRPr="00877366">
        <w:t xml:space="preserve">s may </w:t>
      </w:r>
      <w:r w:rsidR="0091794A" w:rsidRPr="00877366">
        <w:t>request</w:t>
      </w:r>
      <w:r w:rsidRPr="00877366">
        <w:t xml:space="preserve"> </w:t>
      </w:r>
      <w:r w:rsidR="009751FE" w:rsidRPr="00877366">
        <w:t xml:space="preserve">additional time for assessment process, </w:t>
      </w:r>
      <w:r w:rsidRPr="00877366">
        <w:t xml:space="preserve">extension </w:t>
      </w:r>
      <w:r w:rsidR="002F38E2" w:rsidRPr="00877366">
        <w:t xml:space="preserve">to </w:t>
      </w:r>
      <w:r w:rsidR="006163F6" w:rsidRPr="00877366">
        <w:t xml:space="preserve">the accreditation expiry </w:t>
      </w:r>
      <w:r w:rsidR="002F38E2" w:rsidRPr="00877366">
        <w:t xml:space="preserve">period, </w:t>
      </w:r>
      <w:r w:rsidR="000A04F2" w:rsidRPr="00877366">
        <w:t xml:space="preserve">or </w:t>
      </w:r>
      <w:r w:rsidR="002F38E2" w:rsidRPr="00877366">
        <w:t>appeal</w:t>
      </w:r>
      <w:r w:rsidR="000A04F2" w:rsidRPr="00877366">
        <w:t xml:space="preserve"> </w:t>
      </w:r>
      <w:r w:rsidR="00F72658" w:rsidRPr="00877366">
        <w:t>an assessment or decision</w:t>
      </w:r>
      <w:r w:rsidR="00E11660" w:rsidRPr="61716D05">
        <w:rPr>
          <w:rStyle w:val="FootnoteReference"/>
          <w:rFonts w:cs="Arial"/>
          <w:color w:val="000000"/>
          <w:shd w:val="clear" w:color="auto" w:fill="FFFFFF"/>
        </w:rPr>
        <w:footnoteReference w:id="4"/>
      </w:r>
      <w:r w:rsidR="002858F5" w:rsidRPr="00877366">
        <w:t xml:space="preserve"> from the Commission. </w:t>
      </w:r>
      <w:r w:rsidR="00E30D45" w:rsidRPr="00877366">
        <w:t xml:space="preserve">Should </w:t>
      </w:r>
      <w:r w:rsidR="008B2F42" w:rsidRPr="00877366">
        <w:t>the Commission approve the request</w:t>
      </w:r>
      <w:r w:rsidR="00E8499A" w:rsidRPr="00877366">
        <w:t>,</w:t>
      </w:r>
      <w:r w:rsidRPr="00877366">
        <w:t xml:space="preserve"> the practice will continue to be eligible for MyMedicare for the approved period</w:t>
      </w:r>
      <w:r w:rsidR="007D5071" w:rsidRPr="00877366">
        <w:t>.</w:t>
      </w:r>
    </w:p>
    <w:p w14:paraId="53E9CDC0" w14:textId="79E46BFD" w:rsidR="00A90C0E" w:rsidRPr="00746A87" w:rsidRDefault="004F2F1C" w:rsidP="00746A87">
      <w:pPr>
        <w:pStyle w:val="Heading3"/>
      </w:pPr>
      <w:bookmarkStart w:id="79" w:name="_Ref178318003"/>
      <w:bookmarkStart w:id="80" w:name="_Toc234847541"/>
      <w:r w:rsidRPr="00746A87">
        <w:t>Temporary e</w:t>
      </w:r>
      <w:r w:rsidR="00DC4888" w:rsidRPr="00746A87">
        <w:t>xemption</w:t>
      </w:r>
      <w:r w:rsidR="00E47DB5" w:rsidRPr="00746A87">
        <w:t xml:space="preserve"> to the MyMedicare accreditation requirement</w:t>
      </w:r>
      <w:bookmarkEnd w:id="79"/>
      <w:bookmarkEnd w:id="80"/>
      <w:r w:rsidR="00DC4888" w:rsidRPr="00746A87">
        <w:t xml:space="preserve"> </w:t>
      </w:r>
    </w:p>
    <w:p w14:paraId="0F0650B8" w14:textId="6C6672DD" w:rsidR="00820697" w:rsidRPr="00520BB8" w:rsidRDefault="00E560B4" w:rsidP="4C05EBAE">
      <w:pPr>
        <w:rPr>
          <w:rFonts w:cs="Arial"/>
        </w:rPr>
      </w:pPr>
      <w:r w:rsidRPr="4C05EBAE">
        <w:rPr>
          <w:rFonts w:cs="Arial"/>
        </w:rPr>
        <w:t>I</w:t>
      </w:r>
      <w:r w:rsidR="008D7F7D" w:rsidRPr="4C05EBAE">
        <w:rPr>
          <w:rFonts w:cs="Arial"/>
        </w:rPr>
        <w:t>n limited circumstance</w:t>
      </w:r>
      <w:r w:rsidR="008F07E7" w:rsidRPr="4C05EBAE">
        <w:rPr>
          <w:rFonts w:cs="Arial"/>
        </w:rPr>
        <w:t>s</w:t>
      </w:r>
      <w:r w:rsidR="008D7F7D" w:rsidRPr="4C05EBAE">
        <w:rPr>
          <w:rFonts w:cs="Arial"/>
        </w:rPr>
        <w:t xml:space="preserve"> </w:t>
      </w:r>
      <w:r w:rsidR="00820697" w:rsidRPr="4C05EBAE">
        <w:rPr>
          <w:rFonts w:cs="Arial"/>
        </w:rPr>
        <w:t>that are not considered through an extension f</w:t>
      </w:r>
      <w:r w:rsidR="00BB39E4" w:rsidRPr="4C05EBAE">
        <w:rPr>
          <w:rFonts w:cs="Arial"/>
        </w:rPr>
        <w:t>rom the Commission</w:t>
      </w:r>
      <w:r w:rsidR="00820697" w:rsidRPr="4C05EBAE">
        <w:rPr>
          <w:rFonts w:cs="Arial"/>
        </w:rPr>
        <w:t xml:space="preserve">, a practice can </w:t>
      </w:r>
      <w:r w:rsidR="00815B50" w:rsidRPr="4C05EBAE">
        <w:rPr>
          <w:rFonts w:cs="Arial"/>
        </w:rPr>
        <w:t>request</w:t>
      </w:r>
      <w:r w:rsidR="00820697" w:rsidRPr="4C05EBAE">
        <w:rPr>
          <w:rFonts w:cs="Arial"/>
        </w:rPr>
        <w:t xml:space="preserve"> an exemption from the MyMedicare accreditation eligibility requirement</w:t>
      </w:r>
      <w:r w:rsidR="006B374F" w:rsidRPr="4C05EBAE">
        <w:rPr>
          <w:rFonts w:cs="Arial"/>
        </w:rPr>
        <w:t xml:space="preserve"> to the department</w:t>
      </w:r>
      <w:r w:rsidR="00820697" w:rsidRPr="4C05EBAE">
        <w:rPr>
          <w:rFonts w:cs="Arial"/>
        </w:rPr>
        <w:t>. Where an exemption is approved by the department, the practice</w:t>
      </w:r>
      <w:r w:rsidR="017521E5" w:rsidRPr="4C05EBAE">
        <w:rPr>
          <w:rFonts w:cs="Arial"/>
        </w:rPr>
        <w:t>’</w:t>
      </w:r>
      <w:r w:rsidR="000F0384" w:rsidRPr="4C05EBAE">
        <w:rPr>
          <w:rFonts w:cs="Arial"/>
        </w:rPr>
        <w:t>s</w:t>
      </w:r>
      <w:r w:rsidR="00820697" w:rsidRPr="4C05EBAE">
        <w:rPr>
          <w:rFonts w:cs="Arial"/>
        </w:rPr>
        <w:t xml:space="preserve"> </w:t>
      </w:r>
      <w:r w:rsidR="00B454FD" w:rsidRPr="4C05EBAE">
        <w:rPr>
          <w:rFonts w:cs="Arial"/>
        </w:rPr>
        <w:t xml:space="preserve">accreditation </w:t>
      </w:r>
      <w:r w:rsidR="00510E25" w:rsidRPr="4C05EBAE">
        <w:rPr>
          <w:rFonts w:cs="Arial"/>
        </w:rPr>
        <w:t xml:space="preserve">will be </w:t>
      </w:r>
      <w:r w:rsidR="006B374F" w:rsidRPr="4C05EBAE">
        <w:rPr>
          <w:rFonts w:cs="Arial"/>
        </w:rPr>
        <w:t xml:space="preserve">temporarily </w:t>
      </w:r>
      <w:r w:rsidR="00510E25" w:rsidRPr="4C05EBAE">
        <w:rPr>
          <w:rFonts w:cs="Arial"/>
        </w:rPr>
        <w:t>exempt</w:t>
      </w:r>
      <w:r w:rsidR="00820697" w:rsidRPr="4C05EBAE">
        <w:rPr>
          <w:rFonts w:cs="Arial"/>
        </w:rPr>
        <w:t xml:space="preserve"> for the approved period.</w:t>
      </w:r>
    </w:p>
    <w:p w14:paraId="00534949" w14:textId="1F3C6E76" w:rsidR="00820697" w:rsidRPr="00520BB8" w:rsidRDefault="00820697" w:rsidP="00520BB8">
      <w:pPr>
        <w:rPr>
          <w:rFonts w:eastAsia="Times New Roman" w:cs="Arial"/>
          <w:color w:val="auto"/>
          <w:szCs w:val="22"/>
          <w:lang w:eastAsia="en-AU"/>
        </w:rPr>
      </w:pPr>
      <w:r w:rsidRPr="00183D0D">
        <w:rPr>
          <w:rFonts w:eastAsia="Times New Roman" w:cs="Arial"/>
          <w:color w:val="auto"/>
          <w:szCs w:val="22"/>
          <w:lang w:eastAsia="en-AU"/>
        </w:rPr>
        <w:t xml:space="preserve">The department </w:t>
      </w:r>
      <w:r w:rsidR="000F0384" w:rsidRPr="00183D0D">
        <w:rPr>
          <w:rFonts w:eastAsia="Times New Roman" w:cs="Arial"/>
          <w:color w:val="auto"/>
          <w:szCs w:val="22"/>
          <w:lang w:eastAsia="en-AU"/>
        </w:rPr>
        <w:t>can</w:t>
      </w:r>
      <w:r w:rsidRPr="00183D0D">
        <w:rPr>
          <w:rFonts w:eastAsia="Times New Roman" w:cs="Arial"/>
          <w:color w:val="auto"/>
          <w:szCs w:val="22"/>
          <w:lang w:eastAsia="en-AU"/>
        </w:rPr>
        <w:t xml:space="preserve"> authorise an exemption to the </w:t>
      </w:r>
      <w:r w:rsidR="004A0C89" w:rsidRPr="00183D0D">
        <w:rPr>
          <w:rFonts w:eastAsia="Times New Roman" w:cs="Arial"/>
          <w:color w:val="auto"/>
          <w:szCs w:val="22"/>
          <w:lang w:eastAsia="en-AU"/>
        </w:rPr>
        <w:t xml:space="preserve">MyMedicare </w:t>
      </w:r>
      <w:r w:rsidRPr="00183D0D">
        <w:rPr>
          <w:rFonts w:eastAsia="Times New Roman" w:cs="Arial"/>
          <w:color w:val="auto"/>
          <w:szCs w:val="22"/>
          <w:lang w:eastAsia="en-AU"/>
        </w:rPr>
        <w:t xml:space="preserve">accreditation </w:t>
      </w:r>
      <w:r w:rsidR="004A0C89" w:rsidRPr="00183D0D">
        <w:rPr>
          <w:rFonts w:eastAsia="Times New Roman" w:cs="Arial"/>
          <w:color w:val="auto"/>
          <w:szCs w:val="22"/>
          <w:lang w:eastAsia="en-AU"/>
        </w:rPr>
        <w:t xml:space="preserve">eligibility </w:t>
      </w:r>
      <w:r w:rsidRPr="00183D0D">
        <w:rPr>
          <w:rFonts w:eastAsia="Times New Roman" w:cs="Arial"/>
          <w:color w:val="auto"/>
          <w:szCs w:val="22"/>
          <w:lang w:eastAsia="en-AU"/>
        </w:rPr>
        <w:t>requirements through specific direction on a case-by-case basis.</w:t>
      </w:r>
    </w:p>
    <w:p w14:paraId="162F2FF7" w14:textId="6ED7A72A" w:rsidR="00820697" w:rsidRPr="00520BB8" w:rsidRDefault="00820697" w:rsidP="00520BB8">
      <w:pPr>
        <w:rPr>
          <w:rFonts w:eastAsia="Times New Roman" w:cs="Arial"/>
          <w:color w:val="auto"/>
          <w:szCs w:val="22"/>
          <w:lang w:eastAsia="en-AU"/>
        </w:rPr>
      </w:pPr>
      <w:r w:rsidRPr="00183D0D">
        <w:rPr>
          <w:rFonts w:eastAsia="Times New Roman" w:cs="Arial"/>
          <w:color w:val="auto"/>
          <w:szCs w:val="22"/>
          <w:lang w:eastAsia="en-AU"/>
        </w:rPr>
        <w:t xml:space="preserve">Exemptions applied by the department in this manner are applied specifically to MyMedicare </w:t>
      </w:r>
      <w:r w:rsidR="00500214" w:rsidRPr="00183D0D">
        <w:rPr>
          <w:rFonts w:eastAsia="Times New Roman" w:cs="Arial"/>
          <w:color w:val="auto"/>
          <w:szCs w:val="22"/>
          <w:lang w:eastAsia="en-AU"/>
        </w:rPr>
        <w:t xml:space="preserve">accreditation </w:t>
      </w:r>
      <w:r w:rsidR="008A7236" w:rsidRPr="00183D0D">
        <w:rPr>
          <w:rFonts w:eastAsia="Times New Roman" w:cs="Arial"/>
          <w:color w:val="auto"/>
          <w:szCs w:val="22"/>
          <w:lang w:eastAsia="en-AU"/>
        </w:rPr>
        <w:t xml:space="preserve">eligibility </w:t>
      </w:r>
      <w:r w:rsidRPr="00183D0D">
        <w:rPr>
          <w:rFonts w:eastAsia="Times New Roman" w:cs="Arial"/>
          <w:color w:val="auto"/>
          <w:szCs w:val="22"/>
          <w:lang w:eastAsia="en-AU"/>
        </w:rPr>
        <w:t>requirements and are not an exemption to any requirements for accreditation for any other program.</w:t>
      </w:r>
    </w:p>
    <w:p w14:paraId="2B4FE449" w14:textId="206F4F44" w:rsidR="00820697" w:rsidRPr="00520BB8" w:rsidRDefault="00820697" w:rsidP="61716D05">
      <w:pPr>
        <w:rPr>
          <w:rFonts w:eastAsia="Times New Roman" w:cs="Arial"/>
          <w:color w:val="auto"/>
          <w:lang w:eastAsia="en-AU"/>
        </w:rPr>
      </w:pPr>
      <w:r w:rsidRPr="61716D05">
        <w:rPr>
          <w:rFonts w:eastAsia="Times New Roman" w:cs="Arial"/>
          <w:color w:val="auto"/>
          <w:lang w:eastAsia="en-AU"/>
        </w:rPr>
        <w:t>General practices must refer requests to the department for a temporary exemption to accreditation requirements for MyMedicare in writing. Supporting</w:t>
      </w:r>
      <w:r w:rsidR="00B50AD6" w:rsidRPr="61716D05">
        <w:rPr>
          <w:rStyle w:val="FootnoteReference"/>
          <w:rFonts w:cs="Arial"/>
        </w:rPr>
        <w:footnoteReference w:id="5"/>
      </w:r>
      <w:r w:rsidR="00B50AD6" w:rsidRPr="61716D05">
        <w:rPr>
          <w:rFonts w:cs="Arial"/>
        </w:rPr>
        <w:t xml:space="preserve"> </w:t>
      </w:r>
      <w:r w:rsidRPr="61716D05">
        <w:rPr>
          <w:rFonts w:eastAsia="Times New Roman" w:cs="Arial"/>
          <w:color w:val="auto"/>
          <w:lang w:eastAsia="en-AU"/>
        </w:rPr>
        <w:t xml:space="preserve">evidence and documentation </w:t>
      </w:r>
      <w:r w:rsidR="004526F5" w:rsidRPr="61716D05">
        <w:rPr>
          <w:rFonts w:eastAsia="Times New Roman" w:cs="Arial"/>
          <w:color w:val="auto"/>
          <w:lang w:eastAsia="en-AU"/>
        </w:rPr>
        <w:t>from an authorised person or owne</w:t>
      </w:r>
      <w:r w:rsidR="00BE620C" w:rsidRPr="61716D05">
        <w:rPr>
          <w:rFonts w:eastAsia="Times New Roman" w:cs="Arial"/>
          <w:color w:val="auto"/>
          <w:lang w:eastAsia="en-AU"/>
        </w:rPr>
        <w:t xml:space="preserve">rship </w:t>
      </w:r>
      <w:r w:rsidRPr="61716D05">
        <w:rPr>
          <w:rFonts w:eastAsia="Times New Roman" w:cs="Arial"/>
          <w:color w:val="auto"/>
          <w:lang w:eastAsia="en-AU"/>
        </w:rPr>
        <w:t xml:space="preserve">must accompany the request. These requests must be for a specified reason and should not contradict or seek to contravene a decision from the </w:t>
      </w:r>
      <w:r w:rsidR="00D318F0" w:rsidRPr="61716D05">
        <w:rPr>
          <w:rFonts w:eastAsia="Times New Roman" w:cs="Arial"/>
          <w:color w:val="auto"/>
          <w:lang w:eastAsia="en-AU"/>
        </w:rPr>
        <w:t>Commission</w:t>
      </w:r>
      <w:r w:rsidRPr="61716D05">
        <w:rPr>
          <w:rFonts w:eastAsia="Times New Roman" w:cs="Arial"/>
          <w:color w:val="auto"/>
          <w:lang w:eastAsia="en-AU"/>
        </w:rPr>
        <w:t>.</w:t>
      </w:r>
    </w:p>
    <w:p w14:paraId="32F5864A" w14:textId="2202DF85" w:rsidR="00820697" w:rsidRPr="00520BB8" w:rsidRDefault="00820697" w:rsidP="61716D05">
      <w:pPr>
        <w:rPr>
          <w:rFonts w:eastAsia="Times New Roman" w:cs="Arial"/>
          <w:color w:val="auto"/>
          <w:lang w:eastAsia="en-AU"/>
        </w:rPr>
      </w:pPr>
      <w:r w:rsidRPr="61716D05">
        <w:rPr>
          <w:rFonts w:eastAsia="Times New Roman" w:cs="Arial"/>
          <w:color w:val="auto"/>
          <w:lang w:eastAsia="en-AU"/>
        </w:rPr>
        <w:t xml:space="preserve">Should the department authorise an exemption </w:t>
      </w:r>
      <w:r w:rsidR="00C24A75" w:rsidRPr="61716D05">
        <w:rPr>
          <w:rFonts w:eastAsia="Times New Roman" w:cs="Arial"/>
          <w:color w:val="auto"/>
          <w:lang w:eastAsia="en-AU"/>
        </w:rPr>
        <w:t>from the MyMedi</w:t>
      </w:r>
      <w:r w:rsidR="008A7236" w:rsidRPr="61716D05">
        <w:rPr>
          <w:rFonts w:eastAsia="Times New Roman" w:cs="Arial"/>
          <w:color w:val="auto"/>
          <w:lang w:eastAsia="en-AU"/>
        </w:rPr>
        <w:t>care accreditation eligibility requirement</w:t>
      </w:r>
      <w:r w:rsidRPr="61716D05">
        <w:rPr>
          <w:rFonts w:eastAsia="Times New Roman" w:cs="Arial"/>
          <w:color w:val="auto"/>
          <w:lang w:eastAsia="en-AU"/>
        </w:rPr>
        <w:t>, the department will determine the new MyMedicare eligibility end date which will be communicated to the general practice and the relevant departments and agencies.</w:t>
      </w:r>
    </w:p>
    <w:p w14:paraId="102D92A9" w14:textId="6345B367" w:rsidR="00820697" w:rsidRPr="00183D0D" w:rsidRDefault="00820697" w:rsidP="00520BB8">
      <w:pPr>
        <w:rPr>
          <w:rFonts w:eastAsia="Times New Roman" w:cs="Arial"/>
          <w:color w:val="auto"/>
          <w:szCs w:val="22"/>
          <w:lang w:eastAsia="en-AU"/>
        </w:rPr>
      </w:pPr>
      <w:r w:rsidRPr="00183D0D">
        <w:rPr>
          <w:rFonts w:eastAsia="Times New Roman" w:cs="Arial"/>
          <w:color w:val="auto"/>
          <w:szCs w:val="22"/>
          <w:lang w:eastAsia="en-AU"/>
        </w:rPr>
        <w:t xml:space="preserve">Upon an exemption period being approved and reflected in the MyMedicare program, the practices eligibility </w:t>
      </w:r>
      <w:r w:rsidR="00B9200A" w:rsidRPr="00183D0D">
        <w:rPr>
          <w:rFonts w:eastAsia="Times New Roman" w:cs="Arial"/>
          <w:color w:val="auto"/>
          <w:szCs w:val="22"/>
          <w:lang w:eastAsia="en-AU"/>
        </w:rPr>
        <w:t>may</w:t>
      </w:r>
      <w:r w:rsidRPr="00183D0D">
        <w:rPr>
          <w:rFonts w:eastAsia="Times New Roman" w:cs="Arial"/>
          <w:color w:val="auto"/>
          <w:szCs w:val="22"/>
          <w:lang w:eastAsia="en-AU"/>
        </w:rPr>
        <w:t xml:space="preserve"> be updated accordingly.</w:t>
      </w:r>
    </w:p>
    <w:p w14:paraId="25D671E8" w14:textId="6716CE80" w:rsidR="00E47DB5" w:rsidRDefault="00786A7D" w:rsidP="00746A87">
      <w:pPr>
        <w:pStyle w:val="Heading2"/>
      </w:pPr>
      <w:bookmarkStart w:id="81" w:name="_Toc214051006"/>
      <w:bookmarkStart w:id="82" w:name="_Toc234847542"/>
      <w:r>
        <w:t xml:space="preserve">Temporary </w:t>
      </w:r>
      <w:r w:rsidR="006F0349">
        <w:t xml:space="preserve">accreditation </w:t>
      </w:r>
      <w:r>
        <w:t xml:space="preserve">exemption – non-traditional practice </w:t>
      </w:r>
      <w:r w:rsidR="00E560B4">
        <w:t>models</w:t>
      </w:r>
      <w:bookmarkEnd w:id="81"/>
      <w:bookmarkEnd w:id="82"/>
    </w:p>
    <w:p w14:paraId="3FBDAEC3" w14:textId="40A5A66A" w:rsidR="005E1CB5" w:rsidRPr="00D66D6D" w:rsidRDefault="00E560B4" w:rsidP="61716D05">
      <w:pPr>
        <w:rPr>
          <w:lang w:eastAsia="en-AU"/>
        </w:rPr>
      </w:pPr>
      <w:r w:rsidRPr="61716D05">
        <w:rPr>
          <w:lang w:eastAsia="en-AU"/>
        </w:rPr>
        <w:t>A</w:t>
      </w:r>
      <w:r w:rsidR="006F0349" w:rsidRPr="61716D05">
        <w:rPr>
          <w:lang w:eastAsia="en-AU"/>
        </w:rPr>
        <w:t xml:space="preserve"> temporary </w:t>
      </w:r>
      <w:r w:rsidRPr="61716D05">
        <w:rPr>
          <w:lang w:eastAsia="en-AU"/>
        </w:rPr>
        <w:t xml:space="preserve">exemption </w:t>
      </w:r>
      <w:r w:rsidR="00576484" w:rsidRPr="61716D05">
        <w:rPr>
          <w:lang w:eastAsia="en-AU"/>
        </w:rPr>
        <w:t xml:space="preserve">to the MyMedicare accreditation requirement </w:t>
      </w:r>
      <w:r w:rsidRPr="61716D05">
        <w:rPr>
          <w:lang w:eastAsia="en-AU"/>
        </w:rPr>
        <w:t xml:space="preserve">is available </w:t>
      </w:r>
      <w:r w:rsidR="00471A93">
        <w:rPr>
          <w:lang w:eastAsia="en-AU"/>
        </w:rPr>
        <w:t>until</w:t>
      </w:r>
      <w:r w:rsidR="00471A93" w:rsidRPr="61716D05">
        <w:rPr>
          <w:lang w:eastAsia="en-AU"/>
        </w:rPr>
        <w:t xml:space="preserve"> </w:t>
      </w:r>
      <w:r w:rsidR="00471A93">
        <w:rPr>
          <w:lang w:eastAsia="en-AU"/>
        </w:rPr>
        <w:t>31 December 2026</w:t>
      </w:r>
      <w:r w:rsidR="004C0073" w:rsidRPr="61716D05">
        <w:rPr>
          <w:lang w:eastAsia="en-AU"/>
        </w:rPr>
        <w:t xml:space="preserve"> </w:t>
      </w:r>
      <w:r w:rsidR="00C72BC6" w:rsidRPr="61716D05">
        <w:rPr>
          <w:lang w:eastAsia="en-AU"/>
        </w:rPr>
        <w:t>to non-traditional practices such as mobile</w:t>
      </w:r>
      <w:r w:rsidR="00190754" w:rsidRPr="61716D05">
        <w:rPr>
          <w:lang w:eastAsia="en-AU"/>
        </w:rPr>
        <w:t>, outreach, and sole provider practices</w:t>
      </w:r>
      <w:r w:rsidR="005F5D75" w:rsidRPr="61716D05">
        <w:rPr>
          <w:lang w:eastAsia="en-AU"/>
        </w:rPr>
        <w:t>,</w:t>
      </w:r>
      <w:r w:rsidR="00920B19" w:rsidRPr="61716D05">
        <w:rPr>
          <w:lang w:eastAsia="en-AU"/>
        </w:rPr>
        <w:t xml:space="preserve"> ACCHS, AMS and Nurse Practitioner-led with GP</w:t>
      </w:r>
      <w:r w:rsidR="00A96147" w:rsidRPr="61716D05">
        <w:rPr>
          <w:lang w:eastAsia="en-AU"/>
        </w:rPr>
        <w:t xml:space="preserve">. </w:t>
      </w:r>
      <w:r w:rsidR="00252E25" w:rsidRPr="61716D05">
        <w:rPr>
          <w:lang w:eastAsia="en-AU"/>
        </w:rPr>
        <w:t xml:space="preserve">This </w:t>
      </w:r>
      <w:r w:rsidR="00C07AAE" w:rsidRPr="61716D05">
        <w:rPr>
          <w:lang w:eastAsia="en-AU"/>
        </w:rPr>
        <w:t>will give</w:t>
      </w:r>
      <w:r w:rsidR="00CF6CEA" w:rsidRPr="61716D05">
        <w:rPr>
          <w:lang w:eastAsia="en-AU"/>
        </w:rPr>
        <w:t xml:space="preserve"> non-accredited practices who currently operate under non-traditional business models an opportunity to access MyMedicare benefits while preparing to meet accreditation standards.</w:t>
      </w:r>
    </w:p>
    <w:p w14:paraId="15C91CF4" w14:textId="5359F071" w:rsidR="005E1CB5" w:rsidRPr="00520BB8" w:rsidRDefault="005E1CB5" w:rsidP="61716D05">
      <w:pPr>
        <w:rPr>
          <w:rFonts w:ascii="Segoe UI" w:hAnsi="Segoe UI" w:cs="Segoe UI"/>
          <w:lang w:eastAsia="en-AU"/>
        </w:rPr>
      </w:pPr>
      <w:r w:rsidRPr="61716D05">
        <w:rPr>
          <w:lang w:eastAsia="en-AU"/>
        </w:rPr>
        <w:t>The exemption seeks to recognise the current transition within the sector to a new definition of a general practice for accreditation purposes published by RACGP</w:t>
      </w:r>
      <w:r w:rsidR="007524D3" w:rsidRPr="61716D05">
        <w:rPr>
          <w:rStyle w:val="FootnoteReference"/>
          <w:lang w:eastAsia="en-AU"/>
        </w:rPr>
        <w:footnoteReference w:id="6"/>
      </w:r>
      <w:r w:rsidRPr="61716D05">
        <w:rPr>
          <w:lang w:eastAsia="en-AU"/>
        </w:rPr>
        <w:t>. Non-traditional practices who now meet the definition of a general practice under the standard will require time to prepare their practice to obtain accreditation where required for health programs such as MyMedicare.  </w:t>
      </w:r>
    </w:p>
    <w:p w14:paraId="5F686C12" w14:textId="77777777" w:rsidR="005E1CB5" w:rsidRPr="00520BB8" w:rsidRDefault="005E1CB5" w:rsidP="00520BB8">
      <w:pPr>
        <w:rPr>
          <w:rFonts w:ascii="Segoe UI" w:hAnsi="Segoe UI" w:cs="Segoe UI"/>
          <w:szCs w:val="22"/>
          <w:lang w:eastAsia="en-AU"/>
        </w:rPr>
      </w:pPr>
      <w:r w:rsidRPr="00D66D6D">
        <w:rPr>
          <w:szCs w:val="22"/>
          <w:lang w:eastAsia="en-AU"/>
        </w:rPr>
        <w:t>A temporary exemption is available for non-accredited practices (including sole providers) who deliver general practice services entirely through mobile and outreach models including: </w:t>
      </w:r>
    </w:p>
    <w:p w14:paraId="4406C78E" w14:textId="77777777" w:rsidR="005E1CB5" w:rsidRPr="00742F75" w:rsidRDefault="005E1CB5" w:rsidP="00742F75">
      <w:pPr>
        <w:pStyle w:val="ListBullet"/>
        <w:tabs>
          <w:tab w:val="num" w:pos="1074"/>
        </w:tabs>
        <w:spacing w:before="60" w:after="60"/>
        <w:ind w:left="714"/>
        <w:contextualSpacing w:val="0"/>
        <w:rPr>
          <w:rFonts w:cs="Arial"/>
        </w:rPr>
      </w:pPr>
      <w:r w:rsidRPr="48909DBA">
        <w:rPr>
          <w:rFonts w:cs="Arial"/>
        </w:rPr>
        <w:t>in rural settings </w:t>
      </w:r>
    </w:p>
    <w:p w14:paraId="53226455" w14:textId="77777777" w:rsidR="005E1CB5" w:rsidRPr="00742F75" w:rsidRDefault="005E1CB5" w:rsidP="00742F75">
      <w:pPr>
        <w:pStyle w:val="ListBullet"/>
        <w:tabs>
          <w:tab w:val="num" w:pos="1074"/>
        </w:tabs>
        <w:spacing w:before="60" w:after="60"/>
        <w:ind w:left="714"/>
        <w:contextualSpacing w:val="0"/>
        <w:rPr>
          <w:rFonts w:cs="Arial"/>
        </w:rPr>
      </w:pPr>
      <w:r w:rsidRPr="48909DBA">
        <w:rPr>
          <w:rFonts w:cs="Arial"/>
        </w:rPr>
        <w:t>in residential aged care facilities </w:t>
      </w:r>
    </w:p>
    <w:p w14:paraId="696FF13C" w14:textId="77777777" w:rsidR="005E1CB5" w:rsidRPr="00742F75" w:rsidRDefault="005E1CB5" w:rsidP="00742F75">
      <w:pPr>
        <w:pStyle w:val="ListBullet"/>
        <w:tabs>
          <w:tab w:val="num" w:pos="1074"/>
        </w:tabs>
        <w:spacing w:before="60" w:after="60"/>
        <w:ind w:left="714"/>
        <w:contextualSpacing w:val="0"/>
        <w:rPr>
          <w:rFonts w:cs="Arial"/>
        </w:rPr>
      </w:pPr>
      <w:r w:rsidRPr="48909DBA">
        <w:rPr>
          <w:rFonts w:cs="Arial"/>
        </w:rPr>
        <w:t>in disability residential settings </w:t>
      </w:r>
    </w:p>
    <w:p w14:paraId="25A2F302" w14:textId="4407930E" w:rsidR="00471A93" w:rsidRDefault="005E1CB5" w:rsidP="00471A93">
      <w:pPr>
        <w:pStyle w:val="ListBullet"/>
        <w:tabs>
          <w:tab w:val="num" w:pos="1074"/>
        </w:tabs>
        <w:spacing w:before="60" w:after="60"/>
        <w:ind w:left="714"/>
        <w:contextualSpacing w:val="0"/>
        <w:rPr>
          <w:rFonts w:cs="Arial"/>
        </w:rPr>
      </w:pPr>
      <w:r w:rsidRPr="48909DBA">
        <w:rPr>
          <w:rFonts w:cs="Arial"/>
        </w:rPr>
        <w:t>to First Nations Australians</w:t>
      </w:r>
    </w:p>
    <w:p w14:paraId="7E9C38AF" w14:textId="749C0296" w:rsidR="00471A93" w:rsidRPr="00471A93" w:rsidRDefault="00471A93" w:rsidP="00471A93">
      <w:pPr>
        <w:pStyle w:val="ListBullet"/>
        <w:tabs>
          <w:tab w:val="num" w:pos="1074"/>
        </w:tabs>
        <w:spacing w:before="60" w:after="60"/>
        <w:ind w:left="714"/>
        <w:contextualSpacing w:val="0"/>
        <w:rPr>
          <w:rFonts w:cs="Arial"/>
        </w:rPr>
      </w:pPr>
      <w:r w:rsidRPr="48909DBA">
        <w:rPr>
          <w:rFonts w:cs="Arial"/>
        </w:rPr>
        <w:t>to people experiencing homelessness.</w:t>
      </w:r>
    </w:p>
    <w:p w14:paraId="7033ABD4" w14:textId="77777777" w:rsidR="005E1CB5" w:rsidRDefault="005E1CB5" w:rsidP="00520BB8">
      <w:pPr>
        <w:rPr>
          <w:color w:val="auto"/>
          <w:szCs w:val="22"/>
          <w:lang w:eastAsia="en-AU"/>
        </w:rPr>
      </w:pPr>
      <w:r w:rsidRPr="007D0333">
        <w:rPr>
          <w:color w:val="auto"/>
          <w:szCs w:val="22"/>
          <w:lang w:eastAsia="en-AU"/>
        </w:rPr>
        <w:t>This exemption is applied through a declaration model in the Organisation Register when the practice registers for MyMedicare. </w:t>
      </w:r>
    </w:p>
    <w:p w14:paraId="092E8E9C" w14:textId="77777777" w:rsidR="00512EB9" w:rsidRDefault="00512EB9" w:rsidP="00746A87">
      <w:pPr>
        <w:pStyle w:val="Heading2"/>
      </w:pPr>
      <w:bookmarkStart w:id="83" w:name="_Toc214051007"/>
      <w:bookmarkStart w:id="84" w:name="_Toc234847543"/>
      <w:r>
        <w:t>Accreditation exemption – Bulk Billing Practice Incentive Program</w:t>
      </w:r>
      <w:bookmarkEnd w:id="83"/>
      <w:bookmarkEnd w:id="84"/>
    </w:p>
    <w:p w14:paraId="5A21A4AD" w14:textId="77777777" w:rsidR="00512EB9" w:rsidRPr="00B75228" w:rsidRDefault="00512EB9" w:rsidP="00512EB9">
      <w:r w:rsidRPr="00B75228">
        <w:t xml:space="preserve">From 1 November 2025, an exemption to the MyMedicare accreditation requirement is available for practices that are not already MyMedicare registered and participating in BBPIP. </w:t>
      </w:r>
    </w:p>
    <w:p w14:paraId="57B76EEB" w14:textId="77777777" w:rsidR="00512EB9" w:rsidRPr="00B75228" w:rsidRDefault="00512EB9" w:rsidP="00512EB9">
      <w:r w:rsidRPr="00B75228">
        <w:t>Existing eligibility and accreditation requirements remain for other MyMedicare programs. Registering in MyMedicare under this accreditation exemption will not entitle practices to participate in other MyMedicare linked initiatives and incentives. Program eligibility details are outlined in program specific guidelines.  </w:t>
      </w:r>
    </w:p>
    <w:p w14:paraId="332700B1" w14:textId="77777777" w:rsidR="00512EB9" w:rsidRPr="00B75228" w:rsidRDefault="00512EB9" w:rsidP="00512EB9">
      <w:r w:rsidRPr="00B75228">
        <w:t>The BBPIP accreditation exemption is applied through a declaration model in the Organisation Register at the time of MyMedicare registration.  </w:t>
      </w:r>
    </w:p>
    <w:p w14:paraId="7A525F8A" w14:textId="77777777" w:rsidR="00512EB9" w:rsidRPr="00B75228" w:rsidRDefault="00512EB9" w:rsidP="00512EB9">
      <w:r w:rsidRPr="00B75228">
        <w:t>Practices already registered in MyMedicare must continue to meet the existing MyMedicare accreditation requirements to participate in BBPIP. </w:t>
      </w:r>
    </w:p>
    <w:p w14:paraId="7F82CC40" w14:textId="20E1A75C" w:rsidR="007F4082" w:rsidRPr="00130B5C" w:rsidRDefault="007F4082" w:rsidP="00746A87">
      <w:pPr>
        <w:pStyle w:val="Heading2"/>
      </w:pPr>
      <w:bookmarkStart w:id="85" w:name="_Toc214051009"/>
      <w:bookmarkStart w:id="86" w:name="_Toc234847544"/>
      <w:r w:rsidRPr="696B4E8C">
        <w:t>Withdraw</w:t>
      </w:r>
      <w:r w:rsidR="00F249F0" w:rsidRPr="696B4E8C">
        <w:t xml:space="preserve">al of </w:t>
      </w:r>
      <w:r w:rsidR="00FF160C" w:rsidRPr="696B4E8C">
        <w:t>A</w:t>
      </w:r>
      <w:r w:rsidR="00F249F0" w:rsidRPr="696B4E8C">
        <w:t>ccreditation</w:t>
      </w:r>
      <w:bookmarkEnd w:id="85"/>
      <w:bookmarkEnd w:id="86"/>
    </w:p>
    <w:p w14:paraId="5CB771B5" w14:textId="5FAA3C69" w:rsidR="00A863FD" w:rsidRPr="007D0333" w:rsidRDefault="00B17758" w:rsidP="61716D05">
      <w:pPr>
        <w:rPr>
          <w:color w:val="auto"/>
          <w:lang w:eastAsia="en-AU"/>
        </w:rPr>
      </w:pPr>
      <w:r w:rsidRPr="61716D05">
        <w:rPr>
          <w:color w:val="auto"/>
          <w:lang w:eastAsia="en-AU"/>
        </w:rPr>
        <w:t xml:space="preserve">Where practices </w:t>
      </w:r>
      <w:r w:rsidR="003B27E1" w:rsidRPr="61716D05">
        <w:rPr>
          <w:color w:val="auto"/>
          <w:lang w:eastAsia="en-AU"/>
        </w:rPr>
        <w:t>are un</w:t>
      </w:r>
      <w:r w:rsidR="00E71039" w:rsidRPr="61716D05">
        <w:rPr>
          <w:color w:val="auto"/>
          <w:lang w:eastAsia="en-AU"/>
        </w:rPr>
        <w:t xml:space="preserve">successful in meeting ongoing accreditation requirements </w:t>
      </w:r>
      <w:r w:rsidR="00BB4D0E" w:rsidRPr="61716D05">
        <w:rPr>
          <w:color w:val="auto"/>
          <w:lang w:eastAsia="en-AU"/>
        </w:rPr>
        <w:t>the accredit</w:t>
      </w:r>
      <w:r w:rsidR="00081449" w:rsidRPr="61716D05">
        <w:rPr>
          <w:color w:val="auto"/>
          <w:lang w:eastAsia="en-AU"/>
        </w:rPr>
        <w:t xml:space="preserve">ing agency may </w:t>
      </w:r>
      <w:r w:rsidR="00FD6825" w:rsidRPr="61716D05">
        <w:rPr>
          <w:color w:val="auto"/>
          <w:lang w:eastAsia="en-AU"/>
        </w:rPr>
        <w:t>decide</w:t>
      </w:r>
      <w:r w:rsidR="00994BB8" w:rsidRPr="61716D05">
        <w:rPr>
          <w:color w:val="auto"/>
          <w:lang w:eastAsia="en-AU"/>
        </w:rPr>
        <w:t xml:space="preserve"> to withdraw </w:t>
      </w:r>
      <w:r w:rsidR="00E15A17" w:rsidRPr="61716D05">
        <w:rPr>
          <w:color w:val="auto"/>
          <w:lang w:eastAsia="en-AU"/>
        </w:rPr>
        <w:t xml:space="preserve">a </w:t>
      </w:r>
      <w:r w:rsidR="00ED78C3" w:rsidRPr="61716D05">
        <w:rPr>
          <w:color w:val="auto"/>
          <w:lang w:eastAsia="en-AU"/>
        </w:rPr>
        <w:t>practice’s</w:t>
      </w:r>
      <w:r w:rsidR="00E15A17" w:rsidRPr="61716D05">
        <w:rPr>
          <w:color w:val="auto"/>
          <w:lang w:eastAsia="en-AU"/>
        </w:rPr>
        <w:t xml:space="preserve"> </w:t>
      </w:r>
      <w:r w:rsidR="00994BB8" w:rsidRPr="61716D05">
        <w:rPr>
          <w:color w:val="auto"/>
          <w:lang w:eastAsia="en-AU"/>
        </w:rPr>
        <w:t>accreditation</w:t>
      </w:r>
      <w:r w:rsidR="00E15A17" w:rsidRPr="61716D05">
        <w:rPr>
          <w:color w:val="auto"/>
          <w:lang w:eastAsia="en-AU"/>
        </w:rPr>
        <w:t>.</w:t>
      </w:r>
    </w:p>
    <w:p w14:paraId="1E050C16" w14:textId="575AB9DC" w:rsidR="00877366" w:rsidRDefault="00754453" w:rsidP="00877366">
      <w:pPr>
        <w:rPr>
          <w:lang w:eastAsia="en-AU"/>
        </w:rPr>
      </w:pPr>
      <w:r w:rsidRPr="61716D05">
        <w:rPr>
          <w:lang w:eastAsia="en-AU"/>
        </w:rPr>
        <w:t>Following the noti</w:t>
      </w:r>
      <w:r w:rsidR="00C455E3" w:rsidRPr="61716D05">
        <w:rPr>
          <w:lang w:eastAsia="en-AU"/>
        </w:rPr>
        <w:t xml:space="preserve">fication </w:t>
      </w:r>
      <w:r w:rsidR="00CE7496" w:rsidRPr="61716D05">
        <w:rPr>
          <w:lang w:eastAsia="en-AU"/>
        </w:rPr>
        <w:t>of withdrawal of accreditation</w:t>
      </w:r>
      <w:r w:rsidR="00870866" w:rsidRPr="61716D05">
        <w:rPr>
          <w:lang w:eastAsia="en-AU"/>
        </w:rPr>
        <w:t>, the practice’s accreditation</w:t>
      </w:r>
      <w:r w:rsidR="004D74D2" w:rsidRPr="61716D05">
        <w:rPr>
          <w:lang w:eastAsia="en-AU"/>
        </w:rPr>
        <w:t xml:space="preserve"> information will be updated</w:t>
      </w:r>
      <w:r w:rsidR="004D4F7F" w:rsidRPr="61716D05">
        <w:rPr>
          <w:lang w:eastAsia="en-AU"/>
        </w:rPr>
        <w:t>, and the practice will be in</w:t>
      </w:r>
      <w:r w:rsidR="00A51CF9" w:rsidRPr="61716D05">
        <w:rPr>
          <w:lang w:eastAsia="en-AU"/>
        </w:rPr>
        <w:t>elig</w:t>
      </w:r>
      <w:r w:rsidR="009B350F" w:rsidRPr="61716D05">
        <w:rPr>
          <w:lang w:eastAsia="en-AU"/>
        </w:rPr>
        <w:t xml:space="preserve">ible for </w:t>
      </w:r>
      <w:r w:rsidR="00C122DE" w:rsidRPr="61716D05">
        <w:rPr>
          <w:lang w:eastAsia="en-AU"/>
        </w:rPr>
        <w:t xml:space="preserve">MyMedicare. </w:t>
      </w:r>
      <w:r w:rsidR="008A7EA5" w:rsidRPr="61716D05">
        <w:rPr>
          <w:lang w:eastAsia="en-AU"/>
        </w:rPr>
        <w:t>The practice will not be able to parti</w:t>
      </w:r>
      <w:r w:rsidR="00A11F1A" w:rsidRPr="61716D05">
        <w:rPr>
          <w:lang w:eastAsia="en-AU"/>
        </w:rPr>
        <w:t xml:space="preserve">cipate in </w:t>
      </w:r>
      <w:r w:rsidR="00990A9E" w:rsidRPr="73E5948E">
        <w:rPr>
          <w:lang w:eastAsia="en-AU"/>
        </w:rPr>
        <w:t>MyMedicare</w:t>
      </w:r>
      <w:r w:rsidR="00A11F1A" w:rsidRPr="73E5948E">
        <w:rPr>
          <w:lang w:eastAsia="en-AU"/>
        </w:rPr>
        <w:t xml:space="preserve"> </w:t>
      </w:r>
      <w:r w:rsidR="00A11F1A" w:rsidRPr="61716D05">
        <w:rPr>
          <w:lang w:eastAsia="en-AU"/>
        </w:rPr>
        <w:t xml:space="preserve">until they </w:t>
      </w:r>
      <w:r w:rsidR="00D62E90" w:rsidRPr="61716D05">
        <w:rPr>
          <w:lang w:eastAsia="en-AU"/>
        </w:rPr>
        <w:t>meet</w:t>
      </w:r>
      <w:r w:rsidR="00A11F1A" w:rsidRPr="61716D05">
        <w:rPr>
          <w:lang w:eastAsia="en-AU"/>
        </w:rPr>
        <w:t xml:space="preserve"> the</w:t>
      </w:r>
      <w:r w:rsidR="00A11F1A" w:rsidRPr="61716D05" w:rsidDel="00990A9E">
        <w:rPr>
          <w:lang w:eastAsia="en-AU"/>
        </w:rPr>
        <w:t xml:space="preserve"> </w:t>
      </w:r>
      <w:r w:rsidR="00A11F1A" w:rsidRPr="61716D05">
        <w:rPr>
          <w:lang w:eastAsia="en-AU"/>
        </w:rPr>
        <w:t>accreditation requirements.</w:t>
      </w:r>
    </w:p>
    <w:p w14:paraId="10CE22C4" w14:textId="4DBDCE0E" w:rsidR="5FDA8E02" w:rsidRDefault="7690AB84" w:rsidP="006F56DA">
      <w:pPr>
        <w:pStyle w:val="Heading1"/>
        <w:ind w:left="0"/>
      </w:pPr>
      <w:bookmarkStart w:id="87" w:name="_Toc214051010"/>
      <w:bookmarkStart w:id="88" w:name="_Toc234847545"/>
      <w:r>
        <w:t>Provider</w:t>
      </w:r>
      <w:r w:rsidR="05F4B22D">
        <w:t xml:space="preserve"> </w:t>
      </w:r>
      <w:r>
        <w:t>registration</w:t>
      </w:r>
      <w:r w:rsidR="52B8E1BE" w:rsidRPr="57E8C92B">
        <w:rPr>
          <w:rStyle w:val="CommentReference"/>
          <w:rFonts w:asciiTheme="minorHAnsi" w:eastAsiaTheme="minorEastAsia" w:hAnsiTheme="minorHAnsi" w:cs="Times New Roman"/>
          <w:b w:val="0"/>
          <w:color w:val="auto"/>
          <w:kern w:val="2"/>
          <w:lang w:eastAsia="en-US"/>
          <w14:ligatures w14:val="standardContextual"/>
        </w:rPr>
        <w:t xml:space="preserve"> </w:t>
      </w:r>
      <w:r>
        <w:t>requirements</w:t>
      </w:r>
      <w:bookmarkEnd w:id="87"/>
      <w:bookmarkEnd w:id="88"/>
    </w:p>
    <w:p w14:paraId="087848E1" w14:textId="5A713D39" w:rsidR="5FDA8E02" w:rsidRDefault="5FDA8E02" w:rsidP="00746A87">
      <w:pPr>
        <w:pStyle w:val="Heading2"/>
      </w:pPr>
      <w:bookmarkStart w:id="89" w:name="_Toc214051011"/>
      <w:bookmarkStart w:id="90" w:name="_Toc234847546"/>
      <w:r>
        <w:t>Provider requirements</w:t>
      </w:r>
      <w:bookmarkEnd w:id="89"/>
      <w:bookmarkEnd w:id="90"/>
    </w:p>
    <w:p w14:paraId="74C43D63" w14:textId="4C9B7878" w:rsidR="5FDA8E02" w:rsidRDefault="5FDA8E02" w:rsidP="00520BB8">
      <w:r>
        <w:t>To be considered eligible for MyMedicare, a provider must be one of the following:</w:t>
      </w:r>
    </w:p>
    <w:p w14:paraId="60B3DB1D" w14:textId="77FC4D93" w:rsidR="375DD0E6" w:rsidRPr="00736170" w:rsidRDefault="003A0590" w:rsidP="00742F75">
      <w:pPr>
        <w:pStyle w:val="ListBullet"/>
        <w:tabs>
          <w:tab w:val="num" w:pos="1074"/>
        </w:tabs>
        <w:spacing w:before="60" w:after="60"/>
        <w:ind w:left="714"/>
        <w:contextualSpacing w:val="0"/>
        <w:rPr>
          <w:rFonts w:cs="Arial"/>
        </w:rPr>
      </w:pPr>
      <w:r w:rsidRPr="48909DBA">
        <w:rPr>
          <w:rFonts w:cs="Arial"/>
        </w:rPr>
        <w:t>a</w:t>
      </w:r>
      <w:r w:rsidR="375DD0E6" w:rsidRPr="48909DBA">
        <w:rPr>
          <w:rFonts w:cs="Arial"/>
        </w:rPr>
        <w:t xml:space="preserve"> </w:t>
      </w:r>
      <w:r w:rsidR="00A046AD" w:rsidRPr="48909DBA">
        <w:rPr>
          <w:rFonts w:cs="Arial"/>
        </w:rPr>
        <w:t xml:space="preserve">vocational registered </w:t>
      </w:r>
      <w:r w:rsidR="375DD0E6" w:rsidRPr="48909DBA">
        <w:rPr>
          <w:rFonts w:cs="Arial"/>
        </w:rPr>
        <w:t>GP</w:t>
      </w:r>
      <w:r w:rsidR="00706A66" w:rsidRPr="48909DBA">
        <w:rPr>
          <w:rFonts w:cs="Arial"/>
        </w:rPr>
        <w:t>, or</w:t>
      </w:r>
    </w:p>
    <w:p w14:paraId="3EC731EE" w14:textId="75AAA415" w:rsidR="003A0590" w:rsidRPr="00736170" w:rsidRDefault="003A0590" w:rsidP="00742F75">
      <w:pPr>
        <w:pStyle w:val="ListBullet"/>
        <w:tabs>
          <w:tab w:val="num" w:pos="1074"/>
        </w:tabs>
        <w:spacing w:before="60" w:after="60"/>
        <w:ind w:left="714"/>
        <w:contextualSpacing w:val="0"/>
        <w:rPr>
          <w:rFonts w:cs="Arial"/>
        </w:rPr>
      </w:pPr>
      <w:r w:rsidRPr="48909DBA">
        <w:rPr>
          <w:rFonts w:cs="Arial"/>
        </w:rPr>
        <w:t>a non-vocational registered GP</w:t>
      </w:r>
      <w:r w:rsidR="00706A66" w:rsidRPr="48909DBA">
        <w:rPr>
          <w:rFonts w:cs="Arial"/>
        </w:rPr>
        <w:t>, or</w:t>
      </w:r>
    </w:p>
    <w:p w14:paraId="32CA6CB6" w14:textId="1C5DFAFE" w:rsidR="00DA5C4D" w:rsidRPr="00736170" w:rsidRDefault="003A0590" w:rsidP="00742F75">
      <w:pPr>
        <w:pStyle w:val="ListBullet"/>
        <w:tabs>
          <w:tab w:val="num" w:pos="1074"/>
        </w:tabs>
        <w:spacing w:before="60" w:after="60"/>
        <w:ind w:left="714"/>
        <w:contextualSpacing w:val="0"/>
        <w:rPr>
          <w:rFonts w:cs="Arial"/>
        </w:rPr>
      </w:pPr>
      <w:r w:rsidRPr="48909DBA">
        <w:rPr>
          <w:rFonts w:cs="Arial"/>
        </w:rPr>
        <w:t>a GP registrar</w:t>
      </w:r>
      <w:r w:rsidR="00576C97" w:rsidRPr="48909DBA">
        <w:rPr>
          <w:rFonts w:cs="Arial"/>
        </w:rPr>
        <w:t>;</w:t>
      </w:r>
      <w:r w:rsidR="00DA5C4D" w:rsidRPr="48909DBA">
        <w:rPr>
          <w:rFonts w:cs="Arial"/>
        </w:rPr>
        <w:t xml:space="preserve"> </w:t>
      </w:r>
      <w:r w:rsidR="007A1FBC" w:rsidRPr="48909DBA">
        <w:rPr>
          <w:rFonts w:cs="Arial"/>
        </w:rPr>
        <w:t>and</w:t>
      </w:r>
    </w:p>
    <w:p w14:paraId="51349D6B" w14:textId="69D20ADE" w:rsidR="00307391" w:rsidRPr="00820792" w:rsidRDefault="00076EFE" w:rsidP="35ECC052">
      <w:pPr>
        <w:pStyle w:val="Bullet3"/>
        <w:rPr>
          <w:lang w:eastAsia="en-AU"/>
        </w:rPr>
      </w:pPr>
      <w:r w:rsidRPr="35ECC052">
        <w:rPr>
          <w:lang w:eastAsia="en-AU"/>
        </w:rPr>
        <w:t xml:space="preserve">have a valid Medicare Provider </w:t>
      </w:r>
      <w:r w:rsidR="004514F5" w:rsidRPr="73E5948E">
        <w:rPr>
          <w:lang w:eastAsia="en-AU"/>
        </w:rPr>
        <w:t>N</w:t>
      </w:r>
      <w:r w:rsidRPr="73E5948E">
        <w:rPr>
          <w:lang w:eastAsia="en-AU"/>
        </w:rPr>
        <w:t>umber</w:t>
      </w:r>
      <w:r w:rsidR="00307391" w:rsidRPr="35ECC052">
        <w:rPr>
          <w:lang w:eastAsia="en-AU"/>
        </w:rPr>
        <w:t xml:space="preserve"> for the </w:t>
      </w:r>
      <w:r w:rsidR="004514F5">
        <w:rPr>
          <w:lang w:eastAsia="en-AU"/>
        </w:rPr>
        <w:t xml:space="preserve">registered </w:t>
      </w:r>
      <w:r w:rsidR="00307391" w:rsidRPr="35ECC052">
        <w:rPr>
          <w:lang w:eastAsia="en-AU"/>
        </w:rPr>
        <w:t>practice</w:t>
      </w:r>
    </w:p>
    <w:p w14:paraId="323800E8" w14:textId="556032CB" w:rsidR="00307391" w:rsidRPr="00820792" w:rsidRDefault="00307391" w:rsidP="3E34338F">
      <w:pPr>
        <w:pStyle w:val="Bullet3"/>
        <w:rPr>
          <w:lang w:eastAsia="en-AU"/>
        </w:rPr>
      </w:pPr>
      <w:r w:rsidRPr="00820792">
        <w:rPr>
          <w:lang w:eastAsia="en-AU"/>
        </w:rPr>
        <w:t xml:space="preserve">be working at a </w:t>
      </w:r>
      <w:r w:rsidR="00C8596C" w:rsidRPr="00820792">
        <w:rPr>
          <w:lang w:eastAsia="en-AU"/>
        </w:rPr>
        <w:t>My</w:t>
      </w:r>
      <w:r w:rsidRPr="00820792">
        <w:rPr>
          <w:lang w:eastAsia="en-AU"/>
        </w:rPr>
        <w:t xml:space="preserve">Medicare </w:t>
      </w:r>
      <w:r w:rsidR="6EE91C3F" w:rsidRPr="3E34338F">
        <w:rPr>
          <w:lang w:eastAsia="en-AU"/>
        </w:rPr>
        <w:t>registered</w:t>
      </w:r>
      <w:r w:rsidRPr="00820792">
        <w:rPr>
          <w:lang w:eastAsia="en-AU"/>
        </w:rPr>
        <w:t xml:space="preserve"> practice</w:t>
      </w:r>
      <w:r w:rsidR="00706A66" w:rsidRPr="00820792">
        <w:rPr>
          <w:lang w:eastAsia="en-AU"/>
        </w:rPr>
        <w:t xml:space="preserve"> </w:t>
      </w:r>
    </w:p>
    <w:p w14:paraId="7C4D48BC" w14:textId="6C5C4A8A" w:rsidR="611CDE77" w:rsidDel="007714C6" w:rsidRDefault="00307391" w:rsidP="71CB847D">
      <w:pPr>
        <w:pStyle w:val="Bullet3"/>
        <w:rPr>
          <w:lang w:eastAsia="en-AU"/>
        </w:rPr>
      </w:pPr>
      <w:r w:rsidRPr="611CDE77">
        <w:rPr>
          <w:lang w:eastAsia="en-AU"/>
        </w:rPr>
        <w:t xml:space="preserve">be linked to the MyMedicare </w:t>
      </w:r>
      <w:r w:rsidR="004514F5">
        <w:rPr>
          <w:lang w:eastAsia="en-AU"/>
        </w:rPr>
        <w:t>registered</w:t>
      </w:r>
      <w:r w:rsidR="004514F5" w:rsidRPr="611CDE77">
        <w:rPr>
          <w:lang w:eastAsia="en-AU"/>
        </w:rPr>
        <w:t xml:space="preserve"> </w:t>
      </w:r>
      <w:r w:rsidRPr="611CDE77">
        <w:rPr>
          <w:lang w:eastAsia="en-AU"/>
        </w:rPr>
        <w:t xml:space="preserve">practice in </w:t>
      </w:r>
      <w:r w:rsidR="00706A66" w:rsidRPr="611CDE77">
        <w:rPr>
          <w:lang w:eastAsia="en-AU"/>
        </w:rPr>
        <w:t>the Organisation Register</w:t>
      </w:r>
      <w:r w:rsidR="003A0590" w:rsidRPr="611CDE77">
        <w:rPr>
          <w:lang w:eastAsia="en-AU"/>
        </w:rPr>
        <w:t>.</w:t>
      </w:r>
    </w:p>
    <w:p w14:paraId="0A18D238" w14:textId="0C812C3A" w:rsidR="00817CB4" w:rsidRPr="001F7637" w:rsidRDefault="008C436C" w:rsidP="00746A87">
      <w:pPr>
        <w:pStyle w:val="Heading2"/>
      </w:pPr>
      <w:bookmarkStart w:id="91" w:name="_Toc214051012"/>
      <w:bookmarkStart w:id="92" w:name="_Toc234847547"/>
      <w:r>
        <w:t>P</w:t>
      </w:r>
      <w:r w:rsidR="00D51510">
        <w:t xml:space="preserve">atient </w:t>
      </w:r>
      <w:r w:rsidR="002B7DFF">
        <w:t>r</w:t>
      </w:r>
      <w:r w:rsidR="00D51510">
        <w:t xml:space="preserve">egistration </w:t>
      </w:r>
      <w:r w:rsidR="00817CB4">
        <w:t>requirements</w:t>
      </w:r>
      <w:bookmarkEnd w:id="65"/>
      <w:bookmarkEnd w:id="66"/>
      <w:bookmarkEnd w:id="67"/>
      <w:bookmarkEnd w:id="68"/>
      <w:bookmarkEnd w:id="69"/>
      <w:bookmarkEnd w:id="70"/>
      <w:bookmarkEnd w:id="71"/>
      <w:bookmarkEnd w:id="72"/>
      <w:bookmarkEnd w:id="73"/>
      <w:bookmarkEnd w:id="91"/>
      <w:bookmarkEnd w:id="92"/>
    </w:p>
    <w:p w14:paraId="24F023CF" w14:textId="1D022816" w:rsidR="006752D7" w:rsidRDefault="00151ECD" w:rsidP="00817CB4">
      <w:pPr>
        <w:rPr>
          <w:rFonts w:eastAsia="Times New Roman"/>
        </w:rPr>
      </w:pPr>
      <w:r w:rsidRPr="2E7E7BA8">
        <w:rPr>
          <w:rFonts w:eastAsia="Times New Roman"/>
        </w:rPr>
        <w:t xml:space="preserve">Patient registration </w:t>
      </w:r>
      <w:r w:rsidR="00D51510" w:rsidRPr="2E7E7BA8">
        <w:rPr>
          <w:rFonts w:eastAsia="Times New Roman"/>
        </w:rPr>
        <w:t>in MyMedicare is voluntary and</w:t>
      </w:r>
      <w:r w:rsidR="001F75B3" w:rsidRPr="2E7E7BA8">
        <w:rPr>
          <w:rFonts w:eastAsia="Times New Roman"/>
        </w:rPr>
        <w:t xml:space="preserve"> requires documented consent</w:t>
      </w:r>
      <w:r w:rsidR="00293FAD" w:rsidRPr="2E7E7BA8">
        <w:rPr>
          <w:rFonts w:eastAsia="Times New Roman"/>
        </w:rPr>
        <w:t xml:space="preserve">. Patients </w:t>
      </w:r>
      <w:r w:rsidR="0058146D" w:rsidRPr="2E7E7BA8">
        <w:rPr>
          <w:rFonts w:eastAsia="Times New Roman"/>
        </w:rPr>
        <w:t xml:space="preserve">who choose to </w:t>
      </w:r>
      <w:r w:rsidR="00293FAD" w:rsidRPr="2E7E7BA8">
        <w:rPr>
          <w:rFonts w:eastAsia="Times New Roman"/>
        </w:rPr>
        <w:t>register with MyMedicare will have access to continuity of care</w:t>
      </w:r>
      <w:r w:rsidR="0058146D" w:rsidRPr="2E7E7BA8">
        <w:rPr>
          <w:rFonts w:eastAsia="Times New Roman"/>
        </w:rPr>
        <w:t>,</w:t>
      </w:r>
      <w:r w:rsidR="00F76D45" w:rsidRPr="2E7E7BA8">
        <w:rPr>
          <w:rFonts w:eastAsia="Times New Roman"/>
        </w:rPr>
        <w:t xml:space="preserve"> </w:t>
      </w:r>
      <w:r w:rsidR="00A83D05" w:rsidRPr="2E7E7BA8">
        <w:rPr>
          <w:rFonts w:eastAsia="Times New Roman"/>
        </w:rPr>
        <w:t>w</w:t>
      </w:r>
      <w:r w:rsidR="0058146D" w:rsidRPr="2E7E7BA8">
        <w:rPr>
          <w:rFonts w:eastAsia="Times New Roman"/>
        </w:rPr>
        <w:t>hich e</w:t>
      </w:r>
      <w:r w:rsidR="00F76D45" w:rsidRPr="2E7E7BA8">
        <w:rPr>
          <w:rFonts w:eastAsia="Times New Roman"/>
        </w:rPr>
        <w:t>vidence indicates</w:t>
      </w:r>
      <w:r w:rsidR="00A83D05" w:rsidRPr="2E7E7BA8">
        <w:rPr>
          <w:rFonts w:eastAsia="Times New Roman"/>
        </w:rPr>
        <w:t xml:space="preserve"> will contribute to</w:t>
      </w:r>
      <w:r w:rsidR="00F76D45" w:rsidRPr="2E7E7BA8">
        <w:rPr>
          <w:rFonts w:eastAsia="Times New Roman"/>
        </w:rPr>
        <w:t xml:space="preserve"> </w:t>
      </w:r>
      <w:r w:rsidR="00293FAD" w:rsidRPr="2E7E7BA8">
        <w:rPr>
          <w:rFonts w:eastAsia="Times New Roman"/>
        </w:rPr>
        <w:t xml:space="preserve">improved health outcomes. Patients can </w:t>
      </w:r>
      <w:r w:rsidR="00AF16EF" w:rsidRPr="2E7E7BA8">
        <w:rPr>
          <w:rFonts w:eastAsia="Times New Roman"/>
        </w:rPr>
        <w:t>nominate</w:t>
      </w:r>
      <w:r w:rsidR="00293FAD" w:rsidRPr="2E7E7BA8">
        <w:rPr>
          <w:rFonts w:eastAsia="Times New Roman"/>
        </w:rPr>
        <w:t xml:space="preserve"> one</w:t>
      </w:r>
      <w:r w:rsidR="00D204BF" w:rsidRPr="2E7E7BA8">
        <w:rPr>
          <w:rFonts w:eastAsia="Times New Roman"/>
        </w:rPr>
        <w:t xml:space="preserve"> practice </w:t>
      </w:r>
      <w:r w:rsidR="002277AB" w:rsidRPr="2E7E7BA8">
        <w:rPr>
          <w:rFonts w:eastAsia="Times New Roman"/>
        </w:rPr>
        <w:t>(o</w:t>
      </w:r>
      <w:r w:rsidR="00B2322C" w:rsidRPr="2E7E7BA8">
        <w:rPr>
          <w:rFonts w:eastAsia="Times New Roman"/>
        </w:rPr>
        <w:t>r</w:t>
      </w:r>
      <w:r w:rsidR="00993C84" w:rsidRPr="2E7E7BA8">
        <w:rPr>
          <w:rFonts w:eastAsia="Times New Roman"/>
        </w:rPr>
        <w:t xml:space="preserve"> </w:t>
      </w:r>
      <w:hyperlink w:anchor="_Hub_and_Spoke" w:history="1">
        <w:r w:rsidR="00993C84" w:rsidRPr="2E7E7BA8">
          <w:rPr>
            <w:rStyle w:val="Hyperlink"/>
            <w:rFonts w:eastAsia="Times New Roman"/>
          </w:rPr>
          <w:t>Hub</w:t>
        </w:r>
      </w:hyperlink>
      <w:r w:rsidR="002277AB" w:rsidRPr="2E7E7BA8">
        <w:rPr>
          <w:rFonts w:eastAsia="Times New Roman"/>
        </w:rPr>
        <w:t xml:space="preserve">) </w:t>
      </w:r>
      <w:r w:rsidR="00D204BF" w:rsidRPr="2E7E7BA8">
        <w:rPr>
          <w:rFonts w:eastAsia="Times New Roman"/>
        </w:rPr>
        <w:t>and one preferred GP on their MyMedicare registration at any given time.</w:t>
      </w:r>
    </w:p>
    <w:p w14:paraId="64F4E3E2" w14:textId="77777777" w:rsidR="00B02891" w:rsidRDefault="006752D7" w:rsidP="00817CB4">
      <w:pPr>
        <w:rPr>
          <w:rFonts w:eastAsia="Times New Roman"/>
        </w:rPr>
      </w:pPr>
      <w:r>
        <w:rPr>
          <w:rFonts w:eastAsia="Times New Roman"/>
        </w:rPr>
        <w:t xml:space="preserve">If a patient chooses not to register for MyMedicare, they will still be able to access the </w:t>
      </w:r>
      <w:r w:rsidR="00B02891">
        <w:rPr>
          <w:rFonts w:eastAsia="Times New Roman"/>
        </w:rPr>
        <w:t>same quality of care from their healthcare providers.</w:t>
      </w:r>
    </w:p>
    <w:p w14:paraId="30938942" w14:textId="5AF9D609" w:rsidR="0061104F" w:rsidRPr="00746A87" w:rsidRDefault="0061104F" w:rsidP="00746A87">
      <w:pPr>
        <w:pStyle w:val="Heading3"/>
      </w:pPr>
      <w:bookmarkStart w:id="93" w:name="_Toc234847548"/>
      <w:r w:rsidRPr="00746A87">
        <w:t>Online registration</w:t>
      </w:r>
      <w:bookmarkEnd w:id="93"/>
    </w:p>
    <w:p w14:paraId="27057209" w14:textId="5E96D044" w:rsidR="0061104F" w:rsidRDefault="0061104F" w:rsidP="0061104F">
      <w:r>
        <w:t>Patients can initiate their MyMedicare registration online through their M</w:t>
      </w:r>
      <w:r w:rsidR="0D517562">
        <w:t xml:space="preserve">edicare </w:t>
      </w:r>
      <w:r>
        <w:t>O</w:t>
      </w:r>
      <w:r w:rsidR="797878A8">
        <w:t xml:space="preserve">nline </w:t>
      </w:r>
      <w:r>
        <w:t>A</w:t>
      </w:r>
      <w:r w:rsidR="13F8E565">
        <w:t>ccount</w:t>
      </w:r>
      <w:r>
        <w:t xml:space="preserve"> on the myGov app</w:t>
      </w:r>
      <w:r w:rsidR="20770E0E">
        <w:t xml:space="preserve"> </w:t>
      </w:r>
      <w:r w:rsidR="00C03D11">
        <w:t>and/</w:t>
      </w:r>
      <w:r w:rsidR="20770E0E">
        <w:t>or website</w:t>
      </w:r>
      <w:r>
        <w:t xml:space="preserve">. Once completed, the patient’s registration request will be submitted to the patient’s practice. A parent or guardian listed on the same Medicare card as a child under 14 can complete patient-initiated registration through online registration on behalf of this child.  </w:t>
      </w:r>
    </w:p>
    <w:p w14:paraId="6D64B92A" w14:textId="633D1C0A" w:rsidR="009B7C36" w:rsidRPr="00746A87" w:rsidRDefault="009B7C36" w:rsidP="00746A87">
      <w:pPr>
        <w:pStyle w:val="Heading3"/>
      </w:pPr>
      <w:bookmarkStart w:id="94" w:name="_Toc234847549"/>
      <w:r w:rsidRPr="00746A87">
        <w:t>In-person registrations</w:t>
      </w:r>
      <w:bookmarkEnd w:id="94"/>
    </w:p>
    <w:p w14:paraId="4A9F342A" w14:textId="77777777" w:rsidR="00AE037C" w:rsidRPr="00742F75" w:rsidRDefault="00AE037C" w:rsidP="00AE037C">
      <w:pPr>
        <w:rPr>
          <w:rFonts w:cs="Arial"/>
        </w:rPr>
      </w:pPr>
      <w:r>
        <w:rPr>
          <w:lang w:eastAsia="en-AU"/>
        </w:rPr>
        <w:t xml:space="preserve">Where a patient is not comfortable with digital registration processes, they can </w:t>
      </w:r>
      <w:r w:rsidRPr="61716D05">
        <w:rPr>
          <w:lang w:eastAsia="en-AU"/>
        </w:rPr>
        <w:t>initiate the MyMedicare registration process by</w:t>
      </w:r>
      <w:r w:rsidRPr="093E784F">
        <w:rPr>
          <w:lang w:eastAsia="en-AU"/>
        </w:rPr>
        <w:t xml:space="preserve"> </w:t>
      </w:r>
      <w:r w:rsidRPr="093E784F">
        <w:rPr>
          <w:rFonts w:cs="Arial"/>
        </w:rPr>
        <w:t>requesting</w:t>
      </w:r>
      <w:r w:rsidRPr="71CB847D">
        <w:rPr>
          <w:rFonts w:cs="Arial"/>
        </w:rPr>
        <w:t xml:space="preserve"> the authorised patient registration form from their general practice, completing it, and returning the completed form to their practice.  If a patient is living in a residential aged care home, their home should be able to provide them with a copy of the paper form.</w:t>
      </w:r>
    </w:p>
    <w:p w14:paraId="58A109D8" w14:textId="77777777" w:rsidR="00AE037C" w:rsidRDefault="00AE037C" w:rsidP="00AE037C">
      <w:pPr>
        <w:rPr>
          <w:lang w:eastAsia="en-AU"/>
        </w:rPr>
      </w:pPr>
      <w:r w:rsidRPr="61716D05">
        <w:rPr>
          <w:lang w:eastAsia="en-AU"/>
        </w:rPr>
        <w:t>By signing the form, the patient or an authorised person, parent or guardian is giving consent to participate in MyMedicare. Practice staff will then complete the registration in the MyMedicare system.</w:t>
      </w:r>
    </w:p>
    <w:p w14:paraId="35039476" w14:textId="7C14A579" w:rsidR="00AE037C" w:rsidRPr="00247630" w:rsidRDefault="00AE037C" w:rsidP="00AE037C">
      <w:pPr>
        <w:rPr>
          <w:rFonts w:ascii="Segoe UI" w:hAnsi="Segoe UI" w:cs="Segoe UI"/>
          <w:sz w:val="18"/>
          <w:szCs w:val="18"/>
          <w:lang w:eastAsia="en-AU"/>
        </w:rPr>
      </w:pPr>
      <w:r w:rsidRPr="7DC882B5">
        <w:rPr>
          <w:lang w:eastAsia="en-AU"/>
        </w:rPr>
        <w:t xml:space="preserve">For registrations outside </w:t>
      </w:r>
      <w:r w:rsidR="020060D5" w:rsidRPr="7DC882B5">
        <w:rPr>
          <w:lang w:eastAsia="en-AU"/>
        </w:rPr>
        <w:t xml:space="preserve">of </w:t>
      </w:r>
      <w:r w:rsidR="00D4356F" w:rsidRPr="7DC882B5">
        <w:rPr>
          <w:lang w:eastAsia="en-AU"/>
        </w:rPr>
        <w:t xml:space="preserve">the Medicare Online Account </w:t>
      </w:r>
      <w:r w:rsidR="4787FAD7" w:rsidRPr="7DC882B5">
        <w:rPr>
          <w:lang w:eastAsia="en-AU"/>
        </w:rPr>
        <w:t>on</w:t>
      </w:r>
      <w:r w:rsidR="00D4356F" w:rsidRPr="7DC882B5">
        <w:rPr>
          <w:lang w:eastAsia="en-AU"/>
        </w:rPr>
        <w:t xml:space="preserve"> </w:t>
      </w:r>
      <w:r w:rsidR="020060D5" w:rsidRPr="7DC882B5">
        <w:rPr>
          <w:lang w:eastAsia="en-AU"/>
        </w:rPr>
        <w:t>myGov</w:t>
      </w:r>
      <w:r w:rsidRPr="7DC882B5">
        <w:rPr>
          <w:lang w:eastAsia="en-AU"/>
        </w:rPr>
        <w:t xml:space="preserve">, only the authorised </w:t>
      </w:r>
      <w:r w:rsidRPr="7DC882B5">
        <w:rPr>
          <w:rFonts w:cs="Arial"/>
        </w:rPr>
        <w:t>MyMedicare registration form available online at the department’s website can</w:t>
      </w:r>
      <w:r w:rsidRPr="7DC882B5">
        <w:rPr>
          <w:lang w:eastAsia="en-AU"/>
        </w:rPr>
        <w:t xml:space="preserve"> be used to register a patient in MyMedicare. It is this form that the practice or residential aged care home will give their patient   </w:t>
      </w:r>
    </w:p>
    <w:p w14:paraId="65634968" w14:textId="42954E13" w:rsidR="00AE037C" w:rsidRDefault="00AE037C" w:rsidP="00746A87">
      <w:pPr>
        <w:rPr>
          <w:lang w:eastAsia="en-AU"/>
        </w:rPr>
      </w:pPr>
      <w:r w:rsidRPr="61716D05">
        <w:rPr>
          <w:lang w:eastAsia="en-AU"/>
        </w:rPr>
        <w:t>It is the practice</w:t>
      </w:r>
      <w:r>
        <w:rPr>
          <w:lang w:eastAsia="en-AU"/>
        </w:rPr>
        <w:t>’s</w:t>
      </w:r>
      <w:r w:rsidRPr="61716D05">
        <w:rPr>
          <w:lang w:eastAsia="en-AU"/>
        </w:rPr>
        <w:t xml:space="preserve"> responsibility to retain a copy of the registration form in the patient’s clinical records, for compliance with record keeping obligations</w:t>
      </w:r>
      <w:r w:rsidRPr="61716D05">
        <w:rPr>
          <w:rStyle w:val="FootnoteReference"/>
          <w:lang w:eastAsia="en-AU"/>
        </w:rPr>
        <w:footnoteReference w:id="7"/>
      </w:r>
      <w:r w:rsidRPr="61716D05">
        <w:rPr>
          <w:lang w:eastAsia="en-AU"/>
        </w:rPr>
        <w:t xml:space="preserve"> in accordance with federal, state and territory legislation applicable to their practice. </w:t>
      </w:r>
      <w:r w:rsidRPr="00746A87">
        <w:t>Any forms sent to the department or Services Australia will not be processed.</w:t>
      </w:r>
    </w:p>
    <w:p w14:paraId="3645C598" w14:textId="5C8AE24F" w:rsidR="009B7C36" w:rsidRPr="00877366" w:rsidRDefault="3E68A629" w:rsidP="009B7C36">
      <w:r>
        <w:t xml:space="preserve">The practice must use the authorised MyMedicare Registration form, available to order or download and print from the </w:t>
      </w:r>
      <w:r w:rsidR="007D1A92">
        <w:t xml:space="preserve">department’s </w:t>
      </w:r>
      <w:r>
        <w:t>website. A patient initiated MyMedicare registration will only be active once their preferred practice has accepted the request.</w:t>
      </w:r>
    </w:p>
    <w:p w14:paraId="4CAEF322" w14:textId="2439BA9C" w:rsidR="009B7C36" w:rsidRDefault="418815E1" w:rsidP="7DC882B5">
      <w:pPr>
        <w:rPr>
          <w:lang w:eastAsia="en-AU"/>
        </w:rPr>
      </w:pPr>
      <w:r>
        <w:t xml:space="preserve">Registrations </w:t>
      </w:r>
      <w:r w:rsidR="00054CFC">
        <w:t>must</w:t>
      </w:r>
      <w:r>
        <w:t xml:space="preserve"> be entered into the system within 7 days of the patient signing the form</w:t>
      </w:r>
      <w:r w:rsidR="6A368B68">
        <w:t>.</w:t>
      </w:r>
    </w:p>
    <w:p w14:paraId="7451D62C" w14:textId="173709A7" w:rsidR="009B7C36" w:rsidRPr="00746A87" w:rsidRDefault="009B7C36" w:rsidP="00746A87">
      <w:pPr>
        <w:pStyle w:val="Heading3"/>
      </w:pPr>
      <w:bookmarkStart w:id="95" w:name="_Toc234847550"/>
      <w:r w:rsidRPr="00746A87">
        <w:t>Accepting patient-initiated registration</w:t>
      </w:r>
      <w:bookmarkEnd w:id="95"/>
    </w:p>
    <w:p w14:paraId="02923E4A" w14:textId="77777777" w:rsidR="009B7C36" w:rsidRPr="00877366" w:rsidRDefault="009B7C36" w:rsidP="009B7C36">
      <w:r w:rsidRPr="00877366">
        <w:t>Patient initiated registration requests must be accepted by the practice for a MyMedicare registration to be active. The practice is required to accept or decline the patients’ registration. Practices can set one of the following system preferences for patient-initiated registration:</w:t>
      </w:r>
    </w:p>
    <w:p w14:paraId="3F6C4A5D" w14:textId="77777777" w:rsidR="009B7C36" w:rsidRPr="00742F75" w:rsidRDefault="009B7C36" w:rsidP="009B7C36">
      <w:pPr>
        <w:pStyle w:val="ListBullet"/>
        <w:tabs>
          <w:tab w:val="num" w:pos="1074"/>
        </w:tabs>
        <w:spacing w:before="60" w:after="60"/>
        <w:ind w:left="714"/>
        <w:rPr>
          <w:rFonts w:cs="Arial"/>
        </w:rPr>
      </w:pPr>
      <w:r>
        <w:t>auto accept – automatically accepts all new registrations submitted by the patient through Medicare online</w:t>
      </w:r>
    </w:p>
    <w:p w14:paraId="386DB571" w14:textId="77777777" w:rsidR="009B7C36" w:rsidRPr="00742F75" w:rsidRDefault="009B7C36" w:rsidP="009B7C36">
      <w:pPr>
        <w:pStyle w:val="ListBullet"/>
        <w:tabs>
          <w:tab w:val="num" w:pos="1074"/>
        </w:tabs>
        <w:spacing w:before="60" w:after="60"/>
        <w:ind w:left="714"/>
        <w:rPr>
          <w:rFonts w:cs="Arial"/>
        </w:rPr>
      </w:pPr>
      <w:r>
        <w:t>auto decline – automatically declines all new registrations submitted by the patient through Medicare online</w:t>
      </w:r>
    </w:p>
    <w:p w14:paraId="63D690DB" w14:textId="77777777" w:rsidR="009B7C36" w:rsidRPr="00742F75" w:rsidRDefault="009B7C36" w:rsidP="009B7C36">
      <w:pPr>
        <w:pStyle w:val="ListBullet"/>
        <w:tabs>
          <w:tab w:val="num" w:pos="1074"/>
        </w:tabs>
        <w:spacing w:before="60" w:after="60"/>
        <w:ind w:left="714"/>
        <w:rPr>
          <w:rFonts w:cs="Arial"/>
        </w:rPr>
      </w:pPr>
      <w:r>
        <w:t>manual accept/decline – all registrations submitted by a patient through online services need to be individually reviewed by the practice.</w:t>
      </w:r>
    </w:p>
    <w:p w14:paraId="63E44CBE" w14:textId="7CA4255F" w:rsidR="009B7C36" w:rsidRPr="00864E4B" w:rsidRDefault="009B7C36" w:rsidP="00817CB4">
      <w:pPr>
        <w:rPr>
          <w:lang w:eastAsia="en-AU"/>
        </w:rPr>
      </w:pPr>
      <w:r w:rsidRPr="61716D05">
        <w:rPr>
          <w:lang w:eastAsia="en-AU"/>
        </w:rPr>
        <w:t xml:space="preserve">Where a practice has set their preferences to ‘manual accept’, the practice will have 28 days to accept or decline the patient’s registration. </w:t>
      </w:r>
    </w:p>
    <w:p w14:paraId="7116B303" w14:textId="77777777" w:rsidR="006D3CC8" w:rsidRPr="004F722F" w:rsidRDefault="006D3CC8" w:rsidP="00746A87">
      <w:pPr>
        <w:pStyle w:val="Heading2"/>
      </w:pPr>
      <w:bookmarkStart w:id="96" w:name="_Toc214051013"/>
      <w:bookmarkStart w:id="97" w:name="_Toc234847551"/>
      <w:r>
        <w:t>Patient eligibility requirements</w:t>
      </w:r>
      <w:bookmarkEnd w:id="96"/>
      <w:bookmarkEnd w:id="97"/>
    </w:p>
    <w:p w14:paraId="0EDE774C" w14:textId="58B01314" w:rsidR="006D3CC8" w:rsidRDefault="006D3CC8" w:rsidP="006D3CC8">
      <w:pPr>
        <w:rPr>
          <w:rFonts w:eastAsia="Times New Roman"/>
          <w:szCs w:val="22"/>
        </w:rPr>
      </w:pPr>
      <w:r>
        <w:rPr>
          <w:rFonts w:eastAsia="Times New Roman"/>
          <w:szCs w:val="22"/>
        </w:rPr>
        <w:t>To be eligible for MyMedicare registration, patients must meet the following criteria:</w:t>
      </w:r>
    </w:p>
    <w:p w14:paraId="0793662B" w14:textId="136D4FDA" w:rsidR="006D3CC8" w:rsidRPr="00746A87" w:rsidRDefault="006D3CC8" w:rsidP="00746A87">
      <w:pPr>
        <w:pStyle w:val="ListBullet"/>
      </w:pPr>
      <w:r w:rsidRPr="48909DBA">
        <w:t>have a valid Me</w:t>
      </w:r>
      <w:r w:rsidRPr="00746A87">
        <w:t xml:space="preserve">dicare or Department of Veterans’ Affairs (DVA) </w:t>
      </w:r>
      <w:r w:rsidR="00565B20" w:rsidRPr="00746A87">
        <w:t xml:space="preserve">Veteran </w:t>
      </w:r>
      <w:r w:rsidRPr="00746A87">
        <w:t>card</w:t>
      </w:r>
      <w:r w:rsidR="00AC0C69" w:rsidRPr="00746A87">
        <w:t>, and</w:t>
      </w:r>
      <w:r w:rsidRPr="00746A87">
        <w:t xml:space="preserve"> </w:t>
      </w:r>
    </w:p>
    <w:p w14:paraId="76622A8F" w14:textId="113935DB" w:rsidR="00BE49F3" w:rsidRPr="00746A87" w:rsidRDefault="006D3CC8" w:rsidP="00746A87">
      <w:pPr>
        <w:pStyle w:val="ListBullet"/>
      </w:pPr>
      <w:r w:rsidRPr="00746A87">
        <w:t>have ha</w:t>
      </w:r>
      <w:r w:rsidR="00FF4664" w:rsidRPr="00746A87">
        <w:t>d</w:t>
      </w:r>
      <w:r w:rsidR="75CB7131" w:rsidRPr="00746A87">
        <w:t xml:space="preserve"> </w:t>
      </w:r>
      <w:r w:rsidRPr="00746A87">
        <w:t xml:space="preserve">face-to-face MBS services with the practice in the previous 24 months </w:t>
      </w:r>
      <w:r w:rsidR="00BE49F3" w:rsidRPr="00746A87">
        <w:t>consisting of:</w:t>
      </w:r>
    </w:p>
    <w:p w14:paraId="010D6A83" w14:textId="77777777" w:rsidR="00F33F34" w:rsidRPr="00746A87" w:rsidRDefault="00FA47D1" w:rsidP="00746A87">
      <w:pPr>
        <w:pStyle w:val="ListBullet"/>
      </w:pPr>
      <w:r w:rsidRPr="00746A87">
        <w:t xml:space="preserve">one face-to-face MBS service </w:t>
      </w:r>
      <w:r w:rsidR="00F33F34" w:rsidRPr="00746A87">
        <w:t>for practices in remote locations (MMM6-7), or</w:t>
      </w:r>
    </w:p>
    <w:p w14:paraId="301B2DA6" w14:textId="1F0BD6FA" w:rsidR="00C00525" w:rsidRPr="00F56B10" w:rsidRDefault="00F33F34" w:rsidP="00746A87">
      <w:pPr>
        <w:pStyle w:val="ListBullet"/>
      </w:pPr>
      <w:r w:rsidRPr="00746A87">
        <w:t>two face-to-face MBS s</w:t>
      </w:r>
      <w:r w:rsidRPr="48909DBA">
        <w:t xml:space="preserve">ervices for all other locations. </w:t>
      </w:r>
      <w:r w:rsidR="005847E1" w:rsidRPr="48909DBA">
        <w:t xml:space="preserve"> </w:t>
      </w:r>
    </w:p>
    <w:p w14:paraId="01EEFCF7" w14:textId="0AD7F574" w:rsidR="00734559" w:rsidRDefault="00356B48" w:rsidP="00746A87">
      <w:pPr>
        <w:pStyle w:val="Heading2"/>
      </w:pPr>
      <w:bookmarkStart w:id="98" w:name="_Toc214051014"/>
      <w:bookmarkStart w:id="99" w:name="_Toc234847552"/>
      <w:r>
        <w:t>E</w:t>
      </w:r>
      <w:r w:rsidR="00734559">
        <w:t xml:space="preserve">xemption to </w:t>
      </w:r>
      <w:r>
        <w:t xml:space="preserve">patient </w:t>
      </w:r>
      <w:r w:rsidR="00734559">
        <w:t>eligibility requirements</w:t>
      </w:r>
      <w:bookmarkEnd w:id="98"/>
      <w:bookmarkEnd w:id="99"/>
    </w:p>
    <w:p w14:paraId="596442BC" w14:textId="0C873C03" w:rsidR="00050291" w:rsidRDefault="00F76E9D" w:rsidP="00734559">
      <w:pPr>
        <w:rPr>
          <w:lang w:eastAsia="en-AU"/>
        </w:rPr>
      </w:pPr>
      <w:r w:rsidRPr="42EB6FAE">
        <w:rPr>
          <w:lang w:eastAsia="en-AU"/>
        </w:rPr>
        <w:t>P</w:t>
      </w:r>
      <w:r w:rsidR="00734559" w:rsidRPr="42EB6FAE">
        <w:rPr>
          <w:lang w:eastAsia="en-AU"/>
        </w:rPr>
        <w:t>atient</w:t>
      </w:r>
      <w:r w:rsidR="00734559" w:rsidRPr="4C05EBAE" w:rsidDel="00F76E9D">
        <w:rPr>
          <w:lang w:eastAsia="en-AU"/>
        </w:rPr>
        <w:t xml:space="preserve"> </w:t>
      </w:r>
      <w:r w:rsidR="00734559" w:rsidRPr="4C05EBAE">
        <w:rPr>
          <w:lang w:eastAsia="en-AU"/>
        </w:rPr>
        <w:t>exemptions</w:t>
      </w:r>
      <w:r w:rsidR="00E53982">
        <w:rPr>
          <w:lang w:eastAsia="en-AU"/>
        </w:rPr>
        <w:t xml:space="preserve"> to the face-to-face MBS servicing requirements support </w:t>
      </w:r>
      <w:r w:rsidR="00572BF6">
        <w:rPr>
          <w:lang w:eastAsia="en-AU"/>
        </w:rPr>
        <w:t>those</w:t>
      </w:r>
      <w:r w:rsidR="00E53982">
        <w:rPr>
          <w:lang w:eastAsia="en-AU"/>
        </w:rPr>
        <w:t xml:space="preserve"> </w:t>
      </w:r>
      <w:r w:rsidR="00A251D7">
        <w:rPr>
          <w:lang w:eastAsia="en-AU"/>
        </w:rPr>
        <w:t>experiencing extenuating circumstances</w:t>
      </w:r>
      <w:r w:rsidR="00734559" w:rsidRPr="4C05EBAE" w:rsidDel="00E53982">
        <w:rPr>
          <w:lang w:eastAsia="en-AU"/>
        </w:rPr>
        <w:t xml:space="preserve"> </w:t>
      </w:r>
      <w:r w:rsidR="00F33F34">
        <w:rPr>
          <w:lang w:eastAsia="en-AU"/>
        </w:rPr>
        <w:t>who</w:t>
      </w:r>
      <w:r w:rsidR="00572BF6">
        <w:rPr>
          <w:lang w:eastAsia="en-AU"/>
        </w:rPr>
        <w:t xml:space="preserve"> are </w:t>
      </w:r>
      <w:r w:rsidR="00734559" w:rsidRPr="4C05EBAE">
        <w:rPr>
          <w:lang w:eastAsia="en-AU"/>
        </w:rPr>
        <w:t xml:space="preserve">wishing to continue to see their usual </w:t>
      </w:r>
      <w:r w:rsidR="00FF57FD" w:rsidRPr="42EB6FAE">
        <w:rPr>
          <w:lang w:eastAsia="en-AU"/>
        </w:rPr>
        <w:t>GP</w:t>
      </w:r>
      <w:r w:rsidR="00734559" w:rsidRPr="4C05EBAE">
        <w:rPr>
          <w:lang w:eastAsia="en-AU"/>
        </w:rPr>
        <w:t xml:space="preserve"> or reconnect with the primary care system</w:t>
      </w:r>
      <w:r w:rsidR="00572BF6" w:rsidRPr="42EB6FAE">
        <w:rPr>
          <w:lang w:eastAsia="en-AU"/>
        </w:rPr>
        <w:t>.</w:t>
      </w:r>
      <w:r w:rsidR="00734559" w:rsidRPr="42EB6FAE">
        <w:rPr>
          <w:lang w:eastAsia="en-AU"/>
        </w:rPr>
        <w:t xml:space="preserve"> </w:t>
      </w:r>
      <w:r w:rsidR="00734559" w:rsidRPr="4C05EBAE">
        <w:rPr>
          <w:lang w:eastAsia="en-AU"/>
        </w:rPr>
        <w:t xml:space="preserve"> </w:t>
      </w:r>
    </w:p>
    <w:p w14:paraId="5F525ED3" w14:textId="2B8A89C8" w:rsidR="00706510" w:rsidRPr="00746A87" w:rsidRDefault="00706510" w:rsidP="00746A87">
      <w:pPr>
        <w:pStyle w:val="Heading3"/>
      </w:pPr>
      <w:bookmarkStart w:id="100" w:name="_Toc234847553"/>
      <w:r w:rsidRPr="00746A87">
        <w:t>General exemptions</w:t>
      </w:r>
      <w:bookmarkEnd w:id="100"/>
    </w:p>
    <w:p w14:paraId="5C4DC523" w14:textId="08D3C220" w:rsidR="00050291" w:rsidRPr="00050291" w:rsidRDefault="00050291" w:rsidP="00050291">
      <w:pPr>
        <w:rPr>
          <w:lang w:eastAsia="en-AU"/>
        </w:rPr>
      </w:pPr>
      <w:r w:rsidRPr="00050291">
        <w:rPr>
          <w:lang w:eastAsia="en-AU"/>
        </w:rPr>
        <w:t>A general exemption is available to: </w:t>
      </w:r>
    </w:p>
    <w:p w14:paraId="2E90BA44" w14:textId="26D3EBAA" w:rsidR="00050291" w:rsidRPr="00050291" w:rsidRDefault="3DF8653B" w:rsidP="00746A87">
      <w:pPr>
        <w:pStyle w:val="ListBullet"/>
        <w:rPr>
          <w:lang w:eastAsia="en-AU"/>
        </w:rPr>
      </w:pPr>
      <w:r w:rsidRPr="3B1A63AB">
        <w:rPr>
          <w:lang w:eastAsia="en-AU"/>
        </w:rPr>
        <w:t>C</w:t>
      </w:r>
      <w:r w:rsidR="1C0B369B" w:rsidRPr="3B1A63AB">
        <w:rPr>
          <w:lang w:eastAsia="en-AU"/>
        </w:rPr>
        <w:t>hild</w:t>
      </w:r>
      <w:r w:rsidRPr="3B1A63AB">
        <w:rPr>
          <w:lang w:eastAsia="en-AU"/>
        </w:rPr>
        <w:t xml:space="preserve">ren aged under </w:t>
      </w:r>
      <w:r w:rsidR="4F269CE7" w:rsidRPr="3B1A63AB">
        <w:rPr>
          <w:lang w:eastAsia="en-AU"/>
        </w:rPr>
        <w:t xml:space="preserve">14 who have </w:t>
      </w:r>
      <w:r w:rsidR="1C0B369B" w:rsidRPr="3B1A63AB">
        <w:rPr>
          <w:lang w:eastAsia="en-AU"/>
        </w:rPr>
        <w:t>a parent registered with MyMedicare at the same practice</w:t>
      </w:r>
      <w:r w:rsidR="081A8469" w:rsidRPr="3B1A63AB">
        <w:rPr>
          <w:lang w:eastAsia="en-AU"/>
        </w:rPr>
        <w:t>.</w:t>
      </w:r>
    </w:p>
    <w:p w14:paraId="7DBA64CF" w14:textId="76CAB860" w:rsidR="00050291" w:rsidRPr="00050291" w:rsidRDefault="4F269CE7" w:rsidP="00746A87">
      <w:pPr>
        <w:pStyle w:val="ListBullet"/>
        <w:rPr>
          <w:lang w:eastAsia="en-AU"/>
        </w:rPr>
      </w:pPr>
      <w:r w:rsidRPr="7DC882B5">
        <w:rPr>
          <w:lang w:eastAsia="en-AU"/>
        </w:rPr>
        <w:t xml:space="preserve">The </w:t>
      </w:r>
      <w:r w:rsidR="1C0B369B" w:rsidRPr="7DC882B5">
        <w:rPr>
          <w:lang w:eastAsia="en-AU"/>
        </w:rPr>
        <w:t xml:space="preserve">parent of a child </w:t>
      </w:r>
      <w:r w:rsidRPr="7DC882B5">
        <w:rPr>
          <w:lang w:eastAsia="en-AU"/>
        </w:rPr>
        <w:t xml:space="preserve">aged under 18 who is </w:t>
      </w:r>
      <w:r w:rsidR="1C0B369B" w:rsidRPr="7DC882B5">
        <w:rPr>
          <w:lang w:eastAsia="en-AU"/>
        </w:rPr>
        <w:t>registered with MyMedicare at the same practice.</w:t>
      </w:r>
    </w:p>
    <w:p w14:paraId="0146816C" w14:textId="13A8A78A" w:rsidR="00050291" w:rsidRPr="00050291" w:rsidRDefault="15463F10" w:rsidP="00746A87">
      <w:pPr>
        <w:pStyle w:val="ListBullet"/>
        <w:rPr>
          <w:lang w:eastAsia="en-AU"/>
        </w:rPr>
      </w:pPr>
      <w:r w:rsidRPr="7DC882B5">
        <w:rPr>
          <w:lang w:eastAsia="en-AU"/>
        </w:rPr>
        <w:t>Patients following their usual GP to a new practice.</w:t>
      </w:r>
      <w:r w:rsidR="1C0B369B" w:rsidRPr="7DC882B5">
        <w:rPr>
          <w:lang w:eastAsia="en-AU"/>
        </w:rPr>
        <w:t> </w:t>
      </w:r>
    </w:p>
    <w:p w14:paraId="19A33771" w14:textId="6CDD06EB" w:rsidR="2129116D" w:rsidRDefault="2129116D" w:rsidP="00746A87">
      <w:pPr>
        <w:pStyle w:val="ListBullet"/>
        <w:rPr>
          <w:lang w:eastAsia="en-AU"/>
        </w:rPr>
      </w:pPr>
      <w:r w:rsidRPr="7DC882B5">
        <w:rPr>
          <w:lang w:eastAsia="en-AU"/>
        </w:rPr>
        <w:t>Patients experiencing homelessness</w:t>
      </w:r>
      <w:r w:rsidR="38FF6C07" w:rsidRPr="7DC882B5">
        <w:rPr>
          <w:lang w:eastAsia="en-AU"/>
        </w:rPr>
        <w:t>.</w:t>
      </w:r>
    </w:p>
    <w:p w14:paraId="76FA534E" w14:textId="385C9FFA" w:rsidR="2129116D" w:rsidRDefault="2129116D" w:rsidP="00746A87">
      <w:pPr>
        <w:pStyle w:val="ListBullet"/>
        <w:rPr>
          <w:rFonts w:cs="Arial"/>
          <w:lang w:eastAsia="en-AU"/>
        </w:rPr>
      </w:pPr>
      <w:r w:rsidRPr="503994E0">
        <w:rPr>
          <w:lang w:eastAsia="en-AU"/>
        </w:rPr>
        <w:t>Patients experiencing family and domestic violence</w:t>
      </w:r>
      <w:r w:rsidR="72B14BF3" w:rsidRPr="503994E0">
        <w:rPr>
          <w:lang w:eastAsia="en-AU"/>
        </w:rPr>
        <w:t>.</w:t>
      </w:r>
      <w:r w:rsidRPr="503994E0">
        <w:rPr>
          <w:lang w:eastAsia="en-AU"/>
        </w:rPr>
        <w:t xml:space="preserve"> </w:t>
      </w:r>
    </w:p>
    <w:p w14:paraId="792348BC" w14:textId="055AA2E3" w:rsidR="2129116D" w:rsidRPr="002B35A3" w:rsidRDefault="005A678F" w:rsidP="00746A87">
      <w:pPr>
        <w:pStyle w:val="ListBullet"/>
        <w:rPr>
          <w:rFonts w:cs="Arial"/>
          <w:lang w:eastAsia="en-AU"/>
        </w:rPr>
      </w:pPr>
      <w:r w:rsidRPr="503994E0">
        <w:rPr>
          <w:rFonts w:cs="Arial"/>
        </w:rPr>
        <w:t xml:space="preserve">Patients </w:t>
      </w:r>
      <w:r w:rsidR="401DB9BD" w:rsidRPr="503994E0">
        <w:rPr>
          <w:rFonts w:cs="Arial"/>
        </w:rPr>
        <w:t>liv</w:t>
      </w:r>
      <w:r w:rsidRPr="503994E0">
        <w:rPr>
          <w:rFonts w:cs="Arial"/>
        </w:rPr>
        <w:t>ing</w:t>
      </w:r>
      <w:r w:rsidR="401DB9BD" w:rsidRPr="503994E0">
        <w:rPr>
          <w:rFonts w:cs="Arial"/>
        </w:rPr>
        <w:t xml:space="preserve"> in a residential aged care home.</w:t>
      </w:r>
    </w:p>
    <w:p w14:paraId="01B8392A" w14:textId="422C9FAA" w:rsidR="00050291" w:rsidRPr="00746A87" w:rsidRDefault="00356B48" w:rsidP="00746A87">
      <w:pPr>
        <w:pStyle w:val="Heading3"/>
      </w:pPr>
      <w:bookmarkStart w:id="101" w:name="_Toc234847554"/>
      <w:r w:rsidRPr="00746A87">
        <w:t>Exemption</w:t>
      </w:r>
      <w:r w:rsidR="00706510" w:rsidRPr="00746A87">
        <w:t>s</w:t>
      </w:r>
      <w:r w:rsidR="002D6EEE" w:rsidRPr="00746A87">
        <w:t xml:space="preserve"> </w:t>
      </w:r>
      <w:r w:rsidR="00706510" w:rsidRPr="00746A87">
        <w:t xml:space="preserve">for </w:t>
      </w:r>
      <w:r w:rsidR="006A6025" w:rsidRPr="00746A87">
        <w:t>extenuating or unforeseen circumstance</w:t>
      </w:r>
      <w:r w:rsidR="00706510" w:rsidRPr="00746A87">
        <w:t>s</w:t>
      </w:r>
      <w:bookmarkEnd w:id="101"/>
    </w:p>
    <w:p w14:paraId="486B4C0C" w14:textId="4CDE60CC" w:rsidR="00734559" w:rsidRPr="00E94ED2" w:rsidRDefault="000C04B1" w:rsidP="00734559">
      <w:pPr>
        <w:rPr>
          <w:lang w:eastAsia="en-AU"/>
        </w:rPr>
      </w:pPr>
      <w:r w:rsidRPr="7DC882B5">
        <w:rPr>
          <w:lang w:eastAsia="en-AU"/>
        </w:rPr>
        <w:t>The e</w:t>
      </w:r>
      <w:r w:rsidR="009F3304" w:rsidRPr="7DC882B5">
        <w:rPr>
          <w:lang w:eastAsia="en-AU"/>
        </w:rPr>
        <w:t>xemption for extenuating or unforeseen circumstances</w:t>
      </w:r>
      <w:r w:rsidR="00572BF6" w:rsidRPr="7DC882B5">
        <w:rPr>
          <w:lang w:eastAsia="en-AU"/>
        </w:rPr>
        <w:t xml:space="preserve"> </w:t>
      </w:r>
      <w:r w:rsidR="00734559" w:rsidRPr="7DC882B5">
        <w:rPr>
          <w:lang w:eastAsia="en-AU"/>
        </w:rPr>
        <w:t>recognise th</w:t>
      </w:r>
      <w:r w:rsidR="00572BF6" w:rsidRPr="7DC882B5">
        <w:rPr>
          <w:lang w:eastAsia="en-AU"/>
        </w:rPr>
        <w:t>at some individual</w:t>
      </w:r>
      <w:r w:rsidR="00D232BA" w:rsidRPr="7DC882B5">
        <w:rPr>
          <w:lang w:eastAsia="en-AU"/>
        </w:rPr>
        <w:t xml:space="preserve">s have </w:t>
      </w:r>
      <w:proofErr w:type="gramStart"/>
      <w:r w:rsidR="00D232BA" w:rsidRPr="7DC882B5">
        <w:rPr>
          <w:lang w:eastAsia="en-AU"/>
        </w:rPr>
        <w:t>experienced, or</w:t>
      </w:r>
      <w:proofErr w:type="gramEnd"/>
      <w:r w:rsidR="00D232BA" w:rsidRPr="7DC882B5">
        <w:rPr>
          <w:lang w:eastAsia="en-AU"/>
        </w:rPr>
        <w:t xml:space="preserve"> are experiencing</w:t>
      </w:r>
      <w:r w:rsidR="00734559" w:rsidRPr="7DC882B5">
        <w:rPr>
          <w:lang w:eastAsia="en-AU"/>
        </w:rPr>
        <w:t xml:space="preserve"> circumstances that may </w:t>
      </w:r>
      <w:r w:rsidR="00535F41" w:rsidRPr="7DC882B5">
        <w:rPr>
          <w:lang w:eastAsia="en-AU"/>
        </w:rPr>
        <w:t xml:space="preserve">have limited their ability to </w:t>
      </w:r>
      <w:r w:rsidR="006217A0" w:rsidRPr="7DC882B5">
        <w:rPr>
          <w:lang w:eastAsia="en-AU"/>
        </w:rPr>
        <w:t xml:space="preserve">receive face-to-face MBS services. </w:t>
      </w:r>
    </w:p>
    <w:p w14:paraId="57514AAB" w14:textId="3057B238" w:rsidR="00734559" w:rsidRPr="00E94ED2" w:rsidRDefault="00734559" w:rsidP="00734559">
      <w:pPr>
        <w:rPr>
          <w:rFonts w:ascii="Segoe UI" w:hAnsi="Segoe UI" w:cs="Segoe UI"/>
          <w:sz w:val="18"/>
          <w:szCs w:val="18"/>
          <w:lang w:eastAsia="en-AU"/>
        </w:rPr>
      </w:pPr>
      <w:r>
        <w:rPr>
          <w:lang w:eastAsia="en-AU"/>
        </w:rPr>
        <w:t>Patient eligibility e</w:t>
      </w:r>
      <w:r w:rsidRPr="00E94ED2">
        <w:rPr>
          <w:lang w:eastAsia="en-AU"/>
        </w:rPr>
        <w:t xml:space="preserve">xemptions </w:t>
      </w:r>
      <w:r>
        <w:rPr>
          <w:lang w:eastAsia="en-AU"/>
        </w:rPr>
        <w:t>can only be applied</w:t>
      </w:r>
      <w:r w:rsidR="00572BF6">
        <w:rPr>
          <w:lang w:eastAsia="en-AU"/>
        </w:rPr>
        <w:t xml:space="preserve"> for</w:t>
      </w:r>
      <w:r>
        <w:rPr>
          <w:lang w:eastAsia="en-AU"/>
        </w:rPr>
        <w:t xml:space="preserve"> by a practice </w:t>
      </w:r>
      <w:r w:rsidRPr="00E94ED2">
        <w:rPr>
          <w:lang w:eastAsia="en-AU"/>
        </w:rPr>
        <w:t xml:space="preserve">when registering </w:t>
      </w:r>
      <w:r w:rsidR="00F33F34" w:rsidRPr="165438EC">
        <w:rPr>
          <w:lang w:eastAsia="en-AU"/>
        </w:rPr>
        <w:t>their</w:t>
      </w:r>
      <w:r w:rsidRPr="00E94ED2">
        <w:rPr>
          <w:lang w:eastAsia="en-AU"/>
        </w:rPr>
        <w:t xml:space="preserve"> patient for MyMedicare. </w:t>
      </w:r>
      <w:r>
        <w:rPr>
          <w:lang w:eastAsia="en-AU"/>
        </w:rPr>
        <w:t>These exemptions are</w:t>
      </w:r>
      <w:r w:rsidR="00494137">
        <w:rPr>
          <w:lang w:eastAsia="en-AU"/>
        </w:rPr>
        <w:t xml:space="preserve"> for</w:t>
      </w:r>
      <w:r w:rsidR="006217A0">
        <w:rPr>
          <w:lang w:eastAsia="en-AU"/>
        </w:rPr>
        <w:t xml:space="preserve"> those who</w:t>
      </w:r>
      <w:r>
        <w:rPr>
          <w:lang w:eastAsia="en-AU"/>
        </w:rPr>
        <w:t>:</w:t>
      </w:r>
    </w:p>
    <w:p w14:paraId="331F2958" w14:textId="25F4A726" w:rsidR="00CF78B8" w:rsidRPr="00746A87" w:rsidRDefault="00CF78B8" w:rsidP="00746A87">
      <w:pPr>
        <w:pStyle w:val="ListBullet"/>
      </w:pPr>
      <w:r w:rsidRPr="48909DBA">
        <w:t xml:space="preserve">have </w:t>
      </w:r>
      <w:r w:rsidRPr="00746A87">
        <w:t xml:space="preserve">medical conditions or other unforeseen circumstances that </w:t>
      </w:r>
      <w:r w:rsidR="58B01383" w:rsidRPr="00746A87">
        <w:t>ha</w:t>
      </w:r>
      <w:r w:rsidR="198611D7" w:rsidRPr="00746A87">
        <w:t>ve</w:t>
      </w:r>
      <w:r w:rsidRPr="00746A87">
        <w:t xml:space="preserve"> limited their capacity to attend face-to-face appointments with their GP</w:t>
      </w:r>
      <w:r w:rsidR="006217A0" w:rsidRPr="00746A87">
        <w:t>,</w:t>
      </w:r>
    </w:p>
    <w:p w14:paraId="4D81DBED" w14:textId="4205E0EF" w:rsidR="00CF78B8" w:rsidRPr="00746A87" w:rsidRDefault="00CF78B8" w:rsidP="00746A87">
      <w:pPr>
        <w:pStyle w:val="ListBullet"/>
      </w:pPr>
      <w:r w:rsidRPr="00746A87">
        <w:t>are living in rural and remote areas who have limited access or ability to travel to medical services</w:t>
      </w:r>
      <w:r w:rsidR="006217A0" w:rsidRPr="00746A87">
        <w:t>,</w:t>
      </w:r>
    </w:p>
    <w:p w14:paraId="09DEED77" w14:textId="14770D2F" w:rsidR="00CF78B8" w:rsidRPr="00746A87" w:rsidRDefault="00CF78B8" w:rsidP="00746A87">
      <w:pPr>
        <w:pStyle w:val="ListBullet"/>
      </w:pPr>
      <w:r w:rsidRPr="00746A87">
        <w:t>have had to relocate due to natural disasters, weather events or emergencies</w:t>
      </w:r>
      <w:r w:rsidR="006217A0" w:rsidRPr="00746A87">
        <w:t>,</w:t>
      </w:r>
    </w:p>
    <w:p w14:paraId="4848A3F4" w14:textId="3937F0D5" w:rsidR="00CF78B8" w:rsidRPr="00746A87" w:rsidRDefault="00CF78B8" w:rsidP="00746A87">
      <w:pPr>
        <w:pStyle w:val="ListBullet"/>
      </w:pPr>
      <w:r w:rsidRPr="00746A87">
        <w:t>were previously released from state or territory confinement in the past 24 months</w:t>
      </w:r>
      <w:r w:rsidR="006217A0" w:rsidRPr="00746A87">
        <w:t>,</w:t>
      </w:r>
    </w:p>
    <w:p w14:paraId="25C6AA8C" w14:textId="103DF994" w:rsidR="00CF78B8" w:rsidRPr="00746A87" w:rsidRDefault="00CF78B8" w:rsidP="00746A87">
      <w:pPr>
        <w:pStyle w:val="ListBullet"/>
      </w:pPr>
      <w:r w:rsidRPr="00746A87">
        <w:t>were discharged from the Australian Defence Forces (ADF) within the past 24 months</w:t>
      </w:r>
      <w:r w:rsidR="006217A0" w:rsidRPr="00746A87">
        <w:t>,</w:t>
      </w:r>
    </w:p>
    <w:p w14:paraId="51898DB5" w14:textId="17B46579" w:rsidR="00CF78B8" w:rsidRPr="00746A87" w:rsidRDefault="00CF78B8" w:rsidP="00746A87">
      <w:pPr>
        <w:pStyle w:val="ListBullet"/>
      </w:pPr>
      <w:r w:rsidRPr="00746A87">
        <w:t>were refugees or asylum seekers and have been granted a protection visa in the 24 months prior to seeking to register for MyMedicare</w:t>
      </w:r>
      <w:r w:rsidR="006217A0" w:rsidRPr="00746A87">
        <w:t>,</w:t>
      </w:r>
    </w:p>
    <w:p w14:paraId="2CA9638A" w14:textId="2ABD7341" w:rsidR="00CF78B8" w:rsidRDefault="22826183" w:rsidP="00746A87">
      <w:pPr>
        <w:pStyle w:val="ListBullet"/>
      </w:pPr>
      <w:r w:rsidRPr="00746A87">
        <w:t>have return</w:t>
      </w:r>
      <w:r w:rsidRPr="5FCD88AC">
        <w:t>ed from overseas after an absence of more than 24 months</w:t>
      </w:r>
      <w:r w:rsidR="006F56DA">
        <w:t>.</w:t>
      </w:r>
    </w:p>
    <w:p w14:paraId="53293A38" w14:textId="122539F9" w:rsidR="3FCCA16E" w:rsidRPr="006F56DA" w:rsidRDefault="14A4E7B2" w:rsidP="006F56DA">
      <w:pPr>
        <w:spacing w:before="60" w:after="60"/>
        <w:rPr>
          <w:lang w:eastAsia="en-AU"/>
        </w:rPr>
      </w:pPr>
      <w:r w:rsidRPr="006F56DA">
        <w:rPr>
          <w:lang w:eastAsia="en-AU"/>
        </w:rPr>
        <w:t xml:space="preserve">The exemption reason will be collected by Services Australia and shared with the department for compliance and policy development reasons. The exemption reason may be visible to operational staff and practice-level users of MyMedicare </w:t>
      </w:r>
      <w:proofErr w:type="gramStart"/>
      <w:r w:rsidRPr="006F56DA">
        <w:rPr>
          <w:lang w:eastAsia="en-AU"/>
        </w:rPr>
        <w:t>systems, but</w:t>
      </w:r>
      <w:proofErr w:type="gramEnd"/>
      <w:r w:rsidRPr="006F56DA">
        <w:rPr>
          <w:lang w:eastAsia="en-AU"/>
        </w:rPr>
        <w:t xml:space="preserve"> will not be shown on MyHealth record.</w:t>
      </w:r>
    </w:p>
    <w:p w14:paraId="140660BA" w14:textId="77777777" w:rsidR="00D74252" w:rsidRDefault="00D74252" w:rsidP="00746A87">
      <w:pPr>
        <w:pStyle w:val="Heading2"/>
      </w:pPr>
      <w:bookmarkStart w:id="102" w:name="_Toc214051015"/>
      <w:bookmarkStart w:id="103" w:name="_Toc234847555"/>
      <w:r>
        <w:t>‘About You’ questions (demographics)</w:t>
      </w:r>
      <w:bookmarkEnd w:id="102"/>
      <w:bookmarkEnd w:id="103"/>
    </w:p>
    <w:p w14:paraId="53B986FA" w14:textId="77777777" w:rsidR="00D74252" w:rsidRPr="00454C55" w:rsidRDefault="00D74252" w:rsidP="61716D05">
      <w:pPr>
        <w:rPr>
          <w:rFonts w:ascii="Segoe UI" w:hAnsi="Segoe UI" w:cs="Segoe UI"/>
          <w:sz w:val="18"/>
          <w:szCs w:val="18"/>
          <w:lang w:eastAsia="en-AU"/>
        </w:rPr>
      </w:pPr>
      <w:r w:rsidRPr="61716D05">
        <w:rPr>
          <w:lang w:eastAsia="en-AU"/>
        </w:rPr>
        <w:t>When registering for MyMedicare, patients can voluntarily provide additional personal information in the ‘About You’ section. This information will help the practice and government to plan and improve healthcare services. If a patient chooses not to provide this information, they can still register for MyMedicare.  </w:t>
      </w:r>
    </w:p>
    <w:p w14:paraId="0F7C02A2" w14:textId="57D87461" w:rsidR="00D74252" w:rsidRPr="00454C55" w:rsidRDefault="00D74252" w:rsidP="61716D05">
      <w:pPr>
        <w:rPr>
          <w:rFonts w:ascii="Segoe UI" w:hAnsi="Segoe UI" w:cs="Segoe UI"/>
          <w:sz w:val="18"/>
          <w:szCs w:val="18"/>
          <w:lang w:eastAsia="en-AU"/>
        </w:rPr>
      </w:pPr>
      <w:r w:rsidRPr="61716D05">
        <w:rPr>
          <w:lang w:eastAsia="en-AU"/>
        </w:rPr>
        <w:t xml:space="preserve">If patients provide responses to the ‘About You’ questions on the MyMedicare registration form at the practice, the practice is required to add these responses when registering the patient for </w:t>
      </w:r>
      <w:r w:rsidR="004F430B" w:rsidRPr="61716D05">
        <w:rPr>
          <w:lang w:eastAsia="en-AU"/>
        </w:rPr>
        <w:t>M</w:t>
      </w:r>
      <w:r w:rsidRPr="61716D05">
        <w:rPr>
          <w:lang w:eastAsia="en-AU"/>
        </w:rPr>
        <w:t>yMedicare. Patients can also provide responses to these questions when registering through Medicare online services.  </w:t>
      </w:r>
    </w:p>
    <w:p w14:paraId="237DC437" w14:textId="77777777" w:rsidR="00D74252" w:rsidRDefault="00D74252" w:rsidP="00D74252">
      <w:pPr>
        <w:rPr>
          <w:lang w:eastAsia="en-AU"/>
        </w:rPr>
      </w:pPr>
      <w:r w:rsidRPr="00454C55">
        <w:rPr>
          <w:lang w:eastAsia="en-AU"/>
        </w:rPr>
        <w:t>Patients can change or remove their ‘About You’ responses at any time using Medicare online services. Practices can remove responses at a patient’s request but cannot change or add responses to existing MyMedicare registrations. </w:t>
      </w:r>
    </w:p>
    <w:p w14:paraId="2ADD30C6" w14:textId="79640EC5" w:rsidR="00D74252" w:rsidRPr="00877366" w:rsidRDefault="00D74252" w:rsidP="00877366">
      <w:r w:rsidRPr="00877366">
        <w:t xml:space="preserve">Patients are encouraged to complete the ‘About You’ section of the </w:t>
      </w:r>
      <w:r w:rsidR="00094562" w:rsidRPr="00877366">
        <w:t>My</w:t>
      </w:r>
      <w:r w:rsidRPr="00877366">
        <w:t>Medicare registration form.</w:t>
      </w:r>
    </w:p>
    <w:p w14:paraId="0D3F1C00" w14:textId="77777777" w:rsidR="00E52001" w:rsidRDefault="62AC7FC1" w:rsidP="00746A87">
      <w:pPr>
        <w:pStyle w:val="Heading2"/>
      </w:pPr>
      <w:bookmarkStart w:id="104" w:name="_Toc214051016"/>
      <w:bookmarkStart w:id="105" w:name="_Toc234847556"/>
      <w:r>
        <w:t>Reduced MBS service eligibility requirements</w:t>
      </w:r>
      <w:bookmarkEnd w:id="104"/>
      <w:bookmarkEnd w:id="105"/>
    </w:p>
    <w:p w14:paraId="4BD1C427" w14:textId="1784F482" w:rsidR="009A08A7" w:rsidRDefault="2B1A44B5" w:rsidP="7DC882B5">
      <w:pPr>
        <w:rPr>
          <w:rFonts w:eastAsia="Arial" w:cs="Arial"/>
        </w:rPr>
      </w:pPr>
      <w:r w:rsidRPr="7DC882B5">
        <w:rPr>
          <w:rFonts w:eastAsia="Arial" w:cs="Arial"/>
        </w:rPr>
        <w:t xml:space="preserve">The </w:t>
      </w:r>
      <w:hyperlink r:id="rId18">
        <w:r w:rsidRPr="7DC882B5">
          <w:rPr>
            <w:rStyle w:val="Hyperlink"/>
            <w:rFonts w:eastAsia="Arial" w:cs="Arial"/>
          </w:rPr>
          <w:t>Modified Monash Model</w:t>
        </w:r>
      </w:hyperlink>
      <w:r w:rsidRPr="7DC882B5">
        <w:rPr>
          <w:rFonts w:eastAsia="Arial" w:cs="Arial"/>
        </w:rPr>
        <w:t xml:space="preserve"> (MMM) is how location is</w:t>
      </w:r>
      <w:r w:rsidR="093FD766" w:rsidRPr="7DC882B5">
        <w:rPr>
          <w:rFonts w:eastAsia="Arial" w:cs="Arial"/>
        </w:rPr>
        <w:t xml:space="preserve"> defined as</w:t>
      </w:r>
      <w:r w:rsidRPr="7DC882B5">
        <w:rPr>
          <w:rFonts w:eastAsia="Arial" w:cs="Arial"/>
        </w:rPr>
        <w:t xml:space="preserve"> metropolitan, rural</w:t>
      </w:r>
      <w:r w:rsidR="00E51C1C" w:rsidRPr="7DC882B5">
        <w:rPr>
          <w:rFonts w:eastAsia="Arial" w:cs="Arial"/>
        </w:rPr>
        <w:t>, remote</w:t>
      </w:r>
      <w:r w:rsidRPr="7DC882B5">
        <w:rPr>
          <w:rFonts w:eastAsia="Arial" w:cs="Arial"/>
        </w:rPr>
        <w:t xml:space="preserve"> or very remote. The model measures remoteness and population size on a scale of categories from 1 to 7. MMM1 is major city and MMM7 is very remote. </w:t>
      </w:r>
    </w:p>
    <w:p w14:paraId="3B07A111" w14:textId="477F1220" w:rsidR="009A08A7" w:rsidRDefault="2B1A44B5" w:rsidP="7DC882B5">
      <w:pPr>
        <w:rPr>
          <w:rFonts w:eastAsia="Arial" w:cs="Arial"/>
        </w:rPr>
      </w:pPr>
      <w:r w:rsidRPr="7DC882B5">
        <w:rPr>
          <w:rFonts w:eastAsia="Arial" w:cs="Arial"/>
        </w:rPr>
        <w:t>Patients registering at a MyMedicare practice located in a community in MMM6 and MMM7 have a reduced eligibility requirement of one face-to-face visit in 24 months</w:t>
      </w:r>
      <w:r w:rsidR="00E51C1C" w:rsidRPr="7DC882B5">
        <w:rPr>
          <w:rFonts w:eastAsia="Arial" w:cs="Arial"/>
        </w:rPr>
        <w:t xml:space="preserve"> </w:t>
      </w:r>
      <w:r w:rsidR="4A5639E1" w:rsidRPr="7DC882B5">
        <w:rPr>
          <w:rFonts w:eastAsia="Arial" w:cs="Arial"/>
        </w:rPr>
        <w:t>(</w:t>
      </w:r>
      <w:r w:rsidR="00E51C1C" w:rsidRPr="7DC882B5">
        <w:rPr>
          <w:rFonts w:eastAsia="Arial" w:cs="Arial"/>
        </w:rPr>
        <w:t>see 6.3 above)</w:t>
      </w:r>
      <w:r w:rsidRPr="7DC882B5">
        <w:rPr>
          <w:rFonts w:eastAsia="Arial" w:cs="Arial"/>
        </w:rPr>
        <w:t xml:space="preserve">. </w:t>
      </w:r>
    </w:p>
    <w:p w14:paraId="04E704F1" w14:textId="1F6876AC" w:rsidR="009A08A7" w:rsidRDefault="1564B965" w:rsidP="00746A87">
      <w:pPr>
        <w:pStyle w:val="Heading2"/>
      </w:pPr>
      <w:bookmarkStart w:id="106" w:name="_Toc214051017"/>
      <w:bookmarkStart w:id="107" w:name="_Toc234847557"/>
      <w:r>
        <w:t>Preferred GP</w:t>
      </w:r>
      <w:bookmarkEnd w:id="106"/>
      <w:bookmarkEnd w:id="107"/>
    </w:p>
    <w:p w14:paraId="2DB54960" w14:textId="1CADFCC6" w:rsidR="009A08A7" w:rsidRDefault="009A08A7" w:rsidP="61716D05">
      <w:pPr>
        <w:rPr>
          <w:lang w:eastAsia="en-AU"/>
        </w:rPr>
      </w:pPr>
      <w:r w:rsidRPr="5E58B131">
        <w:rPr>
          <w:lang w:eastAsia="en-AU"/>
        </w:rPr>
        <w:t xml:space="preserve">Through the MyMedicare registration process, patients are required to </w:t>
      </w:r>
      <w:r w:rsidR="00B84CAB" w:rsidRPr="5E58B131">
        <w:rPr>
          <w:lang w:eastAsia="en-AU"/>
        </w:rPr>
        <w:t>nominate</w:t>
      </w:r>
      <w:r w:rsidRPr="5E58B131">
        <w:rPr>
          <w:lang w:eastAsia="en-AU"/>
        </w:rPr>
        <w:t xml:space="preserve"> their preferred GP at the practice they are registering. This is the GP that the patient trusts most with their care. </w:t>
      </w:r>
      <w:r w:rsidR="009B35CB" w:rsidRPr="5E58B131">
        <w:rPr>
          <w:lang w:eastAsia="en-AU"/>
        </w:rPr>
        <w:t>This aim</w:t>
      </w:r>
      <w:r w:rsidR="00DB6226" w:rsidRPr="5E58B131">
        <w:rPr>
          <w:lang w:eastAsia="en-AU"/>
        </w:rPr>
        <w:t>s to re</w:t>
      </w:r>
      <w:r w:rsidR="001B5894" w:rsidRPr="5E58B131">
        <w:rPr>
          <w:lang w:eastAsia="en-AU"/>
        </w:rPr>
        <w:t xml:space="preserve">cognise </w:t>
      </w:r>
      <w:r w:rsidR="005305EC" w:rsidRPr="5E58B131">
        <w:rPr>
          <w:lang w:eastAsia="en-AU"/>
        </w:rPr>
        <w:t xml:space="preserve">established </w:t>
      </w:r>
      <w:r w:rsidR="00857474" w:rsidRPr="5E58B131">
        <w:rPr>
          <w:lang w:eastAsia="en-AU"/>
        </w:rPr>
        <w:t>rel</w:t>
      </w:r>
      <w:r w:rsidR="00E32392" w:rsidRPr="5E58B131">
        <w:rPr>
          <w:lang w:eastAsia="en-AU"/>
        </w:rPr>
        <w:t xml:space="preserve">ationships </w:t>
      </w:r>
      <w:r w:rsidR="00AD70FF" w:rsidRPr="5E58B131">
        <w:rPr>
          <w:lang w:eastAsia="en-AU"/>
        </w:rPr>
        <w:t>between patient, GP and the practice</w:t>
      </w:r>
      <w:r w:rsidRPr="5E58B131">
        <w:rPr>
          <w:lang w:eastAsia="en-AU"/>
        </w:rPr>
        <w:t>. Having a preferred GP also supports a patient’s continuity of care and acknowledges that GPs are central to the coordination of primary health care. </w:t>
      </w:r>
    </w:p>
    <w:p w14:paraId="1ECCA7B7" w14:textId="29519B18" w:rsidR="009A08A7" w:rsidRDefault="009A08A7" w:rsidP="009A08A7">
      <w:pPr>
        <w:rPr>
          <w:lang w:eastAsia="en-AU"/>
        </w:rPr>
      </w:pPr>
      <w:r w:rsidRPr="4C05EBAE">
        <w:rPr>
          <w:lang w:eastAsia="en-AU"/>
        </w:rPr>
        <w:t xml:space="preserve">Patients can only have one general </w:t>
      </w:r>
      <w:r w:rsidR="001E6265" w:rsidRPr="4C05EBAE">
        <w:rPr>
          <w:lang w:eastAsia="en-AU"/>
        </w:rPr>
        <w:t>practice,</w:t>
      </w:r>
      <w:r w:rsidRPr="4C05EBAE">
        <w:rPr>
          <w:lang w:eastAsia="en-AU"/>
        </w:rPr>
        <w:t xml:space="preserve"> and one preferred GP listed on their MyMedicare registration at any given time.</w:t>
      </w:r>
    </w:p>
    <w:p w14:paraId="2C4AE808" w14:textId="78FD798C" w:rsidR="009A08A7" w:rsidRDefault="009A08A7" w:rsidP="00746A87">
      <w:pPr>
        <w:rPr>
          <w:lang w:eastAsia="en-AU"/>
        </w:rPr>
      </w:pPr>
      <w:r w:rsidRPr="61716D05">
        <w:rPr>
          <w:lang w:eastAsia="en-AU"/>
        </w:rPr>
        <w:t>If the preferred GP is no longer providing services at the practice or their provider number is no longer eligible, there will be no impact to a patient’s MyMedicare registration.</w:t>
      </w:r>
      <w:r w:rsidR="002E24E4" w:rsidRPr="61716D05">
        <w:rPr>
          <w:lang w:eastAsia="en-AU"/>
        </w:rPr>
        <w:t xml:space="preserve"> When a patient’s preferred GP is no longer eligible for MyMedicare, a notification is sent to the patient</w:t>
      </w:r>
      <w:r w:rsidR="009459CA">
        <w:rPr>
          <w:lang w:eastAsia="en-AU"/>
        </w:rPr>
        <w:t>’</w:t>
      </w:r>
      <w:r w:rsidR="002E24E4" w:rsidRPr="61716D05">
        <w:rPr>
          <w:lang w:eastAsia="en-AU"/>
        </w:rPr>
        <w:t>s myGov inbox.</w:t>
      </w:r>
    </w:p>
    <w:p w14:paraId="2952D01B" w14:textId="04C3B506" w:rsidR="00BE35DF" w:rsidRDefault="00D33DBB" w:rsidP="00746A87">
      <w:pPr>
        <w:pStyle w:val="Heading2"/>
        <w:rPr>
          <w:lang w:eastAsia="en-AU"/>
        </w:rPr>
      </w:pPr>
      <w:bookmarkStart w:id="108" w:name="_Toc214051018"/>
      <w:bookmarkStart w:id="109" w:name="_Toc234847558"/>
      <w:r>
        <w:rPr>
          <w:lang w:eastAsia="en-AU"/>
        </w:rPr>
        <w:t xml:space="preserve">Changing </w:t>
      </w:r>
      <w:r w:rsidR="00323CC0">
        <w:rPr>
          <w:lang w:eastAsia="en-AU"/>
        </w:rPr>
        <w:t xml:space="preserve">the </w:t>
      </w:r>
      <w:r w:rsidR="007D4457">
        <w:rPr>
          <w:lang w:eastAsia="en-AU"/>
        </w:rPr>
        <w:t>preferred GP</w:t>
      </w:r>
      <w:bookmarkEnd w:id="108"/>
      <w:bookmarkEnd w:id="109"/>
    </w:p>
    <w:p w14:paraId="4E3A7F4F" w14:textId="3A9973B8" w:rsidR="002E24E4" w:rsidRPr="00877366" w:rsidRDefault="00F44DED" w:rsidP="00746A87">
      <w:r>
        <w:t>Once a patient is registered for MyMedicare with their practice they can update their preferred GP at any time. This can be done through their MyMedicare registration in</w:t>
      </w:r>
      <w:r w:rsidR="00084E73">
        <w:t xml:space="preserve"> their</w:t>
      </w:r>
      <w:r>
        <w:t> </w:t>
      </w:r>
      <w:r w:rsidR="00C735ED">
        <w:t xml:space="preserve">Medicare </w:t>
      </w:r>
      <w:r w:rsidR="00FE0795">
        <w:t>O</w:t>
      </w:r>
      <w:r w:rsidR="00C735ED">
        <w:t xml:space="preserve">nline </w:t>
      </w:r>
      <w:r w:rsidR="00FE0795">
        <w:t>A</w:t>
      </w:r>
      <w:r w:rsidR="007E5D0C">
        <w:t xml:space="preserve">ccount </w:t>
      </w:r>
      <w:r w:rsidR="00044B5B">
        <w:t>through the myGov app</w:t>
      </w:r>
      <w:r w:rsidR="7D8055A2">
        <w:t xml:space="preserve"> and</w:t>
      </w:r>
      <w:r w:rsidR="007B5B20">
        <w:t>/or</w:t>
      </w:r>
      <w:r w:rsidR="7D8055A2">
        <w:t xml:space="preserve"> website</w:t>
      </w:r>
      <w:r>
        <w:t xml:space="preserve">, or by the practice at the patient’s request. </w:t>
      </w:r>
    </w:p>
    <w:p w14:paraId="4BB23400" w14:textId="6701E1A6" w:rsidR="00AF1EF1" w:rsidRPr="00AF1EF1" w:rsidRDefault="00AF1EF1" w:rsidP="00746A87">
      <w:pPr>
        <w:rPr>
          <w:lang w:eastAsia="en-AU"/>
        </w:rPr>
      </w:pPr>
      <w:r w:rsidRPr="61716D05">
        <w:rPr>
          <w:lang w:eastAsia="en-AU"/>
        </w:rPr>
        <w:t>Dependant on the patient’s myGov settings, the patient may receive a generic text message from myGov advising the patient they have received a new message in their myGov inbox. This text message will not contain any specific MyMedicare registration information.  </w:t>
      </w:r>
    </w:p>
    <w:p w14:paraId="27BDCBCA" w14:textId="55AB1298" w:rsidR="00AF1EF1" w:rsidRPr="007D4457" w:rsidRDefault="002E24E4" w:rsidP="00746A87">
      <w:pPr>
        <w:rPr>
          <w:lang w:eastAsia="en-AU"/>
        </w:rPr>
      </w:pPr>
      <w:r w:rsidRPr="61716D05">
        <w:rPr>
          <w:lang w:eastAsia="en-AU"/>
        </w:rPr>
        <w:t xml:space="preserve">The </w:t>
      </w:r>
      <w:r w:rsidR="00AF1EF1" w:rsidRPr="61716D05">
        <w:rPr>
          <w:lang w:eastAsia="en-AU"/>
        </w:rPr>
        <w:t xml:space="preserve">patient </w:t>
      </w:r>
      <w:r w:rsidRPr="61716D05">
        <w:rPr>
          <w:lang w:eastAsia="en-AU"/>
        </w:rPr>
        <w:t xml:space="preserve">is notified that their </w:t>
      </w:r>
      <w:r w:rsidR="00AF1EF1" w:rsidRPr="61716D05">
        <w:rPr>
          <w:lang w:eastAsia="en-AU"/>
        </w:rPr>
        <w:t>preferred GP is no longer providing MyMedicare services at their registered practice. Th</w:t>
      </w:r>
      <w:r w:rsidRPr="61716D05">
        <w:rPr>
          <w:lang w:eastAsia="en-AU"/>
        </w:rPr>
        <w:t>e</w:t>
      </w:r>
      <w:r w:rsidR="00AF1EF1" w:rsidRPr="61716D05">
        <w:rPr>
          <w:lang w:eastAsia="en-AU"/>
        </w:rPr>
        <w:t xml:space="preserve"> notification </w:t>
      </w:r>
      <w:r w:rsidRPr="61716D05">
        <w:rPr>
          <w:lang w:eastAsia="en-AU"/>
        </w:rPr>
        <w:t xml:space="preserve">explains </w:t>
      </w:r>
      <w:r w:rsidR="00AF1EF1" w:rsidRPr="61716D05">
        <w:rPr>
          <w:lang w:eastAsia="en-AU"/>
        </w:rPr>
        <w:t>why the</w:t>
      </w:r>
      <w:r w:rsidRPr="61716D05">
        <w:rPr>
          <w:lang w:eastAsia="en-AU"/>
        </w:rPr>
        <w:t>y no longer have</w:t>
      </w:r>
      <w:r w:rsidR="00AF1EF1" w:rsidRPr="61716D05">
        <w:rPr>
          <w:lang w:eastAsia="en-AU"/>
        </w:rPr>
        <w:t xml:space="preserve"> a GP assigned </w:t>
      </w:r>
      <w:r w:rsidRPr="61716D05">
        <w:rPr>
          <w:lang w:eastAsia="en-AU"/>
        </w:rPr>
        <w:t xml:space="preserve">and </w:t>
      </w:r>
      <w:r w:rsidR="00AF1EF1" w:rsidRPr="61716D05">
        <w:rPr>
          <w:lang w:eastAsia="en-AU"/>
        </w:rPr>
        <w:t xml:space="preserve">provides information on </w:t>
      </w:r>
      <w:r w:rsidRPr="61716D05">
        <w:rPr>
          <w:lang w:eastAsia="en-AU"/>
        </w:rPr>
        <w:t xml:space="preserve">selecting </w:t>
      </w:r>
      <w:r w:rsidR="00AF1EF1" w:rsidRPr="61716D05">
        <w:rPr>
          <w:lang w:eastAsia="en-AU"/>
        </w:rPr>
        <w:t xml:space="preserve">a new preferred GP </w:t>
      </w:r>
      <w:r w:rsidRPr="61716D05">
        <w:rPr>
          <w:lang w:eastAsia="en-AU"/>
        </w:rPr>
        <w:t>if they wish.</w:t>
      </w:r>
      <w:r w:rsidR="00AF1EF1" w:rsidRPr="61716D05">
        <w:rPr>
          <w:lang w:eastAsia="en-AU"/>
        </w:rPr>
        <w:t xml:space="preserve"> </w:t>
      </w:r>
      <w:r w:rsidRPr="61716D05">
        <w:rPr>
          <w:lang w:eastAsia="en-AU"/>
        </w:rPr>
        <w:t xml:space="preserve">It also confirms that they remain </w:t>
      </w:r>
      <w:r w:rsidR="00AF1EF1" w:rsidRPr="61716D05">
        <w:rPr>
          <w:lang w:eastAsia="en-AU"/>
        </w:rPr>
        <w:t xml:space="preserve">registered in MyMedicare and can continue to </w:t>
      </w:r>
      <w:r w:rsidR="00AA5DDA" w:rsidRPr="61716D05">
        <w:rPr>
          <w:lang w:eastAsia="en-AU"/>
        </w:rPr>
        <w:t>access</w:t>
      </w:r>
      <w:r w:rsidRPr="61716D05">
        <w:rPr>
          <w:lang w:eastAsia="en-AU"/>
        </w:rPr>
        <w:t xml:space="preserve"> </w:t>
      </w:r>
      <w:r w:rsidR="00AF1EF1" w:rsidRPr="61716D05">
        <w:rPr>
          <w:lang w:eastAsia="en-AU"/>
        </w:rPr>
        <w:t xml:space="preserve">services </w:t>
      </w:r>
      <w:r w:rsidRPr="61716D05">
        <w:rPr>
          <w:lang w:eastAsia="en-AU"/>
        </w:rPr>
        <w:t xml:space="preserve">at their </w:t>
      </w:r>
      <w:r w:rsidR="00AF1EF1" w:rsidRPr="61716D05">
        <w:rPr>
          <w:lang w:eastAsia="en-AU"/>
        </w:rPr>
        <w:t>registered practice</w:t>
      </w:r>
      <w:r w:rsidRPr="61716D05">
        <w:rPr>
          <w:lang w:eastAsia="en-AU"/>
        </w:rPr>
        <w:t xml:space="preserve">, </w:t>
      </w:r>
      <w:r w:rsidR="00AF1EF1" w:rsidRPr="61716D05">
        <w:rPr>
          <w:lang w:eastAsia="en-AU"/>
        </w:rPr>
        <w:t>regardless of whether the</w:t>
      </w:r>
      <w:r w:rsidRPr="61716D05">
        <w:rPr>
          <w:lang w:eastAsia="en-AU"/>
        </w:rPr>
        <w:t>y choose a new p</w:t>
      </w:r>
      <w:r w:rsidR="00AF1EF1" w:rsidRPr="61716D05">
        <w:rPr>
          <w:lang w:eastAsia="en-AU"/>
        </w:rPr>
        <w:t>referred GP. </w:t>
      </w:r>
    </w:p>
    <w:p w14:paraId="22FD1485" w14:textId="6B99BC3F" w:rsidR="002F04E2" w:rsidRDefault="009A7DF1" w:rsidP="2D17CA88">
      <w:pPr>
        <w:pStyle w:val="Heading1"/>
        <w:ind w:left="0"/>
        <w:rPr>
          <w:lang w:eastAsia="en-AU"/>
        </w:rPr>
      </w:pPr>
      <w:bookmarkStart w:id="110" w:name="_Toc214051022"/>
      <w:bookmarkStart w:id="111" w:name="_Toc234847559"/>
      <w:r>
        <w:rPr>
          <w:lang w:eastAsia="en-AU"/>
        </w:rPr>
        <w:t>Consent</w:t>
      </w:r>
      <w:bookmarkEnd w:id="110"/>
      <w:bookmarkEnd w:id="111"/>
    </w:p>
    <w:p w14:paraId="1FDAA730" w14:textId="57C1B113" w:rsidR="009A7DF1" w:rsidRDefault="0033590B" w:rsidP="00746A87">
      <w:pPr>
        <w:pStyle w:val="Heading2"/>
        <w:rPr>
          <w:lang w:eastAsia="en-AU"/>
        </w:rPr>
      </w:pPr>
      <w:bookmarkStart w:id="112" w:name="_Toc214051023"/>
      <w:bookmarkStart w:id="113" w:name="_Toc234847560"/>
      <w:r>
        <w:rPr>
          <w:lang w:eastAsia="en-AU"/>
        </w:rPr>
        <w:t>Adult patients</w:t>
      </w:r>
      <w:bookmarkEnd w:id="112"/>
      <w:bookmarkEnd w:id="113"/>
    </w:p>
    <w:p w14:paraId="285C9029" w14:textId="598A0426" w:rsidR="0033590B" w:rsidRDefault="0033590B" w:rsidP="0033590B">
      <w:pPr>
        <w:rPr>
          <w:lang w:eastAsia="en-AU"/>
        </w:rPr>
      </w:pPr>
      <w:r w:rsidRPr="2E7E7BA8">
        <w:rPr>
          <w:lang w:eastAsia="en-AU"/>
        </w:rPr>
        <w:t xml:space="preserve">Patients aged 14 years and </w:t>
      </w:r>
      <w:r w:rsidR="000C79FC" w:rsidRPr="2E7E7BA8">
        <w:rPr>
          <w:lang w:eastAsia="en-AU"/>
        </w:rPr>
        <w:t xml:space="preserve">older </w:t>
      </w:r>
      <w:r w:rsidRPr="2E7E7BA8">
        <w:rPr>
          <w:lang w:eastAsia="en-AU"/>
        </w:rPr>
        <w:t xml:space="preserve">must provide consent when registering in MyMedicare unless </w:t>
      </w:r>
      <w:hyperlink r:id="rId19" w:anchor="how-to-register:~:text=People%20who%20are%20facing%20hardship%20will%20be%20exempt%20from%20all%20eligibility%20requirements.%20This%20includes%20people%20experiencing%20domestic%20and%20family%20violence%20and%20homelessness.">
        <w:r w:rsidR="0025278C" w:rsidRPr="2E7E7BA8">
          <w:rPr>
            <w:rStyle w:val="Hyperlink"/>
            <w:lang w:eastAsia="en-AU"/>
          </w:rPr>
          <w:t>ex</w:t>
        </w:r>
        <w:r w:rsidR="00CD6FC0" w:rsidRPr="2E7E7BA8">
          <w:rPr>
            <w:rStyle w:val="Hyperlink"/>
            <w:lang w:eastAsia="en-AU"/>
          </w:rPr>
          <w:t>ceptions</w:t>
        </w:r>
      </w:hyperlink>
      <w:r w:rsidR="00CD6FC0" w:rsidRPr="2E7E7BA8">
        <w:rPr>
          <w:lang w:eastAsia="en-AU"/>
        </w:rPr>
        <w:t xml:space="preserve"> apply.</w:t>
      </w:r>
    </w:p>
    <w:p w14:paraId="4C8C758B" w14:textId="04D7BB4F" w:rsidR="00751298" w:rsidRDefault="00751298" w:rsidP="00746A87">
      <w:pPr>
        <w:pStyle w:val="Heading2"/>
        <w:rPr>
          <w:lang w:eastAsia="en-AU"/>
        </w:rPr>
      </w:pPr>
      <w:bookmarkStart w:id="114" w:name="_Toc214051024"/>
      <w:bookmarkStart w:id="115" w:name="_Toc234847561"/>
      <w:r>
        <w:rPr>
          <w:lang w:eastAsia="en-AU"/>
        </w:rPr>
        <w:t>Young person</w:t>
      </w:r>
      <w:r w:rsidR="00EB11AE">
        <w:rPr>
          <w:lang w:eastAsia="en-AU"/>
        </w:rPr>
        <w:t xml:space="preserve"> patient</w:t>
      </w:r>
      <w:bookmarkEnd w:id="114"/>
      <w:bookmarkEnd w:id="115"/>
    </w:p>
    <w:p w14:paraId="2409855F" w14:textId="60A91F00" w:rsidR="00EB11AE" w:rsidRPr="00877366" w:rsidRDefault="00EB11AE" w:rsidP="00877366">
      <w:r>
        <w:t>Patients aged 14 years and older must provide consent for a MyMedicare registration. For young people aged 14-17 years</w:t>
      </w:r>
      <w:r w:rsidR="004B35FA">
        <w:t>,</w:t>
      </w:r>
      <w:r>
        <w:t xml:space="preserve"> a parent or guardian can also complete (or assist with completing) the MyMedicare registration form on the</w:t>
      </w:r>
      <w:r w:rsidR="002E0DF3">
        <w:t>ir</w:t>
      </w:r>
      <w:r w:rsidDel="00EB11AE">
        <w:t xml:space="preserve"> </w:t>
      </w:r>
      <w:r>
        <w:t>behalf. This option can only be exercised where the parent/guardian has declared (on the registration form)</w:t>
      </w:r>
      <w:r w:rsidR="5C76CE97">
        <w:t xml:space="preserve"> that</w:t>
      </w:r>
      <w:r>
        <w:t xml:space="preserve"> the young person is aware of the registration and has provided consent. </w:t>
      </w:r>
    </w:p>
    <w:p w14:paraId="762C5592" w14:textId="11B1E8C2" w:rsidR="00EB11AE" w:rsidRDefault="00204355" w:rsidP="00746A87">
      <w:pPr>
        <w:pStyle w:val="Heading2"/>
        <w:rPr>
          <w:lang w:eastAsia="en-AU"/>
        </w:rPr>
      </w:pPr>
      <w:bookmarkStart w:id="116" w:name="_Toc214051025"/>
      <w:bookmarkStart w:id="117" w:name="_Toc234847562"/>
      <w:r>
        <w:rPr>
          <w:lang w:eastAsia="en-AU"/>
        </w:rPr>
        <w:t>Under 14 years of age</w:t>
      </w:r>
      <w:r w:rsidR="00995332">
        <w:rPr>
          <w:lang w:eastAsia="en-AU"/>
        </w:rPr>
        <w:t xml:space="preserve"> patient</w:t>
      </w:r>
      <w:bookmarkEnd w:id="116"/>
      <w:bookmarkEnd w:id="117"/>
    </w:p>
    <w:p w14:paraId="59AE271E" w14:textId="4139D207" w:rsidR="00995332" w:rsidRDefault="00995332" w:rsidP="00995332">
      <w:pPr>
        <w:rPr>
          <w:lang w:eastAsia="en-AU"/>
        </w:rPr>
      </w:pPr>
      <w:r>
        <w:rPr>
          <w:lang w:eastAsia="en-AU"/>
        </w:rPr>
        <w:t>Consent for MyMedicare for patients under 14 is required by a parent or guardian</w:t>
      </w:r>
      <w:r w:rsidR="005B5459">
        <w:rPr>
          <w:lang w:eastAsia="en-AU"/>
        </w:rPr>
        <w:t xml:space="preserve">. </w:t>
      </w:r>
      <w:r w:rsidR="0017413A">
        <w:rPr>
          <w:lang w:eastAsia="en-AU"/>
        </w:rPr>
        <w:t>A p</w:t>
      </w:r>
      <w:r w:rsidR="005B5459">
        <w:rPr>
          <w:lang w:eastAsia="en-AU"/>
        </w:rPr>
        <w:t>arent or</w:t>
      </w:r>
      <w:r w:rsidR="00E0432F">
        <w:rPr>
          <w:lang w:eastAsia="en-AU"/>
        </w:rPr>
        <w:t xml:space="preserve"> guardian </w:t>
      </w:r>
      <w:r w:rsidR="005467F5">
        <w:rPr>
          <w:lang w:eastAsia="en-AU"/>
        </w:rPr>
        <w:t>can complete a MyMedicare registration form and return it to their practice which will complete the MyMedicare registration.</w:t>
      </w:r>
    </w:p>
    <w:p w14:paraId="43C7FB7F" w14:textId="632ED622" w:rsidR="0017413A" w:rsidRDefault="00D11F85" w:rsidP="00995332">
      <w:pPr>
        <w:rPr>
          <w:lang w:eastAsia="en-AU"/>
        </w:rPr>
      </w:pPr>
      <w:r w:rsidRPr="7DC882B5">
        <w:rPr>
          <w:lang w:eastAsia="en-AU"/>
        </w:rPr>
        <w:t>A</w:t>
      </w:r>
      <w:r w:rsidR="0055259F" w:rsidRPr="7DC882B5">
        <w:rPr>
          <w:lang w:eastAsia="en-AU"/>
        </w:rPr>
        <w:t xml:space="preserve"> parent or guardian listed on the same Medicare card as the child can register</w:t>
      </w:r>
      <w:r w:rsidR="00C61337" w:rsidRPr="7DC882B5">
        <w:rPr>
          <w:lang w:eastAsia="en-AU"/>
        </w:rPr>
        <w:t xml:space="preserve"> </w:t>
      </w:r>
      <w:r w:rsidR="00602645" w:rsidRPr="7DC882B5">
        <w:rPr>
          <w:lang w:eastAsia="en-AU"/>
        </w:rPr>
        <w:t xml:space="preserve">and consent </w:t>
      </w:r>
      <w:r w:rsidR="00C61337" w:rsidRPr="7DC882B5">
        <w:rPr>
          <w:lang w:eastAsia="en-AU"/>
        </w:rPr>
        <w:t>through</w:t>
      </w:r>
      <w:r w:rsidR="0089555F" w:rsidRPr="7DC882B5">
        <w:rPr>
          <w:lang w:eastAsia="en-AU"/>
        </w:rPr>
        <w:t xml:space="preserve"> </w:t>
      </w:r>
      <w:r w:rsidR="26135AB8" w:rsidRPr="7DC882B5">
        <w:rPr>
          <w:lang w:eastAsia="en-AU"/>
        </w:rPr>
        <w:t>Medicare Online Account linked</w:t>
      </w:r>
      <w:r w:rsidR="0089555F" w:rsidRPr="7DC882B5">
        <w:rPr>
          <w:lang w:eastAsia="en-AU"/>
        </w:rPr>
        <w:t xml:space="preserve"> </w:t>
      </w:r>
      <w:r w:rsidR="680678B4" w:rsidRPr="7DC882B5">
        <w:rPr>
          <w:lang w:eastAsia="en-AU"/>
        </w:rPr>
        <w:t>on</w:t>
      </w:r>
      <w:r w:rsidR="4DF7A7B9" w:rsidRPr="7DC882B5">
        <w:rPr>
          <w:lang w:eastAsia="en-AU"/>
        </w:rPr>
        <w:t xml:space="preserve"> </w:t>
      </w:r>
      <w:r w:rsidR="006C5F84" w:rsidRPr="7DC882B5">
        <w:rPr>
          <w:lang w:eastAsia="en-AU"/>
        </w:rPr>
        <w:t>the myGov app</w:t>
      </w:r>
      <w:r w:rsidR="16F4C3D7" w:rsidRPr="7DC882B5">
        <w:rPr>
          <w:lang w:eastAsia="en-AU"/>
        </w:rPr>
        <w:t xml:space="preserve"> </w:t>
      </w:r>
      <w:r w:rsidR="00C03D11" w:rsidRPr="7DC882B5">
        <w:rPr>
          <w:lang w:eastAsia="en-AU"/>
        </w:rPr>
        <w:t>and/</w:t>
      </w:r>
      <w:r w:rsidR="16F4C3D7" w:rsidRPr="7DC882B5">
        <w:rPr>
          <w:lang w:eastAsia="en-AU"/>
        </w:rPr>
        <w:t>or website</w:t>
      </w:r>
      <w:r w:rsidR="00C61337" w:rsidRPr="7DC882B5">
        <w:rPr>
          <w:lang w:eastAsia="en-AU"/>
        </w:rPr>
        <w:t xml:space="preserve">. </w:t>
      </w:r>
    </w:p>
    <w:p w14:paraId="7AA4703C" w14:textId="40DB8937" w:rsidR="00E436AF" w:rsidRDefault="00E436AF" w:rsidP="00746A87">
      <w:pPr>
        <w:pStyle w:val="Heading2"/>
        <w:rPr>
          <w:lang w:eastAsia="en-AU"/>
        </w:rPr>
      </w:pPr>
      <w:bookmarkStart w:id="118" w:name="_Toc214051026"/>
      <w:bookmarkStart w:id="119" w:name="_Toc234847563"/>
      <w:r w:rsidRPr="61716D05">
        <w:rPr>
          <w:lang w:eastAsia="en-AU"/>
        </w:rPr>
        <w:t xml:space="preserve">Lack of capacity to </w:t>
      </w:r>
      <w:r w:rsidR="00147443" w:rsidRPr="61716D05">
        <w:rPr>
          <w:lang w:eastAsia="en-AU"/>
        </w:rPr>
        <w:t>consent</w:t>
      </w:r>
      <w:r w:rsidR="000E55E7" w:rsidRPr="61716D05">
        <w:rPr>
          <w:lang w:eastAsia="en-AU"/>
        </w:rPr>
        <w:t xml:space="preserve"> in </w:t>
      </w:r>
      <w:r w:rsidR="000B0028" w:rsidRPr="61716D05">
        <w:rPr>
          <w:lang w:eastAsia="en-AU"/>
        </w:rPr>
        <w:t>MyMedicare</w:t>
      </w:r>
      <w:bookmarkEnd w:id="118"/>
      <w:bookmarkEnd w:id="119"/>
    </w:p>
    <w:p w14:paraId="68592CD1" w14:textId="06724196" w:rsidR="004326F1" w:rsidRDefault="004326F1" w:rsidP="61716D05">
      <w:pPr>
        <w:rPr>
          <w:lang w:eastAsia="en-AU"/>
        </w:rPr>
      </w:pPr>
      <w:r w:rsidRPr="61716D05">
        <w:rPr>
          <w:lang w:eastAsia="en-AU"/>
        </w:rPr>
        <w:t>As for other Medicare arrangements</w:t>
      </w:r>
      <w:r w:rsidRPr="61716D05">
        <w:rPr>
          <w:rStyle w:val="FootnoteReference"/>
          <w:lang w:eastAsia="en-AU"/>
        </w:rPr>
        <w:footnoteReference w:id="8"/>
      </w:r>
      <w:r w:rsidRPr="61716D05">
        <w:rPr>
          <w:lang w:eastAsia="en-AU"/>
        </w:rPr>
        <w:t>, if a</w:t>
      </w:r>
      <w:r w:rsidR="00E436AF" w:rsidRPr="61716D05">
        <w:rPr>
          <w:lang w:eastAsia="en-AU"/>
        </w:rPr>
        <w:t xml:space="preserve"> patient lacks the capacity, </w:t>
      </w:r>
      <w:r w:rsidRPr="61716D05">
        <w:rPr>
          <w:lang w:eastAsia="en-AU"/>
        </w:rPr>
        <w:t>a person can act on behalf of the patient</w:t>
      </w:r>
      <w:r w:rsidR="00FB6BB2">
        <w:rPr>
          <w:lang w:eastAsia="en-AU"/>
        </w:rPr>
        <w:t xml:space="preserve"> </w:t>
      </w:r>
      <w:r w:rsidR="00094562" w:rsidRPr="61716D05">
        <w:rPr>
          <w:lang w:eastAsia="en-AU"/>
        </w:rPr>
        <w:t>when any of the following applies:</w:t>
      </w:r>
    </w:p>
    <w:p w14:paraId="710C193B" w14:textId="3171AD4F" w:rsidR="004326F1" w:rsidRPr="00746A87" w:rsidRDefault="00787991" w:rsidP="00746A87">
      <w:pPr>
        <w:pStyle w:val="ListBullet"/>
      </w:pPr>
      <w:r w:rsidRPr="48909DBA">
        <w:t xml:space="preserve">they are </w:t>
      </w:r>
      <w:r w:rsidR="00496D9B" w:rsidRPr="48909DBA">
        <w:t>the patient’</w:t>
      </w:r>
      <w:r w:rsidR="00496D9B" w:rsidRPr="00746A87">
        <w:t xml:space="preserve">s appointed </w:t>
      </w:r>
      <w:r w:rsidR="004326F1" w:rsidRPr="00746A87">
        <w:t>Power of Attorney (POA)</w:t>
      </w:r>
      <w:r w:rsidR="00B13E1F" w:rsidRPr="00746A87">
        <w:t xml:space="preserve"> </w:t>
      </w:r>
    </w:p>
    <w:p w14:paraId="3E9A895F" w14:textId="28C49DFC" w:rsidR="004326F1" w:rsidRPr="00746A87" w:rsidRDefault="004326F1" w:rsidP="00746A87">
      <w:pPr>
        <w:pStyle w:val="ListBullet"/>
      </w:pPr>
      <w:r w:rsidRPr="00746A87">
        <w:t xml:space="preserve">a court or tribunal has appointed </w:t>
      </w:r>
      <w:r w:rsidR="00994AB1" w:rsidRPr="00746A87">
        <w:t xml:space="preserve">them as </w:t>
      </w:r>
      <w:r w:rsidR="005E5C71" w:rsidRPr="00746A87">
        <w:t>the patient’s</w:t>
      </w:r>
      <w:r w:rsidRPr="00746A87">
        <w:t xml:space="preserve"> guardian and administrator</w:t>
      </w:r>
    </w:p>
    <w:p w14:paraId="32D131A5" w14:textId="7BA80659" w:rsidR="004326F1" w:rsidRPr="00746A87" w:rsidRDefault="004326F1" w:rsidP="00746A87">
      <w:pPr>
        <w:pStyle w:val="ListBullet"/>
      </w:pPr>
      <w:r w:rsidRPr="00746A87">
        <w:t>Medicare has accepted them as the patient</w:t>
      </w:r>
      <w:r w:rsidR="00D854A3" w:rsidRPr="00746A87">
        <w:t>’s</w:t>
      </w:r>
      <w:r w:rsidRPr="00746A87">
        <w:t xml:space="preserve"> authorised representative</w:t>
      </w:r>
    </w:p>
    <w:p w14:paraId="0A5017FF" w14:textId="4DE72A31" w:rsidR="004326F1" w:rsidRPr="00742F75" w:rsidRDefault="00D854A3" w:rsidP="00746A87">
      <w:pPr>
        <w:pStyle w:val="ListBullet"/>
      </w:pPr>
      <w:r w:rsidRPr="00746A87">
        <w:t xml:space="preserve">they </w:t>
      </w:r>
      <w:r w:rsidR="004326F1" w:rsidRPr="00746A87">
        <w:t xml:space="preserve">are </w:t>
      </w:r>
      <w:r w:rsidR="00025717" w:rsidRPr="00746A87">
        <w:t xml:space="preserve">the </w:t>
      </w:r>
      <w:r w:rsidRPr="00746A87">
        <w:t xml:space="preserve">patient’s </w:t>
      </w:r>
      <w:r w:rsidR="004326F1" w:rsidRPr="00746A87">
        <w:t>a</w:t>
      </w:r>
      <w:r w:rsidR="004326F1" w:rsidRPr="48909DBA">
        <w:t xml:space="preserve">uthorised third party. </w:t>
      </w:r>
    </w:p>
    <w:p w14:paraId="7F2BA944" w14:textId="35C267E8" w:rsidR="00D11F85" w:rsidRPr="003E482A" w:rsidRDefault="00B50590" w:rsidP="61716D05">
      <w:pPr>
        <w:rPr>
          <w:rFonts w:ascii="Aptos" w:hAnsi="Aptos"/>
          <w:b/>
          <w:color w:val="auto"/>
          <w:lang w:eastAsia="en-US"/>
        </w:rPr>
      </w:pPr>
      <w:r w:rsidRPr="2D17CA88">
        <w:rPr>
          <w:lang w:eastAsia="en-US"/>
        </w:rPr>
        <w:t>S</w:t>
      </w:r>
      <w:r w:rsidR="00A2605A" w:rsidRPr="2D17CA88">
        <w:rPr>
          <w:lang w:eastAsia="en-US"/>
        </w:rPr>
        <w:t>taff</w:t>
      </w:r>
      <w:r w:rsidR="00A2605A" w:rsidRPr="61716D05">
        <w:rPr>
          <w:lang w:eastAsia="en-US"/>
        </w:rPr>
        <w:t xml:space="preserve"> at </w:t>
      </w:r>
      <w:r>
        <w:rPr>
          <w:lang w:eastAsia="en-US"/>
        </w:rPr>
        <w:t xml:space="preserve">residential </w:t>
      </w:r>
      <w:r w:rsidR="00A2605A" w:rsidRPr="61716D05">
        <w:rPr>
          <w:lang w:eastAsia="en-US"/>
        </w:rPr>
        <w:t xml:space="preserve">aged care </w:t>
      </w:r>
      <w:r w:rsidRPr="2D17CA88">
        <w:rPr>
          <w:lang w:eastAsia="en-US"/>
        </w:rPr>
        <w:t>homes</w:t>
      </w:r>
      <w:r w:rsidR="00A2605A" w:rsidRPr="61716D05">
        <w:rPr>
          <w:lang w:eastAsia="en-US"/>
        </w:rPr>
        <w:t xml:space="preserve"> or treating doctors are not permitted to complete </w:t>
      </w:r>
      <w:r w:rsidR="00D11F85" w:rsidRPr="61716D05">
        <w:rPr>
          <w:lang w:eastAsia="en-US"/>
        </w:rPr>
        <w:t>and sign the MyMedicare registration form on behalf of the patient</w:t>
      </w:r>
      <w:r w:rsidR="00D11F85" w:rsidRPr="2D17CA88">
        <w:rPr>
          <w:color w:val="auto"/>
          <w:lang w:eastAsia="en-US"/>
        </w:rPr>
        <w:t xml:space="preserve">. </w:t>
      </w:r>
      <w:r w:rsidR="00A2605A" w:rsidRPr="2D17CA88">
        <w:rPr>
          <w:color w:val="auto"/>
          <w:lang w:eastAsia="en-US"/>
        </w:rPr>
        <w:t xml:space="preserve">If a patient is incapable of providing consent, a </w:t>
      </w:r>
      <w:r w:rsidR="00D11F85" w:rsidRPr="2D17CA88">
        <w:rPr>
          <w:color w:val="auto"/>
          <w:lang w:eastAsia="en-US"/>
        </w:rPr>
        <w:t xml:space="preserve">signed consent form from a responsible person is </w:t>
      </w:r>
      <w:r w:rsidR="00DB2F0D" w:rsidRPr="2D17CA88">
        <w:rPr>
          <w:color w:val="auto"/>
          <w:lang w:eastAsia="en-US"/>
        </w:rPr>
        <w:t>required</w:t>
      </w:r>
      <w:r w:rsidR="00A2605A" w:rsidRPr="2D17CA88">
        <w:rPr>
          <w:color w:val="auto"/>
          <w:lang w:eastAsia="en-US"/>
        </w:rPr>
        <w:t xml:space="preserve"> to ensure compliance with</w:t>
      </w:r>
      <w:r w:rsidR="00D11F85" w:rsidRPr="2D17CA88">
        <w:rPr>
          <w:color w:val="auto"/>
          <w:lang w:eastAsia="en-US"/>
        </w:rPr>
        <w:t xml:space="preserve"> audit and privacy </w:t>
      </w:r>
      <w:r w:rsidR="00A2605A" w:rsidRPr="2D17CA88">
        <w:rPr>
          <w:color w:val="auto"/>
          <w:lang w:eastAsia="en-US"/>
        </w:rPr>
        <w:t>standards</w:t>
      </w:r>
      <w:r w:rsidR="00D11F85" w:rsidRPr="2D17CA88">
        <w:rPr>
          <w:b/>
          <w:color w:val="auto"/>
          <w:lang w:eastAsia="en-US"/>
        </w:rPr>
        <w:t>.</w:t>
      </w:r>
      <w:r w:rsidR="009E0D2C" w:rsidRPr="2D17CA88">
        <w:rPr>
          <w:b/>
          <w:color w:val="auto"/>
          <w:lang w:eastAsia="en-US"/>
        </w:rPr>
        <w:t xml:space="preserve"> </w:t>
      </w:r>
      <w:r w:rsidR="00262E34" w:rsidRPr="2D17CA88">
        <w:rPr>
          <w:b/>
          <w:color w:val="auto"/>
          <w:lang w:eastAsia="en-US"/>
        </w:rPr>
        <w:t>The practice</w:t>
      </w:r>
      <w:r w:rsidR="00E82210" w:rsidRPr="2D17CA88">
        <w:rPr>
          <w:b/>
          <w:color w:val="auto"/>
          <w:lang w:eastAsia="en-US"/>
        </w:rPr>
        <w:t xml:space="preserve"> may be asked to</w:t>
      </w:r>
      <w:r w:rsidR="00262E34" w:rsidRPr="2D17CA88">
        <w:rPr>
          <w:b/>
          <w:color w:val="auto"/>
          <w:lang w:eastAsia="en-US"/>
        </w:rPr>
        <w:t xml:space="preserve"> provide the department with evidence of patient consent if requested for audit and compliance purposes.</w:t>
      </w:r>
    </w:p>
    <w:p w14:paraId="7A62B173" w14:textId="13E3C7BF" w:rsidR="00A2605A" w:rsidRDefault="00A2605A" w:rsidP="00D11F85">
      <w:r w:rsidRPr="61716D05">
        <w:t xml:space="preserve">A responsible person refers to an adult who is accompanying the patient or responsible for their care. This may include a parent, guardian, a person with </w:t>
      </w:r>
      <w:r w:rsidR="004326F1" w:rsidRPr="61716D05">
        <w:t xml:space="preserve">POA </w:t>
      </w:r>
      <w:r w:rsidRPr="61716D05">
        <w:t>or guardianship authority,</w:t>
      </w:r>
      <w:r w:rsidR="004326F1" w:rsidRPr="61716D05">
        <w:t xml:space="preserve"> authorised representative</w:t>
      </w:r>
      <w:r w:rsidRPr="61716D05">
        <w:t xml:space="preserve"> or the patient’s next of kin.</w:t>
      </w:r>
    </w:p>
    <w:p w14:paraId="1172A370" w14:textId="094A4BB4" w:rsidR="00E436AF" w:rsidRDefault="00A2605A" w:rsidP="61716D05">
      <w:pPr>
        <w:rPr>
          <w:lang w:eastAsia="en-AU"/>
        </w:rPr>
      </w:pPr>
      <w:r w:rsidRPr="61716D05">
        <w:t xml:space="preserve">For patients who have </w:t>
      </w:r>
      <w:r w:rsidR="00D11F85" w:rsidRPr="61716D05">
        <w:t xml:space="preserve">the capacity to consent but </w:t>
      </w:r>
      <w:r w:rsidRPr="61716D05">
        <w:t xml:space="preserve">are </w:t>
      </w:r>
      <w:r w:rsidR="00D11F85" w:rsidRPr="61716D05">
        <w:t>physical</w:t>
      </w:r>
      <w:r w:rsidRPr="61716D05">
        <w:t>ly</w:t>
      </w:r>
      <w:r w:rsidR="00D11F85" w:rsidRPr="61716D05">
        <w:t xml:space="preserve"> </w:t>
      </w:r>
      <w:r w:rsidR="00DB2F0D" w:rsidRPr="61716D05">
        <w:t xml:space="preserve">unable to sign the registration form, a </w:t>
      </w:r>
      <w:r w:rsidR="00D11F85" w:rsidRPr="61716D05">
        <w:t xml:space="preserve">medical practice employee can complete and sign </w:t>
      </w:r>
      <w:r w:rsidR="00DB2F0D" w:rsidRPr="61716D05">
        <w:t xml:space="preserve">the form on their behalf. </w:t>
      </w:r>
      <w:r w:rsidR="00D11F85" w:rsidRPr="61716D05">
        <w:t xml:space="preserve">In </w:t>
      </w:r>
      <w:r w:rsidR="00DB2F0D" w:rsidRPr="61716D05">
        <w:t>such cases</w:t>
      </w:r>
      <w:r w:rsidR="00D11F85" w:rsidRPr="61716D05">
        <w:t xml:space="preserve">, the employee </w:t>
      </w:r>
      <w:r w:rsidR="00DB2F0D" w:rsidRPr="61716D05">
        <w:t xml:space="preserve">must include a </w:t>
      </w:r>
      <w:r w:rsidR="00D11F85" w:rsidRPr="61716D05">
        <w:t xml:space="preserve">note </w:t>
      </w:r>
      <w:r w:rsidR="00DB2F0D" w:rsidRPr="61716D05">
        <w:t xml:space="preserve">explaining </w:t>
      </w:r>
      <w:r w:rsidR="00D11F85" w:rsidRPr="61716D05">
        <w:t>the patient’s condition and record the patient’s consent by signing the registration form on the patient’s behalf. Alternatively, consent methods such as electronic signature may be utilised to confirm registration.</w:t>
      </w:r>
      <w:r w:rsidR="00E436AF" w:rsidRPr="61716D05">
        <w:rPr>
          <w:lang w:eastAsia="en-AU"/>
        </w:rPr>
        <w:t xml:space="preserve"> </w:t>
      </w:r>
    </w:p>
    <w:p w14:paraId="4E719892" w14:textId="3BA9F4EA" w:rsidR="00D638CE" w:rsidRDefault="00D638CE" w:rsidP="006F56DA">
      <w:pPr>
        <w:pStyle w:val="Heading1"/>
        <w:ind w:left="0"/>
        <w:rPr>
          <w:lang w:eastAsia="en-AU"/>
        </w:rPr>
      </w:pPr>
      <w:bookmarkStart w:id="120" w:name="_Toc214051027"/>
      <w:bookmarkStart w:id="121" w:name="_Toc234847564"/>
      <w:r>
        <w:rPr>
          <w:lang w:eastAsia="en-AU"/>
        </w:rPr>
        <w:t>W</w:t>
      </w:r>
      <w:r w:rsidR="001E4D67">
        <w:rPr>
          <w:lang w:eastAsia="en-AU"/>
        </w:rPr>
        <w:t>ithdrawing from MyMedicare</w:t>
      </w:r>
      <w:bookmarkEnd w:id="120"/>
      <w:bookmarkEnd w:id="121"/>
    </w:p>
    <w:p w14:paraId="1312448E" w14:textId="41F8417E" w:rsidR="009008CB" w:rsidRPr="009008CB" w:rsidRDefault="009008CB" w:rsidP="61716D05">
      <w:pPr>
        <w:rPr>
          <w:rFonts w:ascii="Segoe UI" w:hAnsi="Segoe UI" w:cs="Segoe UI"/>
          <w:sz w:val="18"/>
          <w:szCs w:val="18"/>
          <w:lang w:eastAsia="en-AU"/>
        </w:rPr>
      </w:pPr>
      <w:r w:rsidRPr="7DC882B5">
        <w:rPr>
          <w:lang w:eastAsia="en-AU"/>
        </w:rPr>
        <w:t xml:space="preserve">As MyMedicare is a voluntary patient registration </w:t>
      </w:r>
      <w:r w:rsidR="008867D8" w:rsidRPr="7DC882B5">
        <w:rPr>
          <w:lang w:eastAsia="en-AU"/>
        </w:rPr>
        <w:t>model</w:t>
      </w:r>
      <w:r w:rsidRPr="7DC882B5">
        <w:rPr>
          <w:lang w:eastAsia="en-AU"/>
        </w:rPr>
        <w:t xml:space="preserve">, patients can withdraw from MyMedicare at any time. This can be done online through </w:t>
      </w:r>
      <w:r w:rsidR="00EF6E89" w:rsidRPr="7DC882B5">
        <w:rPr>
          <w:lang w:eastAsia="en-AU"/>
        </w:rPr>
        <w:t xml:space="preserve">their </w:t>
      </w:r>
      <w:r w:rsidR="6D02703B" w:rsidRPr="7DC882B5">
        <w:rPr>
          <w:lang w:eastAsia="en-AU"/>
        </w:rPr>
        <w:t xml:space="preserve">Medicare Online Account on </w:t>
      </w:r>
      <w:r w:rsidR="65B21724" w:rsidRPr="7DC882B5">
        <w:rPr>
          <w:lang w:eastAsia="en-AU"/>
        </w:rPr>
        <w:t xml:space="preserve">the </w:t>
      </w:r>
      <w:r w:rsidR="6D02703B" w:rsidRPr="7DC882B5">
        <w:rPr>
          <w:lang w:eastAsia="en-AU"/>
        </w:rPr>
        <w:t>myGov</w:t>
      </w:r>
      <w:r w:rsidR="1940241A" w:rsidRPr="7DC882B5">
        <w:rPr>
          <w:lang w:eastAsia="en-AU"/>
        </w:rPr>
        <w:t xml:space="preserve"> app</w:t>
      </w:r>
      <w:r w:rsidR="206CA1C2" w:rsidRPr="7DC882B5">
        <w:rPr>
          <w:lang w:eastAsia="en-AU"/>
        </w:rPr>
        <w:t xml:space="preserve"> </w:t>
      </w:r>
      <w:r w:rsidR="00C03D11" w:rsidRPr="7DC882B5">
        <w:rPr>
          <w:lang w:eastAsia="en-AU"/>
        </w:rPr>
        <w:t>and/</w:t>
      </w:r>
      <w:r w:rsidR="206CA1C2" w:rsidRPr="7DC882B5">
        <w:rPr>
          <w:lang w:eastAsia="en-AU"/>
        </w:rPr>
        <w:t>or website</w:t>
      </w:r>
      <w:r w:rsidRPr="7DC882B5">
        <w:rPr>
          <w:lang w:eastAsia="en-AU"/>
        </w:rPr>
        <w:t>. Patients can also contact their GP, their practice</w:t>
      </w:r>
      <w:r w:rsidR="008364D1" w:rsidRPr="7DC882B5">
        <w:rPr>
          <w:lang w:eastAsia="en-AU"/>
        </w:rPr>
        <w:t>,</w:t>
      </w:r>
      <w:r w:rsidRPr="7DC882B5">
        <w:rPr>
          <w:lang w:eastAsia="en-AU"/>
        </w:rPr>
        <w:t xml:space="preserve"> or Services Australia to advise that they wish to withdraw their registration from MyMedicare. </w:t>
      </w:r>
    </w:p>
    <w:p w14:paraId="3EDCAEEA" w14:textId="5BDEB7FE" w:rsidR="009008CB" w:rsidRPr="009008CB" w:rsidRDefault="009008CB" w:rsidP="00520BB8">
      <w:pPr>
        <w:rPr>
          <w:rFonts w:ascii="Segoe UI" w:hAnsi="Segoe UI" w:cs="Segoe UI"/>
          <w:sz w:val="18"/>
          <w:szCs w:val="18"/>
          <w:lang w:eastAsia="en-AU"/>
        </w:rPr>
      </w:pPr>
      <w:r w:rsidRPr="009008CB">
        <w:rPr>
          <w:lang w:eastAsia="en-AU"/>
        </w:rPr>
        <w:t>A patient will continue to be registered with their practice until the</w:t>
      </w:r>
      <w:r w:rsidR="00C97D35">
        <w:rPr>
          <w:lang w:eastAsia="en-AU"/>
        </w:rPr>
        <w:t>y</w:t>
      </w:r>
      <w:r w:rsidRPr="009008CB">
        <w:rPr>
          <w:lang w:eastAsia="en-AU"/>
        </w:rPr>
        <w:t>: </w:t>
      </w:r>
    </w:p>
    <w:p w14:paraId="332F0ABE" w14:textId="77870EE3" w:rsidR="009008CB" w:rsidRPr="00746A87" w:rsidRDefault="009008CB" w:rsidP="00746A87">
      <w:pPr>
        <w:pStyle w:val="ListBullet"/>
      </w:pPr>
      <w:r w:rsidRPr="48909DBA">
        <w:t>withdraw</w:t>
      </w:r>
      <w:r w:rsidRPr="00746A87">
        <w:t xml:space="preserve"> from MyMedicare</w:t>
      </w:r>
    </w:p>
    <w:p w14:paraId="2EBBFCA8" w14:textId="69C59201" w:rsidR="009008CB" w:rsidRPr="00746A87" w:rsidRDefault="009008CB" w:rsidP="00746A87">
      <w:pPr>
        <w:pStyle w:val="ListBullet"/>
      </w:pPr>
      <w:r w:rsidRPr="00746A87">
        <w:t>register with a different practice</w:t>
      </w:r>
    </w:p>
    <w:p w14:paraId="7CD88681" w14:textId="15366C1E" w:rsidR="009008CB" w:rsidRPr="00742F75" w:rsidRDefault="004C7915" w:rsidP="00746A87">
      <w:pPr>
        <w:pStyle w:val="ListBullet"/>
      </w:pPr>
      <w:r w:rsidRPr="00746A87">
        <w:t>are</w:t>
      </w:r>
      <w:r w:rsidR="009008CB" w:rsidRPr="00746A87">
        <w:t xml:space="preserve"> deceas</w:t>
      </w:r>
      <w:r w:rsidR="009008CB" w:rsidRPr="48909DBA">
        <w:t>ed.</w:t>
      </w:r>
    </w:p>
    <w:p w14:paraId="19ACFC06" w14:textId="4F5C6AD3" w:rsidR="009008CB" w:rsidRPr="009008CB" w:rsidRDefault="009008CB" w:rsidP="00520BB8">
      <w:pPr>
        <w:rPr>
          <w:rFonts w:ascii="Segoe UI" w:hAnsi="Segoe UI" w:cs="Segoe UI"/>
          <w:sz w:val="18"/>
          <w:szCs w:val="18"/>
          <w:lang w:eastAsia="en-AU"/>
        </w:rPr>
      </w:pPr>
      <w:r w:rsidRPr="009008CB">
        <w:rPr>
          <w:lang w:eastAsia="en-AU"/>
        </w:rPr>
        <w:t>When a patient registers at a different practice</w:t>
      </w:r>
      <w:r w:rsidR="0029769E">
        <w:rPr>
          <w:lang w:eastAsia="en-AU"/>
        </w:rPr>
        <w:t xml:space="preserve"> or is deceased</w:t>
      </w:r>
      <w:r w:rsidRPr="009008CB">
        <w:rPr>
          <w:lang w:eastAsia="en-AU"/>
        </w:rPr>
        <w:t xml:space="preserve">, their MyMedicare registration will be automatically </w:t>
      </w:r>
      <w:proofErr w:type="gramStart"/>
      <w:r w:rsidRPr="009008CB">
        <w:rPr>
          <w:lang w:eastAsia="en-AU"/>
        </w:rPr>
        <w:t>withdrawn</w:t>
      </w:r>
      <w:proofErr w:type="gramEnd"/>
      <w:r w:rsidRPr="009008CB" w:rsidDel="008E5163">
        <w:rPr>
          <w:lang w:eastAsia="en-AU"/>
        </w:rPr>
        <w:t xml:space="preserve"> </w:t>
      </w:r>
      <w:r w:rsidRPr="009008CB">
        <w:rPr>
          <w:lang w:eastAsia="en-AU"/>
        </w:rPr>
        <w:t>and the practice will be notified. </w:t>
      </w:r>
    </w:p>
    <w:p w14:paraId="1C4D4115" w14:textId="3894AE62" w:rsidR="009008CB" w:rsidRPr="009008CB" w:rsidRDefault="009008CB" w:rsidP="61716D05">
      <w:pPr>
        <w:rPr>
          <w:rFonts w:ascii="Segoe UI" w:hAnsi="Segoe UI" w:cs="Segoe UI"/>
          <w:sz w:val="18"/>
          <w:szCs w:val="18"/>
          <w:lang w:eastAsia="en-AU"/>
        </w:rPr>
      </w:pPr>
      <w:r w:rsidRPr="61716D05">
        <w:rPr>
          <w:lang w:eastAsia="en-AU"/>
        </w:rPr>
        <w:t>A responsible person who is acting on behalf of a patient who lacks capacity to make decision</w:t>
      </w:r>
      <w:r w:rsidR="00971EBD" w:rsidRPr="61716D05">
        <w:rPr>
          <w:lang w:eastAsia="en-AU"/>
        </w:rPr>
        <w:t xml:space="preserve">s can withdraw them from MyMedicare by requesting the </w:t>
      </w:r>
      <w:r w:rsidR="009C6E6C" w:rsidRPr="61716D05">
        <w:rPr>
          <w:lang w:eastAsia="en-AU"/>
        </w:rPr>
        <w:t xml:space="preserve">practice to withdraw the patient, or by </w:t>
      </w:r>
      <w:r w:rsidRPr="61716D05">
        <w:rPr>
          <w:lang w:eastAsia="en-AU"/>
        </w:rPr>
        <w:t>registering the patient with a new practice, automatically withdrawing</w:t>
      </w:r>
      <w:r w:rsidR="003C5FCA" w:rsidRPr="61716D05">
        <w:rPr>
          <w:lang w:eastAsia="en-AU"/>
        </w:rPr>
        <w:t xml:space="preserve"> the current </w:t>
      </w:r>
      <w:r w:rsidRPr="61716D05">
        <w:rPr>
          <w:lang w:eastAsia="en-AU"/>
        </w:rPr>
        <w:t>registration.  </w:t>
      </w:r>
    </w:p>
    <w:p w14:paraId="5AC6805E" w14:textId="4CC2EEC5" w:rsidR="009008CB" w:rsidRPr="009008CB" w:rsidRDefault="009008CB" w:rsidP="00520BB8">
      <w:pPr>
        <w:rPr>
          <w:rFonts w:ascii="Segoe UI" w:hAnsi="Segoe UI" w:cs="Segoe UI"/>
          <w:sz w:val="18"/>
          <w:szCs w:val="18"/>
          <w:lang w:eastAsia="en-AU"/>
        </w:rPr>
      </w:pPr>
      <w:r w:rsidRPr="7DC882B5">
        <w:rPr>
          <w:lang w:eastAsia="en-AU"/>
        </w:rPr>
        <w:t xml:space="preserve">A parent or guardian can withdraw a child patient from MyMedicare by requesting the practice to withdraw the patient, through </w:t>
      </w:r>
      <w:r w:rsidR="306CA586" w:rsidRPr="7DC882B5">
        <w:rPr>
          <w:lang w:eastAsia="en-AU"/>
        </w:rPr>
        <w:t>their Medicare Online Account</w:t>
      </w:r>
      <w:r w:rsidR="1BC4AB73" w:rsidRPr="7DC882B5">
        <w:rPr>
          <w:lang w:eastAsia="en-AU"/>
        </w:rPr>
        <w:t xml:space="preserve"> on</w:t>
      </w:r>
      <w:r w:rsidR="306CA586" w:rsidRPr="7DC882B5">
        <w:rPr>
          <w:lang w:eastAsia="en-AU"/>
        </w:rPr>
        <w:t xml:space="preserve"> </w:t>
      </w:r>
      <w:r w:rsidR="787E3B52" w:rsidRPr="7DC882B5">
        <w:rPr>
          <w:lang w:eastAsia="en-AU"/>
        </w:rPr>
        <w:t xml:space="preserve">the </w:t>
      </w:r>
      <w:r w:rsidR="306CA586" w:rsidRPr="7DC882B5">
        <w:rPr>
          <w:lang w:eastAsia="en-AU"/>
        </w:rPr>
        <w:t>myGov</w:t>
      </w:r>
      <w:r w:rsidR="7DC22515" w:rsidRPr="7DC882B5">
        <w:rPr>
          <w:lang w:eastAsia="en-AU"/>
        </w:rPr>
        <w:t xml:space="preserve"> app</w:t>
      </w:r>
      <w:r w:rsidR="7775C780" w:rsidRPr="7DC882B5">
        <w:rPr>
          <w:lang w:eastAsia="en-AU"/>
        </w:rPr>
        <w:t xml:space="preserve"> </w:t>
      </w:r>
      <w:r w:rsidR="00C03D11" w:rsidRPr="7DC882B5">
        <w:rPr>
          <w:lang w:eastAsia="en-AU"/>
        </w:rPr>
        <w:t>and/</w:t>
      </w:r>
      <w:r w:rsidR="7775C780" w:rsidRPr="7DC882B5">
        <w:rPr>
          <w:lang w:eastAsia="en-AU"/>
        </w:rPr>
        <w:t>or website</w:t>
      </w:r>
      <w:r w:rsidR="00A27DD1" w:rsidRPr="7DC882B5">
        <w:rPr>
          <w:lang w:eastAsia="en-AU"/>
        </w:rPr>
        <w:t>,</w:t>
      </w:r>
      <w:r w:rsidR="00EA0EE4" w:rsidRPr="7DC882B5">
        <w:rPr>
          <w:lang w:eastAsia="en-AU"/>
        </w:rPr>
        <w:t xml:space="preserve"> </w:t>
      </w:r>
      <w:r w:rsidRPr="7DC882B5">
        <w:rPr>
          <w:lang w:eastAsia="en-AU"/>
        </w:rPr>
        <w:t xml:space="preserve">or by registering the patient with a new practice, automatically withdrawing the </w:t>
      </w:r>
      <w:r w:rsidR="000F26A9" w:rsidRPr="7DC882B5">
        <w:rPr>
          <w:lang w:eastAsia="en-AU"/>
        </w:rPr>
        <w:t xml:space="preserve">current </w:t>
      </w:r>
      <w:r w:rsidRPr="7DC882B5">
        <w:rPr>
          <w:lang w:eastAsia="en-AU"/>
        </w:rPr>
        <w:t>registration.  </w:t>
      </w:r>
    </w:p>
    <w:p w14:paraId="0C3789C4" w14:textId="010A7381" w:rsidR="009008CB" w:rsidRDefault="009008CB" w:rsidP="00520BB8">
      <w:pPr>
        <w:rPr>
          <w:lang w:eastAsia="en-AU"/>
        </w:rPr>
      </w:pPr>
      <w:r w:rsidRPr="7DC882B5">
        <w:rPr>
          <w:lang w:eastAsia="en-AU"/>
        </w:rPr>
        <w:t>Practices can withdraw a patient from a MyMedicare registration through their MyMedicare program</w:t>
      </w:r>
      <w:r w:rsidR="00D770F3" w:rsidRPr="7DC882B5">
        <w:rPr>
          <w:lang w:eastAsia="en-AU"/>
        </w:rPr>
        <w:t xml:space="preserve"> in </w:t>
      </w:r>
      <w:r w:rsidR="00006B2F" w:rsidRPr="7DC882B5">
        <w:rPr>
          <w:lang w:eastAsia="en-AU"/>
        </w:rPr>
        <w:t>the Organisation Register</w:t>
      </w:r>
      <w:r w:rsidRPr="7DC882B5">
        <w:rPr>
          <w:lang w:eastAsia="en-AU"/>
        </w:rPr>
        <w:t>. Where a practice has withdrawn a patient, the patient will be notified</w:t>
      </w:r>
      <w:r w:rsidR="000F26A9" w:rsidRPr="7DC882B5">
        <w:rPr>
          <w:lang w:eastAsia="en-AU"/>
        </w:rPr>
        <w:t xml:space="preserve"> through the myGov app</w:t>
      </w:r>
      <w:r w:rsidR="5ABB5A5C" w:rsidRPr="7DC882B5">
        <w:rPr>
          <w:lang w:eastAsia="en-AU"/>
        </w:rPr>
        <w:t xml:space="preserve"> </w:t>
      </w:r>
      <w:r w:rsidR="00C03D11" w:rsidRPr="7DC882B5">
        <w:rPr>
          <w:lang w:eastAsia="en-AU"/>
        </w:rPr>
        <w:t>and/</w:t>
      </w:r>
      <w:r w:rsidR="5ABB5A5C" w:rsidRPr="7DC882B5">
        <w:rPr>
          <w:lang w:eastAsia="en-AU"/>
        </w:rPr>
        <w:t>or website</w:t>
      </w:r>
      <w:r w:rsidR="00AC0C69" w:rsidRPr="7DC882B5">
        <w:rPr>
          <w:lang w:eastAsia="en-AU"/>
        </w:rPr>
        <w:t>.</w:t>
      </w:r>
      <w:r w:rsidRPr="7DC882B5">
        <w:rPr>
          <w:lang w:eastAsia="en-AU"/>
        </w:rPr>
        <w:t> </w:t>
      </w:r>
    </w:p>
    <w:p w14:paraId="03EC8253" w14:textId="3A4F39EE" w:rsidR="007938AC" w:rsidRDefault="0065178A" w:rsidP="006F56DA">
      <w:pPr>
        <w:pStyle w:val="Heading1"/>
        <w:ind w:left="0"/>
      </w:pPr>
      <w:bookmarkStart w:id="122" w:name="_Toc214051028"/>
      <w:bookmarkStart w:id="123" w:name="_Toc234847565"/>
      <w:r>
        <w:t>MBS items linked to MyMedicare</w:t>
      </w:r>
      <w:bookmarkStart w:id="124" w:name="_Toc178175336"/>
      <w:bookmarkStart w:id="125" w:name="_Toc170119999"/>
      <w:bookmarkStart w:id="126" w:name="_Toc172899484"/>
      <w:bookmarkStart w:id="127" w:name="_Toc172899557"/>
      <w:bookmarkStart w:id="128" w:name="_Toc170817141"/>
      <w:bookmarkStart w:id="129" w:name="_Hlk167962003"/>
      <w:bookmarkEnd w:id="122"/>
      <w:bookmarkEnd w:id="123"/>
      <w:bookmarkEnd w:id="124"/>
    </w:p>
    <w:p w14:paraId="573C4576" w14:textId="7D895AB1" w:rsidR="0065178A" w:rsidRPr="00877366" w:rsidRDefault="000900AE" w:rsidP="00877366">
      <w:r w:rsidRPr="00877366">
        <w:t>Registering with MyMedicare</w:t>
      </w:r>
      <w:r w:rsidR="006860BD" w:rsidRPr="00877366">
        <w:t xml:space="preserve"> will unlock access to additional or amended </w:t>
      </w:r>
      <w:r w:rsidR="0022398E" w:rsidRPr="00877366">
        <w:t xml:space="preserve">Medicare Benefit Schedule (MBS) item </w:t>
      </w:r>
      <w:r w:rsidR="006860BD" w:rsidRPr="00877366">
        <w:t>rebates.</w:t>
      </w:r>
    </w:p>
    <w:p w14:paraId="23FC8C5A" w14:textId="37324B8D" w:rsidR="00AE7EDC" w:rsidRDefault="00AE7EDC" w:rsidP="00746A87">
      <w:pPr>
        <w:pStyle w:val="Heading2"/>
      </w:pPr>
      <w:bookmarkStart w:id="130" w:name="_Toc214051029"/>
      <w:bookmarkStart w:id="131" w:name="_Toc234847566"/>
      <w:r>
        <w:t>Longer MBS funded telehealth consultations</w:t>
      </w:r>
      <w:bookmarkEnd w:id="130"/>
      <w:bookmarkEnd w:id="131"/>
    </w:p>
    <w:p w14:paraId="0B438AED" w14:textId="17E83F15" w:rsidR="00437C94" w:rsidRPr="00437C94" w:rsidRDefault="00437C94" w:rsidP="00520BB8">
      <w:pPr>
        <w:rPr>
          <w:rFonts w:ascii="Segoe UI" w:hAnsi="Segoe UI" w:cs="Segoe UI"/>
          <w:sz w:val="18"/>
          <w:szCs w:val="18"/>
          <w:lang w:eastAsia="en-AU"/>
        </w:rPr>
      </w:pPr>
      <w:r w:rsidRPr="00437C94">
        <w:rPr>
          <w:lang w:eastAsia="en-AU"/>
        </w:rPr>
        <w:t>MyMedicare registered patients are eligible for longer MBS</w:t>
      </w:r>
      <w:r w:rsidR="00094562">
        <w:rPr>
          <w:lang w:eastAsia="en-AU"/>
        </w:rPr>
        <w:t xml:space="preserve"> </w:t>
      </w:r>
      <w:r w:rsidRPr="00437C94">
        <w:rPr>
          <w:lang w:eastAsia="en-AU"/>
        </w:rPr>
        <w:t>funded phone-based telehealth (levels C and D) consultations with their registered practice. These items include Level C (more than 20 minutes) and Level D (more than 40 minutes) general attendance telephone consultations which will have the same clinical requirements as equivalent in-person and video services. </w:t>
      </w:r>
    </w:p>
    <w:p w14:paraId="39356111" w14:textId="77777777" w:rsidR="00437C94" w:rsidRPr="00437C94" w:rsidRDefault="00437C94" w:rsidP="00520BB8">
      <w:pPr>
        <w:rPr>
          <w:rFonts w:ascii="Segoe UI" w:hAnsi="Segoe UI" w:cs="Segoe UI"/>
          <w:sz w:val="18"/>
          <w:szCs w:val="18"/>
          <w:lang w:eastAsia="en-AU"/>
        </w:rPr>
      </w:pPr>
      <w:r w:rsidRPr="00437C94">
        <w:rPr>
          <w:lang w:eastAsia="en-AU"/>
        </w:rPr>
        <w:t>Unregistered patients will still be able to access shorter telephone and video telehealth MBS services. </w:t>
      </w:r>
    </w:p>
    <w:p w14:paraId="1BD251A3" w14:textId="523EBFAF" w:rsidR="00AE7EDC" w:rsidRDefault="00395896" w:rsidP="00746A87">
      <w:pPr>
        <w:pStyle w:val="Heading2"/>
      </w:pPr>
      <w:bookmarkStart w:id="132" w:name="_Toc214051030"/>
      <w:bookmarkStart w:id="133" w:name="_Toc234847567"/>
      <w:r>
        <w:t xml:space="preserve">Triple bulk billing incentive for MBS funded long </w:t>
      </w:r>
      <w:r w:rsidR="00F92C77">
        <w:t>telehealth</w:t>
      </w:r>
      <w:bookmarkEnd w:id="132"/>
      <w:bookmarkEnd w:id="133"/>
    </w:p>
    <w:p w14:paraId="226AC39C" w14:textId="41F92190" w:rsidR="00F1455F" w:rsidRPr="00F1455F" w:rsidRDefault="30C0641F" w:rsidP="00520BB8">
      <w:pPr>
        <w:rPr>
          <w:rFonts w:ascii="Segoe UI" w:hAnsi="Segoe UI" w:cs="Segoe UI"/>
          <w:sz w:val="18"/>
          <w:szCs w:val="18"/>
          <w:lang w:eastAsia="en-AU"/>
        </w:rPr>
      </w:pPr>
      <w:r w:rsidRPr="7DC882B5">
        <w:rPr>
          <w:lang w:eastAsia="en-AU"/>
        </w:rPr>
        <w:t>To support general practitioners to continue to bulk bill patients</w:t>
      </w:r>
      <w:r w:rsidR="7C315644" w:rsidRPr="7DC882B5">
        <w:rPr>
          <w:lang w:eastAsia="en-AU"/>
        </w:rPr>
        <w:t>,</w:t>
      </w:r>
      <w:r w:rsidRPr="7DC882B5">
        <w:rPr>
          <w:lang w:eastAsia="en-AU"/>
        </w:rPr>
        <w:t xml:space="preserve"> </w:t>
      </w:r>
      <w:r w:rsidR="01B18CB2" w:rsidRPr="7DC882B5">
        <w:rPr>
          <w:lang w:eastAsia="en-AU"/>
        </w:rPr>
        <w:t>t</w:t>
      </w:r>
      <w:r w:rsidRPr="7DC882B5">
        <w:rPr>
          <w:lang w:eastAsia="en-AU"/>
        </w:rPr>
        <w:t>riple bulk billing incentives are available for: </w:t>
      </w:r>
    </w:p>
    <w:p w14:paraId="74DEEDB1" w14:textId="77777777" w:rsidR="00F1455F" w:rsidRPr="00746A87" w:rsidRDefault="00F1455F" w:rsidP="00746A87">
      <w:pPr>
        <w:pStyle w:val="ListBullet"/>
      </w:pPr>
      <w:r w:rsidRPr="48909DBA">
        <w:t>all face-to-face gen</w:t>
      </w:r>
      <w:r w:rsidRPr="00746A87">
        <w:t>eral attendance consultations more than 6 minutes in length </w:t>
      </w:r>
    </w:p>
    <w:p w14:paraId="27519E15" w14:textId="77777777" w:rsidR="00F1455F" w:rsidRPr="00746A87" w:rsidRDefault="00F1455F" w:rsidP="00746A87">
      <w:pPr>
        <w:pStyle w:val="ListBullet"/>
      </w:pPr>
      <w:r w:rsidRPr="00746A87">
        <w:t>all telehealth general attendance consultations which are between 6 and 20 minutes in length (known as Level B consultations) </w:t>
      </w:r>
    </w:p>
    <w:p w14:paraId="012A4BFF" w14:textId="32380E5B" w:rsidR="00F1455F" w:rsidRPr="00742F75" w:rsidRDefault="00F1455F" w:rsidP="00746A87">
      <w:pPr>
        <w:pStyle w:val="ListBullet"/>
      </w:pPr>
      <w:r w:rsidRPr="00746A87">
        <w:t>longer telehealth phone and video general attendance consultations</w:t>
      </w:r>
      <w:r w:rsidR="00D0766B" w:rsidRPr="00746A87">
        <w:t xml:space="preserve"> (levels C, D and E) </w:t>
      </w:r>
      <w:r w:rsidRPr="00746A87">
        <w:t>where a patient is regi</w:t>
      </w:r>
      <w:r w:rsidRPr="48909DBA">
        <w:t>stered through MyMedicare. </w:t>
      </w:r>
    </w:p>
    <w:p w14:paraId="4EB22A3C" w14:textId="77777777" w:rsidR="00F1455F" w:rsidRPr="00F1455F" w:rsidRDefault="00F1455F" w:rsidP="00520BB8">
      <w:pPr>
        <w:rPr>
          <w:rFonts w:ascii="Segoe UI" w:hAnsi="Segoe UI" w:cs="Segoe UI"/>
          <w:sz w:val="18"/>
          <w:szCs w:val="18"/>
          <w:lang w:eastAsia="en-AU"/>
        </w:rPr>
      </w:pPr>
      <w:r w:rsidRPr="00F1455F">
        <w:rPr>
          <w:lang w:eastAsia="en-AU"/>
        </w:rPr>
        <w:t>Standard bulk billing incentives will continue to be available to be claimed with other relevant MBS items. </w:t>
      </w:r>
    </w:p>
    <w:p w14:paraId="240B2D45" w14:textId="77777777" w:rsidR="00F1455F" w:rsidRPr="00F1455F" w:rsidRDefault="00F1455F" w:rsidP="00520BB8">
      <w:pPr>
        <w:rPr>
          <w:rFonts w:ascii="Segoe UI" w:hAnsi="Segoe UI" w:cs="Segoe UI"/>
          <w:sz w:val="18"/>
          <w:szCs w:val="18"/>
          <w:lang w:eastAsia="en-AU"/>
        </w:rPr>
      </w:pPr>
      <w:r w:rsidRPr="00F1455F">
        <w:rPr>
          <w:lang w:eastAsia="en-AU"/>
        </w:rPr>
        <w:t>For longer telehealth consultations (levels C, D and E), the patient must be registered in MyMedicare and receive the service from the practice at which they are registered for triple bulk billing incentives to apply. Where the patient is not registered in MyMedicare, standard bulk billing incentives will apply. </w:t>
      </w:r>
    </w:p>
    <w:p w14:paraId="5BD47D77" w14:textId="62D1B0B5" w:rsidR="00F1455F" w:rsidRPr="00F1455F" w:rsidRDefault="00923D56" w:rsidP="61716D05">
      <w:pPr>
        <w:rPr>
          <w:rFonts w:ascii="Segoe UI" w:hAnsi="Segoe UI" w:cs="Segoe UI"/>
          <w:sz w:val="18"/>
          <w:szCs w:val="18"/>
          <w:lang w:eastAsia="en-AU"/>
        </w:rPr>
      </w:pPr>
      <w:r w:rsidRPr="76AF0100">
        <w:rPr>
          <w:lang w:eastAsia="en-AU"/>
        </w:rPr>
        <w:t xml:space="preserve">Patients </w:t>
      </w:r>
      <w:r w:rsidR="00CC580F" w:rsidRPr="76AF0100">
        <w:rPr>
          <w:lang w:eastAsia="en-AU"/>
        </w:rPr>
        <w:t>e</w:t>
      </w:r>
      <w:r w:rsidR="00F1455F" w:rsidRPr="76AF0100">
        <w:rPr>
          <w:lang w:eastAsia="en-AU"/>
        </w:rPr>
        <w:t xml:space="preserve">ligible </w:t>
      </w:r>
      <w:r w:rsidRPr="76AF0100">
        <w:rPr>
          <w:lang w:eastAsia="en-AU"/>
        </w:rPr>
        <w:t xml:space="preserve">for triple bulk billing incentives </w:t>
      </w:r>
      <w:r w:rsidR="00F1455F" w:rsidRPr="76AF0100">
        <w:rPr>
          <w:lang w:eastAsia="en-AU"/>
        </w:rPr>
        <w:t>are not required to be registered in MyMedicare to access the triple bulk billing incentives for face-to-face consultations or Level B video or telephone consultations</w:t>
      </w:r>
      <w:r w:rsidR="00E13EBF" w:rsidRPr="76AF0100">
        <w:rPr>
          <w:lang w:eastAsia="en-AU"/>
        </w:rPr>
        <w:t>.</w:t>
      </w:r>
    </w:p>
    <w:p w14:paraId="468254E3" w14:textId="5BB55188" w:rsidR="00AC0064" w:rsidRDefault="00887F7C" w:rsidP="006F56DA">
      <w:pPr>
        <w:pStyle w:val="Heading1"/>
        <w:ind w:left="0"/>
      </w:pPr>
      <w:bookmarkStart w:id="134" w:name="_Toc214051031"/>
      <w:bookmarkStart w:id="135" w:name="_Toc234847568"/>
      <w:r>
        <w:t xml:space="preserve">Linked </w:t>
      </w:r>
      <w:r w:rsidR="00726690">
        <w:t xml:space="preserve">incentive </w:t>
      </w:r>
      <w:r>
        <w:t>programs</w:t>
      </w:r>
      <w:bookmarkEnd w:id="134"/>
      <w:bookmarkEnd w:id="135"/>
    </w:p>
    <w:p w14:paraId="1D6B80AE" w14:textId="3B8B4A8E" w:rsidR="00887F7C" w:rsidRPr="00877366" w:rsidRDefault="00417545" w:rsidP="00877366">
      <w:r w:rsidRPr="00877366">
        <w:t>MyMedicare linked incentive programs will drive the government’s primary care reform agenda</w:t>
      </w:r>
      <w:r w:rsidR="00FA7764">
        <w:t>.</w:t>
      </w:r>
    </w:p>
    <w:p w14:paraId="5D0BE7CD" w14:textId="7163B00F" w:rsidR="00107A1D" w:rsidRDefault="00107A1D" w:rsidP="00746A87">
      <w:pPr>
        <w:pStyle w:val="Heading2"/>
        <w:rPr>
          <w:lang w:eastAsia="en-AU"/>
        </w:rPr>
      </w:pPr>
      <w:bookmarkStart w:id="136" w:name="_Toc214051032"/>
      <w:bookmarkStart w:id="137" w:name="_Toc234847569"/>
      <w:r>
        <w:rPr>
          <w:lang w:eastAsia="en-AU"/>
        </w:rPr>
        <w:t>General Practice in Aged Care Incentive</w:t>
      </w:r>
      <w:bookmarkEnd w:id="136"/>
      <w:bookmarkEnd w:id="137"/>
      <w:r>
        <w:rPr>
          <w:lang w:eastAsia="en-AU"/>
        </w:rPr>
        <w:t xml:space="preserve"> </w:t>
      </w:r>
    </w:p>
    <w:p w14:paraId="5A64C322" w14:textId="2923D448" w:rsidR="007C336B" w:rsidRPr="007C336B" w:rsidRDefault="007C336B" w:rsidP="61716D05">
      <w:pPr>
        <w:rPr>
          <w:rFonts w:ascii="Segoe UI" w:hAnsi="Segoe UI" w:cs="Segoe UI"/>
          <w:sz w:val="18"/>
          <w:szCs w:val="18"/>
          <w:lang w:eastAsia="en-AU"/>
        </w:rPr>
      </w:pPr>
      <w:r w:rsidRPr="61716D05">
        <w:rPr>
          <w:lang w:eastAsia="en-AU"/>
        </w:rPr>
        <w:t xml:space="preserve">GPs and general practices registered in MyMedicare receive an incentive for providing their registered patients in a residential aged care home with a quality bundle of care, including regular visits. Access to the incentive will only be available </w:t>
      </w:r>
      <w:r w:rsidR="002445D8" w:rsidRPr="61716D05">
        <w:rPr>
          <w:lang w:eastAsia="en-AU"/>
        </w:rPr>
        <w:t xml:space="preserve">to </w:t>
      </w:r>
      <w:r w:rsidRPr="61716D05">
        <w:rPr>
          <w:lang w:eastAsia="en-AU"/>
        </w:rPr>
        <w:t>patients registered with MyMedicare. </w:t>
      </w:r>
    </w:p>
    <w:p w14:paraId="669EE091" w14:textId="21F6FD0D" w:rsidR="007C336B" w:rsidRDefault="007C336B" w:rsidP="00520BB8">
      <w:pPr>
        <w:rPr>
          <w:lang w:eastAsia="en-AU"/>
        </w:rPr>
      </w:pPr>
      <w:r w:rsidRPr="7DC882B5">
        <w:rPr>
          <w:lang w:eastAsia="en-AU"/>
        </w:rPr>
        <w:t xml:space="preserve">More information on General Practice in Aged Care Incentive </w:t>
      </w:r>
      <w:r w:rsidR="00C2448E" w:rsidRPr="7DC882B5">
        <w:rPr>
          <w:lang w:eastAsia="en-AU"/>
        </w:rPr>
        <w:t xml:space="preserve">program guidelines </w:t>
      </w:r>
      <w:r w:rsidRPr="7DC882B5">
        <w:rPr>
          <w:lang w:eastAsia="en-AU"/>
        </w:rPr>
        <w:t xml:space="preserve">can be found on the department’s website </w:t>
      </w:r>
      <w:hyperlink r:id="rId20">
        <w:r w:rsidRPr="7DC882B5">
          <w:rPr>
            <w:rStyle w:val="Hyperlink"/>
            <w:lang w:eastAsia="en-AU"/>
          </w:rPr>
          <w:t>here</w:t>
        </w:r>
      </w:hyperlink>
      <w:r w:rsidRPr="7DC882B5">
        <w:rPr>
          <w:lang w:eastAsia="en-AU"/>
        </w:rPr>
        <w:t>. </w:t>
      </w:r>
    </w:p>
    <w:p w14:paraId="4B54D87B" w14:textId="19F0F987" w:rsidR="00A505B1" w:rsidRPr="00A505B1" w:rsidRDefault="00A505B1" w:rsidP="00746A87">
      <w:pPr>
        <w:pStyle w:val="Heading2"/>
        <w:rPr>
          <w:lang w:eastAsia="en-AU"/>
        </w:rPr>
      </w:pPr>
      <w:bookmarkStart w:id="138" w:name="_Toc234847570"/>
      <w:r w:rsidRPr="7DC882B5">
        <w:rPr>
          <w:lang w:eastAsia="en-AU"/>
        </w:rPr>
        <w:t>Bulk Billing Practice Incentive Program</w:t>
      </w:r>
      <w:bookmarkEnd w:id="138"/>
    </w:p>
    <w:p w14:paraId="3DEC49BF" w14:textId="4CCC7F34" w:rsidR="009F5C21" w:rsidRDefault="00FA7764" w:rsidP="6C11AA38">
      <w:pPr>
        <w:rPr>
          <w:rFonts w:ascii="Segoe UI" w:hAnsi="Segoe UI" w:cs="Segoe UI"/>
          <w:sz w:val="18"/>
          <w:szCs w:val="18"/>
          <w:lang w:eastAsia="en-AU"/>
        </w:rPr>
      </w:pPr>
      <w:r>
        <w:t>P</w:t>
      </w:r>
      <w:r w:rsidR="004C0136">
        <w:t xml:space="preserve">ractices and providers registered in MyMedicare will receive an incentive for </w:t>
      </w:r>
      <w:r w:rsidR="00226ACC">
        <w:t>bulk billing all eligible services for Medicare eligible patients. Incentive payments will be paid as a percentage of eligible MBS item rebates</w:t>
      </w:r>
      <w:r w:rsidR="009F5C21">
        <w:t xml:space="preserve">. </w:t>
      </w:r>
    </w:p>
    <w:p w14:paraId="5C3C7CE6" w14:textId="5F7D9196" w:rsidR="00417545" w:rsidRDefault="074F3935" w:rsidP="006F56DA">
      <w:pPr>
        <w:pStyle w:val="Heading1"/>
        <w:ind w:left="0"/>
      </w:pPr>
      <w:bookmarkStart w:id="139" w:name="_Toc214051035"/>
      <w:bookmarkStart w:id="140" w:name="_Toc234847571"/>
      <w:r>
        <w:t>MyMedicare and My Health Record</w:t>
      </w:r>
      <w:bookmarkEnd w:id="139"/>
      <w:bookmarkEnd w:id="140"/>
    </w:p>
    <w:p w14:paraId="01B7C270" w14:textId="77777777" w:rsidR="009E1180" w:rsidRPr="009E1180" w:rsidRDefault="009E1180" w:rsidP="00520BB8">
      <w:pPr>
        <w:rPr>
          <w:rFonts w:ascii="Segoe UI" w:hAnsi="Segoe UI" w:cs="Segoe UI"/>
          <w:sz w:val="18"/>
          <w:szCs w:val="18"/>
          <w:lang w:eastAsia="en-AU"/>
        </w:rPr>
      </w:pPr>
      <w:r w:rsidRPr="009E1180">
        <w:rPr>
          <w:lang w:eastAsia="en-AU"/>
        </w:rPr>
        <w:t>My Health Record provides patients and their healthcare providers with access to vital health information at the point of care, including in an emergency. This can include shared health summaries, current medicines and prescriptions, immunisation history, hospital discharge information and Medicare, DVA and Pharmaceutical Benefits Scheme history.  </w:t>
      </w:r>
    </w:p>
    <w:p w14:paraId="01AAE84E" w14:textId="35D168E8" w:rsidR="009E1180" w:rsidRPr="009E1180" w:rsidRDefault="009E1180" w:rsidP="61716D05">
      <w:pPr>
        <w:rPr>
          <w:rFonts w:ascii="Segoe UI" w:hAnsi="Segoe UI" w:cs="Segoe UI"/>
          <w:sz w:val="18"/>
          <w:szCs w:val="18"/>
          <w:lang w:eastAsia="en-AU"/>
        </w:rPr>
      </w:pPr>
      <w:r w:rsidRPr="61716D05">
        <w:rPr>
          <w:lang w:eastAsia="en-AU"/>
        </w:rPr>
        <w:t xml:space="preserve">When patients register in MyMedicare, their chosen practice and GP will appear in their My Health Record to ensure all health professionals they see – for example, at a public hospital – will know who to contact to discuss their regular care if required. If patients do not wish for their MyMedicare registration to appear on their My Health Record, they can choose this option in </w:t>
      </w:r>
      <w:hyperlink r:id="rId21">
        <w:r w:rsidRPr="61716D05">
          <w:rPr>
            <w:rStyle w:val="Hyperlink"/>
            <w:lang w:eastAsia="en-AU"/>
          </w:rPr>
          <w:t>My Health Record</w:t>
        </w:r>
      </w:hyperlink>
      <w:r w:rsidRPr="61716D05">
        <w:rPr>
          <w:lang w:eastAsia="en-AU"/>
        </w:rPr>
        <w:t>. </w:t>
      </w:r>
    </w:p>
    <w:p w14:paraId="51C6851C" w14:textId="31EDBEDA" w:rsidR="00FD693C" w:rsidRPr="00FD693C" w:rsidRDefault="0021723D" w:rsidP="006F56DA">
      <w:pPr>
        <w:pStyle w:val="Heading1"/>
        <w:ind w:left="0"/>
      </w:pPr>
      <w:bookmarkStart w:id="141" w:name="_Toc214051036"/>
      <w:bookmarkStart w:id="142" w:name="_Toc234847572"/>
      <w:r>
        <w:t xml:space="preserve">Additional MyMedicare </w:t>
      </w:r>
      <w:r w:rsidR="00CC5451">
        <w:t>program information</w:t>
      </w:r>
      <w:bookmarkEnd w:id="141"/>
      <w:bookmarkEnd w:id="142"/>
    </w:p>
    <w:p w14:paraId="6CE10948" w14:textId="77777777" w:rsidR="00817CB4" w:rsidRPr="001F7637" w:rsidRDefault="00817CB4" w:rsidP="00746A87">
      <w:pPr>
        <w:pStyle w:val="Heading2"/>
      </w:pPr>
      <w:bookmarkStart w:id="143" w:name="_Toc163390008"/>
      <w:bookmarkStart w:id="144" w:name="_Toc163390009"/>
      <w:bookmarkStart w:id="145" w:name="_Toc163390010"/>
      <w:bookmarkStart w:id="146" w:name="_Toc163390011"/>
      <w:bookmarkStart w:id="147" w:name="_Toc163390012"/>
      <w:bookmarkStart w:id="148" w:name="_Toc166066945"/>
      <w:bookmarkStart w:id="149" w:name="_Toc166068361"/>
      <w:bookmarkStart w:id="150" w:name="_Toc166068573"/>
      <w:bookmarkStart w:id="151" w:name="_Toc166069532"/>
      <w:bookmarkStart w:id="152" w:name="_Toc166069579"/>
      <w:bookmarkStart w:id="153" w:name="_Toc166136595"/>
      <w:bookmarkStart w:id="154" w:name="_Toc167109442"/>
      <w:bookmarkStart w:id="155" w:name="_Toc170120014"/>
      <w:bookmarkStart w:id="156" w:name="_Toc170817156"/>
      <w:bookmarkStart w:id="157" w:name="_Toc214051037"/>
      <w:bookmarkStart w:id="158" w:name="_Toc234847573"/>
      <w:bookmarkEnd w:id="125"/>
      <w:bookmarkEnd w:id="126"/>
      <w:bookmarkEnd w:id="127"/>
      <w:bookmarkEnd w:id="128"/>
      <w:bookmarkEnd w:id="129"/>
      <w:bookmarkEnd w:id="143"/>
      <w:bookmarkEnd w:id="144"/>
      <w:bookmarkEnd w:id="145"/>
      <w:bookmarkEnd w:id="146"/>
      <w:bookmarkEnd w:id="147"/>
      <w:r w:rsidRPr="001F7637">
        <w:t>Medicare Benefit Scheme and Department of Veterans’ Affairs requirements</w:t>
      </w:r>
      <w:bookmarkEnd w:id="148"/>
      <w:bookmarkEnd w:id="149"/>
      <w:bookmarkEnd w:id="150"/>
      <w:bookmarkEnd w:id="151"/>
      <w:bookmarkEnd w:id="152"/>
      <w:bookmarkEnd w:id="153"/>
      <w:bookmarkEnd w:id="154"/>
      <w:bookmarkEnd w:id="155"/>
      <w:bookmarkEnd w:id="156"/>
      <w:bookmarkEnd w:id="157"/>
      <w:bookmarkEnd w:id="158"/>
    </w:p>
    <w:p w14:paraId="102DFD74" w14:textId="77777777" w:rsidR="00817CB4" w:rsidRPr="007F4BC4" w:rsidRDefault="00817CB4" w:rsidP="61716D05">
      <w:pPr>
        <w:rPr>
          <w:rFonts w:eastAsia="Times New Roman"/>
        </w:rPr>
      </w:pPr>
      <w:r w:rsidRPr="61716D05">
        <w:rPr>
          <w:rFonts w:eastAsia="Times New Roman"/>
        </w:rPr>
        <w:t xml:space="preserve">All providers, practices and medical professionals are required to meet the requirements of the relevant eligible MBS and DVA service item. </w:t>
      </w:r>
    </w:p>
    <w:p w14:paraId="4F610D01" w14:textId="77777777" w:rsidR="00817CB4" w:rsidRPr="001F7637" w:rsidRDefault="00817CB4" w:rsidP="00746A87">
      <w:pPr>
        <w:pStyle w:val="Heading2"/>
      </w:pPr>
      <w:bookmarkStart w:id="159" w:name="_Toc166066946"/>
      <w:bookmarkStart w:id="160" w:name="_Toc166068362"/>
      <w:bookmarkStart w:id="161" w:name="_Toc166068574"/>
      <w:bookmarkStart w:id="162" w:name="_Toc166069533"/>
      <w:bookmarkStart w:id="163" w:name="_Toc166069580"/>
      <w:bookmarkStart w:id="164" w:name="_Toc166136596"/>
      <w:bookmarkStart w:id="165" w:name="_Toc167109443"/>
      <w:bookmarkStart w:id="166" w:name="_Toc170120015"/>
      <w:bookmarkStart w:id="167" w:name="_Toc170817157"/>
      <w:bookmarkStart w:id="168" w:name="_Toc214051038"/>
      <w:bookmarkStart w:id="169" w:name="_Toc234847574"/>
      <w:r w:rsidRPr="001F7637">
        <w:t>Legislative requirements</w:t>
      </w:r>
      <w:bookmarkEnd w:id="159"/>
      <w:bookmarkEnd w:id="160"/>
      <w:bookmarkEnd w:id="161"/>
      <w:bookmarkEnd w:id="162"/>
      <w:bookmarkEnd w:id="163"/>
      <w:bookmarkEnd w:id="164"/>
      <w:bookmarkEnd w:id="165"/>
      <w:bookmarkEnd w:id="166"/>
      <w:bookmarkEnd w:id="167"/>
      <w:bookmarkEnd w:id="168"/>
      <w:bookmarkEnd w:id="169"/>
    </w:p>
    <w:p w14:paraId="593CAC3D" w14:textId="77777777" w:rsidR="00817CB4" w:rsidRPr="007F4BC4" w:rsidRDefault="00817CB4" w:rsidP="61716D05">
      <w:pPr>
        <w:rPr>
          <w:rFonts w:eastAsia="Times New Roman"/>
        </w:rPr>
      </w:pPr>
      <w:r w:rsidRPr="61716D05">
        <w:rPr>
          <w:rFonts w:eastAsia="Times New Roman"/>
        </w:rPr>
        <w:t xml:space="preserve">All providers, practices and medical practitioners are required to meet all the legislative requirements associated with the delivery of eligible service MBS and DVA items. All providers, practices and medical professionals are responsible for ensuring their delivery of services does not conflict with requirements of any other programs or legislation that applies to the provider or practice. </w:t>
      </w:r>
    </w:p>
    <w:p w14:paraId="680D36A2" w14:textId="2BBAA8BB" w:rsidR="00D3267D" w:rsidRDefault="001662DF" w:rsidP="006F56DA">
      <w:pPr>
        <w:pStyle w:val="Heading1"/>
        <w:ind w:left="0"/>
      </w:pPr>
      <w:bookmarkStart w:id="170" w:name="_Toc214051039"/>
      <w:bookmarkStart w:id="171" w:name="_Toc234847575"/>
      <w:r>
        <w:t>Review of decision</w:t>
      </w:r>
      <w:bookmarkEnd w:id="170"/>
      <w:bookmarkEnd w:id="171"/>
    </w:p>
    <w:p w14:paraId="04F5A17E" w14:textId="6365DD8C" w:rsidR="00D674BC" w:rsidRDefault="00B26363" w:rsidP="00D674BC">
      <w:r w:rsidRPr="00B26363">
        <w:t>Practices and providers can seek a Review of Decision (RoD) relating t</w:t>
      </w:r>
      <w:r w:rsidR="00600EC7">
        <w:t>o MyMedicare</w:t>
      </w:r>
      <w:r w:rsidRPr="00B26363">
        <w:t xml:space="preserve">. To seek a review, the provider or authorised contact person/owner(s) of the practice must provide Services Australia with a completed RoD form and supporting documentation within 28 days of receiving the decision. </w:t>
      </w:r>
      <w:r w:rsidR="00C613B6">
        <w:t>The</w:t>
      </w:r>
      <w:r w:rsidR="00532277">
        <w:t xml:space="preserve"> form is available</w:t>
      </w:r>
      <w:r w:rsidR="00447F68">
        <w:t xml:space="preserve"> at</w:t>
      </w:r>
      <w:r w:rsidR="7CB56E81">
        <w:t xml:space="preserve"> </w:t>
      </w:r>
      <w:hyperlink r:id="rId22">
        <w:r w:rsidR="2F7F3CC9" w:rsidRPr="7D85D691">
          <w:rPr>
            <w:rStyle w:val="Hyperlink"/>
            <w:rFonts w:eastAsia="Arial" w:cs="Arial"/>
          </w:rPr>
          <w:t>MyMedicare Incentives Review of decision form (IP034) - Services Australia</w:t>
        </w:r>
      </w:hyperlink>
      <w:r w:rsidR="6F97BAEE">
        <w:t>.</w:t>
      </w:r>
    </w:p>
    <w:p w14:paraId="3F0F09D7" w14:textId="2AA3D051" w:rsidR="00817CB4" w:rsidRPr="001F7637" w:rsidRDefault="00B26363" w:rsidP="0B5906B5">
      <w:r w:rsidRPr="00B26363">
        <w:t xml:space="preserve">Services Australia will review the decision against the published guidelines at the time of the </w:t>
      </w:r>
      <w:proofErr w:type="gramStart"/>
      <w:r w:rsidRPr="00B26363">
        <w:t>event</w:t>
      </w:r>
      <w:proofErr w:type="gramEnd"/>
      <w:r w:rsidRPr="00B26363">
        <w:t xml:space="preserve"> and the outcome of the review will be advised in writing. If practices or providers are not satisfied with the decision, they can request reconsideration via a second review. If not satisfied with the outcome of a second review, practices or providers may ask the Formal Review Committee to reconsider the decision. For further details about the RoD process, please contact Services Australia.</w:t>
      </w:r>
      <w:r w:rsidRPr="00B26363" w:rsidDel="00B26363">
        <w:t xml:space="preserve"> </w:t>
      </w:r>
    </w:p>
    <w:p w14:paraId="3EF950A7" w14:textId="180D2E75" w:rsidR="00817CB4" w:rsidRPr="007F4BC4" w:rsidRDefault="00817CB4" w:rsidP="001212B9">
      <w:r w:rsidRPr="007F4BC4">
        <w:t xml:space="preserve">For further information on </w:t>
      </w:r>
      <w:r w:rsidR="004777D4">
        <w:t>MyMedicare</w:t>
      </w:r>
      <w:r w:rsidRPr="007F4BC4">
        <w:t>:</w:t>
      </w:r>
    </w:p>
    <w:p w14:paraId="7D97DE72" w14:textId="60C0818B" w:rsidR="00817CB4" w:rsidRPr="007F4BC4" w:rsidRDefault="00817CB4" w:rsidP="001212B9">
      <w:pPr>
        <w:rPr>
          <w:rFonts w:cs="Arial"/>
          <w:szCs w:val="22"/>
        </w:rPr>
      </w:pPr>
      <w:r w:rsidRPr="00574127">
        <w:rPr>
          <w:rStyle w:val="Strong"/>
        </w:rPr>
        <w:t>email:</w:t>
      </w:r>
      <w:r w:rsidRPr="007F4BC4">
        <w:rPr>
          <w:rFonts w:cs="Arial"/>
          <w:szCs w:val="22"/>
        </w:rPr>
        <w:t xml:space="preserve"> </w:t>
      </w:r>
      <w:hyperlink r:id="rId23" w:history="1">
        <w:r w:rsidR="00117B0F">
          <w:rPr>
            <w:rStyle w:val="Hyperlink"/>
            <w:rFonts w:cs="Arial"/>
            <w:szCs w:val="22"/>
          </w:rPr>
          <w:t>mymedicare@health.gov.au</w:t>
        </w:r>
      </w:hyperlink>
    </w:p>
    <w:p w14:paraId="463DBC11" w14:textId="4FA84495" w:rsidR="00817CB4" w:rsidRPr="007F4BC4" w:rsidRDefault="2D276389" w:rsidP="001212B9">
      <w:pPr>
        <w:rPr>
          <w:rFonts w:cs="Arial"/>
          <w:szCs w:val="22"/>
        </w:rPr>
      </w:pPr>
      <w:r w:rsidRPr="00574127">
        <w:rPr>
          <w:rStyle w:val="Strong"/>
        </w:rPr>
        <w:t>website:</w:t>
      </w:r>
      <w:r w:rsidRPr="7D82FC04">
        <w:rPr>
          <w:rFonts w:cs="Arial"/>
          <w:b/>
          <w:bCs/>
          <w:szCs w:val="22"/>
        </w:rPr>
        <w:t xml:space="preserve"> </w:t>
      </w:r>
      <w:hyperlink r:id="rId24" w:history="1">
        <w:r w:rsidR="004E4280">
          <w:rPr>
            <w:rStyle w:val="Hyperlink"/>
          </w:rPr>
          <w:t>health.gov.au/mymedicare</w:t>
        </w:r>
      </w:hyperlink>
    </w:p>
    <w:p w14:paraId="0D08691C" w14:textId="77777777" w:rsidR="00817CB4" w:rsidRPr="001F7637" w:rsidRDefault="00817CB4" w:rsidP="00746A87">
      <w:pPr>
        <w:pStyle w:val="Heading2"/>
      </w:pPr>
      <w:bookmarkStart w:id="172" w:name="_Toc166066965"/>
      <w:bookmarkStart w:id="173" w:name="_Toc166068381"/>
      <w:bookmarkStart w:id="174" w:name="_Toc166068593"/>
      <w:bookmarkStart w:id="175" w:name="_Toc166069552"/>
      <w:bookmarkStart w:id="176" w:name="_Toc166069599"/>
      <w:bookmarkStart w:id="177" w:name="_Toc166136615"/>
      <w:bookmarkStart w:id="178" w:name="_Toc167109455"/>
      <w:bookmarkStart w:id="179" w:name="_Toc170120035"/>
      <w:bookmarkStart w:id="180" w:name="_Toc170817176"/>
      <w:bookmarkStart w:id="181" w:name="_Toc214051041"/>
      <w:bookmarkStart w:id="182" w:name="_Hlk165581660"/>
      <w:bookmarkStart w:id="183" w:name="_Toc234847576"/>
      <w:r w:rsidRPr="001F7637">
        <w:t>Privacy and data collection</w:t>
      </w:r>
      <w:bookmarkEnd w:id="172"/>
      <w:bookmarkEnd w:id="173"/>
      <w:bookmarkEnd w:id="174"/>
      <w:bookmarkEnd w:id="175"/>
      <w:bookmarkEnd w:id="176"/>
      <w:bookmarkEnd w:id="177"/>
      <w:bookmarkEnd w:id="178"/>
      <w:bookmarkEnd w:id="179"/>
      <w:bookmarkEnd w:id="180"/>
      <w:bookmarkEnd w:id="181"/>
      <w:bookmarkEnd w:id="183"/>
    </w:p>
    <w:bookmarkEnd w:id="182"/>
    <w:p w14:paraId="16B5173D" w14:textId="4566FAB0" w:rsidR="00817CB4" w:rsidRPr="007F4BC4" w:rsidRDefault="00817CB4" w:rsidP="61716D05">
      <w:pPr>
        <w:rPr>
          <w:rFonts w:eastAsia="Times New Roman"/>
        </w:rPr>
      </w:pPr>
      <w:r w:rsidRPr="61716D05">
        <w:rPr>
          <w:rFonts w:eastAsia="Times New Roman"/>
        </w:rPr>
        <w:t>The MyMedicare Privacy Notice explains how the Australian Government will manage personal information consistent with obligations under the</w:t>
      </w:r>
      <w:r w:rsidRPr="61716D05">
        <w:rPr>
          <w:rStyle w:val="CommentReference"/>
          <w:rFonts w:asciiTheme="minorHAnsi" w:hAnsiTheme="minorHAnsi"/>
          <w:color w:val="auto"/>
          <w:kern w:val="2"/>
          <w14:ligatures w14:val="standardContextual"/>
        </w:rPr>
        <w:t xml:space="preserve"> </w:t>
      </w:r>
      <w:hyperlink r:id="rId25" w:history="1">
        <w:r w:rsidR="00E80191" w:rsidRPr="61716D05">
          <w:rPr>
            <w:rStyle w:val="Hyperlink"/>
            <w:rFonts w:eastAsia="Times New Roman"/>
            <w:i/>
            <w:iCs/>
          </w:rPr>
          <w:t>Privacy Act 1988</w:t>
        </w:r>
      </w:hyperlink>
      <w:r w:rsidR="00FF5DFB" w:rsidRPr="61716D05">
        <w:rPr>
          <w:rFonts w:eastAsia="Times New Roman"/>
        </w:rPr>
        <w:t xml:space="preserve"> </w:t>
      </w:r>
      <w:r w:rsidRPr="61716D05">
        <w:rPr>
          <w:rFonts w:eastAsia="Times New Roman"/>
        </w:rPr>
        <w:t xml:space="preserve">(Cth) and the </w:t>
      </w:r>
      <w:hyperlink r:id="rId26">
        <w:r w:rsidRPr="61716D05">
          <w:rPr>
            <w:rFonts w:eastAsia="Times New Roman"/>
          </w:rPr>
          <w:t>Australian Privacy Principles</w:t>
        </w:r>
      </w:hyperlink>
      <w:r w:rsidRPr="61716D05">
        <w:rPr>
          <w:rFonts w:eastAsia="Times New Roman"/>
        </w:rPr>
        <w:t xml:space="preserve"> (APPs). This includes how Australian Government agencies will collect, use, and disclose patient </w:t>
      </w:r>
      <w:r w:rsidR="00C119EC" w:rsidRPr="61716D05">
        <w:rPr>
          <w:rFonts w:eastAsia="Times New Roman"/>
        </w:rPr>
        <w:t xml:space="preserve">and provider </w:t>
      </w:r>
      <w:r w:rsidRPr="61716D05">
        <w:rPr>
          <w:rFonts w:eastAsia="Times New Roman"/>
        </w:rPr>
        <w:t>information as part of the MyMedicare program. Patients should read this privacy notice together with other privacy-related information that their medical practice gives them about how they manage a patient’s personal information.</w:t>
      </w:r>
      <w:r w:rsidR="0084246A" w:rsidRPr="61716D05">
        <w:rPr>
          <w:rFonts w:eastAsia="Times New Roman"/>
        </w:rPr>
        <w:t xml:space="preserve"> </w:t>
      </w:r>
    </w:p>
    <w:p w14:paraId="3C493E40" w14:textId="0F1FE4A8" w:rsidR="00817CB4" w:rsidRPr="001150D6" w:rsidRDefault="00817CB4" w:rsidP="001212B9">
      <w:pPr>
        <w:keepNext/>
        <w:rPr>
          <w:rFonts w:eastAsia="Times New Roman" w:cs="Arial"/>
          <w:szCs w:val="22"/>
        </w:rPr>
      </w:pPr>
      <w:r w:rsidRPr="001150D6">
        <w:rPr>
          <w:rFonts w:eastAsia="Times New Roman" w:cs="Arial"/>
          <w:szCs w:val="22"/>
        </w:rPr>
        <w:t>The department may use a patient’s personal information to enable:</w:t>
      </w:r>
    </w:p>
    <w:p w14:paraId="60E5F4D7" w14:textId="77777777" w:rsidR="00817CB4" w:rsidRPr="00746A87" w:rsidRDefault="00817CB4" w:rsidP="00746A87">
      <w:pPr>
        <w:pStyle w:val="ListBullet"/>
      </w:pPr>
      <w:r>
        <w:t>MyMe</w:t>
      </w:r>
      <w:r w:rsidRPr="00746A87">
        <w:t>dicare program management, monitoring and reporting.</w:t>
      </w:r>
    </w:p>
    <w:p w14:paraId="70EEC2E8" w14:textId="3F77B6CB" w:rsidR="00817CB4" w:rsidRPr="00746A87" w:rsidRDefault="00817CB4" w:rsidP="00746A87">
      <w:pPr>
        <w:pStyle w:val="ListBullet"/>
      </w:pPr>
      <w:r w:rsidRPr="00746A87">
        <w:t xml:space="preserve">routine monitoring and reporting for MBS </w:t>
      </w:r>
      <w:r w:rsidR="005C34DA" w:rsidRPr="00746A87">
        <w:t xml:space="preserve">or DVA </w:t>
      </w:r>
      <w:r w:rsidRPr="00746A87">
        <w:t xml:space="preserve">claims, or </w:t>
      </w:r>
      <w:r w:rsidR="00DA0159" w:rsidRPr="00746A87">
        <w:t>General Practice in Aged Care</w:t>
      </w:r>
      <w:r w:rsidR="00B05CE7" w:rsidRPr="00746A87">
        <w:t xml:space="preserve"> </w:t>
      </w:r>
      <w:r w:rsidR="00DA0159" w:rsidRPr="00746A87">
        <w:t>Incentive</w:t>
      </w:r>
      <w:r w:rsidRPr="00746A87">
        <w:t xml:space="preserve"> payment</w:t>
      </w:r>
      <w:r w:rsidR="001C4B86" w:rsidRPr="00746A87">
        <w:t>s</w:t>
      </w:r>
    </w:p>
    <w:p w14:paraId="12B82037" w14:textId="77777777" w:rsidR="00817CB4" w:rsidRPr="00746A87" w:rsidRDefault="00817CB4" w:rsidP="00746A87">
      <w:pPr>
        <w:pStyle w:val="ListBullet"/>
      </w:pPr>
      <w:r w:rsidRPr="00746A87">
        <w:t>policy analysis</w:t>
      </w:r>
    </w:p>
    <w:p w14:paraId="3CB8A10B" w14:textId="77777777" w:rsidR="00817CB4" w:rsidRPr="00746A87" w:rsidRDefault="00817CB4" w:rsidP="00746A87">
      <w:pPr>
        <w:pStyle w:val="ListBullet"/>
      </w:pPr>
      <w:r w:rsidRPr="00746A87">
        <w:t>program compliance and audit</w:t>
      </w:r>
    </w:p>
    <w:p w14:paraId="1206EC47" w14:textId="77777777" w:rsidR="00817CB4" w:rsidRPr="00746A87" w:rsidRDefault="00817CB4" w:rsidP="00746A87">
      <w:pPr>
        <w:pStyle w:val="ListBullet"/>
      </w:pPr>
      <w:r w:rsidRPr="00746A87">
        <w:t>evaluation and continuous improvement of the MyMedicare Program</w:t>
      </w:r>
    </w:p>
    <w:p w14:paraId="66138438" w14:textId="5850C606" w:rsidR="00B61289" w:rsidRPr="00746A87" w:rsidRDefault="00B61289" w:rsidP="00746A87">
      <w:pPr>
        <w:pStyle w:val="ListBullet"/>
      </w:pPr>
      <w:r w:rsidRPr="00746A87">
        <w:t>MBS payments, DVA payments, or incentives linked to MyMedicare registration including determining whether providers and practice</w:t>
      </w:r>
      <w:r w:rsidR="002559E9" w:rsidRPr="00746A87">
        <w:t>s</w:t>
      </w:r>
      <w:r w:rsidRPr="00746A87">
        <w:t xml:space="preserve"> are eligible for incentives or payments</w:t>
      </w:r>
    </w:p>
    <w:p w14:paraId="0332A677" w14:textId="3820E51A" w:rsidR="006E098A" w:rsidRPr="00B34F70" w:rsidRDefault="00817CB4" w:rsidP="00746A87">
      <w:pPr>
        <w:pStyle w:val="ListBullet"/>
      </w:pPr>
      <w:r w:rsidRPr="00746A87">
        <w:t xml:space="preserve">data sharing to inform policy and program management under secure data sharing arrangements within government (where authorised by the data custodian and in line with </w:t>
      </w:r>
      <w:r w:rsidR="000F7E57" w:rsidRPr="00746A87">
        <w:t xml:space="preserve">any </w:t>
      </w:r>
      <w:r w:rsidR="00C70663" w:rsidRPr="00746A87">
        <w:t>relevant</w:t>
      </w:r>
      <w:r w:rsidR="00C70663">
        <w:t xml:space="preserve"> </w:t>
      </w:r>
      <w:r>
        <w:t>legislative authority).</w:t>
      </w:r>
    </w:p>
    <w:p w14:paraId="3417C910" w14:textId="046FAED0" w:rsidR="00D1512C" w:rsidRPr="009459BC" w:rsidRDefault="00D1512C" w:rsidP="001212B9">
      <w:pPr>
        <w:keepNext/>
        <w:rPr>
          <w:rFonts w:eastAsia="Times New Roman" w:cs="Arial"/>
          <w:color w:val="auto"/>
          <w:szCs w:val="22"/>
          <w:lang w:eastAsia="en-AU"/>
        </w:rPr>
      </w:pPr>
      <w:r w:rsidRPr="009459BC">
        <w:rPr>
          <w:rFonts w:eastAsia="Times New Roman" w:cs="Arial"/>
          <w:color w:val="auto"/>
          <w:szCs w:val="22"/>
          <w:lang w:eastAsia="en-AU"/>
        </w:rPr>
        <w:t>Services Australia uses personal</w:t>
      </w:r>
      <w:r w:rsidRPr="002D330A">
        <w:rPr>
          <w:color w:val="auto"/>
          <w:szCs w:val="22"/>
        </w:rPr>
        <w:t xml:space="preserve"> information </w:t>
      </w:r>
      <w:r w:rsidRPr="009459BC">
        <w:rPr>
          <w:rFonts w:eastAsia="Times New Roman" w:cs="Arial"/>
          <w:color w:val="auto"/>
          <w:szCs w:val="22"/>
          <w:lang w:eastAsia="en-AU"/>
        </w:rPr>
        <w:t>to:</w:t>
      </w:r>
    </w:p>
    <w:p w14:paraId="0F893DFC" w14:textId="067984B4" w:rsidR="00D1512C" w:rsidRPr="00742F75" w:rsidRDefault="00D1512C" w:rsidP="00746A87">
      <w:pPr>
        <w:pStyle w:val="ListBullet"/>
      </w:pPr>
      <w:r w:rsidRPr="48909DBA">
        <w:t xml:space="preserve">Assess </w:t>
      </w:r>
      <w:r w:rsidR="001C5505" w:rsidRPr="48909DBA">
        <w:t>a patient’s</w:t>
      </w:r>
      <w:r w:rsidRPr="48909DBA">
        <w:t xml:space="preserve"> eligibility for Medicare Benefits Schedule (MBS)</w:t>
      </w:r>
      <w:r w:rsidR="00C905A4" w:rsidRPr="48909DBA">
        <w:t xml:space="preserve"> </w:t>
      </w:r>
      <w:proofErr w:type="gramStart"/>
      <w:r w:rsidR="00C905A4" w:rsidRPr="48909DBA">
        <w:t>items</w:t>
      </w:r>
      <w:r w:rsidRPr="48909DBA">
        <w:t xml:space="preserve">,  </w:t>
      </w:r>
      <w:r w:rsidR="00B34F70" w:rsidRPr="48909DBA">
        <w:t>MyMedicare</w:t>
      </w:r>
      <w:proofErr w:type="gramEnd"/>
      <w:r w:rsidR="00B34F70" w:rsidRPr="48909DBA">
        <w:t xml:space="preserve"> i</w:t>
      </w:r>
      <w:r w:rsidRPr="48909DBA">
        <w:t>ncentive</w:t>
      </w:r>
      <w:r w:rsidR="00B34F70" w:rsidRPr="48909DBA">
        <w:t xml:space="preserve"> programs</w:t>
      </w:r>
      <w:r w:rsidRPr="48909DBA">
        <w:t xml:space="preserve"> and DVA funded services linked to MyMedicare registration. </w:t>
      </w:r>
    </w:p>
    <w:p w14:paraId="44DBA510" w14:textId="73226913" w:rsidR="00817CB4" w:rsidRPr="009459BC" w:rsidRDefault="00817CB4" w:rsidP="001212B9">
      <w:pPr>
        <w:rPr>
          <w:rFonts w:eastAsia="Times New Roman"/>
        </w:rPr>
      </w:pPr>
      <w:r w:rsidRPr="4C05EBAE">
        <w:rPr>
          <w:rFonts w:eastAsia="Times New Roman"/>
        </w:rPr>
        <w:t xml:space="preserve">Further information </w:t>
      </w:r>
      <w:r w:rsidR="00B6709A" w:rsidRPr="4C05EBAE">
        <w:rPr>
          <w:rFonts w:eastAsia="Times New Roman"/>
        </w:rPr>
        <w:t xml:space="preserve">about how </w:t>
      </w:r>
      <w:r w:rsidRPr="4C05EBAE">
        <w:rPr>
          <w:rFonts w:eastAsia="Times New Roman"/>
        </w:rPr>
        <w:t xml:space="preserve">Australian Government agencies involved with MyMedicare </w:t>
      </w:r>
      <w:r w:rsidR="7B756FF8" w:rsidRPr="4C05EBAE">
        <w:rPr>
          <w:rFonts w:eastAsia="Times New Roman"/>
        </w:rPr>
        <w:t>manage</w:t>
      </w:r>
      <w:r w:rsidR="00B6709A" w:rsidRPr="4C05EBAE">
        <w:rPr>
          <w:rFonts w:eastAsia="Times New Roman"/>
        </w:rPr>
        <w:t xml:space="preserve"> personal information is</w:t>
      </w:r>
      <w:r w:rsidRPr="4C05EBAE">
        <w:rPr>
          <w:rFonts w:eastAsia="Times New Roman"/>
        </w:rPr>
        <w:t xml:space="preserve"> available from the following websites: </w:t>
      </w:r>
    </w:p>
    <w:p w14:paraId="39581EF8" w14:textId="297122E9" w:rsidR="00817CB4" w:rsidRPr="00746A87" w:rsidRDefault="00817CB4" w:rsidP="001212B9">
      <w:pPr>
        <w:pStyle w:val="ListBullet"/>
        <w:tabs>
          <w:tab w:val="num" w:pos="720"/>
        </w:tabs>
        <w:ind w:left="720"/>
        <w:contextualSpacing w:val="0"/>
        <w:rPr>
          <w:lang w:val="en"/>
        </w:rPr>
      </w:pPr>
      <w:hyperlink r:id="rId27">
        <w:r w:rsidRPr="48909DBA">
          <w:rPr>
            <w:rStyle w:val="Hyperlink"/>
            <w:rFonts w:eastAsia="Arial" w:cs="Arial"/>
          </w:rPr>
          <w:t>Services Australia</w:t>
        </w:r>
      </w:hyperlink>
      <w:r w:rsidRPr="48909DBA">
        <w:rPr>
          <w:rFonts w:cs="Arial"/>
          <w:lang w:val="en"/>
        </w:rPr>
        <w:t xml:space="preserve"> </w:t>
      </w:r>
    </w:p>
    <w:p w14:paraId="7F689E7E" w14:textId="3BF03CDB" w:rsidR="00F80CF2" w:rsidRPr="00746A87" w:rsidRDefault="00F80CF2" w:rsidP="001212B9">
      <w:pPr>
        <w:pStyle w:val="ListBullet"/>
        <w:ind w:left="720"/>
        <w:contextualSpacing w:val="0"/>
        <w:rPr>
          <w:lang w:eastAsia="en-US"/>
        </w:rPr>
      </w:pPr>
      <w:hyperlink r:id="rId28" w:anchor=":~:text=DVA%20generally%20uses%20and%20discloses,authorised%20by%20the%20Privacy%20Act.">
        <w:r w:rsidRPr="48909DBA">
          <w:rPr>
            <w:rStyle w:val="Hyperlink"/>
            <w:rFonts w:eastAsia="Arial" w:cs="Arial"/>
          </w:rPr>
          <w:t>Department of Veterans’ Affairs</w:t>
        </w:r>
      </w:hyperlink>
    </w:p>
    <w:p w14:paraId="04A8E6DD" w14:textId="0EE5946A" w:rsidR="00817CB4" w:rsidRPr="00746A87" w:rsidRDefault="00817CB4" w:rsidP="001212B9">
      <w:pPr>
        <w:pStyle w:val="ListBullet"/>
        <w:ind w:left="720"/>
        <w:contextualSpacing w:val="0"/>
      </w:pPr>
      <w:hyperlink r:id="rId29">
        <w:r w:rsidRPr="48909DBA">
          <w:rPr>
            <w:rStyle w:val="Hyperlink"/>
            <w:rFonts w:eastAsia="Arial" w:cs="Arial"/>
          </w:rPr>
          <w:t>Australian Digital Health Agency</w:t>
        </w:r>
      </w:hyperlink>
      <w:r w:rsidR="007D69FA" w:rsidRPr="48909DBA">
        <w:rPr>
          <w:rStyle w:val="Hyperlink"/>
          <w:rFonts w:eastAsia="Arial" w:cs="Arial"/>
        </w:rPr>
        <w:t xml:space="preserve"> (ADHA)</w:t>
      </w:r>
      <w:r w:rsidR="00037F61" w:rsidRPr="48909DBA">
        <w:rPr>
          <w:rStyle w:val="Hyperlink"/>
          <w:rFonts w:eastAsia="Arial" w:cs="Arial"/>
        </w:rPr>
        <w:t>.</w:t>
      </w:r>
    </w:p>
    <w:p w14:paraId="10EA646D" w14:textId="0D28F99D" w:rsidR="00E40C02" w:rsidRPr="0004758E" w:rsidRDefault="00E40C02" w:rsidP="00F5479A">
      <w:r w:rsidRPr="0004758E">
        <w:t>If a patient makes a request via their My Health Record</w:t>
      </w:r>
      <w:r w:rsidR="007D69FA" w:rsidRPr="0004758E">
        <w:t xml:space="preserve"> (managed by ADH</w:t>
      </w:r>
      <w:r w:rsidR="001371EE" w:rsidRPr="0004758E">
        <w:t>A</w:t>
      </w:r>
      <w:r w:rsidR="007D69FA" w:rsidRPr="0004758E">
        <w:t>)</w:t>
      </w:r>
      <w:r w:rsidRPr="0004758E">
        <w:t>, Services Australia will provide information about them to the My Health Record system so that the name of their registered practice and GP will appear in their My Health Record if they choose to have it displayed.</w:t>
      </w:r>
    </w:p>
    <w:p w14:paraId="26FA0E80" w14:textId="77777777" w:rsidR="00A73DE2" w:rsidRPr="00A73DE2" w:rsidRDefault="00A73DE2" w:rsidP="001212B9">
      <w:pPr>
        <w:rPr>
          <w:rFonts w:eastAsia="Times New Roman"/>
          <w:i/>
          <w:iCs/>
        </w:rPr>
      </w:pPr>
      <w:r>
        <w:rPr>
          <w:rFonts w:eastAsia="Times New Roman"/>
          <w:i/>
          <w:iCs/>
        </w:rPr>
        <w:t>Privacy notices</w:t>
      </w:r>
    </w:p>
    <w:p w14:paraId="2892B44E" w14:textId="4FEBA708" w:rsidR="00775BBF" w:rsidRDefault="00817CB4" w:rsidP="001212B9">
      <w:pPr>
        <w:rPr>
          <w:rFonts w:eastAsia="Times New Roman"/>
          <w:szCs w:val="22"/>
        </w:rPr>
      </w:pPr>
      <w:r w:rsidRPr="007F4BC4">
        <w:rPr>
          <w:rFonts w:eastAsia="Times New Roman"/>
        </w:rPr>
        <w:t>A copy of the MyMedicare Privacy Notice can be found at the Department of Health</w:t>
      </w:r>
      <w:r w:rsidR="00800EF4">
        <w:rPr>
          <w:rFonts w:eastAsia="Times New Roman"/>
        </w:rPr>
        <w:t>, Disability</w:t>
      </w:r>
      <w:r w:rsidRPr="007F4BC4">
        <w:rPr>
          <w:rFonts w:eastAsia="Times New Roman"/>
        </w:rPr>
        <w:t xml:space="preserve"> and Age</w:t>
      </w:r>
      <w:r w:rsidR="00800EF4">
        <w:rPr>
          <w:rFonts w:eastAsia="Times New Roman"/>
        </w:rPr>
        <w:t>ing</w:t>
      </w:r>
      <w:r w:rsidRPr="007F4BC4">
        <w:rPr>
          <w:rFonts w:eastAsia="Times New Roman"/>
        </w:rPr>
        <w:t xml:space="preserve"> </w:t>
      </w:r>
      <w:hyperlink r:id="rId30" w:history="1">
        <w:r w:rsidRPr="007F4BC4">
          <w:rPr>
            <w:rFonts w:eastAsia="Times New Roman"/>
          </w:rPr>
          <w:t>website</w:t>
        </w:r>
      </w:hyperlink>
      <w:r w:rsidR="00DF4C0C">
        <w:rPr>
          <w:rFonts w:eastAsia="Times New Roman"/>
        </w:rPr>
        <w:t xml:space="preserve"> </w:t>
      </w:r>
      <w:hyperlink r:id="rId31" w:history="1">
        <w:r w:rsidR="00EA199C" w:rsidRPr="009006D0">
          <w:rPr>
            <w:rStyle w:val="Hyperlink"/>
            <w:rFonts w:eastAsia="Times New Roman"/>
            <w:szCs w:val="22"/>
          </w:rPr>
          <w:t>MyMedicare Privacy Notice.</w:t>
        </w:r>
      </w:hyperlink>
    </w:p>
    <w:p w14:paraId="3E33B702" w14:textId="398B1ADF" w:rsidR="00817CB4" w:rsidRDefault="005965A9" w:rsidP="001212B9">
      <w:pPr>
        <w:rPr>
          <w:szCs w:val="22"/>
        </w:rPr>
      </w:pPr>
      <w:r w:rsidRPr="009006D0">
        <w:rPr>
          <w:rFonts w:eastAsia="Times New Roman"/>
          <w:szCs w:val="22"/>
        </w:rPr>
        <w:t xml:space="preserve">A copy of </w:t>
      </w:r>
      <w:r w:rsidR="00A60EA6" w:rsidRPr="009006D0">
        <w:rPr>
          <w:rFonts w:eastAsia="Times New Roman"/>
          <w:szCs w:val="22"/>
        </w:rPr>
        <w:t xml:space="preserve">Services Australia’s </w:t>
      </w:r>
      <w:r w:rsidR="00D5219D" w:rsidRPr="009006D0">
        <w:rPr>
          <w:rFonts w:eastAsia="Times New Roman"/>
          <w:szCs w:val="22"/>
        </w:rPr>
        <w:t xml:space="preserve">Organisation Register Privacy Notice can be found </w:t>
      </w:r>
      <w:r w:rsidR="00B7185F" w:rsidRPr="009006D0">
        <w:rPr>
          <w:rFonts w:eastAsia="Times New Roman"/>
          <w:szCs w:val="22"/>
        </w:rPr>
        <w:t>on the Services Australia website</w:t>
      </w:r>
      <w:r w:rsidR="00D5219D" w:rsidRPr="009006D0">
        <w:rPr>
          <w:rFonts w:eastAsia="Times New Roman"/>
          <w:szCs w:val="22"/>
        </w:rPr>
        <w:t xml:space="preserve">: </w:t>
      </w:r>
      <w:hyperlink r:id="rId32" w:history="1">
        <w:r w:rsidR="00D5219D" w:rsidRPr="00A67B60">
          <w:rPr>
            <w:rStyle w:val="Hyperlink"/>
            <w:szCs w:val="22"/>
          </w:rPr>
          <w:t>Organisation Register for General Practitioners (GPs) and Health Professionals privacy notice</w:t>
        </w:r>
      </w:hyperlink>
      <w:r w:rsidR="00B7185F" w:rsidRPr="00A67B60">
        <w:rPr>
          <w:szCs w:val="22"/>
        </w:rPr>
        <w:t>.</w:t>
      </w:r>
    </w:p>
    <w:p w14:paraId="4E4E0E91" w14:textId="1A662CAE" w:rsidR="000A26CC" w:rsidRDefault="000A26CC" w:rsidP="006F56DA">
      <w:pPr>
        <w:pStyle w:val="Heading1"/>
        <w:ind w:left="0"/>
      </w:pPr>
      <w:bookmarkStart w:id="184" w:name="_Toc214051042"/>
      <w:bookmarkStart w:id="185" w:name="_Toc234847577"/>
      <w:r>
        <w:t>Useful links</w:t>
      </w:r>
      <w:bookmarkEnd w:id="184"/>
      <w:bookmarkEnd w:id="185"/>
    </w:p>
    <w:p w14:paraId="0F69821F" w14:textId="77777777" w:rsidR="00BD3768" w:rsidRPr="00BD3768" w:rsidRDefault="00BD3768" w:rsidP="00F5479A">
      <w:pPr>
        <w:numPr>
          <w:ilvl w:val="0"/>
          <w:numId w:val="27"/>
        </w:numPr>
        <w:ind w:hanging="357"/>
      </w:pPr>
      <w:hyperlink r:id="rId33" w:tgtFrame="_blank" w:history="1">
        <w:r w:rsidRPr="00BD3768">
          <w:rPr>
            <w:rStyle w:val="Hyperlink"/>
          </w:rPr>
          <w:t>About the General Practice in Aged Care Incentive - Health professionals - Services Australia</w:t>
        </w:r>
      </w:hyperlink>
      <w:r w:rsidRPr="00BD3768">
        <w:t> </w:t>
      </w:r>
    </w:p>
    <w:p w14:paraId="5DB1A624" w14:textId="77777777" w:rsidR="00BD3768" w:rsidRPr="00BD3768" w:rsidRDefault="00BD3768" w:rsidP="00F5479A">
      <w:pPr>
        <w:numPr>
          <w:ilvl w:val="0"/>
          <w:numId w:val="28"/>
        </w:numPr>
        <w:ind w:hanging="357"/>
      </w:pPr>
      <w:hyperlink r:id="rId34" w:tgtFrame="_blank" w:history="1">
        <w:r w:rsidRPr="00BD3768">
          <w:rPr>
            <w:rStyle w:val="Hyperlink"/>
          </w:rPr>
          <w:t>About MyMedicare for health professionals - Health professionals - Services Australia</w:t>
        </w:r>
      </w:hyperlink>
      <w:r w:rsidRPr="00BD3768">
        <w:t> </w:t>
      </w:r>
    </w:p>
    <w:p w14:paraId="033FACD7" w14:textId="77777777" w:rsidR="00BD3768" w:rsidRPr="00BD3768" w:rsidRDefault="00BD3768" w:rsidP="00F5479A">
      <w:pPr>
        <w:numPr>
          <w:ilvl w:val="0"/>
          <w:numId w:val="29"/>
        </w:numPr>
        <w:ind w:hanging="357"/>
      </w:pPr>
      <w:hyperlink r:id="rId35" w:tgtFrame="_blank" w:history="1">
        <w:r w:rsidRPr="00BD3768">
          <w:rPr>
            <w:rStyle w:val="Hyperlink"/>
          </w:rPr>
          <w:t>Features of the Organisation Register - Health professionals - Services Australia</w:t>
        </w:r>
      </w:hyperlink>
      <w:r w:rsidRPr="00BD3768">
        <w:t> </w:t>
      </w:r>
    </w:p>
    <w:p w14:paraId="3CD66DF3" w14:textId="77777777" w:rsidR="00BD3768" w:rsidRPr="00BD3768" w:rsidRDefault="00BD3768" w:rsidP="00F5479A">
      <w:pPr>
        <w:numPr>
          <w:ilvl w:val="0"/>
          <w:numId w:val="30"/>
        </w:numPr>
        <w:ind w:hanging="357"/>
      </w:pPr>
      <w:hyperlink r:id="rId36" w:tgtFrame="_blank" w:history="1">
        <w:r w:rsidRPr="00BD3768">
          <w:rPr>
            <w:rStyle w:val="Hyperlink"/>
          </w:rPr>
          <w:t>General Practice in Aged Care Incentive - Health professionals - Services Australia</w:t>
        </w:r>
      </w:hyperlink>
      <w:r w:rsidRPr="00BD3768">
        <w:t> </w:t>
      </w:r>
    </w:p>
    <w:p w14:paraId="0944E5D0" w14:textId="77777777" w:rsidR="00BD3768" w:rsidRPr="00BD3768" w:rsidRDefault="00BD3768" w:rsidP="00F5479A">
      <w:pPr>
        <w:numPr>
          <w:ilvl w:val="0"/>
          <w:numId w:val="31"/>
        </w:numPr>
        <w:ind w:hanging="357"/>
      </w:pPr>
      <w:hyperlink r:id="rId37" w:tgtFrame="_blank" w:history="1">
        <w:r w:rsidRPr="00BD3768">
          <w:rPr>
            <w:rStyle w:val="Hyperlink"/>
          </w:rPr>
          <w:t>Health care and Medicare - Medicare - Services Australia</w:t>
        </w:r>
      </w:hyperlink>
      <w:r w:rsidRPr="00BD3768">
        <w:t> </w:t>
      </w:r>
    </w:p>
    <w:p w14:paraId="33312193" w14:textId="77777777" w:rsidR="00BD3768" w:rsidRPr="00BD3768" w:rsidRDefault="00BD3768" w:rsidP="00F5479A">
      <w:pPr>
        <w:numPr>
          <w:ilvl w:val="0"/>
          <w:numId w:val="32"/>
        </w:numPr>
        <w:ind w:hanging="357"/>
      </w:pPr>
      <w:hyperlink r:id="rId38" w:tgtFrame="_blank" w:history="1">
        <w:r w:rsidRPr="00BD3768">
          <w:rPr>
            <w:rStyle w:val="Hyperlink"/>
          </w:rPr>
          <w:t>MyMedicare Incentives - Health professionals - Services Australia</w:t>
        </w:r>
      </w:hyperlink>
      <w:r w:rsidRPr="00BD3768">
        <w:t> </w:t>
      </w:r>
    </w:p>
    <w:p w14:paraId="7EE1C30A" w14:textId="77777777" w:rsidR="00BD3768" w:rsidRPr="00BD3768" w:rsidRDefault="00BD3768" w:rsidP="00F5479A">
      <w:pPr>
        <w:numPr>
          <w:ilvl w:val="0"/>
          <w:numId w:val="33"/>
        </w:numPr>
        <w:ind w:hanging="357"/>
      </w:pPr>
      <w:hyperlink r:id="rId39" w:tgtFrame="_blank" w:history="1">
        <w:r w:rsidRPr="00BD3768">
          <w:rPr>
            <w:rStyle w:val="Hyperlink"/>
          </w:rPr>
          <w:t>Organisation Register for General Practitioners (GPs) and Health Professionals privacy notice - About us - Services Australia</w:t>
        </w:r>
      </w:hyperlink>
      <w:r w:rsidRPr="00BD3768">
        <w:t> </w:t>
      </w:r>
    </w:p>
    <w:p w14:paraId="36045124" w14:textId="77777777" w:rsidR="00BD3768" w:rsidRPr="00BD3768" w:rsidRDefault="00BD3768" w:rsidP="00F5479A">
      <w:pPr>
        <w:numPr>
          <w:ilvl w:val="0"/>
          <w:numId w:val="34"/>
        </w:numPr>
        <w:ind w:hanging="357"/>
      </w:pPr>
      <w:hyperlink r:id="rId40" w:tgtFrame="_blank" w:history="1">
        <w:r w:rsidRPr="00BD3768">
          <w:rPr>
            <w:rStyle w:val="Hyperlink"/>
          </w:rPr>
          <w:t>Register for MyMedicare - Services Australia</w:t>
        </w:r>
      </w:hyperlink>
      <w:r w:rsidRPr="00BD3768">
        <w:t> </w:t>
      </w:r>
    </w:p>
    <w:p w14:paraId="5EA9AB51" w14:textId="77777777" w:rsidR="00BD3768" w:rsidRPr="00BD3768" w:rsidRDefault="00BD3768" w:rsidP="00F5479A">
      <w:pPr>
        <w:numPr>
          <w:ilvl w:val="0"/>
          <w:numId w:val="35"/>
        </w:numPr>
        <w:ind w:hanging="357"/>
      </w:pPr>
      <w:hyperlink r:id="rId41" w:tgtFrame="_blank" w:history="1">
        <w:r w:rsidRPr="00BD3768">
          <w:rPr>
            <w:rStyle w:val="Hyperlink"/>
          </w:rPr>
          <w:t>Register as an individual practitioner - Health professionals - Services Australia</w:t>
        </w:r>
      </w:hyperlink>
      <w:r w:rsidRPr="00BD3768">
        <w:t> </w:t>
      </w:r>
    </w:p>
    <w:p w14:paraId="2E1E2914" w14:textId="77777777" w:rsidR="00BD3768" w:rsidRPr="00BD3768" w:rsidRDefault="00BD3768" w:rsidP="00F5479A">
      <w:pPr>
        <w:numPr>
          <w:ilvl w:val="0"/>
          <w:numId w:val="36"/>
        </w:numPr>
        <w:ind w:hanging="357"/>
      </w:pPr>
      <w:hyperlink r:id="rId42" w:tgtFrame="_blank" w:history="1">
        <w:r w:rsidRPr="00BD3768">
          <w:rPr>
            <w:rStyle w:val="Hyperlink"/>
          </w:rPr>
          <w:t>Register your practice for MyMedicare - Health professionals - Services Australia</w:t>
        </w:r>
      </w:hyperlink>
      <w:r w:rsidRPr="00BD3768">
        <w:t> </w:t>
      </w:r>
    </w:p>
    <w:p w14:paraId="561AB842" w14:textId="77777777" w:rsidR="00BD3768" w:rsidRPr="00BD3768" w:rsidRDefault="00BD3768" w:rsidP="00F5479A">
      <w:pPr>
        <w:numPr>
          <w:ilvl w:val="0"/>
          <w:numId w:val="37"/>
        </w:numPr>
        <w:ind w:hanging="357"/>
      </w:pPr>
      <w:hyperlink r:id="rId43" w:tgtFrame="_blank" w:history="1">
        <w:r w:rsidRPr="00BD3768">
          <w:rPr>
            <w:rStyle w:val="Hyperlink"/>
          </w:rPr>
          <w:t>Resources for First Nations People, patients, general practices and health care providers, First Nations People and translated resources</w:t>
        </w:r>
      </w:hyperlink>
      <w:r w:rsidRPr="00BD3768">
        <w:t> </w:t>
      </w:r>
    </w:p>
    <w:p w14:paraId="2E2427EA" w14:textId="15DC8FA4" w:rsidR="00817CB4" w:rsidRPr="001F7637" w:rsidRDefault="00817CB4" w:rsidP="006F56DA">
      <w:pPr>
        <w:pStyle w:val="Heading1"/>
        <w:spacing w:before="120"/>
        <w:ind w:left="0"/>
      </w:pPr>
      <w:bookmarkStart w:id="186" w:name="_Toc167109458"/>
      <w:bookmarkStart w:id="187" w:name="_Toc170120037"/>
      <w:bookmarkStart w:id="188" w:name="_Toc170817178"/>
      <w:bookmarkStart w:id="189" w:name="_Toc214051043"/>
      <w:bookmarkStart w:id="190" w:name="_Toc166066967"/>
      <w:bookmarkStart w:id="191" w:name="_Toc166068383"/>
      <w:bookmarkStart w:id="192" w:name="_Toc166068595"/>
      <w:bookmarkStart w:id="193" w:name="_Toc166069554"/>
      <w:bookmarkStart w:id="194" w:name="_Hlk165581837"/>
      <w:bookmarkStart w:id="195" w:name="_Toc234847578"/>
      <w:r w:rsidRPr="001F7637">
        <w:t>Appendix</w:t>
      </w:r>
      <w:bookmarkEnd w:id="186"/>
      <w:bookmarkEnd w:id="187"/>
      <w:bookmarkEnd w:id="188"/>
      <w:bookmarkEnd w:id="189"/>
      <w:bookmarkEnd w:id="195"/>
    </w:p>
    <w:p w14:paraId="3C1C0716" w14:textId="77777777" w:rsidR="00817CB4" w:rsidRPr="001F7637" w:rsidRDefault="00817CB4" w:rsidP="00746A87">
      <w:pPr>
        <w:pStyle w:val="Heading2"/>
      </w:pPr>
      <w:bookmarkStart w:id="196" w:name="_Toc170120038"/>
      <w:bookmarkStart w:id="197" w:name="_Toc170817179"/>
      <w:bookmarkStart w:id="198" w:name="_Toc214051044"/>
      <w:bookmarkStart w:id="199" w:name="_Toc234847579"/>
      <w:r w:rsidRPr="001F7637">
        <w:t>Glossary of terms</w:t>
      </w:r>
      <w:bookmarkEnd w:id="196"/>
      <w:bookmarkEnd w:id="197"/>
      <w:bookmarkEnd w:id="198"/>
      <w:bookmarkEnd w:id="199"/>
    </w:p>
    <w:tbl>
      <w:tblPr>
        <w:tblStyle w:val="DepartmentofHealthtable"/>
        <w:tblW w:w="10201" w:type="dxa"/>
        <w:tblLook w:val="04A0" w:firstRow="1" w:lastRow="0" w:firstColumn="1" w:lastColumn="0" w:noHBand="0" w:noVBand="1"/>
        <w:tblDescription w:val="Add Alt Text describing the content of the table"/>
      </w:tblPr>
      <w:tblGrid>
        <w:gridCol w:w="3261"/>
        <w:gridCol w:w="6940"/>
      </w:tblGrid>
      <w:tr w:rsidR="00DA2546" w:rsidRPr="00843080" w14:paraId="1E0F2B1D" w14:textId="77777777" w:rsidTr="00746A8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261" w:type="dxa"/>
            <w:hideMark/>
          </w:tcPr>
          <w:p w14:paraId="460F55B4" w14:textId="77777777" w:rsidR="00826D63" w:rsidRPr="00DE7EA6" w:rsidRDefault="00826D63" w:rsidP="00826D63">
            <w:pPr>
              <w:jc w:val="center"/>
              <w:textAlignment w:val="baseline"/>
              <w:rPr>
                <w:rFonts w:cs="Arial"/>
                <w:color w:val="auto"/>
                <w:szCs w:val="22"/>
              </w:rPr>
            </w:pPr>
            <w:r w:rsidRPr="00DE7EA6">
              <w:rPr>
                <w:rFonts w:cs="Arial"/>
                <w:b/>
                <w:bCs/>
                <w:color w:val="FFFFFF"/>
                <w:szCs w:val="22"/>
              </w:rPr>
              <w:t>Term </w:t>
            </w:r>
          </w:p>
        </w:tc>
        <w:tc>
          <w:tcPr>
            <w:tcW w:w="6940" w:type="dxa"/>
            <w:hideMark/>
          </w:tcPr>
          <w:p w14:paraId="5557A2D8" w14:textId="77777777" w:rsidR="00826D63" w:rsidRPr="00DE7EA6" w:rsidRDefault="00826D63" w:rsidP="00826D63">
            <w:pPr>
              <w:jc w:val="center"/>
              <w:textAlignment w:val="baseline"/>
              <w:cnfStyle w:val="100000000000" w:firstRow="1" w:lastRow="0" w:firstColumn="0" w:lastColumn="0" w:oddVBand="0" w:evenVBand="0" w:oddHBand="0" w:evenHBand="0" w:firstRowFirstColumn="0" w:firstRowLastColumn="0" w:lastRowFirstColumn="0" w:lastRowLastColumn="0"/>
              <w:rPr>
                <w:rFonts w:cs="Arial"/>
                <w:color w:val="auto"/>
                <w:szCs w:val="22"/>
              </w:rPr>
            </w:pPr>
            <w:r w:rsidRPr="00DE7EA6">
              <w:rPr>
                <w:rFonts w:cs="Arial"/>
                <w:b/>
                <w:bCs/>
                <w:color w:val="FFFFFF"/>
                <w:szCs w:val="22"/>
              </w:rPr>
              <w:t>Definition</w:t>
            </w:r>
            <w:r w:rsidRPr="00DE7EA6">
              <w:rPr>
                <w:rFonts w:cs="Arial"/>
                <w:color w:val="FFFFFF"/>
                <w:szCs w:val="22"/>
              </w:rPr>
              <w:t> </w:t>
            </w:r>
          </w:p>
        </w:tc>
      </w:tr>
      <w:tr w:rsidR="00DA2546" w:rsidRPr="00843080" w14:paraId="750B7515" w14:textId="77777777" w:rsidTr="00746A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26568155" w14:textId="77777777" w:rsidR="00826D63" w:rsidRPr="00DE7EA6" w:rsidRDefault="00826D63" w:rsidP="00826D63">
            <w:pPr>
              <w:textAlignment w:val="baseline"/>
              <w:rPr>
                <w:rFonts w:cs="Arial"/>
                <w:color w:val="auto"/>
                <w:szCs w:val="22"/>
              </w:rPr>
            </w:pPr>
            <w:r w:rsidRPr="00DE7EA6">
              <w:rPr>
                <w:rFonts w:cs="Arial"/>
                <w:color w:val="000000"/>
                <w:szCs w:val="22"/>
              </w:rPr>
              <w:t>Accreditation </w:t>
            </w:r>
          </w:p>
        </w:tc>
        <w:tc>
          <w:tcPr>
            <w:tcW w:w="6940" w:type="dxa"/>
            <w:hideMark/>
          </w:tcPr>
          <w:p w14:paraId="5FAC6E2C" w14:textId="77777777"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An independent assessment and recognition that a practice meets the requirements of governing industry standards as set by the Royal Australian College of General Practitioners. </w:t>
            </w:r>
          </w:p>
        </w:tc>
      </w:tr>
      <w:tr w:rsidR="00DA2546" w:rsidRPr="00843080" w14:paraId="47326E7B" w14:textId="77777777" w:rsidTr="00746A8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5397A46F" w14:textId="77777777" w:rsidR="00826D63" w:rsidRPr="00DE7EA6" w:rsidRDefault="00826D63" w:rsidP="00826D63">
            <w:pPr>
              <w:textAlignment w:val="baseline"/>
              <w:rPr>
                <w:rFonts w:cs="Arial"/>
                <w:color w:val="auto"/>
                <w:szCs w:val="22"/>
              </w:rPr>
            </w:pPr>
            <w:r w:rsidRPr="00DE7EA6">
              <w:rPr>
                <w:rFonts w:cs="Arial"/>
                <w:color w:val="000000"/>
                <w:szCs w:val="22"/>
              </w:rPr>
              <w:t>Accrediting agency </w:t>
            </w:r>
          </w:p>
        </w:tc>
        <w:tc>
          <w:tcPr>
            <w:tcW w:w="6940" w:type="dxa"/>
            <w:hideMark/>
          </w:tcPr>
          <w:p w14:paraId="7B8C0F43" w14:textId="77777777" w:rsidR="00826D63" w:rsidRPr="00DE7EA6" w:rsidRDefault="00826D63"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61716D05">
              <w:rPr>
                <w:rFonts w:cs="Arial"/>
              </w:rPr>
              <w:t>An independent agency from which practices can attain accreditation against the RACGP standards for general practice. </w:t>
            </w:r>
          </w:p>
        </w:tc>
      </w:tr>
      <w:tr w:rsidR="00DA2546" w:rsidRPr="00843080" w14:paraId="6F71227D" w14:textId="77777777" w:rsidTr="00746A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74C5494F" w14:textId="77777777" w:rsidR="00826D63" w:rsidRPr="00DE7EA6" w:rsidRDefault="00826D63" w:rsidP="00826D63">
            <w:pPr>
              <w:textAlignment w:val="baseline"/>
              <w:rPr>
                <w:rFonts w:cs="Arial"/>
                <w:color w:val="auto"/>
                <w:szCs w:val="22"/>
              </w:rPr>
            </w:pPr>
            <w:r w:rsidRPr="00DE7EA6">
              <w:rPr>
                <w:rFonts w:cs="Arial"/>
                <w:color w:val="000000"/>
                <w:szCs w:val="22"/>
              </w:rPr>
              <w:t>Adult patient </w:t>
            </w:r>
          </w:p>
        </w:tc>
        <w:tc>
          <w:tcPr>
            <w:tcW w:w="6940" w:type="dxa"/>
            <w:hideMark/>
          </w:tcPr>
          <w:p w14:paraId="4F9A59BA" w14:textId="77777777"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For the purposes of MyMedicare, a patient who is 14 years of age and over. </w:t>
            </w:r>
          </w:p>
        </w:tc>
      </w:tr>
      <w:tr w:rsidR="00DA2546" w:rsidRPr="00843080" w14:paraId="791A98A1" w14:textId="77777777" w:rsidTr="00746A8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3EFB9C18" w14:textId="77777777" w:rsidR="00826D63" w:rsidRPr="00DE7EA6" w:rsidRDefault="00826D63" w:rsidP="00826D63">
            <w:pPr>
              <w:textAlignment w:val="baseline"/>
              <w:rPr>
                <w:rFonts w:cs="Arial"/>
                <w:color w:val="auto"/>
                <w:szCs w:val="22"/>
              </w:rPr>
            </w:pPr>
            <w:r w:rsidRPr="00DE7EA6">
              <w:rPr>
                <w:rFonts w:cs="Arial"/>
                <w:color w:val="000000"/>
                <w:szCs w:val="22"/>
              </w:rPr>
              <w:t>Child patient </w:t>
            </w:r>
          </w:p>
        </w:tc>
        <w:tc>
          <w:tcPr>
            <w:tcW w:w="6940" w:type="dxa"/>
            <w:hideMark/>
          </w:tcPr>
          <w:p w14:paraId="55A0138B" w14:textId="77777777" w:rsidR="00826D63" w:rsidRPr="00DE7EA6" w:rsidRDefault="00826D63" w:rsidP="00826D63">
            <w:pPr>
              <w:textAlignment w:val="baseline"/>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DE7EA6">
              <w:rPr>
                <w:rFonts w:cs="Arial"/>
                <w:color w:val="000000"/>
                <w:szCs w:val="22"/>
              </w:rPr>
              <w:t>A patient who is under 14 years of age. </w:t>
            </w:r>
          </w:p>
        </w:tc>
      </w:tr>
      <w:tr w:rsidR="00DA2546" w:rsidRPr="00843080" w14:paraId="2762DEF2" w14:textId="77777777" w:rsidTr="00746A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0C5E503A" w14:textId="18B7C50F" w:rsidR="00826D63" w:rsidRPr="00DE7EA6" w:rsidRDefault="00826D63" w:rsidP="00826D63">
            <w:pPr>
              <w:textAlignment w:val="baseline"/>
              <w:rPr>
                <w:rFonts w:cs="Arial"/>
                <w:color w:val="auto"/>
                <w:szCs w:val="22"/>
              </w:rPr>
            </w:pPr>
            <w:r w:rsidRPr="00DE7EA6">
              <w:rPr>
                <w:rFonts w:cs="Arial"/>
                <w:color w:val="000000"/>
                <w:szCs w:val="22"/>
              </w:rPr>
              <w:t xml:space="preserve">Chronic </w:t>
            </w:r>
            <w:r w:rsidR="00250E25" w:rsidRPr="00DE7EA6">
              <w:rPr>
                <w:rFonts w:cs="Arial"/>
                <w:color w:val="000000"/>
                <w:szCs w:val="22"/>
              </w:rPr>
              <w:t>condition </w:t>
            </w:r>
          </w:p>
        </w:tc>
        <w:tc>
          <w:tcPr>
            <w:tcW w:w="6940" w:type="dxa"/>
            <w:hideMark/>
          </w:tcPr>
          <w:p w14:paraId="19387EBD" w14:textId="6DC7A49B" w:rsidR="00826D63" w:rsidRPr="00DE7EA6" w:rsidRDefault="00826D63" w:rsidP="61716D05">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61716D05">
              <w:rPr>
                <w:rFonts w:cs="Arial"/>
              </w:rPr>
              <w:t xml:space="preserve">A chronic </w:t>
            </w:r>
            <w:r w:rsidR="00250E25" w:rsidRPr="61716D05">
              <w:rPr>
                <w:rFonts w:cs="Arial"/>
              </w:rPr>
              <w:t xml:space="preserve">condition </w:t>
            </w:r>
            <w:r w:rsidRPr="61716D05">
              <w:rPr>
                <w:rFonts w:cs="Arial"/>
              </w:rPr>
              <w:t>is a disease or condition that has been, or is likely to be, present for at least 6 months or is terminal. Whether a patient meets the eligibility requirement of having a chronic or terminal condition is for a GP to determine using their clinical judgement. </w:t>
            </w:r>
          </w:p>
        </w:tc>
      </w:tr>
      <w:tr w:rsidR="00DA2546" w:rsidRPr="00843080" w14:paraId="6B42332D" w14:textId="77777777" w:rsidTr="00746A8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170FABEE" w14:textId="0776547D" w:rsidR="00826D63" w:rsidRPr="00DE7EA6" w:rsidRDefault="00826D63" w:rsidP="00826D63">
            <w:pPr>
              <w:textAlignment w:val="baseline"/>
              <w:rPr>
                <w:rFonts w:cs="Arial"/>
                <w:color w:val="auto"/>
                <w:szCs w:val="22"/>
              </w:rPr>
            </w:pPr>
            <w:r w:rsidRPr="00DE7EA6">
              <w:rPr>
                <w:rFonts w:cs="Arial"/>
                <w:color w:val="000000"/>
                <w:szCs w:val="22"/>
              </w:rPr>
              <w:t xml:space="preserve">Chronic </w:t>
            </w:r>
            <w:r w:rsidR="00250E25" w:rsidRPr="00DE7EA6">
              <w:rPr>
                <w:rFonts w:cs="Arial"/>
                <w:color w:val="000000"/>
                <w:szCs w:val="22"/>
              </w:rPr>
              <w:t xml:space="preserve">condition </w:t>
            </w:r>
            <w:r w:rsidRPr="00DE7EA6">
              <w:rPr>
                <w:rFonts w:cs="Arial"/>
                <w:color w:val="000000"/>
                <w:szCs w:val="22"/>
              </w:rPr>
              <w:t>management </w:t>
            </w:r>
          </w:p>
        </w:tc>
        <w:tc>
          <w:tcPr>
            <w:tcW w:w="6940" w:type="dxa"/>
            <w:hideMark/>
          </w:tcPr>
          <w:p w14:paraId="4F437DE9" w14:textId="651E7592" w:rsidR="00826D63" w:rsidRPr="00DE7EA6" w:rsidRDefault="00813A5D" w:rsidP="00826D63">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008F627F">
              <w:rPr>
                <w:rFonts w:cs="Arial"/>
              </w:rPr>
              <w:t xml:space="preserve">The </w:t>
            </w:r>
            <w:r w:rsidR="00826D63" w:rsidRPr="008F627F">
              <w:rPr>
                <w:rFonts w:cs="Arial"/>
              </w:rPr>
              <w:t>plan</w:t>
            </w:r>
            <w:r w:rsidRPr="008F627F">
              <w:rPr>
                <w:rFonts w:cs="Arial"/>
              </w:rPr>
              <w:t>ning</w:t>
            </w:r>
            <w:r w:rsidR="00826D63" w:rsidRPr="008F627F">
              <w:rPr>
                <w:rFonts w:cs="Arial"/>
              </w:rPr>
              <w:t xml:space="preserve"> and coordinat</w:t>
            </w:r>
            <w:r w:rsidRPr="008F627F">
              <w:rPr>
                <w:rFonts w:cs="Arial"/>
              </w:rPr>
              <w:t>ion</w:t>
            </w:r>
            <w:r w:rsidR="00826D63" w:rsidRPr="008F627F">
              <w:rPr>
                <w:rFonts w:cs="Arial"/>
              </w:rPr>
              <w:t xml:space="preserve"> </w:t>
            </w:r>
            <w:r w:rsidRPr="008F627F">
              <w:rPr>
                <w:rFonts w:cs="Arial"/>
              </w:rPr>
              <w:t xml:space="preserve">of </w:t>
            </w:r>
            <w:r w:rsidR="00826D63" w:rsidRPr="008F627F">
              <w:rPr>
                <w:rFonts w:cs="Arial"/>
              </w:rPr>
              <w:t xml:space="preserve">healthcare </w:t>
            </w:r>
            <w:r w:rsidRPr="008F627F">
              <w:rPr>
                <w:rFonts w:cs="Arial"/>
              </w:rPr>
              <w:t>for</w:t>
            </w:r>
            <w:r w:rsidR="00826D63" w:rsidRPr="008F627F">
              <w:rPr>
                <w:rFonts w:cs="Arial"/>
              </w:rPr>
              <w:t xml:space="preserve"> patients with chronic or terminal medical conditions.  </w:t>
            </w:r>
          </w:p>
        </w:tc>
      </w:tr>
      <w:tr w:rsidR="00DA2546" w:rsidRPr="00843080" w14:paraId="69E28E2C" w14:textId="77777777" w:rsidTr="00746A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65B235E3" w14:textId="77777777" w:rsidR="00826D63" w:rsidRPr="00DE7EA6" w:rsidRDefault="00826D63" w:rsidP="00826D63">
            <w:pPr>
              <w:textAlignment w:val="baseline"/>
              <w:rPr>
                <w:rFonts w:cs="Arial"/>
                <w:color w:val="auto"/>
                <w:szCs w:val="22"/>
              </w:rPr>
            </w:pPr>
            <w:r w:rsidRPr="00DE7EA6">
              <w:rPr>
                <w:rFonts w:cs="Arial"/>
                <w:color w:val="auto"/>
                <w:szCs w:val="22"/>
              </w:rPr>
              <w:t>DVA </w:t>
            </w:r>
          </w:p>
        </w:tc>
        <w:tc>
          <w:tcPr>
            <w:tcW w:w="6940" w:type="dxa"/>
            <w:hideMark/>
          </w:tcPr>
          <w:p w14:paraId="00CA3F14" w14:textId="77777777"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auto"/>
                <w:szCs w:val="22"/>
              </w:rPr>
              <w:t>Department of Veterans’ Affairs </w:t>
            </w:r>
          </w:p>
        </w:tc>
      </w:tr>
      <w:tr w:rsidR="00DA2546" w:rsidRPr="00843080" w14:paraId="74CCC00B" w14:textId="77777777" w:rsidTr="00746A8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337518C2" w14:textId="77777777" w:rsidR="00826D63" w:rsidRPr="00DE7EA6" w:rsidRDefault="00826D63" w:rsidP="00826D63">
            <w:pPr>
              <w:textAlignment w:val="baseline"/>
              <w:rPr>
                <w:rFonts w:cs="Arial"/>
                <w:color w:val="auto"/>
                <w:szCs w:val="22"/>
              </w:rPr>
            </w:pPr>
            <w:r w:rsidRPr="00DE7EA6">
              <w:rPr>
                <w:rFonts w:cs="Arial"/>
                <w:color w:val="000000"/>
                <w:szCs w:val="22"/>
              </w:rPr>
              <w:t>Eligible provider </w:t>
            </w:r>
          </w:p>
        </w:tc>
        <w:tc>
          <w:tcPr>
            <w:tcW w:w="6940" w:type="dxa"/>
            <w:hideMark/>
          </w:tcPr>
          <w:p w14:paraId="2E43A990" w14:textId="0EFB6E6A" w:rsidR="0035277D" w:rsidRPr="00DE7EA6" w:rsidRDefault="007D2502"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000000"/>
              </w:rPr>
            </w:pPr>
            <w:r w:rsidRPr="61716D05">
              <w:rPr>
                <w:rFonts w:cs="Arial"/>
              </w:rPr>
              <w:t>Medical Practitioner who holds an eligible speciality code as</w:t>
            </w:r>
            <w:r w:rsidR="004004AF" w:rsidRPr="61716D05">
              <w:rPr>
                <w:rFonts w:cs="Arial"/>
              </w:rPr>
              <w:t xml:space="preserve"> linked to the pr</w:t>
            </w:r>
            <w:r w:rsidR="006C1E18" w:rsidRPr="61716D05">
              <w:rPr>
                <w:rFonts w:cs="Arial"/>
              </w:rPr>
              <w:t>actice in the Organisation register. Eligible providers can be vocationally registered GP, non-vocationally registered GP or GP regist</w:t>
            </w:r>
            <w:r w:rsidR="006F28DE" w:rsidRPr="61716D05">
              <w:rPr>
                <w:rFonts w:cs="Arial"/>
              </w:rPr>
              <w:t xml:space="preserve">rar. </w:t>
            </w:r>
            <w:r w:rsidR="00EC2BE5" w:rsidRPr="61716D05">
              <w:rPr>
                <w:rFonts w:cs="Arial"/>
              </w:rPr>
              <w:t>Providers must have a valid provider number and be eligible to deliver MBS or DVA equivalent services.</w:t>
            </w:r>
            <w:r w:rsidR="0035277D" w:rsidRPr="61716D05">
              <w:rPr>
                <w:rFonts w:cs="Arial"/>
              </w:rPr>
              <w:t xml:space="preserve"> </w:t>
            </w:r>
          </w:p>
        </w:tc>
      </w:tr>
      <w:tr w:rsidR="00DA2546" w:rsidRPr="00843080" w14:paraId="3747CF9A" w14:textId="77777777" w:rsidTr="00746A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6DF051D1" w14:textId="77777777" w:rsidR="00826D63" w:rsidRPr="00DE7EA6" w:rsidRDefault="00826D63" w:rsidP="00826D63">
            <w:pPr>
              <w:textAlignment w:val="baseline"/>
              <w:rPr>
                <w:rFonts w:cs="Arial"/>
                <w:color w:val="auto"/>
                <w:szCs w:val="22"/>
              </w:rPr>
            </w:pPr>
            <w:r w:rsidRPr="00DE7EA6">
              <w:rPr>
                <w:rFonts w:cs="Arial"/>
                <w:color w:val="000000"/>
                <w:szCs w:val="22"/>
              </w:rPr>
              <w:t>Family and domestic violence </w:t>
            </w:r>
          </w:p>
        </w:tc>
        <w:tc>
          <w:tcPr>
            <w:tcW w:w="6940" w:type="dxa"/>
            <w:hideMark/>
          </w:tcPr>
          <w:p w14:paraId="377FA774" w14:textId="77777777" w:rsidR="00826D63" w:rsidRPr="00DE7EA6" w:rsidRDefault="00826D63" w:rsidP="453A4E23">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453A4E23">
              <w:rPr>
                <w:rFonts w:cs="Arial"/>
              </w:rPr>
              <w:t>Behaviour that is violent, threatening, coercive, controlling or causes a person to be fearful. </w:t>
            </w:r>
          </w:p>
        </w:tc>
      </w:tr>
      <w:tr w:rsidR="00DA2546" w:rsidRPr="00843080" w14:paraId="36E8173E" w14:textId="77777777" w:rsidTr="00746A8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58F42534" w14:textId="77777777" w:rsidR="00826D63" w:rsidRPr="00DE7EA6" w:rsidRDefault="00826D63" w:rsidP="00826D63">
            <w:pPr>
              <w:textAlignment w:val="baseline"/>
              <w:rPr>
                <w:rFonts w:cs="Arial"/>
                <w:color w:val="auto"/>
                <w:szCs w:val="22"/>
              </w:rPr>
            </w:pPr>
            <w:r w:rsidRPr="00F37F2C">
              <w:rPr>
                <w:rFonts w:cs="Arial"/>
                <w:color w:val="000000"/>
                <w:szCs w:val="22"/>
              </w:rPr>
              <w:t>General practice </w:t>
            </w:r>
          </w:p>
        </w:tc>
        <w:tc>
          <w:tcPr>
            <w:tcW w:w="6940" w:type="dxa"/>
            <w:hideMark/>
          </w:tcPr>
          <w:p w14:paraId="767801CA" w14:textId="77777777" w:rsidR="00B27D21" w:rsidRPr="00194BEF" w:rsidRDefault="001A0861"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000000"/>
              </w:rPr>
            </w:pPr>
            <w:r w:rsidRPr="61716D05">
              <w:rPr>
                <w:rFonts w:cs="Arial"/>
              </w:rPr>
              <w:t xml:space="preserve">General practice is defined by the RACGP Standards for </w:t>
            </w:r>
            <w:r w:rsidR="00B27D21" w:rsidRPr="61716D05">
              <w:rPr>
                <w:rFonts w:cs="Arial"/>
              </w:rPr>
              <w:t>general practices and must be an accredited service. For the purposes of accreditation as a general practice a site must:</w:t>
            </w:r>
          </w:p>
          <w:p w14:paraId="5395CEF0" w14:textId="391BEB03" w:rsidR="00992724" w:rsidRPr="00194BEF" w:rsidRDefault="00B27D21" w:rsidP="00877366">
            <w:pPr>
              <w:pStyle w:val="Tablelistbullet"/>
              <w:cnfStyle w:val="000000010000" w:firstRow="0" w:lastRow="0" w:firstColumn="0" w:lastColumn="0" w:oddVBand="0" w:evenVBand="0" w:oddHBand="0" w:evenHBand="1" w:firstRowFirstColumn="0" w:firstRowLastColumn="0" w:lastRowFirstColumn="0" w:lastRowLastColumn="0"/>
            </w:pPr>
            <w:r w:rsidRPr="00194BEF">
              <w:t xml:space="preserve">provide comprehensive, </w:t>
            </w:r>
            <w:r w:rsidR="00826D63" w:rsidRPr="00194BEF">
              <w:t xml:space="preserve">patient-centred, </w:t>
            </w:r>
            <w:r w:rsidR="00992724" w:rsidRPr="00194BEF">
              <w:t>whole-person and continuous care; and</w:t>
            </w:r>
          </w:p>
          <w:p w14:paraId="60387082" w14:textId="118EBED1" w:rsidR="006D0FAC" w:rsidRPr="00877366" w:rsidRDefault="00992724" w:rsidP="00877366">
            <w:pPr>
              <w:pStyle w:val="Tablelistbullet"/>
              <w:cnfStyle w:val="000000010000" w:firstRow="0" w:lastRow="0" w:firstColumn="0" w:lastColumn="0" w:oddVBand="0" w:evenVBand="0" w:oddHBand="0" w:evenHBand="1" w:firstRowFirstColumn="0" w:firstRowLastColumn="0" w:lastRowFirstColumn="0" w:lastRowLastColumn="0"/>
            </w:pPr>
            <w:r w:rsidRPr="00194BEF">
              <w:t xml:space="preserve">its service must be </w:t>
            </w:r>
            <w:r w:rsidR="008965A1" w:rsidRPr="00194BEF">
              <w:t>predominantly* of a general practice nature.</w:t>
            </w:r>
          </w:p>
          <w:p w14:paraId="29442910" w14:textId="118C1404" w:rsidR="00826D63" w:rsidRPr="00DE7EA6" w:rsidRDefault="008965A1" w:rsidP="00843080">
            <w:pPr>
              <w:textAlignment w:val="baseline"/>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194BEF">
              <w:rPr>
                <w:rFonts w:cs="Arial"/>
                <w:color w:val="000000"/>
                <w:szCs w:val="22"/>
              </w:rPr>
              <w:t>*More than 50 per cent of the practi</w:t>
            </w:r>
            <w:r w:rsidR="00834FC3" w:rsidRPr="00194BEF">
              <w:rPr>
                <w:rFonts w:cs="Arial"/>
                <w:color w:val="000000"/>
                <w:szCs w:val="22"/>
              </w:rPr>
              <w:t xml:space="preserve">ce’s general </w:t>
            </w:r>
            <w:r w:rsidR="005B6351" w:rsidRPr="00194BEF">
              <w:rPr>
                <w:rFonts w:cs="Arial"/>
                <w:color w:val="000000"/>
                <w:szCs w:val="22"/>
              </w:rPr>
              <w:t>practitioners</w:t>
            </w:r>
            <w:r w:rsidR="00834FC3" w:rsidRPr="00194BEF">
              <w:rPr>
                <w:rFonts w:cs="Arial"/>
                <w:color w:val="000000"/>
                <w:szCs w:val="22"/>
              </w:rPr>
              <w:t>’ clinical time (i.e. collectively), and more than 50 p</w:t>
            </w:r>
            <w:r w:rsidR="005B6351" w:rsidRPr="00194BEF">
              <w:rPr>
                <w:rFonts w:cs="Arial"/>
                <w:color w:val="000000"/>
                <w:szCs w:val="22"/>
              </w:rPr>
              <w:t xml:space="preserve">er </w:t>
            </w:r>
            <w:r w:rsidR="00F37F2C">
              <w:rPr>
                <w:rFonts w:cs="Arial"/>
                <w:color w:val="000000"/>
                <w:szCs w:val="22"/>
              </w:rPr>
              <w:t>c</w:t>
            </w:r>
            <w:r w:rsidR="005B6351" w:rsidRPr="00194BEF">
              <w:rPr>
                <w:rFonts w:cs="Arial"/>
                <w:color w:val="000000"/>
                <w:szCs w:val="22"/>
              </w:rPr>
              <w:t>ent of service for which Medicare benefits are claimed or could be claimed (from the practice) are in general practice.</w:t>
            </w:r>
            <w:r w:rsidR="00826D63" w:rsidRPr="00194BEF">
              <w:rPr>
                <w:rFonts w:cs="Arial"/>
                <w:color w:val="000000"/>
                <w:szCs w:val="22"/>
              </w:rPr>
              <w:t>  </w:t>
            </w:r>
          </w:p>
        </w:tc>
      </w:tr>
      <w:tr w:rsidR="00DA2546" w:rsidRPr="00843080" w14:paraId="00A15692" w14:textId="77777777" w:rsidTr="00746A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00D0637E" w14:textId="3FBE861E" w:rsidR="00826D63" w:rsidRPr="00DE7EA6" w:rsidRDefault="00826D63" w:rsidP="00826D63">
            <w:pPr>
              <w:textAlignment w:val="baseline"/>
              <w:rPr>
                <w:rFonts w:cs="Arial"/>
                <w:color w:val="auto"/>
                <w:szCs w:val="22"/>
              </w:rPr>
            </w:pPr>
            <w:r w:rsidRPr="00DB0838">
              <w:rPr>
                <w:rFonts w:cs="Arial"/>
                <w:color w:val="000000"/>
                <w:szCs w:val="22"/>
              </w:rPr>
              <w:t xml:space="preserve">General Practice Aged Care Incentive </w:t>
            </w:r>
          </w:p>
        </w:tc>
        <w:tc>
          <w:tcPr>
            <w:tcW w:w="6940" w:type="dxa"/>
            <w:hideMark/>
          </w:tcPr>
          <w:p w14:paraId="55859491" w14:textId="0B2BF150"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4A455F35">
              <w:rPr>
                <w:rFonts w:cs="Arial"/>
                <w:color w:val="000000"/>
              </w:rPr>
              <w:t>An incentive program that aims to improve access to quality, proactive general practice care for older people who live in residential aged care by incentivising proactive face-to-face visits, regular, planned reviews and coordinated care planning.</w:t>
            </w:r>
            <w:r w:rsidRPr="4A455F35">
              <w:rPr>
                <w:rFonts w:cs="Arial"/>
                <w:color w:val="000000"/>
                <w:shd w:val="clear" w:color="auto" w:fill="FFFFFF"/>
              </w:rPr>
              <w:t> </w:t>
            </w:r>
            <w:r w:rsidRPr="4A455F35">
              <w:rPr>
                <w:rFonts w:cs="Arial"/>
                <w:color w:val="000000"/>
              </w:rPr>
              <w:t> </w:t>
            </w:r>
          </w:p>
        </w:tc>
      </w:tr>
      <w:tr w:rsidR="00DA2546" w:rsidRPr="00843080" w14:paraId="1D9C45A5" w14:textId="77777777" w:rsidTr="00746A8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4882E074" w14:textId="6B16097A" w:rsidR="00826D63" w:rsidRPr="00F37F2C" w:rsidRDefault="00826D63" w:rsidP="00826D63">
            <w:pPr>
              <w:textAlignment w:val="baseline"/>
              <w:rPr>
                <w:rFonts w:cs="Arial"/>
                <w:color w:val="auto"/>
                <w:szCs w:val="22"/>
              </w:rPr>
            </w:pPr>
            <w:r w:rsidRPr="00F37F2C">
              <w:rPr>
                <w:rFonts w:cs="Arial"/>
                <w:color w:val="000000"/>
                <w:szCs w:val="22"/>
              </w:rPr>
              <w:t>General practitioner</w:t>
            </w:r>
          </w:p>
        </w:tc>
        <w:tc>
          <w:tcPr>
            <w:tcW w:w="6940" w:type="dxa"/>
            <w:hideMark/>
          </w:tcPr>
          <w:p w14:paraId="5FE98B92" w14:textId="272F0150" w:rsidR="00826D63" w:rsidRPr="00F37F2C" w:rsidRDefault="00826D63" w:rsidP="00826D63">
            <w:pPr>
              <w:textAlignment w:val="baseline"/>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F37F2C">
              <w:rPr>
                <w:rFonts w:cs="Arial"/>
                <w:color w:val="000000"/>
                <w:szCs w:val="22"/>
              </w:rPr>
              <w:t>G</w:t>
            </w:r>
            <w:r w:rsidR="00A2719C" w:rsidRPr="00F37F2C">
              <w:rPr>
                <w:rFonts w:cs="Arial"/>
                <w:color w:val="000000"/>
                <w:szCs w:val="22"/>
              </w:rPr>
              <w:t>eneral practitioners (GPs)</w:t>
            </w:r>
            <w:r w:rsidRPr="00F37F2C">
              <w:rPr>
                <w:rFonts w:cs="Arial"/>
                <w:color w:val="000000"/>
                <w:szCs w:val="22"/>
              </w:rPr>
              <w:t xml:space="preserve"> are doctors who have complet</w:t>
            </w:r>
            <w:r w:rsidR="005F61B5" w:rsidRPr="00F37F2C">
              <w:rPr>
                <w:rFonts w:cs="Arial"/>
                <w:color w:val="000000"/>
                <w:szCs w:val="22"/>
              </w:rPr>
              <w:t xml:space="preserve">ed </w:t>
            </w:r>
            <w:r w:rsidRPr="00F37F2C">
              <w:rPr>
                <w:rFonts w:cs="Arial"/>
                <w:color w:val="000000"/>
                <w:szCs w:val="22"/>
              </w:rPr>
              <w:t>training in general practice. </w:t>
            </w:r>
          </w:p>
        </w:tc>
      </w:tr>
      <w:tr w:rsidR="00DA2546" w:rsidRPr="00843080" w14:paraId="58BA578B" w14:textId="77777777" w:rsidTr="00746A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7D6D2B51" w14:textId="77777777" w:rsidR="00826D63" w:rsidRPr="00DE7EA6" w:rsidRDefault="00826D63" w:rsidP="00826D63">
            <w:pPr>
              <w:textAlignment w:val="baseline"/>
              <w:rPr>
                <w:rFonts w:cs="Arial"/>
                <w:color w:val="auto"/>
                <w:szCs w:val="22"/>
              </w:rPr>
            </w:pPr>
            <w:r w:rsidRPr="00DE7EA6">
              <w:rPr>
                <w:rFonts w:cs="Arial"/>
                <w:color w:val="000000"/>
                <w:szCs w:val="22"/>
              </w:rPr>
              <w:t>Healthcare provider </w:t>
            </w:r>
          </w:p>
        </w:tc>
        <w:tc>
          <w:tcPr>
            <w:tcW w:w="6940" w:type="dxa"/>
            <w:hideMark/>
          </w:tcPr>
          <w:p w14:paraId="6023CE9D" w14:textId="77777777"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A person who is involved in or associated with healthcare delivery. </w:t>
            </w:r>
          </w:p>
        </w:tc>
      </w:tr>
      <w:tr w:rsidR="00DA2546" w:rsidRPr="00843080" w14:paraId="7C9EDA1D" w14:textId="77777777" w:rsidTr="00746A8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5E9FDA35" w14:textId="14E56A50" w:rsidR="00E26513" w:rsidRPr="00DE7EA6" w:rsidRDefault="00E26513" w:rsidP="00826D63">
            <w:pPr>
              <w:textAlignment w:val="baseline"/>
              <w:rPr>
                <w:rFonts w:cs="Arial"/>
                <w:color w:val="000000"/>
                <w:szCs w:val="22"/>
              </w:rPr>
            </w:pPr>
            <w:r w:rsidRPr="00DE7EA6">
              <w:rPr>
                <w:rFonts w:cs="Arial"/>
                <w:color w:val="000000"/>
                <w:szCs w:val="22"/>
              </w:rPr>
              <w:t xml:space="preserve">Hub &amp; </w:t>
            </w:r>
            <w:proofErr w:type="gramStart"/>
            <w:r w:rsidRPr="00DE7EA6">
              <w:rPr>
                <w:rFonts w:cs="Arial"/>
                <w:color w:val="000000"/>
                <w:szCs w:val="22"/>
              </w:rPr>
              <w:t>Spoke</w:t>
            </w:r>
            <w:proofErr w:type="gramEnd"/>
          </w:p>
        </w:tc>
        <w:tc>
          <w:tcPr>
            <w:tcW w:w="6940" w:type="dxa"/>
          </w:tcPr>
          <w:p w14:paraId="3582F933" w14:textId="6DD54C3C" w:rsidR="00E26513" w:rsidRPr="00DE7EA6" w:rsidRDefault="00AD3448"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000000"/>
              </w:rPr>
            </w:pPr>
            <w:r w:rsidRPr="61716D05">
              <w:rPr>
                <w:rFonts w:cs="Arial"/>
              </w:rPr>
              <w:t xml:space="preserve">A </w:t>
            </w:r>
            <w:r w:rsidR="00B05CE7" w:rsidRPr="61716D05">
              <w:rPr>
                <w:rFonts w:cs="Arial"/>
              </w:rPr>
              <w:t xml:space="preserve">model </w:t>
            </w:r>
            <w:r w:rsidR="005C4ACF" w:rsidRPr="61716D05">
              <w:rPr>
                <w:rFonts w:cs="Arial"/>
              </w:rPr>
              <w:t>of</w:t>
            </w:r>
            <w:r w:rsidR="00B05CE7" w:rsidRPr="61716D05">
              <w:rPr>
                <w:rFonts w:cs="Arial"/>
              </w:rPr>
              <w:t xml:space="preserve"> organisation </w:t>
            </w:r>
            <w:r w:rsidR="005C4ACF" w:rsidRPr="61716D05">
              <w:rPr>
                <w:rFonts w:cs="Arial"/>
              </w:rPr>
              <w:t xml:space="preserve">registration in MyMedicare in which a </w:t>
            </w:r>
            <w:r w:rsidR="001C2F79" w:rsidRPr="61716D05">
              <w:rPr>
                <w:rFonts w:cs="Arial"/>
              </w:rPr>
              <w:t>single organisation site (Hub)</w:t>
            </w:r>
            <w:r w:rsidR="007416D2" w:rsidRPr="61716D05">
              <w:rPr>
                <w:rFonts w:cs="Arial"/>
              </w:rPr>
              <w:t xml:space="preserve"> </w:t>
            </w:r>
            <w:r w:rsidR="005C4ACF" w:rsidRPr="61716D05">
              <w:rPr>
                <w:rFonts w:cs="Arial"/>
              </w:rPr>
              <w:t xml:space="preserve">is </w:t>
            </w:r>
            <w:r w:rsidR="007416D2" w:rsidRPr="61716D05">
              <w:rPr>
                <w:rFonts w:cs="Arial"/>
              </w:rPr>
              <w:t xml:space="preserve">registered and additional practices are set up as service </w:t>
            </w:r>
            <w:r w:rsidR="00452447" w:rsidRPr="61716D05">
              <w:rPr>
                <w:rFonts w:cs="Arial"/>
              </w:rPr>
              <w:t>locations</w:t>
            </w:r>
            <w:r w:rsidR="007416D2" w:rsidRPr="61716D05">
              <w:rPr>
                <w:rFonts w:cs="Arial"/>
              </w:rPr>
              <w:t xml:space="preserve"> (Spokes). The spoke location/s operates as an extension of the </w:t>
            </w:r>
            <w:r w:rsidR="00452447" w:rsidRPr="61716D05">
              <w:rPr>
                <w:rFonts w:cs="Arial"/>
              </w:rPr>
              <w:t>hub and</w:t>
            </w:r>
            <w:r w:rsidR="007416D2" w:rsidRPr="61716D05">
              <w:rPr>
                <w:rFonts w:cs="Arial"/>
              </w:rPr>
              <w:t xml:space="preserve"> may</w:t>
            </w:r>
            <w:r w:rsidR="00452447" w:rsidRPr="61716D05">
              <w:rPr>
                <w:rFonts w:cs="Arial"/>
              </w:rPr>
              <w:t xml:space="preserve"> operate on a part-time or full-time basis.</w:t>
            </w:r>
          </w:p>
        </w:tc>
      </w:tr>
      <w:tr w:rsidR="00DA2546" w:rsidRPr="00843080" w14:paraId="1260E854" w14:textId="77777777" w:rsidTr="00746A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7FBD48A8" w14:textId="77777777" w:rsidR="00826D63" w:rsidRPr="00DE7EA6" w:rsidRDefault="00826D63" w:rsidP="00826D63">
            <w:pPr>
              <w:textAlignment w:val="baseline"/>
              <w:rPr>
                <w:rFonts w:cs="Arial"/>
                <w:color w:val="auto"/>
                <w:szCs w:val="22"/>
              </w:rPr>
            </w:pPr>
            <w:r w:rsidRPr="00DE7EA6">
              <w:rPr>
                <w:rFonts w:cs="Arial"/>
                <w:color w:val="000000"/>
                <w:szCs w:val="22"/>
              </w:rPr>
              <w:t>Medicare Benefits Schedule </w:t>
            </w:r>
          </w:p>
          <w:p w14:paraId="1B995B15" w14:textId="77777777" w:rsidR="00826D63" w:rsidRPr="00DE7EA6" w:rsidRDefault="00826D63" w:rsidP="00826D63">
            <w:pPr>
              <w:textAlignment w:val="baseline"/>
              <w:rPr>
                <w:rFonts w:cs="Arial"/>
                <w:color w:val="auto"/>
                <w:szCs w:val="22"/>
              </w:rPr>
            </w:pPr>
            <w:r w:rsidRPr="00DE7EA6">
              <w:rPr>
                <w:rFonts w:cs="Arial"/>
                <w:color w:val="000000"/>
                <w:szCs w:val="22"/>
              </w:rPr>
              <w:t>(MBS) </w:t>
            </w:r>
          </w:p>
        </w:tc>
        <w:tc>
          <w:tcPr>
            <w:tcW w:w="6940" w:type="dxa"/>
            <w:hideMark/>
          </w:tcPr>
          <w:p w14:paraId="6547E674" w14:textId="7881067A"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A listing of Medicare services subsidised by the Australian Government</w:t>
            </w:r>
            <w:r w:rsidR="00CA5A00" w:rsidRPr="00DE7EA6">
              <w:rPr>
                <w:rFonts w:cs="Arial"/>
                <w:color w:val="000000"/>
                <w:szCs w:val="22"/>
              </w:rPr>
              <w:t>, providing information on the amount Medicare will rebate for each service.</w:t>
            </w:r>
          </w:p>
        </w:tc>
      </w:tr>
      <w:tr w:rsidR="3B1A63AB" w14:paraId="7A6E0613" w14:textId="77777777" w:rsidTr="00746A8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33C7143C" w14:textId="447463B5" w:rsidR="6B9A975E" w:rsidRDefault="6B9A975E" w:rsidP="3B1A63AB">
            <w:pPr>
              <w:rPr>
                <w:rFonts w:cs="Arial"/>
              </w:rPr>
            </w:pPr>
            <w:r w:rsidRPr="3B1A63AB">
              <w:rPr>
                <w:rFonts w:cs="Arial"/>
              </w:rPr>
              <w:t>Medicare Online Account</w:t>
            </w:r>
            <w:r w:rsidR="22C52C82" w:rsidRPr="3B1A63AB">
              <w:rPr>
                <w:rFonts w:cs="Arial"/>
              </w:rPr>
              <w:t xml:space="preserve"> (MOA)</w:t>
            </w:r>
          </w:p>
        </w:tc>
        <w:tc>
          <w:tcPr>
            <w:tcW w:w="6940" w:type="dxa"/>
            <w:hideMark/>
          </w:tcPr>
          <w:p w14:paraId="7AD386DF" w14:textId="260023CA" w:rsidR="22C52C82" w:rsidRDefault="22C52C82" w:rsidP="3B1A63AB">
            <w:pPr>
              <w:cnfStyle w:val="000000010000" w:firstRow="0" w:lastRow="0" w:firstColumn="0" w:lastColumn="0" w:oddVBand="0" w:evenVBand="0" w:oddHBand="0" w:evenHBand="1" w:firstRowFirstColumn="0" w:firstRowLastColumn="0" w:lastRowFirstColumn="0" w:lastRowLastColumn="0"/>
              <w:rPr>
                <w:rFonts w:cs="Arial"/>
              </w:rPr>
            </w:pPr>
            <w:r w:rsidRPr="3B1A63AB">
              <w:rPr>
                <w:rFonts w:cs="Arial"/>
              </w:rPr>
              <w:t>A secure, digital portal available through Medicare.gov</w:t>
            </w:r>
            <w:r w:rsidR="00B865AC">
              <w:rPr>
                <w:rFonts w:cs="Arial"/>
              </w:rPr>
              <w:t>.au</w:t>
            </w:r>
            <w:r w:rsidRPr="3B1A63AB">
              <w:rPr>
                <w:rFonts w:cs="Arial"/>
              </w:rPr>
              <w:t xml:space="preserve"> that allows </w:t>
            </w:r>
            <w:r w:rsidR="000A5A2B">
              <w:rPr>
                <w:rFonts w:cs="Arial"/>
              </w:rPr>
              <w:t>patients</w:t>
            </w:r>
            <w:r w:rsidRPr="3B1A63AB">
              <w:rPr>
                <w:rFonts w:cs="Arial"/>
              </w:rPr>
              <w:t xml:space="preserve"> to </w:t>
            </w:r>
            <w:r w:rsidR="009929FF">
              <w:rPr>
                <w:rFonts w:cs="Arial"/>
              </w:rPr>
              <w:t>make and track</w:t>
            </w:r>
            <w:r w:rsidRPr="3B1A63AB">
              <w:rPr>
                <w:rFonts w:cs="Arial"/>
              </w:rPr>
              <w:t xml:space="preserve"> claims, access essential Medicare documentation and </w:t>
            </w:r>
            <w:r w:rsidR="1E2282A0" w:rsidRPr="3B1A63AB">
              <w:rPr>
                <w:rFonts w:cs="Arial"/>
              </w:rPr>
              <w:t>manage their MyMedicare registration.</w:t>
            </w:r>
          </w:p>
        </w:tc>
      </w:tr>
      <w:tr w:rsidR="00DA2546" w14:paraId="10B0963B" w14:textId="77777777" w:rsidTr="00746A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2FC91B6A" w14:textId="6A0C3A3A" w:rsidR="6F4AD433" w:rsidRDefault="4CEFF1DE">
            <w:pPr>
              <w:rPr>
                <w:rFonts w:cs="Arial"/>
              </w:rPr>
            </w:pPr>
            <w:r w:rsidRPr="3B1A63AB">
              <w:rPr>
                <w:rFonts w:cs="Arial"/>
              </w:rPr>
              <w:t>Merger of Practice</w:t>
            </w:r>
          </w:p>
        </w:tc>
        <w:tc>
          <w:tcPr>
            <w:tcW w:w="6940" w:type="dxa"/>
            <w:hideMark/>
          </w:tcPr>
          <w:p w14:paraId="1A7ED14A" w14:textId="308457BC" w:rsidR="6F4AD433" w:rsidRDefault="6F4AD433" w:rsidP="611CDE77">
            <w:pPr>
              <w:cnfStyle w:val="000000100000" w:firstRow="0" w:lastRow="0" w:firstColumn="0" w:lastColumn="0" w:oddVBand="0" w:evenVBand="0" w:oddHBand="1" w:evenHBand="0" w:firstRowFirstColumn="0" w:firstRowLastColumn="0" w:lastRowFirstColumn="0" w:lastRowLastColumn="0"/>
              <w:rPr>
                <w:rFonts w:eastAsia="Arial" w:cs="Arial"/>
              </w:rPr>
            </w:pPr>
            <w:r w:rsidRPr="008F627F">
              <w:rPr>
                <w:rFonts w:eastAsia="Arial" w:cs="Arial"/>
              </w:rPr>
              <w:t>Two or more practices combining into one entity, sharing patients, staff, systems, and accreditation, operating as a single practice.</w:t>
            </w:r>
          </w:p>
        </w:tc>
      </w:tr>
      <w:tr w:rsidR="00DA2546" w:rsidRPr="00843080" w14:paraId="4579279F" w14:textId="77777777" w:rsidTr="00746A8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2ABD9F7B" w14:textId="77777777" w:rsidR="00826D63" w:rsidRPr="00DE7EA6" w:rsidRDefault="00826D63" w:rsidP="00826D63">
            <w:pPr>
              <w:textAlignment w:val="baseline"/>
              <w:rPr>
                <w:rFonts w:cs="Arial"/>
                <w:color w:val="auto"/>
                <w:szCs w:val="22"/>
              </w:rPr>
            </w:pPr>
            <w:r w:rsidRPr="00DE7EA6">
              <w:rPr>
                <w:rFonts w:cs="Arial"/>
                <w:color w:val="000000"/>
                <w:szCs w:val="22"/>
              </w:rPr>
              <w:t>Modified Monash Model (MMM) </w:t>
            </w:r>
          </w:p>
        </w:tc>
        <w:tc>
          <w:tcPr>
            <w:tcW w:w="6940" w:type="dxa"/>
            <w:hideMark/>
          </w:tcPr>
          <w:p w14:paraId="479BF7AB" w14:textId="34C88C76" w:rsidR="00826D63" w:rsidRPr="00DE7EA6" w:rsidRDefault="00826D63"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61716D05">
              <w:rPr>
                <w:rFonts w:cs="Arial"/>
              </w:rPr>
              <w:t>A model that defines whether a location is metropolitan, rural, remote or very remote. The model measure</w:t>
            </w:r>
            <w:r w:rsidR="005C4ACF" w:rsidRPr="61716D05">
              <w:rPr>
                <w:rFonts w:cs="Arial"/>
              </w:rPr>
              <w:t>s</w:t>
            </w:r>
            <w:r w:rsidRPr="61716D05">
              <w:rPr>
                <w:rFonts w:cs="Arial"/>
              </w:rPr>
              <w:t xml:space="preserve"> remoteness and population size on a scale of Modified Monash</w:t>
            </w:r>
            <w:r w:rsidR="005C4ACF" w:rsidRPr="61716D05">
              <w:rPr>
                <w:rFonts w:cs="Arial"/>
              </w:rPr>
              <w:t xml:space="preserve"> Model</w:t>
            </w:r>
            <w:r w:rsidRPr="61716D05">
              <w:rPr>
                <w:rFonts w:cs="Arial"/>
              </w:rPr>
              <w:t xml:space="preserve"> (MM</w:t>
            </w:r>
            <w:r w:rsidR="005C4ACF" w:rsidRPr="61716D05">
              <w:rPr>
                <w:rFonts w:cs="Arial"/>
              </w:rPr>
              <w:t>M</w:t>
            </w:r>
            <w:r w:rsidRPr="61716D05">
              <w:rPr>
                <w:rFonts w:cs="Arial"/>
              </w:rPr>
              <w:t>) categories MM</w:t>
            </w:r>
            <w:r w:rsidR="005C4ACF" w:rsidRPr="61716D05">
              <w:rPr>
                <w:rFonts w:cs="Arial"/>
              </w:rPr>
              <w:t>M</w:t>
            </w:r>
            <w:r w:rsidRPr="61716D05">
              <w:rPr>
                <w:rFonts w:cs="Arial"/>
              </w:rPr>
              <w:t>1 to MM</w:t>
            </w:r>
            <w:r w:rsidR="005C4ACF" w:rsidRPr="61716D05">
              <w:rPr>
                <w:rFonts w:cs="Arial"/>
              </w:rPr>
              <w:t>M</w:t>
            </w:r>
            <w:r w:rsidRPr="61716D05">
              <w:rPr>
                <w:rFonts w:cs="Arial"/>
              </w:rPr>
              <w:t>7 where is MM</w:t>
            </w:r>
            <w:r w:rsidR="005C4ACF" w:rsidRPr="61716D05">
              <w:rPr>
                <w:rFonts w:cs="Arial"/>
              </w:rPr>
              <w:t>M</w:t>
            </w:r>
            <w:r w:rsidRPr="61716D05">
              <w:rPr>
                <w:rFonts w:cs="Arial"/>
              </w:rPr>
              <w:t>1 is a major city and MM</w:t>
            </w:r>
            <w:r w:rsidR="005C4ACF" w:rsidRPr="61716D05">
              <w:rPr>
                <w:rFonts w:cs="Arial"/>
              </w:rPr>
              <w:t>M</w:t>
            </w:r>
            <w:r w:rsidRPr="61716D05">
              <w:rPr>
                <w:rFonts w:cs="Arial"/>
              </w:rPr>
              <w:t>7 is very remote.  </w:t>
            </w:r>
          </w:p>
        </w:tc>
      </w:tr>
      <w:tr w:rsidR="00DA2546" w:rsidRPr="00843080" w14:paraId="469DB050" w14:textId="77777777" w:rsidTr="00746A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53F1EA0F" w14:textId="4A8474AA" w:rsidR="00826D63" w:rsidRPr="00DE7EA6" w:rsidRDefault="005C4ACF" w:rsidP="61716D05">
            <w:pPr>
              <w:textAlignment w:val="baseline"/>
              <w:rPr>
                <w:rFonts w:cs="Arial"/>
                <w:color w:val="auto"/>
              </w:rPr>
            </w:pPr>
            <w:r w:rsidRPr="61716D05">
              <w:rPr>
                <w:rFonts w:cs="Arial"/>
              </w:rPr>
              <w:t>m</w:t>
            </w:r>
            <w:r w:rsidR="00826D63" w:rsidRPr="61716D05">
              <w:rPr>
                <w:rFonts w:cs="Arial"/>
              </w:rPr>
              <w:t>yGov </w:t>
            </w:r>
          </w:p>
        </w:tc>
        <w:tc>
          <w:tcPr>
            <w:tcW w:w="6940" w:type="dxa"/>
            <w:hideMark/>
          </w:tcPr>
          <w:p w14:paraId="02AD1F7D" w14:textId="77777777"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A simple and secure online platform to access government services online from one place. </w:t>
            </w:r>
          </w:p>
        </w:tc>
      </w:tr>
      <w:tr w:rsidR="00DA2546" w:rsidRPr="00843080" w14:paraId="6A83F112" w14:textId="77777777" w:rsidTr="00746A8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2A81C5DB" w14:textId="77777777" w:rsidR="00826D63" w:rsidRPr="00DE7EA6" w:rsidRDefault="00826D63" w:rsidP="00826D63">
            <w:pPr>
              <w:textAlignment w:val="baseline"/>
              <w:rPr>
                <w:rFonts w:cs="Arial"/>
                <w:color w:val="auto"/>
                <w:szCs w:val="22"/>
              </w:rPr>
            </w:pPr>
            <w:r w:rsidRPr="00DE7EA6">
              <w:rPr>
                <w:rFonts w:cs="Arial"/>
                <w:color w:val="000000"/>
                <w:szCs w:val="22"/>
              </w:rPr>
              <w:t>MyMedicare </w:t>
            </w:r>
          </w:p>
        </w:tc>
        <w:tc>
          <w:tcPr>
            <w:tcW w:w="6940" w:type="dxa"/>
            <w:hideMark/>
          </w:tcPr>
          <w:p w14:paraId="4F903667" w14:textId="0EBE7E46" w:rsidR="00826D63" w:rsidRPr="00DE7EA6" w:rsidRDefault="00826D63"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61716D05">
              <w:rPr>
                <w:rFonts w:cs="Arial"/>
              </w:rPr>
              <w:t>A voluntary patient registration model that formalise</w:t>
            </w:r>
            <w:r w:rsidR="00691084">
              <w:rPr>
                <w:rFonts w:cs="Arial"/>
              </w:rPr>
              <w:t>s</w:t>
            </w:r>
            <w:r w:rsidRPr="61716D05">
              <w:rPr>
                <w:rFonts w:cs="Arial"/>
              </w:rPr>
              <w:t xml:space="preserve"> the relationship between patients, their practice, general practitioner and primary care teams.   </w:t>
            </w:r>
          </w:p>
        </w:tc>
      </w:tr>
      <w:tr w:rsidR="00DA2546" w:rsidRPr="00843080" w14:paraId="5ADF5A73" w14:textId="77777777" w:rsidTr="00746A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62C42FB4" w14:textId="77777777" w:rsidR="00826D63" w:rsidRPr="00DE7EA6" w:rsidRDefault="00826D63" w:rsidP="00826D63">
            <w:pPr>
              <w:textAlignment w:val="baseline"/>
              <w:rPr>
                <w:rFonts w:cs="Arial"/>
                <w:color w:val="auto"/>
                <w:szCs w:val="22"/>
              </w:rPr>
            </w:pPr>
            <w:r w:rsidRPr="00DE7EA6">
              <w:rPr>
                <w:rFonts w:cs="Arial"/>
                <w:color w:val="000000"/>
                <w:szCs w:val="22"/>
              </w:rPr>
              <w:t>My Health Record </w:t>
            </w:r>
          </w:p>
        </w:tc>
        <w:tc>
          <w:tcPr>
            <w:tcW w:w="6940" w:type="dxa"/>
            <w:hideMark/>
          </w:tcPr>
          <w:p w14:paraId="1B670960" w14:textId="77777777"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A safe and secure online health record that stores key health information which is available to consumers and healthcare providers at any time. </w:t>
            </w:r>
          </w:p>
        </w:tc>
      </w:tr>
      <w:tr w:rsidR="00DA2546" w:rsidRPr="00843080" w14:paraId="778291EC" w14:textId="77777777" w:rsidTr="00746A8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459DDEEB" w14:textId="710D63BE" w:rsidR="00826D63" w:rsidRPr="00DE7EA6" w:rsidRDefault="00826D63" w:rsidP="00826D63">
            <w:pPr>
              <w:textAlignment w:val="baseline"/>
              <w:rPr>
                <w:rFonts w:cs="Arial"/>
                <w:color w:val="auto"/>
              </w:rPr>
            </w:pPr>
            <w:r w:rsidRPr="008F627F">
              <w:rPr>
                <w:rFonts w:cs="Arial"/>
              </w:rPr>
              <w:t xml:space="preserve">Nurse </w:t>
            </w:r>
            <w:r w:rsidR="00691084" w:rsidRPr="008F627F">
              <w:rPr>
                <w:rFonts w:cs="Arial"/>
              </w:rPr>
              <w:t>P</w:t>
            </w:r>
            <w:r w:rsidRPr="008F627F">
              <w:rPr>
                <w:rFonts w:cs="Arial"/>
              </w:rPr>
              <w:t>ractitioner </w:t>
            </w:r>
            <w:r w:rsidR="00C42F08" w:rsidRPr="008F627F">
              <w:rPr>
                <w:rFonts w:cs="Arial"/>
              </w:rPr>
              <w:t>(</w:t>
            </w:r>
            <w:r w:rsidR="00C42F08">
              <w:t>NP)</w:t>
            </w:r>
          </w:p>
        </w:tc>
        <w:tc>
          <w:tcPr>
            <w:tcW w:w="6940" w:type="dxa"/>
            <w:hideMark/>
          </w:tcPr>
          <w:p w14:paraId="547DC1D9" w14:textId="5D48A420" w:rsidR="00826D63" w:rsidRPr="00DE7EA6" w:rsidRDefault="00826D63" w:rsidP="00826D63">
            <w:pPr>
              <w:textAlignment w:val="baseline"/>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DE7EA6">
              <w:rPr>
                <w:rFonts w:cs="Arial"/>
                <w:color w:val="000000"/>
                <w:szCs w:val="22"/>
              </w:rPr>
              <w:t xml:space="preserve">A registered nurse who the Nursing and Midwifery Board of Australia have endorsed as an NP. Nurse practitioners practice independently in an advanced and extended clinical </w:t>
            </w:r>
            <w:r w:rsidR="00E631E3" w:rsidRPr="00E631E3">
              <w:rPr>
                <w:rFonts w:cs="Arial"/>
                <w:color w:val="000000"/>
                <w:szCs w:val="22"/>
              </w:rPr>
              <w:t>role and</w:t>
            </w:r>
            <w:r w:rsidRPr="00DE7EA6">
              <w:rPr>
                <w:rFonts w:cs="Arial"/>
                <w:color w:val="000000"/>
                <w:szCs w:val="22"/>
              </w:rPr>
              <w:t xml:space="preserve"> can prescribe some medicines. </w:t>
            </w:r>
          </w:p>
        </w:tc>
      </w:tr>
      <w:tr w:rsidR="00DA2546" w14:paraId="6420FFE1" w14:textId="77777777" w:rsidTr="00746A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4BA7F92E" w14:textId="6B6620E9" w:rsidR="4C3C997A" w:rsidRDefault="4C3C997A" w:rsidP="611CDE77">
            <w:pPr>
              <w:rPr>
                <w:rFonts w:cs="Arial"/>
              </w:rPr>
            </w:pPr>
            <w:r w:rsidRPr="611CDE77">
              <w:rPr>
                <w:rFonts w:cs="Arial"/>
              </w:rPr>
              <w:t>Original Practice</w:t>
            </w:r>
          </w:p>
        </w:tc>
        <w:tc>
          <w:tcPr>
            <w:tcW w:w="6940" w:type="dxa"/>
            <w:hideMark/>
          </w:tcPr>
          <w:p w14:paraId="3D54DCD3" w14:textId="31EB3FAE" w:rsidR="4C3C997A" w:rsidRDefault="4C3C997A" w:rsidP="611CDE77">
            <w:pPr>
              <w:cnfStyle w:val="000000100000" w:firstRow="0" w:lastRow="0" w:firstColumn="0" w:lastColumn="0" w:oddVBand="0" w:evenVBand="0" w:oddHBand="1" w:evenHBand="0" w:firstRowFirstColumn="0" w:firstRowLastColumn="0" w:lastRowFirstColumn="0" w:lastRowLastColumn="0"/>
              <w:rPr>
                <w:rFonts w:eastAsia="Arial" w:cs="Arial"/>
              </w:rPr>
            </w:pPr>
            <w:r w:rsidRPr="008F627F">
              <w:rPr>
                <w:rFonts w:eastAsia="Arial" w:cs="Arial"/>
              </w:rPr>
              <w:t xml:space="preserve">The entity </w:t>
            </w:r>
            <w:r w:rsidR="00C61FD6" w:rsidRPr="008F627F">
              <w:rPr>
                <w:rFonts w:eastAsia="Arial" w:cs="Arial"/>
              </w:rPr>
              <w:t xml:space="preserve">or sole trader that had ownership of a MyMedicare practice </w:t>
            </w:r>
            <w:r w:rsidRPr="008F627F">
              <w:rPr>
                <w:rFonts w:eastAsia="Arial" w:cs="Arial"/>
              </w:rPr>
              <w:t xml:space="preserve">prior to </w:t>
            </w:r>
            <w:r w:rsidR="00BB4252" w:rsidRPr="008F627F">
              <w:rPr>
                <w:rFonts w:eastAsia="Arial" w:cs="Arial"/>
              </w:rPr>
              <w:t xml:space="preserve">an organisational </w:t>
            </w:r>
            <w:r w:rsidRPr="008F627F">
              <w:rPr>
                <w:rFonts w:eastAsia="Arial" w:cs="Arial"/>
              </w:rPr>
              <w:t>change.</w:t>
            </w:r>
          </w:p>
        </w:tc>
      </w:tr>
      <w:tr w:rsidR="00DA2546" w14:paraId="6187851F" w14:textId="77777777" w:rsidTr="00746A8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3260069D" w14:textId="7B36C226" w:rsidR="72252A90" w:rsidRDefault="72252A90" w:rsidP="611CDE77">
            <w:pPr>
              <w:rPr>
                <w:rFonts w:cs="Arial"/>
              </w:rPr>
            </w:pPr>
            <w:r w:rsidRPr="611CDE77">
              <w:rPr>
                <w:rFonts w:cs="Arial"/>
              </w:rPr>
              <w:t>Ownership Change</w:t>
            </w:r>
          </w:p>
        </w:tc>
        <w:tc>
          <w:tcPr>
            <w:tcW w:w="6940" w:type="dxa"/>
            <w:hideMark/>
          </w:tcPr>
          <w:p w14:paraId="73CCA376" w14:textId="25A29215" w:rsidR="72252A90" w:rsidRDefault="72252A90" w:rsidP="611CDE77">
            <w:pPr>
              <w:cnfStyle w:val="000000010000" w:firstRow="0" w:lastRow="0" w:firstColumn="0" w:lastColumn="0" w:oddVBand="0" w:evenVBand="0" w:oddHBand="0" w:evenHBand="1" w:firstRowFirstColumn="0" w:firstRowLastColumn="0" w:lastRowFirstColumn="0" w:lastRowLastColumn="0"/>
              <w:rPr>
                <w:rFonts w:eastAsia="Arial" w:cs="Arial"/>
              </w:rPr>
            </w:pPr>
            <w:r w:rsidRPr="008F627F">
              <w:rPr>
                <w:rFonts w:eastAsia="Arial" w:cs="Arial"/>
              </w:rPr>
              <w:t>Any major structural or ownership change to a practice</w:t>
            </w:r>
            <w:r w:rsidR="00480238" w:rsidRPr="008F627F">
              <w:rPr>
                <w:rFonts w:eastAsia="Arial" w:cs="Arial"/>
              </w:rPr>
              <w:t xml:space="preserve">, such as a sale, merger or amalgamation. </w:t>
            </w:r>
          </w:p>
        </w:tc>
      </w:tr>
      <w:tr w:rsidR="00DA2546" w:rsidRPr="00843080" w14:paraId="7E1F8127" w14:textId="77777777" w:rsidTr="00746A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3BFDC09A" w14:textId="77777777" w:rsidR="00826D63" w:rsidRPr="00DE7EA6" w:rsidRDefault="00826D63" w:rsidP="00826D63">
            <w:pPr>
              <w:textAlignment w:val="baseline"/>
              <w:rPr>
                <w:rFonts w:cs="Arial"/>
                <w:color w:val="auto"/>
                <w:szCs w:val="22"/>
              </w:rPr>
            </w:pPr>
            <w:r w:rsidRPr="00DE7EA6">
              <w:rPr>
                <w:rFonts w:cs="Arial"/>
                <w:color w:val="000000"/>
                <w:szCs w:val="22"/>
              </w:rPr>
              <w:t>Patient </w:t>
            </w:r>
          </w:p>
        </w:tc>
        <w:tc>
          <w:tcPr>
            <w:tcW w:w="6940" w:type="dxa"/>
            <w:hideMark/>
          </w:tcPr>
          <w:p w14:paraId="10D2B2BC" w14:textId="51E5F311" w:rsidR="00826D63" w:rsidRPr="00DE7EA6" w:rsidRDefault="00826D63" w:rsidP="611CDE77">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611CDE77">
              <w:rPr>
                <w:rFonts w:cs="Arial"/>
              </w:rPr>
              <w:t>A person who is eligible to receive Medicare or Department of Veterans’ Affairs services. </w:t>
            </w:r>
          </w:p>
        </w:tc>
      </w:tr>
      <w:tr w:rsidR="00DA2546" w14:paraId="2944F480" w14:textId="77777777" w:rsidTr="00746A8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05044515" w14:textId="5C5A9AD2" w:rsidR="05CE73B8" w:rsidRDefault="05CE73B8" w:rsidP="611CDE77">
            <w:pPr>
              <w:rPr>
                <w:rFonts w:cs="Arial"/>
              </w:rPr>
            </w:pPr>
            <w:r w:rsidRPr="611CDE77">
              <w:rPr>
                <w:rFonts w:cs="Arial"/>
              </w:rPr>
              <w:t xml:space="preserve">Practice </w:t>
            </w:r>
          </w:p>
        </w:tc>
        <w:tc>
          <w:tcPr>
            <w:tcW w:w="6940" w:type="dxa"/>
            <w:hideMark/>
          </w:tcPr>
          <w:p w14:paraId="322F8430" w14:textId="2F2A261E" w:rsidR="05CE73B8" w:rsidRDefault="05CE73B8" w:rsidP="611CDE77">
            <w:pPr>
              <w:cnfStyle w:val="000000010000" w:firstRow="0" w:lastRow="0" w:firstColumn="0" w:lastColumn="0" w:oddVBand="0" w:evenVBand="0" w:oddHBand="0" w:evenHBand="1" w:firstRowFirstColumn="0" w:firstRowLastColumn="0" w:lastRowFirstColumn="0" w:lastRowLastColumn="0"/>
            </w:pPr>
            <w:r w:rsidRPr="008F627F">
              <w:rPr>
                <w:rFonts w:eastAsia="Arial" w:cs="Arial"/>
              </w:rPr>
              <w:t>A site meeting RACGP Standards that provides comprehensive, patient-centred care. More than fifty percent of GP time and Medicare services must be general practice.</w:t>
            </w:r>
          </w:p>
        </w:tc>
      </w:tr>
      <w:tr w:rsidR="00DA2546" w14:paraId="63A7478E" w14:textId="77777777" w:rsidTr="00746A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71E794BB" w14:textId="58C7F89E" w:rsidR="1FA8C71B" w:rsidRDefault="1FA8C71B" w:rsidP="611CDE77">
            <w:pPr>
              <w:rPr>
                <w:rFonts w:cs="Arial"/>
              </w:rPr>
            </w:pPr>
            <w:r w:rsidRPr="611CDE77">
              <w:rPr>
                <w:rFonts w:cs="Arial"/>
              </w:rPr>
              <w:t>Practice</w:t>
            </w:r>
            <w:r w:rsidR="007C68D3">
              <w:rPr>
                <w:rFonts w:cs="Arial"/>
              </w:rPr>
              <w:t xml:space="preserve"> Owner</w:t>
            </w:r>
          </w:p>
        </w:tc>
        <w:tc>
          <w:tcPr>
            <w:tcW w:w="6940" w:type="dxa"/>
            <w:hideMark/>
          </w:tcPr>
          <w:p w14:paraId="0708CBC2" w14:textId="2F28EDB7" w:rsidR="1FA8C71B" w:rsidRDefault="006250F6" w:rsidP="611CDE77">
            <w:pPr>
              <w:cnfStyle w:val="000000100000" w:firstRow="0" w:lastRow="0" w:firstColumn="0" w:lastColumn="0" w:oddVBand="0" w:evenVBand="0" w:oddHBand="1" w:evenHBand="0" w:firstRowFirstColumn="0" w:firstRowLastColumn="0" w:lastRowFirstColumn="0" w:lastRowLastColumn="0"/>
              <w:rPr>
                <w:rFonts w:eastAsia="Arial" w:cs="Arial"/>
              </w:rPr>
            </w:pPr>
            <w:r w:rsidRPr="008F627F">
              <w:rPr>
                <w:rFonts w:eastAsia="Arial" w:cs="Arial"/>
              </w:rPr>
              <w:t xml:space="preserve">The entity or sole trader </w:t>
            </w:r>
            <w:r w:rsidR="00425B8B" w:rsidRPr="008F627F">
              <w:rPr>
                <w:rFonts w:eastAsia="Arial" w:cs="Arial"/>
              </w:rPr>
              <w:t>that is the current owner of a MyMedicare registered practice.</w:t>
            </w:r>
          </w:p>
        </w:tc>
      </w:tr>
      <w:tr w:rsidR="00DA2546" w:rsidRPr="00843080" w14:paraId="4B5A7505" w14:textId="77777777" w:rsidTr="00746A8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19AAB17A" w14:textId="78BCDC35" w:rsidR="00826D63" w:rsidRPr="001E0397" w:rsidRDefault="00826D63" w:rsidP="00826D63">
            <w:pPr>
              <w:textAlignment w:val="baseline"/>
              <w:rPr>
                <w:rFonts w:cs="Arial"/>
                <w:color w:val="auto"/>
                <w:szCs w:val="22"/>
              </w:rPr>
            </w:pPr>
            <w:r w:rsidRPr="00AE54EE">
              <w:rPr>
                <w:rFonts w:cs="Arial"/>
                <w:color w:val="000000"/>
                <w:szCs w:val="22"/>
              </w:rPr>
              <w:t xml:space="preserve">Preferred </w:t>
            </w:r>
            <w:r w:rsidR="003115F3" w:rsidRPr="00AE54EE">
              <w:rPr>
                <w:rFonts w:cs="Arial"/>
                <w:color w:val="000000"/>
                <w:szCs w:val="22"/>
              </w:rPr>
              <w:t>GP</w:t>
            </w:r>
            <w:r w:rsidRPr="00AE54EE">
              <w:rPr>
                <w:rFonts w:cs="Arial"/>
                <w:color w:val="000000"/>
                <w:szCs w:val="22"/>
              </w:rPr>
              <w:t> </w:t>
            </w:r>
          </w:p>
        </w:tc>
        <w:tc>
          <w:tcPr>
            <w:tcW w:w="6940" w:type="dxa"/>
            <w:hideMark/>
          </w:tcPr>
          <w:p w14:paraId="446755FC" w14:textId="2E0BE172" w:rsidR="00826D63" w:rsidRPr="001E0397" w:rsidRDefault="00826D63" w:rsidP="00826D63">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008F627F">
              <w:rPr>
                <w:rFonts w:cs="Arial"/>
              </w:rPr>
              <w:t xml:space="preserve">The </w:t>
            </w:r>
            <w:r w:rsidR="00251DC5" w:rsidRPr="008F627F">
              <w:rPr>
                <w:rFonts w:cs="Arial"/>
              </w:rPr>
              <w:t>GP</w:t>
            </w:r>
            <w:r w:rsidRPr="008F627F">
              <w:rPr>
                <w:rFonts w:cs="Arial"/>
              </w:rPr>
              <w:t xml:space="preserve"> the patient trusts most with their care at the patient’s MyMedicare registered practice and nominated by the patient as their ‘preferred GP’ on MyMedicare. </w:t>
            </w:r>
          </w:p>
        </w:tc>
      </w:tr>
      <w:tr w:rsidR="00DA2546" w:rsidRPr="00843080" w14:paraId="3504E230" w14:textId="77777777" w:rsidTr="00746A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68481DCD" w14:textId="77777777" w:rsidR="00826D63" w:rsidRPr="00DE7EA6" w:rsidRDefault="00826D63" w:rsidP="00826D63">
            <w:pPr>
              <w:textAlignment w:val="baseline"/>
              <w:rPr>
                <w:rFonts w:cs="Arial"/>
                <w:color w:val="auto"/>
                <w:szCs w:val="22"/>
              </w:rPr>
            </w:pPr>
            <w:r w:rsidRPr="00DE7EA6">
              <w:rPr>
                <w:rFonts w:cs="Arial"/>
                <w:color w:val="000000"/>
                <w:szCs w:val="22"/>
              </w:rPr>
              <w:t>Primary care </w:t>
            </w:r>
          </w:p>
        </w:tc>
        <w:tc>
          <w:tcPr>
            <w:tcW w:w="6940" w:type="dxa"/>
            <w:hideMark/>
          </w:tcPr>
          <w:p w14:paraId="31AC2B46" w14:textId="77777777" w:rsidR="00826D63" w:rsidRPr="00DE7EA6" w:rsidRDefault="00826D63" w:rsidP="61716D05">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61716D05">
              <w:rPr>
                <w:rFonts w:cs="Arial"/>
              </w:rPr>
              <w:t>In Australia, primary care refers to those services in the community that people go to first for health care: GPs, ACCHS, allied health professionals, mental health services, drug and alcohol services, community health and community nursing services, maternal and child health services, sexual health services and oral health and dental services. It is differentiated from secondary health care delivered by specialists, where a referral is usually required, and tertiary care delivered in hospitals. </w:t>
            </w:r>
          </w:p>
        </w:tc>
      </w:tr>
      <w:tr w:rsidR="00DA2546" w:rsidRPr="00843080" w14:paraId="02A6FC9C" w14:textId="77777777" w:rsidTr="00746A8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17662966" w14:textId="77777777" w:rsidR="00826D63" w:rsidRPr="00DE7EA6" w:rsidRDefault="00826D63" w:rsidP="00826D63">
            <w:pPr>
              <w:textAlignment w:val="baseline"/>
              <w:rPr>
                <w:rFonts w:cs="Arial"/>
                <w:color w:val="auto"/>
                <w:szCs w:val="22"/>
              </w:rPr>
            </w:pPr>
            <w:r w:rsidRPr="00DE7EA6">
              <w:rPr>
                <w:rFonts w:cs="Arial"/>
                <w:color w:val="000000"/>
                <w:szCs w:val="22"/>
              </w:rPr>
              <w:t>Primary health care </w:t>
            </w:r>
          </w:p>
        </w:tc>
        <w:tc>
          <w:tcPr>
            <w:tcW w:w="6940" w:type="dxa"/>
            <w:hideMark/>
          </w:tcPr>
          <w:p w14:paraId="454EFF5A" w14:textId="77777777" w:rsidR="00826D63" w:rsidRPr="00DE7EA6" w:rsidRDefault="00826D63" w:rsidP="00826D63">
            <w:pPr>
              <w:textAlignment w:val="baseline"/>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DE7EA6">
              <w:rPr>
                <w:rFonts w:cs="Arial"/>
                <w:color w:val="000000"/>
                <w:szCs w:val="22"/>
              </w:rPr>
              <w:t>“Whole-of-society approach to health that aims at ensuring the highest possible level of health and well-being and their equitable distribution by focusing on people’s needs and as early as possible along the continuum from health promotion and disease prevention to treatment, rehabilitation and palliative care, and as close as feasible to people’s everyday environment.” (source: WHO and UNICEF - A vision for primary health care in the 21st century: Towards universal health coverage and sustainable development goals) </w:t>
            </w:r>
          </w:p>
        </w:tc>
      </w:tr>
      <w:tr w:rsidR="00DA2546" w:rsidRPr="00843080" w14:paraId="75871297" w14:textId="77777777" w:rsidTr="00746A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5B35A923" w14:textId="77777777" w:rsidR="00826D63" w:rsidRPr="00DE7EA6" w:rsidRDefault="00826D63" w:rsidP="00826D63">
            <w:pPr>
              <w:textAlignment w:val="baseline"/>
              <w:rPr>
                <w:rFonts w:cs="Arial"/>
                <w:color w:val="auto"/>
                <w:szCs w:val="22"/>
              </w:rPr>
            </w:pPr>
            <w:r w:rsidRPr="00DE7EA6">
              <w:rPr>
                <w:rFonts w:cs="Arial"/>
                <w:color w:val="000000"/>
                <w:szCs w:val="22"/>
              </w:rPr>
              <w:t>Primary care provider </w:t>
            </w:r>
          </w:p>
        </w:tc>
        <w:tc>
          <w:tcPr>
            <w:tcW w:w="6940" w:type="dxa"/>
            <w:hideMark/>
          </w:tcPr>
          <w:p w14:paraId="34A693F6" w14:textId="68FA1698" w:rsidR="00826D63" w:rsidRPr="00DE7EA6" w:rsidRDefault="00D461C8" w:rsidP="00826D63">
            <w:pPr>
              <w:textAlignment w:val="baseline"/>
              <w:cnfStyle w:val="000000100000" w:firstRow="0" w:lastRow="0" w:firstColumn="0" w:lastColumn="0" w:oddVBand="0" w:evenVBand="0" w:oddHBand="1" w:evenHBand="0" w:firstRowFirstColumn="0" w:firstRowLastColumn="0" w:lastRowFirstColumn="0" w:lastRowLastColumn="0"/>
              <w:rPr>
                <w:rFonts w:cs="Arial"/>
              </w:rPr>
            </w:pPr>
            <w:r w:rsidRPr="008F627F">
              <w:rPr>
                <w:rFonts w:cs="Arial"/>
              </w:rPr>
              <w:t>A healthcare pr</w:t>
            </w:r>
            <w:r w:rsidR="00350E42" w:rsidRPr="008F627F">
              <w:rPr>
                <w:rFonts w:cs="Arial"/>
              </w:rPr>
              <w:t>actitioner</w:t>
            </w:r>
            <w:r w:rsidR="00DA2546" w:rsidRPr="008F627F">
              <w:rPr>
                <w:rFonts w:cs="Arial"/>
              </w:rPr>
              <w:t xml:space="preserve"> who is the first point of contact for individuals seeking health services. </w:t>
            </w:r>
          </w:p>
        </w:tc>
      </w:tr>
      <w:tr w:rsidR="00DA2546" w:rsidRPr="00843080" w14:paraId="13E78B15" w14:textId="77777777" w:rsidTr="00746A8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59E11CF8" w14:textId="77777777" w:rsidR="00826D63" w:rsidRPr="00DE7EA6" w:rsidRDefault="00826D63" w:rsidP="00826D63">
            <w:pPr>
              <w:textAlignment w:val="baseline"/>
              <w:rPr>
                <w:rFonts w:cs="Arial"/>
                <w:color w:val="auto"/>
                <w:szCs w:val="22"/>
              </w:rPr>
            </w:pPr>
            <w:r w:rsidRPr="00DE7EA6">
              <w:rPr>
                <w:rFonts w:cs="Arial"/>
                <w:color w:val="000000"/>
                <w:szCs w:val="22"/>
              </w:rPr>
              <w:t>Registered patient </w:t>
            </w:r>
          </w:p>
        </w:tc>
        <w:tc>
          <w:tcPr>
            <w:tcW w:w="6940" w:type="dxa"/>
            <w:hideMark/>
          </w:tcPr>
          <w:p w14:paraId="2C214883" w14:textId="1BC7C53D" w:rsidR="00826D63" w:rsidRPr="00DE7EA6" w:rsidRDefault="00826D63"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61716D05">
              <w:rPr>
                <w:rFonts w:cs="Arial"/>
                <w:color w:val="000000"/>
                <w:shd w:val="clear" w:color="auto" w:fill="FFFFFF"/>
              </w:rPr>
              <w:t>A patient who is eligible to participate in the MyMedicare program and</w:t>
            </w:r>
            <w:r w:rsidR="005C4ACF" w:rsidRPr="61716D05">
              <w:rPr>
                <w:rFonts w:cs="Arial"/>
                <w:color w:val="000000"/>
                <w:shd w:val="clear" w:color="auto" w:fill="FFFFFF"/>
              </w:rPr>
              <w:t xml:space="preserve"> is</w:t>
            </w:r>
            <w:r w:rsidRPr="61716D05">
              <w:rPr>
                <w:rFonts w:cs="Arial"/>
                <w:color w:val="000000"/>
                <w:shd w:val="clear" w:color="auto" w:fill="FFFFFF"/>
              </w:rPr>
              <w:t xml:space="preserve"> registered with a registered practice and preferred provider.</w:t>
            </w:r>
            <w:r w:rsidRPr="61716D05">
              <w:rPr>
                <w:rFonts w:cs="Arial"/>
                <w:color w:val="000000"/>
              </w:rPr>
              <w:t> </w:t>
            </w:r>
          </w:p>
        </w:tc>
      </w:tr>
      <w:tr w:rsidR="00DA2546" w:rsidRPr="00843080" w14:paraId="5D298AD9" w14:textId="77777777" w:rsidTr="00746A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34CF4EAA" w14:textId="77777777" w:rsidR="00826D63" w:rsidRPr="00DE7EA6" w:rsidRDefault="00826D63" w:rsidP="00826D63">
            <w:pPr>
              <w:textAlignment w:val="baseline"/>
              <w:rPr>
                <w:rFonts w:cs="Arial"/>
                <w:color w:val="auto"/>
                <w:szCs w:val="22"/>
              </w:rPr>
            </w:pPr>
            <w:r w:rsidRPr="002039B6">
              <w:rPr>
                <w:rFonts w:cs="Arial"/>
                <w:color w:val="000000"/>
                <w:szCs w:val="22"/>
              </w:rPr>
              <w:t>Responsible person </w:t>
            </w:r>
          </w:p>
        </w:tc>
        <w:tc>
          <w:tcPr>
            <w:tcW w:w="6940" w:type="dxa"/>
            <w:hideMark/>
          </w:tcPr>
          <w:p w14:paraId="324AF1B2" w14:textId="77777777" w:rsidR="000F246A" w:rsidRPr="00843080" w:rsidRDefault="000E33D1" w:rsidP="61716D05">
            <w:pPr>
              <w:textAlignment w:val="baseline"/>
              <w:cnfStyle w:val="000000100000" w:firstRow="0" w:lastRow="0" w:firstColumn="0" w:lastColumn="0" w:oddVBand="0" w:evenVBand="0" w:oddHBand="1" w:evenHBand="0" w:firstRowFirstColumn="0" w:firstRowLastColumn="0" w:lastRowFirstColumn="0" w:lastRowLastColumn="0"/>
              <w:rPr>
                <w:rFonts w:cs="Arial"/>
              </w:rPr>
            </w:pPr>
            <w:r w:rsidRPr="61716D05">
              <w:rPr>
                <w:rFonts w:cs="Arial"/>
              </w:rPr>
              <w:t>Refers to</w:t>
            </w:r>
            <w:r w:rsidR="00AF09A6" w:rsidRPr="61716D05">
              <w:rPr>
                <w:rFonts w:cs="Arial"/>
              </w:rPr>
              <w:t xml:space="preserve"> an adult person accompanying the patient or in whose care the patient has been placed</w:t>
            </w:r>
            <w:r w:rsidR="000F246A" w:rsidRPr="61716D05">
              <w:rPr>
                <w:rFonts w:cs="Arial"/>
              </w:rPr>
              <w:t>. A responsible person can include someone who is any of the following:</w:t>
            </w:r>
          </w:p>
          <w:p w14:paraId="59AC4176" w14:textId="3E89F42C" w:rsidR="000F246A" w:rsidRPr="00746A87" w:rsidRDefault="00E976DE" w:rsidP="00746A87">
            <w:pPr>
              <w:pStyle w:val="Tablelistbullet"/>
              <w:cnfStyle w:val="000000100000" w:firstRow="0" w:lastRow="0" w:firstColumn="0" w:lastColumn="0" w:oddVBand="0" w:evenVBand="0" w:oddHBand="1" w:evenHBand="0" w:firstRowFirstColumn="0" w:firstRowLastColumn="0" w:lastRowFirstColumn="0" w:lastRowLastColumn="0"/>
            </w:pPr>
            <w:r>
              <w:t xml:space="preserve">is </w:t>
            </w:r>
            <w:r w:rsidR="000F3CD5">
              <w:t xml:space="preserve">the </w:t>
            </w:r>
            <w:r w:rsidR="000F246A" w:rsidRPr="00DE7EA6">
              <w:t>p</w:t>
            </w:r>
            <w:r w:rsidR="00AF09A6" w:rsidRPr="00DE7EA6">
              <w:t>are</w:t>
            </w:r>
            <w:r w:rsidR="00AF09A6" w:rsidRPr="00746A87">
              <w:t>nt or guardian</w:t>
            </w:r>
            <w:r w:rsidRPr="00746A87">
              <w:t>, or</w:t>
            </w:r>
          </w:p>
          <w:p w14:paraId="4F4877A6" w14:textId="44B06623" w:rsidR="001D3EC0" w:rsidRPr="00746A87" w:rsidRDefault="00AF09A6" w:rsidP="00746A87">
            <w:pPr>
              <w:pStyle w:val="Tablelistbullet"/>
              <w:cnfStyle w:val="000000100000" w:firstRow="0" w:lastRow="0" w:firstColumn="0" w:lastColumn="0" w:oddVBand="0" w:evenVBand="0" w:oddHBand="1" w:evenHBand="0" w:firstRowFirstColumn="0" w:firstRowLastColumn="0" w:lastRowFirstColumn="0" w:lastRowLastColumn="0"/>
            </w:pPr>
            <w:r w:rsidRPr="00746A87">
              <w:t>holds power of attorne</w:t>
            </w:r>
            <w:r w:rsidR="00E976DE" w:rsidRPr="00746A87">
              <w:t>y, or</w:t>
            </w:r>
          </w:p>
          <w:p w14:paraId="040535CF" w14:textId="2AB6A7BB" w:rsidR="001D3EC0" w:rsidRPr="00746A87" w:rsidRDefault="001D3EC0" w:rsidP="00746A87">
            <w:pPr>
              <w:pStyle w:val="Tablelistbullet"/>
              <w:cnfStyle w:val="000000100000" w:firstRow="0" w:lastRow="0" w:firstColumn="0" w:lastColumn="0" w:oddVBand="0" w:evenVBand="0" w:oddHBand="1" w:evenHBand="0" w:firstRowFirstColumn="0" w:firstRowLastColumn="0" w:lastRowFirstColumn="0" w:lastRowLastColumn="0"/>
            </w:pPr>
            <w:r w:rsidRPr="00746A87">
              <w:t xml:space="preserve">holds a </w:t>
            </w:r>
            <w:r w:rsidR="00AF09A6" w:rsidRPr="00746A87">
              <w:t>guardianship order</w:t>
            </w:r>
            <w:r w:rsidR="00E976DE" w:rsidRPr="00746A87">
              <w:t>, or</w:t>
            </w:r>
          </w:p>
          <w:p w14:paraId="02907EBB" w14:textId="7C13FAB2" w:rsidR="004F03A5" w:rsidRPr="00877366" w:rsidRDefault="00E976DE" w:rsidP="00746A87">
            <w:pPr>
              <w:pStyle w:val="Tablelistbullet"/>
              <w:cnfStyle w:val="000000100000" w:firstRow="0" w:lastRow="0" w:firstColumn="0" w:lastColumn="0" w:oddVBand="0" w:evenVBand="0" w:oddHBand="1" w:evenHBand="0" w:firstRowFirstColumn="0" w:firstRowLastColumn="0" w:lastRowFirstColumn="0" w:lastRowLastColumn="0"/>
            </w:pPr>
            <w:r w:rsidRPr="00746A87">
              <w:t xml:space="preserve">is </w:t>
            </w:r>
            <w:r w:rsidR="00AF09A6" w:rsidRPr="00746A87">
              <w:t>the next of ki</w:t>
            </w:r>
            <w:r w:rsidR="00AF09A6" w:rsidRPr="002039B6">
              <w:t>n.</w:t>
            </w:r>
          </w:p>
          <w:p w14:paraId="7D183D1F" w14:textId="61E3FDE7" w:rsidR="004F03A5" w:rsidRPr="004F03A5" w:rsidRDefault="004F03A5" w:rsidP="00EF6E89">
            <w:pPr>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cs="Arial"/>
                <w:szCs w:val="22"/>
              </w:rPr>
            </w:pPr>
            <w:r w:rsidRPr="004F03A5">
              <w:rPr>
                <w:rFonts w:cs="Arial"/>
                <w:szCs w:val="22"/>
              </w:rPr>
              <w:t>This does not include the:</w:t>
            </w:r>
          </w:p>
          <w:p w14:paraId="25EDDB6E" w14:textId="30BC89EC" w:rsidR="004F03A5" w:rsidRPr="00746A87" w:rsidRDefault="00C63B93" w:rsidP="00746A87">
            <w:pPr>
              <w:pStyle w:val="Tablelistbullet"/>
              <w:cnfStyle w:val="000000100000" w:firstRow="0" w:lastRow="0" w:firstColumn="0" w:lastColumn="0" w:oddVBand="0" w:evenVBand="0" w:oddHBand="1" w:evenHBand="0" w:firstRowFirstColumn="0" w:firstRowLastColumn="0" w:lastRowFirstColumn="0" w:lastRowLastColumn="0"/>
            </w:pPr>
            <w:r>
              <w:t>th</w:t>
            </w:r>
            <w:r w:rsidRPr="00746A87">
              <w:t xml:space="preserve">e </w:t>
            </w:r>
            <w:r w:rsidR="004F03A5" w:rsidRPr="00746A87">
              <w:t>health professional who rendered the service</w:t>
            </w:r>
          </w:p>
          <w:p w14:paraId="3107C688" w14:textId="5F9926E1" w:rsidR="004F03A5" w:rsidRPr="00746A87" w:rsidRDefault="00C63B93" w:rsidP="00746A87">
            <w:pPr>
              <w:pStyle w:val="Tablelistbullet"/>
              <w:cnfStyle w:val="000000100000" w:firstRow="0" w:lastRow="0" w:firstColumn="0" w:lastColumn="0" w:oddVBand="0" w:evenVBand="0" w:oddHBand="1" w:evenHBand="0" w:firstRowFirstColumn="0" w:firstRowLastColumn="0" w:lastRowFirstColumn="0" w:lastRowLastColumn="0"/>
            </w:pPr>
            <w:r w:rsidRPr="00746A87">
              <w:t xml:space="preserve">the </w:t>
            </w:r>
            <w:r w:rsidR="004F03A5" w:rsidRPr="00746A87">
              <w:t>health professional’s staff</w:t>
            </w:r>
          </w:p>
          <w:p w14:paraId="12581265" w14:textId="7AD3A699" w:rsidR="004F03A5" w:rsidRPr="00746A87" w:rsidRDefault="00C63B93" w:rsidP="00746A87">
            <w:pPr>
              <w:pStyle w:val="Tablelistbullet"/>
              <w:cnfStyle w:val="000000100000" w:firstRow="0" w:lastRow="0" w:firstColumn="0" w:lastColumn="0" w:oddVBand="0" w:evenVBand="0" w:oddHBand="1" w:evenHBand="0" w:firstRowFirstColumn="0" w:firstRowLastColumn="0" w:lastRowFirstColumn="0" w:lastRowLastColumn="0"/>
            </w:pPr>
            <w:r w:rsidRPr="00746A87">
              <w:t xml:space="preserve">a </w:t>
            </w:r>
            <w:r w:rsidR="004F03A5" w:rsidRPr="00746A87">
              <w:t>hospital proprietor or</w:t>
            </w:r>
            <w:r w:rsidRPr="00746A87">
              <w:t xml:space="preserve"> their</w:t>
            </w:r>
            <w:r w:rsidR="004F03A5" w:rsidRPr="00746A87">
              <w:t xml:space="preserve"> staff</w:t>
            </w:r>
          </w:p>
          <w:p w14:paraId="1009A5C7" w14:textId="0C3B6065" w:rsidR="004F03A5" w:rsidRPr="004F03A5" w:rsidRDefault="00C63B93" w:rsidP="00746A87">
            <w:pPr>
              <w:pStyle w:val="Tablelistbullet"/>
              <w:cnfStyle w:val="000000100000" w:firstRow="0" w:lastRow="0" w:firstColumn="0" w:lastColumn="0" w:oddVBand="0" w:evenVBand="0" w:oddHBand="1" w:evenHBand="0" w:firstRowFirstColumn="0" w:firstRowLastColumn="0" w:lastRowFirstColumn="0" w:lastRowLastColumn="0"/>
            </w:pPr>
            <w:r w:rsidRPr="00746A87">
              <w:t xml:space="preserve">an </w:t>
            </w:r>
            <w:r w:rsidR="004F03A5" w:rsidRPr="00746A87">
              <w:t>ag</w:t>
            </w:r>
            <w:r w:rsidR="004F03A5" w:rsidRPr="00EF6E89">
              <w:t xml:space="preserve">ed care home proprietor or </w:t>
            </w:r>
            <w:r>
              <w:t xml:space="preserve">their </w:t>
            </w:r>
            <w:r w:rsidR="004F03A5" w:rsidRPr="00EF6E89">
              <w:t>staff.</w:t>
            </w:r>
          </w:p>
        </w:tc>
      </w:tr>
      <w:tr w:rsidR="00DA2546" w:rsidRPr="00843080" w14:paraId="21096BCB" w14:textId="77777777" w:rsidTr="00746A8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1DC09295" w14:textId="77777777" w:rsidR="00826D63" w:rsidRPr="00DE7EA6" w:rsidRDefault="00826D63" w:rsidP="00826D63">
            <w:pPr>
              <w:textAlignment w:val="baseline"/>
              <w:rPr>
                <w:rFonts w:cs="Arial"/>
                <w:color w:val="auto"/>
                <w:szCs w:val="22"/>
              </w:rPr>
            </w:pPr>
            <w:r w:rsidRPr="00DE7EA6">
              <w:rPr>
                <w:rFonts w:cs="Arial"/>
                <w:color w:val="000000"/>
                <w:szCs w:val="22"/>
              </w:rPr>
              <w:t>Royal Australian College of General Practitioners (RACGP) </w:t>
            </w:r>
          </w:p>
        </w:tc>
        <w:tc>
          <w:tcPr>
            <w:tcW w:w="6940" w:type="dxa"/>
            <w:hideMark/>
          </w:tcPr>
          <w:p w14:paraId="7FC4193E" w14:textId="77777777" w:rsidR="00826D63" w:rsidRPr="00DE7EA6" w:rsidRDefault="00826D63"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61716D05">
              <w:rPr>
                <w:rFonts w:cs="Arial"/>
                <w:color w:val="000000"/>
                <w:shd w:val="clear" w:color="auto" w:fill="FFFFFF"/>
              </w:rPr>
              <w:t>The professional body for general practitioners in Australia. The RACGP is responsible for setting the standards for education and practice and advocating for better health and wellbeing for all Australians. </w:t>
            </w:r>
            <w:r w:rsidRPr="61716D05">
              <w:rPr>
                <w:rFonts w:cs="Arial"/>
                <w:color w:val="000000"/>
              </w:rPr>
              <w:t> </w:t>
            </w:r>
          </w:p>
        </w:tc>
      </w:tr>
      <w:tr w:rsidR="00DA2546" w:rsidRPr="00843080" w14:paraId="7F71DAE0" w14:textId="77777777" w:rsidTr="00746A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0178FF6D" w14:textId="77777777" w:rsidR="00826D63" w:rsidRPr="00DE7EA6" w:rsidRDefault="00826D63" w:rsidP="00826D63">
            <w:pPr>
              <w:textAlignment w:val="baseline"/>
              <w:rPr>
                <w:rFonts w:cs="Arial"/>
                <w:color w:val="auto"/>
                <w:szCs w:val="22"/>
              </w:rPr>
            </w:pPr>
            <w:r w:rsidRPr="00DE7EA6">
              <w:rPr>
                <w:rFonts w:cs="Arial"/>
                <w:i/>
                <w:iCs/>
                <w:color w:val="000000"/>
                <w:szCs w:val="22"/>
              </w:rPr>
              <w:t>RACPG Standards for General Practices</w:t>
            </w:r>
            <w:r w:rsidRPr="00DE7EA6">
              <w:rPr>
                <w:rFonts w:cs="Arial"/>
                <w:color w:val="000000"/>
                <w:szCs w:val="22"/>
              </w:rPr>
              <w:t> </w:t>
            </w:r>
          </w:p>
        </w:tc>
        <w:tc>
          <w:tcPr>
            <w:tcW w:w="6940" w:type="dxa"/>
            <w:hideMark/>
          </w:tcPr>
          <w:p w14:paraId="19EBA050" w14:textId="77777777" w:rsidR="00826D63" w:rsidRPr="00DE7EA6" w:rsidRDefault="00826D63" w:rsidP="61716D05">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61716D05">
              <w:rPr>
                <w:rFonts w:cs="Arial"/>
                <w:color w:val="000000"/>
                <w:shd w:val="clear" w:color="auto" w:fill="FFFFFF"/>
              </w:rPr>
              <w:t>A set of standards which are a benchmark for quality care and risk management in Australian general practices. </w:t>
            </w:r>
            <w:r w:rsidRPr="61716D05">
              <w:rPr>
                <w:rFonts w:cs="Arial"/>
                <w:color w:val="000000"/>
              </w:rPr>
              <w:t> </w:t>
            </w:r>
          </w:p>
        </w:tc>
      </w:tr>
    </w:tbl>
    <w:p w14:paraId="3E2C78B4" w14:textId="77777777" w:rsidR="00817CB4" w:rsidRPr="006C67A6" w:rsidRDefault="00817CB4" w:rsidP="00817CB4">
      <w:pPr>
        <w:rPr>
          <w:rFonts w:eastAsia="Times New Roman"/>
        </w:rPr>
      </w:pPr>
      <w:r w:rsidRPr="006C67A6">
        <w:rPr>
          <w:rFonts w:eastAsia="Times New Roman"/>
        </w:rPr>
        <w:br w:type="page"/>
      </w:r>
    </w:p>
    <w:p w14:paraId="4B1F6E87" w14:textId="40559F97" w:rsidR="00817CB4" w:rsidRPr="001F7637" w:rsidRDefault="00205E5A" w:rsidP="00746A87">
      <w:pPr>
        <w:pStyle w:val="Heading2"/>
      </w:pPr>
      <w:bookmarkStart w:id="200" w:name="_Toc167109459"/>
      <w:bookmarkStart w:id="201" w:name="_Toc170120039"/>
      <w:bookmarkStart w:id="202" w:name="_Toc170817180"/>
      <w:bookmarkStart w:id="203" w:name="_Toc214051045"/>
      <w:bookmarkStart w:id="204" w:name="_Toc234847580"/>
      <w:r>
        <w:t>MyMedicare eligible provider</w:t>
      </w:r>
      <w:r w:rsidR="00817CB4" w:rsidRPr="001F7637">
        <w:t xml:space="preserve"> specialty codes</w:t>
      </w:r>
      <w:bookmarkEnd w:id="190"/>
      <w:bookmarkEnd w:id="191"/>
      <w:bookmarkEnd w:id="192"/>
      <w:bookmarkEnd w:id="193"/>
      <w:bookmarkEnd w:id="200"/>
      <w:bookmarkEnd w:id="201"/>
      <w:bookmarkEnd w:id="202"/>
      <w:bookmarkEnd w:id="203"/>
      <w:bookmarkEnd w:id="204"/>
    </w:p>
    <w:p w14:paraId="0FE0026B" w14:textId="3D1967D5" w:rsidR="00817CB4" w:rsidRPr="00EE3237" w:rsidRDefault="00817CB4" w:rsidP="00817CB4">
      <w:pPr>
        <w:rPr>
          <w:rFonts w:eastAsia="Times New Roman"/>
        </w:rPr>
      </w:pPr>
      <w:r w:rsidRPr="3BAF1C85">
        <w:rPr>
          <w:rFonts w:eastAsia="Times New Roman"/>
        </w:rPr>
        <w:t>Version 1 – As of 8 May 2024</w:t>
      </w:r>
    </w:p>
    <w:tbl>
      <w:tblPr>
        <w:tblStyle w:val="DepartmentofHealthtable"/>
        <w:tblW w:w="10490" w:type="dxa"/>
        <w:tblInd w:w="-709" w:type="dxa"/>
        <w:tblLook w:val="04A0" w:firstRow="1" w:lastRow="0" w:firstColumn="1" w:lastColumn="0" w:noHBand="0" w:noVBand="1"/>
        <w:tblDescription w:val="Add Alt Text describing the content of the table"/>
      </w:tblPr>
      <w:tblGrid>
        <w:gridCol w:w="1484"/>
        <w:gridCol w:w="3756"/>
        <w:gridCol w:w="1183"/>
        <w:gridCol w:w="4067"/>
      </w:tblGrid>
      <w:tr w:rsidR="00817CB4" w14:paraId="6A3C77CD" w14:textId="77777777" w:rsidTr="4A455F3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85" w:type="dxa"/>
          </w:tcPr>
          <w:p w14:paraId="1FC98064" w14:textId="77777777" w:rsidR="00817CB4" w:rsidRPr="002D330A" w:rsidRDefault="00817CB4" w:rsidP="0054375E">
            <w:pPr>
              <w:pStyle w:val="TableHeaderWhite"/>
              <w:rPr>
                <w:rFonts w:cs="Arial"/>
              </w:rPr>
            </w:pPr>
            <w:r w:rsidRPr="002D330A">
              <w:rPr>
                <w:rFonts w:cs="Arial"/>
              </w:rPr>
              <w:t>Specialty</w:t>
            </w:r>
          </w:p>
        </w:tc>
        <w:tc>
          <w:tcPr>
            <w:tcW w:w="3761" w:type="dxa"/>
          </w:tcPr>
          <w:p w14:paraId="104F34AD" w14:textId="77777777" w:rsidR="00817CB4" w:rsidRPr="002D330A" w:rsidRDefault="00817CB4" w:rsidP="0054375E">
            <w:pPr>
              <w:pStyle w:val="TableHeader"/>
              <w:cnfStyle w:val="100000000000" w:firstRow="1" w:lastRow="0" w:firstColumn="0" w:lastColumn="0" w:oddVBand="0" w:evenVBand="0" w:oddHBand="0" w:evenHBand="0" w:firstRowFirstColumn="0" w:firstRowLastColumn="0" w:lastRowFirstColumn="0" w:lastRowLastColumn="0"/>
              <w:rPr>
                <w:rFonts w:cs="Arial"/>
              </w:rPr>
            </w:pPr>
            <w:r w:rsidRPr="002D330A">
              <w:rPr>
                <w:rFonts w:cs="Arial"/>
              </w:rPr>
              <w:t>Description</w:t>
            </w:r>
          </w:p>
        </w:tc>
        <w:tc>
          <w:tcPr>
            <w:tcW w:w="1170" w:type="dxa"/>
          </w:tcPr>
          <w:p w14:paraId="49A49B1A" w14:textId="77777777" w:rsidR="00817CB4" w:rsidRPr="002D330A" w:rsidRDefault="00817CB4" w:rsidP="0054375E">
            <w:pPr>
              <w:pStyle w:val="TableHeader"/>
              <w:cnfStyle w:val="100000000000" w:firstRow="1" w:lastRow="0" w:firstColumn="0" w:lastColumn="0" w:oddVBand="0" w:evenVBand="0" w:oddHBand="0" w:evenHBand="0" w:firstRowFirstColumn="0" w:firstRowLastColumn="0" w:lastRowFirstColumn="0" w:lastRowLastColumn="0"/>
              <w:rPr>
                <w:rFonts w:cs="Arial"/>
              </w:rPr>
            </w:pPr>
            <w:r w:rsidRPr="002D330A">
              <w:rPr>
                <w:rFonts w:cs="Arial"/>
              </w:rPr>
              <w:t>Specialty</w:t>
            </w:r>
          </w:p>
        </w:tc>
        <w:tc>
          <w:tcPr>
            <w:tcW w:w="4074" w:type="dxa"/>
          </w:tcPr>
          <w:p w14:paraId="4ADF0E82" w14:textId="77777777" w:rsidR="00817CB4" w:rsidRPr="002D330A" w:rsidRDefault="00817CB4" w:rsidP="0054375E">
            <w:pPr>
              <w:pStyle w:val="TableHeader"/>
              <w:cnfStyle w:val="100000000000" w:firstRow="1" w:lastRow="0" w:firstColumn="0" w:lastColumn="0" w:oddVBand="0" w:evenVBand="0" w:oddHBand="0" w:evenHBand="0" w:firstRowFirstColumn="0" w:firstRowLastColumn="0" w:lastRowFirstColumn="0" w:lastRowLastColumn="0"/>
              <w:rPr>
                <w:rFonts w:cs="Arial"/>
              </w:rPr>
            </w:pPr>
            <w:r w:rsidRPr="002D330A">
              <w:rPr>
                <w:rFonts w:cs="Arial"/>
              </w:rPr>
              <w:t>Description</w:t>
            </w:r>
          </w:p>
        </w:tc>
      </w:tr>
      <w:tr w:rsidR="00817CB4" w14:paraId="4061FDD7"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CCCE6DD" w14:textId="77777777" w:rsidR="00817CB4" w:rsidRPr="00733FD8" w:rsidRDefault="00817CB4" w:rsidP="00733FD8">
            <w:pPr>
              <w:pStyle w:val="Tabletextleft"/>
            </w:pPr>
            <w:r w:rsidRPr="00733FD8">
              <w:t>104</w:t>
            </w:r>
          </w:p>
        </w:tc>
        <w:tc>
          <w:tcPr>
            <w:tcW w:w="3761" w:type="dxa"/>
          </w:tcPr>
          <w:p w14:paraId="4BC17BA2"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Other Health professional - pre 1/11/96</w:t>
            </w:r>
          </w:p>
        </w:tc>
        <w:tc>
          <w:tcPr>
            <w:tcW w:w="1170" w:type="dxa"/>
          </w:tcPr>
          <w:p w14:paraId="58B0DD67"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450</w:t>
            </w:r>
          </w:p>
        </w:tc>
        <w:tc>
          <w:tcPr>
            <w:tcW w:w="4074" w:type="dxa"/>
          </w:tcPr>
          <w:p w14:paraId="142A934F"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North Coast NSW GP Training</w:t>
            </w:r>
          </w:p>
        </w:tc>
      </w:tr>
      <w:tr w:rsidR="00817CB4" w14:paraId="0A3D72DB"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A53E72B" w14:textId="77777777" w:rsidR="00817CB4" w:rsidRPr="00733FD8" w:rsidRDefault="00817CB4" w:rsidP="00733FD8">
            <w:pPr>
              <w:pStyle w:val="Tabletextleft"/>
            </w:pPr>
            <w:r w:rsidRPr="00733FD8">
              <w:t>130</w:t>
            </w:r>
          </w:p>
        </w:tc>
        <w:tc>
          <w:tcPr>
            <w:tcW w:w="3761" w:type="dxa"/>
          </w:tcPr>
          <w:p w14:paraId="4FD809BA"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Vocational Register</w:t>
            </w:r>
          </w:p>
        </w:tc>
        <w:tc>
          <w:tcPr>
            <w:tcW w:w="1170" w:type="dxa"/>
          </w:tcPr>
          <w:p w14:paraId="2DFA0BB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451</w:t>
            </w:r>
          </w:p>
        </w:tc>
        <w:tc>
          <w:tcPr>
            <w:tcW w:w="4074" w:type="dxa"/>
          </w:tcPr>
          <w:p w14:paraId="6CA17CCB"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Victoria Felix Medical Education</w:t>
            </w:r>
          </w:p>
        </w:tc>
      </w:tr>
      <w:tr w:rsidR="00817CB4" w14:paraId="5E885A7B"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26BFFD1" w14:textId="77777777" w:rsidR="00817CB4" w:rsidRPr="00733FD8" w:rsidRDefault="00817CB4" w:rsidP="00733FD8">
            <w:pPr>
              <w:pStyle w:val="Tabletextleft"/>
            </w:pPr>
            <w:r w:rsidRPr="00733FD8">
              <w:t>131</w:t>
            </w:r>
          </w:p>
        </w:tc>
        <w:tc>
          <w:tcPr>
            <w:tcW w:w="3761" w:type="dxa"/>
          </w:tcPr>
          <w:p w14:paraId="3441E0F9"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RACGP Trainee</w:t>
            </w:r>
          </w:p>
        </w:tc>
        <w:tc>
          <w:tcPr>
            <w:tcW w:w="1170" w:type="dxa"/>
          </w:tcPr>
          <w:p w14:paraId="5E608799"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452</w:t>
            </w:r>
          </w:p>
        </w:tc>
        <w:tc>
          <w:tcPr>
            <w:tcW w:w="4074" w:type="dxa"/>
          </w:tcPr>
          <w:p w14:paraId="383EDBF0"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Rural Health Ed/Dev West (RHEDWEST)</w:t>
            </w:r>
          </w:p>
        </w:tc>
      </w:tr>
      <w:tr w:rsidR="00817CB4" w14:paraId="2654A869"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00407C9" w14:textId="77777777" w:rsidR="00817CB4" w:rsidRPr="00733FD8" w:rsidRDefault="00817CB4" w:rsidP="00733FD8">
            <w:pPr>
              <w:pStyle w:val="Tabletextleft"/>
            </w:pPr>
            <w:r w:rsidRPr="00733FD8">
              <w:t>132</w:t>
            </w:r>
          </w:p>
        </w:tc>
        <w:tc>
          <w:tcPr>
            <w:tcW w:w="3761" w:type="dxa"/>
          </w:tcPr>
          <w:p w14:paraId="25AB8176"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FRACGP</w:t>
            </w:r>
          </w:p>
        </w:tc>
        <w:tc>
          <w:tcPr>
            <w:tcW w:w="1170" w:type="dxa"/>
          </w:tcPr>
          <w:p w14:paraId="3F9264BC"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453</w:t>
            </w:r>
          </w:p>
        </w:tc>
        <w:tc>
          <w:tcPr>
            <w:tcW w:w="4074" w:type="dxa"/>
          </w:tcPr>
          <w:p w14:paraId="6E2F441B" w14:textId="77777777" w:rsidR="00817CB4" w:rsidRPr="00733FD8" w:rsidRDefault="00817CB4" w:rsidP="61716D05">
            <w:pPr>
              <w:pStyle w:val="Tabletextright"/>
              <w:cnfStyle w:val="000000010000" w:firstRow="0" w:lastRow="0" w:firstColumn="0" w:lastColumn="0" w:oddVBand="0" w:evenVBand="0" w:oddHBand="0" w:evenHBand="1" w:firstRowFirstColumn="0" w:firstRowLastColumn="0" w:lastRowFirstColumn="0" w:lastRowLastColumn="0"/>
            </w:pPr>
            <w:r w:rsidRPr="61716D05">
              <w:t>GPET - GPlogic</w:t>
            </w:r>
          </w:p>
        </w:tc>
      </w:tr>
      <w:tr w:rsidR="00817CB4" w14:paraId="46099841"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18CD8D81" w14:textId="77777777" w:rsidR="00817CB4" w:rsidRPr="00733FD8" w:rsidRDefault="00817CB4" w:rsidP="00733FD8">
            <w:pPr>
              <w:pStyle w:val="Tabletextleft"/>
            </w:pPr>
            <w:r w:rsidRPr="00733FD8">
              <w:t>133</w:t>
            </w:r>
          </w:p>
        </w:tc>
        <w:tc>
          <w:tcPr>
            <w:tcW w:w="3761" w:type="dxa"/>
          </w:tcPr>
          <w:p w14:paraId="20BA3AAC"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RACGP Trainee Post 1/11/96</w:t>
            </w:r>
          </w:p>
        </w:tc>
        <w:tc>
          <w:tcPr>
            <w:tcW w:w="1170" w:type="dxa"/>
          </w:tcPr>
          <w:p w14:paraId="2369A3CA"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454</w:t>
            </w:r>
          </w:p>
        </w:tc>
        <w:tc>
          <w:tcPr>
            <w:tcW w:w="4074" w:type="dxa"/>
          </w:tcPr>
          <w:p w14:paraId="26BD44EA"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GPET - GP Synergy</w:t>
            </w:r>
          </w:p>
        </w:tc>
      </w:tr>
      <w:tr w:rsidR="00817CB4" w14:paraId="6088CA05"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922C7E2" w14:textId="77777777" w:rsidR="00817CB4" w:rsidRPr="00733FD8" w:rsidRDefault="00817CB4" w:rsidP="00733FD8">
            <w:pPr>
              <w:pStyle w:val="Tabletextleft"/>
            </w:pPr>
            <w:r w:rsidRPr="00733FD8">
              <w:t>134</w:t>
            </w:r>
          </w:p>
        </w:tc>
        <w:tc>
          <w:tcPr>
            <w:tcW w:w="3761" w:type="dxa"/>
          </w:tcPr>
          <w:p w14:paraId="465B13E0"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RACGP Trainee 1/1/99</w:t>
            </w:r>
          </w:p>
        </w:tc>
        <w:tc>
          <w:tcPr>
            <w:tcW w:w="1170" w:type="dxa"/>
          </w:tcPr>
          <w:p w14:paraId="2F164C12"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455</w:t>
            </w:r>
          </w:p>
        </w:tc>
        <w:tc>
          <w:tcPr>
            <w:tcW w:w="4074" w:type="dxa"/>
          </w:tcPr>
          <w:p w14:paraId="05712443"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GPET - Beyond Medical Education</w:t>
            </w:r>
          </w:p>
        </w:tc>
      </w:tr>
      <w:tr w:rsidR="00817CB4" w14:paraId="67E7CAFC"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ABB1E0B" w14:textId="77777777" w:rsidR="00817CB4" w:rsidRPr="00733FD8" w:rsidRDefault="00817CB4" w:rsidP="00733FD8">
            <w:pPr>
              <w:pStyle w:val="Tabletextleft"/>
            </w:pPr>
            <w:r w:rsidRPr="00733FD8">
              <w:t>176</w:t>
            </w:r>
          </w:p>
        </w:tc>
        <w:tc>
          <w:tcPr>
            <w:tcW w:w="3761" w:type="dxa"/>
          </w:tcPr>
          <w:p w14:paraId="777C9257"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Remote Vocational Training Scheme</w:t>
            </w:r>
          </w:p>
        </w:tc>
        <w:tc>
          <w:tcPr>
            <w:tcW w:w="1170" w:type="dxa"/>
          </w:tcPr>
          <w:p w14:paraId="010707AC"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456</w:t>
            </w:r>
          </w:p>
        </w:tc>
        <w:tc>
          <w:tcPr>
            <w:tcW w:w="4074" w:type="dxa"/>
          </w:tcPr>
          <w:p w14:paraId="05BE12E7"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GPET - Southern GP Training</w:t>
            </w:r>
          </w:p>
        </w:tc>
      </w:tr>
      <w:tr w:rsidR="00817CB4" w14:paraId="7A5CCF9C"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42630B2F" w14:textId="77777777" w:rsidR="00817CB4" w:rsidRPr="00733FD8" w:rsidRDefault="00817CB4" w:rsidP="00733FD8">
            <w:pPr>
              <w:pStyle w:val="Tabletextleft"/>
            </w:pPr>
            <w:r w:rsidRPr="00733FD8">
              <w:t>177</w:t>
            </w:r>
          </w:p>
        </w:tc>
        <w:tc>
          <w:tcPr>
            <w:tcW w:w="3761" w:type="dxa"/>
          </w:tcPr>
          <w:p w14:paraId="6CB0D84C"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Queensland Country Relieving Program – QCRP</w:t>
            </w:r>
          </w:p>
        </w:tc>
        <w:tc>
          <w:tcPr>
            <w:tcW w:w="1170" w:type="dxa"/>
          </w:tcPr>
          <w:p w14:paraId="5766CDB9"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457</w:t>
            </w:r>
          </w:p>
        </w:tc>
        <w:tc>
          <w:tcPr>
            <w:tcW w:w="4074" w:type="dxa"/>
          </w:tcPr>
          <w:p w14:paraId="1DEF24A0"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GP Training - Murray City Country Coast</w:t>
            </w:r>
          </w:p>
        </w:tc>
      </w:tr>
      <w:tr w:rsidR="00817CB4" w14:paraId="5A137848"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55958A6F" w14:textId="77777777" w:rsidR="00817CB4" w:rsidRPr="00733FD8" w:rsidRDefault="00817CB4" w:rsidP="00733FD8">
            <w:pPr>
              <w:pStyle w:val="Tabletextleft"/>
            </w:pPr>
            <w:r w:rsidRPr="00733FD8">
              <w:t>178</w:t>
            </w:r>
          </w:p>
        </w:tc>
        <w:tc>
          <w:tcPr>
            <w:tcW w:w="3761" w:type="dxa"/>
          </w:tcPr>
          <w:p w14:paraId="64EC9A6A"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Prevocational General Practice Placements Program</w:t>
            </w:r>
          </w:p>
        </w:tc>
        <w:tc>
          <w:tcPr>
            <w:tcW w:w="1170" w:type="dxa"/>
          </w:tcPr>
          <w:p w14:paraId="63ECC965"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458</w:t>
            </w:r>
          </w:p>
        </w:tc>
        <w:tc>
          <w:tcPr>
            <w:tcW w:w="4074" w:type="dxa"/>
          </w:tcPr>
          <w:p w14:paraId="0DF70F52"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Eastern Victoria GP Training</w:t>
            </w:r>
          </w:p>
        </w:tc>
      </w:tr>
      <w:tr w:rsidR="00817CB4" w14:paraId="5CC2CAF2"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7FA448A" w14:textId="77777777" w:rsidR="00817CB4" w:rsidRPr="00733FD8" w:rsidRDefault="00817CB4" w:rsidP="00733FD8">
            <w:pPr>
              <w:pStyle w:val="Tabletextleft"/>
            </w:pPr>
            <w:r w:rsidRPr="00733FD8">
              <w:t>179</w:t>
            </w:r>
          </w:p>
        </w:tc>
        <w:tc>
          <w:tcPr>
            <w:tcW w:w="3761" w:type="dxa"/>
          </w:tcPr>
          <w:p w14:paraId="17242891"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Special Approved Placements Program (SAPP)</w:t>
            </w:r>
          </w:p>
        </w:tc>
        <w:tc>
          <w:tcPr>
            <w:tcW w:w="1170" w:type="dxa"/>
          </w:tcPr>
          <w:p w14:paraId="6135129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459</w:t>
            </w:r>
          </w:p>
        </w:tc>
        <w:tc>
          <w:tcPr>
            <w:tcW w:w="4074" w:type="dxa"/>
          </w:tcPr>
          <w:p w14:paraId="4C1856B2"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61716D05">
              <w:t xml:space="preserve">GP Training - </w:t>
            </w:r>
            <w:proofErr w:type="gramStart"/>
            <w:r w:rsidRPr="61716D05">
              <w:t>South Eastern</w:t>
            </w:r>
            <w:proofErr w:type="gramEnd"/>
            <w:r w:rsidRPr="61716D05">
              <w:t xml:space="preserve"> Queensland</w:t>
            </w:r>
          </w:p>
        </w:tc>
      </w:tr>
      <w:tr w:rsidR="00817CB4" w14:paraId="69031675"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7F08F6A" w14:textId="77777777" w:rsidR="00817CB4" w:rsidRPr="00733FD8" w:rsidRDefault="00817CB4" w:rsidP="00733FD8">
            <w:pPr>
              <w:pStyle w:val="Tabletextleft"/>
            </w:pPr>
            <w:r w:rsidRPr="00733FD8">
              <w:t>180</w:t>
            </w:r>
          </w:p>
        </w:tc>
        <w:tc>
          <w:tcPr>
            <w:tcW w:w="3761" w:type="dxa"/>
          </w:tcPr>
          <w:p w14:paraId="22BAA5C2"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Temporary Resident Doctor (TRD)</w:t>
            </w:r>
          </w:p>
        </w:tc>
        <w:tc>
          <w:tcPr>
            <w:tcW w:w="1170" w:type="dxa"/>
          </w:tcPr>
          <w:p w14:paraId="6D75CB8E"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460</w:t>
            </w:r>
          </w:p>
        </w:tc>
        <w:tc>
          <w:tcPr>
            <w:tcW w:w="4074" w:type="dxa"/>
          </w:tcPr>
          <w:p w14:paraId="5B0EFCBF"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James Cook University</w:t>
            </w:r>
          </w:p>
        </w:tc>
      </w:tr>
      <w:tr w:rsidR="00817CB4" w14:paraId="204A802F"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6817600" w14:textId="77777777" w:rsidR="00817CB4" w:rsidRPr="00733FD8" w:rsidRDefault="00817CB4" w:rsidP="00733FD8">
            <w:pPr>
              <w:pStyle w:val="Tabletextleft"/>
            </w:pPr>
            <w:r w:rsidRPr="00733FD8">
              <w:t>182</w:t>
            </w:r>
          </w:p>
        </w:tc>
        <w:tc>
          <w:tcPr>
            <w:tcW w:w="3761" w:type="dxa"/>
          </w:tcPr>
          <w:p w14:paraId="1F989C45"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Occupational Trainee (OT)</w:t>
            </w:r>
          </w:p>
        </w:tc>
        <w:tc>
          <w:tcPr>
            <w:tcW w:w="1170" w:type="dxa"/>
          </w:tcPr>
          <w:p w14:paraId="3CAFB45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461</w:t>
            </w:r>
          </w:p>
        </w:tc>
        <w:tc>
          <w:tcPr>
            <w:tcW w:w="4074" w:type="dxa"/>
          </w:tcPr>
          <w:p w14:paraId="3BA767EB"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GP Training - GP Synergy Ltd Western NSW</w:t>
            </w:r>
          </w:p>
        </w:tc>
      </w:tr>
      <w:tr w:rsidR="00817CB4" w14:paraId="1568750B"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65244E6F" w14:textId="77777777" w:rsidR="00817CB4" w:rsidRPr="00733FD8" w:rsidRDefault="00817CB4" w:rsidP="00733FD8">
            <w:pPr>
              <w:pStyle w:val="Tabletextleft"/>
            </w:pPr>
            <w:r w:rsidRPr="00733FD8">
              <w:t>186</w:t>
            </w:r>
          </w:p>
        </w:tc>
        <w:tc>
          <w:tcPr>
            <w:tcW w:w="3761" w:type="dxa"/>
          </w:tcPr>
          <w:p w14:paraId="3CE1DD7A"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RURAL OTHER MEDICAL PRACTITIONER</w:t>
            </w:r>
          </w:p>
        </w:tc>
        <w:tc>
          <w:tcPr>
            <w:tcW w:w="1170" w:type="dxa"/>
          </w:tcPr>
          <w:p w14:paraId="3FFA7367"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462</w:t>
            </w:r>
          </w:p>
        </w:tc>
        <w:tc>
          <w:tcPr>
            <w:tcW w:w="4074" w:type="dxa"/>
          </w:tcPr>
          <w:p w14:paraId="062A0758"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GP Synergy Ltd Lower Eastern NSW</w:t>
            </w:r>
          </w:p>
        </w:tc>
      </w:tr>
      <w:tr w:rsidR="00817CB4" w14:paraId="46C8EC4F"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635ED1B4" w14:textId="77777777" w:rsidR="00817CB4" w:rsidRPr="00733FD8" w:rsidRDefault="00817CB4" w:rsidP="00733FD8">
            <w:pPr>
              <w:pStyle w:val="Tabletextleft"/>
            </w:pPr>
            <w:r w:rsidRPr="00733FD8">
              <w:t>188</w:t>
            </w:r>
          </w:p>
        </w:tc>
        <w:tc>
          <w:tcPr>
            <w:tcW w:w="3761" w:type="dxa"/>
          </w:tcPr>
          <w:p w14:paraId="479FD4C3"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61716D05">
              <w:t>MedicarePlus OMPs Participation Program</w:t>
            </w:r>
          </w:p>
        </w:tc>
        <w:tc>
          <w:tcPr>
            <w:tcW w:w="1170" w:type="dxa"/>
          </w:tcPr>
          <w:p w14:paraId="59B205AB"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463</w:t>
            </w:r>
          </w:p>
        </w:tc>
        <w:tc>
          <w:tcPr>
            <w:tcW w:w="4074" w:type="dxa"/>
          </w:tcPr>
          <w:p w14:paraId="1D90603E" w14:textId="77777777" w:rsidR="00817CB4" w:rsidRPr="00733FD8" w:rsidRDefault="00817CB4" w:rsidP="61716D05">
            <w:pPr>
              <w:pStyle w:val="Tabletextright"/>
              <w:cnfStyle w:val="000000010000" w:firstRow="0" w:lastRow="0" w:firstColumn="0" w:lastColumn="0" w:oddVBand="0" w:evenVBand="0" w:oddHBand="0" w:evenHBand="1" w:firstRowFirstColumn="0" w:firstRowLastColumn="0" w:lastRowFirstColumn="0" w:lastRowLastColumn="0"/>
            </w:pPr>
            <w:r w:rsidRPr="61716D05">
              <w:t>GP Training - GPEx</w:t>
            </w:r>
          </w:p>
        </w:tc>
      </w:tr>
      <w:tr w:rsidR="00817CB4" w14:paraId="50A56622"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51E7EF9" w14:textId="77777777" w:rsidR="00817CB4" w:rsidRPr="00733FD8" w:rsidRDefault="00817CB4" w:rsidP="00733FD8">
            <w:pPr>
              <w:pStyle w:val="Tabletextleft"/>
            </w:pPr>
            <w:r w:rsidRPr="00733FD8">
              <w:t>189</w:t>
            </w:r>
          </w:p>
        </w:tc>
        <w:tc>
          <w:tcPr>
            <w:tcW w:w="3761" w:type="dxa"/>
          </w:tcPr>
          <w:p w14:paraId="1DF9DBFE"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61716D05">
              <w:t>MedicarePlus OMPs Ongoing &gt; 5 years Program</w:t>
            </w:r>
          </w:p>
        </w:tc>
        <w:tc>
          <w:tcPr>
            <w:tcW w:w="1170" w:type="dxa"/>
          </w:tcPr>
          <w:p w14:paraId="15796855"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464</w:t>
            </w:r>
          </w:p>
        </w:tc>
        <w:tc>
          <w:tcPr>
            <w:tcW w:w="4074" w:type="dxa"/>
          </w:tcPr>
          <w:p w14:paraId="6DA43C2C"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Western Australia GPET</w:t>
            </w:r>
          </w:p>
        </w:tc>
      </w:tr>
      <w:tr w:rsidR="00817CB4" w14:paraId="25B09861"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44C13D2" w14:textId="77777777" w:rsidR="00817CB4" w:rsidRPr="00733FD8" w:rsidRDefault="00817CB4" w:rsidP="00733FD8">
            <w:pPr>
              <w:pStyle w:val="Tabletextleft"/>
            </w:pPr>
            <w:r w:rsidRPr="00733FD8">
              <w:t>190</w:t>
            </w:r>
          </w:p>
        </w:tc>
        <w:tc>
          <w:tcPr>
            <w:tcW w:w="3761" w:type="dxa"/>
          </w:tcPr>
          <w:p w14:paraId="25A14797"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Local Rural/Remote Relief (RLRP)</w:t>
            </w:r>
          </w:p>
        </w:tc>
        <w:tc>
          <w:tcPr>
            <w:tcW w:w="1170" w:type="dxa"/>
          </w:tcPr>
          <w:p w14:paraId="37443FB3"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465</w:t>
            </w:r>
          </w:p>
        </w:tc>
        <w:tc>
          <w:tcPr>
            <w:tcW w:w="4074" w:type="dxa"/>
          </w:tcPr>
          <w:p w14:paraId="504C99AE"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61716D05">
              <w:t xml:space="preserve">GP Training - GP Synergy </w:t>
            </w:r>
            <w:proofErr w:type="gramStart"/>
            <w:r w:rsidRPr="61716D05">
              <w:t>North Eastern</w:t>
            </w:r>
            <w:proofErr w:type="gramEnd"/>
            <w:r w:rsidRPr="61716D05">
              <w:t xml:space="preserve"> NSW</w:t>
            </w:r>
          </w:p>
        </w:tc>
      </w:tr>
      <w:tr w:rsidR="00817CB4" w14:paraId="5D984174"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2D297DC" w14:textId="77777777" w:rsidR="00817CB4" w:rsidRPr="00733FD8" w:rsidRDefault="00817CB4" w:rsidP="00733FD8">
            <w:pPr>
              <w:pStyle w:val="Tabletextleft"/>
            </w:pPr>
            <w:r w:rsidRPr="00733FD8">
              <w:t>194</w:t>
            </w:r>
          </w:p>
        </w:tc>
        <w:tc>
          <w:tcPr>
            <w:tcW w:w="3761" w:type="dxa"/>
          </w:tcPr>
          <w:p w14:paraId="6418857F"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AMDS Program Approved Placement</w:t>
            </w:r>
          </w:p>
        </w:tc>
        <w:tc>
          <w:tcPr>
            <w:tcW w:w="1170" w:type="dxa"/>
          </w:tcPr>
          <w:p w14:paraId="1BC64A49"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466</w:t>
            </w:r>
          </w:p>
        </w:tc>
        <w:tc>
          <w:tcPr>
            <w:tcW w:w="4074" w:type="dxa"/>
          </w:tcPr>
          <w:p w14:paraId="211C8147"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Tasmanian GP Ed and Training</w:t>
            </w:r>
          </w:p>
        </w:tc>
      </w:tr>
      <w:tr w:rsidR="00817CB4" w14:paraId="1BDB046B"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513F5FA" w14:textId="77777777" w:rsidR="00817CB4" w:rsidRPr="00733FD8" w:rsidRDefault="00817CB4" w:rsidP="00733FD8">
            <w:pPr>
              <w:pStyle w:val="Tabletextleft"/>
            </w:pPr>
            <w:r w:rsidRPr="00733FD8">
              <w:t>196</w:t>
            </w:r>
          </w:p>
        </w:tc>
        <w:tc>
          <w:tcPr>
            <w:tcW w:w="3761" w:type="dxa"/>
          </w:tcPr>
          <w:p w14:paraId="59D054CE"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ACRRM Program Approved Placement</w:t>
            </w:r>
          </w:p>
        </w:tc>
        <w:tc>
          <w:tcPr>
            <w:tcW w:w="1170" w:type="dxa"/>
          </w:tcPr>
          <w:p w14:paraId="28524CA3"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467</w:t>
            </w:r>
          </w:p>
        </w:tc>
        <w:tc>
          <w:tcPr>
            <w:tcW w:w="4074" w:type="dxa"/>
          </w:tcPr>
          <w:p w14:paraId="7852CEF8"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GP Training - NT GP Education</w:t>
            </w:r>
          </w:p>
        </w:tc>
      </w:tr>
      <w:tr w:rsidR="00817CB4" w14:paraId="163519F6"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C454E52" w14:textId="77777777" w:rsidR="00817CB4" w:rsidRPr="00733FD8" w:rsidRDefault="00817CB4" w:rsidP="00733FD8">
            <w:pPr>
              <w:pStyle w:val="Tabletextleft"/>
            </w:pPr>
            <w:r w:rsidRPr="00733FD8">
              <w:t>197</w:t>
            </w:r>
          </w:p>
        </w:tc>
        <w:tc>
          <w:tcPr>
            <w:tcW w:w="3761" w:type="dxa"/>
          </w:tcPr>
          <w:p w14:paraId="49DA6446"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APED Program Approved Placement</w:t>
            </w:r>
          </w:p>
        </w:tc>
        <w:tc>
          <w:tcPr>
            <w:tcW w:w="1170" w:type="dxa"/>
          </w:tcPr>
          <w:p w14:paraId="5A45AC04"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468</w:t>
            </w:r>
          </w:p>
        </w:tc>
        <w:tc>
          <w:tcPr>
            <w:tcW w:w="4074" w:type="dxa"/>
          </w:tcPr>
          <w:p w14:paraId="3DE50672"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ACRRM - GP Pathway</w:t>
            </w:r>
          </w:p>
        </w:tc>
      </w:tr>
      <w:tr w:rsidR="00817CB4" w14:paraId="5F9E464C"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E319DFB" w14:textId="77777777" w:rsidR="00817CB4" w:rsidRPr="00733FD8" w:rsidRDefault="00817CB4" w:rsidP="00733FD8">
            <w:pPr>
              <w:pStyle w:val="Tabletextleft"/>
            </w:pPr>
            <w:r w:rsidRPr="00733FD8">
              <w:t>198</w:t>
            </w:r>
          </w:p>
        </w:tc>
        <w:tc>
          <w:tcPr>
            <w:tcW w:w="3761" w:type="dxa"/>
          </w:tcPr>
          <w:p w14:paraId="20864EB9"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Temporary Resident Other Medical Practitioners (TROMP) Program Approved Program</w:t>
            </w:r>
          </w:p>
        </w:tc>
        <w:tc>
          <w:tcPr>
            <w:tcW w:w="1170" w:type="dxa"/>
          </w:tcPr>
          <w:p w14:paraId="5B86CCF2"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470</w:t>
            </w:r>
          </w:p>
        </w:tc>
        <w:tc>
          <w:tcPr>
            <w:tcW w:w="4074" w:type="dxa"/>
          </w:tcPr>
          <w:p w14:paraId="5D715387"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ACRRM Fellowship Program - ACRRM</w:t>
            </w:r>
          </w:p>
        </w:tc>
      </w:tr>
      <w:tr w:rsidR="00817CB4" w14:paraId="7BF5B139"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55FBACCC" w14:textId="77777777" w:rsidR="00817CB4" w:rsidRPr="00733FD8" w:rsidRDefault="00817CB4" w:rsidP="00733FD8">
            <w:pPr>
              <w:pStyle w:val="Tabletextleft"/>
            </w:pPr>
            <w:r w:rsidRPr="00733FD8">
              <w:t>199</w:t>
            </w:r>
          </w:p>
        </w:tc>
        <w:tc>
          <w:tcPr>
            <w:tcW w:w="3761" w:type="dxa"/>
          </w:tcPr>
          <w:p w14:paraId="3320EA1F"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AFTER HOURS OMPS PROGRAM</w:t>
            </w:r>
          </w:p>
        </w:tc>
        <w:tc>
          <w:tcPr>
            <w:tcW w:w="1170" w:type="dxa"/>
          </w:tcPr>
          <w:p w14:paraId="10C28334"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471</w:t>
            </w:r>
          </w:p>
        </w:tc>
        <w:tc>
          <w:tcPr>
            <w:tcW w:w="4074" w:type="dxa"/>
          </w:tcPr>
          <w:p w14:paraId="11301080"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AGPT - ACRRM</w:t>
            </w:r>
          </w:p>
        </w:tc>
      </w:tr>
      <w:tr w:rsidR="00817CB4" w14:paraId="2C787434"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1B9CD6CA" w14:textId="77777777" w:rsidR="00817CB4" w:rsidRPr="00733FD8" w:rsidRDefault="00817CB4" w:rsidP="00733FD8">
            <w:pPr>
              <w:pStyle w:val="Tabletextleft"/>
            </w:pPr>
            <w:r w:rsidRPr="00733FD8">
              <w:t>430</w:t>
            </w:r>
          </w:p>
        </w:tc>
        <w:tc>
          <w:tcPr>
            <w:tcW w:w="3761" w:type="dxa"/>
          </w:tcPr>
          <w:p w14:paraId="6AE8B941"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GPEA/GPET</w:t>
            </w:r>
          </w:p>
        </w:tc>
        <w:tc>
          <w:tcPr>
            <w:tcW w:w="1170" w:type="dxa"/>
          </w:tcPr>
          <w:p w14:paraId="7D17E374"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472</w:t>
            </w:r>
          </w:p>
        </w:tc>
        <w:tc>
          <w:tcPr>
            <w:tcW w:w="4074" w:type="dxa"/>
          </w:tcPr>
          <w:p w14:paraId="187DC843"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ACRRM Independent Pathway post 1/1/2019</w:t>
            </w:r>
          </w:p>
        </w:tc>
      </w:tr>
      <w:tr w:rsidR="00817CB4" w14:paraId="0557E19C"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40EBBC5" w14:textId="77777777" w:rsidR="00817CB4" w:rsidRPr="00733FD8" w:rsidRDefault="00817CB4" w:rsidP="00733FD8">
            <w:pPr>
              <w:pStyle w:val="Tabletextleft"/>
            </w:pPr>
            <w:r w:rsidRPr="00733FD8">
              <w:t>431</w:t>
            </w:r>
          </w:p>
        </w:tc>
        <w:tc>
          <w:tcPr>
            <w:tcW w:w="3761" w:type="dxa"/>
          </w:tcPr>
          <w:p w14:paraId="644635FA"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61716D05">
              <w:t>GPET Stuart - Fleurieu GP Training</w:t>
            </w:r>
          </w:p>
        </w:tc>
        <w:tc>
          <w:tcPr>
            <w:tcW w:w="1170" w:type="dxa"/>
          </w:tcPr>
          <w:p w14:paraId="7491A79C"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473</w:t>
            </w:r>
          </w:p>
        </w:tc>
        <w:tc>
          <w:tcPr>
            <w:tcW w:w="4074" w:type="dxa"/>
          </w:tcPr>
          <w:p w14:paraId="12D80C2D"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RVTS - ACRRM</w:t>
            </w:r>
          </w:p>
        </w:tc>
      </w:tr>
      <w:tr w:rsidR="00817CB4" w14:paraId="6CAB74B8"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1776C72F" w14:textId="77777777" w:rsidR="00817CB4" w:rsidRPr="00733FD8" w:rsidRDefault="00817CB4" w:rsidP="00733FD8">
            <w:pPr>
              <w:pStyle w:val="Tabletextleft"/>
            </w:pPr>
            <w:r w:rsidRPr="00733FD8">
              <w:t>432</w:t>
            </w:r>
          </w:p>
        </w:tc>
        <w:tc>
          <w:tcPr>
            <w:tcW w:w="3761" w:type="dxa"/>
          </w:tcPr>
          <w:p w14:paraId="42C421AD"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Training Valley to Coast</w:t>
            </w:r>
          </w:p>
        </w:tc>
        <w:tc>
          <w:tcPr>
            <w:tcW w:w="1170" w:type="dxa"/>
          </w:tcPr>
          <w:p w14:paraId="794CCE40"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474</w:t>
            </w:r>
          </w:p>
        </w:tc>
        <w:tc>
          <w:tcPr>
            <w:tcW w:w="4074" w:type="dxa"/>
          </w:tcPr>
          <w:p w14:paraId="12915661"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AGPT - RACGP</w:t>
            </w:r>
          </w:p>
        </w:tc>
      </w:tr>
      <w:tr w:rsidR="00817CB4" w14:paraId="2C466C0E"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8A99A81" w14:textId="77777777" w:rsidR="00817CB4" w:rsidRPr="00733FD8" w:rsidRDefault="00817CB4" w:rsidP="00733FD8">
            <w:pPr>
              <w:pStyle w:val="Tabletextleft"/>
            </w:pPr>
            <w:r w:rsidRPr="00733FD8">
              <w:t>433</w:t>
            </w:r>
          </w:p>
        </w:tc>
        <w:tc>
          <w:tcPr>
            <w:tcW w:w="3761" w:type="dxa"/>
          </w:tcPr>
          <w:p w14:paraId="6D98EA74"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Institute of GP Education</w:t>
            </w:r>
          </w:p>
        </w:tc>
        <w:tc>
          <w:tcPr>
            <w:tcW w:w="1170" w:type="dxa"/>
          </w:tcPr>
          <w:p w14:paraId="1E6748B2"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475</w:t>
            </w:r>
          </w:p>
        </w:tc>
        <w:tc>
          <w:tcPr>
            <w:tcW w:w="4074" w:type="dxa"/>
          </w:tcPr>
          <w:p w14:paraId="7B5CA582"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RVTS - RACGP</w:t>
            </w:r>
          </w:p>
        </w:tc>
      </w:tr>
      <w:tr w:rsidR="00817CB4" w14:paraId="56385EEA"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4AC2A6E" w14:textId="77777777" w:rsidR="00817CB4" w:rsidRPr="00733FD8" w:rsidRDefault="00817CB4" w:rsidP="00733FD8">
            <w:pPr>
              <w:pStyle w:val="Tabletextleft"/>
            </w:pPr>
            <w:r w:rsidRPr="00733FD8">
              <w:t>434</w:t>
            </w:r>
          </w:p>
        </w:tc>
        <w:tc>
          <w:tcPr>
            <w:tcW w:w="3761" w:type="dxa"/>
          </w:tcPr>
          <w:p w14:paraId="7BE49387" w14:textId="678A1F53"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Sydney Institu</w:t>
            </w:r>
            <w:r w:rsidR="006C7CB4">
              <w:t>t</w:t>
            </w:r>
            <w:r w:rsidRPr="00733FD8">
              <w:t>e of GP Ed</w:t>
            </w:r>
          </w:p>
        </w:tc>
        <w:tc>
          <w:tcPr>
            <w:tcW w:w="1170" w:type="dxa"/>
          </w:tcPr>
          <w:p w14:paraId="0AFC8C85"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476</w:t>
            </w:r>
          </w:p>
        </w:tc>
        <w:tc>
          <w:tcPr>
            <w:tcW w:w="4074" w:type="dxa"/>
          </w:tcPr>
          <w:p w14:paraId="15A78224"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RACGP Fellowship Program - RACGP</w:t>
            </w:r>
          </w:p>
        </w:tc>
      </w:tr>
      <w:tr w:rsidR="00817CB4" w14:paraId="608DCA07"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4B9E2DEB" w14:textId="77777777" w:rsidR="00817CB4" w:rsidRPr="00733FD8" w:rsidRDefault="00817CB4" w:rsidP="00733FD8">
            <w:pPr>
              <w:pStyle w:val="Tabletextleft"/>
            </w:pPr>
            <w:r w:rsidRPr="00733FD8">
              <w:t>435</w:t>
            </w:r>
          </w:p>
        </w:tc>
        <w:tc>
          <w:tcPr>
            <w:tcW w:w="3761" w:type="dxa"/>
          </w:tcPr>
          <w:p w14:paraId="0E547454"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Went West</w:t>
            </w:r>
          </w:p>
        </w:tc>
        <w:tc>
          <w:tcPr>
            <w:tcW w:w="1170" w:type="dxa"/>
          </w:tcPr>
          <w:p w14:paraId="58FF79D4"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477</w:t>
            </w:r>
          </w:p>
        </w:tc>
        <w:tc>
          <w:tcPr>
            <w:tcW w:w="4074" w:type="dxa"/>
          </w:tcPr>
          <w:p w14:paraId="5BF1A683"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ACRRM Fellowship Program - Health</w:t>
            </w:r>
          </w:p>
        </w:tc>
      </w:tr>
      <w:tr w:rsidR="00817CB4" w14:paraId="7A824F17"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A8C5199" w14:textId="77777777" w:rsidR="00817CB4" w:rsidRPr="00733FD8" w:rsidRDefault="00817CB4" w:rsidP="00733FD8">
            <w:pPr>
              <w:pStyle w:val="Tabletextleft"/>
            </w:pPr>
            <w:r w:rsidRPr="00733FD8">
              <w:t>436</w:t>
            </w:r>
          </w:p>
        </w:tc>
        <w:tc>
          <w:tcPr>
            <w:tcW w:w="3761" w:type="dxa"/>
          </w:tcPr>
          <w:p w14:paraId="3423395E"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NT GP Education</w:t>
            </w:r>
          </w:p>
        </w:tc>
        <w:tc>
          <w:tcPr>
            <w:tcW w:w="1170" w:type="dxa"/>
          </w:tcPr>
          <w:p w14:paraId="465C9C5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478</w:t>
            </w:r>
          </w:p>
        </w:tc>
        <w:tc>
          <w:tcPr>
            <w:tcW w:w="4074" w:type="dxa"/>
          </w:tcPr>
          <w:p w14:paraId="69E7BE74"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RVTS - Health</w:t>
            </w:r>
          </w:p>
        </w:tc>
      </w:tr>
      <w:tr w:rsidR="00817CB4" w14:paraId="737BD518"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4211538" w14:textId="77777777" w:rsidR="00817CB4" w:rsidRPr="00733FD8" w:rsidRDefault="00817CB4" w:rsidP="00733FD8">
            <w:pPr>
              <w:pStyle w:val="Tabletextleft"/>
            </w:pPr>
            <w:r w:rsidRPr="00733FD8">
              <w:t>437</w:t>
            </w:r>
          </w:p>
        </w:tc>
        <w:tc>
          <w:tcPr>
            <w:tcW w:w="3761" w:type="dxa"/>
          </w:tcPr>
          <w:p w14:paraId="34380CE4"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61716D05">
              <w:t>GPET Central and Sthn QLD</w:t>
            </w:r>
          </w:p>
        </w:tc>
        <w:tc>
          <w:tcPr>
            <w:tcW w:w="1170" w:type="dxa"/>
          </w:tcPr>
          <w:p w14:paraId="655350EE"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479</w:t>
            </w:r>
          </w:p>
        </w:tc>
        <w:tc>
          <w:tcPr>
            <w:tcW w:w="4074" w:type="dxa"/>
          </w:tcPr>
          <w:p w14:paraId="4854ACF4"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RACGP Fellowship Program - Health</w:t>
            </w:r>
          </w:p>
        </w:tc>
      </w:tr>
      <w:tr w:rsidR="00817CB4" w14:paraId="7F1F10E0"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0AAEC5B" w14:textId="77777777" w:rsidR="00817CB4" w:rsidRPr="00733FD8" w:rsidRDefault="00817CB4" w:rsidP="00733FD8">
            <w:pPr>
              <w:pStyle w:val="Tabletextleft"/>
            </w:pPr>
            <w:r w:rsidRPr="00733FD8">
              <w:t>438</w:t>
            </w:r>
          </w:p>
        </w:tc>
        <w:tc>
          <w:tcPr>
            <w:tcW w:w="3761" w:type="dxa"/>
          </w:tcPr>
          <w:p w14:paraId="683A5BF6"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Tropical Medical Education</w:t>
            </w:r>
          </w:p>
        </w:tc>
        <w:tc>
          <w:tcPr>
            <w:tcW w:w="1170" w:type="dxa"/>
          </w:tcPr>
          <w:p w14:paraId="21E6E4C7"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480</w:t>
            </w:r>
          </w:p>
        </w:tc>
        <w:tc>
          <w:tcPr>
            <w:tcW w:w="4074" w:type="dxa"/>
          </w:tcPr>
          <w:p w14:paraId="31E37C29"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MDRAP</w:t>
            </w:r>
          </w:p>
        </w:tc>
      </w:tr>
      <w:tr w:rsidR="00817CB4" w14:paraId="11846362"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65D7555D" w14:textId="77777777" w:rsidR="00817CB4" w:rsidRPr="00733FD8" w:rsidRDefault="00817CB4" w:rsidP="00733FD8">
            <w:pPr>
              <w:pStyle w:val="Tabletextleft"/>
            </w:pPr>
            <w:r w:rsidRPr="00733FD8">
              <w:t>439</w:t>
            </w:r>
          </w:p>
        </w:tc>
        <w:tc>
          <w:tcPr>
            <w:tcW w:w="3761" w:type="dxa"/>
          </w:tcPr>
          <w:p w14:paraId="10F2B185"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Rural and Regional QLD</w:t>
            </w:r>
          </w:p>
        </w:tc>
        <w:tc>
          <w:tcPr>
            <w:tcW w:w="1170" w:type="dxa"/>
          </w:tcPr>
          <w:p w14:paraId="499101E6"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481</w:t>
            </w:r>
          </w:p>
        </w:tc>
        <w:tc>
          <w:tcPr>
            <w:tcW w:w="4074" w:type="dxa"/>
          </w:tcPr>
          <w:p w14:paraId="5B02B270"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61716D05">
              <w:t xml:space="preserve">Pre Fellowship Program (PFP) </w:t>
            </w:r>
          </w:p>
        </w:tc>
      </w:tr>
      <w:tr w:rsidR="00817CB4" w14:paraId="49A1A873"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1EE56146" w14:textId="77777777" w:rsidR="00817CB4" w:rsidRPr="00733FD8" w:rsidRDefault="00817CB4" w:rsidP="00733FD8">
            <w:pPr>
              <w:pStyle w:val="Tabletextleft"/>
            </w:pPr>
            <w:r w:rsidRPr="00733FD8">
              <w:t>440</w:t>
            </w:r>
          </w:p>
        </w:tc>
        <w:tc>
          <w:tcPr>
            <w:tcW w:w="3761" w:type="dxa"/>
          </w:tcPr>
          <w:p w14:paraId="60D17685"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Adelaide to Outback</w:t>
            </w:r>
          </w:p>
        </w:tc>
        <w:tc>
          <w:tcPr>
            <w:tcW w:w="1170" w:type="dxa"/>
          </w:tcPr>
          <w:p w14:paraId="5EBCC014"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483</w:t>
            </w:r>
          </w:p>
        </w:tc>
        <w:tc>
          <w:tcPr>
            <w:tcW w:w="4074" w:type="dxa"/>
          </w:tcPr>
          <w:p w14:paraId="0A21B176"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61716D05">
              <w:t>GP Training-Murrumbidgee Local Hlth District Trial</w:t>
            </w:r>
          </w:p>
        </w:tc>
      </w:tr>
      <w:tr w:rsidR="00817CB4" w14:paraId="45DFDE15"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59C8208A" w14:textId="77777777" w:rsidR="00817CB4" w:rsidRPr="00733FD8" w:rsidRDefault="00817CB4" w:rsidP="00733FD8">
            <w:pPr>
              <w:pStyle w:val="Tabletextleft"/>
            </w:pPr>
            <w:r w:rsidRPr="00733FD8">
              <w:t>441</w:t>
            </w:r>
          </w:p>
        </w:tc>
        <w:tc>
          <w:tcPr>
            <w:tcW w:w="3761" w:type="dxa"/>
          </w:tcPr>
          <w:p w14:paraId="6D952306"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Tasmania GP Ed and Training</w:t>
            </w:r>
          </w:p>
        </w:tc>
        <w:tc>
          <w:tcPr>
            <w:tcW w:w="1170" w:type="dxa"/>
          </w:tcPr>
          <w:p w14:paraId="0D6D95AB"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484</w:t>
            </w:r>
          </w:p>
        </w:tc>
        <w:tc>
          <w:tcPr>
            <w:tcW w:w="4074" w:type="dxa"/>
          </w:tcPr>
          <w:p w14:paraId="40137798"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Riverland Mallee Coorong LHN</w:t>
            </w:r>
          </w:p>
        </w:tc>
      </w:tr>
      <w:tr w:rsidR="00817CB4" w14:paraId="7730C15D"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85799A1" w14:textId="77777777" w:rsidR="00817CB4" w:rsidRPr="00733FD8" w:rsidRDefault="00817CB4" w:rsidP="00733FD8">
            <w:pPr>
              <w:pStyle w:val="Tabletextleft"/>
            </w:pPr>
            <w:r w:rsidRPr="00733FD8">
              <w:t>442</w:t>
            </w:r>
          </w:p>
        </w:tc>
        <w:tc>
          <w:tcPr>
            <w:tcW w:w="3761" w:type="dxa"/>
          </w:tcPr>
          <w:p w14:paraId="13AD92B4"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Gippsland</w:t>
            </w:r>
          </w:p>
        </w:tc>
        <w:tc>
          <w:tcPr>
            <w:tcW w:w="1170" w:type="dxa"/>
          </w:tcPr>
          <w:p w14:paraId="04E1B55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485</w:t>
            </w:r>
          </w:p>
        </w:tc>
        <w:tc>
          <w:tcPr>
            <w:tcW w:w="4074" w:type="dxa"/>
          </w:tcPr>
          <w:p w14:paraId="61F7B6E8"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ACRRM - Fellowship Programme</w:t>
            </w:r>
          </w:p>
        </w:tc>
      </w:tr>
      <w:tr w:rsidR="00817CB4" w14:paraId="07A92D29"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476F9E2" w14:textId="77777777" w:rsidR="00817CB4" w:rsidRPr="00733FD8" w:rsidRDefault="00817CB4" w:rsidP="00733FD8">
            <w:pPr>
              <w:pStyle w:val="Tabletextleft"/>
            </w:pPr>
            <w:r w:rsidRPr="00733FD8">
              <w:t>443</w:t>
            </w:r>
          </w:p>
        </w:tc>
        <w:tc>
          <w:tcPr>
            <w:tcW w:w="3761" w:type="dxa"/>
          </w:tcPr>
          <w:p w14:paraId="035D1890"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Greater Green Triangle</w:t>
            </w:r>
          </w:p>
        </w:tc>
        <w:tc>
          <w:tcPr>
            <w:tcW w:w="1170" w:type="dxa"/>
          </w:tcPr>
          <w:p w14:paraId="25840E67"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486</w:t>
            </w:r>
          </w:p>
        </w:tc>
        <w:tc>
          <w:tcPr>
            <w:tcW w:w="4074" w:type="dxa"/>
          </w:tcPr>
          <w:p w14:paraId="562940D6"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RACGP - Fellowship Programme</w:t>
            </w:r>
          </w:p>
        </w:tc>
      </w:tr>
      <w:tr w:rsidR="00817CB4" w14:paraId="17CC1E27"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0362217" w14:textId="77777777" w:rsidR="00817CB4" w:rsidRPr="00733FD8" w:rsidRDefault="00817CB4" w:rsidP="00733FD8">
            <w:pPr>
              <w:pStyle w:val="Tabletextleft"/>
            </w:pPr>
            <w:r w:rsidRPr="00733FD8">
              <w:t>444</w:t>
            </w:r>
          </w:p>
        </w:tc>
        <w:tc>
          <w:tcPr>
            <w:tcW w:w="3761" w:type="dxa"/>
          </w:tcPr>
          <w:p w14:paraId="37C67591"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VIC Metropolitan Alliance</w:t>
            </w:r>
          </w:p>
        </w:tc>
        <w:tc>
          <w:tcPr>
            <w:tcW w:w="1170" w:type="dxa"/>
          </w:tcPr>
          <w:p w14:paraId="539911C5"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530</w:t>
            </w:r>
          </w:p>
        </w:tc>
        <w:tc>
          <w:tcPr>
            <w:tcW w:w="4074" w:type="dxa"/>
          </w:tcPr>
          <w:p w14:paraId="324B8F7B"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General Practitioner - Approved by Health</w:t>
            </w:r>
          </w:p>
        </w:tc>
      </w:tr>
      <w:tr w:rsidR="00817CB4" w14:paraId="7FA304BB"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CAD880D" w14:textId="77777777" w:rsidR="00817CB4" w:rsidRPr="00733FD8" w:rsidRDefault="00817CB4" w:rsidP="00733FD8">
            <w:pPr>
              <w:pStyle w:val="Tabletextleft"/>
            </w:pPr>
            <w:r w:rsidRPr="00733FD8">
              <w:t>445</w:t>
            </w:r>
          </w:p>
        </w:tc>
        <w:tc>
          <w:tcPr>
            <w:tcW w:w="3761" w:type="dxa"/>
          </w:tcPr>
          <w:p w14:paraId="784911F1"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WA Ed and Training Alliance</w:t>
            </w:r>
          </w:p>
        </w:tc>
        <w:tc>
          <w:tcPr>
            <w:tcW w:w="1170" w:type="dxa"/>
          </w:tcPr>
          <w:p w14:paraId="264245BC"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532</w:t>
            </w:r>
          </w:p>
        </w:tc>
        <w:tc>
          <w:tcPr>
            <w:tcW w:w="4074" w:type="dxa"/>
          </w:tcPr>
          <w:p w14:paraId="577A0873"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Fellow of ACRRM</w:t>
            </w:r>
          </w:p>
        </w:tc>
      </w:tr>
      <w:tr w:rsidR="00817CB4" w14:paraId="1A23EC98"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BF97BC9" w14:textId="77777777" w:rsidR="00817CB4" w:rsidRPr="00733FD8" w:rsidRDefault="00817CB4" w:rsidP="00733FD8">
            <w:pPr>
              <w:pStyle w:val="Tabletextleft"/>
            </w:pPr>
            <w:r w:rsidRPr="00733FD8">
              <w:t>446</w:t>
            </w:r>
          </w:p>
        </w:tc>
        <w:tc>
          <w:tcPr>
            <w:tcW w:w="3761" w:type="dxa"/>
          </w:tcPr>
          <w:p w14:paraId="1D0E9F9E"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Bogong Regional Training Network</w:t>
            </w:r>
          </w:p>
        </w:tc>
        <w:tc>
          <w:tcPr>
            <w:tcW w:w="1170" w:type="dxa"/>
          </w:tcPr>
          <w:p w14:paraId="550E42D2"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540</w:t>
            </w:r>
          </w:p>
        </w:tc>
        <w:tc>
          <w:tcPr>
            <w:tcW w:w="4074" w:type="dxa"/>
          </w:tcPr>
          <w:p w14:paraId="1F2644A3"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Specialist General Practitioner</w:t>
            </w:r>
          </w:p>
        </w:tc>
      </w:tr>
      <w:tr w:rsidR="00817CB4" w14:paraId="19753806"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6F3852B7" w14:textId="77777777" w:rsidR="00817CB4" w:rsidRPr="00733FD8" w:rsidRDefault="00817CB4" w:rsidP="00733FD8">
            <w:pPr>
              <w:pStyle w:val="Tabletextleft"/>
            </w:pPr>
            <w:r w:rsidRPr="00733FD8">
              <w:t>447</w:t>
            </w:r>
          </w:p>
        </w:tc>
        <w:tc>
          <w:tcPr>
            <w:tcW w:w="3761" w:type="dxa"/>
          </w:tcPr>
          <w:p w14:paraId="5ECA2BF7"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 xml:space="preserve">Central West Consortium Ltd </w:t>
            </w:r>
          </w:p>
        </w:tc>
        <w:tc>
          <w:tcPr>
            <w:tcW w:w="1170" w:type="dxa"/>
          </w:tcPr>
          <w:p w14:paraId="0D059BBE"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615</w:t>
            </w:r>
          </w:p>
        </w:tc>
        <w:tc>
          <w:tcPr>
            <w:tcW w:w="4074" w:type="dxa"/>
          </w:tcPr>
          <w:p w14:paraId="2B3488EA"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Outer Metro OMPs</w:t>
            </w:r>
          </w:p>
        </w:tc>
      </w:tr>
      <w:tr w:rsidR="00817CB4" w14:paraId="414D7365"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40F30ECE" w14:textId="77777777" w:rsidR="00817CB4" w:rsidRPr="00733FD8" w:rsidRDefault="00817CB4" w:rsidP="00733FD8">
            <w:pPr>
              <w:pStyle w:val="Tabletextleft"/>
            </w:pPr>
            <w:r w:rsidRPr="00733FD8">
              <w:t>448</w:t>
            </w:r>
          </w:p>
        </w:tc>
        <w:tc>
          <w:tcPr>
            <w:tcW w:w="3761" w:type="dxa"/>
          </w:tcPr>
          <w:p w14:paraId="478BB965"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Coast City Country GP Training Inc</w:t>
            </w:r>
          </w:p>
        </w:tc>
        <w:tc>
          <w:tcPr>
            <w:tcW w:w="1170" w:type="dxa"/>
          </w:tcPr>
          <w:p w14:paraId="5654393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616</w:t>
            </w:r>
          </w:p>
        </w:tc>
        <w:tc>
          <w:tcPr>
            <w:tcW w:w="4074" w:type="dxa"/>
          </w:tcPr>
          <w:p w14:paraId="782512C1"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Outer Metro Specialist Trainees</w:t>
            </w:r>
          </w:p>
        </w:tc>
      </w:tr>
      <w:tr w:rsidR="00817CB4" w14:paraId="296FC8A5"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5350B824" w14:textId="77777777" w:rsidR="00817CB4" w:rsidRPr="00733FD8" w:rsidRDefault="00817CB4" w:rsidP="00733FD8">
            <w:pPr>
              <w:pStyle w:val="Tabletextleft"/>
            </w:pPr>
            <w:r w:rsidRPr="00733FD8">
              <w:t>449</w:t>
            </w:r>
          </w:p>
        </w:tc>
        <w:tc>
          <w:tcPr>
            <w:tcW w:w="3761" w:type="dxa"/>
          </w:tcPr>
          <w:p w14:paraId="5AB51DBC"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New England Area Training Service P/L</w:t>
            </w:r>
          </w:p>
        </w:tc>
        <w:tc>
          <w:tcPr>
            <w:tcW w:w="1170" w:type="dxa"/>
          </w:tcPr>
          <w:p w14:paraId="71429B46"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617</w:t>
            </w:r>
          </w:p>
        </w:tc>
        <w:tc>
          <w:tcPr>
            <w:tcW w:w="4074" w:type="dxa"/>
          </w:tcPr>
          <w:p w14:paraId="234BAE70"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 xml:space="preserve">Metropolitan Workforce Support Program </w:t>
            </w:r>
          </w:p>
        </w:tc>
      </w:tr>
      <w:bookmarkEnd w:id="194"/>
    </w:tbl>
    <w:p w14:paraId="566DF377" w14:textId="77777777" w:rsidR="00EE76E0" w:rsidRPr="00EE76E0" w:rsidRDefault="00EE76E0" w:rsidP="00F711D2"/>
    <w:sectPr w:rsidR="00EE76E0" w:rsidRPr="00EE76E0" w:rsidSect="00D565F0">
      <w:headerReference w:type="even" r:id="rId44"/>
      <w:headerReference w:type="default" r:id="rId45"/>
      <w:footerReference w:type="even" r:id="rId46"/>
      <w:footerReference w:type="default" r:id="rId47"/>
      <w:headerReference w:type="first" r:id="rId48"/>
      <w:footerReference w:type="first" r:id="rId49"/>
      <w:pgSz w:w="11906" w:h="16838" w:code="9"/>
      <w:pgMar w:top="1134" w:right="1021" w:bottom="1701" w:left="102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10E99" w14:textId="77777777" w:rsidR="00D31984" w:rsidRDefault="00D31984" w:rsidP="00D560DC">
      <w:pPr>
        <w:spacing w:before="0" w:after="0" w:line="240" w:lineRule="auto"/>
      </w:pPr>
      <w:r>
        <w:separator/>
      </w:r>
    </w:p>
  </w:endnote>
  <w:endnote w:type="continuationSeparator" w:id="0">
    <w:p w14:paraId="46D1FB1B" w14:textId="77777777" w:rsidR="00D31984" w:rsidRDefault="00D31984" w:rsidP="00D560DC">
      <w:pPr>
        <w:spacing w:before="0" w:after="0" w:line="240" w:lineRule="auto"/>
      </w:pPr>
      <w:r>
        <w:continuationSeparator/>
      </w:r>
    </w:p>
  </w:endnote>
  <w:endnote w:type="continuationNotice" w:id="1">
    <w:p w14:paraId="5A0943BE" w14:textId="77777777" w:rsidR="00D31984" w:rsidRDefault="00D3198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AF28" w14:textId="7DCA17D8" w:rsidR="00156118" w:rsidRDefault="00C95D3D">
    <w:pPr>
      <w:pStyle w:val="Footer"/>
    </w:pPr>
    <w:r>
      <w:rPr>
        <w:noProof/>
      </w:rPr>
      <mc:AlternateContent>
        <mc:Choice Requires="wps">
          <w:drawing>
            <wp:anchor distT="0" distB="0" distL="0" distR="0" simplePos="0" relativeHeight="251663369" behindDoc="0" locked="0" layoutInCell="1" allowOverlap="1" wp14:anchorId="4D01C309" wp14:editId="57EAF516">
              <wp:simplePos x="635" y="635"/>
              <wp:positionH relativeFrom="page">
                <wp:align>center</wp:align>
              </wp:positionH>
              <wp:positionV relativeFrom="page">
                <wp:align>bottom</wp:align>
              </wp:positionV>
              <wp:extent cx="622300" cy="480695"/>
              <wp:effectExtent l="0" t="0" r="6350" b="0"/>
              <wp:wrapNone/>
              <wp:docPr id="61440463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DF90541" w14:textId="654B654E" w:rsidR="00C95D3D" w:rsidRPr="00C95D3D" w:rsidRDefault="00C95D3D" w:rsidP="00C95D3D">
                          <w:pPr>
                            <w:spacing w:after="0"/>
                            <w:rPr>
                              <w:rFonts w:ascii="Aptos" w:eastAsia="Aptos" w:hAnsi="Aptos" w:cs="Aptos"/>
                              <w:noProof/>
                              <w:color w:val="FF0000"/>
                              <w:sz w:val="24"/>
                              <w:szCs w:val="24"/>
                            </w:rPr>
                          </w:pPr>
                          <w:r w:rsidRPr="00C95D3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01C309" id="_x0000_t202" coordsize="21600,21600" o:spt="202" path="m,l,21600r21600,l21600,xe">
              <v:stroke joinstyle="miter"/>
              <v:path gradientshapeok="t" o:connecttype="rect"/>
            </v:shapetype>
            <v:shape id="Text Box 10" o:spid="_x0000_s1027" type="#_x0000_t202" alt="OFFICIAL" style="position:absolute;margin-left:0;margin-top:0;width:49pt;height:37.85pt;z-index:2516633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4DF90541" w14:textId="654B654E" w:rsidR="00C95D3D" w:rsidRPr="00C95D3D" w:rsidRDefault="00C95D3D" w:rsidP="00C95D3D">
                    <w:pPr>
                      <w:spacing w:after="0"/>
                      <w:rPr>
                        <w:rFonts w:ascii="Aptos" w:eastAsia="Aptos" w:hAnsi="Aptos" w:cs="Aptos"/>
                        <w:noProof/>
                        <w:color w:val="FF0000"/>
                        <w:sz w:val="24"/>
                        <w:szCs w:val="24"/>
                      </w:rPr>
                    </w:pPr>
                    <w:r w:rsidRPr="00C95D3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986E" w14:textId="42654AE7" w:rsidR="0039793D" w:rsidRPr="00FB2642" w:rsidRDefault="00000000" w:rsidP="00FB2642">
    <w:pPr>
      <w:pStyle w:val="Foote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DB5E98">
          <w:t>MyMedicare Program Guidelines</w:t>
        </w:r>
      </w:sdtContent>
    </w:sdt>
    <w:r w:rsidR="00D565F0">
      <w:tab/>
    </w:r>
    <w:r w:rsidR="00D565F0">
      <w:fldChar w:fldCharType="begin"/>
    </w:r>
    <w:r w:rsidR="00D565F0">
      <w:instrText xml:space="preserve"> PAGE   \* MERGEFORMAT </w:instrText>
    </w:r>
    <w:r w:rsidR="00D565F0">
      <w:fldChar w:fldCharType="separate"/>
    </w:r>
    <w:r w:rsidR="00D565F0">
      <w:rPr>
        <w:noProof/>
      </w:rPr>
      <w:t>1</w:t>
    </w:r>
    <w:r w:rsidR="00D565F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E635" w14:textId="20862F86" w:rsidR="0039793D" w:rsidRDefault="00C95D3D" w:rsidP="00F62279">
    <w:pPr>
      <w:ind w:left="284"/>
    </w:pPr>
    <w:r>
      <w:rPr>
        <w:noProof/>
        <w:lang w:eastAsia="en-AU"/>
      </w:rPr>
      <mc:AlternateContent>
        <mc:Choice Requires="wps">
          <w:drawing>
            <wp:anchor distT="0" distB="0" distL="0" distR="0" simplePos="0" relativeHeight="251662345" behindDoc="0" locked="0" layoutInCell="1" allowOverlap="1" wp14:anchorId="56D9FCB9" wp14:editId="752F0413">
              <wp:simplePos x="635" y="635"/>
              <wp:positionH relativeFrom="page">
                <wp:align>center</wp:align>
              </wp:positionH>
              <wp:positionV relativeFrom="page">
                <wp:align>bottom</wp:align>
              </wp:positionV>
              <wp:extent cx="622300" cy="480695"/>
              <wp:effectExtent l="0" t="0" r="6350" b="0"/>
              <wp:wrapNone/>
              <wp:docPr id="58018424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3BF764D" w14:textId="032A1E3A" w:rsidR="00C95D3D" w:rsidRPr="00C95D3D" w:rsidRDefault="00C95D3D" w:rsidP="00C95D3D">
                          <w:pPr>
                            <w:spacing w:after="0"/>
                            <w:rPr>
                              <w:rFonts w:ascii="Aptos" w:eastAsia="Aptos" w:hAnsi="Aptos" w:cs="Aptos"/>
                              <w:noProof/>
                              <w:color w:val="FF0000"/>
                              <w:sz w:val="24"/>
                              <w:szCs w:val="24"/>
                            </w:rPr>
                          </w:pPr>
                          <w:r w:rsidRPr="00C95D3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D9FCB9" id="_x0000_t202" coordsize="21600,21600" o:spt="202" path="m,l,21600r21600,l21600,xe">
              <v:stroke joinstyle="miter"/>
              <v:path gradientshapeok="t" o:connecttype="rect"/>
            </v:shapetype>
            <v:shape id="Text Box 9" o:spid="_x0000_s1029" type="#_x0000_t202" alt="OFFICIAL" style="position:absolute;left:0;text-align:left;margin-left:0;margin-top:0;width:49pt;height:37.85pt;z-index:2516623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23BF764D" w14:textId="032A1E3A" w:rsidR="00C95D3D" w:rsidRPr="00C95D3D" w:rsidRDefault="00C95D3D" w:rsidP="00C95D3D">
                    <w:pPr>
                      <w:spacing w:after="0"/>
                      <w:rPr>
                        <w:rFonts w:ascii="Aptos" w:eastAsia="Aptos" w:hAnsi="Aptos" w:cs="Aptos"/>
                        <w:noProof/>
                        <w:color w:val="FF0000"/>
                        <w:sz w:val="24"/>
                        <w:szCs w:val="24"/>
                      </w:rPr>
                    </w:pPr>
                    <w:r w:rsidRPr="00C95D3D">
                      <w:rPr>
                        <w:rFonts w:ascii="Aptos" w:eastAsia="Aptos" w:hAnsi="Aptos" w:cs="Aptos"/>
                        <w:noProof/>
                        <w:color w:val="FF0000"/>
                        <w:sz w:val="24"/>
                        <w:szCs w:val="24"/>
                      </w:rPr>
                      <w:t>OFFICIAL</w:t>
                    </w:r>
                  </w:p>
                </w:txbxContent>
              </v:textbox>
              <w10:wrap anchorx="page" anchory="page"/>
            </v:shape>
          </w:pict>
        </mc:Fallback>
      </mc:AlternateContent>
    </w:r>
    <w:r w:rsidR="00AF121B">
      <w:rPr>
        <w:noProof/>
        <w:lang w:eastAsia="en-AU"/>
      </w:rPr>
      <mc:AlternateContent>
        <mc:Choice Requires="wps">
          <w:drawing>
            <wp:anchor distT="0" distB="0" distL="114300" distR="114300" simplePos="0" relativeHeight="251658240" behindDoc="0" locked="0" layoutInCell="1" allowOverlap="1" wp14:anchorId="276ED6EB" wp14:editId="6237BDAD">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ED6EB" id="Text Box 20" o:spid="_x0000_s1030" type="#_x0000_t202" alt="&quot;&quot;" style="position:absolute;left:0;text-align:left;margin-left:510.3pt;margin-top:728.15pt;width:85pt;height:3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" filled="f" stroked="f" strokeweight=".5pt">
              <v:textbox inset="0,0,18mm,5mm">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77F361EE" w14:textId="392F2669" w:rsidR="00D560DC" w:rsidRPr="00C70717" w:rsidRDefault="004A500A" w:rsidP="00D560DC">
    <w:pPr>
      <w:pStyle w:val="Footer"/>
    </w:pPr>
    <w:r>
      <w:rPr>
        <w:noProof/>
      </w:rPr>
      <w:drawing>
        <wp:anchor distT="0" distB="0" distL="114300" distR="114300" simplePos="0" relativeHeight="251658241" behindDoc="1" locked="0" layoutInCell="1" allowOverlap="1" wp14:anchorId="0F747A8E" wp14:editId="028E51DC">
          <wp:simplePos x="0" y="0"/>
          <wp:positionH relativeFrom="page">
            <wp:posOffset>0</wp:posOffset>
          </wp:positionH>
          <wp:positionV relativeFrom="page">
            <wp:posOffset>9715963</wp:posOffset>
          </wp:positionV>
          <wp:extent cx="7559675" cy="979805"/>
          <wp:effectExtent l="0" t="0" r="0" b="0"/>
          <wp:wrapNone/>
          <wp:docPr id="1370122599" name="Picture 13701225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DB5E98">
          <w:t>MyMedicare Program Guidelines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EBA71" w14:textId="77777777" w:rsidR="00D31984" w:rsidRDefault="00D31984" w:rsidP="00D560DC">
      <w:pPr>
        <w:spacing w:before="0" w:after="0" w:line="240" w:lineRule="auto"/>
      </w:pPr>
      <w:r>
        <w:separator/>
      </w:r>
    </w:p>
  </w:footnote>
  <w:footnote w:type="continuationSeparator" w:id="0">
    <w:p w14:paraId="20389581" w14:textId="77777777" w:rsidR="00D31984" w:rsidRDefault="00D31984" w:rsidP="00D560DC">
      <w:pPr>
        <w:spacing w:before="0" w:after="0" w:line="240" w:lineRule="auto"/>
      </w:pPr>
      <w:r>
        <w:continuationSeparator/>
      </w:r>
    </w:p>
  </w:footnote>
  <w:footnote w:type="continuationNotice" w:id="1">
    <w:p w14:paraId="742422BB" w14:textId="77777777" w:rsidR="00D31984" w:rsidRPr="00FB2642" w:rsidRDefault="00D31984" w:rsidP="00FB2642">
      <w:pPr>
        <w:pStyle w:val="Footer"/>
      </w:pPr>
    </w:p>
  </w:footnote>
  <w:footnote w:id="2">
    <w:p w14:paraId="4D92F680" w14:textId="6DCFF994" w:rsidR="00932197" w:rsidRDefault="00932197" w:rsidP="00932197">
      <w:pPr>
        <w:pStyle w:val="FootnoteText"/>
      </w:pPr>
      <w:r>
        <w:rPr>
          <w:rStyle w:val="FootnoteReference"/>
        </w:rPr>
        <w:footnoteRef/>
      </w:r>
      <w:r>
        <w:t xml:space="preserve"> Program information on General Practice in Aged Care Incentive can be access</w:t>
      </w:r>
      <w:r w:rsidR="00216277">
        <w:t>ed</w:t>
      </w:r>
      <w:r>
        <w:t xml:space="preserve"> </w:t>
      </w:r>
      <w:hyperlink r:id="rId1" w:history="1">
        <w:r w:rsidRPr="000B6206">
          <w:rPr>
            <w:rStyle w:val="Hyperlink"/>
            <w:rFonts w:asciiTheme="minorHAnsi" w:hAnsiTheme="minorHAnsi"/>
          </w:rPr>
          <w:t>here</w:t>
        </w:r>
      </w:hyperlink>
    </w:p>
  </w:footnote>
  <w:footnote w:id="3">
    <w:p w14:paraId="7B28008E" w14:textId="693F6007" w:rsidR="00AB2C3D" w:rsidRDefault="00AB2C3D" w:rsidP="00AB2C3D">
      <w:pPr>
        <w:pStyle w:val="FootnoteText"/>
      </w:pPr>
      <w:r>
        <w:rPr>
          <w:rStyle w:val="FootnoteReference"/>
        </w:rPr>
        <w:footnoteRef/>
      </w:r>
      <w:r>
        <w:t xml:space="preserve"> The definition of a general practice for the purpose of accreditation can be assessed </w:t>
      </w:r>
      <w:hyperlink r:id="rId2" w:history="1">
        <w:r w:rsidRPr="000B5311">
          <w:rPr>
            <w:rStyle w:val="Hyperlink"/>
            <w:rFonts w:asciiTheme="minorHAnsi" w:hAnsiTheme="minorHAnsi"/>
          </w:rPr>
          <w:t>here</w:t>
        </w:r>
      </w:hyperlink>
    </w:p>
  </w:footnote>
  <w:footnote w:id="4">
    <w:p w14:paraId="7FA9FAB8" w14:textId="6127F4D4" w:rsidR="00E11660" w:rsidRDefault="00E11660">
      <w:pPr>
        <w:pStyle w:val="FootnoteText"/>
      </w:pPr>
      <w:r>
        <w:rPr>
          <w:rStyle w:val="FootnoteReference"/>
        </w:rPr>
        <w:footnoteRef/>
      </w:r>
      <w:r>
        <w:t xml:space="preserve"> </w:t>
      </w:r>
      <w:r w:rsidR="009F30A4">
        <w:t>Information and r</w:t>
      </w:r>
      <w:r w:rsidR="0048355B">
        <w:t xml:space="preserve">equests for extensions </w:t>
      </w:r>
      <w:r w:rsidR="009F30A4">
        <w:t>or</w:t>
      </w:r>
      <w:r w:rsidR="0048355B">
        <w:t xml:space="preserve"> appeals under the NGPA Scheme can be access</w:t>
      </w:r>
      <w:r w:rsidR="00D40ECA">
        <w:t>ed</w:t>
      </w:r>
      <w:r w:rsidR="0048355B">
        <w:t xml:space="preserve"> </w:t>
      </w:r>
      <w:hyperlink r:id="rId3" w:history="1">
        <w:r w:rsidR="00921DA9" w:rsidRPr="006C7CB4">
          <w:rPr>
            <w:rStyle w:val="Hyperlink"/>
            <w:rFonts w:asciiTheme="minorHAnsi" w:hAnsiTheme="minorHAnsi"/>
            <w:color w:val="176CB5"/>
          </w:rPr>
          <w:t>here</w:t>
        </w:r>
      </w:hyperlink>
      <w:r w:rsidR="00C10531">
        <w:t>.</w:t>
      </w:r>
      <w:r w:rsidR="00921DA9">
        <w:rPr>
          <w:rStyle w:val="Hyperlink"/>
          <w:rFonts w:asciiTheme="minorHAnsi" w:hAnsiTheme="minorHAnsi"/>
          <w:color w:val="176CB5"/>
        </w:rPr>
        <w:t xml:space="preserve"> </w:t>
      </w:r>
      <w:r w:rsidR="00921DA9">
        <w:t xml:space="preserve"> </w:t>
      </w:r>
    </w:p>
  </w:footnote>
  <w:footnote w:id="5">
    <w:p w14:paraId="76C56F1B" w14:textId="4070C50A" w:rsidR="00B50AD6" w:rsidRDefault="00B50AD6" w:rsidP="00B50AD6">
      <w:pPr>
        <w:pStyle w:val="FootnoteText"/>
      </w:pPr>
      <w:r>
        <w:rPr>
          <w:rStyle w:val="FootnoteReference"/>
        </w:rPr>
        <w:footnoteRef/>
      </w:r>
      <w:r>
        <w:t xml:space="preserve"> Requests for extensions to the department can be sent </w:t>
      </w:r>
      <w:hyperlink r:id="rId4" w:history="1">
        <w:r w:rsidRPr="00EF6E89">
          <w:rPr>
            <w:rStyle w:val="Hyperlink"/>
            <w:rFonts w:asciiTheme="minorHAnsi" w:hAnsiTheme="minorHAnsi"/>
            <w:color w:val="176CB5"/>
          </w:rPr>
          <w:t>here</w:t>
        </w:r>
      </w:hyperlink>
      <w:r w:rsidR="00C10531">
        <w:t>.</w:t>
      </w:r>
    </w:p>
  </w:footnote>
  <w:footnote w:id="6">
    <w:p w14:paraId="4A378C3A" w14:textId="39033E1F" w:rsidR="007524D3" w:rsidRDefault="007524D3">
      <w:pPr>
        <w:pStyle w:val="FootnoteText"/>
      </w:pPr>
      <w:r>
        <w:rPr>
          <w:rStyle w:val="FootnoteReference"/>
        </w:rPr>
        <w:footnoteRef/>
      </w:r>
      <w:r>
        <w:t xml:space="preserve"> </w:t>
      </w:r>
      <w:r w:rsidR="00827F58">
        <w:t xml:space="preserve">The </w:t>
      </w:r>
      <w:r w:rsidR="00827F58" w:rsidRPr="00520BB8">
        <w:rPr>
          <w:i/>
        </w:rPr>
        <w:t xml:space="preserve">RACGP </w:t>
      </w:r>
      <w:r w:rsidR="001C45B4" w:rsidRPr="00520BB8">
        <w:rPr>
          <w:i/>
        </w:rPr>
        <w:t>Standards for General Practices</w:t>
      </w:r>
      <w:r w:rsidR="001C45B4">
        <w:t xml:space="preserve"> can be found </w:t>
      </w:r>
      <w:hyperlink r:id="rId5" w:history="1">
        <w:r w:rsidR="001C45B4" w:rsidRPr="004D5C4B">
          <w:rPr>
            <w:rStyle w:val="Hyperlink"/>
            <w:rFonts w:asciiTheme="minorHAnsi" w:hAnsiTheme="minorHAnsi"/>
          </w:rPr>
          <w:t>here</w:t>
        </w:r>
      </w:hyperlink>
      <w:r w:rsidR="001C45B4">
        <w:t>.</w:t>
      </w:r>
    </w:p>
  </w:footnote>
  <w:footnote w:id="7">
    <w:p w14:paraId="105E34CD" w14:textId="77777777" w:rsidR="00AE037C" w:rsidRDefault="00AE037C" w:rsidP="00AE037C">
      <w:pPr>
        <w:pStyle w:val="FootnoteText"/>
      </w:pPr>
      <w:r>
        <w:rPr>
          <w:rStyle w:val="FootnoteReference"/>
        </w:rPr>
        <w:footnoteRef/>
      </w:r>
      <w:r>
        <w:t xml:space="preserve"> The Australian Government’s </w:t>
      </w:r>
      <w:r w:rsidRPr="0036752F">
        <w:rPr>
          <w:i/>
          <w:iCs/>
        </w:rPr>
        <w:t>Administrative Recording Keeping Guidelines for Health Professionals</w:t>
      </w:r>
      <w:r>
        <w:t xml:space="preserve"> can be found </w:t>
      </w:r>
      <w:hyperlink r:id="rId6" w:history="1">
        <w:r w:rsidRPr="001B6752">
          <w:rPr>
            <w:rStyle w:val="Hyperlink"/>
            <w:rFonts w:asciiTheme="minorHAnsi" w:hAnsiTheme="minorHAnsi"/>
          </w:rPr>
          <w:t>here</w:t>
        </w:r>
      </w:hyperlink>
      <w:r>
        <w:t>.</w:t>
      </w:r>
    </w:p>
  </w:footnote>
  <w:footnote w:id="8">
    <w:p w14:paraId="107E8F36" w14:textId="77777777" w:rsidR="004326F1" w:rsidRDefault="004326F1" w:rsidP="004326F1">
      <w:pPr>
        <w:pStyle w:val="FootnoteText"/>
      </w:pPr>
      <w:r>
        <w:rPr>
          <w:rStyle w:val="FootnoteReference"/>
        </w:rPr>
        <w:footnoteRef/>
      </w:r>
      <w:r>
        <w:t xml:space="preserve"> Medicare representative information can be accessed </w:t>
      </w:r>
      <w:hyperlink r:id="rId7" w:history="1">
        <w:r w:rsidRPr="009801BF">
          <w:rPr>
            <w:rStyle w:val="Hyperlink"/>
            <w:rFonts w:asciiTheme="minorHAnsi" w:hAnsiTheme="minorHAnsi"/>
          </w:rPr>
          <w:t>here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4A63" w14:textId="327D7FD8" w:rsidR="00156118" w:rsidRDefault="00C95D3D">
    <w:pPr>
      <w:pStyle w:val="Header"/>
    </w:pPr>
    <w:r>
      <w:rPr>
        <w:noProof/>
      </w:rPr>
      <mc:AlternateContent>
        <mc:Choice Requires="wps">
          <w:drawing>
            <wp:anchor distT="0" distB="0" distL="0" distR="0" simplePos="0" relativeHeight="251660297" behindDoc="0" locked="0" layoutInCell="1" allowOverlap="1" wp14:anchorId="139E6128" wp14:editId="33581A8A">
              <wp:simplePos x="635" y="635"/>
              <wp:positionH relativeFrom="page">
                <wp:align>center</wp:align>
              </wp:positionH>
              <wp:positionV relativeFrom="page">
                <wp:align>top</wp:align>
              </wp:positionV>
              <wp:extent cx="622300" cy="480695"/>
              <wp:effectExtent l="0" t="0" r="6350" b="14605"/>
              <wp:wrapNone/>
              <wp:docPr id="139962414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AF8D45F" w14:textId="66F82BF5" w:rsidR="00C95D3D" w:rsidRPr="00C95D3D" w:rsidRDefault="00C95D3D" w:rsidP="00C95D3D">
                          <w:pPr>
                            <w:spacing w:after="0"/>
                            <w:rPr>
                              <w:rFonts w:ascii="Aptos" w:eastAsia="Aptos" w:hAnsi="Aptos" w:cs="Aptos"/>
                              <w:noProof/>
                              <w:color w:val="FF0000"/>
                              <w:sz w:val="24"/>
                              <w:szCs w:val="24"/>
                            </w:rPr>
                          </w:pPr>
                          <w:r w:rsidRPr="00C95D3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9E6128" id="_x0000_t202" coordsize="21600,21600" o:spt="202" path="m,l,21600r21600,l21600,xe">
              <v:stroke joinstyle="miter"/>
              <v:path gradientshapeok="t" o:connecttype="rect"/>
            </v:shapetype>
            <v:shape id="Text Box 7" o:spid="_x0000_s1026" type="#_x0000_t202" alt="OFFICIAL" style="position:absolute;margin-left:0;margin-top:0;width:49pt;height:37.85pt;z-index:2516602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6AF8D45F" w14:textId="66F82BF5" w:rsidR="00C95D3D" w:rsidRPr="00C95D3D" w:rsidRDefault="00C95D3D" w:rsidP="00C95D3D">
                    <w:pPr>
                      <w:spacing w:after="0"/>
                      <w:rPr>
                        <w:rFonts w:ascii="Aptos" w:eastAsia="Aptos" w:hAnsi="Aptos" w:cs="Aptos"/>
                        <w:noProof/>
                        <w:color w:val="FF0000"/>
                        <w:sz w:val="24"/>
                        <w:szCs w:val="24"/>
                      </w:rPr>
                    </w:pPr>
                    <w:r w:rsidRPr="00C95D3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C43" w14:textId="42F75509" w:rsidR="00D560DC" w:rsidRDefault="00D565F0" w:rsidP="004963FC">
    <w:pPr>
      <w:pStyle w:val="Header"/>
      <w:spacing w:after="1400"/>
    </w:pPr>
    <w:r>
      <w:rPr>
        <w:noProof/>
      </w:rPr>
      <w:drawing>
        <wp:anchor distT="0" distB="0" distL="114300" distR="114300" simplePos="0" relativeHeight="251658244" behindDoc="1" locked="0" layoutInCell="1" allowOverlap="1" wp14:anchorId="52E04669" wp14:editId="2586214C">
          <wp:simplePos x="0" y="0"/>
          <wp:positionH relativeFrom="column">
            <wp:posOffset>4191773</wp:posOffset>
          </wp:positionH>
          <wp:positionV relativeFrom="paragraph">
            <wp:posOffset>-121810</wp:posOffset>
          </wp:positionV>
          <wp:extent cx="2466975" cy="647700"/>
          <wp:effectExtent l="0" t="0" r="9525" b="0"/>
          <wp:wrapNone/>
          <wp:docPr id="1591516147" name="Picture 1" descr="A logo design featuring the words &quot;my&quot; in italic yellow text on a green background and &quot;medicare&quot; in bold yellow text on a green background. The design uses contrasting yellow and green colour blocks to highlight the brand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812517" name="Picture 1" descr="A logo design featuring the words &quot;my&quot; in italic yellow text on a green background and &quot;medicare&quot; in bold yellow text on a green background. The design uses contrasting yellow and green colour blocks to highlight the brand name."/>
                  <pic:cNvPicPr/>
                </pic:nvPicPr>
                <pic:blipFill>
                  <a:blip r:embed="rId1">
                    <a:extLst>
                      <a:ext uri="{28A0092B-C50C-407E-A947-70E740481C1C}">
                        <a14:useLocalDpi xmlns:a14="http://schemas.microsoft.com/office/drawing/2010/main" val="0"/>
                      </a:ext>
                    </a:extLst>
                  </a:blip>
                  <a:stretch>
                    <a:fillRect/>
                  </a:stretch>
                </pic:blipFill>
                <pic:spPr>
                  <a:xfrm>
                    <a:off x="0" y="0"/>
                    <a:ext cx="2466975" cy="647700"/>
                  </a:xfrm>
                  <a:prstGeom prst="rect">
                    <a:avLst/>
                  </a:prstGeom>
                </pic:spPr>
              </pic:pic>
            </a:graphicData>
          </a:graphic>
        </wp:anchor>
      </w:drawing>
    </w:r>
    <w:r w:rsidR="004963FC">
      <w:rPr>
        <w:noProof/>
      </w:rPr>
      <w:drawing>
        <wp:anchor distT="0" distB="0" distL="114300" distR="114300" simplePos="0" relativeHeight="251658243" behindDoc="1" locked="0" layoutInCell="1" allowOverlap="1" wp14:anchorId="077D4B83" wp14:editId="28118280">
          <wp:simplePos x="0" y="0"/>
          <wp:positionH relativeFrom="page">
            <wp:posOffset>0</wp:posOffset>
          </wp:positionH>
          <wp:positionV relativeFrom="page">
            <wp:posOffset>0</wp:posOffset>
          </wp:positionV>
          <wp:extent cx="7560000" cy="979200"/>
          <wp:effectExtent l="0" t="0" r="0" b="0"/>
          <wp:wrapNone/>
          <wp:docPr id="1407243787" name="Picture 14072437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97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7044" w14:textId="3393C7AA" w:rsidR="00D560DC" w:rsidRPr="00D560DC" w:rsidRDefault="00C95D3D" w:rsidP="004A500A">
    <w:pPr>
      <w:pStyle w:val="Header"/>
      <w:spacing w:after="1200"/>
    </w:pPr>
    <w:r>
      <w:rPr>
        <w:noProof/>
      </w:rPr>
      <mc:AlternateContent>
        <mc:Choice Requires="wps">
          <w:drawing>
            <wp:anchor distT="0" distB="0" distL="0" distR="0" simplePos="0" relativeHeight="251659273" behindDoc="0" locked="0" layoutInCell="1" allowOverlap="1" wp14:anchorId="475F9947" wp14:editId="33A337D5">
              <wp:simplePos x="635" y="635"/>
              <wp:positionH relativeFrom="page">
                <wp:align>center</wp:align>
              </wp:positionH>
              <wp:positionV relativeFrom="page">
                <wp:align>top</wp:align>
              </wp:positionV>
              <wp:extent cx="622300" cy="480695"/>
              <wp:effectExtent l="0" t="0" r="6350" b="14605"/>
              <wp:wrapNone/>
              <wp:docPr id="102853640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39EA9C4" w14:textId="68E39E31" w:rsidR="00C95D3D" w:rsidRPr="00C95D3D" w:rsidRDefault="00C95D3D" w:rsidP="00C95D3D">
                          <w:pPr>
                            <w:spacing w:after="0"/>
                            <w:rPr>
                              <w:rFonts w:ascii="Aptos" w:eastAsia="Aptos" w:hAnsi="Aptos" w:cs="Aptos"/>
                              <w:noProof/>
                              <w:color w:val="FF0000"/>
                              <w:sz w:val="24"/>
                              <w:szCs w:val="24"/>
                            </w:rPr>
                          </w:pPr>
                          <w:r w:rsidRPr="00C95D3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5F9947" id="_x0000_t202" coordsize="21600,21600" o:spt="202" path="m,l,21600r21600,l21600,xe">
              <v:stroke joinstyle="miter"/>
              <v:path gradientshapeok="t" o:connecttype="rect"/>
            </v:shapetype>
            <v:shape id="Text Box 6" o:spid="_x0000_s1028" type="#_x0000_t202" alt="OFFICIAL" style="position:absolute;margin-left:0;margin-top:0;width:49pt;height:37.85pt;z-index:2516592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ksDQ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Qln43d76A60VAehn0HJ9cNld6IgE/C04KpWxIt&#10;PtKhDXQlh7PFWQ3+59/8MZ94pyhnHQmm5JYUzZn5bmkfUVvJmN7kV5EMP7p3o2EP7R2QDKf0IpxM&#10;ZsxDM5raQ/tCcl7FQhQSVlK5kuNo3uGgXHoOUq1WKYlk5ARu7NbJCB3pilw+9y/CuzPhSJt6gFFN&#10;onjH+5Abbwa3OiCxn5YSqR2IPDNOEkxrPT+XqPG3/ynr8qiXvwA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hH2ZLA0CAAAcBAAA&#10;DgAAAAAAAAAAAAAAAAAuAgAAZHJzL2Uyb0RvYy54bWxQSwECLQAUAAYACAAAACEA/kqdbtkAAAAD&#10;AQAADwAAAAAAAAAAAAAAAABnBAAAZHJzL2Rvd25yZXYueG1sUEsFBgAAAAAEAAQA8wAAAG0FAAAA&#10;AA==&#10;" filled="f" stroked="f">
              <v:textbox style="mso-fit-shape-to-text:t" inset="0,15pt,0,0">
                <w:txbxContent>
                  <w:p w14:paraId="339EA9C4" w14:textId="68E39E31" w:rsidR="00C95D3D" w:rsidRPr="00C95D3D" w:rsidRDefault="00C95D3D" w:rsidP="00C95D3D">
                    <w:pPr>
                      <w:spacing w:after="0"/>
                      <w:rPr>
                        <w:rFonts w:ascii="Aptos" w:eastAsia="Aptos" w:hAnsi="Aptos" w:cs="Aptos"/>
                        <w:noProof/>
                        <w:color w:val="FF0000"/>
                        <w:sz w:val="24"/>
                        <w:szCs w:val="24"/>
                      </w:rPr>
                    </w:pPr>
                    <w:r w:rsidRPr="00C95D3D">
                      <w:rPr>
                        <w:rFonts w:ascii="Aptos" w:eastAsia="Aptos" w:hAnsi="Aptos" w:cs="Aptos"/>
                        <w:noProof/>
                        <w:color w:val="FF0000"/>
                        <w:sz w:val="24"/>
                        <w:szCs w:val="24"/>
                      </w:rPr>
                      <w:t>OFFICIAL</w:t>
                    </w:r>
                  </w:p>
                </w:txbxContent>
              </v:textbox>
              <w10:wrap anchorx="page" anchory="page"/>
            </v:shape>
          </w:pict>
        </mc:Fallback>
      </mc:AlternateContent>
    </w:r>
    <w:r w:rsidR="004A500A">
      <w:rPr>
        <w:noProof/>
      </w:rPr>
      <w:drawing>
        <wp:anchor distT="0" distB="0" distL="114300" distR="114300" simplePos="0" relativeHeight="251658242" behindDoc="1" locked="0" layoutInCell="1" allowOverlap="1" wp14:anchorId="59947BB6" wp14:editId="305AD374">
          <wp:simplePos x="0" y="0"/>
          <wp:positionH relativeFrom="page">
            <wp:posOffset>-2454</wp:posOffset>
          </wp:positionH>
          <wp:positionV relativeFrom="page">
            <wp:posOffset>5818</wp:posOffset>
          </wp:positionV>
          <wp:extent cx="7560000" cy="980000"/>
          <wp:effectExtent l="0" t="0" r="0" b="0"/>
          <wp:wrapNone/>
          <wp:docPr id="1014780249" name="Picture 1014780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3E4F77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D08095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31462"/>
    <w:multiLevelType w:val="hybridMultilevel"/>
    <w:tmpl w:val="5B125840"/>
    <w:lvl w:ilvl="0" w:tplc="B9ACB3DA">
      <w:start w:val="1"/>
      <w:numFmt w:val="bullet"/>
      <w:lvlText w:val=""/>
      <w:lvlJc w:val="left"/>
      <w:pPr>
        <w:ind w:left="720" w:hanging="360"/>
      </w:pPr>
      <w:rPr>
        <w:rFonts w:ascii="Symbol" w:hAnsi="Symbol" w:hint="default"/>
      </w:rPr>
    </w:lvl>
    <w:lvl w:ilvl="1" w:tplc="64C8B7CE" w:tentative="1">
      <w:start w:val="1"/>
      <w:numFmt w:val="bullet"/>
      <w:lvlText w:val="o"/>
      <w:lvlJc w:val="left"/>
      <w:pPr>
        <w:ind w:left="1440" w:hanging="360"/>
      </w:pPr>
      <w:rPr>
        <w:rFonts w:ascii="Courier New" w:hAnsi="Courier New" w:hint="default"/>
      </w:rPr>
    </w:lvl>
    <w:lvl w:ilvl="2" w:tplc="0F4C1582" w:tentative="1">
      <w:start w:val="1"/>
      <w:numFmt w:val="bullet"/>
      <w:lvlText w:val=""/>
      <w:lvlJc w:val="left"/>
      <w:pPr>
        <w:ind w:left="2160" w:hanging="360"/>
      </w:pPr>
      <w:rPr>
        <w:rFonts w:ascii="Wingdings" w:hAnsi="Wingdings" w:hint="default"/>
      </w:rPr>
    </w:lvl>
    <w:lvl w:ilvl="3" w:tplc="64AE0534" w:tentative="1">
      <w:start w:val="1"/>
      <w:numFmt w:val="bullet"/>
      <w:lvlText w:val=""/>
      <w:lvlJc w:val="left"/>
      <w:pPr>
        <w:ind w:left="2880" w:hanging="360"/>
      </w:pPr>
      <w:rPr>
        <w:rFonts w:ascii="Symbol" w:hAnsi="Symbol" w:hint="default"/>
      </w:rPr>
    </w:lvl>
    <w:lvl w:ilvl="4" w:tplc="04D6E6AC" w:tentative="1">
      <w:start w:val="1"/>
      <w:numFmt w:val="bullet"/>
      <w:lvlText w:val="o"/>
      <w:lvlJc w:val="left"/>
      <w:pPr>
        <w:ind w:left="3600" w:hanging="360"/>
      </w:pPr>
      <w:rPr>
        <w:rFonts w:ascii="Courier New" w:hAnsi="Courier New" w:hint="default"/>
      </w:rPr>
    </w:lvl>
    <w:lvl w:ilvl="5" w:tplc="F3D26C9C" w:tentative="1">
      <w:start w:val="1"/>
      <w:numFmt w:val="bullet"/>
      <w:lvlText w:val=""/>
      <w:lvlJc w:val="left"/>
      <w:pPr>
        <w:ind w:left="4320" w:hanging="360"/>
      </w:pPr>
      <w:rPr>
        <w:rFonts w:ascii="Wingdings" w:hAnsi="Wingdings" w:hint="default"/>
      </w:rPr>
    </w:lvl>
    <w:lvl w:ilvl="6" w:tplc="F6D03B78" w:tentative="1">
      <w:start w:val="1"/>
      <w:numFmt w:val="bullet"/>
      <w:lvlText w:val=""/>
      <w:lvlJc w:val="left"/>
      <w:pPr>
        <w:ind w:left="5040" w:hanging="360"/>
      </w:pPr>
      <w:rPr>
        <w:rFonts w:ascii="Symbol" w:hAnsi="Symbol" w:hint="default"/>
      </w:rPr>
    </w:lvl>
    <w:lvl w:ilvl="7" w:tplc="DEF01F46" w:tentative="1">
      <w:start w:val="1"/>
      <w:numFmt w:val="bullet"/>
      <w:lvlText w:val="o"/>
      <w:lvlJc w:val="left"/>
      <w:pPr>
        <w:ind w:left="5760" w:hanging="360"/>
      </w:pPr>
      <w:rPr>
        <w:rFonts w:ascii="Courier New" w:hAnsi="Courier New" w:hint="default"/>
      </w:rPr>
    </w:lvl>
    <w:lvl w:ilvl="8" w:tplc="1520F0F2" w:tentative="1">
      <w:start w:val="1"/>
      <w:numFmt w:val="bullet"/>
      <w:lvlText w:val=""/>
      <w:lvlJc w:val="left"/>
      <w:pPr>
        <w:ind w:left="6480" w:hanging="360"/>
      </w:pPr>
      <w:rPr>
        <w:rFonts w:ascii="Wingdings" w:hAnsi="Wingdings" w:hint="default"/>
      </w:rPr>
    </w:lvl>
  </w:abstractNum>
  <w:abstractNum w:abstractNumId="3" w15:restartNumberingAfterBreak="0">
    <w:nsid w:val="01543285"/>
    <w:multiLevelType w:val="multilevel"/>
    <w:tmpl w:val="8DDE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E85A4D"/>
    <w:multiLevelType w:val="hybridMultilevel"/>
    <w:tmpl w:val="7902DDEC"/>
    <w:lvl w:ilvl="0" w:tplc="68F863EE">
      <w:start w:val="1"/>
      <w:numFmt w:val="decimal"/>
      <w:lvlText w:val="%1."/>
      <w:lvlJc w:val="left"/>
      <w:pPr>
        <w:ind w:left="720" w:hanging="360"/>
      </w:pPr>
    </w:lvl>
    <w:lvl w:ilvl="1" w:tplc="181C42D8">
      <w:start w:val="1"/>
      <w:numFmt w:val="lowerLetter"/>
      <w:lvlText w:val="%2."/>
      <w:lvlJc w:val="left"/>
      <w:pPr>
        <w:ind w:left="1440" w:hanging="360"/>
      </w:pPr>
    </w:lvl>
    <w:lvl w:ilvl="2" w:tplc="B7C0CF9E">
      <w:start w:val="1"/>
      <w:numFmt w:val="lowerRoman"/>
      <w:lvlText w:val="%3."/>
      <w:lvlJc w:val="right"/>
      <w:pPr>
        <w:ind w:left="2160" w:hanging="180"/>
      </w:pPr>
    </w:lvl>
    <w:lvl w:ilvl="3" w:tplc="8B14FFA8">
      <w:start w:val="1"/>
      <w:numFmt w:val="decimal"/>
      <w:lvlText w:val="%4."/>
      <w:lvlJc w:val="left"/>
      <w:pPr>
        <w:ind w:left="2880" w:hanging="360"/>
      </w:pPr>
    </w:lvl>
    <w:lvl w:ilvl="4" w:tplc="9EF2408C">
      <w:start w:val="1"/>
      <w:numFmt w:val="lowerLetter"/>
      <w:lvlText w:val="%5."/>
      <w:lvlJc w:val="left"/>
      <w:pPr>
        <w:ind w:left="3600" w:hanging="360"/>
      </w:pPr>
    </w:lvl>
    <w:lvl w:ilvl="5" w:tplc="C53ADD5C">
      <w:start w:val="1"/>
      <w:numFmt w:val="lowerRoman"/>
      <w:lvlText w:val="%6."/>
      <w:lvlJc w:val="right"/>
      <w:pPr>
        <w:ind w:left="4320" w:hanging="180"/>
      </w:pPr>
    </w:lvl>
    <w:lvl w:ilvl="6" w:tplc="B21670E4">
      <w:start w:val="1"/>
      <w:numFmt w:val="decimal"/>
      <w:lvlText w:val="%7."/>
      <w:lvlJc w:val="left"/>
      <w:pPr>
        <w:ind w:left="5040" w:hanging="360"/>
      </w:pPr>
    </w:lvl>
    <w:lvl w:ilvl="7" w:tplc="4DA63FE6">
      <w:start w:val="1"/>
      <w:numFmt w:val="lowerLetter"/>
      <w:lvlText w:val="%8."/>
      <w:lvlJc w:val="left"/>
      <w:pPr>
        <w:ind w:left="5760" w:hanging="360"/>
      </w:pPr>
    </w:lvl>
    <w:lvl w:ilvl="8" w:tplc="ED94F16E">
      <w:start w:val="1"/>
      <w:numFmt w:val="lowerRoman"/>
      <w:lvlText w:val="%9."/>
      <w:lvlJc w:val="right"/>
      <w:pPr>
        <w:ind w:left="6480" w:hanging="180"/>
      </w:pPr>
    </w:lvl>
  </w:abstractNum>
  <w:abstractNum w:abstractNumId="5" w15:restartNumberingAfterBreak="0">
    <w:nsid w:val="0372AB54"/>
    <w:multiLevelType w:val="multilevel"/>
    <w:tmpl w:val="FF82D5AC"/>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7E095D"/>
    <w:multiLevelType w:val="multilevel"/>
    <w:tmpl w:val="A320A7A0"/>
    <w:lvl w:ilvl="0">
      <w:start w:val="1"/>
      <w:numFmt w:val="bullet"/>
      <w:lvlText w:val="•"/>
      <w:lvlJc w:val="left"/>
      <w:pPr>
        <w:ind w:left="284" w:hanging="284"/>
      </w:pPr>
      <w:rPr>
        <w:rFonts w:ascii="Arial" w:hAnsi="Arial" w:hint="default"/>
        <w:color w:val="323232"/>
      </w:rPr>
    </w:lvl>
    <w:lvl w:ilvl="1">
      <w:start w:val="1"/>
      <w:numFmt w:val="bullet"/>
      <w:lvlText w:val="–"/>
      <w:lvlJc w:val="left"/>
      <w:pPr>
        <w:ind w:left="568" w:hanging="284"/>
      </w:pPr>
      <w:rPr>
        <w:rFonts w:ascii="Calibri" w:hAnsi="Calibri" w:hint="default"/>
        <w:color w:val="323232"/>
      </w:rPr>
    </w:lvl>
    <w:lvl w:ilvl="2">
      <w:start w:val="1"/>
      <w:numFmt w:val="bullet"/>
      <w:lvlText w:val=""/>
      <w:lvlJc w:val="left"/>
      <w:pPr>
        <w:ind w:left="928" w:hanging="360"/>
      </w:pPr>
      <w:rPr>
        <w:rFonts w:ascii="Symbol" w:hAnsi="Symbol" w:hint="default"/>
      </w:rPr>
    </w:lvl>
    <w:lvl w:ilvl="3">
      <w:start w:val="1"/>
      <w:numFmt w:val="bullet"/>
      <w:lvlText w:val=""/>
      <w:lvlJc w:val="left"/>
      <w:pPr>
        <w:ind w:left="1212" w:hanging="360"/>
      </w:pPr>
      <w:rPr>
        <w:rFonts w:ascii="Symbol" w:hAnsi="Symbo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08991564"/>
    <w:multiLevelType w:val="hybridMultilevel"/>
    <w:tmpl w:val="AB820DB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8" w15:restartNumberingAfterBreak="0">
    <w:nsid w:val="09A357B4"/>
    <w:multiLevelType w:val="multilevel"/>
    <w:tmpl w:val="948A1A38"/>
    <w:numStyleLink w:val="NumberedListStyle"/>
  </w:abstractNum>
  <w:abstractNum w:abstractNumId="9" w15:restartNumberingAfterBreak="0">
    <w:nsid w:val="0CC174DB"/>
    <w:multiLevelType w:val="multilevel"/>
    <w:tmpl w:val="948A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06C7D3"/>
    <w:multiLevelType w:val="hybridMultilevel"/>
    <w:tmpl w:val="5CB8778C"/>
    <w:lvl w:ilvl="0" w:tplc="A9D01388">
      <w:start w:val="1"/>
      <w:numFmt w:val="decimal"/>
      <w:lvlText w:val="%1.4"/>
      <w:lvlJc w:val="left"/>
      <w:pPr>
        <w:ind w:left="720" w:hanging="360"/>
      </w:pPr>
    </w:lvl>
    <w:lvl w:ilvl="1" w:tplc="CA8E4FA0">
      <w:start w:val="1"/>
      <w:numFmt w:val="lowerLetter"/>
      <w:lvlText w:val="%2."/>
      <w:lvlJc w:val="left"/>
      <w:pPr>
        <w:ind w:left="1440" w:hanging="360"/>
      </w:pPr>
    </w:lvl>
    <w:lvl w:ilvl="2" w:tplc="306E30A8">
      <w:start w:val="1"/>
      <w:numFmt w:val="lowerRoman"/>
      <w:lvlText w:val="%3."/>
      <w:lvlJc w:val="right"/>
      <w:pPr>
        <w:ind w:left="2160" w:hanging="180"/>
      </w:pPr>
    </w:lvl>
    <w:lvl w:ilvl="3" w:tplc="F9642B38">
      <w:start w:val="1"/>
      <w:numFmt w:val="decimal"/>
      <w:lvlText w:val="%4."/>
      <w:lvlJc w:val="left"/>
      <w:pPr>
        <w:ind w:left="2880" w:hanging="360"/>
      </w:pPr>
    </w:lvl>
    <w:lvl w:ilvl="4" w:tplc="6F14AC24">
      <w:start w:val="1"/>
      <w:numFmt w:val="lowerLetter"/>
      <w:lvlText w:val="%5."/>
      <w:lvlJc w:val="left"/>
      <w:pPr>
        <w:ind w:left="3600" w:hanging="360"/>
      </w:pPr>
    </w:lvl>
    <w:lvl w:ilvl="5" w:tplc="5868E57A">
      <w:start w:val="1"/>
      <w:numFmt w:val="lowerRoman"/>
      <w:lvlText w:val="%6."/>
      <w:lvlJc w:val="right"/>
      <w:pPr>
        <w:ind w:left="4320" w:hanging="180"/>
      </w:pPr>
    </w:lvl>
    <w:lvl w:ilvl="6" w:tplc="11044A3A">
      <w:start w:val="1"/>
      <w:numFmt w:val="decimal"/>
      <w:lvlText w:val="%7."/>
      <w:lvlJc w:val="left"/>
      <w:pPr>
        <w:ind w:left="5040" w:hanging="360"/>
      </w:pPr>
    </w:lvl>
    <w:lvl w:ilvl="7" w:tplc="27B6D85E">
      <w:start w:val="1"/>
      <w:numFmt w:val="lowerLetter"/>
      <w:lvlText w:val="%8."/>
      <w:lvlJc w:val="left"/>
      <w:pPr>
        <w:ind w:left="5760" w:hanging="360"/>
      </w:pPr>
    </w:lvl>
    <w:lvl w:ilvl="8" w:tplc="0672AA64">
      <w:start w:val="1"/>
      <w:numFmt w:val="lowerRoman"/>
      <w:lvlText w:val="%9."/>
      <w:lvlJc w:val="right"/>
      <w:pPr>
        <w:ind w:left="6480" w:hanging="180"/>
      </w:pPr>
    </w:lvl>
  </w:abstractNum>
  <w:abstractNum w:abstractNumId="11" w15:restartNumberingAfterBreak="0">
    <w:nsid w:val="0DB502D8"/>
    <w:multiLevelType w:val="hybridMultilevel"/>
    <w:tmpl w:val="6FB6F2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DFA5CF1"/>
    <w:multiLevelType w:val="hybridMultilevel"/>
    <w:tmpl w:val="FFFFFFFF"/>
    <w:lvl w:ilvl="0" w:tplc="CA6AF68A">
      <w:start w:val="1"/>
      <w:numFmt w:val="bullet"/>
      <w:lvlText w:val=""/>
      <w:lvlJc w:val="left"/>
      <w:pPr>
        <w:ind w:left="720" w:hanging="360"/>
      </w:pPr>
      <w:rPr>
        <w:rFonts w:ascii="Symbol" w:hAnsi="Symbol" w:hint="default"/>
      </w:rPr>
    </w:lvl>
    <w:lvl w:ilvl="1" w:tplc="B558A84E">
      <w:start w:val="1"/>
      <w:numFmt w:val="bullet"/>
      <w:lvlText w:val="o"/>
      <w:lvlJc w:val="left"/>
      <w:pPr>
        <w:ind w:left="1440" w:hanging="360"/>
      </w:pPr>
      <w:rPr>
        <w:rFonts w:ascii="Courier New" w:hAnsi="Courier New" w:hint="default"/>
      </w:rPr>
    </w:lvl>
    <w:lvl w:ilvl="2" w:tplc="45F66F9A">
      <w:start w:val="1"/>
      <w:numFmt w:val="bullet"/>
      <w:lvlText w:val=""/>
      <w:lvlJc w:val="left"/>
      <w:pPr>
        <w:ind w:left="2160" w:hanging="360"/>
      </w:pPr>
      <w:rPr>
        <w:rFonts w:ascii="Wingdings" w:hAnsi="Wingdings" w:hint="default"/>
      </w:rPr>
    </w:lvl>
    <w:lvl w:ilvl="3" w:tplc="E79E4484">
      <w:start w:val="1"/>
      <w:numFmt w:val="bullet"/>
      <w:lvlText w:val=""/>
      <w:lvlJc w:val="left"/>
      <w:pPr>
        <w:ind w:left="2880" w:hanging="360"/>
      </w:pPr>
      <w:rPr>
        <w:rFonts w:ascii="Symbol" w:hAnsi="Symbol" w:hint="default"/>
      </w:rPr>
    </w:lvl>
    <w:lvl w:ilvl="4" w:tplc="D52A3D80">
      <w:start w:val="1"/>
      <w:numFmt w:val="bullet"/>
      <w:lvlText w:val="o"/>
      <w:lvlJc w:val="left"/>
      <w:pPr>
        <w:ind w:left="3600" w:hanging="360"/>
      </w:pPr>
      <w:rPr>
        <w:rFonts w:ascii="Courier New" w:hAnsi="Courier New" w:hint="default"/>
      </w:rPr>
    </w:lvl>
    <w:lvl w:ilvl="5" w:tplc="C2804520">
      <w:start w:val="1"/>
      <w:numFmt w:val="bullet"/>
      <w:lvlText w:val=""/>
      <w:lvlJc w:val="left"/>
      <w:pPr>
        <w:ind w:left="4320" w:hanging="360"/>
      </w:pPr>
      <w:rPr>
        <w:rFonts w:ascii="Wingdings" w:hAnsi="Wingdings" w:hint="default"/>
      </w:rPr>
    </w:lvl>
    <w:lvl w:ilvl="6" w:tplc="66843B58">
      <w:start w:val="1"/>
      <w:numFmt w:val="bullet"/>
      <w:lvlText w:val=""/>
      <w:lvlJc w:val="left"/>
      <w:pPr>
        <w:ind w:left="5040" w:hanging="360"/>
      </w:pPr>
      <w:rPr>
        <w:rFonts w:ascii="Symbol" w:hAnsi="Symbol" w:hint="default"/>
      </w:rPr>
    </w:lvl>
    <w:lvl w:ilvl="7" w:tplc="FB5ED582">
      <w:start w:val="1"/>
      <w:numFmt w:val="bullet"/>
      <w:lvlText w:val="o"/>
      <w:lvlJc w:val="left"/>
      <w:pPr>
        <w:ind w:left="5760" w:hanging="360"/>
      </w:pPr>
      <w:rPr>
        <w:rFonts w:ascii="Courier New" w:hAnsi="Courier New" w:hint="default"/>
      </w:rPr>
    </w:lvl>
    <w:lvl w:ilvl="8" w:tplc="98D6BC58">
      <w:start w:val="1"/>
      <w:numFmt w:val="bullet"/>
      <w:lvlText w:val=""/>
      <w:lvlJc w:val="left"/>
      <w:pPr>
        <w:ind w:left="6480" w:hanging="360"/>
      </w:pPr>
      <w:rPr>
        <w:rFonts w:ascii="Wingdings" w:hAnsi="Wingdings" w:hint="default"/>
      </w:rPr>
    </w:lvl>
  </w:abstractNum>
  <w:abstractNum w:abstractNumId="13" w15:restartNumberingAfterBreak="0">
    <w:nsid w:val="0E23DA9E"/>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E89ACA0"/>
    <w:multiLevelType w:val="hybridMultilevel"/>
    <w:tmpl w:val="FFFFFFFF"/>
    <w:lvl w:ilvl="0" w:tplc="81F062BA">
      <w:start w:val="1"/>
      <w:numFmt w:val="bullet"/>
      <w:lvlText w:val=""/>
      <w:lvlJc w:val="left"/>
      <w:pPr>
        <w:ind w:left="720" w:hanging="360"/>
      </w:pPr>
      <w:rPr>
        <w:rFonts w:ascii="Symbol" w:hAnsi="Symbol" w:hint="default"/>
      </w:rPr>
    </w:lvl>
    <w:lvl w:ilvl="1" w:tplc="EE84BB8E">
      <w:start w:val="1"/>
      <w:numFmt w:val="bullet"/>
      <w:lvlText w:val="o"/>
      <w:lvlJc w:val="left"/>
      <w:pPr>
        <w:ind w:left="1440" w:hanging="360"/>
      </w:pPr>
      <w:rPr>
        <w:rFonts w:ascii="Courier New" w:hAnsi="Courier New" w:hint="default"/>
      </w:rPr>
    </w:lvl>
    <w:lvl w:ilvl="2" w:tplc="F0DEFDA2">
      <w:start w:val="1"/>
      <w:numFmt w:val="bullet"/>
      <w:lvlText w:val=""/>
      <w:lvlJc w:val="left"/>
      <w:pPr>
        <w:ind w:left="2160" w:hanging="360"/>
      </w:pPr>
      <w:rPr>
        <w:rFonts w:ascii="Wingdings" w:hAnsi="Wingdings" w:hint="default"/>
      </w:rPr>
    </w:lvl>
    <w:lvl w:ilvl="3" w:tplc="F67201FA">
      <w:start w:val="1"/>
      <w:numFmt w:val="bullet"/>
      <w:lvlText w:val=""/>
      <w:lvlJc w:val="left"/>
      <w:pPr>
        <w:ind w:left="2880" w:hanging="360"/>
      </w:pPr>
      <w:rPr>
        <w:rFonts w:ascii="Symbol" w:hAnsi="Symbol" w:hint="default"/>
      </w:rPr>
    </w:lvl>
    <w:lvl w:ilvl="4" w:tplc="23FC03A4">
      <w:start w:val="1"/>
      <w:numFmt w:val="bullet"/>
      <w:lvlText w:val="o"/>
      <w:lvlJc w:val="left"/>
      <w:pPr>
        <w:ind w:left="3600" w:hanging="360"/>
      </w:pPr>
      <w:rPr>
        <w:rFonts w:ascii="Courier New" w:hAnsi="Courier New" w:hint="default"/>
      </w:rPr>
    </w:lvl>
    <w:lvl w:ilvl="5" w:tplc="2002519E">
      <w:start w:val="1"/>
      <w:numFmt w:val="bullet"/>
      <w:lvlText w:val=""/>
      <w:lvlJc w:val="left"/>
      <w:pPr>
        <w:ind w:left="4320" w:hanging="360"/>
      </w:pPr>
      <w:rPr>
        <w:rFonts w:ascii="Wingdings" w:hAnsi="Wingdings" w:hint="default"/>
      </w:rPr>
    </w:lvl>
    <w:lvl w:ilvl="6" w:tplc="8690C060">
      <w:start w:val="1"/>
      <w:numFmt w:val="bullet"/>
      <w:lvlText w:val=""/>
      <w:lvlJc w:val="left"/>
      <w:pPr>
        <w:ind w:left="5040" w:hanging="360"/>
      </w:pPr>
      <w:rPr>
        <w:rFonts w:ascii="Symbol" w:hAnsi="Symbol" w:hint="default"/>
      </w:rPr>
    </w:lvl>
    <w:lvl w:ilvl="7" w:tplc="A90E25D2">
      <w:start w:val="1"/>
      <w:numFmt w:val="bullet"/>
      <w:lvlText w:val="o"/>
      <w:lvlJc w:val="left"/>
      <w:pPr>
        <w:ind w:left="5760" w:hanging="360"/>
      </w:pPr>
      <w:rPr>
        <w:rFonts w:ascii="Courier New" w:hAnsi="Courier New" w:hint="default"/>
      </w:rPr>
    </w:lvl>
    <w:lvl w:ilvl="8" w:tplc="31026BCC">
      <w:start w:val="1"/>
      <w:numFmt w:val="bullet"/>
      <w:lvlText w:val=""/>
      <w:lvlJc w:val="left"/>
      <w:pPr>
        <w:ind w:left="6480" w:hanging="360"/>
      </w:pPr>
      <w:rPr>
        <w:rFonts w:ascii="Wingdings" w:hAnsi="Wingdings" w:hint="default"/>
      </w:rPr>
    </w:lvl>
  </w:abstractNum>
  <w:abstractNum w:abstractNumId="15" w15:restartNumberingAfterBreak="0">
    <w:nsid w:val="10BE0DA7"/>
    <w:multiLevelType w:val="multilevel"/>
    <w:tmpl w:val="C118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982E4D"/>
    <w:multiLevelType w:val="multilevel"/>
    <w:tmpl w:val="1A58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7C1CAF"/>
    <w:multiLevelType w:val="multilevel"/>
    <w:tmpl w:val="4280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BA6B3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C3C5D06"/>
    <w:multiLevelType w:val="multilevel"/>
    <w:tmpl w:val="46186146"/>
    <w:lvl w:ilvl="0">
      <w:start w:val="1"/>
      <w:numFmt w:val="bullet"/>
      <w:lvlText w:val="•"/>
      <w:lvlJc w:val="left"/>
      <w:pPr>
        <w:ind w:left="284" w:hanging="284"/>
      </w:pPr>
      <w:rPr>
        <w:rFonts w:ascii="Arial" w:hAnsi="Arial" w:hint="default"/>
        <w:color w:val="323232"/>
      </w:rPr>
    </w:lvl>
    <w:lvl w:ilvl="1">
      <w:start w:val="1"/>
      <w:numFmt w:val="bullet"/>
      <w:lvlText w:val="–"/>
      <w:lvlJc w:val="left"/>
      <w:pPr>
        <w:ind w:left="568" w:hanging="284"/>
      </w:pPr>
      <w:rPr>
        <w:rFonts w:ascii="Calibri" w:hAnsi="Calibri" w:hint="default"/>
        <w:color w:val="323232"/>
      </w:rPr>
    </w:lvl>
    <w:lvl w:ilvl="2">
      <w:start w:val="1"/>
      <w:numFmt w:val="bullet"/>
      <w:lvlText w:val=""/>
      <w:lvlJc w:val="left"/>
      <w:pPr>
        <w:ind w:left="928" w:hanging="360"/>
      </w:pPr>
      <w:rPr>
        <w:rFonts w:ascii="Symbol" w:hAnsi="Symbol" w:hint="default"/>
      </w:rPr>
    </w:lvl>
    <w:lvl w:ilvl="3">
      <w:start w:val="1"/>
      <w:numFmt w:val="bullet"/>
      <w:lvlText w:val=""/>
      <w:lvlJc w:val="left"/>
      <w:pPr>
        <w:ind w:left="1212" w:hanging="360"/>
      </w:pPr>
      <w:rPr>
        <w:rFonts w:ascii="Symbol" w:hAnsi="Symbo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1CB6A58E"/>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E911BDC"/>
    <w:multiLevelType w:val="hybridMultilevel"/>
    <w:tmpl w:val="FFFFFFFF"/>
    <w:lvl w:ilvl="0" w:tplc="EB4A18E8">
      <w:start w:val="1"/>
      <w:numFmt w:val="decimal"/>
      <w:lvlText w:val="%1.0"/>
      <w:lvlJc w:val="left"/>
      <w:pPr>
        <w:ind w:left="720" w:hanging="360"/>
      </w:pPr>
    </w:lvl>
    <w:lvl w:ilvl="1" w:tplc="F5D81D44">
      <w:start w:val="1"/>
      <w:numFmt w:val="lowerLetter"/>
      <w:lvlText w:val="%2."/>
      <w:lvlJc w:val="left"/>
      <w:pPr>
        <w:ind w:left="1440" w:hanging="360"/>
      </w:pPr>
    </w:lvl>
    <w:lvl w:ilvl="2" w:tplc="1D20A9E4">
      <w:start w:val="1"/>
      <w:numFmt w:val="lowerRoman"/>
      <w:lvlText w:val="%3."/>
      <w:lvlJc w:val="right"/>
      <w:pPr>
        <w:ind w:left="2160" w:hanging="180"/>
      </w:pPr>
    </w:lvl>
    <w:lvl w:ilvl="3" w:tplc="0BF86C00">
      <w:start w:val="1"/>
      <w:numFmt w:val="decimal"/>
      <w:lvlText w:val="%4."/>
      <w:lvlJc w:val="left"/>
      <w:pPr>
        <w:ind w:left="2880" w:hanging="360"/>
      </w:pPr>
    </w:lvl>
    <w:lvl w:ilvl="4" w:tplc="C0DE78DC">
      <w:start w:val="1"/>
      <w:numFmt w:val="lowerLetter"/>
      <w:lvlText w:val="%5."/>
      <w:lvlJc w:val="left"/>
      <w:pPr>
        <w:ind w:left="3600" w:hanging="360"/>
      </w:pPr>
    </w:lvl>
    <w:lvl w:ilvl="5" w:tplc="FE162CE4">
      <w:start w:val="1"/>
      <w:numFmt w:val="lowerRoman"/>
      <w:lvlText w:val="%6."/>
      <w:lvlJc w:val="right"/>
      <w:pPr>
        <w:ind w:left="4320" w:hanging="180"/>
      </w:pPr>
    </w:lvl>
    <w:lvl w:ilvl="6" w:tplc="780247DE">
      <w:start w:val="1"/>
      <w:numFmt w:val="decimal"/>
      <w:lvlText w:val="%7."/>
      <w:lvlJc w:val="left"/>
      <w:pPr>
        <w:ind w:left="5040" w:hanging="360"/>
      </w:pPr>
    </w:lvl>
    <w:lvl w:ilvl="7" w:tplc="831C4B90">
      <w:start w:val="1"/>
      <w:numFmt w:val="lowerLetter"/>
      <w:lvlText w:val="%8."/>
      <w:lvlJc w:val="left"/>
      <w:pPr>
        <w:ind w:left="5760" w:hanging="360"/>
      </w:pPr>
    </w:lvl>
    <w:lvl w:ilvl="8" w:tplc="63E4ACF2">
      <w:start w:val="1"/>
      <w:numFmt w:val="lowerRoman"/>
      <w:lvlText w:val="%9."/>
      <w:lvlJc w:val="right"/>
      <w:pPr>
        <w:ind w:left="6480" w:hanging="180"/>
      </w:pPr>
    </w:lvl>
  </w:abstractNum>
  <w:abstractNum w:abstractNumId="22" w15:restartNumberingAfterBreak="0">
    <w:nsid w:val="1EEC5EB0"/>
    <w:multiLevelType w:val="multilevel"/>
    <w:tmpl w:val="FFFFFFFF"/>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09646D7"/>
    <w:multiLevelType w:val="hybridMultilevel"/>
    <w:tmpl w:val="BC70B26E"/>
    <w:lvl w:ilvl="0" w:tplc="4D481F9C">
      <w:start w:val="1"/>
      <w:numFmt w:val="bullet"/>
      <w:pStyle w:val="Subheading-Guidelines"/>
      <w:lvlText w:val=""/>
      <w:lvlJc w:val="left"/>
      <w:pPr>
        <w:ind w:left="720" w:hanging="360"/>
      </w:pPr>
      <w:rPr>
        <w:rFonts w:ascii="Symbol" w:hAnsi="Symbol" w:hint="default"/>
      </w:rPr>
    </w:lvl>
    <w:lvl w:ilvl="1" w:tplc="0C090019" w:tentative="1">
      <w:start w:val="1"/>
      <w:numFmt w:val="lowerLetter"/>
      <w:pStyle w:val="Subheading-Guidelines"/>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2460B88"/>
    <w:multiLevelType w:val="multilevel"/>
    <w:tmpl w:val="3344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38308A0"/>
    <w:multiLevelType w:val="hybridMultilevel"/>
    <w:tmpl w:val="FFFFFFFF"/>
    <w:lvl w:ilvl="0" w:tplc="E04079C0">
      <w:start w:val="1"/>
      <w:numFmt w:val="bullet"/>
      <w:lvlText w:val=""/>
      <w:lvlJc w:val="left"/>
      <w:pPr>
        <w:ind w:left="720" w:hanging="360"/>
      </w:pPr>
      <w:rPr>
        <w:rFonts w:ascii="Symbol" w:hAnsi="Symbol" w:hint="default"/>
      </w:rPr>
    </w:lvl>
    <w:lvl w:ilvl="1" w:tplc="42B2341A">
      <w:start w:val="1"/>
      <w:numFmt w:val="bullet"/>
      <w:lvlText w:val="o"/>
      <w:lvlJc w:val="left"/>
      <w:pPr>
        <w:ind w:left="1440" w:hanging="360"/>
      </w:pPr>
      <w:rPr>
        <w:rFonts w:ascii="Courier New" w:hAnsi="Courier New" w:hint="default"/>
      </w:rPr>
    </w:lvl>
    <w:lvl w:ilvl="2" w:tplc="5590CA30">
      <w:start w:val="1"/>
      <w:numFmt w:val="bullet"/>
      <w:lvlText w:val=""/>
      <w:lvlJc w:val="left"/>
      <w:pPr>
        <w:ind w:left="2160" w:hanging="360"/>
      </w:pPr>
      <w:rPr>
        <w:rFonts w:ascii="Wingdings" w:hAnsi="Wingdings" w:hint="default"/>
      </w:rPr>
    </w:lvl>
    <w:lvl w:ilvl="3" w:tplc="39B41F7E">
      <w:start w:val="1"/>
      <w:numFmt w:val="bullet"/>
      <w:lvlText w:val=""/>
      <w:lvlJc w:val="left"/>
      <w:pPr>
        <w:ind w:left="2880" w:hanging="360"/>
      </w:pPr>
      <w:rPr>
        <w:rFonts w:ascii="Symbol" w:hAnsi="Symbol" w:hint="default"/>
      </w:rPr>
    </w:lvl>
    <w:lvl w:ilvl="4" w:tplc="8E56F196">
      <w:start w:val="1"/>
      <w:numFmt w:val="bullet"/>
      <w:lvlText w:val="o"/>
      <w:lvlJc w:val="left"/>
      <w:pPr>
        <w:ind w:left="3600" w:hanging="360"/>
      </w:pPr>
      <w:rPr>
        <w:rFonts w:ascii="Courier New" w:hAnsi="Courier New" w:hint="default"/>
      </w:rPr>
    </w:lvl>
    <w:lvl w:ilvl="5" w:tplc="9CD62440">
      <w:start w:val="1"/>
      <w:numFmt w:val="bullet"/>
      <w:lvlText w:val=""/>
      <w:lvlJc w:val="left"/>
      <w:pPr>
        <w:ind w:left="4320" w:hanging="360"/>
      </w:pPr>
      <w:rPr>
        <w:rFonts w:ascii="Wingdings" w:hAnsi="Wingdings" w:hint="default"/>
      </w:rPr>
    </w:lvl>
    <w:lvl w:ilvl="6" w:tplc="27925690">
      <w:start w:val="1"/>
      <w:numFmt w:val="bullet"/>
      <w:lvlText w:val=""/>
      <w:lvlJc w:val="left"/>
      <w:pPr>
        <w:ind w:left="5040" w:hanging="360"/>
      </w:pPr>
      <w:rPr>
        <w:rFonts w:ascii="Symbol" w:hAnsi="Symbol" w:hint="default"/>
      </w:rPr>
    </w:lvl>
    <w:lvl w:ilvl="7" w:tplc="579EE47A">
      <w:start w:val="1"/>
      <w:numFmt w:val="bullet"/>
      <w:lvlText w:val="o"/>
      <w:lvlJc w:val="left"/>
      <w:pPr>
        <w:ind w:left="5760" w:hanging="360"/>
      </w:pPr>
      <w:rPr>
        <w:rFonts w:ascii="Courier New" w:hAnsi="Courier New" w:hint="default"/>
      </w:rPr>
    </w:lvl>
    <w:lvl w:ilvl="8" w:tplc="A3383B30">
      <w:start w:val="1"/>
      <w:numFmt w:val="bullet"/>
      <w:lvlText w:val=""/>
      <w:lvlJc w:val="left"/>
      <w:pPr>
        <w:ind w:left="6480" w:hanging="360"/>
      </w:pPr>
      <w:rPr>
        <w:rFonts w:ascii="Wingdings" w:hAnsi="Wingdings" w:hint="default"/>
      </w:rPr>
    </w:lvl>
  </w:abstractNum>
  <w:abstractNum w:abstractNumId="26" w15:restartNumberingAfterBreak="0">
    <w:nsid w:val="24807F0C"/>
    <w:multiLevelType w:val="hybridMultilevel"/>
    <w:tmpl w:val="FFFFFFFF"/>
    <w:lvl w:ilvl="0" w:tplc="F094DC42">
      <w:start w:val="1"/>
      <w:numFmt w:val="bullet"/>
      <w:lvlText w:val="·"/>
      <w:lvlJc w:val="left"/>
      <w:pPr>
        <w:ind w:left="720" w:hanging="360"/>
      </w:pPr>
      <w:rPr>
        <w:rFonts w:ascii="Symbol" w:hAnsi="Symbol" w:hint="default"/>
      </w:rPr>
    </w:lvl>
    <w:lvl w:ilvl="1" w:tplc="7278D380">
      <w:start w:val="1"/>
      <w:numFmt w:val="bullet"/>
      <w:lvlText w:val="o"/>
      <w:lvlJc w:val="left"/>
      <w:pPr>
        <w:ind w:left="1440" w:hanging="360"/>
      </w:pPr>
      <w:rPr>
        <w:rFonts w:ascii="Courier New" w:hAnsi="Courier New" w:hint="default"/>
      </w:rPr>
    </w:lvl>
    <w:lvl w:ilvl="2" w:tplc="76E6F82C">
      <w:start w:val="1"/>
      <w:numFmt w:val="bullet"/>
      <w:lvlText w:val=""/>
      <w:lvlJc w:val="left"/>
      <w:pPr>
        <w:ind w:left="2160" w:hanging="360"/>
      </w:pPr>
      <w:rPr>
        <w:rFonts w:ascii="Wingdings" w:hAnsi="Wingdings" w:hint="default"/>
      </w:rPr>
    </w:lvl>
    <w:lvl w:ilvl="3" w:tplc="310AB0E6">
      <w:start w:val="1"/>
      <w:numFmt w:val="bullet"/>
      <w:lvlText w:val=""/>
      <w:lvlJc w:val="left"/>
      <w:pPr>
        <w:ind w:left="2880" w:hanging="360"/>
      </w:pPr>
      <w:rPr>
        <w:rFonts w:ascii="Symbol" w:hAnsi="Symbol" w:hint="default"/>
      </w:rPr>
    </w:lvl>
    <w:lvl w:ilvl="4" w:tplc="D736AEAA">
      <w:start w:val="1"/>
      <w:numFmt w:val="bullet"/>
      <w:lvlText w:val="o"/>
      <w:lvlJc w:val="left"/>
      <w:pPr>
        <w:ind w:left="3600" w:hanging="360"/>
      </w:pPr>
      <w:rPr>
        <w:rFonts w:ascii="Courier New" w:hAnsi="Courier New" w:hint="default"/>
      </w:rPr>
    </w:lvl>
    <w:lvl w:ilvl="5" w:tplc="1FEC0E24">
      <w:start w:val="1"/>
      <w:numFmt w:val="bullet"/>
      <w:lvlText w:val=""/>
      <w:lvlJc w:val="left"/>
      <w:pPr>
        <w:ind w:left="4320" w:hanging="360"/>
      </w:pPr>
      <w:rPr>
        <w:rFonts w:ascii="Wingdings" w:hAnsi="Wingdings" w:hint="default"/>
      </w:rPr>
    </w:lvl>
    <w:lvl w:ilvl="6" w:tplc="D92E7760">
      <w:start w:val="1"/>
      <w:numFmt w:val="bullet"/>
      <w:lvlText w:val=""/>
      <w:lvlJc w:val="left"/>
      <w:pPr>
        <w:ind w:left="5040" w:hanging="360"/>
      </w:pPr>
      <w:rPr>
        <w:rFonts w:ascii="Symbol" w:hAnsi="Symbol" w:hint="default"/>
      </w:rPr>
    </w:lvl>
    <w:lvl w:ilvl="7" w:tplc="1E2E2EB8">
      <w:start w:val="1"/>
      <w:numFmt w:val="bullet"/>
      <w:lvlText w:val="o"/>
      <w:lvlJc w:val="left"/>
      <w:pPr>
        <w:ind w:left="5760" w:hanging="360"/>
      </w:pPr>
      <w:rPr>
        <w:rFonts w:ascii="Courier New" w:hAnsi="Courier New" w:hint="default"/>
      </w:rPr>
    </w:lvl>
    <w:lvl w:ilvl="8" w:tplc="D188F252">
      <w:start w:val="1"/>
      <w:numFmt w:val="bullet"/>
      <w:lvlText w:val=""/>
      <w:lvlJc w:val="left"/>
      <w:pPr>
        <w:ind w:left="6480" w:hanging="360"/>
      </w:pPr>
      <w:rPr>
        <w:rFonts w:ascii="Wingdings" w:hAnsi="Wingdings" w:hint="default"/>
      </w:rPr>
    </w:lvl>
  </w:abstractNum>
  <w:abstractNum w:abstractNumId="27" w15:restartNumberingAfterBreak="0">
    <w:nsid w:val="25472ECB"/>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5DA0FC3"/>
    <w:multiLevelType w:val="hybridMultilevel"/>
    <w:tmpl w:val="FFFFFFFF"/>
    <w:lvl w:ilvl="0" w:tplc="D09C88A6">
      <w:start w:val="1"/>
      <w:numFmt w:val="decimal"/>
      <w:lvlText w:val="%1.0"/>
      <w:lvlJc w:val="left"/>
      <w:pPr>
        <w:ind w:left="720" w:hanging="360"/>
      </w:pPr>
    </w:lvl>
    <w:lvl w:ilvl="1" w:tplc="ED6A85B6">
      <w:start w:val="1"/>
      <w:numFmt w:val="lowerLetter"/>
      <w:lvlText w:val="%2."/>
      <w:lvlJc w:val="left"/>
      <w:pPr>
        <w:ind w:left="1440" w:hanging="360"/>
      </w:pPr>
    </w:lvl>
    <w:lvl w:ilvl="2" w:tplc="1472C302">
      <w:start w:val="1"/>
      <w:numFmt w:val="lowerRoman"/>
      <w:lvlText w:val="%3."/>
      <w:lvlJc w:val="right"/>
      <w:pPr>
        <w:ind w:left="2160" w:hanging="180"/>
      </w:pPr>
    </w:lvl>
    <w:lvl w:ilvl="3" w:tplc="AAC6E7AC">
      <w:start w:val="1"/>
      <w:numFmt w:val="decimal"/>
      <w:lvlText w:val="%4."/>
      <w:lvlJc w:val="left"/>
      <w:pPr>
        <w:ind w:left="2880" w:hanging="360"/>
      </w:pPr>
    </w:lvl>
    <w:lvl w:ilvl="4" w:tplc="4B9AB4CE">
      <w:start w:val="1"/>
      <w:numFmt w:val="lowerLetter"/>
      <w:lvlText w:val="%5."/>
      <w:lvlJc w:val="left"/>
      <w:pPr>
        <w:ind w:left="3600" w:hanging="360"/>
      </w:pPr>
    </w:lvl>
    <w:lvl w:ilvl="5" w:tplc="E726393A">
      <w:start w:val="1"/>
      <w:numFmt w:val="lowerRoman"/>
      <w:lvlText w:val="%6."/>
      <w:lvlJc w:val="right"/>
      <w:pPr>
        <w:ind w:left="4320" w:hanging="180"/>
      </w:pPr>
    </w:lvl>
    <w:lvl w:ilvl="6" w:tplc="DB16647E">
      <w:start w:val="1"/>
      <w:numFmt w:val="decimal"/>
      <w:lvlText w:val="%7."/>
      <w:lvlJc w:val="left"/>
      <w:pPr>
        <w:ind w:left="5040" w:hanging="360"/>
      </w:pPr>
    </w:lvl>
    <w:lvl w:ilvl="7" w:tplc="BC268E94">
      <w:start w:val="1"/>
      <w:numFmt w:val="lowerLetter"/>
      <w:lvlText w:val="%8."/>
      <w:lvlJc w:val="left"/>
      <w:pPr>
        <w:ind w:left="5760" w:hanging="360"/>
      </w:pPr>
    </w:lvl>
    <w:lvl w:ilvl="8" w:tplc="6ABAFB30">
      <w:start w:val="1"/>
      <w:numFmt w:val="lowerRoman"/>
      <w:lvlText w:val="%9."/>
      <w:lvlJc w:val="right"/>
      <w:pPr>
        <w:ind w:left="6480" w:hanging="180"/>
      </w:pPr>
    </w:lvl>
  </w:abstractNum>
  <w:abstractNum w:abstractNumId="29" w15:restartNumberingAfterBreak="0">
    <w:nsid w:val="25DFC4E9"/>
    <w:multiLevelType w:val="hybridMultilevel"/>
    <w:tmpl w:val="97E49522"/>
    <w:lvl w:ilvl="0" w:tplc="E396A13E">
      <w:start w:val="1"/>
      <w:numFmt w:val="bullet"/>
      <w:lvlText w:val="·"/>
      <w:lvlJc w:val="left"/>
      <w:pPr>
        <w:ind w:left="720" w:hanging="360"/>
      </w:pPr>
      <w:rPr>
        <w:rFonts w:ascii="Symbol" w:hAnsi="Symbol" w:hint="default"/>
      </w:rPr>
    </w:lvl>
    <w:lvl w:ilvl="1" w:tplc="76E6E4CA">
      <w:start w:val="1"/>
      <w:numFmt w:val="bullet"/>
      <w:lvlText w:val="o"/>
      <w:lvlJc w:val="left"/>
      <w:pPr>
        <w:ind w:left="1440" w:hanging="360"/>
      </w:pPr>
      <w:rPr>
        <w:rFonts w:ascii="Courier New" w:hAnsi="Courier New" w:hint="default"/>
      </w:rPr>
    </w:lvl>
    <w:lvl w:ilvl="2" w:tplc="AE06C3DC">
      <w:start w:val="1"/>
      <w:numFmt w:val="bullet"/>
      <w:lvlText w:val=""/>
      <w:lvlJc w:val="left"/>
      <w:pPr>
        <w:ind w:left="2160" w:hanging="360"/>
      </w:pPr>
      <w:rPr>
        <w:rFonts w:ascii="Wingdings" w:hAnsi="Wingdings" w:hint="default"/>
      </w:rPr>
    </w:lvl>
    <w:lvl w:ilvl="3" w:tplc="41889300">
      <w:start w:val="1"/>
      <w:numFmt w:val="bullet"/>
      <w:lvlText w:val=""/>
      <w:lvlJc w:val="left"/>
      <w:pPr>
        <w:ind w:left="2880" w:hanging="360"/>
      </w:pPr>
      <w:rPr>
        <w:rFonts w:ascii="Symbol" w:hAnsi="Symbol" w:hint="default"/>
      </w:rPr>
    </w:lvl>
    <w:lvl w:ilvl="4" w:tplc="D8D054E2">
      <w:start w:val="1"/>
      <w:numFmt w:val="bullet"/>
      <w:lvlText w:val="o"/>
      <w:lvlJc w:val="left"/>
      <w:pPr>
        <w:ind w:left="3600" w:hanging="360"/>
      </w:pPr>
      <w:rPr>
        <w:rFonts w:ascii="Courier New" w:hAnsi="Courier New" w:hint="default"/>
      </w:rPr>
    </w:lvl>
    <w:lvl w:ilvl="5" w:tplc="DFD47924">
      <w:start w:val="1"/>
      <w:numFmt w:val="bullet"/>
      <w:lvlText w:val=""/>
      <w:lvlJc w:val="left"/>
      <w:pPr>
        <w:ind w:left="4320" w:hanging="360"/>
      </w:pPr>
      <w:rPr>
        <w:rFonts w:ascii="Wingdings" w:hAnsi="Wingdings" w:hint="default"/>
      </w:rPr>
    </w:lvl>
    <w:lvl w:ilvl="6" w:tplc="FD22872C">
      <w:start w:val="1"/>
      <w:numFmt w:val="bullet"/>
      <w:lvlText w:val=""/>
      <w:lvlJc w:val="left"/>
      <w:pPr>
        <w:ind w:left="5040" w:hanging="360"/>
      </w:pPr>
      <w:rPr>
        <w:rFonts w:ascii="Symbol" w:hAnsi="Symbol" w:hint="default"/>
      </w:rPr>
    </w:lvl>
    <w:lvl w:ilvl="7" w:tplc="2C9EF6C0">
      <w:start w:val="1"/>
      <w:numFmt w:val="bullet"/>
      <w:lvlText w:val="o"/>
      <w:lvlJc w:val="left"/>
      <w:pPr>
        <w:ind w:left="5760" w:hanging="360"/>
      </w:pPr>
      <w:rPr>
        <w:rFonts w:ascii="Courier New" w:hAnsi="Courier New" w:hint="default"/>
      </w:rPr>
    </w:lvl>
    <w:lvl w:ilvl="8" w:tplc="B994E74A">
      <w:start w:val="1"/>
      <w:numFmt w:val="bullet"/>
      <w:lvlText w:val=""/>
      <w:lvlJc w:val="left"/>
      <w:pPr>
        <w:ind w:left="6480" w:hanging="360"/>
      </w:pPr>
      <w:rPr>
        <w:rFonts w:ascii="Wingdings" w:hAnsi="Wingdings" w:hint="default"/>
      </w:rPr>
    </w:lvl>
  </w:abstractNum>
  <w:abstractNum w:abstractNumId="30" w15:restartNumberingAfterBreak="0">
    <w:nsid w:val="2C5E5AAD"/>
    <w:multiLevelType w:val="hybridMultilevel"/>
    <w:tmpl w:val="711824BC"/>
    <w:lvl w:ilvl="0" w:tplc="C02C0050">
      <w:start w:val="1"/>
      <w:numFmt w:val="bullet"/>
      <w:lvlText w:val="·"/>
      <w:lvlJc w:val="left"/>
      <w:pPr>
        <w:ind w:left="720" w:hanging="360"/>
      </w:pPr>
      <w:rPr>
        <w:rFonts w:ascii="Symbol" w:hAnsi="Symbol" w:hint="default"/>
      </w:rPr>
    </w:lvl>
    <w:lvl w:ilvl="1" w:tplc="4D9608CA">
      <w:start w:val="1"/>
      <w:numFmt w:val="bullet"/>
      <w:lvlText w:val="o"/>
      <w:lvlJc w:val="left"/>
      <w:pPr>
        <w:ind w:left="1440" w:hanging="360"/>
      </w:pPr>
      <w:rPr>
        <w:rFonts w:ascii="Courier New" w:hAnsi="Courier New" w:hint="default"/>
      </w:rPr>
    </w:lvl>
    <w:lvl w:ilvl="2" w:tplc="9F561B3A">
      <w:start w:val="1"/>
      <w:numFmt w:val="bullet"/>
      <w:lvlText w:val=""/>
      <w:lvlJc w:val="left"/>
      <w:pPr>
        <w:ind w:left="2160" w:hanging="360"/>
      </w:pPr>
      <w:rPr>
        <w:rFonts w:ascii="Wingdings" w:hAnsi="Wingdings" w:hint="default"/>
      </w:rPr>
    </w:lvl>
    <w:lvl w:ilvl="3" w:tplc="EDA4489C">
      <w:start w:val="1"/>
      <w:numFmt w:val="bullet"/>
      <w:lvlText w:val=""/>
      <w:lvlJc w:val="left"/>
      <w:pPr>
        <w:ind w:left="2880" w:hanging="360"/>
      </w:pPr>
      <w:rPr>
        <w:rFonts w:ascii="Symbol" w:hAnsi="Symbol" w:hint="default"/>
      </w:rPr>
    </w:lvl>
    <w:lvl w:ilvl="4" w:tplc="02246B2E">
      <w:start w:val="1"/>
      <w:numFmt w:val="bullet"/>
      <w:lvlText w:val="o"/>
      <w:lvlJc w:val="left"/>
      <w:pPr>
        <w:ind w:left="3600" w:hanging="360"/>
      </w:pPr>
      <w:rPr>
        <w:rFonts w:ascii="Courier New" w:hAnsi="Courier New" w:hint="default"/>
      </w:rPr>
    </w:lvl>
    <w:lvl w:ilvl="5" w:tplc="28A22DC0">
      <w:start w:val="1"/>
      <w:numFmt w:val="bullet"/>
      <w:lvlText w:val=""/>
      <w:lvlJc w:val="left"/>
      <w:pPr>
        <w:ind w:left="4320" w:hanging="360"/>
      </w:pPr>
      <w:rPr>
        <w:rFonts w:ascii="Wingdings" w:hAnsi="Wingdings" w:hint="default"/>
      </w:rPr>
    </w:lvl>
    <w:lvl w:ilvl="6" w:tplc="6FB277D8">
      <w:start w:val="1"/>
      <w:numFmt w:val="bullet"/>
      <w:lvlText w:val=""/>
      <w:lvlJc w:val="left"/>
      <w:pPr>
        <w:ind w:left="5040" w:hanging="360"/>
      </w:pPr>
      <w:rPr>
        <w:rFonts w:ascii="Symbol" w:hAnsi="Symbol" w:hint="default"/>
      </w:rPr>
    </w:lvl>
    <w:lvl w:ilvl="7" w:tplc="2E0AA6C0">
      <w:start w:val="1"/>
      <w:numFmt w:val="bullet"/>
      <w:lvlText w:val="o"/>
      <w:lvlJc w:val="left"/>
      <w:pPr>
        <w:ind w:left="5760" w:hanging="360"/>
      </w:pPr>
      <w:rPr>
        <w:rFonts w:ascii="Courier New" w:hAnsi="Courier New" w:hint="default"/>
      </w:rPr>
    </w:lvl>
    <w:lvl w:ilvl="8" w:tplc="90CC7FA4">
      <w:start w:val="1"/>
      <w:numFmt w:val="bullet"/>
      <w:lvlText w:val=""/>
      <w:lvlJc w:val="left"/>
      <w:pPr>
        <w:ind w:left="6480" w:hanging="360"/>
      </w:pPr>
      <w:rPr>
        <w:rFonts w:ascii="Wingdings" w:hAnsi="Wingdings" w:hint="default"/>
      </w:rPr>
    </w:lvl>
  </w:abstractNum>
  <w:abstractNum w:abstractNumId="31" w15:restartNumberingAfterBreak="0">
    <w:nsid w:val="31927945"/>
    <w:multiLevelType w:val="multilevel"/>
    <w:tmpl w:val="42DE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223161F"/>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3C7C782"/>
    <w:multiLevelType w:val="hybridMultilevel"/>
    <w:tmpl w:val="720CA37C"/>
    <w:lvl w:ilvl="0" w:tplc="36EE9102">
      <w:start w:val="1"/>
      <w:numFmt w:val="decimal"/>
      <w:lvlText w:val="%1."/>
      <w:lvlJc w:val="left"/>
      <w:pPr>
        <w:ind w:left="720" w:hanging="360"/>
      </w:pPr>
    </w:lvl>
    <w:lvl w:ilvl="1" w:tplc="7C6EE960">
      <w:start w:val="1"/>
      <w:numFmt w:val="decimal"/>
      <w:lvlText w:val="%2.1"/>
      <w:lvlJc w:val="left"/>
      <w:pPr>
        <w:ind w:left="1440" w:hanging="360"/>
      </w:pPr>
    </w:lvl>
    <w:lvl w:ilvl="2" w:tplc="BAF85C4A">
      <w:start w:val="1"/>
      <w:numFmt w:val="lowerRoman"/>
      <w:lvlText w:val="%3."/>
      <w:lvlJc w:val="right"/>
      <w:pPr>
        <w:ind w:left="2160" w:hanging="180"/>
      </w:pPr>
    </w:lvl>
    <w:lvl w:ilvl="3" w:tplc="116A7430">
      <w:start w:val="1"/>
      <w:numFmt w:val="decimal"/>
      <w:lvlText w:val="%4."/>
      <w:lvlJc w:val="left"/>
      <w:pPr>
        <w:ind w:left="2880" w:hanging="360"/>
      </w:pPr>
    </w:lvl>
    <w:lvl w:ilvl="4" w:tplc="BD54B77E">
      <w:start w:val="1"/>
      <w:numFmt w:val="lowerLetter"/>
      <w:lvlText w:val="%5."/>
      <w:lvlJc w:val="left"/>
      <w:pPr>
        <w:ind w:left="3600" w:hanging="360"/>
      </w:pPr>
    </w:lvl>
    <w:lvl w:ilvl="5" w:tplc="CB785060">
      <w:start w:val="1"/>
      <w:numFmt w:val="lowerRoman"/>
      <w:lvlText w:val="%6."/>
      <w:lvlJc w:val="right"/>
      <w:pPr>
        <w:ind w:left="4320" w:hanging="180"/>
      </w:pPr>
    </w:lvl>
    <w:lvl w:ilvl="6" w:tplc="CD700030">
      <w:start w:val="1"/>
      <w:numFmt w:val="decimal"/>
      <w:lvlText w:val="%7."/>
      <w:lvlJc w:val="left"/>
      <w:pPr>
        <w:ind w:left="5040" w:hanging="360"/>
      </w:pPr>
    </w:lvl>
    <w:lvl w:ilvl="7" w:tplc="76D42EC8">
      <w:start w:val="1"/>
      <w:numFmt w:val="lowerLetter"/>
      <w:lvlText w:val="%8."/>
      <w:lvlJc w:val="left"/>
      <w:pPr>
        <w:ind w:left="5760" w:hanging="360"/>
      </w:pPr>
    </w:lvl>
    <w:lvl w:ilvl="8" w:tplc="0E067B18">
      <w:start w:val="1"/>
      <w:numFmt w:val="lowerRoman"/>
      <w:lvlText w:val="%9."/>
      <w:lvlJc w:val="right"/>
      <w:pPr>
        <w:ind w:left="6480" w:hanging="180"/>
      </w:pPr>
    </w:lvl>
  </w:abstractNum>
  <w:abstractNum w:abstractNumId="34" w15:restartNumberingAfterBreak="0">
    <w:nsid w:val="3454D92F"/>
    <w:multiLevelType w:val="hybridMultilevel"/>
    <w:tmpl w:val="FFFFFFFF"/>
    <w:lvl w:ilvl="0" w:tplc="23340DCA">
      <w:start w:val="1"/>
      <w:numFmt w:val="bullet"/>
      <w:lvlText w:val="·"/>
      <w:lvlJc w:val="left"/>
      <w:pPr>
        <w:ind w:left="720" w:hanging="360"/>
      </w:pPr>
      <w:rPr>
        <w:rFonts w:ascii="Symbol" w:hAnsi="Symbol" w:hint="default"/>
      </w:rPr>
    </w:lvl>
    <w:lvl w:ilvl="1" w:tplc="5E5A1F06">
      <w:start w:val="1"/>
      <w:numFmt w:val="bullet"/>
      <w:lvlText w:val="o"/>
      <w:lvlJc w:val="left"/>
      <w:pPr>
        <w:ind w:left="1440" w:hanging="360"/>
      </w:pPr>
      <w:rPr>
        <w:rFonts w:ascii="Courier New" w:hAnsi="Courier New" w:hint="default"/>
      </w:rPr>
    </w:lvl>
    <w:lvl w:ilvl="2" w:tplc="92FEB824">
      <w:start w:val="1"/>
      <w:numFmt w:val="bullet"/>
      <w:lvlText w:val=""/>
      <w:lvlJc w:val="left"/>
      <w:pPr>
        <w:ind w:left="2160" w:hanging="360"/>
      </w:pPr>
      <w:rPr>
        <w:rFonts w:ascii="Wingdings" w:hAnsi="Wingdings" w:hint="default"/>
      </w:rPr>
    </w:lvl>
    <w:lvl w:ilvl="3" w:tplc="B96A9968">
      <w:start w:val="1"/>
      <w:numFmt w:val="bullet"/>
      <w:lvlText w:val=""/>
      <w:lvlJc w:val="left"/>
      <w:pPr>
        <w:ind w:left="2880" w:hanging="360"/>
      </w:pPr>
      <w:rPr>
        <w:rFonts w:ascii="Symbol" w:hAnsi="Symbol" w:hint="default"/>
      </w:rPr>
    </w:lvl>
    <w:lvl w:ilvl="4" w:tplc="AA84F7A8">
      <w:start w:val="1"/>
      <w:numFmt w:val="bullet"/>
      <w:lvlText w:val="o"/>
      <w:lvlJc w:val="left"/>
      <w:pPr>
        <w:ind w:left="3600" w:hanging="360"/>
      </w:pPr>
      <w:rPr>
        <w:rFonts w:ascii="Courier New" w:hAnsi="Courier New" w:hint="default"/>
      </w:rPr>
    </w:lvl>
    <w:lvl w:ilvl="5" w:tplc="862AA194">
      <w:start w:val="1"/>
      <w:numFmt w:val="bullet"/>
      <w:lvlText w:val=""/>
      <w:lvlJc w:val="left"/>
      <w:pPr>
        <w:ind w:left="4320" w:hanging="360"/>
      </w:pPr>
      <w:rPr>
        <w:rFonts w:ascii="Wingdings" w:hAnsi="Wingdings" w:hint="default"/>
      </w:rPr>
    </w:lvl>
    <w:lvl w:ilvl="6" w:tplc="28FCB680">
      <w:start w:val="1"/>
      <w:numFmt w:val="bullet"/>
      <w:lvlText w:val=""/>
      <w:lvlJc w:val="left"/>
      <w:pPr>
        <w:ind w:left="5040" w:hanging="360"/>
      </w:pPr>
      <w:rPr>
        <w:rFonts w:ascii="Symbol" w:hAnsi="Symbol" w:hint="default"/>
      </w:rPr>
    </w:lvl>
    <w:lvl w:ilvl="7" w:tplc="D9C05A7A">
      <w:start w:val="1"/>
      <w:numFmt w:val="bullet"/>
      <w:lvlText w:val="o"/>
      <w:lvlJc w:val="left"/>
      <w:pPr>
        <w:ind w:left="5760" w:hanging="360"/>
      </w:pPr>
      <w:rPr>
        <w:rFonts w:ascii="Courier New" w:hAnsi="Courier New" w:hint="default"/>
      </w:rPr>
    </w:lvl>
    <w:lvl w:ilvl="8" w:tplc="89BA11F6">
      <w:start w:val="1"/>
      <w:numFmt w:val="bullet"/>
      <w:lvlText w:val=""/>
      <w:lvlJc w:val="left"/>
      <w:pPr>
        <w:ind w:left="6480" w:hanging="360"/>
      </w:pPr>
      <w:rPr>
        <w:rFonts w:ascii="Wingdings" w:hAnsi="Wingdings" w:hint="default"/>
      </w:rPr>
    </w:lvl>
  </w:abstractNum>
  <w:abstractNum w:abstractNumId="35" w15:restartNumberingAfterBreak="0">
    <w:nsid w:val="37725C02"/>
    <w:multiLevelType w:val="multilevel"/>
    <w:tmpl w:val="E3C0B744"/>
    <w:lvl w:ilvl="0">
      <w:start w:val="1"/>
      <w:numFmt w:val="bullet"/>
      <w:lvlText w:val="•"/>
      <w:lvlJc w:val="left"/>
      <w:pPr>
        <w:ind w:left="284" w:hanging="284"/>
      </w:pPr>
      <w:rPr>
        <w:rFonts w:ascii="Arial" w:hAnsi="Arial" w:hint="default"/>
        <w:color w:val="323232"/>
      </w:rPr>
    </w:lvl>
    <w:lvl w:ilvl="1">
      <w:start w:val="1"/>
      <w:numFmt w:val="bullet"/>
      <w:lvlText w:val="–"/>
      <w:lvlJc w:val="left"/>
      <w:pPr>
        <w:ind w:left="568" w:hanging="284"/>
      </w:pPr>
      <w:rPr>
        <w:rFonts w:ascii="Calibri" w:hAnsi="Calibri" w:hint="default"/>
        <w:color w:val="323232"/>
      </w:rPr>
    </w:lvl>
    <w:lvl w:ilvl="2">
      <w:start w:val="1"/>
      <w:numFmt w:val="bullet"/>
      <w:lvlText w:val=""/>
      <w:lvlJc w:val="left"/>
      <w:pPr>
        <w:ind w:left="928" w:hanging="360"/>
      </w:pPr>
      <w:rPr>
        <w:rFonts w:ascii="Symbol" w:hAnsi="Symbol" w:hint="default"/>
      </w:rPr>
    </w:lvl>
    <w:lvl w:ilvl="3">
      <w:start w:val="1"/>
      <w:numFmt w:val="bullet"/>
      <w:lvlText w:val=""/>
      <w:lvlJc w:val="left"/>
      <w:pPr>
        <w:ind w:left="1212" w:hanging="360"/>
      </w:pPr>
      <w:rPr>
        <w:rFonts w:ascii="Symbol" w:hAnsi="Symbo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6" w15:restartNumberingAfterBreak="0">
    <w:nsid w:val="38FA1E09"/>
    <w:multiLevelType w:val="multilevel"/>
    <w:tmpl w:val="E42A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D3A269F"/>
    <w:multiLevelType w:val="multilevel"/>
    <w:tmpl w:val="CA20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41337A"/>
    <w:multiLevelType w:val="hybridMultilevel"/>
    <w:tmpl w:val="32FE8B40"/>
    <w:lvl w:ilvl="0" w:tplc="989C1730">
      <w:start w:val="1"/>
      <w:numFmt w:val="bullet"/>
      <w:lvlText w:val=""/>
      <w:lvlJc w:val="left"/>
      <w:pPr>
        <w:ind w:left="720" w:hanging="360"/>
      </w:pPr>
      <w:rPr>
        <w:rFonts w:ascii="Symbol" w:hAnsi="Symbol" w:hint="default"/>
      </w:rPr>
    </w:lvl>
    <w:lvl w:ilvl="1" w:tplc="051AF55A" w:tentative="1">
      <w:start w:val="1"/>
      <w:numFmt w:val="bullet"/>
      <w:lvlText w:val="o"/>
      <w:lvlJc w:val="left"/>
      <w:pPr>
        <w:ind w:left="1440" w:hanging="360"/>
      </w:pPr>
      <w:rPr>
        <w:rFonts w:ascii="Courier New" w:hAnsi="Courier New" w:hint="default"/>
      </w:rPr>
    </w:lvl>
    <w:lvl w:ilvl="2" w:tplc="3EA0CCB6" w:tentative="1">
      <w:start w:val="1"/>
      <w:numFmt w:val="bullet"/>
      <w:lvlText w:val=""/>
      <w:lvlJc w:val="left"/>
      <w:pPr>
        <w:ind w:left="2160" w:hanging="360"/>
      </w:pPr>
      <w:rPr>
        <w:rFonts w:ascii="Wingdings" w:hAnsi="Wingdings" w:hint="default"/>
      </w:rPr>
    </w:lvl>
    <w:lvl w:ilvl="3" w:tplc="DC24CDC8" w:tentative="1">
      <w:start w:val="1"/>
      <w:numFmt w:val="bullet"/>
      <w:lvlText w:val=""/>
      <w:lvlJc w:val="left"/>
      <w:pPr>
        <w:ind w:left="2880" w:hanging="360"/>
      </w:pPr>
      <w:rPr>
        <w:rFonts w:ascii="Symbol" w:hAnsi="Symbol" w:hint="default"/>
      </w:rPr>
    </w:lvl>
    <w:lvl w:ilvl="4" w:tplc="FBDAA22E" w:tentative="1">
      <w:start w:val="1"/>
      <w:numFmt w:val="bullet"/>
      <w:lvlText w:val="o"/>
      <w:lvlJc w:val="left"/>
      <w:pPr>
        <w:ind w:left="3600" w:hanging="360"/>
      </w:pPr>
      <w:rPr>
        <w:rFonts w:ascii="Courier New" w:hAnsi="Courier New" w:hint="default"/>
      </w:rPr>
    </w:lvl>
    <w:lvl w:ilvl="5" w:tplc="52366E28" w:tentative="1">
      <w:start w:val="1"/>
      <w:numFmt w:val="bullet"/>
      <w:lvlText w:val=""/>
      <w:lvlJc w:val="left"/>
      <w:pPr>
        <w:ind w:left="4320" w:hanging="360"/>
      </w:pPr>
      <w:rPr>
        <w:rFonts w:ascii="Wingdings" w:hAnsi="Wingdings" w:hint="default"/>
      </w:rPr>
    </w:lvl>
    <w:lvl w:ilvl="6" w:tplc="95988B36" w:tentative="1">
      <w:start w:val="1"/>
      <w:numFmt w:val="bullet"/>
      <w:lvlText w:val=""/>
      <w:lvlJc w:val="left"/>
      <w:pPr>
        <w:ind w:left="5040" w:hanging="360"/>
      </w:pPr>
      <w:rPr>
        <w:rFonts w:ascii="Symbol" w:hAnsi="Symbol" w:hint="default"/>
      </w:rPr>
    </w:lvl>
    <w:lvl w:ilvl="7" w:tplc="31528A6A" w:tentative="1">
      <w:start w:val="1"/>
      <w:numFmt w:val="bullet"/>
      <w:lvlText w:val="o"/>
      <w:lvlJc w:val="left"/>
      <w:pPr>
        <w:ind w:left="5760" w:hanging="360"/>
      </w:pPr>
      <w:rPr>
        <w:rFonts w:ascii="Courier New" w:hAnsi="Courier New" w:hint="default"/>
      </w:rPr>
    </w:lvl>
    <w:lvl w:ilvl="8" w:tplc="8E024A96" w:tentative="1">
      <w:start w:val="1"/>
      <w:numFmt w:val="bullet"/>
      <w:lvlText w:val=""/>
      <w:lvlJc w:val="left"/>
      <w:pPr>
        <w:ind w:left="6480" w:hanging="360"/>
      </w:pPr>
      <w:rPr>
        <w:rFonts w:ascii="Wingdings" w:hAnsi="Wingdings" w:hint="default"/>
      </w:rPr>
    </w:lvl>
  </w:abstractNum>
  <w:abstractNum w:abstractNumId="39" w15:restartNumberingAfterBreak="0">
    <w:nsid w:val="3E003BE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0B10F36"/>
    <w:multiLevelType w:val="multilevel"/>
    <w:tmpl w:val="7482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3305807"/>
    <w:multiLevelType w:val="hybridMultilevel"/>
    <w:tmpl w:val="FFFFFFFF"/>
    <w:lvl w:ilvl="0" w:tplc="84ECB3BA">
      <w:start w:val="1"/>
      <w:numFmt w:val="bullet"/>
      <w:lvlText w:val=""/>
      <w:lvlJc w:val="left"/>
      <w:pPr>
        <w:ind w:left="720" w:hanging="360"/>
      </w:pPr>
      <w:rPr>
        <w:rFonts w:ascii="Symbol" w:hAnsi="Symbol" w:hint="default"/>
      </w:rPr>
    </w:lvl>
    <w:lvl w:ilvl="1" w:tplc="9A0419E4">
      <w:start w:val="1"/>
      <w:numFmt w:val="bullet"/>
      <w:lvlText w:val="o"/>
      <w:lvlJc w:val="left"/>
      <w:pPr>
        <w:ind w:left="1440" w:hanging="360"/>
      </w:pPr>
      <w:rPr>
        <w:rFonts w:ascii="Courier New" w:hAnsi="Courier New" w:hint="default"/>
      </w:rPr>
    </w:lvl>
    <w:lvl w:ilvl="2" w:tplc="93384490">
      <w:start w:val="1"/>
      <w:numFmt w:val="bullet"/>
      <w:lvlText w:val=""/>
      <w:lvlJc w:val="left"/>
      <w:pPr>
        <w:ind w:left="2160" w:hanging="360"/>
      </w:pPr>
      <w:rPr>
        <w:rFonts w:ascii="Wingdings" w:hAnsi="Wingdings" w:hint="default"/>
      </w:rPr>
    </w:lvl>
    <w:lvl w:ilvl="3" w:tplc="B5C496E4">
      <w:start w:val="1"/>
      <w:numFmt w:val="bullet"/>
      <w:lvlText w:val=""/>
      <w:lvlJc w:val="left"/>
      <w:pPr>
        <w:ind w:left="2880" w:hanging="360"/>
      </w:pPr>
      <w:rPr>
        <w:rFonts w:ascii="Symbol" w:hAnsi="Symbol" w:hint="default"/>
      </w:rPr>
    </w:lvl>
    <w:lvl w:ilvl="4" w:tplc="0D946A5C">
      <w:start w:val="1"/>
      <w:numFmt w:val="bullet"/>
      <w:lvlText w:val="o"/>
      <w:lvlJc w:val="left"/>
      <w:pPr>
        <w:ind w:left="3600" w:hanging="360"/>
      </w:pPr>
      <w:rPr>
        <w:rFonts w:ascii="Courier New" w:hAnsi="Courier New" w:hint="default"/>
      </w:rPr>
    </w:lvl>
    <w:lvl w:ilvl="5" w:tplc="C0EEF042">
      <w:start w:val="1"/>
      <w:numFmt w:val="bullet"/>
      <w:lvlText w:val=""/>
      <w:lvlJc w:val="left"/>
      <w:pPr>
        <w:ind w:left="4320" w:hanging="360"/>
      </w:pPr>
      <w:rPr>
        <w:rFonts w:ascii="Wingdings" w:hAnsi="Wingdings" w:hint="default"/>
      </w:rPr>
    </w:lvl>
    <w:lvl w:ilvl="6" w:tplc="AB46361E">
      <w:start w:val="1"/>
      <w:numFmt w:val="bullet"/>
      <w:lvlText w:val=""/>
      <w:lvlJc w:val="left"/>
      <w:pPr>
        <w:ind w:left="5040" w:hanging="360"/>
      </w:pPr>
      <w:rPr>
        <w:rFonts w:ascii="Symbol" w:hAnsi="Symbol" w:hint="default"/>
      </w:rPr>
    </w:lvl>
    <w:lvl w:ilvl="7" w:tplc="8416AF58">
      <w:start w:val="1"/>
      <w:numFmt w:val="bullet"/>
      <w:lvlText w:val="o"/>
      <w:lvlJc w:val="left"/>
      <w:pPr>
        <w:ind w:left="5760" w:hanging="360"/>
      </w:pPr>
      <w:rPr>
        <w:rFonts w:ascii="Courier New" w:hAnsi="Courier New" w:hint="default"/>
      </w:rPr>
    </w:lvl>
    <w:lvl w:ilvl="8" w:tplc="476C7D8E">
      <w:start w:val="1"/>
      <w:numFmt w:val="bullet"/>
      <w:lvlText w:val=""/>
      <w:lvlJc w:val="left"/>
      <w:pPr>
        <w:ind w:left="6480" w:hanging="360"/>
      </w:pPr>
      <w:rPr>
        <w:rFonts w:ascii="Wingdings" w:hAnsi="Wingdings" w:hint="default"/>
      </w:rPr>
    </w:lvl>
  </w:abstractNum>
  <w:abstractNum w:abstractNumId="42" w15:restartNumberingAfterBreak="0">
    <w:nsid w:val="43834508"/>
    <w:multiLevelType w:val="multilevel"/>
    <w:tmpl w:val="1AAE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4244EC1"/>
    <w:multiLevelType w:val="multilevel"/>
    <w:tmpl w:val="B6FA1568"/>
    <w:lvl w:ilvl="0">
      <w:start w:val="1"/>
      <w:numFmt w:val="bullet"/>
      <w:lvlText w:val="•"/>
      <w:lvlJc w:val="left"/>
      <w:pPr>
        <w:ind w:left="284" w:hanging="284"/>
      </w:pPr>
      <w:rPr>
        <w:rFonts w:ascii="Arial" w:hAnsi="Arial" w:hint="default"/>
        <w:color w:val="323232"/>
      </w:rPr>
    </w:lvl>
    <w:lvl w:ilvl="1">
      <w:start w:val="1"/>
      <w:numFmt w:val="bullet"/>
      <w:lvlText w:val="–"/>
      <w:lvlJc w:val="left"/>
      <w:pPr>
        <w:ind w:left="568" w:hanging="284"/>
      </w:pPr>
      <w:rPr>
        <w:rFonts w:ascii="Calibri" w:hAnsi="Calibri" w:hint="default"/>
        <w:color w:val="323232"/>
      </w:rPr>
    </w:lvl>
    <w:lvl w:ilvl="2">
      <w:start w:val="1"/>
      <w:numFmt w:val="bullet"/>
      <w:lvlText w:val="»"/>
      <w:lvlJc w:val="left"/>
      <w:pPr>
        <w:ind w:left="852" w:hanging="284"/>
      </w:pPr>
      <w:rPr>
        <w:rFonts w:ascii="Calibri" w:hAnsi="Calibri" w:hint="default"/>
        <w:color w:val="323232"/>
      </w:rPr>
    </w:lvl>
    <w:lvl w:ilvl="3">
      <w:start w:val="1"/>
      <w:numFmt w:val="bullet"/>
      <w:lvlText w:val=""/>
      <w:lvlJc w:val="left"/>
      <w:pPr>
        <w:ind w:left="1212" w:hanging="360"/>
      </w:pPr>
      <w:rPr>
        <w:rFonts w:ascii="Symbol" w:hAnsi="Symbo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4" w15:restartNumberingAfterBreak="0">
    <w:nsid w:val="46A2737B"/>
    <w:multiLevelType w:val="multilevel"/>
    <w:tmpl w:val="2924BF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DD87E4"/>
    <w:multiLevelType w:val="hybridMultilevel"/>
    <w:tmpl w:val="FFFFFFFF"/>
    <w:lvl w:ilvl="0" w:tplc="805AA4D6">
      <w:start w:val="1"/>
      <w:numFmt w:val="bullet"/>
      <w:lvlText w:val=""/>
      <w:lvlJc w:val="left"/>
      <w:pPr>
        <w:ind w:left="720" w:hanging="360"/>
      </w:pPr>
      <w:rPr>
        <w:rFonts w:ascii="Symbol" w:hAnsi="Symbol" w:hint="default"/>
      </w:rPr>
    </w:lvl>
    <w:lvl w:ilvl="1" w:tplc="562C3302">
      <w:start w:val="1"/>
      <w:numFmt w:val="bullet"/>
      <w:lvlText w:val="o"/>
      <w:lvlJc w:val="left"/>
      <w:pPr>
        <w:ind w:left="1440" w:hanging="360"/>
      </w:pPr>
      <w:rPr>
        <w:rFonts w:ascii="Courier New" w:hAnsi="Courier New" w:hint="default"/>
      </w:rPr>
    </w:lvl>
    <w:lvl w:ilvl="2" w:tplc="41A4C2A0">
      <w:start w:val="1"/>
      <w:numFmt w:val="bullet"/>
      <w:lvlText w:val=""/>
      <w:lvlJc w:val="left"/>
      <w:pPr>
        <w:ind w:left="2160" w:hanging="360"/>
      </w:pPr>
      <w:rPr>
        <w:rFonts w:ascii="Wingdings" w:hAnsi="Wingdings" w:hint="default"/>
      </w:rPr>
    </w:lvl>
    <w:lvl w:ilvl="3" w:tplc="1650531C">
      <w:start w:val="1"/>
      <w:numFmt w:val="bullet"/>
      <w:lvlText w:val=""/>
      <w:lvlJc w:val="left"/>
      <w:pPr>
        <w:ind w:left="2880" w:hanging="360"/>
      </w:pPr>
      <w:rPr>
        <w:rFonts w:ascii="Symbol" w:hAnsi="Symbol" w:hint="default"/>
      </w:rPr>
    </w:lvl>
    <w:lvl w:ilvl="4" w:tplc="CEDE9C20">
      <w:start w:val="1"/>
      <w:numFmt w:val="bullet"/>
      <w:lvlText w:val="o"/>
      <w:lvlJc w:val="left"/>
      <w:pPr>
        <w:ind w:left="3600" w:hanging="360"/>
      </w:pPr>
      <w:rPr>
        <w:rFonts w:ascii="Courier New" w:hAnsi="Courier New" w:hint="default"/>
      </w:rPr>
    </w:lvl>
    <w:lvl w:ilvl="5" w:tplc="090C5368">
      <w:start w:val="1"/>
      <w:numFmt w:val="bullet"/>
      <w:lvlText w:val=""/>
      <w:lvlJc w:val="left"/>
      <w:pPr>
        <w:ind w:left="4320" w:hanging="360"/>
      </w:pPr>
      <w:rPr>
        <w:rFonts w:ascii="Wingdings" w:hAnsi="Wingdings" w:hint="default"/>
      </w:rPr>
    </w:lvl>
    <w:lvl w:ilvl="6" w:tplc="31029648">
      <w:start w:val="1"/>
      <w:numFmt w:val="bullet"/>
      <w:lvlText w:val=""/>
      <w:lvlJc w:val="left"/>
      <w:pPr>
        <w:ind w:left="5040" w:hanging="360"/>
      </w:pPr>
      <w:rPr>
        <w:rFonts w:ascii="Symbol" w:hAnsi="Symbol" w:hint="default"/>
      </w:rPr>
    </w:lvl>
    <w:lvl w:ilvl="7" w:tplc="E11234A6">
      <w:start w:val="1"/>
      <w:numFmt w:val="bullet"/>
      <w:lvlText w:val="o"/>
      <w:lvlJc w:val="left"/>
      <w:pPr>
        <w:ind w:left="5760" w:hanging="360"/>
      </w:pPr>
      <w:rPr>
        <w:rFonts w:ascii="Courier New" w:hAnsi="Courier New" w:hint="default"/>
      </w:rPr>
    </w:lvl>
    <w:lvl w:ilvl="8" w:tplc="514065B6">
      <w:start w:val="1"/>
      <w:numFmt w:val="bullet"/>
      <w:lvlText w:val=""/>
      <w:lvlJc w:val="left"/>
      <w:pPr>
        <w:ind w:left="6480" w:hanging="360"/>
      </w:pPr>
      <w:rPr>
        <w:rFonts w:ascii="Wingdings" w:hAnsi="Wingdings" w:hint="default"/>
      </w:rPr>
    </w:lvl>
  </w:abstractNum>
  <w:abstractNum w:abstractNumId="46" w15:restartNumberingAfterBreak="0">
    <w:nsid w:val="47BD5A56"/>
    <w:multiLevelType w:val="hybridMultilevel"/>
    <w:tmpl w:val="DB1AECD4"/>
    <w:lvl w:ilvl="0" w:tplc="8A36A97C">
      <w:start w:val="1"/>
      <w:numFmt w:val="decimal"/>
      <w:pStyle w:val="Guidelinessub-sub"/>
      <w:lvlText w:val="%1.1.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pStyle w:val="Guidelinessub-sub"/>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C21D9A9"/>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D876BC4"/>
    <w:multiLevelType w:val="multilevel"/>
    <w:tmpl w:val="2A1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DEE7485"/>
    <w:multiLevelType w:val="multilevel"/>
    <w:tmpl w:val="C19C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ECC1B83"/>
    <w:multiLevelType w:val="multilevel"/>
    <w:tmpl w:val="573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1B34088"/>
    <w:multiLevelType w:val="hybridMultilevel"/>
    <w:tmpl w:val="FFFFFFFF"/>
    <w:lvl w:ilvl="0" w:tplc="C7F0B65E">
      <w:start w:val="1"/>
      <w:numFmt w:val="decimal"/>
      <w:lvlText w:val="%1."/>
      <w:lvlJc w:val="left"/>
      <w:pPr>
        <w:ind w:left="720" w:hanging="360"/>
      </w:pPr>
    </w:lvl>
    <w:lvl w:ilvl="1" w:tplc="CE5C3D3E">
      <w:start w:val="1"/>
      <w:numFmt w:val="decimal"/>
      <w:lvlText w:val="%2.4"/>
      <w:lvlJc w:val="left"/>
      <w:pPr>
        <w:ind w:left="1440" w:hanging="360"/>
      </w:pPr>
    </w:lvl>
    <w:lvl w:ilvl="2" w:tplc="E334EB58">
      <w:start w:val="1"/>
      <w:numFmt w:val="lowerRoman"/>
      <w:lvlText w:val="%3."/>
      <w:lvlJc w:val="right"/>
      <w:pPr>
        <w:ind w:left="2160" w:hanging="180"/>
      </w:pPr>
    </w:lvl>
    <w:lvl w:ilvl="3" w:tplc="3C8C3E84">
      <w:start w:val="1"/>
      <w:numFmt w:val="decimal"/>
      <w:lvlText w:val="%4."/>
      <w:lvlJc w:val="left"/>
      <w:pPr>
        <w:ind w:left="2880" w:hanging="360"/>
      </w:pPr>
    </w:lvl>
    <w:lvl w:ilvl="4" w:tplc="E356D4D2">
      <w:start w:val="1"/>
      <w:numFmt w:val="lowerLetter"/>
      <w:lvlText w:val="%5."/>
      <w:lvlJc w:val="left"/>
      <w:pPr>
        <w:ind w:left="3600" w:hanging="360"/>
      </w:pPr>
    </w:lvl>
    <w:lvl w:ilvl="5" w:tplc="35763E30">
      <w:start w:val="1"/>
      <w:numFmt w:val="lowerRoman"/>
      <w:lvlText w:val="%6."/>
      <w:lvlJc w:val="right"/>
      <w:pPr>
        <w:ind w:left="4320" w:hanging="180"/>
      </w:pPr>
    </w:lvl>
    <w:lvl w:ilvl="6" w:tplc="1752EB2E">
      <w:start w:val="1"/>
      <w:numFmt w:val="decimal"/>
      <w:lvlText w:val="%7."/>
      <w:lvlJc w:val="left"/>
      <w:pPr>
        <w:ind w:left="5040" w:hanging="360"/>
      </w:pPr>
    </w:lvl>
    <w:lvl w:ilvl="7" w:tplc="0988070E">
      <w:start w:val="1"/>
      <w:numFmt w:val="lowerLetter"/>
      <w:lvlText w:val="%8."/>
      <w:lvlJc w:val="left"/>
      <w:pPr>
        <w:ind w:left="5760" w:hanging="360"/>
      </w:pPr>
    </w:lvl>
    <w:lvl w:ilvl="8" w:tplc="ED104808">
      <w:start w:val="1"/>
      <w:numFmt w:val="lowerRoman"/>
      <w:lvlText w:val="%9."/>
      <w:lvlJc w:val="right"/>
      <w:pPr>
        <w:ind w:left="6480" w:hanging="180"/>
      </w:pPr>
    </w:lvl>
  </w:abstractNum>
  <w:abstractNum w:abstractNumId="52" w15:restartNumberingAfterBreak="0">
    <w:nsid w:val="529C6CEC"/>
    <w:multiLevelType w:val="hybridMultilevel"/>
    <w:tmpl w:val="BC661D82"/>
    <w:lvl w:ilvl="0" w:tplc="8836FA50">
      <w:start w:val="1"/>
      <w:numFmt w:val="bullet"/>
      <w:lvlText w:val="·"/>
      <w:lvlJc w:val="left"/>
      <w:pPr>
        <w:ind w:left="720" w:hanging="360"/>
      </w:pPr>
      <w:rPr>
        <w:rFonts w:ascii="Symbol" w:hAnsi="Symbol" w:hint="default"/>
      </w:rPr>
    </w:lvl>
    <w:lvl w:ilvl="1" w:tplc="51AE0EBE">
      <w:start w:val="1"/>
      <w:numFmt w:val="bullet"/>
      <w:lvlText w:val="o"/>
      <w:lvlJc w:val="left"/>
      <w:pPr>
        <w:ind w:left="1440" w:hanging="360"/>
      </w:pPr>
      <w:rPr>
        <w:rFonts w:ascii="Courier New" w:hAnsi="Courier New" w:hint="default"/>
      </w:rPr>
    </w:lvl>
    <w:lvl w:ilvl="2" w:tplc="E00CD2F0">
      <w:start w:val="1"/>
      <w:numFmt w:val="bullet"/>
      <w:lvlText w:val=""/>
      <w:lvlJc w:val="left"/>
      <w:pPr>
        <w:ind w:left="2160" w:hanging="360"/>
      </w:pPr>
      <w:rPr>
        <w:rFonts w:ascii="Wingdings" w:hAnsi="Wingdings" w:hint="default"/>
      </w:rPr>
    </w:lvl>
    <w:lvl w:ilvl="3" w:tplc="BE741992">
      <w:start w:val="1"/>
      <w:numFmt w:val="bullet"/>
      <w:lvlText w:val=""/>
      <w:lvlJc w:val="left"/>
      <w:pPr>
        <w:ind w:left="2880" w:hanging="360"/>
      </w:pPr>
      <w:rPr>
        <w:rFonts w:ascii="Symbol" w:hAnsi="Symbol" w:hint="default"/>
      </w:rPr>
    </w:lvl>
    <w:lvl w:ilvl="4" w:tplc="78A27164">
      <w:start w:val="1"/>
      <w:numFmt w:val="bullet"/>
      <w:lvlText w:val="o"/>
      <w:lvlJc w:val="left"/>
      <w:pPr>
        <w:ind w:left="3600" w:hanging="360"/>
      </w:pPr>
      <w:rPr>
        <w:rFonts w:ascii="Courier New" w:hAnsi="Courier New" w:hint="default"/>
      </w:rPr>
    </w:lvl>
    <w:lvl w:ilvl="5" w:tplc="A42CAE6A">
      <w:start w:val="1"/>
      <w:numFmt w:val="bullet"/>
      <w:lvlText w:val=""/>
      <w:lvlJc w:val="left"/>
      <w:pPr>
        <w:ind w:left="4320" w:hanging="360"/>
      </w:pPr>
      <w:rPr>
        <w:rFonts w:ascii="Wingdings" w:hAnsi="Wingdings" w:hint="default"/>
      </w:rPr>
    </w:lvl>
    <w:lvl w:ilvl="6" w:tplc="966C4E98">
      <w:start w:val="1"/>
      <w:numFmt w:val="bullet"/>
      <w:lvlText w:val=""/>
      <w:lvlJc w:val="left"/>
      <w:pPr>
        <w:ind w:left="5040" w:hanging="360"/>
      </w:pPr>
      <w:rPr>
        <w:rFonts w:ascii="Symbol" w:hAnsi="Symbol" w:hint="default"/>
      </w:rPr>
    </w:lvl>
    <w:lvl w:ilvl="7" w:tplc="6E400BA4">
      <w:start w:val="1"/>
      <w:numFmt w:val="bullet"/>
      <w:lvlText w:val="o"/>
      <w:lvlJc w:val="left"/>
      <w:pPr>
        <w:ind w:left="5760" w:hanging="360"/>
      </w:pPr>
      <w:rPr>
        <w:rFonts w:ascii="Courier New" w:hAnsi="Courier New" w:hint="default"/>
      </w:rPr>
    </w:lvl>
    <w:lvl w:ilvl="8" w:tplc="00BEDC88">
      <w:start w:val="1"/>
      <w:numFmt w:val="bullet"/>
      <w:lvlText w:val=""/>
      <w:lvlJc w:val="left"/>
      <w:pPr>
        <w:ind w:left="6480" w:hanging="360"/>
      </w:pPr>
      <w:rPr>
        <w:rFonts w:ascii="Wingdings" w:hAnsi="Wingdings" w:hint="default"/>
      </w:rPr>
    </w:lvl>
  </w:abstractNum>
  <w:abstractNum w:abstractNumId="53" w15:restartNumberingAfterBreak="0">
    <w:nsid w:val="5390141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7761020"/>
    <w:multiLevelType w:val="hybridMultilevel"/>
    <w:tmpl w:val="BE32F866"/>
    <w:lvl w:ilvl="0" w:tplc="7F3A41D2">
      <w:start w:val="1"/>
      <w:numFmt w:val="bullet"/>
      <w:lvlText w:val=""/>
      <w:lvlJc w:val="left"/>
      <w:pPr>
        <w:ind w:left="720" w:hanging="360"/>
      </w:pPr>
      <w:rPr>
        <w:rFonts w:ascii="Symbol" w:hAnsi="Symbol" w:hint="default"/>
      </w:rPr>
    </w:lvl>
    <w:lvl w:ilvl="1" w:tplc="8A904090" w:tentative="1">
      <w:start w:val="1"/>
      <w:numFmt w:val="bullet"/>
      <w:lvlText w:val="o"/>
      <w:lvlJc w:val="left"/>
      <w:pPr>
        <w:ind w:left="1440" w:hanging="360"/>
      </w:pPr>
      <w:rPr>
        <w:rFonts w:ascii="Courier New" w:hAnsi="Courier New" w:hint="default"/>
      </w:rPr>
    </w:lvl>
    <w:lvl w:ilvl="2" w:tplc="2CB0B070" w:tentative="1">
      <w:start w:val="1"/>
      <w:numFmt w:val="bullet"/>
      <w:lvlText w:val=""/>
      <w:lvlJc w:val="left"/>
      <w:pPr>
        <w:ind w:left="2160" w:hanging="360"/>
      </w:pPr>
      <w:rPr>
        <w:rFonts w:ascii="Wingdings" w:hAnsi="Wingdings" w:hint="default"/>
      </w:rPr>
    </w:lvl>
    <w:lvl w:ilvl="3" w:tplc="30F698AC" w:tentative="1">
      <w:start w:val="1"/>
      <w:numFmt w:val="bullet"/>
      <w:lvlText w:val=""/>
      <w:lvlJc w:val="left"/>
      <w:pPr>
        <w:ind w:left="2880" w:hanging="360"/>
      </w:pPr>
      <w:rPr>
        <w:rFonts w:ascii="Symbol" w:hAnsi="Symbol" w:hint="default"/>
      </w:rPr>
    </w:lvl>
    <w:lvl w:ilvl="4" w:tplc="ADD436A0" w:tentative="1">
      <w:start w:val="1"/>
      <w:numFmt w:val="bullet"/>
      <w:lvlText w:val="o"/>
      <w:lvlJc w:val="left"/>
      <w:pPr>
        <w:ind w:left="3600" w:hanging="360"/>
      </w:pPr>
      <w:rPr>
        <w:rFonts w:ascii="Courier New" w:hAnsi="Courier New" w:hint="default"/>
      </w:rPr>
    </w:lvl>
    <w:lvl w:ilvl="5" w:tplc="1ED2A5A4" w:tentative="1">
      <w:start w:val="1"/>
      <w:numFmt w:val="bullet"/>
      <w:lvlText w:val=""/>
      <w:lvlJc w:val="left"/>
      <w:pPr>
        <w:ind w:left="4320" w:hanging="360"/>
      </w:pPr>
      <w:rPr>
        <w:rFonts w:ascii="Wingdings" w:hAnsi="Wingdings" w:hint="default"/>
      </w:rPr>
    </w:lvl>
    <w:lvl w:ilvl="6" w:tplc="06065758" w:tentative="1">
      <w:start w:val="1"/>
      <w:numFmt w:val="bullet"/>
      <w:lvlText w:val=""/>
      <w:lvlJc w:val="left"/>
      <w:pPr>
        <w:ind w:left="5040" w:hanging="360"/>
      </w:pPr>
      <w:rPr>
        <w:rFonts w:ascii="Symbol" w:hAnsi="Symbol" w:hint="default"/>
      </w:rPr>
    </w:lvl>
    <w:lvl w:ilvl="7" w:tplc="36664746" w:tentative="1">
      <w:start w:val="1"/>
      <w:numFmt w:val="bullet"/>
      <w:lvlText w:val="o"/>
      <w:lvlJc w:val="left"/>
      <w:pPr>
        <w:ind w:left="5760" w:hanging="360"/>
      </w:pPr>
      <w:rPr>
        <w:rFonts w:ascii="Courier New" w:hAnsi="Courier New" w:hint="default"/>
      </w:rPr>
    </w:lvl>
    <w:lvl w:ilvl="8" w:tplc="B7024114" w:tentative="1">
      <w:start w:val="1"/>
      <w:numFmt w:val="bullet"/>
      <w:lvlText w:val=""/>
      <w:lvlJc w:val="left"/>
      <w:pPr>
        <w:ind w:left="6480" w:hanging="360"/>
      </w:pPr>
      <w:rPr>
        <w:rFonts w:ascii="Wingdings" w:hAnsi="Wingdings" w:hint="default"/>
      </w:rPr>
    </w:lvl>
  </w:abstractNum>
  <w:abstractNum w:abstractNumId="55" w15:restartNumberingAfterBreak="0">
    <w:nsid w:val="57C02EEC"/>
    <w:multiLevelType w:val="multilevel"/>
    <w:tmpl w:val="25DCE8E6"/>
    <w:lvl w:ilvl="0">
      <w:start w:val="1"/>
      <w:numFmt w:val="bullet"/>
      <w:lvlText w:val="•"/>
      <w:lvlJc w:val="left"/>
      <w:pPr>
        <w:ind w:left="284" w:hanging="284"/>
      </w:pPr>
      <w:rPr>
        <w:rFonts w:ascii="Arial" w:hAnsi="Arial" w:hint="default"/>
        <w:color w:val="323232"/>
      </w:rPr>
    </w:lvl>
    <w:lvl w:ilvl="1">
      <w:start w:val="1"/>
      <w:numFmt w:val="bullet"/>
      <w:lvlText w:val="–"/>
      <w:lvlJc w:val="left"/>
      <w:pPr>
        <w:ind w:left="568" w:hanging="284"/>
      </w:pPr>
      <w:rPr>
        <w:rFonts w:ascii="Calibri" w:hAnsi="Calibri" w:hint="default"/>
        <w:color w:val="323232"/>
      </w:rPr>
    </w:lvl>
    <w:lvl w:ilvl="2">
      <w:start w:val="1"/>
      <w:numFmt w:val="bullet"/>
      <w:lvlText w:val=""/>
      <w:lvlJc w:val="left"/>
      <w:pPr>
        <w:ind w:left="928" w:hanging="360"/>
      </w:pPr>
      <w:rPr>
        <w:rFonts w:ascii="Symbol" w:hAnsi="Symbol" w:hint="default"/>
      </w:rPr>
    </w:lvl>
    <w:lvl w:ilvl="3">
      <w:start w:val="1"/>
      <w:numFmt w:val="bullet"/>
      <w:lvlText w:val=""/>
      <w:lvlJc w:val="left"/>
      <w:pPr>
        <w:ind w:left="1212" w:hanging="360"/>
      </w:pPr>
      <w:rPr>
        <w:rFonts w:ascii="Symbol" w:hAnsi="Symbo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6" w15:restartNumberingAfterBreak="0">
    <w:nsid w:val="580804CB"/>
    <w:multiLevelType w:val="multilevel"/>
    <w:tmpl w:val="F9FE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987516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A24627C"/>
    <w:multiLevelType w:val="multilevel"/>
    <w:tmpl w:val="D8E2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A56A1C3"/>
    <w:multiLevelType w:val="hybridMultilevel"/>
    <w:tmpl w:val="FFFFFFFF"/>
    <w:lvl w:ilvl="0" w:tplc="0CEE759E">
      <w:start w:val="1"/>
      <w:numFmt w:val="decimal"/>
      <w:lvlText w:val="%1.0"/>
      <w:lvlJc w:val="left"/>
      <w:pPr>
        <w:ind w:left="720" w:hanging="360"/>
      </w:pPr>
    </w:lvl>
    <w:lvl w:ilvl="1" w:tplc="B0287868">
      <w:start w:val="1"/>
      <w:numFmt w:val="lowerLetter"/>
      <w:lvlText w:val="%2."/>
      <w:lvlJc w:val="left"/>
      <w:pPr>
        <w:ind w:left="1440" w:hanging="360"/>
      </w:pPr>
    </w:lvl>
    <w:lvl w:ilvl="2" w:tplc="D252228C">
      <w:start w:val="1"/>
      <w:numFmt w:val="lowerRoman"/>
      <w:lvlText w:val="%3."/>
      <w:lvlJc w:val="right"/>
      <w:pPr>
        <w:ind w:left="2160" w:hanging="180"/>
      </w:pPr>
    </w:lvl>
    <w:lvl w:ilvl="3" w:tplc="D3BC5690">
      <w:start w:val="1"/>
      <w:numFmt w:val="decimal"/>
      <w:lvlText w:val="%4."/>
      <w:lvlJc w:val="left"/>
      <w:pPr>
        <w:ind w:left="2880" w:hanging="360"/>
      </w:pPr>
    </w:lvl>
    <w:lvl w:ilvl="4" w:tplc="53A421C4">
      <w:start w:val="1"/>
      <w:numFmt w:val="lowerLetter"/>
      <w:lvlText w:val="%5."/>
      <w:lvlJc w:val="left"/>
      <w:pPr>
        <w:ind w:left="3600" w:hanging="360"/>
      </w:pPr>
    </w:lvl>
    <w:lvl w:ilvl="5" w:tplc="B0F67FB6">
      <w:start w:val="1"/>
      <w:numFmt w:val="lowerRoman"/>
      <w:lvlText w:val="%6."/>
      <w:lvlJc w:val="right"/>
      <w:pPr>
        <w:ind w:left="4320" w:hanging="180"/>
      </w:pPr>
    </w:lvl>
    <w:lvl w:ilvl="6" w:tplc="000E8D02">
      <w:start w:val="1"/>
      <w:numFmt w:val="decimal"/>
      <w:lvlText w:val="%7."/>
      <w:lvlJc w:val="left"/>
      <w:pPr>
        <w:ind w:left="5040" w:hanging="360"/>
      </w:pPr>
    </w:lvl>
    <w:lvl w:ilvl="7" w:tplc="2FAE9C0A">
      <w:start w:val="1"/>
      <w:numFmt w:val="lowerLetter"/>
      <w:lvlText w:val="%8."/>
      <w:lvlJc w:val="left"/>
      <w:pPr>
        <w:ind w:left="5760" w:hanging="360"/>
      </w:pPr>
    </w:lvl>
    <w:lvl w:ilvl="8" w:tplc="BDA2840E">
      <w:start w:val="1"/>
      <w:numFmt w:val="lowerRoman"/>
      <w:lvlText w:val="%9."/>
      <w:lvlJc w:val="right"/>
      <w:pPr>
        <w:ind w:left="6480" w:hanging="180"/>
      </w:pPr>
    </w:lvl>
  </w:abstractNum>
  <w:abstractNum w:abstractNumId="60" w15:restartNumberingAfterBreak="0">
    <w:nsid w:val="5C4163E6"/>
    <w:multiLevelType w:val="multilevel"/>
    <w:tmpl w:val="6ED6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F7EDA7E"/>
    <w:multiLevelType w:val="hybridMultilevel"/>
    <w:tmpl w:val="03A64C94"/>
    <w:lvl w:ilvl="0" w:tplc="19DA2106">
      <w:start w:val="1"/>
      <w:numFmt w:val="bullet"/>
      <w:lvlText w:val="·"/>
      <w:lvlJc w:val="left"/>
      <w:pPr>
        <w:ind w:left="720" w:hanging="360"/>
      </w:pPr>
      <w:rPr>
        <w:rFonts w:ascii="Symbol" w:hAnsi="Symbol" w:hint="default"/>
      </w:rPr>
    </w:lvl>
    <w:lvl w:ilvl="1" w:tplc="62A0201C">
      <w:start w:val="1"/>
      <w:numFmt w:val="bullet"/>
      <w:lvlText w:val="o"/>
      <w:lvlJc w:val="left"/>
      <w:pPr>
        <w:ind w:left="1440" w:hanging="360"/>
      </w:pPr>
      <w:rPr>
        <w:rFonts w:ascii="Courier New" w:hAnsi="Courier New" w:hint="default"/>
      </w:rPr>
    </w:lvl>
    <w:lvl w:ilvl="2" w:tplc="44A26B86">
      <w:start w:val="1"/>
      <w:numFmt w:val="bullet"/>
      <w:lvlText w:val=""/>
      <w:lvlJc w:val="left"/>
      <w:pPr>
        <w:ind w:left="2160" w:hanging="360"/>
      </w:pPr>
      <w:rPr>
        <w:rFonts w:ascii="Wingdings" w:hAnsi="Wingdings" w:hint="default"/>
      </w:rPr>
    </w:lvl>
    <w:lvl w:ilvl="3" w:tplc="63BC8B0C">
      <w:start w:val="1"/>
      <w:numFmt w:val="bullet"/>
      <w:lvlText w:val=""/>
      <w:lvlJc w:val="left"/>
      <w:pPr>
        <w:ind w:left="2880" w:hanging="360"/>
      </w:pPr>
      <w:rPr>
        <w:rFonts w:ascii="Symbol" w:hAnsi="Symbol" w:hint="default"/>
      </w:rPr>
    </w:lvl>
    <w:lvl w:ilvl="4" w:tplc="E628376C">
      <w:start w:val="1"/>
      <w:numFmt w:val="bullet"/>
      <w:lvlText w:val="o"/>
      <w:lvlJc w:val="left"/>
      <w:pPr>
        <w:ind w:left="3600" w:hanging="360"/>
      </w:pPr>
      <w:rPr>
        <w:rFonts w:ascii="Courier New" w:hAnsi="Courier New" w:hint="default"/>
      </w:rPr>
    </w:lvl>
    <w:lvl w:ilvl="5" w:tplc="90D01118">
      <w:start w:val="1"/>
      <w:numFmt w:val="bullet"/>
      <w:lvlText w:val=""/>
      <w:lvlJc w:val="left"/>
      <w:pPr>
        <w:ind w:left="4320" w:hanging="360"/>
      </w:pPr>
      <w:rPr>
        <w:rFonts w:ascii="Wingdings" w:hAnsi="Wingdings" w:hint="default"/>
      </w:rPr>
    </w:lvl>
    <w:lvl w:ilvl="6" w:tplc="087E2018">
      <w:start w:val="1"/>
      <w:numFmt w:val="bullet"/>
      <w:lvlText w:val=""/>
      <w:lvlJc w:val="left"/>
      <w:pPr>
        <w:ind w:left="5040" w:hanging="360"/>
      </w:pPr>
      <w:rPr>
        <w:rFonts w:ascii="Symbol" w:hAnsi="Symbol" w:hint="default"/>
      </w:rPr>
    </w:lvl>
    <w:lvl w:ilvl="7" w:tplc="9AD212F4">
      <w:start w:val="1"/>
      <w:numFmt w:val="bullet"/>
      <w:lvlText w:val="o"/>
      <w:lvlJc w:val="left"/>
      <w:pPr>
        <w:ind w:left="5760" w:hanging="360"/>
      </w:pPr>
      <w:rPr>
        <w:rFonts w:ascii="Courier New" w:hAnsi="Courier New" w:hint="default"/>
      </w:rPr>
    </w:lvl>
    <w:lvl w:ilvl="8" w:tplc="62640D4A">
      <w:start w:val="1"/>
      <w:numFmt w:val="bullet"/>
      <w:lvlText w:val=""/>
      <w:lvlJc w:val="left"/>
      <w:pPr>
        <w:ind w:left="6480" w:hanging="360"/>
      </w:pPr>
      <w:rPr>
        <w:rFonts w:ascii="Wingdings" w:hAnsi="Wingdings" w:hint="default"/>
      </w:rPr>
    </w:lvl>
  </w:abstractNum>
  <w:abstractNum w:abstractNumId="62" w15:restartNumberingAfterBreak="0">
    <w:nsid w:val="5F866D5A"/>
    <w:multiLevelType w:val="multilevel"/>
    <w:tmpl w:val="ABD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12D3B8F"/>
    <w:multiLevelType w:val="multilevel"/>
    <w:tmpl w:val="1CE28E9E"/>
    <w:lvl w:ilvl="0">
      <w:start w:val="1"/>
      <w:numFmt w:val="bullet"/>
      <w:lvlText w:val="•"/>
      <w:lvlJc w:val="left"/>
      <w:pPr>
        <w:ind w:left="284" w:hanging="284"/>
      </w:pPr>
      <w:rPr>
        <w:rFonts w:ascii="Arial" w:hAnsi="Arial" w:hint="default"/>
        <w:color w:val="323232"/>
      </w:rPr>
    </w:lvl>
    <w:lvl w:ilvl="1">
      <w:start w:val="1"/>
      <w:numFmt w:val="bullet"/>
      <w:lvlText w:val="–"/>
      <w:lvlJc w:val="left"/>
      <w:pPr>
        <w:ind w:left="568" w:hanging="284"/>
      </w:pPr>
      <w:rPr>
        <w:rFonts w:ascii="Calibri" w:hAnsi="Calibri" w:hint="default"/>
        <w:color w:val="323232"/>
      </w:rPr>
    </w:lvl>
    <w:lvl w:ilvl="2">
      <w:start w:val="1"/>
      <w:numFmt w:val="bullet"/>
      <w:lvlText w:val=""/>
      <w:lvlJc w:val="left"/>
      <w:pPr>
        <w:ind w:left="928" w:hanging="360"/>
      </w:pPr>
      <w:rPr>
        <w:rFonts w:ascii="Symbol" w:hAnsi="Symbol" w:hint="default"/>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4" w15:restartNumberingAfterBreak="0">
    <w:nsid w:val="61E02532"/>
    <w:multiLevelType w:val="multilevel"/>
    <w:tmpl w:val="948A1A38"/>
    <w:styleLink w:val="NumberedListStyl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36C9847"/>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3EB08B1"/>
    <w:multiLevelType w:val="multilevel"/>
    <w:tmpl w:val="34B8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423680F"/>
    <w:multiLevelType w:val="multilevel"/>
    <w:tmpl w:val="885239B0"/>
    <w:lvl w:ilvl="0">
      <w:start w:val="1"/>
      <w:numFmt w:val="bullet"/>
      <w:pStyle w:val="Tablelistbullet"/>
      <w:lvlText w:val="•"/>
      <w:lvlJc w:val="left"/>
      <w:pPr>
        <w:ind w:left="284" w:hanging="284"/>
      </w:pPr>
      <w:rPr>
        <w:rFonts w:ascii="Arial" w:hAnsi="Arial" w:hint="default"/>
        <w:color w:val="323232"/>
      </w:rPr>
    </w:lvl>
    <w:lvl w:ilvl="1">
      <w:start w:val="1"/>
      <w:numFmt w:val="bullet"/>
      <w:lvlText w:val="–"/>
      <w:lvlJc w:val="left"/>
      <w:pPr>
        <w:ind w:left="568" w:hanging="284"/>
      </w:pPr>
      <w:rPr>
        <w:rFonts w:ascii="Calibri" w:hAnsi="Calibri" w:hint="default"/>
        <w:color w:val="323232"/>
      </w:rPr>
    </w:lvl>
    <w:lvl w:ilvl="2">
      <w:start w:val="1"/>
      <w:numFmt w:val="bullet"/>
      <w:lvlText w:val="»"/>
      <w:lvlJc w:val="left"/>
      <w:pPr>
        <w:ind w:left="852" w:hanging="284"/>
      </w:pPr>
      <w:rPr>
        <w:rFonts w:ascii="Calibri" w:hAnsi="Calibri" w:hint="default"/>
        <w:color w:val="323232"/>
      </w:rPr>
    </w:lvl>
    <w:lvl w:ilvl="3">
      <w:start w:val="1"/>
      <w:numFmt w:val="bullet"/>
      <w:lvlText w:val=""/>
      <w:lvlJc w:val="left"/>
      <w:pPr>
        <w:ind w:left="1212" w:hanging="360"/>
      </w:pPr>
      <w:rPr>
        <w:rFonts w:ascii="Symbol" w:hAnsi="Symbo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8" w15:restartNumberingAfterBreak="0">
    <w:nsid w:val="64834FAC"/>
    <w:multiLevelType w:val="hybridMultilevel"/>
    <w:tmpl w:val="83BC2C40"/>
    <w:lvl w:ilvl="0" w:tplc="3084C060">
      <w:start w:val="1"/>
      <w:numFmt w:val="bullet"/>
      <w:lvlText w:val=""/>
      <w:lvlJc w:val="left"/>
      <w:pPr>
        <w:ind w:left="720" w:hanging="360"/>
      </w:pPr>
      <w:rPr>
        <w:rFonts w:ascii="Symbol" w:hAnsi="Symbol" w:hint="default"/>
      </w:rPr>
    </w:lvl>
    <w:lvl w:ilvl="1" w:tplc="BA4A50FC">
      <w:start w:val="1"/>
      <w:numFmt w:val="bullet"/>
      <w:lvlText w:val="o"/>
      <w:lvlJc w:val="left"/>
      <w:pPr>
        <w:ind w:left="1440" w:hanging="360"/>
      </w:pPr>
      <w:rPr>
        <w:rFonts w:ascii="Courier New" w:hAnsi="Courier New" w:hint="default"/>
      </w:rPr>
    </w:lvl>
    <w:lvl w:ilvl="2" w:tplc="5A40B520" w:tentative="1">
      <w:start w:val="1"/>
      <w:numFmt w:val="bullet"/>
      <w:lvlText w:val=""/>
      <w:lvlJc w:val="left"/>
      <w:pPr>
        <w:ind w:left="2160" w:hanging="360"/>
      </w:pPr>
      <w:rPr>
        <w:rFonts w:ascii="Wingdings" w:hAnsi="Wingdings" w:hint="default"/>
      </w:rPr>
    </w:lvl>
    <w:lvl w:ilvl="3" w:tplc="1402D112" w:tentative="1">
      <w:start w:val="1"/>
      <w:numFmt w:val="bullet"/>
      <w:lvlText w:val=""/>
      <w:lvlJc w:val="left"/>
      <w:pPr>
        <w:ind w:left="2880" w:hanging="360"/>
      </w:pPr>
      <w:rPr>
        <w:rFonts w:ascii="Symbol" w:hAnsi="Symbol" w:hint="default"/>
      </w:rPr>
    </w:lvl>
    <w:lvl w:ilvl="4" w:tplc="52760732" w:tentative="1">
      <w:start w:val="1"/>
      <w:numFmt w:val="bullet"/>
      <w:lvlText w:val="o"/>
      <w:lvlJc w:val="left"/>
      <w:pPr>
        <w:ind w:left="3600" w:hanging="360"/>
      </w:pPr>
      <w:rPr>
        <w:rFonts w:ascii="Courier New" w:hAnsi="Courier New" w:hint="default"/>
      </w:rPr>
    </w:lvl>
    <w:lvl w:ilvl="5" w:tplc="713443A4" w:tentative="1">
      <w:start w:val="1"/>
      <w:numFmt w:val="bullet"/>
      <w:lvlText w:val=""/>
      <w:lvlJc w:val="left"/>
      <w:pPr>
        <w:ind w:left="4320" w:hanging="360"/>
      </w:pPr>
      <w:rPr>
        <w:rFonts w:ascii="Wingdings" w:hAnsi="Wingdings" w:hint="default"/>
      </w:rPr>
    </w:lvl>
    <w:lvl w:ilvl="6" w:tplc="616ABED6" w:tentative="1">
      <w:start w:val="1"/>
      <w:numFmt w:val="bullet"/>
      <w:lvlText w:val=""/>
      <w:lvlJc w:val="left"/>
      <w:pPr>
        <w:ind w:left="5040" w:hanging="360"/>
      </w:pPr>
      <w:rPr>
        <w:rFonts w:ascii="Symbol" w:hAnsi="Symbol" w:hint="default"/>
      </w:rPr>
    </w:lvl>
    <w:lvl w:ilvl="7" w:tplc="B9208E74" w:tentative="1">
      <w:start w:val="1"/>
      <w:numFmt w:val="bullet"/>
      <w:lvlText w:val="o"/>
      <w:lvlJc w:val="left"/>
      <w:pPr>
        <w:ind w:left="5760" w:hanging="360"/>
      </w:pPr>
      <w:rPr>
        <w:rFonts w:ascii="Courier New" w:hAnsi="Courier New" w:hint="default"/>
      </w:rPr>
    </w:lvl>
    <w:lvl w:ilvl="8" w:tplc="69708036" w:tentative="1">
      <w:start w:val="1"/>
      <w:numFmt w:val="bullet"/>
      <w:lvlText w:val=""/>
      <w:lvlJc w:val="left"/>
      <w:pPr>
        <w:ind w:left="6480" w:hanging="360"/>
      </w:pPr>
      <w:rPr>
        <w:rFonts w:ascii="Wingdings" w:hAnsi="Wingdings" w:hint="default"/>
      </w:rPr>
    </w:lvl>
  </w:abstractNum>
  <w:abstractNum w:abstractNumId="69" w15:restartNumberingAfterBreak="0">
    <w:nsid w:val="65C3C347"/>
    <w:multiLevelType w:val="hybridMultilevel"/>
    <w:tmpl w:val="FFFFFFFF"/>
    <w:lvl w:ilvl="0" w:tplc="73B2D600">
      <w:start w:val="1"/>
      <w:numFmt w:val="decimal"/>
      <w:lvlText w:val="%1.0"/>
      <w:lvlJc w:val="left"/>
      <w:pPr>
        <w:ind w:left="720" w:hanging="360"/>
      </w:pPr>
    </w:lvl>
    <w:lvl w:ilvl="1" w:tplc="3E0E2AA0">
      <w:start w:val="1"/>
      <w:numFmt w:val="decimal"/>
      <w:lvlText w:val="%2.2"/>
      <w:lvlJc w:val="left"/>
      <w:pPr>
        <w:ind w:left="1440" w:hanging="360"/>
      </w:pPr>
    </w:lvl>
    <w:lvl w:ilvl="2" w:tplc="AF26DB60">
      <w:start w:val="1"/>
      <w:numFmt w:val="lowerRoman"/>
      <w:lvlText w:val="%3."/>
      <w:lvlJc w:val="right"/>
      <w:pPr>
        <w:ind w:left="2160" w:hanging="180"/>
      </w:pPr>
    </w:lvl>
    <w:lvl w:ilvl="3" w:tplc="885822D4">
      <w:start w:val="1"/>
      <w:numFmt w:val="decimal"/>
      <w:lvlText w:val="%4."/>
      <w:lvlJc w:val="left"/>
      <w:pPr>
        <w:ind w:left="2880" w:hanging="360"/>
      </w:pPr>
    </w:lvl>
    <w:lvl w:ilvl="4" w:tplc="7606246E">
      <w:start w:val="1"/>
      <w:numFmt w:val="lowerLetter"/>
      <w:lvlText w:val="%5."/>
      <w:lvlJc w:val="left"/>
      <w:pPr>
        <w:ind w:left="3600" w:hanging="360"/>
      </w:pPr>
    </w:lvl>
    <w:lvl w:ilvl="5" w:tplc="E48C4C7C">
      <w:start w:val="1"/>
      <w:numFmt w:val="lowerRoman"/>
      <w:lvlText w:val="%6."/>
      <w:lvlJc w:val="right"/>
      <w:pPr>
        <w:ind w:left="4320" w:hanging="180"/>
      </w:pPr>
    </w:lvl>
    <w:lvl w:ilvl="6" w:tplc="90F8E4C2">
      <w:start w:val="1"/>
      <w:numFmt w:val="decimal"/>
      <w:lvlText w:val="%7."/>
      <w:lvlJc w:val="left"/>
      <w:pPr>
        <w:ind w:left="5040" w:hanging="360"/>
      </w:pPr>
    </w:lvl>
    <w:lvl w:ilvl="7" w:tplc="76E80ECE">
      <w:start w:val="1"/>
      <w:numFmt w:val="lowerLetter"/>
      <w:lvlText w:val="%8."/>
      <w:lvlJc w:val="left"/>
      <w:pPr>
        <w:ind w:left="5760" w:hanging="360"/>
      </w:pPr>
    </w:lvl>
    <w:lvl w:ilvl="8" w:tplc="38D46798">
      <w:start w:val="1"/>
      <w:numFmt w:val="lowerRoman"/>
      <w:lvlText w:val="%9."/>
      <w:lvlJc w:val="right"/>
      <w:pPr>
        <w:ind w:left="6480" w:hanging="180"/>
      </w:pPr>
    </w:lvl>
  </w:abstractNum>
  <w:abstractNum w:abstractNumId="70" w15:restartNumberingAfterBreak="0">
    <w:nsid w:val="69BB6A99"/>
    <w:multiLevelType w:val="hybridMultilevel"/>
    <w:tmpl w:val="E8B62F02"/>
    <w:lvl w:ilvl="0" w:tplc="B03EBBB0">
      <w:start w:val="1"/>
      <w:numFmt w:val="bullet"/>
      <w:lvlText w:val=""/>
      <w:lvlJc w:val="left"/>
      <w:pPr>
        <w:ind w:left="720" w:hanging="360"/>
      </w:pPr>
      <w:rPr>
        <w:rFonts w:ascii="Symbol" w:hAnsi="Symbol" w:hint="default"/>
      </w:rPr>
    </w:lvl>
    <w:lvl w:ilvl="1" w:tplc="D832B2D4">
      <w:start w:val="1"/>
      <w:numFmt w:val="bullet"/>
      <w:lvlText w:val="o"/>
      <w:lvlJc w:val="left"/>
      <w:pPr>
        <w:ind w:left="1440" w:hanging="360"/>
      </w:pPr>
      <w:rPr>
        <w:rFonts w:ascii="Courier New" w:hAnsi="Courier New" w:hint="default"/>
      </w:rPr>
    </w:lvl>
    <w:lvl w:ilvl="2" w:tplc="1F38FFD6">
      <w:start w:val="1"/>
      <w:numFmt w:val="bullet"/>
      <w:lvlText w:val=""/>
      <w:lvlJc w:val="left"/>
      <w:pPr>
        <w:ind w:left="2160" w:hanging="360"/>
      </w:pPr>
      <w:rPr>
        <w:rFonts w:ascii="Wingdings" w:hAnsi="Wingdings" w:hint="default"/>
      </w:rPr>
    </w:lvl>
    <w:lvl w:ilvl="3" w:tplc="4B6036B6">
      <w:start w:val="1"/>
      <w:numFmt w:val="bullet"/>
      <w:lvlText w:val=""/>
      <w:lvlJc w:val="left"/>
      <w:pPr>
        <w:ind w:left="2880" w:hanging="360"/>
      </w:pPr>
      <w:rPr>
        <w:rFonts w:ascii="Symbol" w:hAnsi="Symbol" w:hint="default"/>
      </w:rPr>
    </w:lvl>
    <w:lvl w:ilvl="4" w:tplc="5A30669A">
      <w:start w:val="1"/>
      <w:numFmt w:val="bullet"/>
      <w:lvlText w:val="o"/>
      <w:lvlJc w:val="left"/>
      <w:pPr>
        <w:ind w:left="3600" w:hanging="360"/>
      </w:pPr>
      <w:rPr>
        <w:rFonts w:ascii="Courier New" w:hAnsi="Courier New" w:hint="default"/>
      </w:rPr>
    </w:lvl>
    <w:lvl w:ilvl="5" w:tplc="BC20A576">
      <w:start w:val="1"/>
      <w:numFmt w:val="bullet"/>
      <w:lvlText w:val=""/>
      <w:lvlJc w:val="left"/>
      <w:pPr>
        <w:ind w:left="4320" w:hanging="360"/>
      </w:pPr>
      <w:rPr>
        <w:rFonts w:ascii="Wingdings" w:hAnsi="Wingdings" w:hint="default"/>
      </w:rPr>
    </w:lvl>
    <w:lvl w:ilvl="6" w:tplc="36F47834">
      <w:start w:val="1"/>
      <w:numFmt w:val="bullet"/>
      <w:lvlText w:val=""/>
      <w:lvlJc w:val="left"/>
      <w:pPr>
        <w:ind w:left="5040" w:hanging="360"/>
      </w:pPr>
      <w:rPr>
        <w:rFonts w:ascii="Symbol" w:hAnsi="Symbol" w:hint="default"/>
      </w:rPr>
    </w:lvl>
    <w:lvl w:ilvl="7" w:tplc="E916B586">
      <w:start w:val="1"/>
      <w:numFmt w:val="bullet"/>
      <w:lvlText w:val="o"/>
      <w:lvlJc w:val="left"/>
      <w:pPr>
        <w:ind w:left="5760" w:hanging="360"/>
      </w:pPr>
      <w:rPr>
        <w:rFonts w:ascii="Courier New" w:hAnsi="Courier New" w:hint="default"/>
      </w:rPr>
    </w:lvl>
    <w:lvl w:ilvl="8" w:tplc="88CEEAA2">
      <w:start w:val="1"/>
      <w:numFmt w:val="bullet"/>
      <w:lvlText w:val=""/>
      <w:lvlJc w:val="left"/>
      <w:pPr>
        <w:ind w:left="6480" w:hanging="360"/>
      </w:pPr>
      <w:rPr>
        <w:rFonts w:ascii="Wingdings" w:hAnsi="Wingdings" w:hint="default"/>
      </w:rPr>
    </w:lvl>
  </w:abstractNum>
  <w:abstractNum w:abstractNumId="71" w15:restartNumberingAfterBreak="0">
    <w:nsid w:val="6A23B0EF"/>
    <w:multiLevelType w:val="hybridMultilevel"/>
    <w:tmpl w:val="FFFFFFFF"/>
    <w:lvl w:ilvl="0" w:tplc="5D284130">
      <w:start w:val="1"/>
      <w:numFmt w:val="bullet"/>
      <w:lvlText w:val=""/>
      <w:lvlJc w:val="left"/>
      <w:pPr>
        <w:ind w:left="720" w:hanging="360"/>
      </w:pPr>
      <w:rPr>
        <w:rFonts w:ascii="Symbol" w:hAnsi="Symbol" w:hint="default"/>
      </w:rPr>
    </w:lvl>
    <w:lvl w:ilvl="1" w:tplc="39246CCC">
      <w:start w:val="1"/>
      <w:numFmt w:val="bullet"/>
      <w:lvlText w:val="o"/>
      <w:lvlJc w:val="left"/>
      <w:pPr>
        <w:ind w:left="1440" w:hanging="360"/>
      </w:pPr>
      <w:rPr>
        <w:rFonts w:ascii="Courier New" w:hAnsi="Courier New" w:hint="default"/>
      </w:rPr>
    </w:lvl>
    <w:lvl w:ilvl="2" w:tplc="31ACFB02">
      <w:start w:val="1"/>
      <w:numFmt w:val="bullet"/>
      <w:lvlText w:val=""/>
      <w:lvlJc w:val="left"/>
      <w:pPr>
        <w:ind w:left="2160" w:hanging="360"/>
      </w:pPr>
      <w:rPr>
        <w:rFonts w:ascii="Wingdings" w:hAnsi="Wingdings" w:hint="default"/>
      </w:rPr>
    </w:lvl>
    <w:lvl w:ilvl="3" w:tplc="1FDCA04C">
      <w:start w:val="1"/>
      <w:numFmt w:val="bullet"/>
      <w:lvlText w:val=""/>
      <w:lvlJc w:val="left"/>
      <w:pPr>
        <w:ind w:left="2880" w:hanging="360"/>
      </w:pPr>
      <w:rPr>
        <w:rFonts w:ascii="Symbol" w:hAnsi="Symbol" w:hint="default"/>
      </w:rPr>
    </w:lvl>
    <w:lvl w:ilvl="4" w:tplc="FD568FCC">
      <w:start w:val="1"/>
      <w:numFmt w:val="bullet"/>
      <w:lvlText w:val="o"/>
      <w:lvlJc w:val="left"/>
      <w:pPr>
        <w:ind w:left="3600" w:hanging="360"/>
      </w:pPr>
      <w:rPr>
        <w:rFonts w:ascii="Courier New" w:hAnsi="Courier New" w:hint="default"/>
      </w:rPr>
    </w:lvl>
    <w:lvl w:ilvl="5" w:tplc="E87EBDB6">
      <w:start w:val="1"/>
      <w:numFmt w:val="bullet"/>
      <w:lvlText w:val=""/>
      <w:lvlJc w:val="left"/>
      <w:pPr>
        <w:ind w:left="4320" w:hanging="360"/>
      </w:pPr>
      <w:rPr>
        <w:rFonts w:ascii="Wingdings" w:hAnsi="Wingdings" w:hint="default"/>
      </w:rPr>
    </w:lvl>
    <w:lvl w:ilvl="6" w:tplc="A27E6438">
      <w:start w:val="1"/>
      <w:numFmt w:val="bullet"/>
      <w:lvlText w:val=""/>
      <w:lvlJc w:val="left"/>
      <w:pPr>
        <w:ind w:left="5040" w:hanging="360"/>
      </w:pPr>
      <w:rPr>
        <w:rFonts w:ascii="Symbol" w:hAnsi="Symbol" w:hint="default"/>
      </w:rPr>
    </w:lvl>
    <w:lvl w:ilvl="7" w:tplc="4AF05B36">
      <w:start w:val="1"/>
      <w:numFmt w:val="bullet"/>
      <w:lvlText w:val="o"/>
      <w:lvlJc w:val="left"/>
      <w:pPr>
        <w:ind w:left="5760" w:hanging="360"/>
      </w:pPr>
      <w:rPr>
        <w:rFonts w:ascii="Courier New" w:hAnsi="Courier New" w:hint="default"/>
      </w:rPr>
    </w:lvl>
    <w:lvl w:ilvl="8" w:tplc="B0D207C0">
      <w:start w:val="1"/>
      <w:numFmt w:val="bullet"/>
      <w:lvlText w:val=""/>
      <w:lvlJc w:val="left"/>
      <w:pPr>
        <w:ind w:left="6480" w:hanging="360"/>
      </w:pPr>
      <w:rPr>
        <w:rFonts w:ascii="Wingdings" w:hAnsi="Wingdings" w:hint="default"/>
      </w:rPr>
    </w:lvl>
  </w:abstractNum>
  <w:abstractNum w:abstractNumId="72" w15:restartNumberingAfterBreak="0">
    <w:nsid w:val="6AD776AD"/>
    <w:multiLevelType w:val="hybridMultilevel"/>
    <w:tmpl w:val="3294CA1A"/>
    <w:lvl w:ilvl="0" w:tplc="BBF89E92">
      <w:start w:val="1"/>
      <w:numFmt w:val="bullet"/>
      <w:lvlText w:val=""/>
      <w:lvlJc w:val="left"/>
      <w:pPr>
        <w:ind w:left="1080" w:hanging="360"/>
      </w:pPr>
      <w:rPr>
        <w:rFonts w:ascii="Symbol" w:hAnsi="Symbol"/>
      </w:rPr>
    </w:lvl>
    <w:lvl w:ilvl="1" w:tplc="C9D23B98">
      <w:start w:val="1"/>
      <w:numFmt w:val="bullet"/>
      <w:lvlText w:val=""/>
      <w:lvlJc w:val="left"/>
      <w:pPr>
        <w:ind w:left="1080" w:hanging="360"/>
      </w:pPr>
      <w:rPr>
        <w:rFonts w:ascii="Symbol" w:hAnsi="Symbol"/>
      </w:rPr>
    </w:lvl>
    <w:lvl w:ilvl="2" w:tplc="94F6466A">
      <w:start w:val="1"/>
      <w:numFmt w:val="bullet"/>
      <w:lvlText w:val=""/>
      <w:lvlJc w:val="left"/>
      <w:pPr>
        <w:ind w:left="1080" w:hanging="360"/>
      </w:pPr>
      <w:rPr>
        <w:rFonts w:ascii="Symbol" w:hAnsi="Symbol"/>
      </w:rPr>
    </w:lvl>
    <w:lvl w:ilvl="3" w:tplc="C8EA7642">
      <w:start w:val="1"/>
      <w:numFmt w:val="bullet"/>
      <w:lvlText w:val=""/>
      <w:lvlJc w:val="left"/>
      <w:pPr>
        <w:ind w:left="1080" w:hanging="360"/>
      </w:pPr>
      <w:rPr>
        <w:rFonts w:ascii="Symbol" w:hAnsi="Symbol"/>
      </w:rPr>
    </w:lvl>
    <w:lvl w:ilvl="4" w:tplc="523E8B2E">
      <w:start w:val="1"/>
      <w:numFmt w:val="bullet"/>
      <w:lvlText w:val=""/>
      <w:lvlJc w:val="left"/>
      <w:pPr>
        <w:ind w:left="1080" w:hanging="360"/>
      </w:pPr>
      <w:rPr>
        <w:rFonts w:ascii="Symbol" w:hAnsi="Symbol"/>
      </w:rPr>
    </w:lvl>
    <w:lvl w:ilvl="5" w:tplc="FF5AC372">
      <w:start w:val="1"/>
      <w:numFmt w:val="bullet"/>
      <w:lvlText w:val=""/>
      <w:lvlJc w:val="left"/>
      <w:pPr>
        <w:ind w:left="1080" w:hanging="360"/>
      </w:pPr>
      <w:rPr>
        <w:rFonts w:ascii="Symbol" w:hAnsi="Symbol"/>
      </w:rPr>
    </w:lvl>
    <w:lvl w:ilvl="6" w:tplc="700047F8">
      <w:start w:val="1"/>
      <w:numFmt w:val="bullet"/>
      <w:lvlText w:val=""/>
      <w:lvlJc w:val="left"/>
      <w:pPr>
        <w:ind w:left="1080" w:hanging="360"/>
      </w:pPr>
      <w:rPr>
        <w:rFonts w:ascii="Symbol" w:hAnsi="Symbol"/>
      </w:rPr>
    </w:lvl>
    <w:lvl w:ilvl="7" w:tplc="8A4CF978">
      <w:start w:val="1"/>
      <w:numFmt w:val="bullet"/>
      <w:lvlText w:val=""/>
      <w:lvlJc w:val="left"/>
      <w:pPr>
        <w:ind w:left="1080" w:hanging="360"/>
      </w:pPr>
      <w:rPr>
        <w:rFonts w:ascii="Symbol" w:hAnsi="Symbol"/>
      </w:rPr>
    </w:lvl>
    <w:lvl w:ilvl="8" w:tplc="27C62734">
      <w:start w:val="1"/>
      <w:numFmt w:val="bullet"/>
      <w:lvlText w:val=""/>
      <w:lvlJc w:val="left"/>
      <w:pPr>
        <w:ind w:left="1080" w:hanging="360"/>
      </w:pPr>
      <w:rPr>
        <w:rFonts w:ascii="Symbol" w:hAnsi="Symbol"/>
      </w:rPr>
    </w:lvl>
  </w:abstractNum>
  <w:abstractNum w:abstractNumId="73" w15:restartNumberingAfterBreak="0">
    <w:nsid w:val="6D25656E"/>
    <w:multiLevelType w:val="hybridMultilevel"/>
    <w:tmpl w:val="F58695AE"/>
    <w:lvl w:ilvl="0" w:tplc="FC90C5F2">
      <w:start w:val="1"/>
      <w:numFmt w:val="bullet"/>
      <w:lvlText w:val=""/>
      <w:lvlJc w:val="left"/>
      <w:pPr>
        <w:ind w:left="720" w:hanging="360"/>
      </w:pPr>
      <w:rPr>
        <w:rFonts w:ascii="Symbol" w:hAnsi="Symbol" w:hint="default"/>
      </w:rPr>
    </w:lvl>
    <w:lvl w:ilvl="1" w:tplc="915E652E" w:tentative="1">
      <w:start w:val="1"/>
      <w:numFmt w:val="bullet"/>
      <w:lvlText w:val="o"/>
      <w:lvlJc w:val="left"/>
      <w:pPr>
        <w:ind w:left="1440" w:hanging="360"/>
      </w:pPr>
      <w:rPr>
        <w:rFonts w:ascii="Courier New" w:hAnsi="Courier New" w:hint="default"/>
      </w:rPr>
    </w:lvl>
    <w:lvl w:ilvl="2" w:tplc="2B34C3CA" w:tentative="1">
      <w:start w:val="1"/>
      <w:numFmt w:val="bullet"/>
      <w:lvlText w:val=""/>
      <w:lvlJc w:val="left"/>
      <w:pPr>
        <w:ind w:left="2160" w:hanging="360"/>
      </w:pPr>
      <w:rPr>
        <w:rFonts w:ascii="Wingdings" w:hAnsi="Wingdings" w:hint="default"/>
      </w:rPr>
    </w:lvl>
    <w:lvl w:ilvl="3" w:tplc="AB102CD0" w:tentative="1">
      <w:start w:val="1"/>
      <w:numFmt w:val="bullet"/>
      <w:lvlText w:val=""/>
      <w:lvlJc w:val="left"/>
      <w:pPr>
        <w:ind w:left="2880" w:hanging="360"/>
      </w:pPr>
      <w:rPr>
        <w:rFonts w:ascii="Symbol" w:hAnsi="Symbol" w:hint="default"/>
      </w:rPr>
    </w:lvl>
    <w:lvl w:ilvl="4" w:tplc="6E36968E" w:tentative="1">
      <w:start w:val="1"/>
      <w:numFmt w:val="bullet"/>
      <w:lvlText w:val="o"/>
      <w:lvlJc w:val="left"/>
      <w:pPr>
        <w:ind w:left="3600" w:hanging="360"/>
      </w:pPr>
      <w:rPr>
        <w:rFonts w:ascii="Courier New" w:hAnsi="Courier New" w:hint="default"/>
      </w:rPr>
    </w:lvl>
    <w:lvl w:ilvl="5" w:tplc="62966CB6" w:tentative="1">
      <w:start w:val="1"/>
      <w:numFmt w:val="bullet"/>
      <w:lvlText w:val=""/>
      <w:lvlJc w:val="left"/>
      <w:pPr>
        <w:ind w:left="4320" w:hanging="360"/>
      </w:pPr>
      <w:rPr>
        <w:rFonts w:ascii="Wingdings" w:hAnsi="Wingdings" w:hint="default"/>
      </w:rPr>
    </w:lvl>
    <w:lvl w:ilvl="6" w:tplc="F2985AA0" w:tentative="1">
      <w:start w:val="1"/>
      <w:numFmt w:val="bullet"/>
      <w:lvlText w:val=""/>
      <w:lvlJc w:val="left"/>
      <w:pPr>
        <w:ind w:left="5040" w:hanging="360"/>
      </w:pPr>
      <w:rPr>
        <w:rFonts w:ascii="Symbol" w:hAnsi="Symbol" w:hint="default"/>
      </w:rPr>
    </w:lvl>
    <w:lvl w:ilvl="7" w:tplc="3910A2F6" w:tentative="1">
      <w:start w:val="1"/>
      <w:numFmt w:val="bullet"/>
      <w:lvlText w:val="o"/>
      <w:lvlJc w:val="left"/>
      <w:pPr>
        <w:ind w:left="5760" w:hanging="360"/>
      </w:pPr>
      <w:rPr>
        <w:rFonts w:ascii="Courier New" w:hAnsi="Courier New" w:hint="default"/>
      </w:rPr>
    </w:lvl>
    <w:lvl w:ilvl="8" w:tplc="2D14D3B8" w:tentative="1">
      <w:start w:val="1"/>
      <w:numFmt w:val="bullet"/>
      <w:lvlText w:val=""/>
      <w:lvlJc w:val="left"/>
      <w:pPr>
        <w:ind w:left="6480" w:hanging="360"/>
      </w:pPr>
      <w:rPr>
        <w:rFonts w:ascii="Wingdings" w:hAnsi="Wingdings" w:hint="default"/>
      </w:rPr>
    </w:lvl>
  </w:abstractNum>
  <w:abstractNum w:abstractNumId="74" w15:restartNumberingAfterBreak="0">
    <w:nsid w:val="6D621446"/>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5" w15:restartNumberingAfterBreak="0">
    <w:nsid w:val="6D807E12"/>
    <w:multiLevelType w:val="hybridMultilevel"/>
    <w:tmpl w:val="31ECBB32"/>
    <w:lvl w:ilvl="0" w:tplc="0D327652">
      <w:start w:val="1"/>
      <w:numFmt w:val="bullet"/>
      <w:lvlText w:val="·"/>
      <w:lvlJc w:val="left"/>
      <w:pPr>
        <w:ind w:left="720" w:hanging="360"/>
      </w:pPr>
      <w:rPr>
        <w:rFonts w:ascii="Symbol" w:hAnsi="Symbol" w:hint="default"/>
      </w:rPr>
    </w:lvl>
    <w:lvl w:ilvl="1" w:tplc="ABA67D22">
      <w:start w:val="1"/>
      <w:numFmt w:val="bullet"/>
      <w:lvlText w:val="o"/>
      <w:lvlJc w:val="left"/>
      <w:pPr>
        <w:ind w:left="1440" w:hanging="360"/>
      </w:pPr>
      <w:rPr>
        <w:rFonts w:ascii="Courier New" w:hAnsi="Courier New" w:hint="default"/>
      </w:rPr>
    </w:lvl>
    <w:lvl w:ilvl="2" w:tplc="1AA45048">
      <w:start w:val="1"/>
      <w:numFmt w:val="bullet"/>
      <w:lvlText w:val=""/>
      <w:lvlJc w:val="left"/>
      <w:pPr>
        <w:ind w:left="2160" w:hanging="360"/>
      </w:pPr>
      <w:rPr>
        <w:rFonts w:ascii="Wingdings" w:hAnsi="Wingdings" w:hint="default"/>
      </w:rPr>
    </w:lvl>
    <w:lvl w:ilvl="3" w:tplc="4CB2BC68">
      <w:start w:val="1"/>
      <w:numFmt w:val="bullet"/>
      <w:lvlText w:val=""/>
      <w:lvlJc w:val="left"/>
      <w:pPr>
        <w:ind w:left="2880" w:hanging="360"/>
      </w:pPr>
      <w:rPr>
        <w:rFonts w:ascii="Symbol" w:hAnsi="Symbol" w:hint="default"/>
      </w:rPr>
    </w:lvl>
    <w:lvl w:ilvl="4" w:tplc="8EE67056">
      <w:start w:val="1"/>
      <w:numFmt w:val="bullet"/>
      <w:lvlText w:val="o"/>
      <w:lvlJc w:val="left"/>
      <w:pPr>
        <w:ind w:left="3600" w:hanging="360"/>
      </w:pPr>
      <w:rPr>
        <w:rFonts w:ascii="Courier New" w:hAnsi="Courier New" w:hint="default"/>
      </w:rPr>
    </w:lvl>
    <w:lvl w:ilvl="5" w:tplc="231A28F6">
      <w:start w:val="1"/>
      <w:numFmt w:val="bullet"/>
      <w:lvlText w:val=""/>
      <w:lvlJc w:val="left"/>
      <w:pPr>
        <w:ind w:left="4320" w:hanging="360"/>
      </w:pPr>
      <w:rPr>
        <w:rFonts w:ascii="Wingdings" w:hAnsi="Wingdings" w:hint="default"/>
      </w:rPr>
    </w:lvl>
    <w:lvl w:ilvl="6" w:tplc="DB6C4FA0">
      <w:start w:val="1"/>
      <w:numFmt w:val="bullet"/>
      <w:lvlText w:val=""/>
      <w:lvlJc w:val="left"/>
      <w:pPr>
        <w:ind w:left="5040" w:hanging="360"/>
      </w:pPr>
      <w:rPr>
        <w:rFonts w:ascii="Symbol" w:hAnsi="Symbol" w:hint="default"/>
      </w:rPr>
    </w:lvl>
    <w:lvl w:ilvl="7" w:tplc="04B86B50">
      <w:start w:val="1"/>
      <w:numFmt w:val="bullet"/>
      <w:lvlText w:val="o"/>
      <w:lvlJc w:val="left"/>
      <w:pPr>
        <w:ind w:left="5760" w:hanging="360"/>
      </w:pPr>
      <w:rPr>
        <w:rFonts w:ascii="Courier New" w:hAnsi="Courier New" w:hint="default"/>
      </w:rPr>
    </w:lvl>
    <w:lvl w:ilvl="8" w:tplc="4A004DC4">
      <w:start w:val="1"/>
      <w:numFmt w:val="bullet"/>
      <w:lvlText w:val=""/>
      <w:lvlJc w:val="left"/>
      <w:pPr>
        <w:ind w:left="6480" w:hanging="360"/>
      </w:pPr>
      <w:rPr>
        <w:rFonts w:ascii="Wingdings" w:hAnsi="Wingdings" w:hint="default"/>
      </w:rPr>
    </w:lvl>
  </w:abstractNum>
  <w:abstractNum w:abstractNumId="76" w15:restartNumberingAfterBreak="0">
    <w:nsid w:val="6E161B61"/>
    <w:multiLevelType w:val="hybridMultilevel"/>
    <w:tmpl w:val="FB4E68EC"/>
    <w:lvl w:ilvl="0" w:tplc="B58890DE">
      <w:start w:val="1"/>
      <w:numFmt w:val="bullet"/>
      <w:lvlText w:val=""/>
      <w:lvlJc w:val="left"/>
      <w:pPr>
        <w:ind w:left="720" w:hanging="360"/>
      </w:pPr>
      <w:rPr>
        <w:rFonts w:ascii="Symbol" w:hAnsi="Symbol"/>
      </w:rPr>
    </w:lvl>
    <w:lvl w:ilvl="1" w:tplc="2640DC80">
      <w:start w:val="1"/>
      <w:numFmt w:val="bullet"/>
      <w:lvlText w:val=""/>
      <w:lvlJc w:val="left"/>
      <w:pPr>
        <w:ind w:left="720" w:hanging="360"/>
      </w:pPr>
      <w:rPr>
        <w:rFonts w:ascii="Symbol" w:hAnsi="Symbol"/>
      </w:rPr>
    </w:lvl>
    <w:lvl w:ilvl="2" w:tplc="A064A830">
      <w:start w:val="1"/>
      <w:numFmt w:val="bullet"/>
      <w:lvlText w:val=""/>
      <w:lvlJc w:val="left"/>
      <w:pPr>
        <w:ind w:left="720" w:hanging="360"/>
      </w:pPr>
      <w:rPr>
        <w:rFonts w:ascii="Symbol" w:hAnsi="Symbol"/>
      </w:rPr>
    </w:lvl>
    <w:lvl w:ilvl="3" w:tplc="E9CCE8DE">
      <w:start w:val="1"/>
      <w:numFmt w:val="bullet"/>
      <w:lvlText w:val=""/>
      <w:lvlJc w:val="left"/>
      <w:pPr>
        <w:ind w:left="720" w:hanging="360"/>
      </w:pPr>
      <w:rPr>
        <w:rFonts w:ascii="Symbol" w:hAnsi="Symbol"/>
      </w:rPr>
    </w:lvl>
    <w:lvl w:ilvl="4" w:tplc="2ABAA21A">
      <w:start w:val="1"/>
      <w:numFmt w:val="bullet"/>
      <w:lvlText w:val=""/>
      <w:lvlJc w:val="left"/>
      <w:pPr>
        <w:ind w:left="720" w:hanging="360"/>
      </w:pPr>
      <w:rPr>
        <w:rFonts w:ascii="Symbol" w:hAnsi="Symbol"/>
      </w:rPr>
    </w:lvl>
    <w:lvl w:ilvl="5" w:tplc="3BE67A76">
      <w:start w:val="1"/>
      <w:numFmt w:val="bullet"/>
      <w:lvlText w:val=""/>
      <w:lvlJc w:val="left"/>
      <w:pPr>
        <w:ind w:left="720" w:hanging="360"/>
      </w:pPr>
      <w:rPr>
        <w:rFonts w:ascii="Symbol" w:hAnsi="Symbol"/>
      </w:rPr>
    </w:lvl>
    <w:lvl w:ilvl="6" w:tplc="99EA1E2E">
      <w:start w:val="1"/>
      <w:numFmt w:val="bullet"/>
      <w:lvlText w:val=""/>
      <w:lvlJc w:val="left"/>
      <w:pPr>
        <w:ind w:left="720" w:hanging="360"/>
      </w:pPr>
      <w:rPr>
        <w:rFonts w:ascii="Symbol" w:hAnsi="Symbol"/>
      </w:rPr>
    </w:lvl>
    <w:lvl w:ilvl="7" w:tplc="28C67B06">
      <w:start w:val="1"/>
      <w:numFmt w:val="bullet"/>
      <w:lvlText w:val=""/>
      <w:lvlJc w:val="left"/>
      <w:pPr>
        <w:ind w:left="720" w:hanging="360"/>
      </w:pPr>
      <w:rPr>
        <w:rFonts w:ascii="Symbol" w:hAnsi="Symbol"/>
      </w:rPr>
    </w:lvl>
    <w:lvl w:ilvl="8" w:tplc="FC561614">
      <w:start w:val="1"/>
      <w:numFmt w:val="bullet"/>
      <w:lvlText w:val=""/>
      <w:lvlJc w:val="left"/>
      <w:pPr>
        <w:ind w:left="720" w:hanging="360"/>
      </w:pPr>
      <w:rPr>
        <w:rFonts w:ascii="Symbol" w:hAnsi="Symbol"/>
      </w:rPr>
    </w:lvl>
  </w:abstractNum>
  <w:abstractNum w:abstractNumId="77" w15:restartNumberingAfterBreak="0">
    <w:nsid w:val="6F2D6FA5"/>
    <w:multiLevelType w:val="multilevel"/>
    <w:tmpl w:val="3D347C6E"/>
    <w:lvl w:ilvl="0">
      <w:start w:val="1"/>
      <w:numFmt w:val="bullet"/>
      <w:lvlText w:val="•"/>
      <w:lvlJc w:val="left"/>
      <w:pPr>
        <w:ind w:left="284" w:hanging="284"/>
      </w:pPr>
      <w:rPr>
        <w:rFonts w:ascii="Arial" w:hAnsi="Arial" w:hint="default"/>
        <w:color w:val="323232"/>
      </w:rPr>
    </w:lvl>
    <w:lvl w:ilvl="1">
      <w:start w:val="1"/>
      <w:numFmt w:val="bullet"/>
      <w:lvlText w:val="–"/>
      <w:lvlJc w:val="left"/>
      <w:pPr>
        <w:ind w:left="568" w:hanging="284"/>
      </w:pPr>
      <w:rPr>
        <w:rFonts w:ascii="Calibri" w:hAnsi="Calibri" w:hint="default"/>
        <w:color w:val="323232"/>
      </w:rPr>
    </w:lvl>
    <w:lvl w:ilvl="2">
      <w:start w:val="1"/>
      <w:numFmt w:val="bullet"/>
      <w:lvlText w:val=""/>
      <w:lvlJc w:val="left"/>
      <w:pPr>
        <w:ind w:left="928" w:hanging="360"/>
      </w:pPr>
      <w:rPr>
        <w:rFonts w:ascii="Symbol" w:hAnsi="Symbol" w:hint="default"/>
      </w:rPr>
    </w:lvl>
    <w:lvl w:ilvl="3">
      <w:start w:val="1"/>
      <w:numFmt w:val="bullet"/>
      <w:lvlText w:val=""/>
      <w:lvlJc w:val="left"/>
      <w:pPr>
        <w:ind w:left="1212" w:hanging="360"/>
      </w:pPr>
      <w:rPr>
        <w:rFonts w:ascii="Symbol" w:hAnsi="Symbo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8" w15:restartNumberingAfterBreak="0">
    <w:nsid w:val="6FFB4BB7"/>
    <w:multiLevelType w:val="hybridMultilevel"/>
    <w:tmpl w:val="E606FC84"/>
    <w:lvl w:ilvl="0" w:tplc="AE4ACAAC">
      <w:start w:val="1"/>
      <w:numFmt w:val="bullet"/>
      <w:lvlText w:val=""/>
      <w:lvlJc w:val="left"/>
      <w:pPr>
        <w:ind w:left="720" w:hanging="360"/>
      </w:pPr>
      <w:rPr>
        <w:rFonts w:ascii="Symbol" w:hAnsi="Symbol" w:hint="default"/>
      </w:rPr>
    </w:lvl>
    <w:lvl w:ilvl="1" w:tplc="C7FCB864" w:tentative="1">
      <w:start w:val="1"/>
      <w:numFmt w:val="bullet"/>
      <w:lvlText w:val="o"/>
      <w:lvlJc w:val="left"/>
      <w:pPr>
        <w:ind w:left="1440" w:hanging="360"/>
      </w:pPr>
      <w:rPr>
        <w:rFonts w:ascii="Courier New" w:hAnsi="Courier New" w:hint="default"/>
      </w:rPr>
    </w:lvl>
    <w:lvl w:ilvl="2" w:tplc="68E45848" w:tentative="1">
      <w:start w:val="1"/>
      <w:numFmt w:val="bullet"/>
      <w:lvlText w:val=""/>
      <w:lvlJc w:val="left"/>
      <w:pPr>
        <w:ind w:left="2160" w:hanging="360"/>
      </w:pPr>
      <w:rPr>
        <w:rFonts w:ascii="Wingdings" w:hAnsi="Wingdings" w:hint="default"/>
      </w:rPr>
    </w:lvl>
    <w:lvl w:ilvl="3" w:tplc="3E521B4E" w:tentative="1">
      <w:start w:val="1"/>
      <w:numFmt w:val="bullet"/>
      <w:lvlText w:val=""/>
      <w:lvlJc w:val="left"/>
      <w:pPr>
        <w:ind w:left="2880" w:hanging="360"/>
      </w:pPr>
      <w:rPr>
        <w:rFonts w:ascii="Symbol" w:hAnsi="Symbol" w:hint="default"/>
      </w:rPr>
    </w:lvl>
    <w:lvl w:ilvl="4" w:tplc="DE1A0DDE" w:tentative="1">
      <w:start w:val="1"/>
      <w:numFmt w:val="bullet"/>
      <w:lvlText w:val="o"/>
      <w:lvlJc w:val="left"/>
      <w:pPr>
        <w:ind w:left="3600" w:hanging="360"/>
      </w:pPr>
      <w:rPr>
        <w:rFonts w:ascii="Courier New" w:hAnsi="Courier New" w:hint="default"/>
      </w:rPr>
    </w:lvl>
    <w:lvl w:ilvl="5" w:tplc="7DCEB38E" w:tentative="1">
      <w:start w:val="1"/>
      <w:numFmt w:val="bullet"/>
      <w:lvlText w:val=""/>
      <w:lvlJc w:val="left"/>
      <w:pPr>
        <w:ind w:left="4320" w:hanging="360"/>
      </w:pPr>
      <w:rPr>
        <w:rFonts w:ascii="Wingdings" w:hAnsi="Wingdings" w:hint="default"/>
      </w:rPr>
    </w:lvl>
    <w:lvl w:ilvl="6" w:tplc="E084B784" w:tentative="1">
      <w:start w:val="1"/>
      <w:numFmt w:val="bullet"/>
      <w:lvlText w:val=""/>
      <w:lvlJc w:val="left"/>
      <w:pPr>
        <w:ind w:left="5040" w:hanging="360"/>
      </w:pPr>
      <w:rPr>
        <w:rFonts w:ascii="Symbol" w:hAnsi="Symbol" w:hint="default"/>
      </w:rPr>
    </w:lvl>
    <w:lvl w:ilvl="7" w:tplc="EC3A1822" w:tentative="1">
      <w:start w:val="1"/>
      <w:numFmt w:val="bullet"/>
      <w:lvlText w:val="o"/>
      <w:lvlJc w:val="left"/>
      <w:pPr>
        <w:ind w:left="5760" w:hanging="360"/>
      </w:pPr>
      <w:rPr>
        <w:rFonts w:ascii="Courier New" w:hAnsi="Courier New" w:hint="default"/>
      </w:rPr>
    </w:lvl>
    <w:lvl w:ilvl="8" w:tplc="21FAE2F2" w:tentative="1">
      <w:start w:val="1"/>
      <w:numFmt w:val="bullet"/>
      <w:lvlText w:val=""/>
      <w:lvlJc w:val="left"/>
      <w:pPr>
        <w:ind w:left="6480" w:hanging="360"/>
      </w:pPr>
      <w:rPr>
        <w:rFonts w:ascii="Wingdings" w:hAnsi="Wingdings" w:hint="default"/>
      </w:rPr>
    </w:lvl>
  </w:abstractNum>
  <w:abstractNum w:abstractNumId="79" w15:restartNumberingAfterBreak="0">
    <w:nsid w:val="709A265E"/>
    <w:multiLevelType w:val="multilevel"/>
    <w:tmpl w:val="44C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1C15380"/>
    <w:multiLevelType w:val="multilevel"/>
    <w:tmpl w:val="5EEA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212713C"/>
    <w:multiLevelType w:val="hybridMultilevel"/>
    <w:tmpl w:val="209092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72A35ABC"/>
    <w:multiLevelType w:val="hybridMultilevel"/>
    <w:tmpl w:val="FFFFFFFF"/>
    <w:lvl w:ilvl="0" w:tplc="ED9C1A24">
      <w:start w:val="1"/>
      <w:numFmt w:val="decimal"/>
      <w:lvlText w:val="%1."/>
      <w:lvlJc w:val="left"/>
      <w:pPr>
        <w:ind w:left="720" w:hanging="360"/>
      </w:pPr>
    </w:lvl>
    <w:lvl w:ilvl="1" w:tplc="5C3855C8">
      <w:start w:val="1"/>
      <w:numFmt w:val="decimal"/>
      <w:lvlText w:val="%2.3"/>
      <w:lvlJc w:val="left"/>
      <w:pPr>
        <w:ind w:left="1440" w:hanging="360"/>
      </w:pPr>
    </w:lvl>
    <w:lvl w:ilvl="2" w:tplc="3104C376">
      <w:start w:val="1"/>
      <w:numFmt w:val="lowerRoman"/>
      <w:lvlText w:val="%3."/>
      <w:lvlJc w:val="right"/>
      <w:pPr>
        <w:ind w:left="2160" w:hanging="180"/>
      </w:pPr>
    </w:lvl>
    <w:lvl w:ilvl="3" w:tplc="2954DD6C">
      <w:start w:val="1"/>
      <w:numFmt w:val="decimal"/>
      <w:lvlText w:val="%4."/>
      <w:lvlJc w:val="left"/>
      <w:pPr>
        <w:ind w:left="2880" w:hanging="360"/>
      </w:pPr>
    </w:lvl>
    <w:lvl w:ilvl="4" w:tplc="062C2A96">
      <w:start w:val="1"/>
      <w:numFmt w:val="lowerLetter"/>
      <w:lvlText w:val="%5."/>
      <w:lvlJc w:val="left"/>
      <w:pPr>
        <w:ind w:left="3600" w:hanging="360"/>
      </w:pPr>
    </w:lvl>
    <w:lvl w:ilvl="5" w:tplc="3B9A0D28">
      <w:start w:val="1"/>
      <w:numFmt w:val="lowerRoman"/>
      <w:lvlText w:val="%6."/>
      <w:lvlJc w:val="right"/>
      <w:pPr>
        <w:ind w:left="4320" w:hanging="180"/>
      </w:pPr>
    </w:lvl>
    <w:lvl w:ilvl="6" w:tplc="01882C18">
      <w:start w:val="1"/>
      <w:numFmt w:val="decimal"/>
      <w:lvlText w:val="%7."/>
      <w:lvlJc w:val="left"/>
      <w:pPr>
        <w:ind w:left="5040" w:hanging="360"/>
      </w:pPr>
    </w:lvl>
    <w:lvl w:ilvl="7" w:tplc="17B614B4">
      <w:start w:val="1"/>
      <w:numFmt w:val="lowerLetter"/>
      <w:lvlText w:val="%8."/>
      <w:lvlJc w:val="left"/>
      <w:pPr>
        <w:ind w:left="5760" w:hanging="360"/>
      </w:pPr>
    </w:lvl>
    <w:lvl w:ilvl="8" w:tplc="9C0C25BE">
      <w:start w:val="1"/>
      <w:numFmt w:val="lowerRoman"/>
      <w:lvlText w:val="%9."/>
      <w:lvlJc w:val="right"/>
      <w:pPr>
        <w:ind w:left="6480" w:hanging="180"/>
      </w:pPr>
    </w:lvl>
  </w:abstractNum>
  <w:abstractNum w:abstractNumId="83" w15:restartNumberingAfterBreak="0">
    <w:nsid w:val="75FCCCE9"/>
    <w:multiLevelType w:val="hybridMultilevel"/>
    <w:tmpl w:val="FFFFFFFF"/>
    <w:lvl w:ilvl="0" w:tplc="4E2EC38C">
      <w:start w:val="1"/>
      <w:numFmt w:val="bullet"/>
      <w:lvlText w:val=""/>
      <w:lvlJc w:val="left"/>
      <w:pPr>
        <w:ind w:left="720" w:hanging="360"/>
      </w:pPr>
      <w:rPr>
        <w:rFonts w:ascii="Symbol" w:hAnsi="Symbol" w:hint="default"/>
      </w:rPr>
    </w:lvl>
    <w:lvl w:ilvl="1" w:tplc="57FE1304">
      <w:start w:val="1"/>
      <w:numFmt w:val="bullet"/>
      <w:lvlText w:val="o"/>
      <w:lvlJc w:val="left"/>
      <w:pPr>
        <w:ind w:left="1440" w:hanging="360"/>
      </w:pPr>
      <w:rPr>
        <w:rFonts w:ascii="Courier New" w:hAnsi="Courier New" w:hint="default"/>
      </w:rPr>
    </w:lvl>
    <w:lvl w:ilvl="2" w:tplc="E86C181C">
      <w:start w:val="1"/>
      <w:numFmt w:val="bullet"/>
      <w:lvlText w:val=""/>
      <w:lvlJc w:val="left"/>
      <w:pPr>
        <w:ind w:left="2160" w:hanging="360"/>
      </w:pPr>
      <w:rPr>
        <w:rFonts w:ascii="Wingdings" w:hAnsi="Wingdings" w:hint="default"/>
      </w:rPr>
    </w:lvl>
    <w:lvl w:ilvl="3" w:tplc="2E4C88DC">
      <w:start w:val="1"/>
      <w:numFmt w:val="bullet"/>
      <w:lvlText w:val=""/>
      <w:lvlJc w:val="left"/>
      <w:pPr>
        <w:ind w:left="2880" w:hanging="360"/>
      </w:pPr>
      <w:rPr>
        <w:rFonts w:ascii="Symbol" w:hAnsi="Symbol" w:hint="default"/>
      </w:rPr>
    </w:lvl>
    <w:lvl w:ilvl="4" w:tplc="C916CEB2">
      <w:start w:val="1"/>
      <w:numFmt w:val="bullet"/>
      <w:lvlText w:val="o"/>
      <w:lvlJc w:val="left"/>
      <w:pPr>
        <w:ind w:left="3600" w:hanging="360"/>
      </w:pPr>
      <w:rPr>
        <w:rFonts w:ascii="Courier New" w:hAnsi="Courier New" w:hint="default"/>
      </w:rPr>
    </w:lvl>
    <w:lvl w:ilvl="5" w:tplc="10BC6CD8">
      <w:start w:val="1"/>
      <w:numFmt w:val="bullet"/>
      <w:lvlText w:val=""/>
      <w:lvlJc w:val="left"/>
      <w:pPr>
        <w:ind w:left="4320" w:hanging="360"/>
      </w:pPr>
      <w:rPr>
        <w:rFonts w:ascii="Wingdings" w:hAnsi="Wingdings" w:hint="default"/>
      </w:rPr>
    </w:lvl>
    <w:lvl w:ilvl="6" w:tplc="FDE49A46">
      <w:start w:val="1"/>
      <w:numFmt w:val="bullet"/>
      <w:lvlText w:val=""/>
      <w:lvlJc w:val="left"/>
      <w:pPr>
        <w:ind w:left="5040" w:hanging="360"/>
      </w:pPr>
      <w:rPr>
        <w:rFonts w:ascii="Symbol" w:hAnsi="Symbol" w:hint="default"/>
      </w:rPr>
    </w:lvl>
    <w:lvl w:ilvl="7" w:tplc="F6965D80">
      <w:start w:val="1"/>
      <w:numFmt w:val="bullet"/>
      <w:lvlText w:val="o"/>
      <w:lvlJc w:val="left"/>
      <w:pPr>
        <w:ind w:left="5760" w:hanging="360"/>
      </w:pPr>
      <w:rPr>
        <w:rFonts w:ascii="Courier New" w:hAnsi="Courier New" w:hint="default"/>
      </w:rPr>
    </w:lvl>
    <w:lvl w:ilvl="8" w:tplc="84C633FC">
      <w:start w:val="1"/>
      <w:numFmt w:val="bullet"/>
      <w:lvlText w:val=""/>
      <w:lvlJc w:val="left"/>
      <w:pPr>
        <w:ind w:left="6480" w:hanging="360"/>
      </w:pPr>
      <w:rPr>
        <w:rFonts w:ascii="Wingdings" w:hAnsi="Wingdings" w:hint="default"/>
      </w:rPr>
    </w:lvl>
  </w:abstractNum>
  <w:abstractNum w:abstractNumId="84" w15:restartNumberingAfterBreak="0">
    <w:nsid w:val="76602446"/>
    <w:multiLevelType w:val="multilevel"/>
    <w:tmpl w:val="7EBE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98738DF"/>
    <w:multiLevelType w:val="hybridMultilevel"/>
    <w:tmpl w:val="A87ADCA4"/>
    <w:lvl w:ilvl="0" w:tplc="395859B8">
      <w:start w:val="1"/>
      <w:numFmt w:val="bullet"/>
      <w:lvlText w:val="·"/>
      <w:lvlJc w:val="left"/>
      <w:pPr>
        <w:ind w:left="720" w:hanging="360"/>
      </w:pPr>
      <w:rPr>
        <w:rFonts w:ascii="Symbol" w:hAnsi="Symbol" w:hint="default"/>
      </w:rPr>
    </w:lvl>
    <w:lvl w:ilvl="1" w:tplc="61686F96">
      <w:start w:val="1"/>
      <w:numFmt w:val="bullet"/>
      <w:lvlText w:val="o"/>
      <w:lvlJc w:val="left"/>
      <w:pPr>
        <w:ind w:left="1440" w:hanging="360"/>
      </w:pPr>
      <w:rPr>
        <w:rFonts w:ascii="Courier New" w:hAnsi="Courier New" w:hint="default"/>
      </w:rPr>
    </w:lvl>
    <w:lvl w:ilvl="2" w:tplc="4D1469D8">
      <w:start w:val="1"/>
      <w:numFmt w:val="bullet"/>
      <w:lvlText w:val=""/>
      <w:lvlJc w:val="left"/>
      <w:pPr>
        <w:ind w:left="2160" w:hanging="360"/>
      </w:pPr>
      <w:rPr>
        <w:rFonts w:ascii="Wingdings" w:hAnsi="Wingdings" w:hint="default"/>
      </w:rPr>
    </w:lvl>
    <w:lvl w:ilvl="3" w:tplc="0186CD82">
      <w:start w:val="1"/>
      <w:numFmt w:val="bullet"/>
      <w:lvlText w:val=""/>
      <w:lvlJc w:val="left"/>
      <w:pPr>
        <w:ind w:left="2880" w:hanging="360"/>
      </w:pPr>
      <w:rPr>
        <w:rFonts w:ascii="Symbol" w:hAnsi="Symbol" w:hint="default"/>
      </w:rPr>
    </w:lvl>
    <w:lvl w:ilvl="4" w:tplc="9B44282C">
      <w:start w:val="1"/>
      <w:numFmt w:val="bullet"/>
      <w:lvlText w:val="o"/>
      <w:lvlJc w:val="left"/>
      <w:pPr>
        <w:ind w:left="3600" w:hanging="360"/>
      </w:pPr>
      <w:rPr>
        <w:rFonts w:ascii="Courier New" w:hAnsi="Courier New" w:hint="default"/>
      </w:rPr>
    </w:lvl>
    <w:lvl w:ilvl="5" w:tplc="A09E4D96">
      <w:start w:val="1"/>
      <w:numFmt w:val="bullet"/>
      <w:lvlText w:val=""/>
      <w:lvlJc w:val="left"/>
      <w:pPr>
        <w:ind w:left="4320" w:hanging="360"/>
      </w:pPr>
      <w:rPr>
        <w:rFonts w:ascii="Wingdings" w:hAnsi="Wingdings" w:hint="default"/>
      </w:rPr>
    </w:lvl>
    <w:lvl w:ilvl="6" w:tplc="F28A19AA">
      <w:start w:val="1"/>
      <w:numFmt w:val="bullet"/>
      <w:lvlText w:val=""/>
      <w:lvlJc w:val="left"/>
      <w:pPr>
        <w:ind w:left="5040" w:hanging="360"/>
      </w:pPr>
      <w:rPr>
        <w:rFonts w:ascii="Symbol" w:hAnsi="Symbol" w:hint="default"/>
      </w:rPr>
    </w:lvl>
    <w:lvl w:ilvl="7" w:tplc="153C0A36">
      <w:start w:val="1"/>
      <w:numFmt w:val="bullet"/>
      <w:lvlText w:val="o"/>
      <w:lvlJc w:val="left"/>
      <w:pPr>
        <w:ind w:left="5760" w:hanging="360"/>
      </w:pPr>
      <w:rPr>
        <w:rFonts w:ascii="Courier New" w:hAnsi="Courier New" w:hint="default"/>
      </w:rPr>
    </w:lvl>
    <w:lvl w:ilvl="8" w:tplc="32BE28C2">
      <w:start w:val="1"/>
      <w:numFmt w:val="bullet"/>
      <w:lvlText w:val=""/>
      <w:lvlJc w:val="left"/>
      <w:pPr>
        <w:ind w:left="6480" w:hanging="360"/>
      </w:pPr>
      <w:rPr>
        <w:rFonts w:ascii="Wingdings" w:hAnsi="Wingdings" w:hint="default"/>
      </w:rPr>
    </w:lvl>
  </w:abstractNum>
  <w:abstractNum w:abstractNumId="86" w15:restartNumberingAfterBreak="0">
    <w:nsid w:val="79980466"/>
    <w:multiLevelType w:val="multilevel"/>
    <w:tmpl w:val="DD9A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9CB3ACC"/>
    <w:multiLevelType w:val="multilevel"/>
    <w:tmpl w:val="7D386F14"/>
    <w:lvl w:ilvl="0">
      <w:start w:val="1"/>
      <w:numFmt w:val="decimal"/>
      <w:lvlText w:val="%1"/>
      <w:lvlJc w:val="left"/>
      <w:pPr>
        <w:ind w:left="856" w:hanging="431"/>
      </w:pPr>
      <w:rPr>
        <w:rFonts w:hint="default"/>
      </w:rPr>
    </w:lvl>
    <w:lvl w:ilvl="1">
      <w:start w:val="1"/>
      <w:numFmt w:val="decimal"/>
      <w:lvlText w:val="%1.%2"/>
      <w:lvlJc w:val="left"/>
      <w:pPr>
        <w:ind w:left="573" w:hanging="431"/>
      </w:pPr>
      <w:rPr>
        <w:rFonts w:hint="default"/>
      </w:rPr>
    </w:lvl>
    <w:lvl w:ilvl="2">
      <w:start w:val="1"/>
      <w:numFmt w:val="decimal"/>
      <w:lvlText w:val="%1.%2.%3"/>
      <w:lvlJc w:val="left"/>
      <w:pPr>
        <w:ind w:left="715" w:hanging="431"/>
      </w:pPr>
    </w:lvl>
    <w:lvl w:ilvl="3">
      <w:start w:val="1"/>
      <w:numFmt w:val="decimal"/>
      <w:pStyle w:val="Heading4"/>
      <w:lvlText w:val="%1.%2.%3.%4"/>
      <w:lvlJc w:val="left"/>
      <w:pPr>
        <w:ind w:left="857" w:hanging="431"/>
      </w:pPr>
      <w:rPr>
        <w:rFonts w:hint="default"/>
      </w:rPr>
    </w:lvl>
    <w:lvl w:ilvl="4">
      <w:start w:val="1"/>
      <w:numFmt w:val="decimal"/>
      <w:pStyle w:val="Heading5"/>
      <w:lvlText w:val="%1.%2.%3.%4.%5"/>
      <w:lvlJc w:val="left"/>
      <w:pPr>
        <w:ind w:left="999" w:hanging="431"/>
      </w:pPr>
      <w:rPr>
        <w:rFonts w:hint="default"/>
      </w:rPr>
    </w:lvl>
    <w:lvl w:ilvl="5">
      <w:start w:val="1"/>
      <w:numFmt w:val="decimal"/>
      <w:lvlText w:val="%1.%2.%3.%4.%5.%6"/>
      <w:lvlJc w:val="left"/>
      <w:pPr>
        <w:ind w:left="1141" w:hanging="431"/>
      </w:pPr>
      <w:rPr>
        <w:rFonts w:hint="default"/>
      </w:rPr>
    </w:lvl>
    <w:lvl w:ilvl="6">
      <w:start w:val="1"/>
      <w:numFmt w:val="decimal"/>
      <w:lvlText w:val="%1.%2.%3.%4.%5.%6.%7"/>
      <w:lvlJc w:val="left"/>
      <w:pPr>
        <w:ind w:left="1283" w:hanging="431"/>
      </w:pPr>
      <w:rPr>
        <w:rFonts w:hint="default"/>
      </w:rPr>
    </w:lvl>
    <w:lvl w:ilvl="7">
      <w:start w:val="1"/>
      <w:numFmt w:val="decimal"/>
      <w:lvlText w:val="%1.%2.%3.%4.%5.%6.%7.%8"/>
      <w:lvlJc w:val="left"/>
      <w:pPr>
        <w:ind w:left="1425" w:hanging="431"/>
      </w:pPr>
      <w:rPr>
        <w:rFonts w:hint="default"/>
      </w:rPr>
    </w:lvl>
    <w:lvl w:ilvl="8">
      <w:start w:val="1"/>
      <w:numFmt w:val="decimal"/>
      <w:lvlText w:val="%1.%2.%3.%4.%5.%6.%7.%8.%9"/>
      <w:lvlJc w:val="left"/>
      <w:pPr>
        <w:ind w:left="1567" w:hanging="431"/>
      </w:pPr>
      <w:rPr>
        <w:rFonts w:hint="default"/>
      </w:rPr>
    </w:lvl>
  </w:abstractNum>
  <w:abstractNum w:abstractNumId="88"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9" w15:restartNumberingAfterBreak="0">
    <w:nsid w:val="7EF43ED1"/>
    <w:multiLevelType w:val="multilevel"/>
    <w:tmpl w:val="3580F266"/>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F996323"/>
    <w:multiLevelType w:val="multilevel"/>
    <w:tmpl w:val="21F2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6637216">
    <w:abstractNumId w:val="10"/>
  </w:num>
  <w:num w:numId="2" w16cid:durableId="500386847">
    <w:abstractNumId w:val="4"/>
  </w:num>
  <w:num w:numId="3" w16cid:durableId="1370640473">
    <w:abstractNumId w:val="70"/>
  </w:num>
  <w:num w:numId="4" w16cid:durableId="1663925422">
    <w:abstractNumId w:val="28"/>
  </w:num>
  <w:num w:numId="5" w16cid:durableId="917058749">
    <w:abstractNumId w:val="45"/>
  </w:num>
  <w:num w:numId="6" w16cid:durableId="1355811413">
    <w:abstractNumId w:val="51"/>
  </w:num>
  <w:num w:numId="7" w16cid:durableId="1741247861">
    <w:abstractNumId w:val="12"/>
  </w:num>
  <w:num w:numId="8" w16cid:durableId="1682388490">
    <w:abstractNumId w:val="82"/>
  </w:num>
  <w:num w:numId="9" w16cid:durableId="1911427303">
    <w:abstractNumId w:val="14"/>
  </w:num>
  <w:num w:numId="10" w16cid:durableId="1730573152">
    <w:abstractNumId w:val="26"/>
  </w:num>
  <w:num w:numId="11" w16cid:durableId="1670982592">
    <w:abstractNumId w:val="69"/>
  </w:num>
  <w:num w:numId="12" w16cid:durableId="102498454">
    <w:abstractNumId w:val="21"/>
  </w:num>
  <w:num w:numId="13" w16cid:durableId="629675950">
    <w:abstractNumId w:val="83"/>
  </w:num>
  <w:num w:numId="14" w16cid:durableId="1706639590">
    <w:abstractNumId w:val="34"/>
  </w:num>
  <w:num w:numId="15" w16cid:durableId="182715114">
    <w:abstractNumId w:val="25"/>
  </w:num>
  <w:num w:numId="16" w16cid:durableId="2019960193">
    <w:abstractNumId w:val="71"/>
  </w:num>
  <w:num w:numId="17" w16cid:durableId="1545949780">
    <w:abstractNumId w:val="59"/>
  </w:num>
  <w:num w:numId="18" w16cid:durableId="1673797208">
    <w:abstractNumId w:val="88"/>
  </w:num>
  <w:num w:numId="19" w16cid:durableId="842470679">
    <w:abstractNumId w:val="64"/>
  </w:num>
  <w:num w:numId="20" w16cid:durableId="1678968889">
    <w:abstractNumId w:val="1"/>
  </w:num>
  <w:num w:numId="21" w16cid:durableId="1842163252">
    <w:abstractNumId w:val="8"/>
  </w:num>
  <w:num w:numId="22" w16cid:durableId="1993291614">
    <w:abstractNumId w:val="23"/>
  </w:num>
  <w:num w:numId="23" w16cid:durableId="1083137740">
    <w:abstractNumId w:val="46"/>
  </w:num>
  <w:num w:numId="24" w16cid:durableId="48652587">
    <w:abstractNumId w:val="68"/>
  </w:num>
  <w:num w:numId="25" w16cid:durableId="1662194642">
    <w:abstractNumId w:val="0"/>
  </w:num>
  <w:num w:numId="26" w16cid:durableId="1735815144">
    <w:abstractNumId w:val="87"/>
  </w:num>
  <w:num w:numId="27" w16cid:durableId="52237513">
    <w:abstractNumId w:val="36"/>
  </w:num>
  <w:num w:numId="28" w16cid:durableId="1001660756">
    <w:abstractNumId w:val="37"/>
  </w:num>
  <w:num w:numId="29" w16cid:durableId="1308054714">
    <w:abstractNumId w:val="58"/>
  </w:num>
  <w:num w:numId="30" w16cid:durableId="1599292382">
    <w:abstractNumId w:val="62"/>
  </w:num>
  <w:num w:numId="31" w16cid:durableId="2075933160">
    <w:abstractNumId w:val="60"/>
  </w:num>
  <w:num w:numId="32" w16cid:durableId="355277685">
    <w:abstractNumId w:val="15"/>
  </w:num>
  <w:num w:numId="33" w16cid:durableId="591820581">
    <w:abstractNumId w:val="9"/>
  </w:num>
  <w:num w:numId="34" w16cid:durableId="1225869267">
    <w:abstractNumId w:val="90"/>
  </w:num>
  <w:num w:numId="35" w16cid:durableId="1606841954">
    <w:abstractNumId w:val="66"/>
  </w:num>
  <w:num w:numId="36" w16cid:durableId="1965304445">
    <w:abstractNumId w:val="17"/>
  </w:num>
  <w:num w:numId="37" w16cid:durableId="829516380">
    <w:abstractNumId w:val="31"/>
  </w:num>
  <w:num w:numId="38" w16cid:durableId="1908108363">
    <w:abstractNumId w:val="84"/>
  </w:num>
  <w:num w:numId="39" w16cid:durableId="2068142751">
    <w:abstractNumId w:val="43"/>
  </w:num>
  <w:num w:numId="40" w16cid:durableId="1329551818">
    <w:abstractNumId w:val="67"/>
  </w:num>
  <w:num w:numId="41" w16cid:durableId="511574595">
    <w:abstractNumId w:val="78"/>
  </w:num>
  <w:num w:numId="42" w16cid:durableId="935139598">
    <w:abstractNumId w:val="72"/>
  </w:num>
  <w:num w:numId="43" w16cid:durableId="544951802">
    <w:abstractNumId w:val="76"/>
  </w:num>
  <w:num w:numId="44" w16cid:durableId="309943716">
    <w:abstractNumId w:val="1"/>
  </w:num>
  <w:num w:numId="45" w16cid:durableId="1428963798">
    <w:abstractNumId w:val="2"/>
  </w:num>
  <w:num w:numId="46" w16cid:durableId="324944527">
    <w:abstractNumId w:val="38"/>
  </w:num>
  <w:num w:numId="47" w16cid:durableId="715156786">
    <w:abstractNumId w:val="54"/>
  </w:num>
  <w:num w:numId="48" w16cid:durableId="2039889025">
    <w:abstractNumId w:val="1"/>
  </w:num>
  <w:num w:numId="49" w16cid:durableId="1398438709">
    <w:abstractNumId w:val="1"/>
  </w:num>
  <w:num w:numId="50" w16cid:durableId="1987585065">
    <w:abstractNumId w:val="1"/>
  </w:num>
  <w:num w:numId="51" w16cid:durableId="1870411368">
    <w:abstractNumId w:val="1"/>
  </w:num>
  <w:num w:numId="52" w16cid:durableId="241524903">
    <w:abstractNumId w:val="1"/>
  </w:num>
  <w:num w:numId="53" w16cid:durableId="563368297">
    <w:abstractNumId w:val="1"/>
  </w:num>
  <w:num w:numId="54" w16cid:durableId="1066219650">
    <w:abstractNumId w:val="1"/>
  </w:num>
  <w:num w:numId="55" w16cid:durableId="1672561592">
    <w:abstractNumId w:val="1"/>
  </w:num>
  <w:num w:numId="56" w16cid:durableId="918640371">
    <w:abstractNumId w:val="1"/>
  </w:num>
  <w:num w:numId="57" w16cid:durableId="1564439255">
    <w:abstractNumId w:val="1"/>
  </w:num>
  <w:num w:numId="58" w16cid:durableId="769013985">
    <w:abstractNumId w:val="1"/>
  </w:num>
  <w:num w:numId="59" w16cid:durableId="57293076">
    <w:abstractNumId w:val="1"/>
  </w:num>
  <w:num w:numId="60" w16cid:durableId="620695513">
    <w:abstractNumId w:val="1"/>
  </w:num>
  <w:num w:numId="61" w16cid:durableId="1392997713">
    <w:abstractNumId w:val="1"/>
  </w:num>
  <w:num w:numId="62" w16cid:durableId="417092831">
    <w:abstractNumId w:val="1"/>
  </w:num>
  <w:num w:numId="63" w16cid:durableId="581261471">
    <w:abstractNumId w:val="1"/>
  </w:num>
  <w:num w:numId="64" w16cid:durableId="313680832">
    <w:abstractNumId w:val="1"/>
  </w:num>
  <w:num w:numId="65" w16cid:durableId="506870740">
    <w:abstractNumId w:val="1"/>
  </w:num>
  <w:num w:numId="66" w16cid:durableId="220478828">
    <w:abstractNumId w:val="63"/>
  </w:num>
  <w:num w:numId="67" w16cid:durableId="684941012">
    <w:abstractNumId w:val="88"/>
  </w:num>
  <w:num w:numId="68" w16cid:durableId="2001811947">
    <w:abstractNumId w:val="88"/>
  </w:num>
  <w:num w:numId="69" w16cid:durableId="1031108390">
    <w:abstractNumId w:val="88"/>
  </w:num>
  <w:num w:numId="70" w16cid:durableId="1102460898">
    <w:abstractNumId w:val="88"/>
  </w:num>
  <w:num w:numId="71" w16cid:durableId="1954166946">
    <w:abstractNumId w:val="88"/>
  </w:num>
  <w:num w:numId="72" w16cid:durableId="769008662">
    <w:abstractNumId w:val="88"/>
  </w:num>
  <w:num w:numId="73" w16cid:durableId="1058017919">
    <w:abstractNumId w:val="88"/>
  </w:num>
  <w:num w:numId="74" w16cid:durableId="768428150">
    <w:abstractNumId w:val="1"/>
  </w:num>
  <w:num w:numId="75" w16cid:durableId="2078941889">
    <w:abstractNumId w:val="88"/>
  </w:num>
  <w:num w:numId="76" w16cid:durableId="1596591655">
    <w:abstractNumId w:val="55"/>
  </w:num>
  <w:num w:numId="77" w16cid:durableId="1468468358">
    <w:abstractNumId w:val="77"/>
  </w:num>
  <w:num w:numId="78" w16cid:durableId="1870406842">
    <w:abstractNumId w:val="19"/>
  </w:num>
  <w:num w:numId="79" w16cid:durableId="50425162">
    <w:abstractNumId w:val="35"/>
  </w:num>
  <w:num w:numId="80" w16cid:durableId="1663971796">
    <w:abstractNumId w:val="6"/>
  </w:num>
  <w:num w:numId="81" w16cid:durableId="1955478257">
    <w:abstractNumId w:val="67"/>
  </w:num>
  <w:num w:numId="82" w16cid:durableId="1319335616">
    <w:abstractNumId w:val="73"/>
  </w:num>
  <w:num w:numId="83" w16cid:durableId="87165610">
    <w:abstractNumId w:val="16"/>
  </w:num>
  <w:num w:numId="84" w16cid:durableId="829905618">
    <w:abstractNumId w:val="48"/>
  </w:num>
  <w:num w:numId="85" w16cid:durableId="58287055">
    <w:abstractNumId w:val="3"/>
  </w:num>
  <w:num w:numId="86" w16cid:durableId="167793959">
    <w:abstractNumId w:val="50"/>
  </w:num>
  <w:num w:numId="87" w16cid:durableId="1407609336">
    <w:abstractNumId w:val="86"/>
  </w:num>
  <w:num w:numId="88" w16cid:durableId="1907448347">
    <w:abstractNumId w:val="49"/>
  </w:num>
  <w:num w:numId="89" w16cid:durableId="935869149">
    <w:abstractNumId w:val="24"/>
  </w:num>
  <w:num w:numId="90" w16cid:durableId="1282491122">
    <w:abstractNumId w:val="42"/>
  </w:num>
  <w:num w:numId="91" w16cid:durableId="1178274301">
    <w:abstractNumId w:val="40"/>
  </w:num>
  <w:num w:numId="92" w16cid:durableId="646979931">
    <w:abstractNumId w:val="80"/>
  </w:num>
  <w:num w:numId="93" w16cid:durableId="2125225467">
    <w:abstractNumId w:val="56"/>
  </w:num>
  <w:num w:numId="94" w16cid:durableId="977882867">
    <w:abstractNumId w:val="79"/>
  </w:num>
  <w:num w:numId="95" w16cid:durableId="729307770">
    <w:abstractNumId w:val="87"/>
  </w:num>
  <w:num w:numId="96" w16cid:durableId="1988437126">
    <w:abstractNumId w:val="1"/>
  </w:num>
  <w:num w:numId="97" w16cid:durableId="1960330995">
    <w:abstractNumId w:val="87"/>
  </w:num>
  <w:num w:numId="98" w16cid:durableId="1595064">
    <w:abstractNumId w:val="87"/>
  </w:num>
  <w:num w:numId="99" w16cid:durableId="772670005">
    <w:abstractNumId w:val="87"/>
  </w:num>
  <w:num w:numId="100" w16cid:durableId="472867113">
    <w:abstractNumId w:val="87"/>
  </w:num>
  <w:num w:numId="101" w16cid:durableId="1985810623">
    <w:abstractNumId w:val="87"/>
  </w:num>
  <w:num w:numId="102" w16cid:durableId="625162022">
    <w:abstractNumId w:val="87"/>
  </w:num>
  <w:num w:numId="103" w16cid:durableId="1881436799">
    <w:abstractNumId w:val="87"/>
  </w:num>
  <w:num w:numId="104" w16cid:durableId="1515923202">
    <w:abstractNumId w:val="87"/>
  </w:num>
  <w:num w:numId="105" w16cid:durableId="1654525533">
    <w:abstractNumId w:val="87"/>
  </w:num>
  <w:num w:numId="106" w16cid:durableId="813958106">
    <w:abstractNumId w:val="87"/>
  </w:num>
  <w:num w:numId="107" w16cid:durableId="816804275">
    <w:abstractNumId w:val="87"/>
  </w:num>
  <w:num w:numId="108" w16cid:durableId="2035110013">
    <w:abstractNumId w:val="87"/>
  </w:num>
  <w:num w:numId="109" w16cid:durableId="1401097812">
    <w:abstractNumId w:val="5"/>
  </w:num>
  <w:num w:numId="110" w16cid:durableId="1780566446">
    <w:abstractNumId w:val="57"/>
  </w:num>
  <w:num w:numId="111" w16cid:durableId="1134982035">
    <w:abstractNumId w:val="32"/>
  </w:num>
  <w:num w:numId="112" w16cid:durableId="1046027507">
    <w:abstractNumId w:val="44"/>
  </w:num>
  <w:num w:numId="113" w16cid:durableId="126435392">
    <w:abstractNumId w:val="81"/>
  </w:num>
  <w:num w:numId="114" w16cid:durableId="1997175362">
    <w:abstractNumId w:val="18"/>
  </w:num>
  <w:num w:numId="115" w16cid:durableId="1716811562">
    <w:abstractNumId w:val="30"/>
  </w:num>
  <w:num w:numId="116" w16cid:durableId="1471751439">
    <w:abstractNumId w:val="52"/>
  </w:num>
  <w:num w:numId="117" w16cid:durableId="1568345839">
    <w:abstractNumId w:val="29"/>
  </w:num>
  <w:num w:numId="118" w16cid:durableId="702747974">
    <w:abstractNumId w:val="33"/>
  </w:num>
  <w:num w:numId="119" w16cid:durableId="1844126935">
    <w:abstractNumId w:val="85"/>
  </w:num>
  <w:num w:numId="120" w16cid:durableId="1490974328">
    <w:abstractNumId w:val="61"/>
  </w:num>
  <w:num w:numId="121" w16cid:durableId="1286739319">
    <w:abstractNumId w:val="75"/>
  </w:num>
  <w:num w:numId="122" w16cid:durableId="402535289">
    <w:abstractNumId w:val="53"/>
  </w:num>
  <w:num w:numId="123" w16cid:durableId="1529174125">
    <w:abstractNumId w:val="89"/>
  </w:num>
  <w:num w:numId="124" w16cid:durableId="392319176">
    <w:abstractNumId w:val="20"/>
  </w:num>
  <w:num w:numId="125" w16cid:durableId="1044911834">
    <w:abstractNumId w:val="22"/>
  </w:num>
  <w:num w:numId="126" w16cid:durableId="1331980616">
    <w:abstractNumId w:val="65"/>
  </w:num>
  <w:num w:numId="127" w16cid:durableId="788549806">
    <w:abstractNumId w:val="27"/>
  </w:num>
  <w:num w:numId="128" w16cid:durableId="1354722335">
    <w:abstractNumId w:val="13"/>
  </w:num>
  <w:num w:numId="129" w16cid:durableId="1152477718">
    <w:abstractNumId w:val="41"/>
  </w:num>
  <w:num w:numId="130" w16cid:durableId="553926114">
    <w:abstractNumId w:val="47"/>
  </w:num>
  <w:num w:numId="131" w16cid:durableId="1838036326">
    <w:abstractNumId w:val="39"/>
  </w:num>
  <w:num w:numId="132" w16cid:durableId="1725641159">
    <w:abstractNumId w:val="8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472866777">
    <w:abstractNumId w:val="87"/>
  </w:num>
  <w:num w:numId="134" w16cid:durableId="644163850">
    <w:abstractNumId w:val="11"/>
  </w:num>
  <w:num w:numId="135" w16cid:durableId="1043752025">
    <w:abstractNumId w:val="87"/>
  </w:num>
  <w:num w:numId="136" w16cid:durableId="1619408597">
    <w:abstractNumId w:val="87"/>
  </w:num>
  <w:num w:numId="137" w16cid:durableId="1513761013">
    <w:abstractNumId w:val="87"/>
  </w:num>
  <w:num w:numId="138" w16cid:durableId="741219212">
    <w:abstractNumId w:val="7"/>
  </w:num>
  <w:num w:numId="139" w16cid:durableId="1148546371">
    <w:abstractNumId w:val="74"/>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E"/>
    <w:rsid w:val="00000761"/>
    <w:rsid w:val="000008C0"/>
    <w:rsid w:val="00001488"/>
    <w:rsid w:val="00001AF8"/>
    <w:rsid w:val="00001E5E"/>
    <w:rsid w:val="00002992"/>
    <w:rsid w:val="00002AA9"/>
    <w:rsid w:val="00003248"/>
    <w:rsid w:val="0000471D"/>
    <w:rsid w:val="00004C86"/>
    <w:rsid w:val="00004C98"/>
    <w:rsid w:val="00005CAB"/>
    <w:rsid w:val="00006270"/>
    <w:rsid w:val="00006B2F"/>
    <w:rsid w:val="00006C8A"/>
    <w:rsid w:val="00010B75"/>
    <w:rsid w:val="00011F1D"/>
    <w:rsid w:val="000129E7"/>
    <w:rsid w:val="00013605"/>
    <w:rsid w:val="000136E5"/>
    <w:rsid w:val="00013C97"/>
    <w:rsid w:val="000153FE"/>
    <w:rsid w:val="00016F2C"/>
    <w:rsid w:val="00017597"/>
    <w:rsid w:val="00020A4E"/>
    <w:rsid w:val="00020F92"/>
    <w:rsid w:val="00021AB5"/>
    <w:rsid w:val="00022640"/>
    <w:rsid w:val="0002304F"/>
    <w:rsid w:val="000240FF"/>
    <w:rsid w:val="00024CCA"/>
    <w:rsid w:val="00024DB0"/>
    <w:rsid w:val="00024F83"/>
    <w:rsid w:val="00025140"/>
    <w:rsid w:val="000251C1"/>
    <w:rsid w:val="00025717"/>
    <w:rsid w:val="00025CBA"/>
    <w:rsid w:val="0002617F"/>
    <w:rsid w:val="00026A3D"/>
    <w:rsid w:val="00026C89"/>
    <w:rsid w:val="00027D67"/>
    <w:rsid w:val="00027E66"/>
    <w:rsid w:val="00030E09"/>
    <w:rsid w:val="0003128C"/>
    <w:rsid w:val="0003175F"/>
    <w:rsid w:val="0003238E"/>
    <w:rsid w:val="000324D6"/>
    <w:rsid w:val="00032F04"/>
    <w:rsid w:val="00032FD0"/>
    <w:rsid w:val="000335D5"/>
    <w:rsid w:val="0003434B"/>
    <w:rsid w:val="0003434C"/>
    <w:rsid w:val="000355BB"/>
    <w:rsid w:val="00035DCA"/>
    <w:rsid w:val="000366DF"/>
    <w:rsid w:val="00036BFC"/>
    <w:rsid w:val="00037013"/>
    <w:rsid w:val="00037F61"/>
    <w:rsid w:val="00040769"/>
    <w:rsid w:val="00040CC5"/>
    <w:rsid w:val="00040ED1"/>
    <w:rsid w:val="0004125C"/>
    <w:rsid w:val="000416C1"/>
    <w:rsid w:val="00041AE1"/>
    <w:rsid w:val="00041B4E"/>
    <w:rsid w:val="00043BA7"/>
    <w:rsid w:val="000441EF"/>
    <w:rsid w:val="00044B5B"/>
    <w:rsid w:val="00045211"/>
    <w:rsid w:val="0004715E"/>
    <w:rsid w:val="0004758E"/>
    <w:rsid w:val="000477D8"/>
    <w:rsid w:val="00047EB1"/>
    <w:rsid w:val="00050291"/>
    <w:rsid w:val="0005029F"/>
    <w:rsid w:val="00050972"/>
    <w:rsid w:val="000510BC"/>
    <w:rsid w:val="0005121C"/>
    <w:rsid w:val="00052792"/>
    <w:rsid w:val="00052988"/>
    <w:rsid w:val="000529FC"/>
    <w:rsid w:val="0005394D"/>
    <w:rsid w:val="00054801"/>
    <w:rsid w:val="00054CFC"/>
    <w:rsid w:val="00055721"/>
    <w:rsid w:val="000561AA"/>
    <w:rsid w:val="000565E2"/>
    <w:rsid w:val="00056EA1"/>
    <w:rsid w:val="0005796F"/>
    <w:rsid w:val="000579A8"/>
    <w:rsid w:val="00061D6A"/>
    <w:rsid w:val="00061DE2"/>
    <w:rsid w:val="0006311F"/>
    <w:rsid w:val="00065ED7"/>
    <w:rsid w:val="00066064"/>
    <w:rsid w:val="00066AF0"/>
    <w:rsid w:val="00066B01"/>
    <w:rsid w:val="00067499"/>
    <w:rsid w:val="00067A0F"/>
    <w:rsid w:val="0007001A"/>
    <w:rsid w:val="00070950"/>
    <w:rsid w:val="00073057"/>
    <w:rsid w:val="00073075"/>
    <w:rsid w:val="00073C78"/>
    <w:rsid w:val="00073DFD"/>
    <w:rsid w:val="00073E4E"/>
    <w:rsid w:val="00073F80"/>
    <w:rsid w:val="000741F3"/>
    <w:rsid w:val="0007475C"/>
    <w:rsid w:val="0007537D"/>
    <w:rsid w:val="000761EA"/>
    <w:rsid w:val="000766D7"/>
    <w:rsid w:val="00076EFE"/>
    <w:rsid w:val="00077BF1"/>
    <w:rsid w:val="00080239"/>
    <w:rsid w:val="00081449"/>
    <w:rsid w:val="000814E9"/>
    <w:rsid w:val="00082305"/>
    <w:rsid w:val="0008237C"/>
    <w:rsid w:val="00082701"/>
    <w:rsid w:val="00082AE0"/>
    <w:rsid w:val="00082C76"/>
    <w:rsid w:val="00082D17"/>
    <w:rsid w:val="00082E5E"/>
    <w:rsid w:val="00084E5B"/>
    <w:rsid w:val="00084E73"/>
    <w:rsid w:val="00085474"/>
    <w:rsid w:val="00085583"/>
    <w:rsid w:val="00085705"/>
    <w:rsid w:val="00086485"/>
    <w:rsid w:val="00087DC6"/>
    <w:rsid w:val="000900AE"/>
    <w:rsid w:val="000901A4"/>
    <w:rsid w:val="000904C3"/>
    <w:rsid w:val="00091C08"/>
    <w:rsid w:val="00091D35"/>
    <w:rsid w:val="00091FEA"/>
    <w:rsid w:val="000925ED"/>
    <w:rsid w:val="00094562"/>
    <w:rsid w:val="00094F71"/>
    <w:rsid w:val="00096794"/>
    <w:rsid w:val="00096F72"/>
    <w:rsid w:val="000A04F2"/>
    <w:rsid w:val="000A0F0C"/>
    <w:rsid w:val="000A1B8B"/>
    <w:rsid w:val="000A26CC"/>
    <w:rsid w:val="000A29CE"/>
    <w:rsid w:val="000A2FA5"/>
    <w:rsid w:val="000A4329"/>
    <w:rsid w:val="000A4424"/>
    <w:rsid w:val="000A4558"/>
    <w:rsid w:val="000A585C"/>
    <w:rsid w:val="000A5A2B"/>
    <w:rsid w:val="000A60FC"/>
    <w:rsid w:val="000A69B9"/>
    <w:rsid w:val="000A6E55"/>
    <w:rsid w:val="000A7D4B"/>
    <w:rsid w:val="000B0028"/>
    <w:rsid w:val="000B08A8"/>
    <w:rsid w:val="000B18A7"/>
    <w:rsid w:val="000B1B8F"/>
    <w:rsid w:val="000B2F0B"/>
    <w:rsid w:val="000B32EC"/>
    <w:rsid w:val="000B4C6C"/>
    <w:rsid w:val="000B51EC"/>
    <w:rsid w:val="000B520F"/>
    <w:rsid w:val="000B5311"/>
    <w:rsid w:val="000B5A97"/>
    <w:rsid w:val="000B6199"/>
    <w:rsid w:val="000B6206"/>
    <w:rsid w:val="000B6A0E"/>
    <w:rsid w:val="000B7237"/>
    <w:rsid w:val="000C04B1"/>
    <w:rsid w:val="000C0EF4"/>
    <w:rsid w:val="000C16D8"/>
    <w:rsid w:val="000C1E45"/>
    <w:rsid w:val="000C2624"/>
    <w:rsid w:val="000C3C0B"/>
    <w:rsid w:val="000C50EC"/>
    <w:rsid w:val="000C5D12"/>
    <w:rsid w:val="000C6D91"/>
    <w:rsid w:val="000C72ED"/>
    <w:rsid w:val="000C7643"/>
    <w:rsid w:val="000C7739"/>
    <w:rsid w:val="000C79FC"/>
    <w:rsid w:val="000D0B08"/>
    <w:rsid w:val="000D14CC"/>
    <w:rsid w:val="000D1B5A"/>
    <w:rsid w:val="000D2BDC"/>
    <w:rsid w:val="000D4231"/>
    <w:rsid w:val="000D4FF5"/>
    <w:rsid w:val="000D6455"/>
    <w:rsid w:val="000D6A48"/>
    <w:rsid w:val="000D6BF2"/>
    <w:rsid w:val="000D77ED"/>
    <w:rsid w:val="000D7868"/>
    <w:rsid w:val="000E147A"/>
    <w:rsid w:val="000E22A8"/>
    <w:rsid w:val="000E23AB"/>
    <w:rsid w:val="000E2429"/>
    <w:rsid w:val="000E25A8"/>
    <w:rsid w:val="000E2D40"/>
    <w:rsid w:val="000E33D1"/>
    <w:rsid w:val="000E349B"/>
    <w:rsid w:val="000E5553"/>
    <w:rsid w:val="000E55E7"/>
    <w:rsid w:val="000E5816"/>
    <w:rsid w:val="000E5960"/>
    <w:rsid w:val="000E5AB3"/>
    <w:rsid w:val="000E5DEC"/>
    <w:rsid w:val="000E671E"/>
    <w:rsid w:val="000E6F5E"/>
    <w:rsid w:val="000E7B2A"/>
    <w:rsid w:val="000E7CE2"/>
    <w:rsid w:val="000E7D6A"/>
    <w:rsid w:val="000F0384"/>
    <w:rsid w:val="000F0688"/>
    <w:rsid w:val="000F1D0C"/>
    <w:rsid w:val="000F1E84"/>
    <w:rsid w:val="000F246A"/>
    <w:rsid w:val="000F24CC"/>
    <w:rsid w:val="000F26A9"/>
    <w:rsid w:val="000F2B40"/>
    <w:rsid w:val="000F341A"/>
    <w:rsid w:val="000F3CD5"/>
    <w:rsid w:val="000F3D2B"/>
    <w:rsid w:val="000F4577"/>
    <w:rsid w:val="000F4BF8"/>
    <w:rsid w:val="000F7E57"/>
    <w:rsid w:val="00100C9D"/>
    <w:rsid w:val="001022F5"/>
    <w:rsid w:val="001037BE"/>
    <w:rsid w:val="00103942"/>
    <w:rsid w:val="00103A3D"/>
    <w:rsid w:val="00103F3E"/>
    <w:rsid w:val="001042FF"/>
    <w:rsid w:val="00106A2C"/>
    <w:rsid w:val="00106CC4"/>
    <w:rsid w:val="00107779"/>
    <w:rsid w:val="00107A1D"/>
    <w:rsid w:val="00110E44"/>
    <w:rsid w:val="0011128C"/>
    <w:rsid w:val="00111294"/>
    <w:rsid w:val="0011146E"/>
    <w:rsid w:val="001150D6"/>
    <w:rsid w:val="0011584E"/>
    <w:rsid w:val="00116154"/>
    <w:rsid w:val="00116198"/>
    <w:rsid w:val="00116FE3"/>
    <w:rsid w:val="00117A57"/>
    <w:rsid w:val="00117B0F"/>
    <w:rsid w:val="001209A4"/>
    <w:rsid w:val="001212B9"/>
    <w:rsid w:val="00122339"/>
    <w:rsid w:val="00123B69"/>
    <w:rsid w:val="0012468B"/>
    <w:rsid w:val="00124D8E"/>
    <w:rsid w:val="0012504C"/>
    <w:rsid w:val="00126556"/>
    <w:rsid w:val="001272BA"/>
    <w:rsid w:val="00127FDE"/>
    <w:rsid w:val="00130B5C"/>
    <w:rsid w:val="00130FED"/>
    <w:rsid w:val="001311C8"/>
    <w:rsid w:val="00133BCB"/>
    <w:rsid w:val="0013443B"/>
    <w:rsid w:val="001346AB"/>
    <w:rsid w:val="00135182"/>
    <w:rsid w:val="00135573"/>
    <w:rsid w:val="00135BD6"/>
    <w:rsid w:val="001371EE"/>
    <w:rsid w:val="00137350"/>
    <w:rsid w:val="00137442"/>
    <w:rsid w:val="001413EB"/>
    <w:rsid w:val="00141457"/>
    <w:rsid w:val="00141519"/>
    <w:rsid w:val="00141C09"/>
    <w:rsid w:val="00141CEE"/>
    <w:rsid w:val="00142943"/>
    <w:rsid w:val="001429BF"/>
    <w:rsid w:val="00142CCF"/>
    <w:rsid w:val="001435F3"/>
    <w:rsid w:val="0014427F"/>
    <w:rsid w:val="0014486F"/>
    <w:rsid w:val="00144BB5"/>
    <w:rsid w:val="00145951"/>
    <w:rsid w:val="00145CE1"/>
    <w:rsid w:val="00146D8D"/>
    <w:rsid w:val="00146FCD"/>
    <w:rsid w:val="00147443"/>
    <w:rsid w:val="001500CD"/>
    <w:rsid w:val="001503FD"/>
    <w:rsid w:val="00150F67"/>
    <w:rsid w:val="00151698"/>
    <w:rsid w:val="00151C78"/>
    <w:rsid w:val="00151ECD"/>
    <w:rsid w:val="001523D4"/>
    <w:rsid w:val="00153621"/>
    <w:rsid w:val="0015451C"/>
    <w:rsid w:val="00154930"/>
    <w:rsid w:val="0015520C"/>
    <w:rsid w:val="001555E5"/>
    <w:rsid w:val="00155C3C"/>
    <w:rsid w:val="00156118"/>
    <w:rsid w:val="00156C68"/>
    <w:rsid w:val="00157DF5"/>
    <w:rsid w:val="00160690"/>
    <w:rsid w:val="00160A4D"/>
    <w:rsid w:val="00161EDD"/>
    <w:rsid w:val="0016277C"/>
    <w:rsid w:val="00162CE0"/>
    <w:rsid w:val="00162D74"/>
    <w:rsid w:val="00162F47"/>
    <w:rsid w:val="00163226"/>
    <w:rsid w:val="0016335B"/>
    <w:rsid w:val="00163583"/>
    <w:rsid w:val="00163829"/>
    <w:rsid w:val="00163DAF"/>
    <w:rsid w:val="00164EA3"/>
    <w:rsid w:val="001653F8"/>
    <w:rsid w:val="00165EA2"/>
    <w:rsid w:val="001662DF"/>
    <w:rsid w:val="00166C82"/>
    <w:rsid w:val="001673DD"/>
    <w:rsid w:val="001674CC"/>
    <w:rsid w:val="00167584"/>
    <w:rsid w:val="00167CF8"/>
    <w:rsid w:val="0017044A"/>
    <w:rsid w:val="00170783"/>
    <w:rsid w:val="001712E5"/>
    <w:rsid w:val="001718F3"/>
    <w:rsid w:val="00171D41"/>
    <w:rsid w:val="001734E1"/>
    <w:rsid w:val="00173ADB"/>
    <w:rsid w:val="0017413A"/>
    <w:rsid w:val="00174221"/>
    <w:rsid w:val="00176163"/>
    <w:rsid w:val="0017682C"/>
    <w:rsid w:val="0018128B"/>
    <w:rsid w:val="001817C7"/>
    <w:rsid w:val="00182B20"/>
    <w:rsid w:val="00183D0D"/>
    <w:rsid w:val="00184B40"/>
    <w:rsid w:val="00184D9B"/>
    <w:rsid w:val="00185066"/>
    <w:rsid w:val="001853C1"/>
    <w:rsid w:val="00185858"/>
    <w:rsid w:val="00185B30"/>
    <w:rsid w:val="00185F48"/>
    <w:rsid w:val="00186557"/>
    <w:rsid w:val="00186FD9"/>
    <w:rsid w:val="00187155"/>
    <w:rsid w:val="00187505"/>
    <w:rsid w:val="0018775B"/>
    <w:rsid w:val="00190754"/>
    <w:rsid w:val="00190EF3"/>
    <w:rsid w:val="00191BBB"/>
    <w:rsid w:val="00192C3F"/>
    <w:rsid w:val="00193288"/>
    <w:rsid w:val="001939E8"/>
    <w:rsid w:val="00193F05"/>
    <w:rsid w:val="00194864"/>
    <w:rsid w:val="001948B4"/>
    <w:rsid w:val="001948EB"/>
    <w:rsid w:val="001949C0"/>
    <w:rsid w:val="00194BEF"/>
    <w:rsid w:val="0019526A"/>
    <w:rsid w:val="001955A7"/>
    <w:rsid w:val="00196D86"/>
    <w:rsid w:val="00197827"/>
    <w:rsid w:val="00197AC7"/>
    <w:rsid w:val="00197EC9"/>
    <w:rsid w:val="001A03D2"/>
    <w:rsid w:val="001A0769"/>
    <w:rsid w:val="001A0861"/>
    <w:rsid w:val="001A1049"/>
    <w:rsid w:val="001A1353"/>
    <w:rsid w:val="001A1C51"/>
    <w:rsid w:val="001A1EC3"/>
    <w:rsid w:val="001A302E"/>
    <w:rsid w:val="001A3BFC"/>
    <w:rsid w:val="001A3F3E"/>
    <w:rsid w:val="001A5332"/>
    <w:rsid w:val="001A5366"/>
    <w:rsid w:val="001A5731"/>
    <w:rsid w:val="001A7387"/>
    <w:rsid w:val="001B03A8"/>
    <w:rsid w:val="001B0861"/>
    <w:rsid w:val="001B0BA1"/>
    <w:rsid w:val="001B0D0D"/>
    <w:rsid w:val="001B175D"/>
    <w:rsid w:val="001B19A8"/>
    <w:rsid w:val="001B267E"/>
    <w:rsid w:val="001B2D22"/>
    <w:rsid w:val="001B3342"/>
    <w:rsid w:val="001B3BCD"/>
    <w:rsid w:val="001B400A"/>
    <w:rsid w:val="001B42A4"/>
    <w:rsid w:val="001B446C"/>
    <w:rsid w:val="001B476D"/>
    <w:rsid w:val="001B4AA3"/>
    <w:rsid w:val="001B57EA"/>
    <w:rsid w:val="001B5894"/>
    <w:rsid w:val="001B62E1"/>
    <w:rsid w:val="001B6752"/>
    <w:rsid w:val="001B7173"/>
    <w:rsid w:val="001B7759"/>
    <w:rsid w:val="001B7F53"/>
    <w:rsid w:val="001C05AE"/>
    <w:rsid w:val="001C0818"/>
    <w:rsid w:val="001C0AB5"/>
    <w:rsid w:val="001C0BF2"/>
    <w:rsid w:val="001C0DE3"/>
    <w:rsid w:val="001C0F8B"/>
    <w:rsid w:val="001C10C7"/>
    <w:rsid w:val="001C1697"/>
    <w:rsid w:val="001C2020"/>
    <w:rsid w:val="001C2F79"/>
    <w:rsid w:val="001C3CFE"/>
    <w:rsid w:val="001C45B4"/>
    <w:rsid w:val="001C49BB"/>
    <w:rsid w:val="001C4A14"/>
    <w:rsid w:val="001C4B86"/>
    <w:rsid w:val="001C5505"/>
    <w:rsid w:val="001C5733"/>
    <w:rsid w:val="001C5AA2"/>
    <w:rsid w:val="001C603E"/>
    <w:rsid w:val="001C6FE5"/>
    <w:rsid w:val="001C738D"/>
    <w:rsid w:val="001D031D"/>
    <w:rsid w:val="001D05BB"/>
    <w:rsid w:val="001D07E5"/>
    <w:rsid w:val="001D15C2"/>
    <w:rsid w:val="001D1CE3"/>
    <w:rsid w:val="001D244D"/>
    <w:rsid w:val="001D2977"/>
    <w:rsid w:val="001D31FC"/>
    <w:rsid w:val="001D3EC0"/>
    <w:rsid w:val="001D4A12"/>
    <w:rsid w:val="001D4B5E"/>
    <w:rsid w:val="001D645D"/>
    <w:rsid w:val="001D6B40"/>
    <w:rsid w:val="001D6C37"/>
    <w:rsid w:val="001D6DC6"/>
    <w:rsid w:val="001D6E4D"/>
    <w:rsid w:val="001D6E80"/>
    <w:rsid w:val="001D733A"/>
    <w:rsid w:val="001D75DB"/>
    <w:rsid w:val="001D76F5"/>
    <w:rsid w:val="001D7AD7"/>
    <w:rsid w:val="001D7F53"/>
    <w:rsid w:val="001E0397"/>
    <w:rsid w:val="001E1A3A"/>
    <w:rsid w:val="001E2D65"/>
    <w:rsid w:val="001E3443"/>
    <w:rsid w:val="001E3C21"/>
    <w:rsid w:val="001E401A"/>
    <w:rsid w:val="001E40A8"/>
    <w:rsid w:val="001E4192"/>
    <w:rsid w:val="001E4D67"/>
    <w:rsid w:val="001E6265"/>
    <w:rsid w:val="001E7EF4"/>
    <w:rsid w:val="001E7F30"/>
    <w:rsid w:val="001F05AE"/>
    <w:rsid w:val="001F2AED"/>
    <w:rsid w:val="001F301A"/>
    <w:rsid w:val="001F3155"/>
    <w:rsid w:val="001F37D3"/>
    <w:rsid w:val="001F46D7"/>
    <w:rsid w:val="001F47F6"/>
    <w:rsid w:val="001F56D7"/>
    <w:rsid w:val="001F595A"/>
    <w:rsid w:val="001F679E"/>
    <w:rsid w:val="001F68F7"/>
    <w:rsid w:val="001F72AF"/>
    <w:rsid w:val="001F72C7"/>
    <w:rsid w:val="001F75B3"/>
    <w:rsid w:val="001F7637"/>
    <w:rsid w:val="001F7D06"/>
    <w:rsid w:val="002003BE"/>
    <w:rsid w:val="00200439"/>
    <w:rsid w:val="00202234"/>
    <w:rsid w:val="002035C6"/>
    <w:rsid w:val="002039B6"/>
    <w:rsid w:val="00204154"/>
    <w:rsid w:val="00204355"/>
    <w:rsid w:val="00204906"/>
    <w:rsid w:val="00205E5A"/>
    <w:rsid w:val="00206CD8"/>
    <w:rsid w:val="00207B3A"/>
    <w:rsid w:val="00210F51"/>
    <w:rsid w:val="0021168A"/>
    <w:rsid w:val="00211711"/>
    <w:rsid w:val="00212673"/>
    <w:rsid w:val="00213BA2"/>
    <w:rsid w:val="00214404"/>
    <w:rsid w:val="00214FAD"/>
    <w:rsid w:val="002153F7"/>
    <w:rsid w:val="00216277"/>
    <w:rsid w:val="0021723D"/>
    <w:rsid w:val="00220547"/>
    <w:rsid w:val="00221978"/>
    <w:rsid w:val="0022398E"/>
    <w:rsid w:val="00223B59"/>
    <w:rsid w:val="0022623F"/>
    <w:rsid w:val="0022626E"/>
    <w:rsid w:val="002262B8"/>
    <w:rsid w:val="00226A6C"/>
    <w:rsid w:val="00226ACC"/>
    <w:rsid w:val="002276B6"/>
    <w:rsid w:val="002277AB"/>
    <w:rsid w:val="002300A2"/>
    <w:rsid w:val="0023029B"/>
    <w:rsid w:val="00230525"/>
    <w:rsid w:val="00231500"/>
    <w:rsid w:val="002318A8"/>
    <w:rsid w:val="00231C34"/>
    <w:rsid w:val="00233174"/>
    <w:rsid w:val="0023367F"/>
    <w:rsid w:val="002370AD"/>
    <w:rsid w:val="0023739F"/>
    <w:rsid w:val="002402E1"/>
    <w:rsid w:val="0024044F"/>
    <w:rsid w:val="002407BA"/>
    <w:rsid w:val="00240801"/>
    <w:rsid w:val="00241B55"/>
    <w:rsid w:val="00241CE2"/>
    <w:rsid w:val="00241D27"/>
    <w:rsid w:val="00242402"/>
    <w:rsid w:val="00242CAE"/>
    <w:rsid w:val="00243CA4"/>
    <w:rsid w:val="002445D8"/>
    <w:rsid w:val="00244D29"/>
    <w:rsid w:val="002461B3"/>
    <w:rsid w:val="002461E0"/>
    <w:rsid w:val="002470C5"/>
    <w:rsid w:val="002471F9"/>
    <w:rsid w:val="0024722F"/>
    <w:rsid w:val="00247630"/>
    <w:rsid w:val="00247864"/>
    <w:rsid w:val="0025059A"/>
    <w:rsid w:val="0025062B"/>
    <w:rsid w:val="00250DD1"/>
    <w:rsid w:val="00250E25"/>
    <w:rsid w:val="00251DC5"/>
    <w:rsid w:val="0025278C"/>
    <w:rsid w:val="00252E25"/>
    <w:rsid w:val="002533A1"/>
    <w:rsid w:val="0025385C"/>
    <w:rsid w:val="00253916"/>
    <w:rsid w:val="00253EFE"/>
    <w:rsid w:val="0025586B"/>
    <w:rsid w:val="002559E9"/>
    <w:rsid w:val="00255A01"/>
    <w:rsid w:val="00256450"/>
    <w:rsid w:val="00257144"/>
    <w:rsid w:val="002620A2"/>
    <w:rsid w:val="00262E34"/>
    <w:rsid w:val="00262EEC"/>
    <w:rsid w:val="002656F0"/>
    <w:rsid w:val="00265E82"/>
    <w:rsid w:val="00266CDC"/>
    <w:rsid w:val="002679AE"/>
    <w:rsid w:val="00271A75"/>
    <w:rsid w:val="00271F0A"/>
    <w:rsid w:val="00272396"/>
    <w:rsid w:val="00272E48"/>
    <w:rsid w:val="00272EE9"/>
    <w:rsid w:val="002736AE"/>
    <w:rsid w:val="002736E8"/>
    <w:rsid w:val="00273724"/>
    <w:rsid w:val="00273DA8"/>
    <w:rsid w:val="00274AEA"/>
    <w:rsid w:val="00275657"/>
    <w:rsid w:val="002759A6"/>
    <w:rsid w:val="00275C79"/>
    <w:rsid w:val="002763B1"/>
    <w:rsid w:val="002812D3"/>
    <w:rsid w:val="00281329"/>
    <w:rsid w:val="00281806"/>
    <w:rsid w:val="00281B26"/>
    <w:rsid w:val="00282865"/>
    <w:rsid w:val="0028330E"/>
    <w:rsid w:val="00283972"/>
    <w:rsid w:val="00284250"/>
    <w:rsid w:val="00284562"/>
    <w:rsid w:val="00284C1E"/>
    <w:rsid w:val="0028537B"/>
    <w:rsid w:val="00285562"/>
    <w:rsid w:val="002858F5"/>
    <w:rsid w:val="00285D0C"/>
    <w:rsid w:val="002860DE"/>
    <w:rsid w:val="002874D8"/>
    <w:rsid w:val="002907B7"/>
    <w:rsid w:val="00291089"/>
    <w:rsid w:val="0029122C"/>
    <w:rsid w:val="002912DF"/>
    <w:rsid w:val="00291C1D"/>
    <w:rsid w:val="002923F0"/>
    <w:rsid w:val="00292588"/>
    <w:rsid w:val="00292C00"/>
    <w:rsid w:val="00293C0B"/>
    <w:rsid w:val="00293F52"/>
    <w:rsid w:val="00293FAD"/>
    <w:rsid w:val="00296233"/>
    <w:rsid w:val="00296679"/>
    <w:rsid w:val="00297556"/>
    <w:rsid w:val="0029769E"/>
    <w:rsid w:val="002A1141"/>
    <w:rsid w:val="002A1DFF"/>
    <w:rsid w:val="002A24EF"/>
    <w:rsid w:val="002A27D6"/>
    <w:rsid w:val="002A2DD0"/>
    <w:rsid w:val="002A31DB"/>
    <w:rsid w:val="002A3A48"/>
    <w:rsid w:val="002A3F83"/>
    <w:rsid w:val="002A47C5"/>
    <w:rsid w:val="002A4C86"/>
    <w:rsid w:val="002A5610"/>
    <w:rsid w:val="002A5853"/>
    <w:rsid w:val="002A59DC"/>
    <w:rsid w:val="002A64AD"/>
    <w:rsid w:val="002A6CA2"/>
    <w:rsid w:val="002A7176"/>
    <w:rsid w:val="002A77A4"/>
    <w:rsid w:val="002A77F7"/>
    <w:rsid w:val="002B0F6E"/>
    <w:rsid w:val="002B13F6"/>
    <w:rsid w:val="002B1524"/>
    <w:rsid w:val="002B35A3"/>
    <w:rsid w:val="002B43A2"/>
    <w:rsid w:val="002B551F"/>
    <w:rsid w:val="002B5E4A"/>
    <w:rsid w:val="002B5E7A"/>
    <w:rsid w:val="002B67D2"/>
    <w:rsid w:val="002B7DFF"/>
    <w:rsid w:val="002C0415"/>
    <w:rsid w:val="002C0B42"/>
    <w:rsid w:val="002C0C6D"/>
    <w:rsid w:val="002C0CFC"/>
    <w:rsid w:val="002C0E9F"/>
    <w:rsid w:val="002C16C8"/>
    <w:rsid w:val="002C1737"/>
    <w:rsid w:val="002C17E9"/>
    <w:rsid w:val="002C1B93"/>
    <w:rsid w:val="002C247B"/>
    <w:rsid w:val="002C26E8"/>
    <w:rsid w:val="002C2799"/>
    <w:rsid w:val="002C299F"/>
    <w:rsid w:val="002C2AFF"/>
    <w:rsid w:val="002C2E09"/>
    <w:rsid w:val="002C403D"/>
    <w:rsid w:val="002C411A"/>
    <w:rsid w:val="002C42A6"/>
    <w:rsid w:val="002C5242"/>
    <w:rsid w:val="002C53D8"/>
    <w:rsid w:val="002C55B9"/>
    <w:rsid w:val="002C5BF0"/>
    <w:rsid w:val="002C5CBD"/>
    <w:rsid w:val="002C705D"/>
    <w:rsid w:val="002D01BF"/>
    <w:rsid w:val="002D093A"/>
    <w:rsid w:val="002D158F"/>
    <w:rsid w:val="002D27AE"/>
    <w:rsid w:val="002D30F0"/>
    <w:rsid w:val="002D330A"/>
    <w:rsid w:val="002D3E86"/>
    <w:rsid w:val="002D480F"/>
    <w:rsid w:val="002D487A"/>
    <w:rsid w:val="002D4D60"/>
    <w:rsid w:val="002D4DF6"/>
    <w:rsid w:val="002D5231"/>
    <w:rsid w:val="002D5680"/>
    <w:rsid w:val="002D56BD"/>
    <w:rsid w:val="002D649F"/>
    <w:rsid w:val="002D6585"/>
    <w:rsid w:val="002D6C7D"/>
    <w:rsid w:val="002D6EEE"/>
    <w:rsid w:val="002D71EF"/>
    <w:rsid w:val="002D78CC"/>
    <w:rsid w:val="002D7900"/>
    <w:rsid w:val="002E0DF3"/>
    <w:rsid w:val="002E16A1"/>
    <w:rsid w:val="002E24E4"/>
    <w:rsid w:val="002E336A"/>
    <w:rsid w:val="002E34E4"/>
    <w:rsid w:val="002E4199"/>
    <w:rsid w:val="002E43C4"/>
    <w:rsid w:val="002E4EAC"/>
    <w:rsid w:val="002E4FAD"/>
    <w:rsid w:val="002E51E6"/>
    <w:rsid w:val="002E56C8"/>
    <w:rsid w:val="002E621A"/>
    <w:rsid w:val="002E7379"/>
    <w:rsid w:val="002E761D"/>
    <w:rsid w:val="002E7EA4"/>
    <w:rsid w:val="002F04E2"/>
    <w:rsid w:val="002F0663"/>
    <w:rsid w:val="002F1C8C"/>
    <w:rsid w:val="002F27DD"/>
    <w:rsid w:val="002F2CF0"/>
    <w:rsid w:val="002F37AC"/>
    <w:rsid w:val="002F38E2"/>
    <w:rsid w:val="002F3A55"/>
    <w:rsid w:val="002F5B29"/>
    <w:rsid w:val="002F5B80"/>
    <w:rsid w:val="00300313"/>
    <w:rsid w:val="00300327"/>
    <w:rsid w:val="00300594"/>
    <w:rsid w:val="00300AF8"/>
    <w:rsid w:val="00300CA9"/>
    <w:rsid w:val="003031E3"/>
    <w:rsid w:val="00303968"/>
    <w:rsid w:val="00303FE4"/>
    <w:rsid w:val="0030436E"/>
    <w:rsid w:val="00304FFA"/>
    <w:rsid w:val="0030521F"/>
    <w:rsid w:val="00305960"/>
    <w:rsid w:val="003072E8"/>
    <w:rsid w:val="00307391"/>
    <w:rsid w:val="003073A1"/>
    <w:rsid w:val="003079EC"/>
    <w:rsid w:val="00307CEF"/>
    <w:rsid w:val="003114C6"/>
    <w:rsid w:val="003115F3"/>
    <w:rsid w:val="00311B84"/>
    <w:rsid w:val="00311FBD"/>
    <w:rsid w:val="00313665"/>
    <w:rsid w:val="0031371D"/>
    <w:rsid w:val="00314058"/>
    <w:rsid w:val="00314318"/>
    <w:rsid w:val="00315302"/>
    <w:rsid w:val="00315347"/>
    <w:rsid w:val="00315545"/>
    <w:rsid w:val="00315974"/>
    <w:rsid w:val="00315C9D"/>
    <w:rsid w:val="00315DD5"/>
    <w:rsid w:val="003164B2"/>
    <w:rsid w:val="00316559"/>
    <w:rsid w:val="003200CF"/>
    <w:rsid w:val="00320844"/>
    <w:rsid w:val="00320EF4"/>
    <w:rsid w:val="00322DA1"/>
    <w:rsid w:val="003234B2"/>
    <w:rsid w:val="00323CC0"/>
    <w:rsid w:val="0032499B"/>
    <w:rsid w:val="003258BF"/>
    <w:rsid w:val="00326E41"/>
    <w:rsid w:val="003317AA"/>
    <w:rsid w:val="00332CC7"/>
    <w:rsid w:val="00332DB6"/>
    <w:rsid w:val="003338F1"/>
    <w:rsid w:val="0033488E"/>
    <w:rsid w:val="003352CA"/>
    <w:rsid w:val="0033590B"/>
    <w:rsid w:val="00335E39"/>
    <w:rsid w:val="00336BC1"/>
    <w:rsid w:val="00337923"/>
    <w:rsid w:val="003402FA"/>
    <w:rsid w:val="00340918"/>
    <w:rsid w:val="00341549"/>
    <w:rsid w:val="00342B68"/>
    <w:rsid w:val="00343833"/>
    <w:rsid w:val="00343B89"/>
    <w:rsid w:val="00343CCF"/>
    <w:rsid w:val="00343F31"/>
    <w:rsid w:val="00344527"/>
    <w:rsid w:val="00345D79"/>
    <w:rsid w:val="00350190"/>
    <w:rsid w:val="003509E7"/>
    <w:rsid w:val="00350B0D"/>
    <w:rsid w:val="00350C47"/>
    <w:rsid w:val="00350E42"/>
    <w:rsid w:val="0035277D"/>
    <w:rsid w:val="003531E9"/>
    <w:rsid w:val="00354616"/>
    <w:rsid w:val="003548D8"/>
    <w:rsid w:val="003561AB"/>
    <w:rsid w:val="00356958"/>
    <w:rsid w:val="00356B48"/>
    <w:rsid w:val="0035723E"/>
    <w:rsid w:val="00357808"/>
    <w:rsid w:val="00360C85"/>
    <w:rsid w:val="00362518"/>
    <w:rsid w:val="0036291D"/>
    <w:rsid w:val="00363355"/>
    <w:rsid w:val="0036592C"/>
    <w:rsid w:val="00365DA9"/>
    <w:rsid w:val="0036624F"/>
    <w:rsid w:val="00366F45"/>
    <w:rsid w:val="00367260"/>
    <w:rsid w:val="0036728F"/>
    <w:rsid w:val="0036752F"/>
    <w:rsid w:val="00370013"/>
    <w:rsid w:val="00370258"/>
    <w:rsid w:val="00370972"/>
    <w:rsid w:val="00371CE1"/>
    <w:rsid w:val="00371EBB"/>
    <w:rsid w:val="0037240B"/>
    <w:rsid w:val="0037256C"/>
    <w:rsid w:val="003748EA"/>
    <w:rsid w:val="00374924"/>
    <w:rsid w:val="00374BBA"/>
    <w:rsid w:val="0037591E"/>
    <w:rsid w:val="00375B79"/>
    <w:rsid w:val="00377A71"/>
    <w:rsid w:val="00383368"/>
    <w:rsid w:val="003834E3"/>
    <w:rsid w:val="003835F4"/>
    <w:rsid w:val="00385870"/>
    <w:rsid w:val="0038591C"/>
    <w:rsid w:val="00385D34"/>
    <w:rsid w:val="0038742E"/>
    <w:rsid w:val="00390429"/>
    <w:rsid w:val="00390675"/>
    <w:rsid w:val="0039159C"/>
    <w:rsid w:val="00391B3D"/>
    <w:rsid w:val="003921BA"/>
    <w:rsid w:val="00393266"/>
    <w:rsid w:val="003932FC"/>
    <w:rsid w:val="003943B9"/>
    <w:rsid w:val="00394844"/>
    <w:rsid w:val="0039534A"/>
    <w:rsid w:val="003957B5"/>
    <w:rsid w:val="00395896"/>
    <w:rsid w:val="00395D71"/>
    <w:rsid w:val="00395E7C"/>
    <w:rsid w:val="003960D8"/>
    <w:rsid w:val="00396137"/>
    <w:rsid w:val="00396D0F"/>
    <w:rsid w:val="0039719F"/>
    <w:rsid w:val="00397419"/>
    <w:rsid w:val="00397717"/>
    <w:rsid w:val="00397819"/>
    <w:rsid w:val="0039793D"/>
    <w:rsid w:val="00397FFE"/>
    <w:rsid w:val="003A0189"/>
    <w:rsid w:val="003A0590"/>
    <w:rsid w:val="003A0740"/>
    <w:rsid w:val="003A1322"/>
    <w:rsid w:val="003A1787"/>
    <w:rsid w:val="003A189C"/>
    <w:rsid w:val="003A18B8"/>
    <w:rsid w:val="003A18F0"/>
    <w:rsid w:val="003A3076"/>
    <w:rsid w:val="003A3438"/>
    <w:rsid w:val="003A3C01"/>
    <w:rsid w:val="003A3D6C"/>
    <w:rsid w:val="003A5D78"/>
    <w:rsid w:val="003A5D8E"/>
    <w:rsid w:val="003A5DAF"/>
    <w:rsid w:val="003A6D3D"/>
    <w:rsid w:val="003B0463"/>
    <w:rsid w:val="003B0680"/>
    <w:rsid w:val="003B0C75"/>
    <w:rsid w:val="003B17E4"/>
    <w:rsid w:val="003B253D"/>
    <w:rsid w:val="003B27E1"/>
    <w:rsid w:val="003B2920"/>
    <w:rsid w:val="003B36D9"/>
    <w:rsid w:val="003B3E7A"/>
    <w:rsid w:val="003B3EDB"/>
    <w:rsid w:val="003B4022"/>
    <w:rsid w:val="003B42EB"/>
    <w:rsid w:val="003B4339"/>
    <w:rsid w:val="003B46D9"/>
    <w:rsid w:val="003B4996"/>
    <w:rsid w:val="003B5115"/>
    <w:rsid w:val="003B541A"/>
    <w:rsid w:val="003B59CA"/>
    <w:rsid w:val="003B5A70"/>
    <w:rsid w:val="003B681E"/>
    <w:rsid w:val="003B68D8"/>
    <w:rsid w:val="003B690F"/>
    <w:rsid w:val="003B7466"/>
    <w:rsid w:val="003B762E"/>
    <w:rsid w:val="003C0FE3"/>
    <w:rsid w:val="003C2777"/>
    <w:rsid w:val="003C3DC9"/>
    <w:rsid w:val="003C3F78"/>
    <w:rsid w:val="003C40F5"/>
    <w:rsid w:val="003C4FA4"/>
    <w:rsid w:val="003C5FCA"/>
    <w:rsid w:val="003C654D"/>
    <w:rsid w:val="003C6606"/>
    <w:rsid w:val="003C6F64"/>
    <w:rsid w:val="003C718F"/>
    <w:rsid w:val="003C781A"/>
    <w:rsid w:val="003D23C0"/>
    <w:rsid w:val="003D2A15"/>
    <w:rsid w:val="003D2F99"/>
    <w:rsid w:val="003D333F"/>
    <w:rsid w:val="003D41B1"/>
    <w:rsid w:val="003D4C61"/>
    <w:rsid w:val="003D55AE"/>
    <w:rsid w:val="003D62D2"/>
    <w:rsid w:val="003D681E"/>
    <w:rsid w:val="003D6E33"/>
    <w:rsid w:val="003D7791"/>
    <w:rsid w:val="003D7AB8"/>
    <w:rsid w:val="003E1021"/>
    <w:rsid w:val="003E158B"/>
    <w:rsid w:val="003E19DE"/>
    <w:rsid w:val="003E2957"/>
    <w:rsid w:val="003E3295"/>
    <w:rsid w:val="003E38B3"/>
    <w:rsid w:val="003E3C7F"/>
    <w:rsid w:val="003E406B"/>
    <w:rsid w:val="003E482A"/>
    <w:rsid w:val="003E4BFC"/>
    <w:rsid w:val="003E5263"/>
    <w:rsid w:val="003E73FA"/>
    <w:rsid w:val="003E7F10"/>
    <w:rsid w:val="003F0179"/>
    <w:rsid w:val="003F2644"/>
    <w:rsid w:val="003F38A3"/>
    <w:rsid w:val="003F3E1A"/>
    <w:rsid w:val="003F49CF"/>
    <w:rsid w:val="003F64C0"/>
    <w:rsid w:val="003F6BE1"/>
    <w:rsid w:val="003F6E9A"/>
    <w:rsid w:val="003F78F2"/>
    <w:rsid w:val="003F7C58"/>
    <w:rsid w:val="003F7C6F"/>
    <w:rsid w:val="004004AF"/>
    <w:rsid w:val="00400BD6"/>
    <w:rsid w:val="00401557"/>
    <w:rsid w:val="00401EC9"/>
    <w:rsid w:val="004023FF"/>
    <w:rsid w:val="00402B96"/>
    <w:rsid w:val="004039CC"/>
    <w:rsid w:val="00404886"/>
    <w:rsid w:val="00407AD1"/>
    <w:rsid w:val="0041174C"/>
    <w:rsid w:val="00411911"/>
    <w:rsid w:val="0041233C"/>
    <w:rsid w:val="00412CAA"/>
    <w:rsid w:val="00412CC2"/>
    <w:rsid w:val="0041304F"/>
    <w:rsid w:val="004133B1"/>
    <w:rsid w:val="00413596"/>
    <w:rsid w:val="00415253"/>
    <w:rsid w:val="004154A7"/>
    <w:rsid w:val="0041582A"/>
    <w:rsid w:val="004158F0"/>
    <w:rsid w:val="00415CC1"/>
    <w:rsid w:val="004161C8"/>
    <w:rsid w:val="0041644E"/>
    <w:rsid w:val="0041687A"/>
    <w:rsid w:val="0041726A"/>
    <w:rsid w:val="00417545"/>
    <w:rsid w:val="00417CFC"/>
    <w:rsid w:val="00420BE4"/>
    <w:rsid w:val="00421028"/>
    <w:rsid w:val="00422D69"/>
    <w:rsid w:val="00422FBC"/>
    <w:rsid w:val="00424208"/>
    <w:rsid w:val="004244D4"/>
    <w:rsid w:val="004245FA"/>
    <w:rsid w:val="00424FBA"/>
    <w:rsid w:val="0042500C"/>
    <w:rsid w:val="00425B8B"/>
    <w:rsid w:val="00427380"/>
    <w:rsid w:val="00427E7A"/>
    <w:rsid w:val="004307C8"/>
    <w:rsid w:val="004326F1"/>
    <w:rsid w:val="004329AA"/>
    <w:rsid w:val="00432A99"/>
    <w:rsid w:val="00432D6B"/>
    <w:rsid w:val="00433198"/>
    <w:rsid w:val="00433230"/>
    <w:rsid w:val="00433538"/>
    <w:rsid w:val="00433AD8"/>
    <w:rsid w:val="00433BB5"/>
    <w:rsid w:val="004345B2"/>
    <w:rsid w:val="00434712"/>
    <w:rsid w:val="00434D5C"/>
    <w:rsid w:val="00434E56"/>
    <w:rsid w:val="00435604"/>
    <w:rsid w:val="00436DAD"/>
    <w:rsid w:val="004371E1"/>
    <w:rsid w:val="00437C47"/>
    <w:rsid w:val="00437C94"/>
    <w:rsid w:val="004409BD"/>
    <w:rsid w:val="00442442"/>
    <w:rsid w:val="00442F11"/>
    <w:rsid w:val="00443AC0"/>
    <w:rsid w:val="00445187"/>
    <w:rsid w:val="00445C8D"/>
    <w:rsid w:val="00445F9E"/>
    <w:rsid w:val="0044621C"/>
    <w:rsid w:val="0044660F"/>
    <w:rsid w:val="004479B6"/>
    <w:rsid w:val="00447F68"/>
    <w:rsid w:val="00450E3D"/>
    <w:rsid w:val="0045118C"/>
    <w:rsid w:val="004514F5"/>
    <w:rsid w:val="00451891"/>
    <w:rsid w:val="00451958"/>
    <w:rsid w:val="00451DCE"/>
    <w:rsid w:val="00452447"/>
    <w:rsid w:val="004526F5"/>
    <w:rsid w:val="00453EF7"/>
    <w:rsid w:val="0045458F"/>
    <w:rsid w:val="00454C55"/>
    <w:rsid w:val="00454C89"/>
    <w:rsid w:val="00455023"/>
    <w:rsid w:val="00455A4A"/>
    <w:rsid w:val="00456879"/>
    <w:rsid w:val="00457055"/>
    <w:rsid w:val="004570A9"/>
    <w:rsid w:val="00460C35"/>
    <w:rsid w:val="0046212F"/>
    <w:rsid w:val="00462F8F"/>
    <w:rsid w:val="00463E66"/>
    <w:rsid w:val="004656C7"/>
    <w:rsid w:val="00465AE7"/>
    <w:rsid w:val="00466191"/>
    <w:rsid w:val="0046648C"/>
    <w:rsid w:val="00466929"/>
    <w:rsid w:val="004671B1"/>
    <w:rsid w:val="00470CAB"/>
    <w:rsid w:val="00470D7B"/>
    <w:rsid w:val="00471A93"/>
    <w:rsid w:val="00471E3F"/>
    <w:rsid w:val="00472573"/>
    <w:rsid w:val="00472D7E"/>
    <w:rsid w:val="00473406"/>
    <w:rsid w:val="00473C52"/>
    <w:rsid w:val="00475389"/>
    <w:rsid w:val="0047555A"/>
    <w:rsid w:val="00475E56"/>
    <w:rsid w:val="004777D4"/>
    <w:rsid w:val="00480238"/>
    <w:rsid w:val="00480378"/>
    <w:rsid w:val="00480991"/>
    <w:rsid w:val="00481316"/>
    <w:rsid w:val="004813EB"/>
    <w:rsid w:val="00481A40"/>
    <w:rsid w:val="00483023"/>
    <w:rsid w:val="0048355B"/>
    <w:rsid w:val="00483F3D"/>
    <w:rsid w:val="00484C97"/>
    <w:rsid w:val="00485C11"/>
    <w:rsid w:val="00485D55"/>
    <w:rsid w:val="00486CC6"/>
    <w:rsid w:val="00491936"/>
    <w:rsid w:val="00491B81"/>
    <w:rsid w:val="0049238F"/>
    <w:rsid w:val="0049243A"/>
    <w:rsid w:val="0049283D"/>
    <w:rsid w:val="00493483"/>
    <w:rsid w:val="00494137"/>
    <w:rsid w:val="0049429D"/>
    <w:rsid w:val="004944B3"/>
    <w:rsid w:val="004948C8"/>
    <w:rsid w:val="004963FC"/>
    <w:rsid w:val="00496538"/>
    <w:rsid w:val="00496D9B"/>
    <w:rsid w:val="00497519"/>
    <w:rsid w:val="004979BC"/>
    <w:rsid w:val="004A0C89"/>
    <w:rsid w:val="004A0D5E"/>
    <w:rsid w:val="004A1387"/>
    <w:rsid w:val="004A1CF7"/>
    <w:rsid w:val="004A1E4C"/>
    <w:rsid w:val="004A2342"/>
    <w:rsid w:val="004A3072"/>
    <w:rsid w:val="004A452B"/>
    <w:rsid w:val="004A500A"/>
    <w:rsid w:val="004A5608"/>
    <w:rsid w:val="004A5687"/>
    <w:rsid w:val="004A5A3F"/>
    <w:rsid w:val="004A6A9D"/>
    <w:rsid w:val="004A7B87"/>
    <w:rsid w:val="004B02C3"/>
    <w:rsid w:val="004B0C07"/>
    <w:rsid w:val="004B29C0"/>
    <w:rsid w:val="004B35FA"/>
    <w:rsid w:val="004B3D3F"/>
    <w:rsid w:val="004B4EF3"/>
    <w:rsid w:val="004B6100"/>
    <w:rsid w:val="004B6D73"/>
    <w:rsid w:val="004B745A"/>
    <w:rsid w:val="004C0073"/>
    <w:rsid w:val="004C0136"/>
    <w:rsid w:val="004C05FD"/>
    <w:rsid w:val="004C08B6"/>
    <w:rsid w:val="004C2C98"/>
    <w:rsid w:val="004C2F80"/>
    <w:rsid w:val="004C2FB7"/>
    <w:rsid w:val="004C3093"/>
    <w:rsid w:val="004C4055"/>
    <w:rsid w:val="004C4CC7"/>
    <w:rsid w:val="004C694D"/>
    <w:rsid w:val="004C6A07"/>
    <w:rsid w:val="004C6AB0"/>
    <w:rsid w:val="004C7058"/>
    <w:rsid w:val="004C753E"/>
    <w:rsid w:val="004C7915"/>
    <w:rsid w:val="004C7BF0"/>
    <w:rsid w:val="004D05A2"/>
    <w:rsid w:val="004D2412"/>
    <w:rsid w:val="004D3B36"/>
    <w:rsid w:val="004D4115"/>
    <w:rsid w:val="004D4F7F"/>
    <w:rsid w:val="004D503C"/>
    <w:rsid w:val="004D52C4"/>
    <w:rsid w:val="004D5968"/>
    <w:rsid w:val="004D5C4B"/>
    <w:rsid w:val="004D7043"/>
    <w:rsid w:val="004D74D2"/>
    <w:rsid w:val="004E134D"/>
    <w:rsid w:val="004E1CFF"/>
    <w:rsid w:val="004E3636"/>
    <w:rsid w:val="004E38B3"/>
    <w:rsid w:val="004E4280"/>
    <w:rsid w:val="004E540A"/>
    <w:rsid w:val="004E56BA"/>
    <w:rsid w:val="004E582B"/>
    <w:rsid w:val="004E5E6E"/>
    <w:rsid w:val="004E5EE5"/>
    <w:rsid w:val="004E5FB2"/>
    <w:rsid w:val="004E6190"/>
    <w:rsid w:val="004E61E1"/>
    <w:rsid w:val="004E7875"/>
    <w:rsid w:val="004E788C"/>
    <w:rsid w:val="004E7932"/>
    <w:rsid w:val="004E7FAC"/>
    <w:rsid w:val="004F03A5"/>
    <w:rsid w:val="004F0728"/>
    <w:rsid w:val="004F0B80"/>
    <w:rsid w:val="004F0BDC"/>
    <w:rsid w:val="004F13EE"/>
    <w:rsid w:val="004F1E03"/>
    <w:rsid w:val="004F21E4"/>
    <w:rsid w:val="004F273D"/>
    <w:rsid w:val="004F294F"/>
    <w:rsid w:val="004F2D0F"/>
    <w:rsid w:val="004F2F1C"/>
    <w:rsid w:val="004F2F44"/>
    <w:rsid w:val="004F31E9"/>
    <w:rsid w:val="004F34BB"/>
    <w:rsid w:val="004F3CBB"/>
    <w:rsid w:val="004F4229"/>
    <w:rsid w:val="004F430B"/>
    <w:rsid w:val="004F4769"/>
    <w:rsid w:val="004F4B96"/>
    <w:rsid w:val="004F574C"/>
    <w:rsid w:val="004F5BA6"/>
    <w:rsid w:val="004F68AA"/>
    <w:rsid w:val="004F6F2F"/>
    <w:rsid w:val="004F7092"/>
    <w:rsid w:val="00500196"/>
    <w:rsid w:val="00500214"/>
    <w:rsid w:val="005010F9"/>
    <w:rsid w:val="0050116B"/>
    <w:rsid w:val="00501286"/>
    <w:rsid w:val="00501D43"/>
    <w:rsid w:val="00501F24"/>
    <w:rsid w:val="005034B6"/>
    <w:rsid w:val="00503770"/>
    <w:rsid w:val="00503B9A"/>
    <w:rsid w:val="00504C14"/>
    <w:rsid w:val="00504EF3"/>
    <w:rsid w:val="00505CEE"/>
    <w:rsid w:val="0050637A"/>
    <w:rsid w:val="00506DAC"/>
    <w:rsid w:val="00507147"/>
    <w:rsid w:val="005077E8"/>
    <w:rsid w:val="00510311"/>
    <w:rsid w:val="0051062D"/>
    <w:rsid w:val="00510E25"/>
    <w:rsid w:val="00511133"/>
    <w:rsid w:val="0051174A"/>
    <w:rsid w:val="00512368"/>
    <w:rsid w:val="005127A7"/>
    <w:rsid w:val="00512EB9"/>
    <w:rsid w:val="0051343E"/>
    <w:rsid w:val="005135E2"/>
    <w:rsid w:val="00513730"/>
    <w:rsid w:val="00513BD0"/>
    <w:rsid w:val="00515755"/>
    <w:rsid w:val="0051597F"/>
    <w:rsid w:val="005162C1"/>
    <w:rsid w:val="005176F9"/>
    <w:rsid w:val="00517AA1"/>
    <w:rsid w:val="00520557"/>
    <w:rsid w:val="00520931"/>
    <w:rsid w:val="00520BB8"/>
    <w:rsid w:val="00521F62"/>
    <w:rsid w:val="00522028"/>
    <w:rsid w:val="0052208B"/>
    <w:rsid w:val="00522CC5"/>
    <w:rsid w:val="00523966"/>
    <w:rsid w:val="00523976"/>
    <w:rsid w:val="00523A1D"/>
    <w:rsid w:val="00524A85"/>
    <w:rsid w:val="00524B9A"/>
    <w:rsid w:val="00524C2F"/>
    <w:rsid w:val="005254B3"/>
    <w:rsid w:val="005255CF"/>
    <w:rsid w:val="0052586C"/>
    <w:rsid w:val="00525B72"/>
    <w:rsid w:val="00526064"/>
    <w:rsid w:val="00526942"/>
    <w:rsid w:val="00526E95"/>
    <w:rsid w:val="00526EF8"/>
    <w:rsid w:val="00526FED"/>
    <w:rsid w:val="0052709D"/>
    <w:rsid w:val="005276FF"/>
    <w:rsid w:val="00527D37"/>
    <w:rsid w:val="005305EC"/>
    <w:rsid w:val="00530CF1"/>
    <w:rsid w:val="0053155B"/>
    <w:rsid w:val="00531855"/>
    <w:rsid w:val="00532277"/>
    <w:rsid w:val="0053233F"/>
    <w:rsid w:val="00532BBA"/>
    <w:rsid w:val="00532D7C"/>
    <w:rsid w:val="00533232"/>
    <w:rsid w:val="005357DA"/>
    <w:rsid w:val="00535A65"/>
    <w:rsid w:val="00535C06"/>
    <w:rsid w:val="00535F41"/>
    <w:rsid w:val="005362F0"/>
    <w:rsid w:val="00540054"/>
    <w:rsid w:val="00540714"/>
    <w:rsid w:val="00540D25"/>
    <w:rsid w:val="0054157B"/>
    <w:rsid w:val="00541DD5"/>
    <w:rsid w:val="00542679"/>
    <w:rsid w:val="00542C0B"/>
    <w:rsid w:val="0054375E"/>
    <w:rsid w:val="0054433E"/>
    <w:rsid w:val="00544779"/>
    <w:rsid w:val="00546630"/>
    <w:rsid w:val="005467F5"/>
    <w:rsid w:val="00546DB6"/>
    <w:rsid w:val="00547217"/>
    <w:rsid w:val="00547CDC"/>
    <w:rsid w:val="00550E80"/>
    <w:rsid w:val="0055132D"/>
    <w:rsid w:val="0055156A"/>
    <w:rsid w:val="00551EDA"/>
    <w:rsid w:val="0055235B"/>
    <w:rsid w:val="0055259F"/>
    <w:rsid w:val="00552B00"/>
    <w:rsid w:val="00553E40"/>
    <w:rsid w:val="00553E98"/>
    <w:rsid w:val="005550DC"/>
    <w:rsid w:val="0055540C"/>
    <w:rsid w:val="00555A1C"/>
    <w:rsid w:val="00555B45"/>
    <w:rsid w:val="005572A5"/>
    <w:rsid w:val="0056050C"/>
    <w:rsid w:val="00560EE3"/>
    <w:rsid w:val="005612D2"/>
    <w:rsid w:val="005624BB"/>
    <w:rsid w:val="00562F4D"/>
    <w:rsid w:val="00563459"/>
    <w:rsid w:val="00564325"/>
    <w:rsid w:val="00565163"/>
    <w:rsid w:val="005659C7"/>
    <w:rsid w:val="00565B20"/>
    <w:rsid w:val="00565E77"/>
    <w:rsid w:val="00566227"/>
    <w:rsid w:val="0056733D"/>
    <w:rsid w:val="005675BB"/>
    <w:rsid w:val="0056780C"/>
    <w:rsid w:val="0056789C"/>
    <w:rsid w:val="005717F1"/>
    <w:rsid w:val="00571916"/>
    <w:rsid w:val="00572BF6"/>
    <w:rsid w:val="00573351"/>
    <w:rsid w:val="00573409"/>
    <w:rsid w:val="00574127"/>
    <w:rsid w:val="00575B18"/>
    <w:rsid w:val="00576484"/>
    <w:rsid w:val="00576B8A"/>
    <w:rsid w:val="00576C97"/>
    <w:rsid w:val="00580ED4"/>
    <w:rsid w:val="0058146D"/>
    <w:rsid w:val="0058202C"/>
    <w:rsid w:val="005823E7"/>
    <w:rsid w:val="00582CE7"/>
    <w:rsid w:val="00582EEE"/>
    <w:rsid w:val="00582FA9"/>
    <w:rsid w:val="0058351B"/>
    <w:rsid w:val="005843B5"/>
    <w:rsid w:val="005847E1"/>
    <w:rsid w:val="00584B37"/>
    <w:rsid w:val="005860E2"/>
    <w:rsid w:val="0058761B"/>
    <w:rsid w:val="00590922"/>
    <w:rsid w:val="00590BC5"/>
    <w:rsid w:val="00591301"/>
    <w:rsid w:val="0059202E"/>
    <w:rsid w:val="00592042"/>
    <w:rsid w:val="0059393C"/>
    <w:rsid w:val="00593B24"/>
    <w:rsid w:val="00594239"/>
    <w:rsid w:val="00594A9E"/>
    <w:rsid w:val="00594C8C"/>
    <w:rsid w:val="00594F83"/>
    <w:rsid w:val="00595291"/>
    <w:rsid w:val="005958B1"/>
    <w:rsid w:val="00595B12"/>
    <w:rsid w:val="00596192"/>
    <w:rsid w:val="005962DE"/>
    <w:rsid w:val="005965A9"/>
    <w:rsid w:val="0059769F"/>
    <w:rsid w:val="005A0192"/>
    <w:rsid w:val="005A10EB"/>
    <w:rsid w:val="005A176F"/>
    <w:rsid w:val="005A1B2B"/>
    <w:rsid w:val="005A1F03"/>
    <w:rsid w:val="005A2149"/>
    <w:rsid w:val="005A2362"/>
    <w:rsid w:val="005A2C97"/>
    <w:rsid w:val="005A33F6"/>
    <w:rsid w:val="005A3AFA"/>
    <w:rsid w:val="005A4BC7"/>
    <w:rsid w:val="005A60F4"/>
    <w:rsid w:val="005A678F"/>
    <w:rsid w:val="005A6DB2"/>
    <w:rsid w:val="005A7002"/>
    <w:rsid w:val="005A7015"/>
    <w:rsid w:val="005A744D"/>
    <w:rsid w:val="005A75BF"/>
    <w:rsid w:val="005B04DB"/>
    <w:rsid w:val="005B12A5"/>
    <w:rsid w:val="005B20C1"/>
    <w:rsid w:val="005B243A"/>
    <w:rsid w:val="005B2CEA"/>
    <w:rsid w:val="005B35C3"/>
    <w:rsid w:val="005B3DDA"/>
    <w:rsid w:val="005B5406"/>
    <w:rsid w:val="005B5459"/>
    <w:rsid w:val="005B5BC4"/>
    <w:rsid w:val="005B5C32"/>
    <w:rsid w:val="005B6351"/>
    <w:rsid w:val="005B65A0"/>
    <w:rsid w:val="005B78F6"/>
    <w:rsid w:val="005C0259"/>
    <w:rsid w:val="005C1232"/>
    <w:rsid w:val="005C168D"/>
    <w:rsid w:val="005C1AA6"/>
    <w:rsid w:val="005C1CCF"/>
    <w:rsid w:val="005C1ED0"/>
    <w:rsid w:val="005C25CA"/>
    <w:rsid w:val="005C34DA"/>
    <w:rsid w:val="005C440E"/>
    <w:rsid w:val="005C4820"/>
    <w:rsid w:val="005C4ACF"/>
    <w:rsid w:val="005C501E"/>
    <w:rsid w:val="005C5B65"/>
    <w:rsid w:val="005C5E28"/>
    <w:rsid w:val="005C6CAE"/>
    <w:rsid w:val="005C7552"/>
    <w:rsid w:val="005C7D22"/>
    <w:rsid w:val="005D11F7"/>
    <w:rsid w:val="005D2DE6"/>
    <w:rsid w:val="005D46A4"/>
    <w:rsid w:val="005D51D9"/>
    <w:rsid w:val="005D60A3"/>
    <w:rsid w:val="005D78B6"/>
    <w:rsid w:val="005D7A63"/>
    <w:rsid w:val="005E128F"/>
    <w:rsid w:val="005E1CB5"/>
    <w:rsid w:val="005E2440"/>
    <w:rsid w:val="005E3A55"/>
    <w:rsid w:val="005E3DCE"/>
    <w:rsid w:val="005E4805"/>
    <w:rsid w:val="005E5C71"/>
    <w:rsid w:val="005E5E0A"/>
    <w:rsid w:val="005E69D5"/>
    <w:rsid w:val="005E7E39"/>
    <w:rsid w:val="005E7F3A"/>
    <w:rsid w:val="005F0471"/>
    <w:rsid w:val="005F11A5"/>
    <w:rsid w:val="005F34C1"/>
    <w:rsid w:val="005F3990"/>
    <w:rsid w:val="005F497F"/>
    <w:rsid w:val="005F52DE"/>
    <w:rsid w:val="005F570F"/>
    <w:rsid w:val="005F59E9"/>
    <w:rsid w:val="005F5D75"/>
    <w:rsid w:val="005F6197"/>
    <w:rsid w:val="005F61B5"/>
    <w:rsid w:val="005F7416"/>
    <w:rsid w:val="005F7484"/>
    <w:rsid w:val="00600EC7"/>
    <w:rsid w:val="00601EE2"/>
    <w:rsid w:val="00602645"/>
    <w:rsid w:val="0060291B"/>
    <w:rsid w:val="00602936"/>
    <w:rsid w:val="0060303B"/>
    <w:rsid w:val="00603541"/>
    <w:rsid w:val="00604E4E"/>
    <w:rsid w:val="00605168"/>
    <w:rsid w:val="0060566C"/>
    <w:rsid w:val="006057A8"/>
    <w:rsid w:val="0060586E"/>
    <w:rsid w:val="00605FE2"/>
    <w:rsid w:val="006060F3"/>
    <w:rsid w:val="00610F04"/>
    <w:rsid w:val="0061104F"/>
    <w:rsid w:val="00611C54"/>
    <w:rsid w:val="00612C32"/>
    <w:rsid w:val="00613241"/>
    <w:rsid w:val="00613A48"/>
    <w:rsid w:val="006143D1"/>
    <w:rsid w:val="00614C0D"/>
    <w:rsid w:val="00614E47"/>
    <w:rsid w:val="00615642"/>
    <w:rsid w:val="00615E1F"/>
    <w:rsid w:val="006163F6"/>
    <w:rsid w:val="00616F8F"/>
    <w:rsid w:val="00617C6A"/>
    <w:rsid w:val="00617CA5"/>
    <w:rsid w:val="00620484"/>
    <w:rsid w:val="00620BC3"/>
    <w:rsid w:val="00620F74"/>
    <w:rsid w:val="00621503"/>
    <w:rsid w:val="006217A0"/>
    <w:rsid w:val="006219D6"/>
    <w:rsid w:val="00622469"/>
    <w:rsid w:val="00622C1F"/>
    <w:rsid w:val="006230E6"/>
    <w:rsid w:val="00624F13"/>
    <w:rsid w:val="006250F6"/>
    <w:rsid w:val="0062559E"/>
    <w:rsid w:val="00625C80"/>
    <w:rsid w:val="006265D1"/>
    <w:rsid w:val="00630C6B"/>
    <w:rsid w:val="00631FAA"/>
    <w:rsid w:val="00634E1A"/>
    <w:rsid w:val="00634E1F"/>
    <w:rsid w:val="00634F27"/>
    <w:rsid w:val="00635A19"/>
    <w:rsid w:val="0063624D"/>
    <w:rsid w:val="00637C97"/>
    <w:rsid w:val="00641457"/>
    <w:rsid w:val="006414E5"/>
    <w:rsid w:val="00641BD8"/>
    <w:rsid w:val="00641E84"/>
    <w:rsid w:val="006423A1"/>
    <w:rsid w:val="006424B1"/>
    <w:rsid w:val="00642EBE"/>
    <w:rsid w:val="00643205"/>
    <w:rsid w:val="00644ADE"/>
    <w:rsid w:val="00644E67"/>
    <w:rsid w:val="00644EB5"/>
    <w:rsid w:val="00645090"/>
    <w:rsid w:val="006502F5"/>
    <w:rsid w:val="00650A85"/>
    <w:rsid w:val="006510C9"/>
    <w:rsid w:val="00651669"/>
    <w:rsid w:val="0065178A"/>
    <w:rsid w:val="00652BE7"/>
    <w:rsid w:val="006539B6"/>
    <w:rsid w:val="006550B3"/>
    <w:rsid w:val="006569CD"/>
    <w:rsid w:val="0066087F"/>
    <w:rsid w:val="006611CE"/>
    <w:rsid w:val="00661AE2"/>
    <w:rsid w:val="00661D28"/>
    <w:rsid w:val="006623B1"/>
    <w:rsid w:val="00662C17"/>
    <w:rsid w:val="006630C5"/>
    <w:rsid w:val="00663BEA"/>
    <w:rsid w:val="006640F9"/>
    <w:rsid w:val="00664711"/>
    <w:rsid w:val="006649B7"/>
    <w:rsid w:val="00664EC1"/>
    <w:rsid w:val="00665086"/>
    <w:rsid w:val="00666ABB"/>
    <w:rsid w:val="00666CAC"/>
    <w:rsid w:val="006678D6"/>
    <w:rsid w:val="00670299"/>
    <w:rsid w:val="00670A74"/>
    <w:rsid w:val="00670B69"/>
    <w:rsid w:val="006716FB"/>
    <w:rsid w:val="006717AF"/>
    <w:rsid w:val="00673F87"/>
    <w:rsid w:val="006740F3"/>
    <w:rsid w:val="00674C24"/>
    <w:rsid w:val="006751A4"/>
    <w:rsid w:val="006752D7"/>
    <w:rsid w:val="006754FE"/>
    <w:rsid w:val="006775D0"/>
    <w:rsid w:val="00680222"/>
    <w:rsid w:val="0068085B"/>
    <w:rsid w:val="006809FA"/>
    <w:rsid w:val="0068264C"/>
    <w:rsid w:val="00682C13"/>
    <w:rsid w:val="00682C6C"/>
    <w:rsid w:val="0068467C"/>
    <w:rsid w:val="006848DD"/>
    <w:rsid w:val="006860BD"/>
    <w:rsid w:val="00686406"/>
    <w:rsid w:val="006865E5"/>
    <w:rsid w:val="00686827"/>
    <w:rsid w:val="00686A83"/>
    <w:rsid w:val="00687466"/>
    <w:rsid w:val="00687D92"/>
    <w:rsid w:val="006901D5"/>
    <w:rsid w:val="0069066A"/>
    <w:rsid w:val="0069077B"/>
    <w:rsid w:val="00691084"/>
    <w:rsid w:val="0069119B"/>
    <w:rsid w:val="006919FD"/>
    <w:rsid w:val="00691A30"/>
    <w:rsid w:val="0069252B"/>
    <w:rsid w:val="00692562"/>
    <w:rsid w:val="006925B6"/>
    <w:rsid w:val="0069392E"/>
    <w:rsid w:val="00694A40"/>
    <w:rsid w:val="00695F01"/>
    <w:rsid w:val="00696206"/>
    <w:rsid w:val="00697674"/>
    <w:rsid w:val="006977F4"/>
    <w:rsid w:val="00697C12"/>
    <w:rsid w:val="0069957A"/>
    <w:rsid w:val="006A0598"/>
    <w:rsid w:val="006A110E"/>
    <w:rsid w:val="006A16CF"/>
    <w:rsid w:val="006A17E5"/>
    <w:rsid w:val="006A1BDB"/>
    <w:rsid w:val="006A24E9"/>
    <w:rsid w:val="006A2EA6"/>
    <w:rsid w:val="006A3495"/>
    <w:rsid w:val="006A45A8"/>
    <w:rsid w:val="006A4FDA"/>
    <w:rsid w:val="006A6025"/>
    <w:rsid w:val="006A6B0F"/>
    <w:rsid w:val="006A7E17"/>
    <w:rsid w:val="006B0AC8"/>
    <w:rsid w:val="006B0C0A"/>
    <w:rsid w:val="006B1632"/>
    <w:rsid w:val="006B1C2D"/>
    <w:rsid w:val="006B1F50"/>
    <w:rsid w:val="006B279C"/>
    <w:rsid w:val="006B2CFB"/>
    <w:rsid w:val="006B2E14"/>
    <w:rsid w:val="006B30CB"/>
    <w:rsid w:val="006B30F8"/>
    <w:rsid w:val="006B374F"/>
    <w:rsid w:val="006B3A59"/>
    <w:rsid w:val="006B3C84"/>
    <w:rsid w:val="006B4708"/>
    <w:rsid w:val="006B4CBE"/>
    <w:rsid w:val="006B4FF6"/>
    <w:rsid w:val="006B5088"/>
    <w:rsid w:val="006B6A1C"/>
    <w:rsid w:val="006B74D0"/>
    <w:rsid w:val="006B7A52"/>
    <w:rsid w:val="006C0D33"/>
    <w:rsid w:val="006C0E87"/>
    <w:rsid w:val="006C123C"/>
    <w:rsid w:val="006C1D8A"/>
    <w:rsid w:val="006C1E18"/>
    <w:rsid w:val="006C3BB3"/>
    <w:rsid w:val="006C3DF6"/>
    <w:rsid w:val="006C4CEC"/>
    <w:rsid w:val="006C5240"/>
    <w:rsid w:val="006C5F84"/>
    <w:rsid w:val="006C705F"/>
    <w:rsid w:val="006C7CB4"/>
    <w:rsid w:val="006D0608"/>
    <w:rsid w:val="006D0FAC"/>
    <w:rsid w:val="006D2BF0"/>
    <w:rsid w:val="006D342F"/>
    <w:rsid w:val="006D3CC8"/>
    <w:rsid w:val="006D472B"/>
    <w:rsid w:val="006D481E"/>
    <w:rsid w:val="006D55A9"/>
    <w:rsid w:val="006D5A96"/>
    <w:rsid w:val="006D723E"/>
    <w:rsid w:val="006E0020"/>
    <w:rsid w:val="006E098A"/>
    <w:rsid w:val="006E1B7C"/>
    <w:rsid w:val="006E2229"/>
    <w:rsid w:val="006E2DFD"/>
    <w:rsid w:val="006E3170"/>
    <w:rsid w:val="006E37EF"/>
    <w:rsid w:val="006E3A42"/>
    <w:rsid w:val="006E4477"/>
    <w:rsid w:val="006E4CB8"/>
    <w:rsid w:val="006E5A85"/>
    <w:rsid w:val="006E5C28"/>
    <w:rsid w:val="006E6412"/>
    <w:rsid w:val="006F0349"/>
    <w:rsid w:val="006F0EEE"/>
    <w:rsid w:val="006F1097"/>
    <w:rsid w:val="006F12A8"/>
    <w:rsid w:val="006F28DE"/>
    <w:rsid w:val="006F3D9B"/>
    <w:rsid w:val="006F3E6E"/>
    <w:rsid w:val="006F4145"/>
    <w:rsid w:val="006F5439"/>
    <w:rsid w:val="006F56DA"/>
    <w:rsid w:val="006F5911"/>
    <w:rsid w:val="006F5C98"/>
    <w:rsid w:val="006F6C6B"/>
    <w:rsid w:val="006F6DB1"/>
    <w:rsid w:val="006F7057"/>
    <w:rsid w:val="00701349"/>
    <w:rsid w:val="0070157E"/>
    <w:rsid w:val="0070197A"/>
    <w:rsid w:val="00701CC0"/>
    <w:rsid w:val="007022FA"/>
    <w:rsid w:val="00703323"/>
    <w:rsid w:val="00704567"/>
    <w:rsid w:val="00704972"/>
    <w:rsid w:val="00705C5A"/>
    <w:rsid w:val="00705D0E"/>
    <w:rsid w:val="00706510"/>
    <w:rsid w:val="00706A66"/>
    <w:rsid w:val="00711A53"/>
    <w:rsid w:val="007127BF"/>
    <w:rsid w:val="00713598"/>
    <w:rsid w:val="00713B1A"/>
    <w:rsid w:val="007148D0"/>
    <w:rsid w:val="007159AE"/>
    <w:rsid w:val="00715B07"/>
    <w:rsid w:val="00720630"/>
    <w:rsid w:val="00720ACB"/>
    <w:rsid w:val="007215BA"/>
    <w:rsid w:val="007236A4"/>
    <w:rsid w:val="007239F0"/>
    <w:rsid w:val="0072526B"/>
    <w:rsid w:val="00725421"/>
    <w:rsid w:val="00725734"/>
    <w:rsid w:val="007261F7"/>
    <w:rsid w:val="00726690"/>
    <w:rsid w:val="00726B5E"/>
    <w:rsid w:val="00726CA5"/>
    <w:rsid w:val="0073045B"/>
    <w:rsid w:val="00730853"/>
    <w:rsid w:val="007308FD"/>
    <w:rsid w:val="00730E31"/>
    <w:rsid w:val="00731357"/>
    <w:rsid w:val="007315E0"/>
    <w:rsid w:val="007317B2"/>
    <w:rsid w:val="007323F3"/>
    <w:rsid w:val="0073252C"/>
    <w:rsid w:val="00732E49"/>
    <w:rsid w:val="00733FD8"/>
    <w:rsid w:val="00734559"/>
    <w:rsid w:val="00734AAA"/>
    <w:rsid w:val="00734E0E"/>
    <w:rsid w:val="00735227"/>
    <w:rsid w:val="007353E0"/>
    <w:rsid w:val="00736170"/>
    <w:rsid w:val="00736559"/>
    <w:rsid w:val="0073758D"/>
    <w:rsid w:val="00737CA8"/>
    <w:rsid w:val="007403B3"/>
    <w:rsid w:val="0074042C"/>
    <w:rsid w:val="00740BF2"/>
    <w:rsid w:val="007416D2"/>
    <w:rsid w:val="00741A02"/>
    <w:rsid w:val="00741BB8"/>
    <w:rsid w:val="00741DD2"/>
    <w:rsid w:val="0074236F"/>
    <w:rsid w:val="00742F75"/>
    <w:rsid w:val="0074335F"/>
    <w:rsid w:val="007447AF"/>
    <w:rsid w:val="00745C98"/>
    <w:rsid w:val="00745E65"/>
    <w:rsid w:val="007466C0"/>
    <w:rsid w:val="00746A87"/>
    <w:rsid w:val="00746F32"/>
    <w:rsid w:val="007473AE"/>
    <w:rsid w:val="00747FEB"/>
    <w:rsid w:val="0075128F"/>
    <w:rsid w:val="00751298"/>
    <w:rsid w:val="00751ADC"/>
    <w:rsid w:val="007524D3"/>
    <w:rsid w:val="00753168"/>
    <w:rsid w:val="00754453"/>
    <w:rsid w:val="007544FC"/>
    <w:rsid w:val="00755A91"/>
    <w:rsid w:val="00756D0C"/>
    <w:rsid w:val="00757ED6"/>
    <w:rsid w:val="00760179"/>
    <w:rsid w:val="00761F5E"/>
    <w:rsid w:val="00762EB0"/>
    <w:rsid w:val="00763974"/>
    <w:rsid w:val="00763AEC"/>
    <w:rsid w:val="00763BB2"/>
    <w:rsid w:val="007647BE"/>
    <w:rsid w:val="00764B6D"/>
    <w:rsid w:val="00764DF8"/>
    <w:rsid w:val="00765192"/>
    <w:rsid w:val="00765776"/>
    <w:rsid w:val="00765B26"/>
    <w:rsid w:val="007661CA"/>
    <w:rsid w:val="007667CA"/>
    <w:rsid w:val="007676B7"/>
    <w:rsid w:val="00770883"/>
    <w:rsid w:val="00770FAD"/>
    <w:rsid w:val="007714C6"/>
    <w:rsid w:val="00771A14"/>
    <w:rsid w:val="00771B93"/>
    <w:rsid w:val="00772ECC"/>
    <w:rsid w:val="00773EF2"/>
    <w:rsid w:val="00773FA3"/>
    <w:rsid w:val="0077591D"/>
    <w:rsid w:val="00775BBF"/>
    <w:rsid w:val="00776871"/>
    <w:rsid w:val="0077746F"/>
    <w:rsid w:val="007774E8"/>
    <w:rsid w:val="00777F9F"/>
    <w:rsid w:val="00777FE8"/>
    <w:rsid w:val="00780F06"/>
    <w:rsid w:val="00782C81"/>
    <w:rsid w:val="00783DE1"/>
    <w:rsid w:val="00783F54"/>
    <w:rsid w:val="007844AB"/>
    <w:rsid w:val="00784A1E"/>
    <w:rsid w:val="007858A4"/>
    <w:rsid w:val="007861A7"/>
    <w:rsid w:val="00786A7D"/>
    <w:rsid w:val="00786D13"/>
    <w:rsid w:val="00787866"/>
    <w:rsid w:val="00787991"/>
    <w:rsid w:val="00787D87"/>
    <w:rsid w:val="0079026D"/>
    <w:rsid w:val="00790650"/>
    <w:rsid w:val="007938AC"/>
    <w:rsid w:val="00793C40"/>
    <w:rsid w:val="007941CE"/>
    <w:rsid w:val="00794926"/>
    <w:rsid w:val="00794B3D"/>
    <w:rsid w:val="00795B68"/>
    <w:rsid w:val="00796245"/>
    <w:rsid w:val="007967D4"/>
    <w:rsid w:val="00797654"/>
    <w:rsid w:val="00797C5F"/>
    <w:rsid w:val="007A0F72"/>
    <w:rsid w:val="007A16A1"/>
    <w:rsid w:val="007A1FBC"/>
    <w:rsid w:val="007A211D"/>
    <w:rsid w:val="007A27ED"/>
    <w:rsid w:val="007A2826"/>
    <w:rsid w:val="007A2A0F"/>
    <w:rsid w:val="007A43DF"/>
    <w:rsid w:val="007A461D"/>
    <w:rsid w:val="007A515B"/>
    <w:rsid w:val="007A5425"/>
    <w:rsid w:val="007A5CC0"/>
    <w:rsid w:val="007A76F8"/>
    <w:rsid w:val="007A7770"/>
    <w:rsid w:val="007A7DB8"/>
    <w:rsid w:val="007B00B3"/>
    <w:rsid w:val="007B02BF"/>
    <w:rsid w:val="007B02FF"/>
    <w:rsid w:val="007B0499"/>
    <w:rsid w:val="007B0665"/>
    <w:rsid w:val="007B0766"/>
    <w:rsid w:val="007B3B70"/>
    <w:rsid w:val="007B3D89"/>
    <w:rsid w:val="007B4244"/>
    <w:rsid w:val="007B4E80"/>
    <w:rsid w:val="007B51CB"/>
    <w:rsid w:val="007B521E"/>
    <w:rsid w:val="007B52F9"/>
    <w:rsid w:val="007B53BF"/>
    <w:rsid w:val="007B5448"/>
    <w:rsid w:val="007B5B20"/>
    <w:rsid w:val="007B5B96"/>
    <w:rsid w:val="007B6C78"/>
    <w:rsid w:val="007B717C"/>
    <w:rsid w:val="007B7211"/>
    <w:rsid w:val="007B78B5"/>
    <w:rsid w:val="007C0306"/>
    <w:rsid w:val="007C139A"/>
    <w:rsid w:val="007C16C3"/>
    <w:rsid w:val="007C28CD"/>
    <w:rsid w:val="007C336B"/>
    <w:rsid w:val="007C511D"/>
    <w:rsid w:val="007C554B"/>
    <w:rsid w:val="007C64FB"/>
    <w:rsid w:val="007C6627"/>
    <w:rsid w:val="007C68D3"/>
    <w:rsid w:val="007C6A64"/>
    <w:rsid w:val="007C7104"/>
    <w:rsid w:val="007D0333"/>
    <w:rsid w:val="007D08BF"/>
    <w:rsid w:val="007D094F"/>
    <w:rsid w:val="007D0BBE"/>
    <w:rsid w:val="007D0CDC"/>
    <w:rsid w:val="007D1A28"/>
    <w:rsid w:val="007D1A92"/>
    <w:rsid w:val="007D2502"/>
    <w:rsid w:val="007D3537"/>
    <w:rsid w:val="007D440F"/>
    <w:rsid w:val="007D4457"/>
    <w:rsid w:val="007D5034"/>
    <w:rsid w:val="007D5071"/>
    <w:rsid w:val="007D60F5"/>
    <w:rsid w:val="007D69FA"/>
    <w:rsid w:val="007D6E74"/>
    <w:rsid w:val="007D7593"/>
    <w:rsid w:val="007D75E0"/>
    <w:rsid w:val="007D7BF9"/>
    <w:rsid w:val="007E0280"/>
    <w:rsid w:val="007E0344"/>
    <w:rsid w:val="007E05F4"/>
    <w:rsid w:val="007E0AB4"/>
    <w:rsid w:val="007E3516"/>
    <w:rsid w:val="007E37B7"/>
    <w:rsid w:val="007E3A0D"/>
    <w:rsid w:val="007E4BCE"/>
    <w:rsid w:val="007E52CE"/>
    <w:rsid w:val="007E5589"/>
    <w:rsid w:val="007E5976"/>
    <w:rsid w:val="007E5D0C"/>
    <w:rsid w:val="007E7053"/>
    <w:rsid w:val="007E705C"/>
    <w:rsid w:val="007F1C51"/>
    <w:rsid w:val="007F2366"/>
    <w:rsid w:val="007F2D1B"/>
    <w:rsid w:val="007F3E18"/>
    <w:rsid w:val="007F4082"/>
    <w:rsid w:val="007F4790"/>
    <w:rsid w:val="007F5190"/>
    <w:rsid w:val="007F5924"/>
    <w:rsid w:val="007F59D3"/>
    <w:rsid w:val="007F5BD3"/>
    <w:rsid w:val="007F5C18"/>
    <w:rsid w:val="007F6299"/>
    <w:rsid w:val="007F64FF"/>
    <w:rsid w:val="007F66AC"/>
    <w:rsid w:val="007F689F"/>
    <w:rsid w:val="007F7045"/>
    <w:rsid w:val="007F7DEB"/>
    <w:rsid w:val="007F7DF2"/>
    <w:rsid w:val="0080047B"/>
    <w:rsid w:val="0080053F"/>
    <w:rsid w:val="00800CD1"/>
    <w:rsid w:val="00800EF4"/>
    <w:rsid w:val="00801BEE"/>
    <w:rsid w:val="00801C17"/>
    <w:rsid w:val="0080251C"/>
    <w:rsid w:val="00802C89"/>
    <w:rsid w:val="00802E21"/>
    <w:rsid w:val="008038EA"/>
    <w:rsid w:val="00804DC9"/>
    <w:rsid w:val="0080522C"/>
    <w:rsid w:val="00805699"/>
    <w:rsid w:val="00805CB7"/>
    <w:rsid w:val="008061E2"/>
    <w:rsid w:val="00806AA3"/>
    <w:rsid w:val="008122B5"/>
    <w:rsid w:val="0081334B"/>
    <w:rsid w:val="00813622"/>
    <w:rsid w:val="00813A5D"/>
    <w:rsid w:val="008141B8"/>
    <w:rsid w:val="008151CB"/>
    <w:rsid w:val="0081532E"/>
    <w:rsid w:val="00815B50"/>
    <w:rsid w:val="00816093"/>
    <w:rsid w:val="00816449"/>
    <w:rsid w:val="00816B09"/>
    <w:rsid w:val="00817107"/>
    <w:rsid w:val="008175B5"/>
    <w:rsid w:val="00817CB4"/>
    <w:rsid w:val="00820697"/>
    <w:rsid w:val="00820792"/>
    <w:rsid w:val="0082137B"/>
    <w:rsid w:val="00822948"/>
    <w:rsid w:val="0082315D"/>
    <w:rsid w:val="00823403"/>
    <w:rsid w:val="00823DCE"/>
    <w:rsid w:val="00823DF1"/>
    <w:rsid w:val="00825179"/>
    <w:rsid w:val="008253EE"/>
    <w:rsid w:val="0082547F"/>
    <w:rsid w:val="008258CB"/>
    <w:rsid w:val="00826D63"/>
    <w:rsid w:val="00827458"/>
    <w:rsid w:val="00827F58"/>
    <w:rsid w:val="008306F0"/>
    <w:rsid w:val="0083108B"/>
    <w:rsid w:val="00831939"/>
    <w:rsid w:val="008319E5"/>
    <w:rsid w:val="00832C05"/>
    <w:rsid w:val="0083355B"/>
    <w:rsid w:val="0083396B"/>
    <w:rsid w:val="00833FB2"/>
    <w:rsid w:val="00834FC3"/>
    <w:rsid w:val="008364D1"/>
    <w:rsid w:val="0084059E"/>
    <w:rsid w:val="008421F6"/>
    <w:rsid w:val="0084246A"/>
    <w:rsid w:val="00842924"/>
    <w:rsid w:val="00843080"/>
    <w:rsid w:val="0084390E"/>
    <w:rsid w:val="00843D45"/>
    <w:rsid w:val="00844021"/>
    <w:rsid w:val="00844096"/>
    <w:rsid w:val="008441A4"/>
    <w:rsid w:val="008441AD"/>
    <w:rsid w:val="00844443"/>
    <w:rsid w:val="00844530"/>
    <w:rsid w:val="00845899"/>
    <w:rsid w:val="00845968"/>
    <w:rsid w:val="00845E13"/>
    <w:rsid w:val="0084684E"/>
    <w:rsid w:val="0084699A"/>
    <w:rsid w:val="008479F9"/>
    <w:rsid w:val="008503CF"/>
    <w:rsid w:val="00850AC1"/>
    <w:rsid w:val="00850EBA"/>
    <w:rsid w:val="00851177"/>
    <w:rsid w:val="008515F6"/>
    <w:rsid w:val="00852392"/>
    <w:rsid w:val="00852DE7"/>
    <w:rsid w:val="00852F0E"/>
    <w:rsid w:val="008534B1"/>
    <w:rsid w:val="00853B77"/>
    <w:rsid w:val="008550E2"/>
    <w:rsid w:val="00855933"/>
    <w:rsid w:val="008562E2"/>
    <w:rsid w:val="00856F3D"/>
    <w:rsid w:val="00857474"/>
    <w:rsid w:val="00857EAD"/>
    <w:rsid w:val="008607BF"/>
    <w:rsid w:val="00862557"/>
    <w:rsid w:val="00863069"/>
    <w:rsid w:val="00863A1C"/>
    <w:rsid w:val="00864E4B"/>
    <w:rsid w:val="00864FB4"/>
    <w:rsid w:val="00865346"/>
    <w:rsid w:val="00866DCB"/>
    <w:rsid w:val="00866E01"/>
    <w:rsid w:val="00870866"/>
    <w:rsid w:val="00872A4B"/>
    <w:rsid w:val="00873A05"/>
    <w:rsid w:val="00873F8C"/>
    <w:rsid w:val="008748AA"/>
    <w:rsid w:val="00874E5B"/>
    <w:rsid w:val="00875C09"/>
    <w:rsid w:val="008766DA"/>
    <w:rsid w:val="00877215"/>
    <w:rsid w:val="00877366"/>
    <w:rsid w:val="008774AA"/>
    <w:rsid w:val="008775C8"/>
    <w:rsid w:val="00877BD5"/>
    <w:rsid w:val="00877DEB"/>
    <w:rsid w:val="0088114F"/>
    <w:rsid w:val="00881978"/>
    <w:rsid w:val="0088244A"/>
    <w:rsid w:val="00882910"/>
    <w:rsid w:val="00884FB3"/>
    <w:rsid w:val="008850EC"/>
    <w:rsid w:val="008867D8"/>
    <w:rsid w:val="00886C3F"/>
    <w:rsid w:val="008876B3"/>
    <w:rsid w:val="008877F7"/>
    <w:rsid w:val="008879CA"/>
    <w:rsid w:val="00887F7C"/>
    <w:rsid w:val="00890265"/>
    <w:rsid w:val="0089028B"/>
    <w:rsid w:val="00890AA4"/>
    <w:rsid w:val="0089184D"/>
    <w:rsid w:val="008918F1"/>
    <w:rsid w:val="00891C26"/>
    <w:rsid w:val="0089243F"/>
    <w:rsid w:val="008941BF"/>
    <w:rsid w:val="00894A47"/>
    <w:rsid w:val="00894ED2"/>
    <w:rsid w:val="0089555F"/>
    <w:rsid w:val="008956B0"/>
    <w:rsid w:val="008965A1"/>
    <w:rsid w:val="00897288"/>
    <w:rsid w:val="00897CB9"/>
    <w:rsid w:val="008A1CCE"/>
    <w:rsid w:val="008A340B"/>
    <w:rsid w:val="008A4D05"/>
    <w:rsid w:val="008A4D10"/>
    <w:rsid w:val="008A50BE"/>
    <w:rsid w:val="008A542A"/>
    <w:rsid w:val="008A5459"/>
    <w:rsid w:val="008A54E1"/>
    <w:rsid w:val="008A5858"/>
    <w:rsid w:val="008A6C84"/>
    <w:rsid w:val="008A719F"/>
    <w:rsid w:val="008A7236"/>
    <w:rsid w:val="008A7333"/>
    <w:rsid w:val="008A741F"/>
    <w:rsid w:val="008A7607"/>
    <w:rsid w:val="008A7872"/>
    <w:rsid w:val="008A7BEC"/>
    <w:rsid w:val="008A7EA5"/>
    <w:rsid w:val="008B031A"/>
    <w:rsid w:val="008B05A0"/>
    <w:rsid w:val="008B06E0"/>
    <w:rsid w:val="008B1E29"/>
    <w:rsid w:val="008B2041"/>
    <w:rsid w:val="008B2528"/>
    <w:rsid w:val="008B2F42"/>
    <w:rsid w:val="008B3A30"/>
    <w:rsid w:val="008B424B"/>
    <w:rsid w:val="008B4815"/>
    <w:rsid w:val="008B530A"/>
    <w:rsid w:val="008B6039"/>
    <w:rsid w:val="008B62E2"/>
    <w:rsid w:val="008B64E3"/>
    <w:rsid w:val="008B7018"/>
    <w:rsid w:val="008B7AC9"/>
    <w:rsid w:val="008B7F1E"/>
    <w:rsid w:val="008B7FFA"/>
    <w:rsid w:val="008C0286"/>
    <w:rsid w:val="008C0AB1"/>
    <w:rsid w:val="008C0E63"/>
    <w:rsid w:val="008C22A4"/>
    <w:rsid w:val="008C3AF6"/>
    <w:rsid w:val="008C3D22"/>
    <w:rsid w:val="008C436C"/>
    <w:rsid w:val="008C483F"/>
    <w:rsid w:val="008C50DF"/>
    <w:rsid w:val="008C58EB"/>
    <w:rsid w:val="008C5C61"/>
    <w:rsid w:val="008C5CA3"/>
    <w:rsid w:val="008C5F74"/>
    <w:rsid w:val="008C72B8"/>
    <w:rsid w:val="008D0A09"/>
    <w:rsid w:val="008D1723"/>
    <w:rsid w:val="008D1E60"/>
    <w:rsid w:val="008D2EC0"/>
    <w:rsid w:val="008D39DA"/>
    <w:rsid w:val="008D3D5A"/>
    <w:rsid w:val="008D407A"/>
    <w:rsid w:val="008D4EA6"/>
    <w:rsid w:val="008D51C2"/>
    <w:rsid w:val="008D5480"/>
    <w:rsid w:val="008D557C"/>
    <w:rsid w:val="008D5C08"/>
    <w:rsid w:val="008D5DD1"/>
    <w:rsid w:val="008D5DFA"/>
    <w:rsid w:val="008D6828"/>
    <w:rsid w:val="008D682A"/>
    <w:rsid w:val="008D7F7D"/>
    <w:rsid w:val="008E014D"/>
    <w:rsid w:val="008E0200"/>
    <w:rsid w:val="008E08EF"/>
    <w:rsid w:val="008E0FE9"/>
    <w:rsid w:val="008E1AAE"/>
    <w:rsid w:val="008E1BA4"/>
    <w:rsid w:val="008E245B"/>
    <w:rsid w:val="008E2561"/>
    <w:rsid w:val="008E3300"/>
    <w:rsid w:val="008E33CD"/>
    <w:rsid w:val="008E44F8"/>
    <w:rsid w:val="008E49B9"/>
    <w:rsid w:val="008E5163"/>
    <w:rsid w:val="008E7244"/>
    <w:rsid w:val="008E75FA"/>
    <w:rsid w:val="008F0131"/>
    <w:rsid w:val="008F07E7"/>
    <w:rsid w:val="008F1BE2"/>
    <w:rsid w:val="008F1CDF"/>
    <w:rsid w:val="008F1E78"/>
    <w:rsid w:val="008F28BD"/>
    <w:rsid w:val="008F2AE8"/>
    <w:rsid w:val="008F2EC1"/>
    <w:rsid w:val="008F4C27"/>
    <w:rsid w:val="008F583B"/>
    <w:rsid w:val="008F627F"/>
    <w:rsid w:val="008F63CC"/>
    <w:rsid w:val="008F7D5F"/>
    <w:rsid w:val="009003EA"/>
    <w:rsid w:val="009006D0"/>
    <w:rsid w:val="009008CB"/>
    <w:rsid w:val="00900CEB"/>
    <w:rsid w:val="00900D88"/>
    <w:rsid w:val="00901119"/>
    <w:rsid w:val="009012AC"/>
    <w:rsid w:val="00901AC1"/>
    <w:rsid w:val="0090205B"/>
    <w:rsid w:val="0090218A"/>
    <w:rsid w:val="009025C8"/>
    <w:rsid w:val="00902BC6"/>
    <w:rsid w:val="00903715"/>
    <w:rsid w:val="0090476C"/>
    <w:rsid w:val="00905AAD"/>
    <w:rsid w:val="00905ACE"/>
    <w:rsid w:val="00907827"/>
    <w:rsid w:val="0091116A"/>
    <w:rsid w:val="0091126A"/>
    <w:rsid w:val="00911E12"/>
    <w:rsid w:val="0091278A"/>
    <w:rsid w:val="009135B5"/>
    <w:rsid w:val="009142C6"/>
    <w:rsid w:val="0091437C"/>
    <w:rsid w:val="00914E48"/>
    <w:rsid w:val="0091594C"/>
    <w:rsid w:val="00915F4E"/>
    <w:rsid w:val="009167BC"/>
    <w:rsid w:val="009175A9"/>
    <w:rsid w:val="0091794A"/>
    <w:rsid w:val="009206E2"/>
    <w:rsid w:val="00920B19"/>
    <w:rsid w:val="00920C18"/>
    <w:rsid w:val="00920FB9"/>
    <w:rsid w:val="00921640"/>
    <w:rsid w:val="00921728"/>
    <w:rsid w:val="00921DA9"/>
    <w:rsid w:val="00921EA9"/>
    <w:rsid w:val="009227E4"/>
    <w:rsid w:val="0092319E"/>
    <w:rsid w:val="00923D56"/>
    <w:rsid w:val="00923EF0"/>
    <w:rsid w:val="00924430"/>
    <w:rsid w:val="00924AB7"/>
    <w:rsid w:val="00925B23"/>
    <w:rsid w:val="009261E2"/>
    <w:rsid w:val="00926689"/>
    <w:rsid w:val="00927093"/>
    <w:rsid w:val="0093001A"/>
    <w:rsid w:val="00932042"/>
    <w:rsid w:val="00932197"/>
    <w:rsid w:val="00932BD0"/>
    <w:rsid w:val="00932D90"/>
    <w:rsid w:val="00933898"/>
    <w:rsid w:val="009369AC"/>
    <w:rsid w:val="009375E5"/>
    <w:rsid w:val="00937721"/>
    <w:rsid w:val="00937B7F"/>
    <w:rsid w:val="00941473"/>
    <w:rsid w:val="00941DF7"/>
    <w:rsid w:val="00941F54"/>
    <w:rsid w:val="00942271"/>
    <w:rsid w:val="009426C5"/>
    <w:rsid w:val="009427E6"/>
    <w:rsid w:val="0094293C"/>
    <w:rsid w:val="00942BE7"/>
    <w:rsid w:val="00943A3B"/>
    <w:rsid w:val="00943B5A"/>
    <w:rsid w:val="00943DE5"/>
    <w:rsid w:val="0094441A"/>
    <w:rsid w:val="0094596D"/>
    <w:rsid w:val="009459BC"/>
    <w:rsid w:val="009459CA"/>
    <w:rsid w:val="009464CC"/>
    <w:rsid w:val="00946984"/>
    <w:rsid w:val="009474DA"/>
    <w:rsid w:val="00947D73"/>
    <w:rsid w:val="00947E93"/>
    <w:rsid w:val="009503F8"/>
    <w:rsid w:val="0095112C"/>
    <w:rsid w:val="009519D0"/>
    <w:rsid w:val="00951B71"/>
    <w:rsid w:val="00952EC9"/>
    <w:rsid w:val="00952F67"/>
    <w:rsid w:val="0095331C"/>
    <w:rsid w:val="0095488A"/>
    <w:rsid w:val="0095530D"/>
    <w:rsid w:val="00955AD0"/>
    <w:rsid w:val="00956E37"/>
    <w:rsid w:val="009572B1"/>
    <w:rsid w:val="00957920"/>
    <w:rsid w:val="00957ED2"/>
    <w:rsid w:val="00960634"/>
    <w:rsid w:val="00960877"/>
    <w:rsid w:val="00962544"/>
    <w:rsid w:val="00963AE1"/>
    <w:rsid w:val="00964CF7"/>
    <w:rsid w:val="00965889"/>
    <w:rsid w:val="0096798C"/>
    <w:rsid w:val="0097027F"/>
    <w:rsid w:val="0097160E"/>
    <w:rsid w:val="00971EBD"/>
    <w:rsid w:val="009726A8"/>
    <w:rsid w:val="0097310B"/>
    <w:rsid w:val="009731F7"/>
    <w:rsid w:val="009734DF"/>
    <w:rsid w:val="00973812"/>
    <w:rsid w:val="009751FE"/>
    <w:rsid w:val="0097542F"/>
    <w:rsid w:val="00975901"/>
    <w:rsid w:val="00975C61"/>
    <w:rsid w:val="00975EFE"/>
    <w:rsid w:val="0097790C"/>
    <w:rsid w:val="009801BF"/>
    <w:rsid w:val="009842BB"/>
    <w:rsid w:val="00984ED0"/>
    <w:rsid w:val="0098540E"/>
    <w:rsid w:val="00985593"/>
    <w:rsid w:val="00986CAE"/>
    <w:rsid w:val="00986D66"/>
    <w:rsid w:val="00990589"/>
    <w:rsid w:val="00990A9E"/>
    <w:rsid w:val="00991267"/>
    <w:rsid w:val="00991859"/>
    <w:rsid w:val="00991B9A"/>
    <w:rsid w:val="00991BAC"/>
    <w:rsid w:val="009921CD"/>
    <w:rsid w:val="00992724"/>
    <w:rsid w:val="009927C8"/>
    <w:rsid w:val="00992887"/>
    <w:rsid w:val="009929FF"/>
    <w:rsid w:val="0099371B"/>
    <w:rsid w:val="00993C84"/>
    <w:rsid w:val="00994927"/>
    <w:rsid w:val="00994AB1"/>
    <w:rsid w:val="00994BB8"/>
    <w:rsid w:val="00994E0A"/>
    <w:rsid w:val="0099523D"/>
    <w:rsid w:val="00995332"/>
    <w:rsid w:val="00995379"/>
    <w:rsid w:val="009954E9"/>
    <w:rsid w:val="00996C0B"/>
    <w:rsid w:val="00997043"/>
    <w:rsid w:val="00997F33"/>
    <w:rsid w:val="009A08A7"/>
    <w:rsid w:val="009A1D1E"/>
    <w:rsid w:val="009A22B1"/>
    <w:rsid w:val="009A2F04"/>
    <w:rsid w:val="009A3497"/>
    <w:rsid w:val="009A3824"/>
    <w:rsid w:val="009A3B1E"/>
    <w:rsid w:val="009A4700"/>
    <w:rsid w:val="009A473B"/>
    <w:rsid w:val="009A499A"/>
    <w:rsid w:val="009A568E"/>
    <w:rsid w:val="009A56C3"/>
    <w:rsid w:val="009A6669"/>
    <w:rsid w:val="009A68B5"/>
    <w:rsid w:val="009A7AC1"/>
    <w:rsid w:val="009A7DF1"/>
    <w:rsid w:val="009B02F7"/>
    <w:rsid w:val="009B0FC4"/>
    <w:rsid w:val="009B176C"/>
    <w:rsid w:val="009B1898"/>
    <w:rsid w:val="009B201D"/>
    <w:rsid w:val="009B3133"/>
    <w:rsid w:val="009B350F"/>
    <w:rsid w:val="009B35CB"/>
    <w:rsid w:val="009B49A3"/>
    <w:rsid w:val="009B4DAF"/>
    <w:rsid w:val="009B4DE2"/>
    <w:rsid w:val="009B6984"/>
    <w:rsid w:val="009B7C36"/>
    <w:rsid w:val="009C01BF"/>
    <w:rsid w:val="009C023A"/>
    <w:rsid w:val="009C04C3"/>
    <w:rsid w:val="009C0768"/>
    <w:rsid w:val="009C0BF5"/>
    <w:rsid w:val="009C118A"/>
    <w:rsid w:val="009C2EA1"/>
    <w:rsid w:val="009C3051"/>
    <w:rsid w:val="009C35C5"/>
    <w:rsid w:val="009C3F16"/>
    <w:rsid w:val="009C42A6"/>
    <w:rsid w:val="009C4615"/>
    <w:rsid w:val="009C4D47"/>
    <w:rsid w:val="009C5315"/>
    <w:rsid w:val="009C57A9"/>
    <w:rsid w:val="009C5E31"/>
    <w:rsid w:val="009C6827"/>
    <w:rsid w:val="009C6D4A"/>
    <w:rsid w:val="009C6E6C"/>
    <w:rsid w:val="009C6EDB"/>
    <w:rsid w:val="009D011F"/>
    <w:rsid w:val="009D0909"/>
    <w:rsid w:val="009D0ED8"/>
    <w:rsid w:val="009D0F86"/>
    <w:rsid w:val="009D241C"/>
    <w:rsid w:val="009D443B"/>
    <w:rsid w:val="009D5069"/>
    <w:rsid w:val="009D51B5"/>
    <w:rsid w:val="009D552B"/>
    <w:rsid w:val="009D5DB7"/>
    <w:rsid w:val="009D5FB0"/>
    <w:rsid w:val="009D69E4"/>
    <w:rsid w:val="009D7758"/>
    <w:rsid w:val="009E0D2C"/>
    <w:rsid w:val="009E1180"/>
    <w:rsid w:val="009E12DA"/>
    <w:rsid w:val="009E13CD"/>
    <w:rsid w:val="009E17F8"/>
    <w:rsid w:val="009E1E41"/>
    <w:rsid w:val="009E2417"/>
    <w:rsid w:val="009E2F09"/>
    <w:rsid w:val="009E2F67"/>
    <w:rsid w:val="009E30CD"/>
    <w:rsid w:val="009E31DC"/>
    <w:rsid w:val="009E44B3"/>
    <w:rsid w:val="009E4AB9"/>
    <w:rsid w:val="009E4D33"/>
    <w:rsid w:val="009E592F"/>
    <w:rsid w:val="009E5C01"/>
    <w:rsid w:val="009E5D55"/>
    <w:rsid w:val="009E7701"/>
    <w:rsid w:val="009E781D"/>
    <w:rsid w:val="009E7FFD"/>
    <w:rsid w:val="009F0056"/>
    <w:rsid w:val="009F1244"/>
    <w:rsid w:val="009F14D2"/>
    <w:rsid w:val="009F30A4"/>
    <w:rsid w:val="009F30CF"/>
    <w:rsid w:val="009F3304"/>
    <w:rsid w:val="009F373C"/>
    <w:rsid w:val="009F495C"/>
    <w:rsid w:val="009F4DCC"/>
    <w:rsid w:val="009F4FC0"/>
    <w:rsid w:val="009F5C21"/>
    <w:rsid w:val="009F6ACA"/>
    <w:rsid w:val="009F72B9"/>
    <w:rsid w:val="009F7FC1"/>
    <w:rsid w:val="00A0223C"/>
    <w:rsid w:val="00A02A3F"/>
    <w:rsid w:val="00A02BB7"/>
    <w:rsid w:val="00A02F87"/>
    <w:rsid w:val="00A039B4"/>
    <w:rsid w:val="00A046AD"/>
    <w:rsid w:val="00A04DCF"/>
    <w:rsid w:val="00A069F0"/>
    <w:rsid w:val="00A06BEC"/>
    <w:rsid w:val="00A07045"/>
    <w:rsid w:val="00A07992"/>
    <w:rsid w:val="00A105EB"/>
    <w:rsid w:val="00A11DF5"/>
    <w:rsid w:val="00A11F1A"/>
    <w:rsid w:val="00A12440"/>
    <w:rsid w:val="00A12747"/>
    <w:rsid w:val="00A13290"/>
    <w:rsid w:val="00A1395E"/>
    <w:rsid w:val="00A142A1"/>
    <w:rsid w:val="00A14608"/>
    <w:rsid w:val="00A1472A"/>
    <w:rsid w:val="00A14A8F"/>
    <w:rsid w:val="00A15E26"/>
    <w:rsid w:val="00A162AA"/>
    <w:rsid w:val="00A16DBE"/>
    <w:rsid w:val="00A17984"/>
    <w:rsid w:val="00A205E2"/>
    <w:rsid w:val="00A20989"/>
    <w:rsid w:val="00A20A78"/>
    <w:rsid w:val="00A213B6"/>
    <w:rsid w:val="00A21509"/>
    <w:rsid w:val="00A23858"/>
    <w:rsid w:val="00A24707"/>
    <w:rsid w:val="00A2470F"/>
    <w:rsid w:val="00A24EC8"/>
    <w:rsid w:val="00A251D7"/>
    <w:rsid w:val="00A2605A"/>
    <w:rsid w:val="00A26F2F"/>
    <w:rsid w:val="00A2712A"/>
    <w:rsid w:val="00A2719C"/>
    <w:rsid w:val="00A27DD1"/>
    <w:rsid w:val="00A302F7"/>
    <w:rsid w:val="00A30E85"/>
    <w:rsid w:val="00A3141C"/>
    <w:rsid w:val="00A31BAF"/>
    <w:rsid w:val="00A32D32"/>
    <w:rsid w:val="00A32D51"/>
    <w:rsid w:val="00A34C2C"/>
    <w:rsid w:val="00A35EED"/>
    <w:rsid w:val="00A367CE"/>
    <w:rsid w:val="00A37319"/>
    <w:rsid w:val="00A377B0"/>
    <w:rsid w:val="00A40DCB"/>
    <w:rsid w:val="00A418C1"/>
    <w:rsid w:val="00A43E08"/>
    <w:rsid w:val="00A46B9F"/>
    <w:rsid w:val="00A47786"/>
    <w:rsid w:val="00A505B1"/>
    <w:rsid w:val="00A507BB"/>
    <w:rsid w:val="00A5091C"/>
    <w:rsid w:val="00A5101E"/>
    <w:rsid w:val="00A51CF9"/>
    <w:rsid w:val="00A5235D"/>
    <w:rsid w:val="00A534FD"/>
    <w:rsid w:val="00A53E95"/>
    <w:rsid w:val="00A54281"/>
    <w:rsid w:val="00A54B63"/>
    <w:rsid w:val="00A54E55"/>
    <w:rsid w:val="00A54F21"/>
    <w:rsid w:val="00A55E94"/>
    <w:rsid w:val="00A561BD"/>
    <w:rsid w:val="00A56963"/>
    <w:rsid w:val="00A56B6E"/>
    <w:rsid w:val="00A573BC"/>
    <w:rsid w:val="00A57E19"/>
    <w:rsid w:val="00A60094"/>
    <w:rsid w:val="00A607C2"/>
    <w:rsid w:val="00A60AED"/>
    <w:rsid w:val="00A60DE2"/>
    <w:rsid w:val="00A60EA6"/>
    <w:rsid w:val="00A61B8D"/>
    <w:rsid w:val="00A62134"/>
    <w:rsid w:val="00A63881"/>
    <w:rsid w:val="00A63B52"/>
    <w:rsid w:val="00A6416F"/>
    <w:rsid w:val="00A65053"/>
    <w:rsid w:val="00A65868"/>
    <w:rsid w:val="00A670F3"/>
    <w:rsid w:val="00A67B60"/>
    <w:rsid w:val="00A70BEA"/>
    <w:rsid w:val="00A70F90"/>
    <w:rsid w:val="00A70FF9"/>
    <w:rsid w:val="00A7190E"/>
    <w:rsid w:val="00A71B6B"/>
    <w:rsid w:val="00A72086"/>
    <w:rsid w:val="00A73A4C"/>
    <w:rsid w:val="00A73DE2"/>
    <w:rsid w:val="00A7467F"/>
    <w:rsid w:val="00A746EF"/>
    <w:rsid w:val="00A75072"/>
    <w:rsid w:val="00A75946"/>
    <w:rsid w:val="00A75AA1"/>
    <w:rsid w:val="00A76455"/>
    <w:rsid w:val="00A76DFC"/>
    <w:rsid w:val="00A7743A"/>
    <w:rsid w:val="00A77B08"/>
    <w:rsid w:val="00A812F2"/>
    <w:rsid w:val="00A81310"/>
    <w:rsid w:val="00A825DC"/>
    <w:rsid w:val="00A82ACE"/>
    <w:rsid w:val="00A82B9B"/>
    <w:rsid w:val="00A83212"/>
    <w:rsid w:val="00A83D05"/>
    <w:rsid w:val="00A83D81"/>
    <w:rsid w:val="00A84451"/>
    <w:rsid w:val="00A848C8"/>
    <w:rsid w:val="00A84CC5"/>
    <w:rsid w:val="00A85BC4"/>
    <w:rsid w:val="00A863FD"/>
    <w:rsid w:val="00A87ED6"/>
    <w:rsid w:val="00A87EDE"/>
    <w:rsid w:val="00A90789"/>
    <w:rsid w:val="00A90C0E"/>
    <w:rsid w:val="00A9171E"/>
    <w:rsid w:val="00A920B1"/>
    <w:rsid w:val="00A92506"/>
    <w:rsid w:val="00A92F34"/>
    <w:rsid w:val="00A93024"/>
    <w:rsid w:val="00A9454C"/>
    <w:rsid w:val="00A94CA5"/>
    <w:rsid w:val="00A94EFF"/>
    <w:rsid w:val="00A9500C"/>
    <w:rsid w:val="00A96147"/>
    <w:rsid w:val="00A96962"/>
    <w:rsid w:val="00A97AD7"/>
    <w:rsid w:val="00A97EFE"/>
    <w:rsid w:val="00AA0356"/>
    <w:rsid w:val="00AA0408"/>
    <w:rsid w:val="00AA0A8D"/>
    <w:rsid w:val="00AA0C11"/>
    <w:rsid w:val="00AA0D57"/>
    <w:rsid w:val="00AA1038"/>
    <w:rsid w:val="00AA190E"/>
    <w:rsid w:val="00AA3009"/>
    <w:rsid w:val="00AA30C1"/>
    <w:rsid w:val="00AA40B1"/>
    <w:rsid w:val="00AA4BF3"/>
    <w:rsid w:val="00AA5DDA"/>
    <w:rsid w:val="00AB02AE"/>
    <w:rsid w:val="00AB03A3"/>
    <w:rsid w:val="00AB0AE2"/>
    <w:rsid w:val="00AB0EA4"/>
    <w:rsid w:val="00AB1400"/>
    <w:rsid w:val="00AB1766"/>
    <w:rsid w:val="00AB255F"/>
    <w:rsid w:val="00AB2C3D"/>
    <w:rsid w:val="00AB2EAD"/>
    <w:rsid w:val="00AB2F9D"/>
    <w:rsid w:val="00AB3133"/>
    <w:rsid w:val="00AB3728"/>
    <w:rsid w:val="00AB3E39"/>
    <w:rsid w:val="00AB4B2B"/>
    <w:rsid w:val="00AB51A2"/>
    <w:rsid w:val="00AB64F8"/>
    <w:rsid w:val="00AB6FA5"/>
    <w:rsid w:val="00AB7422"/>
    <w:rsid w:val="00AB76A4"/>
    <w:rsid w:val="00AB7BEB"/>
    <w:rsid w:val="00AB7DE0"/>
    <w:rsid w:val="00AC0064"/>
    <w:rsid w:val="00AC0C69"/>
    <w:rsid w:val="00AC106B"/>
    <w:rsid w:val="00AC1A32"/>
    <w:rsid w:val="00AC1B50"/>
    <w:rsid w:val="00AC2284"/>
    <w:rsid w:val="00AC2B86"/>
    <w:rsid w:val="00AC3661"/>
    <w:rsid w:val="00AC37B3"/>
    <w:rsid w:val="00AC3CFE"/>
    <w:rsid w:val="00AC40FC"/>
    <w:rsid w:val="00AC4128"/>
    <w:rsid w:val="00AC4671"/>
    <w:rsid w:val="00AC46F1"/>
    <w:rsid w:val="00AC67A3"/>
    <w:rsid w:val="00AD0CF5"/>
    <w:rsid w:val="00AD26E3"/>
    <w:rsid w:val="00AD3448"/>
    <w:rsid w:val="00AD4E53"/>
    <w:rsid w:val="00AD5BF3"/>
    <w:rsid w:val="00AD6604"/>
    <w:rsid w:val="00AD6ACF"/>
    <w:rsid w:val="00AD70FF"/>
    <w:rsid w:val="00AD7E85"/>
    <w:rsid w:val="00AE037C"/>
    <w:rsid w:val="00AE0E16"/>
    <w:rsid w:val="00AE1804"/>
    <w:rsid w:val="00AE19E1"/>
    <w:rsid w:val="00AE1B3A"/>
    <w:rsid w:val="00AE1C2A"/>
    <w:rsid w:val="00AE2340"/>
    <w:rsid w:val="00AE25D5"/>
    <w:rsid w:val="00AE262F"/>
    <w:rsid w:val="00AE2706"/>
    <w:rsid w:val="00AE4E9F"/>
    <w:rsid w:val="00AE54EE"/>
    <w:rsid w:val="00AE5AD4"/>
    <w:rsid w:val="00AE7764"/>
    <w:rsid w:val="00AE776C"/>
    <w:rsid w:val="00AE7C72"/>
    <w:rsid w:val="00AE7EDC"/>
    <w:rsid w:val="00AF09A6"/>
    <w:rsid w:val="00AF101F"/>
    <w:rsid w:val="00AF121B"/>
    <w:rsid w:val="00AF153E"/>
    <w:rsid w:val="00AF16EF"/>
    <w:rsid w:val="00AF1EF1"/>
    <w:rsid w:val="00AF20F1"/>
    <w:rsid w:val="00AF29D7"/>
    <w:rsid w:val="00AF3007"/>
    <w:rsid w:val="00AF423C"/>
    <w:rsid w:val="00AF56C6"/>
    <w:rsid w:val="00AF633D"/>
    <w:rsid w:val="00AF6846"/>
    <w:rsid w:val="00AF71F9"/>
    <w:rsid w:val="00AF76F2"/>
    <w:rsid w:val="00B0004A"/>
    <w:rsid w:val="00B006FE"/>
    <w:rsid w:val="00B0082B"/>
    <w:rsid w:val="00B00E38"/>
    <w:rsid w:val="00B02891"/>
    <w:rsid w:val="00B03569"/>
    <w:rsid w:val="00B036C8"/>
    <w:rsid w:val="00B04ED4"/>
    <w:rsid w:val="00B05066"/>
    <w:rsid w:val="00B056B8"/>
    <w:rsid w:val="00B0590A"/>
    <w:rsid w:val="00B05BA5"/>
    <w:rsid w:val="00B05CE7"/>
    <w:rsid w:val="00B0608E"/>
    <w:rsid w:val="00B06920"/>
    <w:rsid w:val="00B0706F"/>
    <w:rsid w:val="00B1018E"/>
    <w:rsid w:val="00B109AC"/>
    <w:rsid w:val="00B10C77"/>
    <w:rsid w:val="00B10CAD"/>
    <w:rsid w:val="00B11E3F"/>
    <w:rsid w:val="00B11EC3"/>
    <w:rsid w:val="00B12544"/>
    <w:rsid w:val="00B13934"/>
    <w:rsid w:val="00B13E1F"/>
    <w:rsid w:val="00B141C4"/>
    <w:rsid w:val="00B14A2E"/>
    <w:rsid w:val="00B14C3D"/>
    <w:rsid w:val="00B16241"/>
    <w:rsid w:val="00B16790"/>
    <w:rsid w:val="00B1680C"/>
    <w:rsid w:val="00B16A4B"/>
    <w:rsid w:val="00B1700B"/>
    <w:rsid w:val="00B17758"/>
    <w:rsid w:val="00B20861"/>
    <w:rsid w:val="00B20A8B"/>
    <w:rsid w:val="00B2156D"/>
    <w:rsid w:val="00B21835"/>
    <w:rsid w:val="00B22379"/>
    <w:rsid w:val="00B2240C"/>
    <w:rsid w:val="00B22DD1"/>
    <w:rsid w:val="00B2322C"/>
    <w:rsid w:val="00B235BF"/>
    <w:rsid w:val="00B2439C"/>
    <w:rsid w:val="00B2552F"/>
    <w:rsid w:val="00B258FF"/>
    <w:rsid w:val="00B26363"/>
    <w:rsid w:val="00B2781E"/>
    <w:rsid w:val="00B27D21"/>
    <w:rsid w:val="00B303D5"/>
    <w:rsid w:val="00B3094E"/>
    <w:rsid w:val="00B314A1"/>
    <w:rsid w:val="00B31A4C"/>
    <w:rsid w:val="00B338F0"/>
    <w:rsid w:val="00B349F8"/>
    <w:rsid w:val="00B34F70"/>
    <w:rsid w:val="00B36215"/>
    <w:rsid w:val="00B40C6A"/>
    <w:rsid w:val="00B40CDD"/>
    <w:rsid w:val="00B434F1"/>
    <w:rsid w:val="00B44592"/>
    <w:rsid w:val="00B454FD"/>
    <w:rsid w:val="00B460C6"/>
    <w:rsid w:val="00B46A01"/>
    <w:rsid w:val="00B476E1"/>
    <w:rsid w:val="00B50590"/>
    <w:rsid w:val="00B50AD6"/>
    <w:rsid w:val="00B515BD"/>
    <w:rsid w:val="00B51D8C"/>
    <w:rsid w:val="00B52093"/>
    <w:rsid w:val="00B52C32"/>
    <w:rsid w:val="00B55253"/>
    <w:rsid w:val="00B55597"/>
    <w:rsid w:val="00B562D1"/>
    <w:rsid w:val="00B56384"/>
    <w:rsid w:val="00B56837"/>
    <w:rsid w:val="00B569A3"/>
    <w:rsid w:val="00B57772"/>
    <w:rsid w:val="00B57C28"/>
    <w:rsid w:val="00B57DD8"/>
    <w:rsid w:val="00B60083"/>
    <w:rsid w:val="00B61289"/>
    <w:rsid w:val="00B612DA"/>
    <w:rsid w:val="00B6148F"/>
    <w:rsid w:val="00B61517"/>
    <w:rsid w:val="00B61F2A"/>
    <w:rsid w:val="00B62DA9"/>
    <w:rsid w:val="00B62E3E"/>
    <w:rsid w:val="00B63165"/>
    <w:rsid w:val="00B63470"/>
    <w:rsid w:val="00B64116"/>
    <w:rsid w:val="00B645CE"/>
    <w:rsid w:val="00B64688"/>
    <w:rsid w:val="00B65873"/>
    <w:rsid w:val="00B65D27"/>
    <w:rsid w:val="00B67061"/>
    <w:rsid w:val="00B6709A"/>
    <w:rsid w:val="00B672C7"/>
    <w:rsid w:val="00B677C6"/>
    <w:rsid w:val="00B7185F"/>
    <w:rsid w:val="00B7320F"/>
    <w:rsid w:val="00B73414"/>
    <w:rsid w:val="00B7466B"/>
    <w:rsid w:val="00B74780"/>
    <w:rsid w:val="00B74F28"/>
    <w:rsid w:val="00B751CF"/>
    <w:rsid w:val="00B75E8B"/>
    <w:rsid w:val="00B75F1A"/>
    <w:rsid w:val="00B77461"/>
    <w:rsid w:val="00B77862"/>
    <w:rsid w:val="00B80CB0"/>
    <w:rsid w:val="00B80E70"/>
    <w:rsid w:val="00B8221F"/>
    <w:rsid w:val="00B8242C"/>
    <w:rsid w:val="00B8296E"/>
    <w:rsid w:val="00B829B5"/>
    <w:rsid w:val="00B834EF"/>
    <w:rsid w:val="00B83EC7"/>
    <w:rsid w:val="00B847AF"/>
    <w:rsid w:val="00B84CAB"/>
    <w:rsid w:val="00B852CC"/>
    <w:rsid w:val="00B8573D"/>
    <w:rsid w:val="00B865AC"/>
    <w:rsid w:val="00B86AB6"/>
    <w:rsid w:val="00B86AE6"/>
    <w:rsid w:val="00B9026B"/>
    <w:rsid w:val="00B903E3"/>
    <w:rsid w:val="00B9092A"/>
    <w:rsid w:val="00B90A65"/>
    <w:rsid w:val="00B91DA0"/>
    <w:rsid w:val="00B9200A"/>
    <w:rsid w:val="00B921B5"/>
    <w:rsid w:val="00B92AAC"/>
    <w:rsid w:val="00B92C83"/>
    <w:rsid w:val="00B9336F"/>
    <w:rsid w:val="00B934CF"/>
    <w:rsid w:val="00B93793"/>
    <w:rsid w:val="00B9546A"/>
    <w:rsid w:val="00B95969"/>
    <w:rsid w:val="00B9690D"/>
    <w:rsid w:val="00B96910"/>
    <w:rsid w:val="00B96C12"/>
    <w:rsid w:val="00B977E4"/>
    <w:rsid w:val="00BA0E03"/>
    <w:rsid w:val="00BA1285"/>
    <w:rsid w:val="00BA286A"/>
    <w:rsid w:val="00BA4643"/>
    <w:rsid w:val="00BA4C2B"/>
    <w:rsid w:val="00BA5228"/>
    <w:rsid w:val="00BA5294"/>
    <w:rsid w:val="00BA601F"/>
    <w:rsid w:val="00BA6885"/>
    <w:rsid w:val="00BA6F1F"/>
    <w:rsid w:val="00BA70F7"/>
    <w:rsid w:val="00BA7275"/>
    <w:rsid w:val="00BA74EA"/>
    <w:rsid w:val="00BA7777"/>
    <w:rsid w:val="00BB0220"/>
    <w:rsid w:val="00BB09D4"/>
    <w:rsid w:val="00BB1077"/>
    <w:rsid w:val="00BB16BA"/>
    <w:rsid w:val="00BB2BC6"/>
    <w:rsid w:val="00BB39E4"/>
    <w:rsid w:val="00BB4252"/>
    <w:rsid w:val="00BB451E"/>
    <w:rsid w:val="00BB452E"/>
    <w:rsid w:val="00BB4D0E"/>
    <w:rsid w:val="00BB660B"/>
    <w:rsid w:val="00BB7B2E"/>
    <w:rsid w:val="00BB7E76"/>
    <w:rsid w:val="00BC0395"/>
    <w:rsid w:val="00BC048F"/>
    <w:rsid w:val="00BC170B"/>
    <w:rsid w:val="00BC2448"/>
    <w:rsid w:val="00BC38BB"/>
    <w:rsid w:val="00BC45D6"/>
    <w:rsid w:val="00BC5A03"/>
    <w:rsid w:val="00BC60E1"/>
    <w:rsid w:val="00BC65E9"/>
    <w:rsid w:val="00BC6D89"/>
    <w:rsid w:val="00BD1369"/>
    <w:rsid w:val="00BD1BFA"/>
    <w:rsid w:val="00BD1C0E"/>
    <w:rsid w:val="00BD2212"/>
    <w:rsid w:val="00BD3768"/>
    <w:rsid w:val="00BD3FFE"/>
    <w:rsid w:val="00BD5959"/>
    <w:rsid w:val="00BD605F"/>
    <w:rsid w:val="00BD677F"/>
    <w:rsid w:val="00BD78AB"/>
    <w:rsid w:val="00BD7ABE"/>
    <w:rsid w:val="00BD7EA6"/>
    <w:rsid w:val="00BE03E7"/>
    <w:rsid w:val="00BE096B"/>
    <w:rsid w:val="00BE0CB8"/>
    <w:rsid w:val="00BE198F"/>
    <w:rsid w:val="00BE35DF"/>
    <w:rsid w:val="00BE3777"/>
    <w:rsid w:val="00BE3B2C"/>
    <w:rsid w:val="00BE4569"/>
    <w:rsid w:val="00BE49F3"/>
    <w:rsid w:val="00BE54AA"/>
    <w:rsid w:val="00BE5762"/>
    <w:rsid w:val="00BE5CD2"/>
    <w:rsid w:val="00BE5EB6"/>
    <w:rsid w:val="00BE620C"/>
    <w:rsid w:val="00BE6330"/>
    <w:rsid w:val="00BE6863"/>
    <w:rsid w:val="00BE6A8C"/>
    <w:rsid w:val="00BF246A"/>
    <w:rsid w:val="00BF28D4"/>
    <w:rsid w:val="00BF28F8"/>
    <w:rsid w:val="00BF293A"/>
    <w:rsid w:val="00BF2F2B"/>
    <w:rsid w:val="00BF35D1"/>
    <w:rsid w:val="00BF3B4A"/>
    <w:rsid w:val="00BF6C5B"/>
    <w:rsid w:val="00BF709D"/>
    <w:rsid w:val="00BF71C4"/>
    <w:rsid w:val="00BF740F"/>
    <w:rsid w:val="00BF765C"/>
    <w:rsid w:val="00BF7E5A"/>
    <w:rsid w:val="00C0032A"/>
    <w:rsid w:val="00C00525"/>
    <w:rsid w:val="00C036AF"/>
    <w:rsid w:val="00C03D11"/>
    <w:rsid w:val="00C03D5D"/>
    <w:rsid w:val="00C04129"/>
    <w:rsid w:val="00C064DE"/>
    <w:rsid w:val="00C06870"/>
    <w:rsid w:val="00C07136"/>
    <w:rsid w:val="00C07263"/>
    <w:rsid w:val="00C077FC"/>
    <w:rsid w:val="00C07AAE"/>
    <w:rsid w:val="00C10524"/>
    <w:rsid w:val="00C10531"/>
    <w:rsid w:val="00C110C7"/>
    <w:rsid w:val="00C1115F"/>
    <w:rsid w:val="00C11229"/>
    <w:rsid w:val="00C1181F"/>
    <w:rsid w:val="00C119EC"/>
    <w:rsid w:val="00C11AF7"/>
    <w:rsid w:val="00C122DE"/>
    <w:rsid w:val="00C1588F"/>
    <w:rsid w:val="00C1638B"/>
    <w:rsid w:val="00C169B4"/>
    <w:rsid w:val="00C17ABA"/>
    <w:rsid w:val="00C17CE0"/>
    <w:rsid w:val="00C21252"/>
    <w:rsid w:val="00C2173F"/>
    <w:rsid w:val="00C21758"/>
    <w:rsid w:val="00C21B30"/>
    <w:rsid w:val="00C22FC8"/>
    <w:rsid w:val="00C24187"/>
    <w:rsid w:val="00C2448E"/>
    <w:rsid w:val="00C24A75"/>
    <w:rsid w:val="00C24E96"/>
    <w:rsid w:val="00C25FA6"/>
    <w:rsid w:val="00C26D18"/>
    <w:rsid w:val="00C26DA3"/>
    <w:rsid w:val="00C275F2"/>
    <w:rsid w:val="00C278A9"/>
    <w:rsid w:val="00C27980"/>
    <w:rsid w:val="00C30FEC"/>
    <w:rsid w:val="00C31BC4"/>
    <w:rsid w:val="00C32DE9"/>
    <w:rsid w:val="00C35CAD"/>
    <w:rsid w:val="00C40AA5"/>
    <w:rsid w:val="00C40B03"/>
    <w:rsid w:val="00C41251"/>
    <w:rsid w:val="00C41A94"/>
    <w:rsid w:val="00C41CD8"/>
    <w:rsid w:val="00C421DB"/>
    <w:rsid w:val="00C42451"/>
    <w:rsid w:val="00C42E93"/>
    <w:rsid w:val="00C42F08"/>
    <w:rsid w:val="00C43C93"/>
    <w:rsid w:val="00C4459E"/>
    <w:rsid w:val="00C446DE"/>
    <w:rsid w:val="00C455E3"/>
    <w:rsid w:val="00C4582E"/>
    <w:rsid w:val="00C458C9"/>
    <w:rsid w:val="00C45D0A"/>
    <w:rsid w:val="00C4745D"/>
    <w:rsid w:val="00C47462"/>
    <w:rsid w:val="00C474C6"/>
    <w:rsid w:val="00C474ED"/>
    <w:rsid w:val="00C47C7D"/>
    <w:rsid w:val="00C5000E"/>
    <w:rsid w:val="00C508AB"/>
    <w:rsid w:val="00C51364"/>
    <w:rsid w:val="00C5227D"/>
    <w:rsid w:val="00C52FD5"/>
    <w:rsid w:val="00C531E6"/>
    <w:rsid w:val="00C53299"/>
    <w:rsid w:val="00C534B4"/>
    <w:rsid w:val="00C536C7"/>
    <w:rsid w:val="00C537E8"/>
    <w:rsid w:val="00C54521"/>
    <w:rsid w:val="00C549AB"/>
    <w:rsid w:val="00C54EC5"/>
    <w:rsid w:val="00C55311"/>
    <w:rsid w:val="00C5541D"/>
    <w:rsid w:val="00C55D54"/>
    <w:rsid w:val="00C56107"/>
    <w:rsid w:val="00C56196"/>
    <w:rsid w:val="00C561DD"/>
    <w:rsid w:val="00C56943"/>
    <w:rsid w:val="00C579DD"/>
    <w:rsid w:val="00C608C6"/>
    <w:rsid w:val="00C60E6B"/>
    <w:rsid w:val="00C6100D"/>
    <w:rsid w:val="00C61337"/>
    <w:rsid w:val="00C613B6"/>
    <w:rsid w:val="00C613EB"/>
    <w:rsid w:val="00C617C1"/>
    <w:rsid w:val="00C61DE0"/>
    <w:rsid w:val="00C61F66"/>
    <w:rsid w:val="00C61F9C"/>
    <w:rsid w:val="00C61FD6"/>
    <w:rsid w:val="00C62344"/>
    <w:rsid w:val="00C63767"/>
    <w:rsid w:val="00C63B93"/>
    <w:rsid w:val="00C64518"/>
    <w:rsid w:val="00C645F4"/>
    <w:rsid w:val="00C660E6"/>
    <w:rsid w:val="00C662DC"/>
    <w:rsid w:val="00C66C15"/>
    <w:rsid w:val="00C7046B"/>
    <w:rsid w:val="00C70663"/>
    <w:rsid w:val="00C70717"/>
    <w:rsid w:val="00C71A48"/>
    <w:rsid w:val="00C72181"/>
    <w:rsid w:val="00C72BC6"/>
    <w:rsid w:val="00C735ED"/>
    <w:rsid w:val="00C73F22"/>
    <w:rsid w:val="00C7443A"/>
    <w:rsid w:val="00C74562"/>
    <w:rsid w:val="00C74E54"/>
    <w:rsid w:val="00C75D69"/>
    <w:rsid w:val="00C766E4"/>
    <w:rsid w:val="00C77A8B"/>
    <w:rsid w:val="00C77D04"/>
    <w:rsid w:val="00C80059"/>
    <w:rsid w:val="00C8071E"/>
    <w:rsid w:val="00C80FB3"/>
    <w:rsid w:val="00C81A88"/>
    <w:rsid w:val="00C822BE"/>
    <w:rsid w:val="00C822FD"/>
    <w:rsid w:val="00C82CA7"/>
    <w:rsid w:val="00C82E5C"/>
    <w:rsid w:val="00C8392E"/>
    <w:rsid w:val="00C84DAD"/>
    <w:rsid w:val="00C84F90"/>
    <w:rsid w:val="00C8596C"/>
    <w:rsid w:val="00C86135"/>
    <w:rsid w:val="00C86CDB"/>
    <w:rsid w:val="00C874E3"/>
    <w:rsid w:val="00C8785C"/>
    <w:rsid w:val="00C87EE2"/>
    <w:rsid w:val="00C905A4"/>
    <w:rsid w:val="00C90CA9"/>
    <w:rsid w:val="00C912FE"/>
    <w:rsid w:val="00C915FA"/>
    <w:rsid w:val="00C93A3A"/>
    <w:rsid w:val="00C93EBF"/>
    <w:rsid w:val="00C94148"/>
    <w:rsid w:val="00C946BD"/>
    <w:rsid w:val="00C94D26"/>
    <w:rsid w:val="00C94FC9"/>
    <w:rsid w:val="00C95D3D"/>
    <w:rsid w:val="00C95E98"/>
    <w:rsid w:val="00C96973"/>
    <w:rsid w:val="00C971AF"/>
    <w:rsid w:val="00C976BB"/>
    <w:rsid w:val="00C97D35"/>
    <w:rsid w:val="00CA0A26"/>
    <w:rsid w:val="00CA1712"/>
    <w:rsid w:val="00CA1DAB"/>
    <w:rsid w:val="00CA2150"/>
    <w:rsid w:val="00CA2CF5"/>
    <w:rsid w:val="00CA2FFA"/>
    <w:rsid w:val="00CA4C6A"/>
    <w:rsid w:val="00CA5A00"/>
    <w:rsid w:val="00CA5B64"/>
    <w:rsid w:val="00CA658F"/>
    <w:rsid w:val="00CA6739"/>
    <w:rsid w:val="00CA6888"/>
    <w:rsid w:val="00CA79B4"/>
    <w:rsid w:val="00CA7E16"/>
    <w:rsid w:val="00CB15E7"/>
    <w:rsid w:val="00CB1F34"/>
    <w:rsid w:val="00CB2E81"/>
    <w:rsid w:val="00CB2F86"/>
    <w:rsid w:val="00CB3C12"/>
    <w:rsid w:val="00CB4B0B"/>
    <w:rsid w:val="00CB5126"/>
    <w:rsid w:val="00CB5CB5"/>
    <w:rsid w:val="00CB72D7"/>
    <w:rsid w:val="00CB75EE"/>
    <w:rsid w:val="00CB7A6B"/>
    <w:rsid w:val="00CC0969"/>
    <w:rsid w:val="00CC109A"/>
    <w:rsid w:val="00CC1C00"/>
    <w:rsid w:val="00CC2237"/>
    <w:rsid w:val="00CC2A1D"/>
    <w:rsid w:val="00CC2A83"/>
    <w:rsid w:val="00CC307E"/>
    <w:rsid w:val="00CC39AB"/>
    <w:rsid w:val="00CC3F17"/>
    <w:rsid w:val="00CC401D"/>
    <w:rsid w:val="00CC52C2"/>
    <w:rsid w:val="00CC5451"/>
    <w:rsid w:val="00CC54CF"/>
    <w:rsid w:val="00CC576E"/>
    <w:rsid w:val="00CC580F"/>
    <w:rsid w:val="00CC5949"/>
    <w:rsid w:val="00CC64B8"/>
    <w:rsid w:val="00CC6823"/>
    <w:rsid w:val="00CC7A99"/>
    <w:rsid w:val="00CC7B25"/>
    <w:rsid w:val="00CD0B7D"/>
    <w:rsid w:val="00CD0C09"/>
    <w:rsid w:val="00CD16BD"/>
    <w:rsid w:val="00CD171D"/>
    <w:rsid w:val="00CD1C36"/>
    <w:rsid w:val="00CD1E85"/>
    <w:rsid w:val="00CD213B"/>
    <w:rsid w:val="00CD2B4F"/>
    <w:rsid w:val="00CD54B4"/>
    <w:rsid w:val="00CD57A7"/>
    <w:rsid w:val="00CD638A"/>
    <w:rsid w:val="00CD6711"/>
    <w:rsid w:val="00CD6FC0"/>
    <w:rsid w:val="00CD7240"/>
    <w:rsid w:val="00CD72C9"/>
    <w:rsid w:val="00CD7D59"/>
    <w:rsid w:val="00CDC8D4"/>
    <w:rsid w:val="00CE0C23"/>
    <w:rsid w:val="00CE2F18"/>
    <w:rsid w:val="00CE5AE8"/>
    <w:rsid w:val="00CE61FF"/>
    <w:rsid w:val="00CE7496"/>
    <w:rsid w:val="00CE7A25"/>
    <w:rsid w:val="00CE7B7A"/>
    <w:rsid w:val="00CE7F1D"/>
    <w:rsid w:val="00CF0366"/>
    <w:rsid w:val="00CF03AB"/>
    <w:rsid w:val="00CF1F69"/>
    <w:rsid w:val="00CF2CF0"/>
    <w:rsid w:val="00CF31A8"/>
    <w:rsid w:val="00CF3355"/>
    <w:rsid w:val="00CF356F"/>
    <w:rsid w:val="00CF3CD8"/>
    <w:rsid w:val="00CF40FC"/>
    <w:rsid w:val="00CF47C4"/>
    <w:rsid w:val="00CF521D"/>
    <w:rsid w:val="00CF6CEA"/>
    <w:rsid w:val="00CF704F"/>
    <w:rsid w:val="00CF72A0"/>
    <w:rsid w:val="00CF75F0"/>
    <w:rsid w:val="00CF78B8"/>
    <w:rsid w:val="00CF7925"/>
    <w:rsid w:val="00CF7FD5"/>
    <w:rsid w:val="00D00608"/>
    <w:rsid w:val="00D01267"/>
    <w:rsid w:val="00D01C49"/>
    <w:rsid w:val="00D026BC"/>
    <w:rsid w:val="00D057D9"/>
    <w:rsid w:val="00D06618"/>
    <w:rsid w:val="00D069A3"/>
    <w:rsid w:val="00D06E7D"/>
    <w:rsid w:val="00D06FDA"/>
    <w:rsid w:val="00D0766B"/>
    <w:rsid w:val="00D07B98"/>
    <w:rsid w:val="00D10B7F"/>
    <w:rsid w:val="00D10BED"/>
    <w:rsid w:val="00D11558"/>
    <w:rsid w:val="00D11C85"/>
    <w:rsid w:val="00D11ED5"/>
    <w:rsid w:val="00D11F85"/>
    <w:rsid w:val="00D13167"/>
    <w:rsid w:val="00D1334D"/>
    <w:rsid w:val="00D139BC"/>
    <w:rsid w:val="00D14180"/>
    <w:rsid w:val="00D1512C"/>
    <w:rsid w:val="00D151FC"/>
    <w:rsid w:val="00D15D54"/>
    <w:rsid w:val="00D15DB7"/>
    <w:rsid w:val="00D15F0C"/>
    <w:rsid w:val="00D16765"/>
    <w:rsid w:val="00D17E26"/>
    <w:rsid w:val="00D204BF"/>
    <w:rsid w:val="00D204F0"/>
    <w:rsid w:val="00D211E2"/>
    <w:rsid w:val="00D232BA"/>
    <w:rsid w:val="00D23361"/>
    <w:rsid w:val="00D24431"/>
    <w:rsid w:val="00D25008"/>
    <w:rsid w:val="00D25430"/>
    <w:rsid w:val="00D257A6"/>
    <w:rsid w:val="00D26002"/>
    <w:rsid w:val="00D265F6"/>
    <w:rsid w:val="00D26EDC"/>
    <w:rsid w:val="00D273CD"/>
    <w:rsid w:val="00D279F5"/>
    <w:rsid w:val="00D27D9A"/>
    <w:rsid w:val="00D3056A"/>
    <w:rsid w:val="00D30768"/>
    <w:rsid w:val="00D310AA"/>
    <w:rsid w:val="00D3164A"/>
    <w:rsid w:val="00D318F0"/>
    <w:rsid w:val="00D31984"/>
    <w:rsid w:val="00D3267D"/>
    <w:rsid w:val="00D327A4"/>
    <w:rsid w:val="00D32A29"/>
    <w:rsid w:val="00D3395A"/>
    <w:rsid w:val="00D33DBB"/>
    <w:rsid w:val="00D34957"/>
    <w:rsid w:val="00D35744"/>
    <w:rsid w:val="00D358F8"/>
    <w:rsid w:val="00D35A3B"/>
    <w:rsid w:val="00D3679A"/>
    <w:rsid w:val="00D36BFA"/>
    <w:rsid w:val="00D36D00"/>
    <w:rsid w:val="00D40ECA"/>
    <w:rsid w:val="00D42330"/>
    <w:rsid w:val="00D42AA7"/>
    <w:rsid w:val="00D42EA1"/>
    <w:rsid w:val="00D431BF"/>
    <w:rsid w:val="00D4356F"/>
    <w:rsid w:val="00D43D9C"/>
    <w:rsid w:val="00D43F07"/>
    <w:rsid w:val="00D449A4"/>
    <w:rsid w:val="00D45A69"/>
    <w:rsid w:val="00D461C8"/>
    <w:rsid w:val="00D46DED"/>
    <w:rsid w:val="00D47565"/>
    <w:rsid w:val="00D50523"/>
    <w:rsid w:val="00D50739"/>
    <w:rsid w:val="00D51510"/>
    <w:rsid w:val="00D51793"/>
    <w:rsid w:val="00D51C55"/>
    <w:rsid w:val="00D51D0A"/>
    <w:rsid w:val="00D5219D"/>
    <w:rsid w:val="00D52750"/>
    <w:rsid w:val="00D52D0C"/>
    <w:rsid w:val="00D536BD"/>
    <w:rsid w:val="00D53981"/>
    <w:rsid w:val="00D53A4F"/>
    <w:rsid w:val="00D54253"/>
    <w:rsid w:val="00D548FC"/>
    <w:rsid w:val="00D54950"/>
    <w:rsid w:val="00D54CC8"/>
    <w:rsid w:val="00D5514D"/>
    <w:rsid w:val="00D560DC"/>
    <w:rsid w:val="00D565F0"/>
    <w:rsid w:val="00D571DC"/>
    <w:rsid w:val="00D574E2"/>
    <w:rsid w:val="00D57D0C"/>
    <w:rsid w:val="00D5C1CC"/>
    <w:rsid w:val="00D60047"/>
    <w:rsid w:val="00D603BF"/>
    <w:rsid w:val="00D604B5"/>
    <w:rsid w:val="00D6182F"/>
    <w:rsid w:val="00D61A6D"/>
    <w:rsid w:val="00D621B2"/>
    <w:rsid w:val="00D62E90"/>
    <w:rsid w:val="00D63167"/>
    <w:rsid w:val="00D63208"/>
    <w:rsid w:val="00D6369F"/>
    <w:rsid w:val="00D638CE"/>
    <w:rsid w:val="00D63B4F"/>
    <w:rsid w:val="00D63F98"/>
    <w:rsid w:val="00D64CA5"/>
    <w:rsid w:val="00D6657B"/>
    <w:rsid w:val="00D66D6D"/>
    <w:rsid w:val="00D674BC"/>
    <w:rsid w:val="00D67A9F"/>
    <w:rsid w:val="00D67D1B"/>
    <w:rsid w:val="00D67E06"/>
    <w:rsid w:val="00D67F22"/>
    <w:rsid w:val="00D72B53"/>
    <w:rsid w:val="00D73DCA"/>
    <w:rsid w:val="00D73F01"/>
    <w:rsid w:val="00D740AE"/>
    <w:rsid w:val="00D74252"/>
    <w:rsid w:val="00D74452"/>
    <w:rsid w:val="00D74A5C"/>
    <w:rsid w:val="00D74B3D"/>
    <w:rsid w:val="00D74D2B"/>
    <w:rsid w:val="00D7529F"/>
    <w:rsid w:val="00D75AB0"/>
    <w:rsid w:val="00D75DB6"/>
    <w:rsid w:val="00D76419"/>
    <w:rsid w:val="00D76B56"/>
    <w:rsid w:val="00D76CEA"/>
    <w:rsid w:val="00D76DD6"/>
    <w:rsid w:val="00D76F6F"/>
    <w:rsid w:val="00D770F3"/>
    <w:rsid w:val="00D77286"/>
    <w:rsid w:val="00D778C3"/>
    <w:rsid w:val="00D779FA"/>
    <w:rsid w:val="00D77C6F"/>
    <w:rsid w:val="00D801ED"/>
    <w:rsid w:val="00D801F5"/>
    <w:rsid w:val="00D8030F"/>
    <w:rsid w:val="00D80444"/>
    <w:rsid w:val="00D80952"/>
    <w:rsid w:val="00D825CB"/>
    <w:rsid w:val="00D83C0C"/>
    <w:rsid w:val="00D83C95"/>
    <w:rsid w:val="00D84131"/>
    <w:rsid w:val="00D842EF"/>
    <w:rsid w:val="00D84A4F"/>
    <w:rsid w:val="00D84C4C"/>
    <w:rsid w:val="00D854A3"/>
    <w:rsid w:val="00D85820"/>
    <w:rsid w:val="00D85D59"/>
    <w:rsid w:val="00D87B75"/>
    <w:rsid w:val="00D90550"/>
    <w:rsid w:val="00D93B66"/>
    <w:rsid w:val="00D941C5"/>
    <w:rsid w:val="00D94266"/>
    <w:rsid w:val="00D94449"/>
    <w:rsid w:val="00D95228"/>
    <w:rsid w:val="00D95288"/>
    <w:rsid w:val="00D95794"/>
    <w:rsid w:val="00D95CB7"/>
    <w:rsid w:val="00D96CAD"/>
    <w:rsid w:val="00DA0159"/>
    <w:rsid w:val="00DA1355"/>
    <w:rsid w:val="00DA18C9"/>
    <w:rsid w:val="00DA1B0A"/>
    <w:rsid w:val="00DA1F9C"/>
    <w:rsid w:val="00DA2546"/>
    <w:rsid w:val="00DA262B"/>
    <w:rsid w:val="00DA2C41"/>
    <w:rsid w:val="00DA2F88"/>
    <w:rsid w:val="00DA3861"/>
    <w:rsid w:val="00DA3AE6"/>
    <w:rsid w:val="00DA4761"/>
    <w:rsid w:val="00DA4826"/>
    <w:rsid w:val="00DA4DC8"/>
    <w:rsid w:val="00DA4F36"/>
    <w:rsid w:val="00DA5110"/>
    <w:rsid w:val="00DA537B"/>
    <w:rsid w:val="00DA540A"/>
    <w:rsid w:val="00DA5C4D"/>
    <w:rsid w:val="00DA7260"/>
    <w:rsid w:val="00DA7381"/>
    <w:rsid w:val="00DB0470"/>
    <w:rsid w:val="00DB0838"/>
    <w:rsid w:val="00DB1EB2"/>
    <w:rsid w:val="00DB2A7A"/>
    <w:rsid w:val="00DB2A96"/>
    <w:rsid w:val="00DB2F0D"/>
    <w:rsid w:val="00DB314B"/>
    <w:rsid w:val="00DB4606"/>
    <w:rsid w:val="00DB4DCF"/>
    <w:rsid w:val="00DB4E5A"/>
    <w:rsid w:val="00DB5904"/>
    <w:rsid w:val="00DB5D01"/>
    <w:rsid w:val="00DB5E98"/>
    <w:rsid w:val="00DB6226"/>
    <w:rsid w:val="00DB6742"/>
    <w:rsid w:val="00DB68A7"/>
    <w:rsid w:val="00DB73E3"/>
    <w:rsid w:val="00DB786A"/>
    <w:rsid w:val="00DB7F03"/>
    <w:rsid w:val="00DC0604"/>
    <w:rsid w:val="00DC0D28"/>
    <w:rsid w:val="00DC1FB1"/>
    <w:rsid w:val="00DC22C2"/>
    <w:rsid w:val="00DC2340"/>
    <w:rsid w:val="00DC2F14"/>
    <w:rsid w:val="00DC44AB"/>
    <w:rsid w:val="00DC4888"/>
    <w:rsid w:val="00DC5E58"/>
    <w:rsid w:val="00DC6348"/>
    <w:rsid w:val="00DC743F"/>
    <w:rsid w:val="00DC75FD"/>
    <w:rsid w:val="00DC7EA6"/>
    <w:rsid w:val="00DD015F"/>
    <w:rsid w:val="00DD13A8"/>
    <w:rsid w:val="00DD1565"/>
    <w:rsid w:val="00DD1926"/>
    <w:rsid w:val="00DD1F9A"/>
    <w:rsid w:val="00DD2748"/>
    <w:rsid w:val="00DD27A6"/>
    <w:rsid w:val="00DD2E29"/>
    <w:rsid w:val="00DD39C9"/>
    <w:rsid w:val="00DD3DB0"/>
    <w:rsid w:val="00DD4578"/>
    <w:rsid w:val="00DD49D9"/>
    <w:rsid w:val="00DD5C72"/>
    <w:rsid w:val="00DD61C2"/>
    <w:rsid w:val="00DD66B9"/>
    <w:rsid w:val="00DD6DEF"/>
    <w:rsid w:val="00DD7614"/>
    <w:rsid w:val="00DE0504"/>
    <w:rsid w:val="00DE0B73"/>
    <w:rsid w:val="00DE0C65"/>
    <w:rsid w:val="00DE2689"/>
    <w:rsid w:val="00DE3246"/>
    <w:rsid w:val="00DE3672"/>
    <w:rsid w:val="00DE44FE"/>
    <w:rsid w:val="00DE63C9"/>
    <w:rsid w:val="00DE678E"/>
    <w:rsid w:val="00DE7743"/>
    <w:rsid w:val="00DE7B88"/>
    <w:rsid w:val="00DE7D6C"/>
    <w:rsid w:val="00DE7EA6"/>
    <w:rsid w:val="00DF0378"/>
    <w:rsid w:val="00DF0402"/>
    <w:rsid w:val="00DF164A"/>
    <w:rsid w:val="00DF1BFE"/>
    <w:rsid w:val="00DF3233"/>
    <w:rsid w:val="00DF443A"/>
    <w:rsid w:val="00DF4C0C"/>
    <w:rsid w:val="00DF559F"/>
    <w:rsid w:val="00DF627D"/>
    <w:rsid w:val="00DF666F"/>
    <w:rsid w:val="00DF6794"/>
    <w:rsid w:val="00DF75CD"/>
    <w:rsid w:val="00E00AF6"/>
    <w:rsid w:val="00E0199B"/>
    <w:rsid w:val="00E02559"/>
    <w:rsid w:val="00E029D4"/>
    <w:rsid w:val="00E02C35"/>
    <w:rsid w:val="00E0322F"/>
    <w:rsid w:val="00E03EA3"/>
    <w:rsid w:val="00E04015"/>
    <w:rsid w:val="00E0432F"/>
    <w:rsid w:val="00E04DDE"/>
    <w:rsid w:val="00E05270"/>
    <w:rsid w:val="00E0673C"/>
    <w:rsid w:val="00E06836"/>
    <w:rsid w:val="00E06B0E"/>
    <w:rsid w:val="00E06BD2"/>
    <w:rsid w:val="00E06E79"/>
    <w:rsid w:val="00E06FAF"/>
    <w:rsid w:val="00E070BF"/>
    <w:rsid w:val="00E073DE"/>
    <w:rsid w:val="00E106B1"/>
    <w:rsid w:val="00E11660"/>
    <w:rsid w:val="00E128A8"/>
    <w:rsid w:val="00E1309B"/>
    <w:rsid w:val="00E13AF4"/>
    <w:rsid w:val="00E13EBF"/>
    <w:rsid w:val="00E13FD8"/>
    <w:rsid w:val="00E15101"/>
    <w:rsid w:val="00E15513"/>
    <w:rsid w:val="00E15A17"/>
    <w:rsid w:val="00E15E25"/>
    <w:rsid w:val="00E16127"/>
    <w:rsid w:val="00E161F4"/>
    <w:rsid w:val="00E173D8"/>
    <w:rsid w:val="00E17B74"/>
    <w:rsid w:val="00E17C07"/>
    <w:rsid w:val="00E205F5"/>
    <w:rsid w:val="00E208CC"/>
    <w:rsid w:val="00E2115C"/>
    <w:rsid w:val="00E220B4"/>
    <w:rsid w:val="00E234B9"/>
    <w:rsid w:val="00E237D7"/>
    <w:rsid w:val="00E24704"/>
    <w:rsid w:val="00E24909"/>
    <w:rsid w:val="00E2513A"/>
    <w:rsid w:val="00E25B66"/>
    <w:rsid w:val="00E25D64"/>
    <w:rsid w:val="00E25DB2"/>
    <w:rsid w:val="00E26281"/>
    <w:rsid w:val="00E26457"/>
    <w:rsid w:val="00E26513"/>
    <w:rsid w:val="00E26AE6"/>
    <w:rsid w:val="00E27242"/>
    <w:rsid w:val="00E272B2"/>
    <w:rsid w:val="00E30D45"/>
    <w:rsid w:val="00E3100A"/>
    <w:rsid w:val="00E317ED"/>
    <w:rsid w:val="00E31829"/>
    <w:rsid w:val="00E31B0D"/>
    <w:rsid w:val="00E31EC5"/>
    <w:rsid w:val="00E32392"/>
    <w:rsid w:val="00E32A38"/>
    <w:rsid w:val="00E32F11"/>
    <w:rsid w:val="00E32FFD"/>
    <w:rsid w:val="00E3339D"/>
    <w:rsid w:val="00E348C8"/>
    <w:rsid w:val="00E35558"/>
    <w:rsid w:val="00E35635"/>
    <w:rsid w:val="00E36AAE"/>
    <w:rsid w:val="00E37B2C"/>
    <w:rsid w:val="00E403EA"/>
    <w:rsid w:val="00E40C02"/>
    <w:rsid w:val="00E40F6B"/>
    <w:rsid w:val="00E41F62"/>
    <w:rsid w:val="00E421AC"/>
    <w:rsid w:val="00E421C5"/>
    <w:rsid w:val="00E42B7C"/>
    <w:rsid w:val="00E431CA"/>
    <w:rsid w:val="00E436AF"/>
    <w:rsid w:val="00E43ACE"/>
    <w:rsid w:val="00E43D3F"/>
    <w:rsid w:val="00E44CFD"/>
    <w:rsid w:val="00E44D1F"/>
    <w:rsid w:val="00E471EB"/>
    <w:rsid w:val="00E47508"/>
    <w:rsid w:val="00E475DF"/>
    <w:rsid w:val="00E47880"/>
    <w:rsid w:val="00E47AC9"/>
    <w:rsid w:val="00E47DB5"/>
    <w:rsid w:val="00E47EE2"/>
    <w:rsid w:val="00E500F2"/>
    <w:rsid w:val="00E50B07"/>
    <w:rsid w:val="00E51115"/>
    <w:rsid w:val="00E51C1C"/>
    <w:rsid w:val="00E51D71"/>
    <w:rsid w:val="00E52001"/>
    <w:rsid w:val="00E52CEB"/>
    <w:rsid w:val="00E53982"/>
    <w:rsid w:val="00E549DA"/>
    <w:rsid w:val="00E55567"/>
    <w:rsid w:val="00E560B4"/>
    <w:rsid w:val="00E56325"/>
    <w:rsid w:val="00E56D56"/>
    <w:rsid w:val="00E57135"/>
    <w:rsid w:val="00E5772E"/>
    <w:rsid w:val="00E60A2D"/>
    <w:rsid w:val="00E60F95"/>
    <w:rsid w:val="00E611DA"/>
    <w:rsid w:val="00E615C7"/>
    <w:rsid w:val="00E61ECF"/>
    <w:rsid w:val="00E62EEF"/>
    <w:rsid w:val="00E63118"/>
    <w:rsid w:val="00E63195"/>
    <w:rsid w:val="00E631E3"/>
    <w:rsid w:val="00E6495A"/>
    <w:rsid w:val="00E64ADF"/>
    <w:rsid w:val="00E64FD4"/>
    <w:rsid w:val="00E64FEE"/>
    <w:rsid w:val="00E65022"/>
    <w:rsid w:val="00E6727B"/>
    <w:rsid w:val="00E67B56"/>
    <w:rsid w:val="00E67CE1"/>
    <w:rsid w:val="00E67E9C"/>
    <w:rsid w:val="00E71039"/>
    <w:rsid w:val="00E71D05"/>
    <w:rsid w:val="00E743C0"/>
    <w:rsid w:val="00E74B9E"/>
    <w:rsid w:val="00E74FFE"/>
    <w:rsid w:val="00E75187"/>
    <w:rsid w:val="00E755D7"/>
    <w:rsid w:val="00E7573A"/>
    <w:rsid w:val="00E758B2"/>
    <w:rsid w:val="00E76EFD"/>
    <w:rsid w:val="00E80191"/>
    <w:rsid w:val="00E805A1"/>
    <w:rsid w:val="00E810E0"/>
    <w:rsid w:val="00E81ECC"/>
    <w:rsid w:val="00E82210"/>
    <w:rsid w:val="00E83446"/>
    <w:rsid w:val="00E8346B"/>
    <w:rsid w:val="00E8499A"/>
    <w:rsid w:val="00E8578D"/>
    <w:rsid w:val="00E85865"/>
    <w:rsid w:val="00E8634E"/>
    <w:rsid w:val="00E8667A"/>
    <w:rsid w:val="00E86CEF"/>
    <w:rsid w:val="00E90447"/>
    <w:rsid w:val="00E90888"/>
    <w:rsid w:val="00E91105"/>
    <w:rsid w:val="00E9165C"/>
    <w:rsid w:val="00E924C2"/>
    <w:rsid w:val="00E9304E"/>
    <w:rsid w:val="00E93E4E"/>
    <w:rsid w:val="00E94166"/>
    <w:rsid w:val="00E944D6"/>
    <w:rsid w:val="00E946C2"/>
    <w:rsid w:val="00E94703"/>
    <w:rsid w:val="00E94A5F"/>
    <w:rsid w:val="00E94ED2"/>
    <w:rsid w:val="00E96C00"/>
    <w:rsid w:val="00E96C26"/>
    <w:rsid w:val="00E96C35"/>
    <w:rsid w:val="00E97627"/>
    <w:rsid w:val="00E976DE"/>
    <w:rsid w:val="00E976E3"/>
    <w:rsid w:val="00E97D38"/>
    <w:rsid w:val="00EA0EE4"/>
    <w:rsid w:val="00EA1903"/>
    <w:rsid w:val="00EA1910"/>
    <w:rsid w:val="00EA199C"/>
    <w:rsid w:val="00EA296F"/>
    <w:rsid w:val="00EA2B66"/>
    <w:rsid w:val="00EA38A8"/>
    <w:rsid w:val="00EA4846"/>
    <w:rsid w:val="00EA4C24"/>
    <w:rsid w:val="00EA4F75"/>
    <w:rsid w:val="00EA5924"/>
    <w:rsid w:val="00EA5D55"/>
    <w:rsid w:val="00EA5EBE"/>
    <w:rsid w:val="00EA5EFF"/>
    <w:rsid w:val="00EA5F41"/>
    <w:rsid w:val="00EA660B"/>
    <w:rsid w:val="00EA79FE"/>
    <w:rsid w:val="00EB03CB"/>
    <w:rsid w:val="00EB0528"/>
    <w:rsid w:val="00EB0A08"/>
    <w:rsid w:val="00EB0B41"/>
    <w:rsid w:val="00EB0C78"/>
    <w:rsid w:val="00EB1100"/>
    <w:rsid w:val="00EB11AE"/>
    <w:rsid w:val="00EB1A76"/>
    <w:rsid w:val="00EB1DF4"/>
    <w:rsid w:val="00EB2346"/>
    <w:rsid w:val="00EB2BA3"/>
    <w:rsid w:val="00EB407D"/>
    <w:rsid w:val="00EB4DC6"/>
    <w:rsid w:val="00EB7216"/>
    <w:rsid w:val="00EB744F"/>
    <w:rsid w:val="00EC0C41"/>
    <w:rsid w:val="00EC141D"/>
    <w:rsid w:val="00EC1548"/>
    <w:rsid w:val="00EC190B"/>
    <w:rsid w:val="00EC23E3"/>
    <w:rsid w:val="00EC2BE5"/>
    <w:rsid w:val="00EC3BE9"/>
    <w:rsid w:val="00EC54AC"/>
    <w:rsid w:val="00EC61B5"/>
    <w:rsid w:val="00ED010D"/>
    <w:rsid w:val="00ED0A6C"/>
    <w:rsid w:val="00ED22BE"/>
    <w:rsid w:val="00ED24C1"/>
    <w:rsid w:val="00ED25B4"/>
    <w:rsid w:val="00ED2F56"/>
    <w:rsid w:val="00ED32C8"/>
    <w:rsid w:val="00ED3CB9"/>
    <w:rsid w:val="00ED4181"/>
    <w:rsid w:val="00ED4390"/>
    <w:rsid w:val="00ED49F5"/>
    <w:rsid w:val="00ED4D2C"/>
    <w:rsid w:val="00ED52AA"/>
    <w:rsid w:val="00ED5CD0"/>
    <w:rsid w:val="00ED5D89"/>
    <w:rsid w:val="00ED78C3"/>
    <w:rsid w:val="00ED7EF7"/>
    <w:rsid w:val="00ED7FAB"/>
    <w:rsid w:val="00EE04F4"/>
    <w:rsid w:val="00EE1092"/>
    <w:rsid w:val="00EE1A37"/>
    <w:rsid w:val="00EE1AD0"/>
    <w:rsid w:val="00EE1DAB"/>
    <w:rsid w:val="00EE2F6D"/>
    <w:rsid w:val="00EE2FC6"/>
    <w:rsid w:val="00EE32CA"/>
    <w:rsid w:val="00EE44C6"/>
    <w:rsid w:val="00EE50A6"/>
    <w:rsid w:val="00EE5FC7"/>
    <w:rsid w:val="00EE646F"/>
    <w:rsid w:val="00EE657E"/>
    <w:rsid w:val="00EE6BBF"/>
    <w:rsid w:val="00EE7394"/>
    <w:rsid w:val="00EE76E0"/>
    <w:rsid w:val="00EE7FCC"/>
    <w:rsid w:val="00EF06C0"/>
    <w:rsid w:val="00EF0FAD"/>
    <w:rsid w:val="00EF1534"/>
    <w:rsid w:val="00EF16B7"/>
    <w:rsid w:val="00EF16FC"/>
    <w:rsid w:val="00EF1DDF"/>
    <w:rsid w:val="00EF1E96"/>
    <w:rsid w:val="00EF2C22"/>
    <w:rsid w:val="00EF33BD"/>
    <w:rsid w:val="00EF4654"/>
    <w:rsid w:val="00EF4A95"/>
    <w:rsid w:val="00EF4D85"/>
    <w:rsid w:val="00EF5958"/>
    <w:rsid w:val="00EF6E89"/>
    <w:rsid w:val="00EF7EC7"/>
    <w:rsid w:val="00EF7F73"/>
    <w:rsid w:val="00F00750"/>
    <w:rsid w:val="00F01112"/>
    <w:rsid w:val="00F019FC"/>
    <w:rsid w:val="00F02715"/>
    <w:rsid w:val="00F028FB"/>
    <w:rsid w:val="00F031F7"/>
    <w:rsid w:val="00F03A68"/>
    <w:rsid w:val="00F0523E"/>
    <w:rsid w:val="00F067C2"/>
    <w:rsid w:val="00F06845"/>
    <w:rsid w:val="00F06DF2"/>
    <w:rsid w:val="00F10879"/>
    <w:rsid w:val="00F10D18"/>
    <w:rsid w:val="00F11F61"/>
    <w:rsid w:val="00F12682"/>
    <w:rsid w:val="00F131FC"/>
    <w:rsid w:val="00F13213"/>
    <w:rsid w:val="00F13614"/>
    <w:rsid w:val="00F13A84"/>
    <w:rsid w:val="00F14495"/>
    <w:rsid w:val="00F1455F"/>
    <w:rsid w:val="00F14917"/>
    <w:rsid w:val="00F15BE6"/>
    <w:rsid w:val="00F15FFC"/>
    <w:rsid w:val="00F16452"/>
    <w:rsid w:val="00F17162"/>
    <w:rsid w:val="00F17510"/>
    <w:rsid w:val="00F178A0"/>
    <w:rsid w:val="00F20A54"/>
    <w:rsid w:val="00F21F98"/>
    <w:rsid w:val="00F22BE1"/>
    <w:rsid w:val="00F22F2F"/>
    <w:rsid w:val="00F23A4E"/>
    <w:rsid w:val="00F246F4"/>
    <w:rsid w:val="00F249F0"/>
    <w:rsid w:val="00F25BB9"/>
    <w:rsid w:val="00F26762"/>
    <w:rsid w:val="00F2694D"/>
    <w:rsid w:val="00F27E93"/>
    <w:rsid w:val="00F30B53"/>
    <w:rsid w:val="00F30CDA"/>
    <w:rsid w:val="00F31148"/>
    <w:rsid w:val="00F31A58"/>
    <w:rsid w:val="00F324D2"/>
    <w:rsid w:val="00F32AEC"/>
    <w:rsid w:val="00F33464"/>
    <w:rsid w:val="00F334AC"/>
    <w:rsid w:val="00F33F34"/>
    <w:rsid w:val="00F34682"/>
    <w:rsid w:val="00F34F2D"/>
    <w:rsid w:val="00F352AE"/>
    <w:rsid w:val="00F353C7"/>
    <w:rsid w:val="00F356BE"/>
    <w:rsid w:val="00F35770"/>
    <w:rsid w:val="00F35F42"/>
    <w:rsid w:val="00F374C9"/>
    <w:rsid w:val="00F376DB"/>
    <w:rsid w:val="00F37F2C"/>
    <w:rsid w:val="00F40083"/>
    <w:rsid w:val="00F40723"/>
    <w:rsid w:val="00F408DC"/>
    <w:rsid w:val="00F42F48"/>
    <w:rsid w:val="00F431AE"/>
    <w:rsid w:val="00F44DED"/>
    <w:rsid w:val="00F45958"/>
    <w:rsid w:val="00F45DD0"/>
    <w:rsid w:val="00F50F2C"/>
    <w:rsid w:val="00F5154F"/>
    <w:rsid w:val="00F51FFE"/>
    <w:rsid w:val="00F526F3"/>
    <w:rsid w:val="00F52BD4"/>
    <w:rsid w:val="00F52C02"/>
    <w:rsid w:val="00F5351C"/>
    <w:rsid w:val="00F53840"/>
    <w:rsid w:val="00F5479A"/>
    <w:rsid w:val="00F54E68"/>
    <w:rsid w:val="00F56AF9"/>
    <w:rsid w:val="00F56B10"/>
    <w:rsid w:val="00F57682"/>
    <w:rsid w:val="00F60732"/>
    <w:rsid w:val="00F609FF"/>
    <w:rsid w:val="00F60CBE"/>
    <w:rsid w:val="00F611CF"/>
    <w:rsid w:val="00F62279"/>
    <w:rsid w:val="00F64FDB"/>
    <w:rsid w:val="00F6506E"/>
    <w:rsid w:val="00F65273"/>
    <w:rsid w:val="00F65EF1"/>
    <w:rsid w:val="00F66797"/>
    <w:rsid w:val="00F6688D"/>
    <w:rsid w:val="00F677DB"/>
    <w:rsid w:val="00F70D27"/>
    <w:rsid w:val="00F711D2"/>
    <w:rsid w:val="00F71F72"/>
    <w:rsid w:val="00F72658"/>
    <w:rsid w:val="00F72C2B"/>
    <w:rsid w:val="00F72ED0"/>
    <w:rsid w:val="00F73A7C"/>
    <w:rsid w:val="00F74A54"/>
    <w:rsid w:val="00F7578E"/>
    <w:rsid w:val="00F75890"/>
    <w:rsid w:val="00F76360"/>
    <w:rsid w:val="00F76D45"/>
    <w:rsid w:val="00F76E2A"/>
    <w:rsid w:val="00F76E9D"/>
    <w:rsid w:val="00F80882"/>
    <w:rsid w:val="00F80CF2"/>
    <w:rsid w:val="00F8159A"/>
    <w:rsid w:val="00F82062"/>
    <w:rsid w:val="00F82A44"/>
    <w:rsid w:val="00F82EE7"/>
    <w:rsid w:val="00F8300A"/>
    <w:rsid w:val="00F830B0"/>
    <w:rsid w:val="00F83521"/>
    <w:rsid w:val="00F84C7B"/>
    <w:rsid w:val="00F85686"/>
    <w:rsid w:val="00F863CC"/>
    <w:rsid w:val="00F864BE"/>
    <w:rsid w:val="00F86A77"/>
    <w:rsid w:val="00F8718E"/>
    <w:rsid w:val="00F9031C"/>
    <w:rsid w:val="00F90E78"/>
    <w:rsid w:val="00F91195"/>
    <w:rsid w:val="00F91359"/>
    <w:rsid w:val="00F91A01"/>
    <w:rsid w:val="00F92562"/>
    <w:rsid w:val="00F92ABA"/>
    <w:rsid w:val="00F92C77"/>
    <w:rsid w:val="00F93E7F"/>
    <w:rsid w:val="00F94033"/>
    <w:rsid w:val="00F948AB"/>
    <w:rsid w:val="00F95591"/>
    <w:rsid w:val="00F958D4"/>
    <w:rsid w:val="00F9599E"/>
    <w:rsid w:val="00F96838"/>
    <w:rsid w:val="00F96B79"/>
    <w:rsid w:val="00F96C64"/>
    <w:rsid w:val="00FA18E5"/>
    <w:rsid w:val="00FA1A52"/>
    <w:rsid w:val="00FA1D67"/>
    <w:rsid w:val="00FA3109"/>
    <w:rsid w:val="00FA4189"/>
    <w:rsid w:val="00FA47D1"/>
    <w:rsid w:val="00FA481E"/>
    <w:rsid w:val="00FA488E"/>
    <w:rsid w:val="00FA59B5"/>
    <w:rsid w:val="00FA7242"/>
    <w:rsid w:val="00FA735F"/>
    <w:rsid w:val="00FA74F1"/>
    <w:rsid w:val="00FA7658"/>
    <w:rsid w:val="00FA7764"/>
    <w:rsid w:val="00FA7930"/>
    <w:rsid w:val="00FA79AD"/>
    <w:rsid w:val="00FA7DBD"/>
    <w:rsid w:val="00FB0DE1"/>
    <w:rsid w:val="00FB148C"/>
    <w:rsid w:val="00FB19F4"/>
    <w:rsid w:val="00FB1D7F"/>
    <w:rsid w:val="00FB2642"/>
    <w:rsid w:val="00FB2EF3"/>
    <w:rsid w:val="00FB38B3"/>
    <w:rsid w:val="00FB4001"/>
    <w:rsid w:val="00FB4C6C"/>
    <w:rsid w:val="00FB5064"/>
    <w:rsid w:val="00FB5141"/>
    <w:rsid w:val="00FB52ED"/>
    <w:rsid w:val="00FB6BB2"/>
    <w:rsid w:val="00FB6FB4"/>
    <w:rsid w:val="00FB7B17"/>
    <w:rsid w:val="00FB7C1E"/>
    <w:rsid w:val="00FC0215"/>
    <w:rsid w:val="00FC048F"/>
    <w:rsid w:val="00FC054C"/>
    <w:rsid w:val="00FC1C98"/>
    <w:rsid w:val="00FC262E"/>
    <w:rsid w:val="00FC3AE5"/>
    <w:rsid w:val="00FC3FAA"/>
    <w:rsid w:val="00FC4A1C"/>
    <w:rsid w:val="00FC4DA0"/>
    <w:rsid w:val="00FC5066"/>
    <w:rsid w:val="00FC5149"/>
    <w:rsid w:val="00FC52B7"/>
    <w:rsid w:val="00FC5625"/>
    <w:rsid w:val="00FC639D"/>
    <w:rsid w:val="00FC70B2"/>
    <w:rsid w:val="00FC7110"/>
    <w:rsid w:val="00FC72D3"/>
    <w:rsid w:val="00FC75CD"/>
    <w:rsid w:val="00FD01D2"/>
    <w:rsid w:val="00FD11F2"/>
    <w:rsid w:val="00FD1AFF"/>
    <w:rsid w:val="00FD1C24"/>
    <w:rsid w:val="00FD2019"/>
    <w:rsid w:val="00FD27FA"/>
    <w:rsid w:val="00FD2C8A"/>
    <w:rsid w:val="00FD3910"/>
    <w:rsid w:val="00FD426A"/>
    <w:rsid w:val="00FD4E53"/>
    <w:rsid w:val="00FD5DFB"/>
    <w:rsid w:val="00FD5F06"/>
    <w:rsid w:val="00FD6825"/>
    <w:rsid w:val="00FD693C"/>
    <w:rsid w:val="00FD6997"/>
    <w:rsid w:val="00FD69D8"/>
    <w:rsid w:val="00FD7C6E"/>
    <w:rsid w:val="00FE0795"/>
    <w:rsid w:val="00FE1126"/>
    <w:rsid w:val="00FE2027"/>
    <w:rsid w:val="00FE377E"/>
    <w:rsid w:val="00FE3A20"/>
    <w:rsid w:val="00FE3E41"/>
    <w:rsid w:val="00FE3E78"/>
    <w:rsid w:val="00FE40E8"/>
    <w:rsid w:val="00FE5C3D"/>
    <w:rsid w:val="00FE65F8"/>
    <w:rsid w:val="00FE6BF1"/>
    <w:rsid w:val="00FF0215"/>
    <w:rsid w:val="00FF03C1"/>
    <w:rsid w:val="00FF0D1D"/>
    <w:rsid w:val="00FF160C"/>
    <w:rsid w:val="00FF1F02"/>
    <w:rsid w:val="00FF2311"/>
    <w:rsid w:val="00FF34ED"/>
    <w:rsid w:val="00FF4664"/>
    <w:rsid w:val="00FF498F"/>
    <w:rsid w:val="00FF4D42"/>
    <w:rsid w:val="00FF57FD"/>
    <w:rsid w:val="00FF5A04"/>
    <w:rsid w:val="00FF5DFB"/>
    <w:rsid w:val="00FF6E67"/>
    <w:rsid w:val="00FF6F4A"/>
    <w:rsid w:val="00FF7EE7"/>
    <w:rsid w:val="013FA67B"/>
    <w:rsid w:val="014F81EE"/>
    <w:rsid w:val="0154648D"/>
    <w:rsid w:val="01619BCC"/>
    <w:rsid w:val="016F7C30"/>
    <w:rsid w:val="017521E5"/>
    <w:rsid w:val="019B1B04"/>
    <w:rsid w:val="01B18CB2"/>
    <w:rsid w:val="01C3761C"/>
    <w:rsid w:val="020060D5"/>
    <w:rsid w:val="02091B33"/>
    <w:rsid w:val="020E2D16"/>
    <w:rsid w:val="0243C48F"/>
    <w:rsid w:val="02527E6A"/>
    <w:rsid w:val="025871CE"/>
    <w:rsid w:val="026E9AC4"/>
    <w:rsid w:val="031D98D6"/>
    <w:rsid w:val="036CE01A"/>
    <w:rsid w:val="03F437DE"/>
    <w:rsid w:val="041344D8"/>
    <w:rsid w:val="042FBD18"/>
    <w:rsid w:val="04515E5F"/>
    <w:rsid w:val="045396CF"/>
    <w:rsid w:val="04778F3F"/>
    <w:rsid w:val="04D77E2B"/>
    <w:rsid w:val="04DBC664"/>
    <w:rsid w:val="04E47B63"/>
    <w:rsid w:val="051F49AF"/>
    <w:rsid w:val="05235AF5"/>
    <w:rsid w:val="05585F1B"/>
    <w:rsid w:val="05826B48"/>
    <w:rsid w:val="05AAF708"/>
    <w:rsid w:val="05CE73B8"/>
    <w:rsid w:val="05CFCC8B"/>
    <w:rsid w:val="05F4B22D"/>
    <w:rsid w:val="06058AE2"/>
    <w:rsid w:val="064DC36A"/>
    <w:rsid w:val="06AFE40C"/>
    <w:rsid w:val="06D95625"/>
    <w:rsid w:val="071C0619"/>
    <w:rsid w:val="07217490"/>
    <w:rsid w:val="0737F48A"/>
    <w:rsid w:val="074F3935"/>
    <w:rsid w:val="07E00E19"/>
    <w:rsid w:val="08162DDA"/>
    <w:rsid w:val="081A8469"/>
    <w:rsid w:val="08559C22"/>
    <w:rsid w:val="08B470DE"/>
    <w:rsid w:val="08BCBA8F"/>
    <w:rsid w:val="08BDDB02"/>
    <w:rsid w:val="08BFE144"/>
    <w:rsid w:val="08C2FFC1"/>
    <w:rsid w:val="08D4C80F"/>
    <w:rsid w:val="090B37EC"/>
    <w:rsid w:val="092E7DD1"/>
    <w:rsid w:val="093E784F"/>
    <w:rsid w:val="093FD766"/>
    <w:rsid w:val="09544ECB"/>
    <w:rsid w:val="0974F861"/>
    <w:rsid w:val="09B7A6DF"/>
    <w:rsid w:val="0A2062B5"/>
    <w:rsid w:val="0A463290"/>
    <w:rsid w:val="0A60D457"/>
    <w:rsid w:val="0A99E425"/>
    <w:rsid w:val="0AD4360D"/>
    <w:rsid w:val="0AECFF8A"/>
    <w:rsid w:val="0B2599BE"/>
    <w:rsid w:val="0B2C0C9B"/>
    <w:rsid w:val="0B5906B5"/>
    <w:rsid w:val="0BBA2617"/>
    <w:rsid w:val="0C089640"/>
    <w:rsid w:val="0C28E917"/>
    <w:rsid w:val="0C9F6F3A"/>
    <w:rsid w:val="0CE1DA16"/>
    <w:rsid w:val="0CF8B3DA"/>
    <w:rsid w:val="0D3C9C2D"/>
    <w:rsid w:val="0D517562"/>
    <w:rsid w:val="0D737E36"/>
    <w:rsid w:val="0DEBC228"/>
    <w:rsid w:val="0E0DB29B"/>
    <w:rsid w:val="0E25DDDA"/>
    <w:rsid w:val="0E2DEAA2"/>
    <w:rsid w:val="0EF23762"/>
    <w:rsid w:val="0F0ABEB9"/>
    <w:rsid w:val="10189A1E"/>
    <w:rsid w:val="1072AF82"/>
    <w:rsid w:val="107A1203"/>
    <w:rsid w:val="1084A213"/>
    <w:rsid w:val="10AB3836"/>
    <w:rsid w:val="112AEF97"/>
    <w:rsid w:val="115ED62A"/>
    <w:rsid w:val="1214E0B8"/>
    <w:rsid w:val="12DCB587"/>
    <w:rsid w:val="12E82548"/>
    <w:rsid w:val="1333DF9D"/>
    <w:rsid w:val="1383F557"/>
    <w:rsid w:val="13A39D17"/>
    <w:rsid w:val="13B262D7"/>
    <w:rsid w:val="13B49F57"/>
    <w:rsid w:val="13DE52B5"/>
    <w:rsid w:val="13E6EB02"/>
    <w:rsid w:val="13F8E565"/>
    <w:rsid w:val="1441C34A"/>
    <w:rsid w:val="1442C8FD"/>
    <w:rsid w:val="14472798"/>
    <w:rsid w:val="14563CEA"/>
    <w:rsid w:val="14659812"/>
    <w:rsid w:val="146DD7E1"/>
    <w:rsid w:val="14A4E7B2"/>
    <w:rsid w:val="14B37B9A"/>
    <w:rsid w:val="14BE0AE8"/>
    <w:rsid w:val="14C894FE"/>
    <w:rsid w:val="14F35DA6"/>
    <w:rsid w:val="15022A50"/>
    <w:rsid w:val="1545316A"/>
    <w:rsid w:val="1546260E"/>
    <w:rsid w:val="15463F10"/>
    <w:rsid w:val="1564B965"/>
    <w:rsid w:val="15A2A0E2"/>
    <w:rsid w:val="15E0C158"/>
    <w:rsid w:val="15EB3BB2"/>
    <w:rsid w:val="15EDE5DE"/>
    <w:rsid w:val="15F6DFE8"/>
    <w:rsid w:val="165438EC"/>
    <w:rsid w:val="167AE1AF"/>
    <w:rsid w:val="16901557"/>
    <w:rsid w:val="16C058EF"/>
    <w:rsid w:val="16F2AF4C"/>
    <w:rsid w:val="16F4C3D7"/>
    <w:rsid w:val="173D0C7A"/>
    <w:rsid w:val="173FF03F"/>
    <w:rsid w:val="17597FD5"/>
    <w:rsid w:val="175FF970"/>
    <w:rsid w:val="1775BE38"/>
    <w:rsid w:val="178D50D5"/>
    <w:rsid w:val="179DFD63"/>
    <w:rsid w:val="17DA13FA"/>
    <w:rsid w:val="17E02CCD"/>
    <w:rsid w:val="17F2EB65"/>
    <w:rsid w:val="17FE27FE"/>
    <w:rsid w:val="181AC2C6"/>
    <w:rsid w:val="182E39AF"/>
    <w:rsid w:val="187EE293"/>
    <w:rsid w:val="18A16787"/>
    <w:rsid w:val="18A23F96"/>
    <w:rsid w:val="18B81618"/>
    <w:rsid w:val="18C331DE"/>
    <w:rsid w:val="18D123B8"/>
    <w:rsid w:val="18E656D6"/>
    <w:rsid w:val="18FCFA05"/>
    <w:rsid w:val="1940241A"/>
    <w:rsid w:val="19630304"/>
    <w:rsid w:val="198611D7"/>
    <w:rsid w:val="199B0C7C"/>
    <w:rsid w:val="19AB5F79"/>
    <w:rsid w:val="19B357DB"/>
    <w:rsid w:val="19B3F2B2"/>
    <w:rsid w:val="19BADB7B"/>
    <w:rsid w:val="19CF05DA"/>
    <w:rsid w:val="19DDFC44"/>
    <w:rsid w:val="1A5D31C0"/>
    <w:rsid w:val="1A82CE91"/>
    <w:rsid w:val="1AB8985A"/>
    <w:rsid w:val="1AD9D827"/>
    <w:rsid w:val="1AEC71A4"/>
    <w:rsid w:val="1AF964A0"/>
    <w:rsid w:val="1AFCED49"/>
    <w:rsid w:val="1B4980F8"/>
    <w:rsid w:val="1B7C6911"/>
    <w:rsid w:val="1BB9338B"/>
    <w:rsid w:val="1BC4AB73"/>
    <w:rsid w:val="1BCAFDAC"/>
    <w:rsid w:val="1BEECD7D"/>
    <w:rsid w:val="1C013D97"/>
    <w:rsid w:val="1C0B369B"/>
    <w:rsid w:val="1C1019EF"/>
    <w:rsid w:val="1C50ABA2"/>
    <w:rsid w:val="1C7B535D"/>
    <w:rsid w:val="1C85A835"/>
    <w:rsid w:val="1CB0E443"/>
    <w:rsid w:val="1CC995DB"/>
    <w:rsid w:val="1CCF7DB7"/>
    <w:rsid w:val="1CD4BE35"/>
    <w:rsid w:val="1CE53821"/>
    <w:rsid w:val="1D0AFA01"/>
    <w:rsid w:val="1D23F473"/>
    <w:rsid w:val="1D435A6B"/>
    <w:rsid w:val="1D43A3B1"/>
    <w:rsid w:val="1D7EC72E"/>
    <w:rsid w:val="1D8ED08A"/>
    <w:rsid w:val="1DA6A683"/>
    <w:rsid w:val="1E055B59"/>
    <w:rsid w:val="1E17E8ED"/>
    <w:rsid w:val="1E2282A0"/>
    <w:rsid w:val="1E7ADAE0"/>
    <w:rsid w:val="1E8FD997"/>
    <w:rsid w:val="1EB5D2D2"/>
    <w:rsid w:val="1EB5EF1D"/>
    <w:rsid w:val="1EC207AE"/>
    <w:rsid w:val="1EE02B4B"/>
    <w:rsid w:val="1EE72B6C"/>
    <w:rsid w:val="1F08A082"/>
    <w:rsid w:val="1F08BF2F"/>
    <w:rsid w:val="1F11EFD8"/>
    <w:rsid w:val="1F18D4B2"/>
    <w:rsid w:val="1F46A986"/>
    <w:rsid w:val="1F4F72E7"/>
    <w:rsid w:val="1F5F7A22"/>
    <w:rsid w:val="1F6AE195"/>
    <w:rsid w:val="1FA8C71B"/>
    <w:rsid w:val="1FC4989F"/>
    <w:rsid w:val="202A0095"/>
    <w:rsid w:val="206CA1C2"/>
    <w:rsid w:val="206F90BB"/>
    <w:rsid w:val="20770E0E"/>
    <w:rsid w:val="2092F90E"/>
    <w:rsid w:val="209C768E"/>
    <w:rsid w:val="20B280DD"/>
    <w:rsid w:val="20C447FA"/>
    <w:rsid w:val="20C7FBAE"/>
    <w:rsid w:val="20D39EEE"/>
    <w:rsid w:val="21089C64"/>
    <w:rsid w:val="210D350A"/>
    <w:rsid w:val="2129116D"/>
    <w:rsid w:val="21524F87"/>
    <w:rsid w:val="21627D3E"/>
    <w:rsid w:val="2183AA61"/>
    <w:rsid w:val="218D2A99"/>
    <w:rsid w:val="21B71C86"/>
    <w:rsid w:val="21D815E6"/>
    <w:rsid w:val="21E40418"/>
    <w:rsid w:val="21F497EB"/>
    <w:rsid w:val="221D89F2"/>
    <w:rsid w:val="224BD1B5"/>
    <w:rsid w:val="22702436"/>
    <w:rsid w:val="227AF040"/>
    <w:rsid w:val="22826183"/>
    <w:rsid w:val="22C52C82"/>
    <w:rsid w:val="22E1A8F5"/>
    <w:rsid w:val="22F104B3"/>
    <w:rsid w:val="23220A31"/>
    <w:rsid w:val="23AF5E52"/>
    <w:rsid w:val="23E54EE2"/>
    <w:rsid w:val="2474B754"/>
    <w:rsid w:val="25EA9F1A"/>
    <w:rsid w:val="25FCE2AD"/>
    <w:rsid w:val="26071668"/>
    <w:rsid w:val="26135AB8"/>
    <w:rsid w:val="2638CDAD"/>
    <w:rsid w:val="2664DE9C"/>
    <w:rsid w:val="266A5386"/>
    <w:rsid w:val="26E31A3E"/>
    <w:rsid w:val="27035FD5"/>
    <w:rsid w:val="27409858"/>
    <w:rsid w:val="27541351"/>
    <w:rsid w:val="27C8511D"/>
    <w:rsid w:val="2804A842"/>
    <w:rsid w:val="2812F8B4"/>
    <w:rsid w:val="28785194"/>
    <w:rsid w:val="28800E37"/>
    <w:rsid w:val="28BBD0F3"/>
    <w:rsid w:val="28DB6D85"/>
    <w:rsid w:val="28F783D3"/>
    <w:rsid w:val="28FD4128"/>
    <w:rsid w:val="29020B23"/>
    <w:rsid w:val="2908C7DC"/>
    <w:rsid w:val="291FA335"/>
    <w:rsid w:val="292EDEA6"/>
    <w:rsid w:val="292F0090"/>
    <w:rsid w:val="293DFDD7"/>
    <w:rsid w:val="297D5E34"/>
    <w:rsid w:val="2995BFE2"/>
    <w:rsid w:val="29E3E467"/>
    <w:rsid w:val="29EABFF4"/>
    <w:rsid w:val="2A327A98"/>
    <w:rsid w:val="2A3D6967"/>
    <w:rsid w:val="2A7C618D"/>
    <w:rsid w:val="2AA4D262"/>
    <w:rsid w:val="2AF9A9DD"/>
    <w:rsid w:val="2B1A44B5"/>
    <w:rsid w:val="2B1E11C8"/>
    <w:rsid w:val="2B3A1665"/>
    <w:rsid w:val="2B4F593F"/>
    <w:rsid w:val="2B75EC2C"/>
    <w:rsid w:val="2B82462E"/>
    <w:rsid w:val="2B84BFF5"/>
    <w:rsid w:val="2BA75EA0"/>
    <w:rsid w:val="2BAC4AA1"/>
    <w:rsid w:val="2BB2C41E"/>
    <w:rsid w:val="2BBF5742"/>
    <w:rsid w:val="2BCB20E6"/>
    <w:rsid w:val="2BD05541"/>
    <w:rsid w:val="2BF0052C"/>
    <w:rsid w:val="2BFAC88F"/>
    <w:rsid w:val="2C0680EE"/>
    <w:rsid w:val="2C1ADD59"/>
    <w:rsid w:val="2C2DDACE"/>
    <w:rsid w:val="2C4DF237"/>
    <w:rsid w:val="2C4F7D9A"/>
    <w:rsid w:val="2CBF80EA"/>
    <w:rsid w:val="2D17CA88"/>
    <w:rsid w:val="2D237DA7"/>
    <w:rsid w:val="2D276389"/>
    <w:rsid w:val="2D42BAC5"/>
    <w:rsid w:val="2D4AA001"/>
    <w:rsid w:val="2D74CB16"/>
    <w:rsid w:val="2E249827"/>
    <w:rsid w:val="2E249FF4"/>
    <w:rsid w:val="2E46B515"/>
    <w:rsid w:val="2E6B570A"/>
    <w:rsid w:val="2E7E7BA8"/>
    <w:rsid w:val="2F16B155"/>
    <w:rsid w:val="2F3BC36B"/>
    <w:rsid w:val="2F429C9A"/>
    <w:rsid w:val="2F6B83CB"/>
    <w:rsid w:val="2F7F3CC9"/>
    <w:rsid w:val="2F9758C4"/>
    <w:rsid w:val="304F54F5"/>
    <w:rsid w:val="305B28CD"/>
    <w:rsid w:val="306CA586"/>
    <w:rsid w:val="30751FD8"/>
    <w:rsid w:val="3076FF0E"/>
    <w:rsid w:val="30A1C177"/>
    <w:rsid w:val="30C0641F"/>
    <w:rsid w:val="30C54FF4"/>
    <w:rsid w:val="30D03071"/>
    <w:rsid w:val="3157B160"/>
    <w:rsid w:val="315A4C8A"/>
    <w:rsid w:val="317D2A7D"/>
    <w:rsid w:val="318D07A1"/>
    <w:rsid w:val="31A23E10"/>
    <w:rsid w:val="31C83A37"/>
    <w:rsid w:val="31DEEEF9"/>
    <w:rsid w:val="31F92C5F"/>
    <w:rsid w:val="3235C72C"/>
    <w:rsid w:val="323A64F9"/>
    <w:rsid w:val="327B2240"/>
    <w:rsid w:val="3280C125"/>
    <w:rsid w:val="32835C10"/>
    <w:rsid w:val="328A8CD4"/>
    <w:rsid w:val="32BC3C3C"/>
    <w:rsid w:val="330498F2"/>
    <w:rsid w:val="3312CDA9"/>
    <w:rsid w:val="33305D7D"/>
    <w:rsid w:val="334DD10B"/>
    <w:rsid w:val="336E84F9"/>
    <w:rsid w:val="337082BC"/>
    <w:rsid w:val="338D4692"/>
    <w:rsid w:val="33C65BEF"/>
    <w:rsid w:val="33CBCC8C"/>
    <w:rsid w:val="33CE9CA0"/>
    <w:rsid w:val="345C11D4"/>
    <w:rsid w:val="34A7EB4B"/>
    <w:rsid w:val="34BCFDAA"/>
    <w:rsid w:val="34CA83FC"/>
    <w:rsid w:val="34CE5561"/>
    <w:rsid w:val="35067ADA"/>
    <w:rsid w:val="3508D404"/>
    <w:rsid w:val="3533AA4D"/>
    <w:rsid w:val="3540EB94"/>
    <w:rsid w:val="3562B968"/>
    <w:rsid w:val="3597ACD1"/>
    <w:rsid w:val="35B6C0B0"/>
    <w:rsid w:val="35BFF16A"/>
    <w:rsid w:val="35ECC052"/>
    <w:rsid w:val="362C126B"/>
    <w:rsid w:val="36968C79"/>
    <w:rsid w:val="36BFA7C5"/>
    <w:rsid w:val="36DE8F94"/>
    <w:rsid w:val="36E38D5C"/>
    <w:rsid w:val="36F3A297"/>
    <w:rsid w:val="370684C9"/>
    <w:rsid w:val="37265209"/>
    <w:rsid w:val="375DD0E6"/>
    <w:rsid w:val="37648726"/>
    <w:rsid w:val="3788DF5D"/>
    <w:rsid w:val="37D9AA52"/>
    <w:rsid w:val="37E8D96F"/>
    <w:rsid w:val="37F6C190"/>
    <w:rsid w:val="381A1F63"/>
    <w:rsid w:val="383E587D"/>
    <w:rsid w:val="3855F95D"/>
    <w:rsid w:val="386EC72B"/>
    <w:rsid w:val="387564B7"/>
    <w:rsid w:val="3876C822"/>
    <w:rsid w:val="38868DBE"/>
    <w:rsid w:val="38A08D7F"/>
    <w:rsid w:val="38FF6C07"/>
    <w:rsid w:val="39656858"/>
    <w:rsid w:val="39769C43"/>
    <w:rsid w:val="39A5DB84"/>
    <w:rsid w:val="39FD0966"/>
    <w:rsid w:val="3A14C7BC"/>
    <w:rsid w:val="3A404D41"/>
    <w:rsid w:val="3A58759E"/>
    <w:rsid w:val="3B1A3A47"/>
    <w:rsid w:val="3B1A63AB"/>
    <w:rsid w:val="3B1B9542"/>
    <w:rsid w:val="3B332BA5"/>
    <w:rsid w:val="3B5013F8"/>
    <w:rsid w:val="3BA9C8C2"/>
    <w:rsid w:val="3BAF1C85"/>
    <w:rsid w:val="3BB1C033"/>
    <w:rsid w:val="3BD104E5"/>
    <w:rsid w:val="3C16E25E"/>
    <w:rsid w:val="3C214DA7"/>
    <w:rsid w:val="3C2F373E"/>
    <w:rsid w:val="3C604959"/>
    <w:rsid w:val="3C6A2CE5"/>
    <w:rsid w:val="3CE28B0E"/>
    <w:rsid w:val="3D1DE88D"/>
    <w:rsid w:val="3D71E409"/>
    <w:rsid w:val="3D720776"/>
    <w:rsid w:val="3D978CA0"/>
    <w:rsid w:val="3DC06215"/>
    <w:rsid w:val="3DF8653B"/>
    <w:rsid w:val="3E1B6B4B"/>
    <w:rsid w:val="3E34338F"/>
    <w:rsid w:val="3E644DF2"/>
    <w:rsid w:val="3E68A629"/>
    <w:rsid w:val="3E6E67BD"/>
    <w:rsid w:val="3E9AFA18"/>
    <w:rsid w:val="3ED26A7A"/>
    <w:rsid w:val="3F153F57"/>
    <w:rsid w:val="3F1716E7"/>
    <w:rsid w:val="3F6325D1"/>
    <w:rsid w:val="3FB3B0CB"/>
    <w:rsid w:val="3FCCA16E"/>
    <w:rsid w:val="3FD512BF"/>
    <w:rsid w:val="40150107"/>
    <w:rsid w:val="401914F7"/>
    <w:rsid w:val="401DB9BD"/>
    <w:rsid w:val="4029335A"/>
    <w:rsid w:val="402B8DC7"/>
    <w:rsid w:val="40993252"/>
    <w:rsid w:val="40A467A5"/>
    <w:rsid w:val="40A4D877"/>
    <w:rsid w:val="40D49B2B"/>
    <w:rsid w:val="411F99B5"/>
    <w:rsid w:val="418815E1"/>
    <w:rsid w:val="41D9EA40"/>
    <w:rsid w:val="423E44A6"/>
    <w:rsid w:val="424D1F22"/>
    <w:rsid w:val="427D0B5E"/>
    <w:rsid w:val="429A7529"/>
    <w:rsid w:val="429A8706"/>
    <w:rsid w:val="42A99047"/>
    <w:rsid w:val="42D26B76"/>
    <w:rsid w:val="42EB6FAE"/>
    <w:rsid w:val="42FDDEED"/>
    <w:rsid w:val="431DEA01"/>
    <w:rsid w:val="432F24DD"/>
    <w:rsid w:val="435D81E2"/>
    <w:rsid w:val="4360B0F7"/>
    <w:rsid w:val="43693CC9"/>
    <w:rsid w:val="43C6DD14"/>
    <w:rsid w:val="43DFA8C5"/>
    <w:rsid w:val="4452CF4B"/>
    <w:rsid w:val="4471EB1F"/>
    <w:rsid w:val="449A5895"/>
    <w:rsid w:val="453A4E23"/>
    <w:rsid w:val="45574D4E"/>
    <w:rsid w:val="45612A59"/>
    <w:rsid w:val="4565CF95"/>
    <w:rsid w:val="45865A23"/>
    <w:rsid w:val="458CF486"/>
    <w:rsid w:val="45A99D09"/>
    <w:rsid w:val="45C7E68F"/>
    <w:rsid w:val="45E053F4"/>
    <w:rsid w:val="460BDFDA"/>
    <w:rsid w:val="46910DFA"/>
    <w:rsid w:val="46C05305"/>
    <w:rsid w:val="46CD9C5F"/>
    <w:rsid w:val="46EBB13B"/>
    <w:rsid w:val="4743E633"/>
    <w:rsid w:val="474D70E7"/>
    <w:rsid w:val="47552A31"/>
    <w:rsid w:val="4786D25A"/>
    <w:rsid w:val="4787FAD7"/>
    <w:rsid w:val="4788B841"/>
    <w:rsid w:val="478A4DEB"/>
    <w:rsid w:val="47979891"/>
    <w:rsid w:val="47D3B767"/>
    <w:rsid w:val="47E1E412"/>
    <w:rsid w:val="47FF5376"/>
    <w:rsid w:val="480A6805"/>
    <w:rsid w:val="485D7D98"/>
    <w:rsid w:val="48889500"/>
    <w:rsid w:val="48909DBA"/>
    <w:rsid w:val="48D04322"/>
    <w:rsid w:val="48DA2800"/>
    <w:rsid w:val="48EBCE6B"/>
    <w:rsid w:val="49173CEB"/>
    <w:rsid w:val="493288F3"/>
    <w:rsid w:val="49642202"/>
    <w:rsid w:val="496B87F3"/>
    <w:rsid w:val="49899BDF"/>
    <w:rsid w:val="499351DC"/>
    <w:rsid w:val="49AC5DEA"/>
    <w:rsid w:val="49E21C16"/>
    <w:rsid w:val="49F759E9"/>
    <w:rsid w:val="4A06B53F"/>
    <w:rsid w:val="4A099D8A"/>
    <w:rsid w:val="4A4514D7"/>
    <w:rsid w:val="4A455F35"/>
    <w:rsid w:val="4A55C1C3"/>
    <w:rsid w:val="4A5639E1"/>
    <w:rsid w:val="4A5CA357"/>
    <w:rsid w:val="4A95DDD7"/>
    <w:rsid w:val="4AD0BE07"/>
    <w:rsid w:val="4ADA17B8"/>
    <w:rsid w:val="4B18DE61"/>
    <w:rsid w:val="4B3432CE"/>
    <w:rsid w:val="4B440475"/>
    <w:rsid w:val="4B4AA597"/>
    <w:rsid w:val="4B63AE4D"/>
    <w:rsid w:val="4B6C5787"/>
    <w:rsid w:val="4BB8EBE7"/>
    <w:rsid w:val="4BC4F270"/>
    <w:rsid w:val="4BC8AAE0"/>
    <w:rsid w:val="4BEAA746"/>
    <w:rsid w:val="4BF46C1A"/>
    <w:rsid w:val="4C043A9A"/>
    <w:rsid w:val="4C05EBAE"/>
    <w:rsid w:val="4C2295FE"/>
    <w:rsid w:val="4C254D69"/>
    <w:rsid w:val="4C2F4DD2"/>
    <w:rsid w:val="4C30D454"/>
    <w:rsid w:val="4C3C997A"/>
    <w:rsid w:val="4C3F9C51"/>
    <w:rsid w:val="4C6F3BB2"/>
    <w:rsid w:val="4C760DF0"/>
    <w:rsid w:val="4CBD2048"/>
    <w:rsid w:val="4CBE1AFD"/>
    <w:rsid w:val="4CDCFD92"/>
    <w:rsid w:val="4CEFF1DE"/>
    <w:rsid w:val="4D0924C0"/>
    <w:rsid w:val="4D14AC24"/>
    <w:rsid w:val="4D15A1F9"/>
    <w:rsid w:val="4D1A865C"/>
    <w:rsid w:val="4D716080"/>
    <w:rsid w:val="4D78211C"/>
    <w:rsid w:val="4D9848DE"/>
    <w:rsid w:val="4DB07602"/>
    <w:rsid w:val="4DB9C800"/>
    <w:rsid w:val="4DF7A7B9"/>
    <w:rsid w:val="4E658B98"/>
    <w:rsid w:val="4E974168"/>
    <w:rsid w:val="4E9B5887"/>
    <w:rsid w:val="4E9FB2B5"/>
    <w:rsid w:val="4EB97589"/>
    <w:rsid w:val="4EC00011"/>
    <w:rsid w:val="4F269CE7"/>
    <w:rsid w:val="4F328D2F"/>
    <w:rsid w:val="4F41D0FF"/>
    <w:rsid w:val="4F9C3920"/>
    <w:rsid w:val="4FB6D54E"/>
    <w:rsid w:val="4FCCA17E"/>
    <w:rsid w:val="503994E0"/>
    <w:rsid w:val="503FD9D7"/>
    <w:rsid w:val="504B7BAE"/>
    <w:rsid w:val="505A2067"/>
    <w:rsid w:val="505C2309"/>
    <w:rsid w:val="50C064DE"/>
    <w:rsid w:val="50D5BB1F"/>
    <w:rsid w:val="50EEBB1D"/>
    <w:rsid w:val="513B17B1"/>
    <w:rsid w:val="5143D4C2"/>
    <w:rsid w:val="51C387F7"/>
    <w:rsid w:val="51CB7AA8"/>
    <w:rsid w:val="51EB7BC5"/>
    <w:rsid w:val="520CB8A6"/>
    <w:rsid w:val="5268D3DC"/>
    <w:rsid w:val="52921BD6"/>
    <w:rsid w:val="52AE64AD"/>
    <w:rsid w:val="52B8E1BE"/>
    <w:rsid w:val="52C9C0A5"/>
    <w:rsid w:val="52CFDB2C"/>
    <w:rsid w:val="53161AD1"/>
    <w:rsid w:val="533D3AD2"/>
    <w:rsid w:val="534F7C58"/>
    <w:rsid w:val="53523BA9"/>
    <w:rsid w:val="5381A5DD"/>
    <w:rsid w:val="5386C15C"/>
    <w:rsid w:val="53A3FE55"/>
    <w:rsid w:val="543D84F8"/>
    <w:rsid w:val="54593950"/>
    <w:rsid w:val="5461A9B2"/>
    <w:rsid w:val="5479EABD"/>
    <w:rsid w:val="5490A2AD"/>
    <w:rsid w:val="54B03070"/>
    <w:rsid w:val="55012F9A"/>
    <w:rsid w:val="5515F6C0"/>
    <w:rsid w:val="559751B4"/>
    <w:rsid w:val="559F69D4"/>
    <w:rsid w:val="55B415C9"/>
    <w:rsid w:val="55D627F1"/>
    <w:rsid w:val="5610452F"/>
    <w:rsid w:val="563D3C40"/>
    <w:rsid w:val="563EB9BE"/>
    <w:rsid w:val="5650892B"/>
    <w:rsid w:val="565392C9"/>
    <w:rsid w:val="567AC170"/>
    <w:rsid w:val="56868563"/>
    <w:rsid w:val="56E1A897"/>
    <w:rsid w:val="56F938D8"/>
    <w:rsid w:val="576DD451"/>
    <w:rsid w:val="5786132E"/>
    <w:rsid w:val="57B5DAE1"/>
    <w:rsid w:val="57E8C92B"/>
    <w:rsid w:val="5801BEAD"/>
    <w:rsid w:val="584982A9"/>
    <w:rsid w:val="5850A050"/>
    <w:rsid w:val="585C85AD"/>
    <w:rsid w:val="588FEF2A"/>
    <w:rsid w:val="58B01383"/>
    <w:rsid w:val="58BD9991"/>
    <w:rsid w:val="58F882A0"/>
    <w:rsid w:val="5970D632"/>
    <w:rsid w:val="597C838A"/>
    <w:rsid w:val="598CE506"/>
    <w:rsid w:val="59ABC474"/>
    <w:rsid w:val="59C19CFB"/>
    <w:rsid w:val="59C85E8A"/>
    <w:rsid w:val="5A1037D9"/>
    <w:rsid w:val="5A3342D8"/>
    <w:rsid w:val="5A3B826C"/>
    <w:rsid w:val="5A68E3B5"/>
    <w:rsid w:val="5A845AA0"/>
    <w:rsid w:val="5A8F1027"/>
    <w:rsid w:val="5ABB5A5C"/>
    <w:rsid w:val="5ABBDB8E"/>
    <w:rsid w:val="5AE48831"/>
    <w:rsid w:val="5AEDE37D"/>
    <w:rsid w:val="5B51D6F9"/>
    <w:rsid w:val="5B5FBD8D"/>
    <w:rsid w:val="5B806E6F"/>
    <w:rsid w:val="5BC1A79C"/>
    <w:rsid w:val="5BD7631B"/>
    <w:rsid w:val="5C04CB86"/>
    <w:rsid w:val="5C35F4E3"/>
    <w:rsid w:val="5C373BA7"/>
    <w:rsid w:val="5C76CE97"/>
    <w:rsid w:val="5C7DEB94"/>
    <w:rsid w:val="5CECA041"/>
    <w:rsid w:val="5D008073"/>
    <w:rsid w:val="5D2176C8"/>
    <w:rsid w:val="5D569FD0"/>
    <w:rsid w:val="5D770F01"/>
    <w:rsid w:val="5D8F3F6F"/>
    <w:rsid w:val="5DBF3FCD"/>
    <w:rsid w:val="5DF6ADA0"/>
    <w:rsid w:val="5E07228F"/>
    <w:rsid w:val="5E0DEB02"/>
    <w:rsid w:val="5E16A320"/>
    <w:rsid w:val="5E221D1C"/>
    <w:rsid w:val="5E4B1BD7"/>
    <w:rsid w:val="5E58B131"/>
    <w:rsid w:val="5E6AE987"/>
    <w:rsid w:val="5E9F959E"/>
    <w:rsid w:val="5F27A6A3"/>
    <w:rsid w:val="5F5CD9F1"/>
    <w:rsid w:val="5F630FB3"/>
    <w:rsid w:val="5F724510"/>
    <w:rsid w:val="5F76E7EC"/>
    <w:rsid w:val="5F96433F"/>
    <w:rsid w:val="5FA1AB03"/>
    <w:rsid w:val="5FCD88AC"/>
    <w:rsid w:val="5FDA8E02"/>
    <w:rsid w:val="5FE67B39"/>
    <w:rsid w:val="5FF9B921"/>
    <w:rsid w:val="60300C28"/>
    <w:rsid w:val="60A3A0AE"/>
    <w:rsid w:val="611CDE77"/>
    <w:rsid w:val="6135E840"/>
    <w:rsid w:val="614F9E41"/>
    <w:rsid w:val="6152E504"/>
    <w:rsid w:val="61716D05"/>
    <w:rsid w:val="6191BE83"/>
    <w:rsid w:val="61B0DEDE"/>
    <w:rsid w:val="623BA8AB"/>
    <w:rsid w:val="62A1119A"/>
    <w:rsid w:val="62A1C061"/>
    <w:rsid w:val="62AC7FC1"/>
    <w:rsid w:val="62D8C1CE"/>
    <w:rsid w:val="63037EF7"/>
    <w:rsid w:val="63367486"/>
    <w:rsid w:val="63402EA9"/>
    <w:rsid w:val="634E04BB"/>
    <w:rsid w:val="6356C5AE"/>
    <w:rsid w:val="635DBD81"/>
    <w:rsid w:val="63615EAA"/>
    <w:rsid w:val="63982514"/>
    <w:rsid w:val="63BF7771"/>
    <w:rsid w:val="63C45F4E"/>
    <w:rsid w:val="6427FCFB"/>
    <w:rsid w:val="6479C105"/>
    <w:rsid w:val="64C25F97"/>
    <w:rsid w:val="64F90046"/>
    <w:rsid w:val="651EE986"/>
    <w:rsid w:val="65B21724"/>
    <w:rsid w:val="65D06D59"/>
    <w:rsid w:val="660507BE"/>
    <w:rsid w:val="6655B487"/>
    <w:rsid w:val="667A8105"/>
    <w:rsid w:val="66FFD4FD"/>
    <w:rsid w:val="67317102"/>
    <w:rsid w:val="67513BBD"/>
    <w:rsid w:val="677F351A"/>
    <w:rsid w:val="6780F307"/>
    <w:rsid w:val="67AFD4CA"/>
    <w:rsid w:val="67CC19F4"/>
    <w:rsid w:val="67E16FF5"/>
    <w:rsid w:val="67E9CFCE"/>
    <w:rsid w:val="67FC398A"/>
    <w:rsid w:val="680678B4"/>
    <w:rsid w:val="68347406"/>
    <w:rsid w:val="68638CD6"/>
    <w:rsid w:val="686C8879"/>
    <w:rsid w:val="68929EC4"/>
    <w:rsid w:val="68A43D82"/>
    <w:rsid w:val="68B75597"/>
    <w:rsid w:val="68FC8185"/>
    <w:rsid w:val="692F58CC"/>
    <w:rsid w:val="6968BB3F"/>
    <w:rsid w:val="696B4E8C"/>
    <w:rsid w:val="697FA827"/>
    <w:rsid w:val="699ECE3B"/>
    <w:rsid w:val="69B3A78E"/>
    <w:rsid w:val="69E59A3B"/>
    <w:rsid w:val="6A0EA538"/>
    <w:rsid w:val="6A254769"/>
    <w:rsid w:val="6A368B68"/>
    <w:rsid w:val="6A3D3D18"/>
    <w:rsid w:val="6A5D948C"/>
    <w:rsid w:val="6A64C620"/>
    <w:rsid w:val="6B245B1A"/>
    <w:rsid w:val="6B2AE70E"/>
    <w:rsid w:val="6B5819AB"/>
    <w:rsid w:val="6B673610"/>
    <w:rsid w:val="6B68CDBC"/>
    <w:rsid w:val="6B9A24A8"/>
    <w:rsid w:val="6B9A975E"/>
    <w:rsid w:val="6BDFC987"/>
    <w:rsid w:val="6BF6D514"/>
    <w:rsid w:val="6C0D5C5D"/>
    <w:rsid w:val="6C11AA38"/>
    <w:rsid w:val="6C468F38"/>
    <w:rsid w:val="6C490AA9"/>
    <w:rsid w:val="6C58E1A7"/>
    <w:rsid w:val="6C74BA6E"/>
    <w:rsid w:val="6CA30712"/>
    <w:rsid w:val="6CAFBCB8"/>
    <w:rsid w:val="6D02703B"/>
    <w:rsid w:val="6D0C010C"/>
    <w:rsid w:val="6D19B059"/>
    <w:rsid w:val="6D4DE199"/>
    <w:rsid w:val="6D7BE2EF"/>
    <w:rsid w:val="6D8BD6E7"/>
    <w:rsid w:val="6D906EF6"/>
    <w:rsid w:val="6D908BA1"/>
    <w:rsid w:val="6DA44A83"/>
    <w:rsid w:val="6DAFFAD9"/>
    <w:rsid w:val="6DD280F7"/>
    <w:rsid w:val="6DEEE3C0"/>
    <w:rsid w:val="6DF3F951"/>
    <w:rsid w:val="6E10BFBB"/>
    <w:rsid w:val="6E65C13E"/>
    <w:rsid w:val="6E68D0AF"/>
    <w:rsid w:val="6E70D802"/>
    <w:rsid w:val="6E714F25"/>
    <w:rsid w:val="6EB2171C"/>
    <w:rsid w:val="6EE91C3F"/>
    <w:rsid w:val="6EED3D58"/>
    <w:rsid w:val="6F1E3081"/>
    <w:rsid w:val="6F1FFC86"/>
    <w:rsid w:val="6F4AD433"/>
    <w:rsid w:val="6F65A107"/>
    <w:rsid w:val="6F788F33"/>
    <w:rsid w:val="6F930BB4"/>
    <w:rsid w:val="6F97BAEE"/>
    <w:rsid w:val="707029FD"/>
    <w:rsid w:val="70799E4B"/>
    <w:rsid w:val="707E2BA5"/>
    <w:rsid w:val="70BEDBFD"/>
    <w:rsid w:val="711681C8"/>
    <w:rsid w:val="711B2721"/>
    <w:rsid w:val="71245680"/>
    <w:rsid w:val="712CDA3A"/>
    <w:rsid w:val="71BA98C0"/>
    <w:rsid w:val="71CB847D"/>
    <w:rsid w:val="72252A90"/>
    <w:rsid w:val="724F9A42"/>
    <w:rsid w:val="726FF802"/>
    <w:rsid w:val="728F757B"/>
    <w:rsid w:val="729DECE9"/>
    <w:rsid w:val="72B14BF3"/>
    <w:rsid w:val="72CB0074"/>
    <w:rsid w:val="72CB070F"/>
    <w:rsid w:val="735319DB"/>
    <w:rsid w:val="73767231"/>
    <w:rsid w:val="737F2F45"/>
    <w:rsid w:val="737F4B34"/>
    <w:rsid w:val="73E3921E"/>
    <w:rsid w:val="73E527CF"/>
    <w:rsid w:val="73E5948E"/>
    <w:rsid w:val="74264B7E"/>
    <w:rsid w:val="74B7622E"/>
    <w:rsid w:val="74C91853"/>
    <w:rsid w:val="74CA6734"/>
    <w:rsid w:val="74EF7E1B"/>
    <w:rsid w:val="7559641C"/>
    <w:rsid w:val="7573BE34"/>
    <w:rsid w:val="757EC9B1"/>
    <w:rsid w:val="759C0EDD"/>
    <w:rsid w:val="75A66136"/>
    <w:rsid w:val="75AE7A4B"/>
    <w:rsid w:val="75B3C58D"/>
    <w:rsid w:val="75CB7131"/>
    <w:rsid w:val="75EA7F2B"/>
    <w:rsid w:val="764805AD"/>
    <w:rsid w:val="76499F6E"/>
    <w:rsid w:val="7690AB84"/>
    <w:rsid w:val="769C930A"/>
    <w:rsid w:val="76AF0100"/>
    <w:rsid w:val="76B596EF"/>
    <w:rsid w:val="76F91977"/>
    <w:rsid w:val="773F5E9F"/>
    <w:rsid w:val="776D15CC"/>
    <w:rsid w:val="7775C780"/>
    <w:rsid w:val="77862924"/>
    <w:rsid w:val="77AEB803"/>
    <w:rsid w:val="77B7CEAA"/>
    <w:rsid w:val="78691672"/>
    <w:rsid w:val="787E3B52"/>
    <w:rsid w:val="78829805"/>
    <w:rsid w:val="7885B1A5"/>
    <w:rsid w:val="78C8D97E"/>
    <w:rsid w:val="78C9B8D7"/>
    <w:rsid w:val="78D6E074"/>
    <w:rsid w:val="78F419B8"/>
    <w:rsid w:val="7910418B"/>
    <w:rsid w:val="7922FCE7"/>
    <w:rsid w:val="797878A8"/>
    <w:rsid w:val="798CC6A5"/>
    <w:rsid w:val="799C30CF"/>
    <w:rsid w:val="79BC1DC7"/>
    <w:rsid w:val="79D7B425"/>
    <w:rsid w:val="7A137CBB"/>
    <w:rsid w:val="7A23AB56"/>
    <w:rsid w:val="7A568A7D"/>
    <w:rsid w:val="7A6C26E9"/>
    <w:rsid w:val="7A7E0725"/>
    <w:rsid w:val="7A7ED040"/>
    <w:rsid w:val="7A80373D"/>
    <w:rsid w:val="7AA5C1F0"/>
    <w:rsid w:val="7AC09EA0"/>
    <w:rsid w:val="7AE9714E"/>
    <w:rsid w:val="7B11D855"/>
    <w:rsid w:val="7B1BF0AB"/>
    <w:rsid w:val="7B5FF519"/>
    <w:rsid w:val="7B64FD98"/>
    <w:rsid w:val="7B756FF8"/>
    <w:rsid w:val="7B927CC0"/>
    <w:rsid w:val="7B9F88C7"/>
    <w:rsid w:val="7BB13CD6"/>
    <w:rsid w:val="7BC73820"/>
    <w:rsid w:val="7BD8B62B"/>
    <w:rsid w:val="7BE591BA"/>
    <w:rsid w:val="7BF1D718"/>
    <w:rsid w:val="7BFD91BC"/>
    <w:rsid w:val="7C08C6C5"/>
    <w:rsid w:val="7C11D4C9"/>
    <w:rsid w:val="7C220BE8"/>
    <w:rsid w:val="7C315644"/>
    <w:rsid w:val="7C325274"/>
    <w:rsid w:val="7C6D008B"/>
    <w:rsid w:val="7CB56E81"/>
    <w:rsid w:val="7CBFF095"/>
    <w:rsid w:val="7CFC6C26"/>
    <w:rsid w:val="7D2533C0"/>
    <w:rsid w:val="7D6BB038"/>
    <w:rsid w:val="7D8055A2"/>
    <w:rsid w:val="7D82D156"/>
    <w:rsid w:val="7D82FC04"/>
    <w:rsid w:val="7D85D691"/>
    <w:rsid w:val="7DC22515"/>
    <w:rsid w:val="7DC55B2E"/>
    <w:rsid w:val="7DC882B5"/>
    <w:rsid w:val="7DEF2ACC"/>
    <w:rsid w:val="7E5E512A"/>
    <w:rsid w:val="7E882E01"/>
    <w:rsid w:val="7E8EC441"/>
    <w:rsid w:val="7E9B7A66"/>
    <w:rsid w:val="7ED8CB72"/>
    <w:rsid w:val="7EDEF0B2"/>
    <w:rsid w:val="7F466A3E"/>
    <w:rsid w:val="7F53C73D"/>
    <w:rsid w:val="7F8196B2"/>
    <w:rsid w:val="7FFDC8B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F114"/>
  <w15:chartTrackingRefBased/>
  <w15:docId w15:val="{9B85E032-7064-457E-B9ED-87E74462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DD2"/>
    <w:pPr>
      <w:spacing w:before="120" w:after="120" w:line="276" w:lineRule="auto"/>
    </w:pPr>
    <w:rPr>
      <w:rFonts w:ascii="Arial" w:hAnsi="Arial"/>
      <w:sz w:val="22"/>
    </w:rPr>
  </w:style>
  <w:style w:type="paragraph" w:styleId="Heading1">
    <w:name w:val="heading 1"/>
    <w:basedOn w:val="Normal"/>
    <w:next w:val="Normal"/>
    <w:link w:val="Heading1Char"/>
    <w:qFormat/>
    <w:rsid w:val="001F7637"/>
    <w:pPr>
      <w:keepNext/>
      <w:keepLines/>
      <w:numPr>
        <w:numId w:val="139"/>
      </w:numPr>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nhideWhenUsed/>
    <w:qFormat/>
    <w:rsid w:val="00746A87"/>
    <w:pPr>
      <w:numPr>
        <w:ilvl w:val="1"/>
      </w:numPr>
      <w:spacing w:before="120" w:after="120" w:line="340" w:lineRule="atLeast"/>
      <w:outlineLvl w:val="1"/>
    </w:pPr>
    <w:rPr>
      <w:rFonts w:eastAsia="Arial" w:cs="Arial"/>
      <w:sz w:val="24"/>
      <w:szCs w:val="26"/>
    </w:rPr>
  </w:style>
  <w:style w:type="paragraph" w:styleId="Heading3">
    <w:name w:val="heading 3"/>
    <w:basedOn w:val="Heading2"/>
    <w:next w:val="Normal"/>
    <w:link w:val="Heading3Char"/>
    <w:unhideWhenUsed/>
    <w:qFormat/>
    <w:rsid w:val="00746A87"/>
    <w:pPr>
      <w:numPr>
        <w:ilvl w:val="2"/>
      </w:numPr>
      <w:spacing w:line="280" w:lineRule="atLeast"/>
      <w:outlineLvl w:val="2"/>
    </w:pPr>
    <w:rPr>
      <w:szCs w:val="24"/>
    </w:rPr>
  </w:style>
  <w:style w:type="paragraph" w:styleId="Heading4">
    <w:name w:val="heading 4"/>
    <w:basedOn w:val="Heading3"/>
    <w:next w:val="Normal"/>
    <w:link w:val="Heading4Char"/>
    <w:uiPriority w:val="9"/>
    <w:unhideWhenUsed/>
    <w:qFormat/>
    <w:rsid w:val="00F64FDB"/>
    <w:pPr>
      <w:numPr>
        <w:ilvl w:val="3"/>
      </w:num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numPr>
        <w:ilvl w:val="4"/>
      </w:num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numPr>
        <w:ilvl w:val="5"/>
        <w:numId w:val="139"/>
      </w:numPr>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numPr>
        <w:ilvl w:val="6"/>
        <w:numId w:val="139"/>
      </w:numPr>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numPr>
        <w:ilvl w:val="7"/>
        <w:numId w:val="139"/>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numPr>
        <w:ilvl w:val="8"/>
        <w:numId w:val="139"/>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574127"/>
    <w:rPr>
      <w:rFonts w:ascii="Arial" w:hAnsi="Arial"/>
      <w:b/>
      <w:bCs/>
      <w:sz w:val="22"/>
    </w:rPr>
  </w:style>
  <w:style w:type="paragraph" w:styleId="Header">
    <w:name w:val="header"/>
    <w:basedOn w:val="Normal"/>
    <w:link w:val="HeaderChar"/>
    <w:unhideWhenUsed/>
    <w:qFormat/>
    <w:rsid w:val="00D560DC"/>
    <w:pPr>
      <w:spacing w:before="0" w:after="0"/>
    </w:pPr>
  </w:style>
  <w:style w:type="character" w:customStyle="1" w:styleId="HeaderChar">
    <w:name w:val="Header Char"/>
    <w:basedOn w:val="DefaultParagraphFont"/>
    <w:link w:val="Header"/>
    <w:rsid w:val="00D560DC"/>
    <w:rPr>
      <w:rFonts w:ascii="Arial" w:hAnsi="Arial"/>
    </w:rPr>
  </w:style>
  <w:style w:type="paragraph" w:styleId="Footer">
    <w:name w:val="footer"/>
    <w:basedOn w:val="Normal"/>
    <w:link w:val="FooterChar"/>
    <w:uiPriority w:val="99"/>
    <w:unhideWhenUsed/>
    <w:qFormat/>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qFormat/>
    <w:rsid w:val="00F64FDB"/>
    <w:pPr>
      <w:spacing w:before="0" w:after="320" w:line="560" w:lineRule="atLeast"/>
      <w:ind w:left="576" w:hanging="576"/>
    </w:pPr>
    <w:rPr>
      <w:color w:val="212A4C" w:themeColor="text2"/>
      <w:sz w:val="44"/>
      <w:szCs w:val="22"/>
    </w:rPr>
  </w:style>
  <w:style w:type="character" w:customStyle="1" w:styleId="SubtitleChar">
    <w:name w:val="Subtitle Char"/>
    <w:basedOn w:val="DefaultParagraphFont"/>
    <w:link w:val="Subtitle"/>
    <w:rsid w:val="00F64FDB"/>
    <w:rPr>
      <w:rFonts w:ascii="Arial" w:eastAsiaTheme="majorEastAsia" w:hAnsi="Arial" w:cstheme="majorBidi"/>
      <w:b/>
      <w:color w:val="212A4C" w:themeColor="text2"/>
      <w:sz w:val="44"/>
      <w:szCs w:val="22"/>
    </w:rPr>
  </w:style>
  <w:style w:type="paragraph" w:styleId="Title">
    <w:name w:val="Title"/>
    <w:next w:val="Normal"/>
    <w:link w:val="TitleChar"/>
    <w:qFormat/>
    <w:rsid w:val="0004758E"/>
    <w:pPr>
      <w:spacing w:before="0" w:after="0" w:line="240" w:lineRule="auto"/>
      <w:contextualSpacing/>
    </w:pPr>
    <w:rPr>
      <w:rFonts w:ascii="Arial" w:eastAsiaTheme="majorEastAsia" w:hAnsi="Arial" w:cstheme="majorBidi"/>
      <w:b/>
      <w:color w:val="3F4A75"/>
      <w:spacing w:val="-10"/>
      <w:kern w:val="28"/>
      <w:sz w:val="48"/>
      <w:szCs w:val="52"/>
      <w:lang w:eastAsia="en-US"/>
    </w:rPr>
  </w:style>
  <w:style w:type="character" w:customStyle="1" w:styleId="TitleChar">
    <w:name w:val="Title Char"/>
    <w:basedOn w:val="DefaultParagraphFont"/>
    <w:link w:val="Title"/>
    <w:rsid w:val="0004758E"/>
    <w:rPr>
      <w:rFonts w:ascii="Arial" w:eastAsiaTheme="majorEastAsia" w:hAnsi="Arial" w:cstheme="majorBidi"/>
      <w:b/>
      <w:color w:val="3F4A75"/>
      <w:spacing w:val="-10"/>
      <w:kern w:val="28"/>
      <w:sz w:val="48"/>
      <w:szCs w:val="52"/>
      <w:lang w:eastAsia="en-US"/>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rsid w:val="00746A87"/>
    <w:rPr>
      <w:rFonts w:ascii="Arial" w:eastAsia="Arial" w:hAnsi="Arial" w:cs="Arial"/>
      <w:b/>
      <w:sz w:val="24"/>
      <w:szCs w:val="26"/>
    </w:rPr>
  </w:style>
  <w:style w:type="character" w:customStyle="1" w:styleId="Heading1Char">
    <w:name w:val="Heading 1 Char"/>
    <w:basedOn w:val="DefaultParagraphFont"/>
    <w:link w:val="Heading1"/>
    <w:rsid w:val="0004758E"/>
    <w:rPr>
      <w:rFonts w:ascii="Arial" w:eastAsiaTheme="majorEastAsia" w:hAnsi="Arial" w:cstheme="majorBidi"/>
      <w:b/>
      <w:sz w:val="32"/>
      <w:szCs w:val="32"/>
    </w:rPr>
  </w:style>
  <w:style w:type="character" w:customStyle="1" w:styleId="Heading3Char">
    <w:name w:val="Heading 3 Char"/>
    <w:basedOn w:val="DefaultParagraphFont"/>
    <w:link w:val="Heading3"/>
    <w:rsid w:val="00746A87"/>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8A340B"/>
    <w:rPr>
      <w:rFonts w:ascii="Arial" w:eastAsiaTheme="majorEastAsia" w:hAnsi="Arial" w:cstheme="majorBidi"/>
      <w:iCs/>
      <w:color w:val="212A4C" w:themeColor="text2"/>
      <w:szCs w:val="24"/>
    </w:rPr>
  </w:style>
  <w:style w:type="paragraph" w:customStyle="1" w:styleId="Bullet1">
    <w:name w:val="Bullet 1"/>
    <w:basedOn w:val="Normal"/>
    <w:uiPriority w:val="2"/>
    <w:qFormat/>
    <w:rsid w:val="00061D6A"/>
    <w:pPr>
      <w:numPr>
        <w:numId w:val="18"/>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8"/>
      </w:numPr>
    </w:pPr>
  </w:style>
  <w:style w:type="paragraph" w:customStyle="1" w:styleId="NumberedList2">
    <w:name w:val="Numbered List 2"/>
    <w:basedOn w:val="Normal"/>
    <w:uiPriority w:val="2"/>
    <w:qFormat/>
    <w:rsid w:val="00574127"/>
    <w:pPr>
      <w:tabs>
        <w:tab w:val="num" w:pos="1440"/>
      </w:tabs>
      <w:spacing w:before="80"/>
      <w:ind w:left="1440" w:hanging="360"/>
    </w:pPr>
  </w:style>
  <w:style w:type="paragraph" w:customStyle="1" w:styleId="NumberedList3">
    <w:name w:val="Numbered List 3"/>
    <w:basedOn w:val="NumberedList2"/>
    <w:uiPriority w:val="2"/>
    <w:qFormat/>
    <w:rsid w:val="00F64FDB"/>
    <w:pPr>
      <w:tabs>
        <w:tab w:val="clear" w:pos="1440"/>
        <w:tab w:val="num" w:pos="2160"/>
      </w:tabs>
      <w:ind w:left="2160"/>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Arial" w:eastAsiaTheme="majorEastAsia" w:hAnsi="Arial" w:cstheme="majorBidi"/>
      <w:b/>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19"/>
      </w:numPr>
    </w:pPr>
  </w:style>
  <w:style w:type="table" w:styleId="TableGrid">
    <w:name w:val="Table Grid"/>
    <w:basedOn w:val="TableNormal"/>
    <w:uiPriority w:val="5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nhideWhenUsed/>
    <w:qFormat/>
    <w:rsid w:val="00746A87"/>
    <w:pPr>
      <w:numPr>
        <w:numId w:val="20"/>
      </w:numPr>
      <w:tabs>
        <w:tab w:val="clear" w:pos="360"/>
      </w:tabs>
      <w:ind w:left="584" w:hanging="357"/>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link w:val="NoSpacingChar"/>
    <w:uiPriority w:val="1"/>
    <w:qFormat/>
    <w:rsid w:val="00F62279"/>
    <w:pPr>
      <w:spacing w:before="0" w:after="0"/>
    </w:pPr>
    <w:rPr>
      <w:rFonts w:ascii="Arial" w:hAnsi="Arial"/>
    </w:rPr>
  </w:style>
  <w:style w:type="paragraph" w:styleId="TOCHeading">
    <w:name w:val="TOC Heading"/>
    <w:next w:val="Normal"/>
    <w:uiPriority w:val="39"/>
    <w:unhideWhenUsed/>
    <w:qFormat/>
    <w:rsid w:val="0004758E"/>
    <w:pPr>
      <w:spacing w:before="720"/>
    </w:pPr>
    <w:rPr>
      <w:rFonts w:ascii="Arial" w:eastAsiaTheme="majorEastAsia" w:hAnsi="Arial" w:cstheme="majorBidi"/>
      <w:b/>
      <w:sz w:val="32"/>
      <w:szCs w:val="32"/>
    </w:rPr>
  </w:style>
  <w:style w:type="paragraph" w:styleId="TOC1">
    <w:name w:val="toc 1"/>
    <w:basedOn w:val="Normal"/>
    <w:next w:val="Normal"/>
    <w:uiPriority w:val="39"/>
    <w:unhideWhenUsed/>
    <w:rsid w:val="0737F48A"/>
    <w:rPr>
      <w:b/>
      <w:bCs/>
      <w:u w:val="single"/>
    </w:rPr>
  </w:style>
  <w:style w:type="paragraph" w:styleId="TOC2">
    <w:name w:val="toc 2"/>
    <w:basedOn w:val="Normal"/>
    <w:next w:val="Normal"/>
    <w:autoRedefine/>
    <w:uiPriority w:val="39"/>
    <w:unhideWhenUsed/>
    <w:rsid w:val="00746A87"/>
    <w:pPr>
      <w:tabs>
        <w:tab w:val="left" w:pos="660"/>
        <w:tab w:val="right" w:leader="dot" w:pos="9840"/>
      </w:tabs>
      <w:spacing w:before="80"/>
    </w:pPr>
    <w:rPr>
      <w:szCs w:val="22"/>
    </w:rPr>
  </w:style>
  <w:style w:type="character" w:styleId="Hyperlink">
    <w:name w:val="Hyperlink"/>
    <w:basedOn w:val="DefaultParagraphFont"/>
    <w:uiPriority w:val="99"/>
    <w:unhideWhenUsed/>
    <w:qFormat/>
    <w:rsid w:val="0004758E"/>
    <w:rPr>
      <w:rFonts w:ascii="Arial" w:hAnsi="Arial"/>
      <w:color w:val="176CB5" w:themeColor="accent3"/>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2"/>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2"/>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customStyle="1" w:styleId="Guidelinessub">
    <w:name w:val="Guidelines sub"/>
    <w:basedOn w:val="Heading2"/>
    <w:link w:val="GuidelinessubChar"/>
    <w:qFormat/>
    <w:rsid w:val="00817CB4"/>
    <w:pPr>
      <w:spacing w:before="40" w:after="0" w:line="259" w:lineRule="auto"/>
      <w:ind w:left="720" w:hanging="720"/>
    </w:pPr>
    <w:rPr>
      <w:rFonts w:asciiTheme="minorHAnsi" w:hAnsiTheme="minorHAnsi"/>
      <w:bCs/>
      <w:color w:val="264F90" w:themeColor="accent2"/>
      <w:kern w:val="2"/>
      <w:sz w:val="28"/>
      <w:szCs w:val="28"/>
      <w:lang w:eastAsia="en-US"/>
      <w14:ligatures w14:val="standardContextual"/>
    </w:rPr>
  </w:style>
  <w:style w:type="paragraph" w:styleId="ListParagraph">
    <w:name w:val="List Paragraph"/>
    <w:aliases w:val="Bullet point,Recommendation,List Paragraph1,List Paragraph11,L,CV text,Table text,F5 List Paragraph,Dot pt,Colorful List - Accent 11,No Spacing1,List Paragraph Char Char Char,Indicator Text,Numbered Para 1,Bullet Points,1 heading"/>
    <w:basedOn w:val="Normal"/>
    <w:link w:val="ListParagraphChar"/>
    <w:uiPriority w:val="34"/>
    <w:qFormat/>
    <w:rsid w:val="00817CB4"/>
    <w:pPr>
      <w:spacing w:before="0" w:after="160" w:line="259" w:lineRule="auto"/>
      <w:ind w:left="720"/>
      <w:contextualSpacing/>
    </w:pPr>
    <w:rPr>
      <w:rFonts w:asciiTheme="minorHAnsi" w:eastAsiaTheme="minorHAnsi" w:hAnsiTheme="minorHAnsi" w:cs="Times New Roman"/>
      <w:color w:val="auto"/>
      <w:kern w:val="2"/>
      <w:szCs w:val="24"/>
      <w:lang w:eastAsia="en-US"/>
      <w14:ligatures w14:val="standardContextual"/>
    </w:rPr>
  </w:style>
  <w:style w:type="character" w:styleId="CommentReference">
    <w:name w:val="annotation reference"/>
    <w:basedOn w:val="DefaultParagraphFont"/>
    <w:uiPriority w:val="99"/>
    <w:semiHidden/>
    <w:unhideWhenUsed/>
    <w:rsid w:val="00817CB4"/>
    <w:rPr>
      <w:sz w:val="16"/>
      <w:szCs w:val="16"/>
    </w:rPr>
  </w:style>
  <w:style w:type="paragraph" w:styleId="CommentText">
    <w:name w:val="annotation text"/>
    <w:basedOn w:val="Normal"/>
    <w:link w:val="CommentTextChar"/>
    <w:uiPriority w:val="99"/>
    <w:unhideWhenUsed/>
    <w:rsid w:val="00817CB4"/>
    <w:pPr>
      <w:spacing w:before="0" w:after="160" w:line="240" w:lineRule="auto"/>
    </w:pPr>
    <w:rPr>
      <w:rFonts w:asciiTheme="minorHAnsi" w:eastAsiaTheme="minorHAnsi" w:hAnsiTheme="minorHAnsi" w:cs="Times New Roman"/>
      <w:color w:val="auto"/>
      <w:kern w:val="2"/>
      <w:sz w:val="20"/>
      <w:lang w:eastAsia="en-US"/>
      <w14:ligatures w14:val="standardContextual"/>
    </w:rPr>
  </w:style>
  <w:style w:type="character" w:customStyle="1" w:styleId="CommentTextChar">
    <w:name w:val="Comment Text Char"/>
    <w:basedOn w:val="DefaultParagraphFont"/>
    <w:link w:val="CommentText"/>
    <w:uiPriority w:val="99"/>
    <w:rsid w:val="00817CB4"/>
    <w:rPr>
      <w:rFonts w:eastAsiaTheme="minorHAnsi" w:cs="Times New Roman"/>
      <w:color w:val="auto"/>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817CB4"/>
    <w:rPr>
      <w:b/>
      <w:bCs/>
    </w:rPr>
  </w:style>
  <w:style w:type="character" w:customStyle="1" w:styleId="CommentSubjectChar">
    <w:name w:val="Comment Subject Char"/>
    <w:basedOn w:val="CommentTextChar"/>
    <w:link w:val="CommentSubject"/>
    <w:uiPriority w:val="99"/>
    <w:semiHidden/>
    <w:rsid w:val="00817CB4"/>
    <w:rPr>
      <w:rFonts w:eastAsiaTheme="minorHAnsi" w:cs="Times New Roman"/>
      <w:b/>
      <w:bCs/>
      <w:color w:val="auto"/>
      <w:kern w:val="2"/>
      <w:lang w:eastAsia="en-US"/>
      <w14:ligatures w14:val="standardContextual"/>
    </w:rPr>
  </w:style>
  <w:style w:type="paragraph" w:customStyle="1" w:styleId="Tablelistbullet">
    <w:name w:val="Table list bullet"/>
    <w:basedOn w:val="ListParagraph"/>
    <w:link w:val="TablelistbulletChar"/>
    <w:qFormat/>
    <w:rsid w:val="00877366"/>
    <w:pPr>
      <w:numPr>
        <w:numId w:val="40"/>
      </w:numPr>
      <w:spacing w:after="0" w:line="240" w:lineRule="auto"/>
      <w:textAlignment w:val="baseline"/>
    </w:pPr>
    <w:rPr>
      <w:rFonts w:ascii="Arial" w:hAnsi="Arial" w:cs="Arial"/>
      <w:szCs w:val="22"/>
    </w:rPr>
  </w:style>
  <w:style w:type="paragraph" w:styleId="NormalWeb">
    <w:name w:val="Normal (Web)"/>
    <w:basedOn w:val="Normal"/>
    <w:uiPriority w:val="99"/>
    <w:semiHidden/>
    <w:unhideWhenUsed/>
    <w:rsid w:val="00817CB4"/>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styleId="TOC3">
    <w:name w:val="toc 3"/>
    <w:basedOn w:val="Normal"/>
    <w:next w:val="Normal"/>
    <w:autoRedefine/>
    <w:uiPriority w:val="39"/>
    <w:unhideWhenUsed/>
    <w:rsid w:val="001413EB"/>
    <w:pPr>
      <w:spacing w:before="0" w:after="0" w:line="259" w:lineRule="auto"/>
      <w:ind w:left="480"/>
    </w:pPr>
    <w:rPr>
      <w:rFonts w:asciiTheme="minorHAnsi" w:eastAsiaTheme="minorHAnsi" w:hAnsiTheme="minorHAnsi" w:cstheme="minorHAnsi"/>
      <w:iCs/>
      <w:color w:val="auto"/>
      <w:kern w:val="2"/>
      <w:sz w:val="20"/>
      <w:lang w:eastAsia="en-US"/>
      <w14:ligatures w14:val="standardContextual"/>
    </w:rPr>
  </w:style>
  <w:style w:type="paragraph" w:styleId="Revision">
    <w:name w:val="Revision"/>
    <w:hidden/>
    <w:uiPriority w:val="99"/>
    <w:semiHidden/>
    <w:rsid w:val="00817CB4"/>
    <w:pPr>
      <w:spacing w:before="0" w:after="0" w:line="240" w:lineRule="auto"/>
    </w:pPr>
    <w:rPr>
      <w:rFonts w:eastAsiaTheme="minorHAnsi" w:cs="Times New Roman"/>
      <w:color w:val="auto"/>
      <w:kern w:val="2"/>
      <w:sz w:val="24"/>
      <w:szCs w:val="24"/>
      <w:lang w:eastAsia="en-US"/>
      <w14:ligatures w14:val="standardContextual"/>
    </w:rPr>
  </w:style>
  <w:style w:type="paragraph" w:styleId="FootnoteText">
    <w:name w:val="footnote text"/>
    <w:basedOn w:val="Normal"/>
    <w:link w:val="FootnoteTextChar"/>
    <w:uiPriority w:val="99"/>
    <w:unhideWhenUsed/>
    <w:rsid w:val="00817CB4"/>
    <w:pPr>
      <w:spacing w:before="0" w:after="0" w:line="240" w:lineRule="auto"/>
    </w:pPr>
    <w:rPr>
      <w:rFonts w:asciiTheme="minorHAnsi" w:eastAsiaTheme="minorHAnsi" w:hAnsiTheme="minorHAnsi" w:cs="Times New Roman"/>
      <w:color w:val="auto"/>
      <w:kern w:val="2"/>
      <w:sz w:val="20"/>
      <w:lang w:eastAsia="en-US"/>
      <w14:ligatures w14:val="standardContextual"/>
    </w:rPr>
  </w:style>
  <w:style w:type="character" w:customStyle="1" w:styleId="FootnoteTextChar">
    <w:name w:val="Footnote Text Char"/>
    <w:basedOn w:val="DefaultParagraphFont"/>
    <w:link w:val="FootnoteText"/>
    <w:uiPriority w:val="99"/>
    <w:rsid w:val="00817CB4"/>
    <w:rPr>
      <w:rFonts w:eastAsiaTheme="minorHAnsi" w:cs="Times New Roman"/>
      <w:color w:val="auto"/>
      <w:kern w:val="2"/>
      <w:lang w:eastAsia="en-US"/>
      <w14:ligatures w14:val="standardContextual"/>
    </w:rPr>
  </w:style>
  <w:style w:type="character" w:styleId="FootnoteReference">
    <w:name w:val="footnote reference"/>
    <w:basedOn w:val="DefaultParagraphFont"/>
    <w:uiPriority w:val="99"/>
    <w:unhideWhenUsed/>
    <w:rsid w:val="00040ED1"/>
    <w:rPr>
      <w:b/>
      <w:color w:val="115087" w:themeColor="accent3" w:themeShade="BF"/>
      <w:vertAlign w:val="superscript"/>
    </w:rPr>
  </w:style>
  <w:style w:type="character" w:customStyle="1" w:styleId="TablelistbulletChar">
    <w:name w:val="Table list bullet Char"/>
    <w:basedOn w:val="ListParagraphChar"/>
    <w:link w:val="Tablelistbullet"/>
    <w:rsid w:val="00877366"/>
    <w:rPr>
      <w:rFonts w:ascii="Arial" w:eastAsiaTheme="minorHAnsi" w:hAnsi="Arial" w:cs="Arial"/>
      <w:color w:val="auto"/>
      <w:kern w:val="2"/>
      <w:sz w:val="22"/>
      <w:szCs w:val="22"/>
      <w:lang w:eastAsia="en-US"/>
      <w14:ligatures w14:val="standardContextual"/>
    </w:rPr>
  </w:style>
  <w:style w:type="character" w:customStyle="1" w:styleId="ListParagraphChar">
    <w:name w:val="List Paragraph Char"/>
    <w:aliases w:val="Bullet point Char,Recommendation Char,List Paragraph1 Char,List Paragraph11 Char,L Char,CV text Char,Table text Char,F5 List Paragraph Char,Dot pt Char,Colorful List - Accent 11 Char,No Spacing1 Char,Indicator Text Char"/>
    <w:basedOn w:val="DefaultParagraphFont"/>
    <w:link w:val="ListParagraph"/>
    <w:uiPriority w:val="34"/>
    <w:qFormat/>
    <w:rsid w:val="00817CB4"/>
    <w:rPr>
      <w:rFonts w:eastAsiaTheme="minorHAnsi" w:cs="Times New Roman"/>
      <w:color w:val="auto"/>
      <w:kern w:val="2"/>
      <w:sz w:val="24"/>
      <w:szCs w:val="24"/>
      <w:lang w:eastAsia="en-US"/>
      <w14:ligatures w14:val="standardContextual"/>
    </w:rPr>
  </w:style>
  <w:style w:type="paragraph" w:styleId="TOC4">
    <w:name w:val="toc 4"/>
    <w:basedOn w:val="Normal"/>
    <w:next w:val="Normal"/>
    <w:autoRedefine/>
    <w:uiPriority w:val="39"/>
    <w:unhideWhenUsed/>
    <w:rsid w:val="00817CB4"/>
    <w:pPr>
      <w:spacing w:before="0" w:after="0" w:line="259" w:lineRule="auto"/>
      <w:ind w:left="720"/>
    </w:pPr>
    <w:rPr>
      <w:rFonts w:asciiTheme="minorHAnsi" w:eastAsiaTheme="minorHAnsi" w:hAnsiTheme="minorHAnsi" w:cstheme="minorHAnsi"/>
      <w:color w:val="auto"/>
      <w:kern w:val="2"/>
      <w:sz w:val="18"/>
      <w:szCs w:val="18"/>
      <w:lang w:eastAsia="en-US"/>
      <w14:ligatures w14:val="standardContextual"/>
    </w:rPr>
  </w:style>
  <w:style w:type="paragraph" w:styleId="TOC5">
    <w:name w:val="toc 5"/>
    <w:basedOn w:val="Normal"/>
    <w:next w:val="Normal"/>
    <w:autoRedefine/>
    <w:uiPriority w:val="39"/>
    <w:unhideWhenUsed/>
    <w:rsid w:val="00817CB4"/>
    <w:pPr>
      <w:spacing w:before="0" w:after="0" w:line="259" w:lineRule="auto"/>
      <w:ind w:left="960"/>
    </w:pPr>
    <w:rPr>
      <w:rFonts w:asciiTheme="minorHAnsi" w:eastAsiaTheme="minorHAnsi" w:hAnsiTheme="minorHAnsi" w:cstheme="minorHAnsi"/>
      <w:color w:val="auto"/>
      <w:kern w:val="2"/>
      <w:sz w:val="18"/>
      <w:szCs w:val="18"/>
      <w:lang w:eastAsia="en-US"/>
      <w14:ligatures w14:val="standardContextual"/>
    </w:rPr>
  </w:style>
  <w:style w:type="paragraph" w:styleId="TOC6">
    <w:name w:val="toc 6"/>
    <w:basedOn w:val="Normal"/>
    <w:next w:val="Normal"/>
    <w:autoRedefine/>
    <w:uiPriority w:val="39"/>
    <w:unhideWhenUsed/>
    <w:rsid w:val="00817CB4"/>
    <w:pPr>
      <w:spacing w:before="0" w:after="0" w:line="259" w:lineRule="auto"/>
      <w:ind w:left="1200"/>
    </w:pPr>
    <w:rPr>
      <w:rFonts w:asciiTheme="minorHAnsi" w:eastAsiaTheme="minorHAnsi" w:hAnsiTheme="minorHAnsi" w:cstheme="minorHAnsi"/>
      <w:color w:val="auto"/>
      <w:kern w:val="2"/>
      <w:sz w:val="18"/>
      <w:szCs w:val="18"/>
      <w:lang w:eastAsia="en-US"/>
      <w14:ligatures w14:val="standardContextual"/>
    </w:rPr>
  </w:style>
  <w:style w:type="paragraph" w:styleId="TOC7">
    <w:name w:val="toc 7"/>
    <w:basedOn w:val="Normal"/>
    <w:next w:val="Normal"/>
    <w:autoRedefine/>
    <w:uiPriority w:val="39"/>
    <w:unhideWhenUsed/>
    <w:rsid w:val="00817CB4"/>
    <w:pPr>
      <w:spacing w:before="0" w:after="0" w:line="259" w:lineRule="auto"/>
      <w:ind w:left="1440"/>
    </w:pPr>
    <w:rPr>
      <w:rFonts w:asciiTheme="minorHAnsi" w:eastAsiaTheme="minorHAnsi" w:hAnsiTheme="minorHAnsi" w:cstheme="minorHAnsi"/>
      <w:color w:val="auto"/>
      <w:kern w:val="2"/>
      <w:sz w:val="18"/>
      <w:szCs w:val="18"/>
      <w:lang w:eastAsia="en-US"/>
      <w14:ligatures w14:val="standardContextual"/>
    </w:rPr>
  </w:style>
  <w:style w:type="paragraph" w:styleId="TOC8">
    <w:name w:val="toc 8"/>
    <w:basedOn w:val="Normal"/>
    <w:next w:val="Normal"/>
    <w:autoRedefine/>
    <w:uiPriority w:val="39"/>
    <w:unhideWhenUsed/>
    <w:rsid w:val="00817CB4"/>
    <w:pPr>
      <w:spacing w:before="0" w:after="0" w:line="259" w:lineRule="auto"/>
      <w:ind w:left="1680"/>
    </w:pPr>
    <w:rPr>
      <w:rFonts w:asciiTheme="minorHAnsi" w:eastAsiaTheme="minorHAnsi" w:hAnsiTheme="minorHAnsi" w:cstheme="minorHAnsi"/>
      <w:color w:val="auto"/>
      <w:kern w:val="2"/>
      <w:sz w:val="18"/>
      <w:szCs w:val="18"/>
      <w:lang w:eastAsia="en-US"/>
      <w14:ligatures w14:val="standardContextual"/>
    </w:rPr>
  </w:style>
  <w:style w:type="paragraph" w:styleId="TOC9">
    <w:name w:val="toc 9"/>
    <w:basedOn w:val="Normal"/>
    <w:next w:val="Normal"/>
    <w:autoRedefine/>
    <w:uiPriority w:val="39"/>
    <w:unhideWhenUsed/>
    <w:rsid w:val="00817CB4"/>
    <w:pPr>
      <w:spacing w:before="0" w:after="0" w:line="259" w:lineRule="auto"/>
      <w:ind w:left="1920"/>
    </w:pPr>
    <w:rPr>
      <w:rFonts w:asciiTheme="minorHAnsi" w:eastAsiaTheme="minorHAnsi" w:hAnsiTheme="minorHAnsi" w:cstheme="minorHAnsi"/>
      <w:color w:val="auto"/>
      <w:kern w:val="2"/>
      <w:sz w:val="18"/>
      <w:szCs w:val="18"/>
      <w:lang w:eastAsia="en-US"/>
      <w14:ligatures w14:val="standardContextual"/>
    </w:rPr>
  </w:style>
  <w:style w:type="paragraph" w:customStyle="1" w:styleId="GuidelinesHeading">
    <w:name w:val="Guidelines Heading"/>
    <w:basedOn w:val="Heading1"/>
    <w:link w:val="GuidelinesHeadingChar"/>
    <w:qFormat/>
    <w:rsid w:val="00817CB4"/>
    <w:pPr>
      <w:spacing w:before="240" w:after="0" w:line="259" w:lineRule="auto"/>
    </w:pPr>
    <w:rPr>
      <w:rFonts w:cstheme="minorHAnsi"/>
      <w:bCs/>
      <w:color w:val="212A4C" w:themeColor="accent1"/>
      <w:kern w:val="2"/>
      <w:sz w:val="28"/>
      <w:szCs w:val="28"/>
      <w:lang w:eastAsia="en-US"/>
      <w14:ligatures w14:val="standardContextual"/>
    </w:rPr>
  </w:style>
  <w:style w:type="character" w:customStyle="1" w:styleId="GuidelinesHeadingChar">
    <w:name w:val="Guidelines Heading Char"/>
    <w:basedOn w:val="Heading1Char"/>
    <w:link w:val="GuidelinesHeading"/>
    <w:rsid w:val="00817CB4"/>
    <w:rPr>
      <w:rFonts w:ascii="Arial" w:eastAsiaTheme="majorEastAsia" w:hAnsi="Arial" w:cstheme="minorHAnsi"/>
      <w:b/>
      <w:bCs/>
      <w:color w:val="212A4C" w:themeColor="accent1"/>
      <w:kern w:val="2"/>
      <w:sz w:val="28"/>
      <w:szCs w:val="28"/>
      <w:lang w:eastAsia="en-US"/>
      <w14:ligatures w14:val="standardContextual"/>
    </w:rPr>
  </w:style>
  <w:style w:type="paragraph" w:customStyle="1" w:styleId="Guidelines2">
    <w:name w:val="Guidelines 2"/>
    <w:basedOn w:val="Normal"/>
    <w:link w:val="Guidelines2Char"/>
    <w:qFormat/>
    <w:rsid w:val="00FC7110"/>
    <w:pPr>
      <w:spacing w:before="240" w:after="60" w:line="240" w:lineRule="auto"/>
      <w:ind w:left="792" w:hanging="432"/>
      <w:contextualSpacing/>
    </w:pPr>
    <w:rPr>
      <w:rFonts w:eastAsiaTheme="minorHAnsi" w:cs="Arial"/>
      <w:color w:val="358189"/>
      <w:kern w:val="2"/>
      <w:sz w:val="28"/>
      <w:szCs w:val="28"/>
      <w:lang w:eastAsia="en-US"/>
      <w14:ligatures w14:val="standardContextual"/>
    </w:rPr>
  </w:style>
  <w:style w:type="character" w:customStyle="1" w:styleId="Guidelines2Char">
    <w:name w:val="Guidelines 2 Char"/>
    <w:basedOn w:val="DefaultParagraphFont"/>
    <w:link w:val="Guidelines2"/>
    <w:rsid w:val="00FC7110"/>
    <w:rPr>
      <w:rFonts w:ascii="Arial" w:eastAsiaTheme="minorHAnsi" w:hAnsi="Arial" w:cs="Arial"/>
      <w:color w:val="358189"/>
      <w:kern w:val="2"/>
      <w:sz w:val="28"/>
      <w:szCs w:val="28"/>
      <w:lang w:eastAsia="en-US"/>
      <w14:ligatures w14:val="standardContextual"/>
    </w:rPr>
  </w:style>
  <w:style w:type="character" w:customStyle="1" w:styleId="GuidelinessubChar">
    <w:name w:val="Guidelines sub Char"/>
    <w:basedOn w:val="ListParagraphChar"/>
    <w:link w:val="Guidelinessub"/>
    <w:rsid w:val="00817CB4"/>
    <w:rPr>
      <w:rFonts w:eastAsiaTheme="majorEastAsia" w:cstheme="majorBidi"/>
      <w:b/>
      <w:bCs/>
      <w:color w:val="264F90" w:themeColor="accent2"/>
      <w:kern w:val="2"/>
      <w:sz w:val="28"/>
      <w:szCs w:val="28"/>
      <w:lang w:eastAsia="en-US"/>
      <w14:ligatures w14:val="standardContextual"/>
    </w:rPr>
  </w:style>
  <w:style w:type="paragraph" w:customStyle="1" w:styleId="Guidelinessub-sub">
    <w:name w:val="Guidelines sub-sub"/>
    <w:basedOn w:val="Heading3"/>
    <w:link w:val="Guidelinessub-subChar"/>
    <w:qFormat/>
    <w:rsid w:val="00817CB4"/>
    <w:pPr>
      <w:numPr>
        <w:numId w:val="23"/>
      </w:numPr>
      <w:spacing w:before="40" w:after="0" w:line="259" w:lineRule="auto"/>
    </w:pPr>
    <w:rPr>
      <w:b w:val="0"/>
      <w:color w:val="212A4C" w:themeColor="accent1"/>
      <w:kern w:val="2"/>
      <w:lang w:eastAsia="en-US"/>
      <w14:ligatures w14:val="standardContextual"/>
    </w:rPr>
  </w:style>
  <w:style w:type="character" w:customStyle="1" w:styleId="Guidelinessub-subChar">
    <w:name w:val="Guidelines sub-sub Char"/>
    <w:basedOn w:val="DefaultParagraphFont"/>
    <w:link w:val="Guidelinessub-sub"/>
    <w:rsid w:val="00FC7110"/>
    <w:rPr>
      <w:rFonts w:ascii="Arial" w:eastAsiaTheme="majorEastAsia" w:hAnsi="Arial" w:cstheme="majorBidi"/>
      <w:color w:val="212A4C" w:themeColor="accent1"/>
      <w:kern w:val="2"/>
      <w:sz w:val="24"/>
      <w:szCs w:val="24"/>
      <w:lang w:eastAsia="en-US"/>
      <w14:ligatures w14:val="standardContextual"/>
    </w:rPr>
  </w:style>
  <w:style w:type="paragraph" w:customStyle="1" w:styleId="Headingguidelines">
    <w:name w:val="Heading guidelines"/>
    <w:basedOn w:val="Heading1"/>
    <w:link w:val="HeadingguidelinesChar"/>
    <w:qFormat/>
    <w:rsid w:val="00817CB4"/>
    <w:pPr>
      <w:spacing w:before="240" w:after="0" w:line="259" w:lineRule="auto"/>
      <w:ind w:left="420" w:hanging="420"/>
    </w:pPr>
    <w:rPr>
      <w:rFonts w:eastAsia="Times New Roman" w:cs="Arial"/>
      <w:bCs/>
      <w:color w:val="3F4A75"/>
      <w:kern w:val="28"/>
      <w:sz w:val="36"/>
      <w:szCs w:val="28"/>
      <w:lang w:eastAsia="en-US"/>
    </w:rPr>
  </w:style>
  <w:style w:type="character" w:customStyle="1" w:styleId="HeadingguidelinesChar">
    <w:name w:val="Heading guidelines Char"/>
    <w:basedOn w:val="Heading1Char"/>
    <w:link w:val="Headingguidelines"/>
    <w:rsid w:val="00817CB4"/>
    <w:rPr>
      <w:rFonts w:ascii="Arial" w:eastAsia="Times New Roman" w:hAnsi="Arial" w:cs="Arial"/>
      <w:b/>
      <w:bCs/>
      <w:color w:val="3F4A75"/>
      <w:kern w:val="28"/>
      <w:sz w:val="36"/>
      <w:szCs w:val="28"/>
      <w:lang w:eastAsia="en-US"/>
    </w:rPr>
  </w:style>
  <w:style w:type="paragraph" w:customStyle="1" w:styleId="Subheading-Guidelines">
    <w:name w:val="Sub heading - Guidelines"/>
    <w:basedOn w:val="Heading2"/>
    <w:link w:val="Subheading-GuidelinesChar"/>
    <w:qFormat/>
    <w:rsid w:val="00817CB4"/>
    <w:pPr>
      <w:numPr>
        <w:numId w:val="22"/>
      </w:numPr>
      <w:spacing w:before="40" w:after="0" w:line="259" w:lineRule="auto"/>
    </w:pPr>
    <w:rPr>
      <w:b w:val="0"/>
      <w:bCs/>
      <w:color w:val="264F90" w:themeColor="accent2"/>
      <w:kern w:val="2"/>
      <w:sz w:val="28"/>
      <w:szCs w:val="28"/>
      <w:lang w:eastAsia="en-US"/>
      <w14:ligatures w14:val="standardContextual"/>
    </w:rPr>
  </w:style>
  <w:style w:type="character" w:customStyle="1" w:styleId="Subheading-GuidelinesChar">
    <w:name w:val="Sub heading - Guidelines Char"/>
    <w:basedOn w:val="GuidelinessubChar"/>
    <w:link w:val="Subheading-Guidelines"/>
    <w:rsid w:val="00817CB4"/>
    <w:rPr>
      <w:rFonts w:ascii="Arial" w:eastAsiaTheme="majorEastAsia" w:hAnsi="Arial" w:cstheme="majorBidi"/>
      <w:b w:val="0"/>
      <w:bCs/>
      <w:color w:val="264F90" w:themeColor="accent2"/>
      <w:kern w:val="2"/>
      <w:sz w:val="28"/>
      <w:szCs w:val="28"/>
      <w:lang w:eastAsia="en-US"/>
      <w14:ligatures w14:val="standardContextual"/>
    </w:rPr>
  </w:style>
  <w:style w:type="character" w:customStyle="1" w:styleId="StyleArial10pt">
    <w:name w:val="Style Arial 10 pt"/>
    <w:basedOn w:val="DefaultParagraphFont"/>
    <w:uiPriority w:val="99"/>
    <w:rsid w:val="00817CB4"/>
    <w:rPr>
      <w:rFonts w:ascii="Arial" w:hAnsi="Arial" w:cs="Arial" w:hint="default"/>
    </w:rPr>
  </w:style>
  <w:style w:type="character" w:styleId="Mention">
    <w:name w:val="Mention"/>
    <w:basedOn w:val="DefaultParagraphFont"/>
    <w:uiPriority w:val="99"/>
    <w:unhideWhenUsed/>
    <w:rsid w:val="00817CB4"/>
    <w:rPr>
      <w:color w:val="2B579A"/>
      <w:shd w:val="clear" w:color="auto" w:fill="E1DFDD"/>
    </w:rPr>
  </w:style>
  <w:style w:type="paragraph" w:customStyle="1" w:styleId="URL">
    <w:name w:val="URL"/>
    <w:basedOn w:val="Normal"/>
    <w:rsid w:val="00817CB4"/>
    <w:pPr>
      <w:spacing w:before="3120"/>
      <w:jc w:val="center"/>
    </w:pPr>
    <w:rPr>
      <w:rFonts w:eastAsia="Times New Roman" w:cs="Times New Roman"/>
      <w:b/>
      <w:bCs/>
      <w:lang w:eastAsia="en-US"/>
    </w:rPr>
  </w:style>
  <w:style w:type="character" w:customStyle="1" w:styleId="NoSpacingChar">
    <w:name w:val="No Spacing Char"/>
    <w:basedOn w:val="DefaultParagraphFont"/>
    <w:link w:val="NoSpacing"/>
    <w:uiPriority w:val="1"/>
    <w:rsid w:val="00817CB4"/>
    <w:rPr>
      <w:rFonts w:ascii="Arial" w:hAnsi="Arial"/>
    </w:rPr>
  </w:style>
  <w:style w:type="paragraph" w:customStyle="1" w:styleId="TableHeaderWhite">
    <w:name w:val="Table Header White"/>
    <w:basedOn w:val="Normal"/>
    <w:next w:val="Normal"/>
    <w:qFormat/>
    <w:rsid w:val="00817CB4"/>
    <w:pPr>
      <w:spacing w:before="80"/>
    </w:pPr>
    <w:rPr>
      <w:rFonts w:eastAsia="Cambria" w:cs="Times New Roman"/>
      <w:b/>
      <w:color w:val="FFFFFF" w:themeColor="background1"/>
      <w:szCs w:val="22"/>
      <w:lang w:val="en-US" w:eastAsia="en-US"/>
    </w:rPr>
  </w:style>
  <w:style w:type="paragraph" w:customStyle="1" w:styleId="Tabletextleft">
    <w:name w:val="Table text left"/>
    <w:autoRedefine/>
    <w:qFormat/>
    <w:locked/>
    <w:rsid w:val="00733FD8"/>
    <w:pPr>
      <w:spacing w:before="60" w:after="60" w:line="240" w:lineRule="auto"/>
    </w:pPr>
    <w:rPr>
      <w:rFonts w:ascii="Arial" w:eastAsia="Times New Roman" w:hAnsi="Arial" w:cs="Times New Roman"/>
      <w:sz w:val="22"/>
      <w:szCs w:val="22"/>
      <w:lang w:eastAsia="en-US"/>
    </w:rPr>
  </w:style>
  <w:style w:type="paragraph" w:customStyle="1" w:styleId="TableHeader">
    <w:name w:val="Table Header"/>
    <w:basedOn w:val="Normal"/>
    <w:next w:val="Tabletextleft"/>
    <w:qFormat/>
    <w:rsid w:val="00817CB4"/>
    <w:pPr>
      <w:spacing w:before="80"/>
    </w:pPr>
    <w:rPr>
      <w:rFonts w:eastAsia="Cambria" w:cs="Times New Roman"/>
      <w:b/>
      <w:color w:val="FFFFFF" w:themeColor="background1"/>
      <w:szCs w:val="22"/>
      <w:lang w:val="en-US" w:eastAsia="en-US"/>
    </w:rPr>
  </w:style>
  <w:style w:type="table" w:customStyle="1" w:styleId="DepartmentofHealthtable">
    <w:name w:val="Department of Health table"/>
    <w:basedOn w:val="TableNormal"/>
    <w:uiPriority w:val="99"/>
    <w:rsid w:val="00817CB4"/>
    <w:pPr>
      <w:spacing w:before="0" w:after="0" w:line="240" w:lineRule="auto"/>
    </w:pPr>
    <w:rPr>
      <w:rFonts w:ascii="Arial" w:eastAsia="Times New Roman" w:hAnsi="Arial" w:cs="Times New Roman"/>
      <w:sz w:val="21"/>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extright">
    <w:name w:val="Table text right"/>
    <w:basedOn w:val="Tabletextleft"/>
    <w:rsid w:val="00817CB4"/>
    <w:pPr>
      <w:jc w:val="right"/>
    </w:pPr>
  </w:style>
  <w:style w:type="paragraph" w:customStyle="1" w:styleId="Tabletextcentre">
    <w:name w:val="Table text centre"/>
    <w:basedOn w:val="Tabletextleft"/>
    <w:rsid w:val="00817CB4"/>
    <w:pPr>
      <w:jc w:val="center"/>
    </w:pPr>
  </w:style>
  <w:style w:type="paragraph" w:styleId="ListBullet2">
    <w:name w:val="List Bullet 2"/>
    <w:basedOn w:val="Normal"/>
    <w:uiPriority w:val="99"/>
    <w:unhideWhenUsed/>
    <w:rsid w:val="003748EA"/>
    <w:pPr>
      <w:numPr>
        <w:numId w:val="25"/>
      </w:numPr>
      <w:contextualSpacing/>
    </w:pPr>
  </w:style>
  <w:style w:type="paragraph" w:styleId="EndnoteText">
    <w:name w:val="endnote text"/>
    <w:basedOn w:val="Normal"/>
    <w:link w:val="EndnoteTextChar"/>
    <w:uiPriority w:val="99"/>
    <w:semiHidden/>
    <w:unhideWhenUsed/>
    <w:rsid w:val="00720630"/>
    <w:pPr>
      <w:spacing w:before="0" w:after="0" w:line="240" w:lineRule="auto"/>
    </w:pPr>
    <w:rPr>
      <w:sz w:val="20"/>
    </w:rPr>
  </w:style>
  <w:style w:type="character" w:customStyle="1" w:styleId="EndnoteTextChar">
    <w:name w:val="Endnote Text Char"/>
    <w:basedOn w:val="DefaultParagraphFont"/>
    <w:link w:val="EndnoteText"/>
    <w:uiPriority w:val="99"/>
    <w:semiHidden/>
    <w:rsid w:val="00720630"/>
    <w:rPr>
      <w:rFonts w:ascii="Arial" w:hAnsi="Arial"/>
    </w:rPr>
  </w:style>
  <w:style w:type="character" w:styleId="EndnoteReference">
    <w:name w:val="endnote reference"/>
    <w:basedOn w:val="DefaultParagraphFont"/>
    <w:uiPriority w:val="99"/>
    <w:semiHidden/>
    <w:unhideWhenUsed/>
    <w:rsid w:val="00720630"/>
    <w:rPr>
      <w:vertAlign w:val="superscript"/>
    </w:rPr>
  </w:style>
  <w:style w:type="character" w:customStyle="1" w:styleId="eop">
    <w:name w:val="eop"/>
    <w:basedOn w:val="DefaultParagraphFont"/>
    <w:rsid w:val="00AC46F1"/>
  </w:style>
  <w:style w:type="character" w:customStyle="1" w:styleId="superscript">
    <w:name w:val="superscript"/>
    <w:basedOn w:val="DefaultParagraphFont"/>
    <w:rsid w:val="005E1CB5"/>
  </w:style>
  <w:style w:type="table" w:styleId="GridTable1Light-Accent1">
    <w:name w:val="Grid Table 1 Light Accent 1"/>
    <w:basedOn w:val="TableNormal"/>
    <w:uiPriority w:val="46"/>
    <w:rsid w:val="00D139BC"/>
    <w:pPr>
      <w:spacing w:after="0" w:line="240" w:lineRule="auto"/>
    </w:pPr>
    <w:tblPr>
      <w:tblStyleRowBandSize w:val="1"/>
      <w:tblStyleColBandSize w:val="1"/>
      <w:tblBorders>
        <w:top w:val="single" w:sz="4" w:space="0" w:color="8F9CCE" w:themeColor="accent1" w:themeTint="66"/>
        <w:left w:val="single" w:sz="4" w:space="0" w:color="8F9CCE" w:themeColor="accent1" w:themeTint="66"/>
        <w:bottom w:val="single" w:sz="4" w:space="0" w:color="8F9CCE" w:themeColor="accent1" w:themeTint="66"/>
        <w:right w:val="single" w:sz="4" w:space="0" w:color="8F9CCE" w:themeColor="accent1" w:themeTint="66"/>
        <w:insideH w:val="single" w:sz="4" w:space="0" w:color="8F9CCE" w:themeColor="accent1" w:themeTint="66"/>
        <w:insideV w:val="single" w:sz="4" w:space="0" w:color="8F9CCE" w:themeColor="accent1" w:themeTint="66"/>
      </w:tblBorders>
    </w:tblPr>
    <w:tblStylePr w:type="firstRow">
      <w:rPr>
        <w:b/>
        <w:bCs/>
      </w:rPr>
      <w:tblPr/>
      <w:tcPr>
        <w:tcBorders>
          <w:bottom w:val="single" w:sz="12" w:space="0" w:color="576AB6" w:themeColor="accent1" w:themeTint="99"/>
        </w:tcBorders>
      </w:tcPr>
    </w:tblStylePr>
    <w:tblStylePr w:type="lastRow">
      <w:rPr>
        <w:b/>
        <w:bCs/>
      </w:rPr>
      <w:tblPr/>
      <w:tcPr>
        <w:tcBorders>
          <w:top w:val="double" w:sz="2" w:space="0" w:color="576AB6"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505">
      <w:bodyDiv w:val="1"/>
      <w:marLeft w:val="0"/>
      <w:marRight w:val="0"/>
      <w:marTop w:val="0"/>
      <w:marBottom w:val="0"/>
      <w:divBdr>
        <w:top w:val="none" w:sz="0" w:space="0" w:color="auto"/>
        <w:left w:val="none" w:sz="0" w:space="0" w:color="auto"/>
        <w:bottom w:val="none" w:sz="0" w:space="0" w:color="auto"/>
        <w:right w:val="none" w:sz="0" w:space="0" w:color="auto"/>
      </w:divBdr>
      <w:divsChild>
        <w:div w:id="183329867">
          <w:marLeft w:val="0"/>
          <w:marRight w:val="0"/>
          <w:marTop w:val="0"/>
          <w:marBottom w:val="0"/>
          <w:divBdr>
            <w:top w:val="none" w:sz="0" w:space="0" w:color="auto"/>
            <w:left w:val="none" w:sz="0" w:space="0" w:color="auto"/>
            <w:bottom w:val="none" w:sz="0" w:space="0" w:color="auto"/>
            <w:right w:val="none" w:sz="0" w:space="0" w:color="auto"/>
          </w:divBdr>
        </w:div>
        <w:div w:id="227545002">
          <w:marLeft w:val="0"/>
          <w:marRight w:val="0"/>
          <w:marTop w:val="0"/>
          <w:marBottom w:val="0"/>
          <w:divBdr>
            <w:top w:val="none" w:sz="0" w:space="0" w:color="auto"/>
            <w:left w:val="none" w:sz="0" w:space="0" w:color="auto"/>
            <w:bottom w:val="none" w:sz="0" w:space="0" w:color="auto"/>
            <w:right w:val="none" w:sz="0" w:space="0" w:color="auto"/>
          </w:divBdr>
        </w:div>
        <w:div w:id="283317856">
          <w:marLeft w:val="0"/>
          <w:marRight w:val="0"/>
          <w:marTop w:val="0"/>
          <w:marBottom w:val="0"/>
          <w:divBdr>
            <w:top w:val="none" w:sz="0" w:space="0" w:color="auto"/>
            <w:left w:val="none" w:sz="0" w:space="0" w:color="auto"/>
            <w:bottom w:val="none" w:sz="0" w:space="0" w:color="auto"/>
            <w:right w:val="none" w:sz="0" w:space="0" w:color="auto"/>
          </w:divBdr>
        </w:div>
        <w:div w:id="304743808">
          <w:marLeft w:val="0"/>
          <w:marRight w:val="0"/>
          <w:marTop w:val="0"/>
          <w:marBottom w:val="0"/>
          <w:divBdr>
            <w:top w:val="none" w:sz="0" w:space="0" w:color="auto"/>
            <w:left w:val="none" w:sz="0" w:space="0" w:color="auto"/>
            <w:bottom w:val="none" w:sz="0" w:space="0" w:color="auto"/>
            <w:right w:val="none" w:sz="0" w:space="0" w:color="auto"/>
          </w:divBdr>
        </w:div>
        <w:div w:id="912355943">
          <w:marLeft w:val="0"/>
          <w:marRight w:val="0"/>
          <w:marTop w:val="0"/>
          <w:marBottom w:val="0"/>
          <w:divBdr>
            <w:top w:val="none" w:sz="0" w:space="0" w:color="auto"/>
            <w:left w:val="none" w:sz="0" w:space="0" w:color="auto"/>
            <w:bottom w:val="none" w:sz="0" w:space="0" w:color="auto"/>
            <w:right w:val="none" w:sz="0" w:space="0" w:color="auto"/>
          </w:divBdr>
        </w:div>
        <w:div w:id="1740245473">
          <w:marLeft w:val="0"/>
          <w:marRight w:val="0"/>
          <w:marTop w:val="0"/>
          <w:marBottom w:val="0"/>
          <w:divBdr>
            <w:top w:val="none" w:sz="0" w:space="0" w:color="auto"/>
            <w:left w:val="none" w:sz="0" w:space="0" w:color="auto"/>
            <w:bottom w:val="none" w:sz="0" w:space="0" w:color="auto"/>
            <w:right w:val="none" w:sz="0" w:space="0" w:color="auto"/>
          </w:divBdr>
        </w:div>
      </w:divsChild>
    </w:div>
    <w:div w:id="11612980">
      <w:bodyDiv w:val="1"/>
      <w:marLeft w:val="0"/>
      <w:marRight w:val="0"/>
      <w:marTop w:val="0"/>
      <w:marBottom w:val="0"/>
      <w:divBdr>
        <w:top w:val="none" w:sz="0" w:space="0" w:color="auto"/>
        <w:left w:val="none" w:sz="0" w:space="0" w:color="auto"/>
        <w:bottom w:val="none" w:sz="0" w:space="0" w:color="auto"/>
        <w:right w:val="none" w:sz="0" w:space="0" w:color="auto"/>
      </w:divBdr>
      <w:divsChild>
        <w:div w:id="1668426">
          <w:marLeft w:val="0"/>
          <w:marRight w:val="0"/>
          <w:marTop w:val="0"/>
          <w:marBottom w:val="0"/>
          <w:divBdr>
            <w:top w:val="none" w:sz="0" w:space="0" w:color="auto"/>
            <w:left w:val="none" w:sz="0" w:space="0" w:color="auto"/>
            <w:bottom w:val="none" w:sz="0" w:space="0" w:color="auto"/>
            <w:right w:val="none" w:sz="0" w:space="0" w:color="auto"/>
          </w:divBdr>
        </w:div>
        <w:div w:id="1357270665">
          <w:marLeft w:val="0"/>
          <w:marRight w:val="0"/>
          <w:marTop w:val="0"/>
          <w:marBottom w:val="0"/>
          <w:divBdr>
            <w:top w:val="none" w:sz="0" w:space="0" w:color="auto"/>
            <w:left w:val="none" w:sz="0" w:space="0" w:color="auto"/>
            <w:bottom w:val="none" w:sz="0" w:space="0" w:color="auto"/>
            <w:right w:val="none" w:sz="0" w:space="0" w:color="auto"/>
          </w:divBdr>
        </w:div>
      </w:divsChild>
    </w:div>
    <w:div w:id="13193977">
      <w:bodyDiv w:val="1"/>
      <w:marLeft w:val="0"/>
      <w:marRight w:val="0"/>
      <w:marTop w:val="0"/>
      <w:marBottom w:val="0"/>
      <w:divBdr>
        <w:top w:val="none" w:sz="0" w:space="0" w:color="auto"/>
        <w:left w:val="none" w:sz="0" w:space="0" w:color="auto"/>
        <w:bottom w:val="none" w:sz="0" w:space="0" w:color="auto"/>
        <w:right w:val="none" w:sz="0" w:space="0" w:color="auto"/>
      </w:divBdr>
      <w:divsChild>
        <w:div w:id="6753739">
          <w:marLeft w:val="0"/>
          <w:marRight w:val="0"/>
          <w:marTop w:val="0"/>
          <w:marBottom w:val="0"/>
          <w:divBdr>
            <w:top w:val="none" w:sz="0" w:space="0" w:color="auto"/>
            <w:left w:val="none" w:sz="0" w:space="0" w:color="auto"/>
            <w:bottom w:val="none" w:sz="0" w:space="0" w:color="auto"/>
            <w:right w:val="none" w:sz="0" w:space="0" w:color="auto"/>
          </w:divBdr>
          <w:divsChild>
            <w:div w:id="1076591655">
              <w:marLeft w:val="0"/>
              <w:marRight w:val="0"/>
              <w:marTop w:val="0"/>
              <w:marBottom w:val="0"/>
              <w:divBdr>
                <w:top w:val="none" w:sz="0" w:space="0" w:color="auto"/>
                <w:left w:val="none" w:sz="0" w:space="0" w:color="auto"/>
                <w:bottom w:val="none" w:sz="0" w:space="0" w:color="auto"/>
                <w:right w:val="none" w:sz="0" w:space="0" w:color="auto"/>
              </w:divBdr>
            </w:div>
          </w:divsChild>
        </w:div>
        <w:div w:id="39405866">
          <w:marLeft w:val="0"/>
          <w:marRight w:val="0"/>
          <w:marTop w:val="0"/>
          <w:marBottom w:val="0"/>
          <w:divBdr>
            <w:top w:val="none" w:sz="0" w:space="0" w:color="auto"/>
            <w:left w:val="none" w:sz="0" w:space="0" w:color="auto"/>
            <w:bottom w:val="none" w:sz="0" w:space="0" w:color="auto"/>
            <w:right w:val="none" w:sz="0" w:space="0" w:color="auto"/>
          </w:divBdr>
          <w:divsChild>
            <w:div w:id="142360020">
              <w:marLeft w:val="0"/>
              <w:marRight w:val="0"/>
              <w:marTop w:val="0"/>
              <w:marBottom w:val="0"/>
              <w:divBdr>
                <w:top w:val="none" w:sz="0" w:space="0" w:color="auto"/>
                <w:left w:val="none" w:sz="0" w:space="0" w:color="auto"/>
                <w:bottom w:val="none" w:sz="0" w:space="0" w:color="auto"/>
                <w:right w:val="none" w:sz="0" w:space="0" w:color="auto"/>
              </w:divBdr>
            </w:div>
          </w:divsChild>
        </w:div>
        <w:div w:id="62997128">
          <w:marLeft w:val="0"/>
          <w:marRight w:val="0"/>
          <w:marTop w:val="0"/>
          <w:marBottom w:val="0"/>
          <w:divBdr>
            <w:top w:val="none" w:sz="0" w:space="0" w:color="auto"/>
            <w:left w:val="none" w:sz="0" w:space="0" w:color="auto"/>
            <w:bottom w:val="none" w:sz="0" w:space="0" w:color="auto"/>
            <w:right w:val="none" w:sz="0" w:space="0" w:color="auto"/>
          </w:divBdr>
          <w:divsChild>
            <w:div w:id="1964454288">
              <w:marLeft w:val="0"/>
              <w:marRight w:val="0"/>
              <w:marTop w:val="0"/>
              <w:marBottom w:val="0"/>
              <w:divBdr>
                <w:top w:val="none" w:sz="0" w:space="0" w:color="auto"/>
                <w:left w:val="none" w:sz="0" w:space="0" w:color="auto"/>
                <w:bottom w:val="none" w:sz="0" w:space="0" w:color="auto"/>
                <w:right w:val="none" w:sz="0" w:space="0" w:color="auto"/>
              </w:divBdr>
            </w:div>
          </w:divsChild>
        </w:div>
        <w:div w:id="79105058">
          <w:marLeft w:val="0"/>
          <w:marRight w:val="0"/>
          <w:marTop w:val="0"/>
          <w:marBottom w:val="0"/>
          <w:divBdr>
            <w:top w:val="none" w:sz="0" w:space="0" w:color="auto"/>
            <w:left w:val="none" w:sz="0" w:space="0" w:color="auto"/>
            <w:bottom w:val="none" w:sz="0" w:space="0" w:color="auto"/>
            <w:right w:val="none" w:sz="0" w:space="0" w:color="auto"/>
          </w:divBdr>
          <w:divsChild>
            <w:div w:id="1320772672">
              <w:marLeft w:val="0"/>
              <w:marRight w:val="0"/>
              <w:marTop w:val="0"/>
              <w:marBottom w:val="0"/>
              <w:divBdr>
                <w:top w:val="none" w:sz="0" w:space="0" w:color="auto"/>
                <w:left w:val="none" w:sz="0" w:space="0" w:color="auto"/>
                <w:bottom w:val="none" w:sz="0" w:space="0" w:color="auto"/>
                <w:right w:val="none" w:sz="0" w:space="0" w:color="auto"/>
              </w:divBdr>
            </w:div>
          </w:divsChild>
        </w:div>
        <w:div w:id="83191527">
          <w:marLeft w:val="0"/>
          <w:marRight w:val="0"/>
          <w:marTop w:val="0"/>
          <w:marBottom w:val="0"/>
          <w:divBdr>
            <w:top w:val="none" w:sz="0" w:space="0" w:color="auto"/>
            <w:left w:val="none" w:sz="0" w:space="0" w:color="auto"/>
            <w:bottom w:val="none" w:sz="0" w:space="0" w:color="auto"/>
            <w:right w:val="none" w:sz="0" w:space="0" w:color="auto"/>
          </w:divBdr>
          <w:divsChild>
            <w:div w:id="2041470479">
              <w:marLeft w:val="0"/>
              <w:marRight w:val="0"/>
              <w:marTop w:val="0"/>
              <w:marBottom w:val="0"/>
              <w:divBdr>
                <w:top w:val="none" w:sz="0" w:space="0" w:color="auto"/>
                <w:left w:val="none" w:sz="0" w:space="0" w:color="auto"/>
                <w:bottom w:val="none" w:sz="0" w:space="0" w:color="auto"/>
                <w:right w:val="none" w:sz="0" w:space="0" w:color="auto"/>
              </w:divBdr>
            </w:div>
          </w:divsChild>
        </w:div>
        <w:div w:id="183136529">
          <w:marLeft w:val="0"/>
          <w:marRight w:val="0"/>
          <w:marTop w:val="0"/>
          <w:marBottom w:val="0"/>
          <w:divBdr>
            <w:top w:val="none" w:sz="0" w:space="0" w:color="auto"/>
            <w:left w:val="none" w:sz="0" w:space="0" w:color="auto"/>
            <w:bottom w:val="none" w:sz="0" w:space="0" w:color="auto"/>
            <w:right w:val="none" w:sz="0" w:space="0" w:color="auto"/>
          </w:divBdr>
          <w:divsChild>
            <w:div w:id="1683776155">
              <w:marLeft w:val="0"/>
              <w:marRight w:val="0"/>
              <w:marTop w:val="0"/>
              <w:marBottom w:val="0"/>
              <w:divBdr>
                <w:top w:val="none" w:sz="0" w:space="0" w:color="auto"/>
                <w:left w:val="none" w:sz="0" w:space="0" w:color="auto"/>
                <w:bottom w:val="none" w:sz="0" w:space="0" w:color="auto"/>
                <w:right w:val="none" w:sz="0" w:space="0" w:color="auto"/>
              </w:divBdr>
            </w:div>
          </w:divsChild>
        </w:div>
        <w:div w:id="208491935">
          <w:marLeft w:val="0"/>
          <w:marRight w:val="0"/>
          <w:marTop w:val="0"/>
          <w:marBottom w:val="0"/>
          <w:divBdr>
            <w:top w:val="none" w:sz="0" w:space="0" w:color="auto"/>
            <w:left w:val="none" w:sz="0" w:space="0" w:color="auto"/>
            <w:bottom w:val="none" w:sz="0" w:space="0" w:color="auto"/>
            <w:right w:val="none" w:sz="0" w:space="0" w:color="auto"/>
          </w:divBdr>
          <w:divsChild>
            <w:div w:id="1874343747">
              <w:marLeft w:val="0"/>
              <w:marRight w:val="0"/>
              <w:marTop w:val="0"/>
              <w:marBottom w:val="0"/>
              <w:divBdr>
                <w:top w:val="none" w:sz="0" w:space="0" w:color="auto"/>
                <w:left w:val="none" w:sz="0" w:space="0" w:color="auto"/>
                <w:bottom w:val="none" w:sz="0" w:space="0" w:color="auto"/>
                <w:right w:val="none" w:sz="0" w:space="0" w:color="auto"/>
              </w:divBdr>
            </w:div>
          </w:divsChild>
        </w:div>
        <w:div w:id="222522002">
          <w:marLeft w:val="0"/>
          <w:marRight w:val="0"/>
          <w:marTop w:val="0"/>
          <w:marBottom w:val="0"/>
          <w:divBdr>
            <w:top w:val="none" w:sz="0" w:space="0" w:color="auto"/>
            <w:left w:val="none" w:sz="0" w:space="0" w:color="auto"/>
            <w:bottom w:val="none" w:sz="0" w:space="0" w:color="auto"/>
            <w:right w:val="none" w:sz="0" w:space="0" w:color="auto"/>
          </w:divBdr>
          <w:divsChild>
            <w:div w:id="499081984">
              <w:marLeft w:val="0"/>
              <w:marRight w:val="0"/>
              <w:marTop w:val="0"/>
              <w:marBottom w:val="0"/>
              <w:divBdr>
                <w:top w:val="none" w:sz="0" w:space="0" w:color="auto"/>
                <w:left w:val="none" w:sz="0" w:space="0" w:color="auto"/>
                <w:bottom w:val="none" w:sz="0" w:space="0" w:color="auto"/>
                <w:right w:val="none" w:sz="0" w:space="0" w:color="auto"/>
              </w:divBdr>
            </w:div>
          </w:divsChild>
        </w:div>
        <w:div w:id="239874731">
          <w:marLeft w:val="0"/>
          <w:marRight w:val="0"/>
          <w:marTop w:val="0"/>
          <w:marBottom w:val="0"/>
          <w:divBdr>
            <w:top w:val="none" w:sz="0" w:space="0" w:color="auto"/>
            <w:left w:val="none" w:sz="0" w:space="0" w:color="auto"/>
            <w:bottom w:val="none" w:sz="0" w:space="0" w:color="auto"/>
            <w:right w:val="none" w:sz="0" w:space="0" w:color="auto"/>
          </w:divBdr>
          <w:divsChild>
            <w:div w:id="383526211">
              <w:marLeft w:val="0"/>
              <w:marRight w:val="0"/>
              <w:marTop w:val="0"/>
              <w:marBottom w:val="0"/>
              <w:divBdr>
                <w:top w:val="none" w:sz="0" w:space="0" w:color="auto"/>
                <w:left w:val="none" w:sz="0" w:space="0" w:color="auto"/>
                <w:bottom w:val="none" w:sz="0" w:space="0" w:color="auto"/>
                <w:right w:val="none" w:sz="0" w:space="0" w:color="auto"/>
              </w:divBdr>
            </w:div>
          </w:divsChild>
        </w:div>
        <w:div w:id="268706835">
          <w:marLeft w:val="0"/>
          <w:marRight w:val="0"/>
          <w:marTop w:val="0"/>
          <w:marBottom w:val="0"/>
          <w:divBdr>
            <w:top w:val="none" w:sz="0" w:space="0" w:color="auto"/>
            <w:left w:val="none" w:sz="0" w:space="0" w:color="auto"/>
            <w:bottom w:val="none" w:sz="0" w:space="0" w:color="auto"/>
            <w:right w:val="none" w:sz="0" w:space="0" w:color="auto"/>
          </w:divBdr>
          <w:divsChild>
            <w:div w:id="1688942029">
              <w:marLeft w:val="0"/>
              <w:marRight w:val="0"/>
              <w:marTop w:val="0"/>
              <w:marBottom w:val="0"/>
              <w:divBdr>
                <w:top w:val="none" w:sz="0" w:space="0" w:color="auto"/>
                <w:left w:val="none" w:sz="0" w:space="0" w:color="auto"/>
                <w:bottom w:val="none" w:sz="0" w:space="0" w:color="auto"/>
                <w:right w:val="none" w:sz="0" w:space="0" w:color="auto"/>
              </w:divBdr>
            </w:div>
          </w:divsChild>
        </w:div>
        <w:div w:id="274407991">
          <w:marLeft w:val="0"/>
          <w:marRight w:val="0"/>
          <w:marTop w:val="0"/>
          <w:marBottom w:val="0"/>
          <w:divBdr>
            <w:top w:val="none" w:sz="0" w:space="0" w:color="auto"/>
            <w:left w:val="none" w:sz="0" w:space="0" w:color="auto"/>
            <w:bottom w:val="none" w:sz="0" w:space="0" w:color="auto"/>
            <w:right w:val="none" w:sz="0" w:space="0" w:color="auto"/>
          </w:divBdr>
          <w:divsChild>
            <w:div w:id="1498695432">
              <w:marLeft w:val="0"/>
              <w:marRight w:val="0"/>
              <w:marTop w:val="0"/>
              <w:marBottom w:val="0"/>
              <w:divBdr>
                <w:top w:val="none" w:sz="0" w:space="0" w:color="auto"/>
                <w:left w:val="none" w:sz="0" w:space="0" w:color="auto"/>
                <w:bottom w:val="none" w:sz="0" w:space="0" w:color="auto"/>
                <w:right w:val="none" w:sz="0" w:space="0" w:color="auto"/>
              </w:divBdr>
            </w:div>
          </w:divsChild>
        </w:div>
        <w:div w:id="280694014">
          <w:marLeft w:val="0"/>
          <w:marRight w:val="0"/>
          <w:marTop w:val="0"/>
          <w:marBottom w:val="0"/>
          <w:divBdr>
            <w:top w:val="none" w:sz="0" w:space="0" w:color="auto"/>
            <w:left w:val="none" w:sz="0" w:space="0" w:color="auto"/>
            <w:bottom w:val="none" w:sz="0" w:space="0" w:color="auto"/>
            <w:right w:val="none" w:sz="0" w:space="0" w:color="auto"/>
          </w:divBdr>
          <w:divsChild>
            <w:div w:id="1016616082">
              <w:marLeft w:val="0"/>
              <w:marRight w:val="0"/>
              <w:marTop w:val="0"/>
              <w:marBottom w:val="0"/>
              <w:divBdr>
                <w:top w:val="none" w:sz="0" w:space="0" w:color="auto"/>
                <w:left w:val="none" w:sz="0" w:space="0" w:color="auto"/>
                <w:bottom w:val="none" w:sz="0" w:space="0" w:color="auto"/>
                <w:right w:val="none" w:sz="0" w:space="0" w:color="auto"/>
              </w:divBdr>
            </w:div>
          </w:divsChild>
        </w:div>
        <w:div w:id="399181596">
          <w:marLeft w:val="0"/>
          <w:marRight w:val="0"/>
          <w:marTop w:val="0"/>
          <w:marBottom w:val="0"/>
          <w:divBdr>
            <w:top w:val="none" w:sz="0" w:space="0" w:color="auto"/>
            <w:left w:val="none" w:sz="0" w:space="0" w:color="auto"/>
            <w:bottom w:val="none" w:sz="0" w:space="0" w:color="auto"/>
            <w:right w:val="none" w:sz="0" w:space="0" w:color="auto"/>
          </w:divBdr>
          <w:divsChild>
            <w:div w:id="454250092">
              <w:marLeft w:val="0"/>
              <w:marRight w:val="0"/>
              <w:marTop w:val="0"/>
              <w:marBottom w:val="0"/>
              <w:divBdr>
                <w:top w:val="none" w:sz="0" w:space="0" w:color="auto"/>
                <w:left w:val="none" w:sz="0" w:space="0" w:color="auto"/>
                <w:bottom w:val="none" w:sz="0" w:space="0" w:color="auto"/>
                <w:right w:val="none" w:sz="0" w:space="0" w:color="auto"/>
              </w:divBdr>
            </w:div>
          </w:divsChild>
        </w:div>
        <w:div w:id="406001958">
          <w:marLeft w:val="0"/>
          <w:marRight w:val="0"/>
          <w:marTop w:val="0"/>
          <w:marBottom w:val="0"/>
          <w:divBdr>
            <w:top w:val="none" w:sz="0" w:space="0" w:color="auto"/>
            <w:left w:val="none" w:sz="0" w:space="0" w:color="auto"/>
            <w:bottom w:val="none" w:sz="0" w:space="0" w:color="auto"/>
            <w:right w:val="none" w:sz="0" w:space="0" w:color="auto"/>
          </w:divBdr>
          <w:divsChild>
            <w:div w:id="875852872">
              <w:marLeft w:val="0"/>
              <w:marRight w:val="0"/>
              <w:marTop w:val="0"/>
              <w:marBottom w:val="0"/>
              <w:divBdr>
                <w:top w:val="none" w:sz="0" w:space="0" w:color="auto"/>
                <w:left w:val="none" w:sz="0" w:space="0" w:color="auto"/>
                <w:bottom w:val="none" w:sz="0" w:space="0" w:color="auto"/>
                <w:right w:val="none" w:sz="0" w:space="0" w:color="auto"/>
              </w:divBdr>
            </w:div>
          </w:divsChild>
        </w:div>
        <w:div w:id="467238581">
          <w:marLeft w:val="0"/>
          <w:marRight w:val="0"/>
          <w:marTop w:val="0"/>
          <w:marBottom w:val="0"/>
          <w:divBdr>
            <w:top w:val="none" w:sz="0" w:space="0" w:color="auto"/>
            <w:left w:val="none" w:sz="0" w:space="0" w:color="auto"/>
            <w:bottom w:val="none" w:sz="0" w:space="0" w:color="auto"/>
            <w:right w:val="none" w:sz="0" w:space="0" w:color="auto"/>
          </w:divBdr>
          <w:divsChild>
            <w:div w:id="1565481310">
              <w:marLeft w:val="0"/>
              <w:marRight w:val="0"/>
              <w:marTop w:val="0"/>
              <w:marBottom w:val="0"/>
              <w:divBdr>
                <w:top w:val="none" w:sz="0" w:space="0" w:color="auto"/>
                <w:left w:val="none" w:sz="0" w:space="0" w:color="auto"/>
                <w:bottom w:val="none" w:sz="0" w:space="0" w:color="auto"/>
                <w:right w:val="none" w:sz="0" w:space="0" w:color="auto"/>
              </w:divBdr>
            </w:div>
          </w:divsChild>
        </w:div>
        <w:div w:id="469632968">
          <w:marLeft w:val="0"/>
          <w:marRight w:val="0"/>
          <w:marTop w:val="0"/>
          <w:marBottom w:val="0"/>
          <w:divBdr>
            <w:top w:val="none" w:sz="0" w:space="0" w:color="auto"/>
            <w:left w:val="none" w:sz="0" w:space="0" w:color="auto"/>
            <w:bottom w:val="none" w:sz="0" w:space="0" w:color="auto"/>
            <w:right w:val="none" w:sz="0" w:space="0" w:color="auto"/>
          </w:divBdr>
          <w:divsChild>
            <w:div w:id="1817255699">
              <w:marLeft w:val="0"/>
              <w:marRight w:val="0"/>
              <w:marTop w:val="0"/>
              <w:marBottom w:val="0"/>
              <w:divBdr>
                <w:top w:val="none" w:sz="0" w:space="0" w:color="auto"/>
                <w:left w:val="none" w:sz="0" w:space="0" w:color="auto"/>
                <w:bottom w:val="none" w:sz="0" w:space="0" w:color="auto"/>
                <w:right w:val="none" w:sz="0" w:space="0" w:color="auto"/>
              </w:divBdr>
            </w:div>
          </w:divsChild>
        </w:div>
        <w:div w:id="481122216">
          <w:marLeft w:val="0"/>
          <w:marRight w:val="0"/>
          <w:marTop w:val="0"/>
          <w:marBottom w:val="0"/>
          <w:divBdr>
            <w:top w:val="none" w:sz="0" w:space="0" w:color="auto"/>
            <w:left w:val="none" w:sz="0" w:space="0" w:color="auto"/>
            <w:bottom w:val="none" w:sz="0" w:space="0" w:color="auto"/>
            <w:right w:val="none" w:sz="0" w:space="0" w:color="auto"/>
          </w:divBdr>
          <w:divsChild>
            <w:div w:id="479348405">
              <w:marLeft w:val="0"/>
              <w:marRight w:val="0"/>
              <w:marTop w:val="0"/>
              <w:marBottom w:val="0"/>
              <w:divBdr>
                <w:top w:val="none" w:sz="0" w:space="0" w:color="auto"/>
                <w:left w:val="none" w:sz="0" w:space="0" w:color="auto"/>
                <w:bottom w:val="none" w:sz="0" w:space="0" w:color="auto"/>
                <w:right w:val="none" w:sz="0" w:space="0" w:color="auto"/>
              </w:divBdr>
            </w:div>
          </w:divsChild>
        </w:div>
        <w:div w:id="519664608">
          <w:marLeft w:val="0"/>
          <w:marRight w:val="0"/>
          <w:marTop w:val="0"/>
          <w:marBottom w:val="0"/>
          <w:divBdr>
            <w:top w:val="none" w:sz="0" w:space="0" w:color="auto"/>
            <w:left w:val="none" w:sz="0" w:space="0" w:color="auto"/>
            <w:bottom w:val="none" w:sz="0" w:space="0" w:color="auto"/>
            <w:right w:val="none" w:sz="0" w:space="0" w:color="auto"/>
          </w:divBdr>
          <w:divsChild>
            <w:div w:id="2028939461">
              <w:marLeft w:val="0"/>
              <w:marRight w:val="0"/>
              <w:marTop w:val="0"/>
              <w:marBottom w:val="0"/>
              <w:divBdr>
                <w:top w:val="none" w:sz="0" w:space="0" w:color="auto"/>
                <w:left w:val="none" w:sz="0" w:space="0" w:color="auto"/>
                <w:bottom w:val="none" w:sz="0" w:space="0" w:color="auto"/>
                <w:right w:val="none" w:sz="0" w:space="0" w:color="auto"/>
              </w:divBdr>
            </w:div>
          </w:divsChild>
        </w:div>
        <w:div w:id="524829405">
          <w:marLeft w:val="0"/>
          <w:marRight w:val="0"/>
          <w:marTop w:val="0"/>
          <w:marBottom w:val="0"/>
          <w:divBdr>
            <w:top w:val="none" w:sz="0" w:space="0" w:color="auto"/>
            <w:left w:val="none" w:sz="0" w:space="0" w:color="auto"/>
            <w:bottom w:val="none" w:sz="0" w:space="0" w:color="auto"/>
            <w:right w:val="none" w:sz="0" w:space="0" w:color="auto"/>
          </w:divBdr>
          <w:divsChild>
            <w:div w:id="920453684">
              <w:marLeft w:val="0"/>
              <w:marRight w:val="0"/>
              <w:marTop w:val="0"/>
              <w:marBottom w:val="0"/>
              <w:divBdr>
                <w:top w:val="none" w:sz="0" w:space="0" w:color="auto"/>
                <w:left w:val="none" w:sz="0" w:space="0" w:color="auto"/>
                <w:bottom w:val="none" w:sz="0" w:space="0" w:color="auto"/>
                <w:right w:val="none" w:sz="0" w:space="0" w:color="auto"/>
              </w:divBdr>
            </w:div>
          </w:divsChild>
        </w:div>
        <w:div w:id="565802534">
          <w:marLeft w:val="0"/>
          <w:marRight w:val="0"/>
          <w:marTop w:val="0"/>
          <w:marBottom w:val="0"/>
          <w:divBdr>
            <w:top w:val="none" w:sz="0" w:space="0" w:color="auto"/>
            <w:left w:val="none" w:sz="0" w:space="0" w:color="auto"/>
            <w:bottom w:val="none" w:sz="0" w:space="0" w:color="auto"/>
            <w:right w:val="none" w:sz="0" w:space="0" w:color="auto"/>
          </w:divBdr>
          <w:divsChild>
            <w:div w:id="105856092">
              <w:marLeft w:val="0"/>
              <w:marRight w:val="0"/>
              <w:marTop w:val="0"/>
              <w:marBottom w:val="0"/>
              <w:divBdr>
                <w:top w:val="none" w:sz="0" w:space="0" w:color="auto"/>
                <w:left w:val="none" w:sz="0" w:space="0" w:color="auto"/>
                <w:bottom w:val="none" w:sz="0" w:space="0" w:color="auto"/>
                <w:right w:val="none" w:sz="0" w:space="0" w:color="auto"/>
              </w:divBdr>
            </w:div>
          </w:divsChild>
        </w:div>
        <w:div w:id="637027763">
          <w:marLeft w:val="0"/>
          <w:marRight w:val="0"/>
          <w:marTop w:val="0"/>
          <w:marBottom w:val="0"/>
          <w:divBdr>
            <w:top w:val="none" w:sz="0" w:space="0" w:color="auto"/>
            <w:left w:val="none" w:sz="0" w:space="0" w:color="auto"/>
            <w:bottom w:val="none" w:sz="0" w:space="0" w:color="auto"/>
            <w:right w:val="none" w:sz="0" w:space="0" w:color="auto"/>
          </w:divBdr>
          <w:divsChild>
            <w:div w:id="1327249383">
              <w:marLeft w:val="0"/>
              <w:marRight w:val="0"/>
              <w:marTop w:val="0"/>
              <w:marBottom w:val="0"/>
              <w:divBdr>
                <w:top w:val="none" w:sz="0" w:space="0" w:color="auto"/>
                <w:left w:val="none" w:sz="0" w:space="0" w:color="auto"/>
                <w:bottom w:val="none" w:sz="0" w:space="0" w:color="auto"/>
                <w:right w:val="none" w:sz="0" w:space="0" w:color="auto"/>
              </w:divBdr>
            </w:div>
          </w:divsChild>
        </w:div>
        <w:div w:id="637028606">
          <w:marLeft w:val="0"/>
          <w:marRight w:val="0"/>
          <w:marTop w:val="0"/>
          <w:marBottom w:val="0"/>
          <w:divBdr>
            <w:top w:val="none" w:sz="0" w:space="0" w:color="auto"/>
            <w:left w:val="none" w:sz="0" w:space="0" w:color="auto"/>
            <w:bottom w:val="none" w:sz="0" w:space="0" w:color="auto"/>
            <w:right w:val="none" w:sz="0" w:space="0" w:color="auto"/>
          </w:divBdr>
          <w:divsChild>
            <w:div w:id="2092969224">
              <w:marLeft w:val="0"/>
              <w:marRight w:val="0"/>
              <w:marTop w:val="0"/>
              <w:marBottom w:val="0"/>
              <w:divBdr>
                <w:top w:val="none" w:sz="0" w:space="0" w:color="auto"/>
                <w:left w:val="none" w:sz="0" w:space="0" w:color="auto"/>
                <w:bottom w:val="none" w:sz="0" w:space="0" w:color="auto"/>
                <w:right w:val="none" w:sz="0" w:space="0" w:color="auto"/>
              </w:divBdr>
            </w:div>
          </w:divsChild>
        </w:div>
        <w:div w:id="641276011">
          <w:marLeft w:val="0"/>
          <w:marRight w:val="0"/>
          <w:marTop w:val="0"/>
          <w:marBottom w:val="0"/>
          <w:divBdr>
            <w:top w:val="none" w:sz="0" w:space="0" w:color="auto"/>
            <w:left w:val="none" w:sz="0" w:space="0" w:color="auto"/>
            <w:bottom w:val="none" w:sz="0" w:space="0" w:color="auto"/>
            <w:right w:val="none" w:sz="0" w:space="0" w:color="auto"/>
          </w:divBdr>
          <w:divsChild>
            <w:div w:id="977959315">
              <w:marLeft w:val="0"/>
              <w:marRight w:val="0"/>
              <w:marTop w:val="0"/>
              <w:marBottom w:val="0"/>
              <w:divBdr>
                <w:top w:val="none" w:sz="0" w:space="0" w:color="auto"/>
                <w:left w:val="none" w:sz="0" w:space="0" w:color="auto"/>
                <w:bottom w:val="none" w:sz="0" w:space="0" w:color="auto"/>
                <w:right w:val="none" w:sz="0" w:space="0" w:color="auto"/>
              </w:divBdr>
            </w:div>
          </w:divsChild>
        </w:div>
        <w:div w:id="756246410">
          <w:marLeft w:val="0"/>
          <w:marRight w:val="0"/>
          <w:marTop w:val="0"/>
          <w:marBottom w:val="0"/>
          <w:divBdr>
            <w:top w:val="none" w:sz="0" w:space="0" w:color="auto"/>
            <w:left w:val="none" w:sz="0" w:space="0" w:color="auto"/>
            <w:bottom w:val="none" w:sz="0" w:space="0" w:color="auto"/>
            <w:right w:val="none" w:sz="0" w:space="0" w:color="auto"/>
          </w:divBdr>
          <w:divsChild>
            <w:div w:id="1953392141">
              <w:marLeft w:val="0"/>
              <w:marRight w:val="0"/>
              <w:marTop w:val="0"/>
              <w:marBottom w:val="0"/>
              <w:divBdr>
                <w:top w:val="none" w:sz="0" w:space="0" w:color="auto"/>
                <w:left w:val="none" w:sz="0" w:space="0" w:color="auto"/>
                <w:bottom w:val="none" w:sz="0" w:space="0" w:color="auto"/>
                <w:right w:val="none" w:sz="0" w:space="0" w:color="auto"/>
              </w:divBdr>
            </w:div>
          </w:divsChild>
        </w:div>
        <w:div w:id="832572312">
          <w:marLeft w:val="0"/>
          <w:marRight w:val="0"/>
          <w:marTop w:val="0"/>
          <w:marBottom w:val="0"/>
          <w:divBdr>
            <w:top w:val="none" w:sz="0" w:space="0" w:color="auto"/>
            <w:left w:val="none" w:sz="0" w:space="0" w:color="auto"/>
            <w:bottom w:val="none" w:sz="0" w:space="0" w:color="auto"/>
            <w:right w:val="none" w:sz="0" w:space="0" w:color="auto"/>
          </w:divBdr>
          <w:divsChild>
            <w:div w:id="1203711000">
              <w:marLeft w:val="0"/>
              <w:marRight w:val="0"/>
              <w:marTop w:val="0"/>
              <w:marBottom w:val="0"/>
              <w:divBdr>
                <w:top w:val="none" w:sz="0" w:space="0" w:color="auto"/>
                <w:left w:val="none" w:sz="0" w:space="0" w:color="auto"/>
                <w:bottom w:val="none" w:sz="0" w:space="0" w:color="auto"/>
                <w:right w:val="none" w:sz="0" w:space="0" w:color="auto"/>
              </w:divBdr>
            </w:div>
          </w:divsChild>
        </w:div>
        <w:div w:id="851804032">
          <w:marLeft w:val="0"/>
          <w:marRight w:val="0"/>
          <w:marTop w:val="0"/>
          <w:marBottom w:val="0"/>
          <w:divBdr>
            <w:top w:val="none" w:sz="0" w:space="0" w:color="auto"/>
            <w:left w:val="none" w:sz="0" w:space="0" w:color="auto"/>
            <w:bottom w:val="none" w:sz="0" w:space="0" w:color="auto"/>
            <w:right w:val="none" w:sz="0" w:space="0" w:color="auto"/>
          </w:divBdr>
          <w:divsChild>
            <w:div w:id="82116779">
              <w:marLeft w:val="0"/>
              <w:marRight w:val="0"/>
              <w:marTop w:val="0"/>
              <w:marBottom w:val="0"/>
              <w:divBdr>
                <w:top w:val="none" w:sz="0" w:space="0" w:color="auto"/>
                <w:left w:val="none" w:sz="0" w:space="0" w:color="auto"/>
                <w:bottom w:val="none" w:sz="0" w:space="0" w:color="auto"/>
                <w:right w:val="none" w:sz="0" w:space="0" w:color="auto"/>
              </w:divBdr>
            </w:div>
          </w:divsChild>
        </w:div>
        <w:div w:id="871914576">
          <w:marLeft w:val="0"/>
          <w:marRight w:val="0"/>
          <w:marTop w:val="0"/>
          <w:marBottom w:val="0"/>
          <w:divBdr>
            <w:top w:val="none" w:sz="0" w:space="0" w:color="auto"/>
            <w:left w:val="none" w:sz="0" w:space="0" w:color="auto"/>
            <w:bottom w:val="none" w:sz="0" w:space="0" w:color="auto"/>
            <w:right w:val="none" w:sz="0" w:space="0" w:color="auto"/>
          </w:divBdr>
          <w:divsChild>
            <w:div w:id="1831679855">
              <w:marLeft w:val="0"/>
              <w:marRight w:val="0"/>
              <w:marTop w:val="0"/>
              <w:marBottom w:val="0"/>
              <w:divBdr>
                <w:top w:val="none" w:sz="0" w:space="0" w:color="auto"/>
                <w:left w:val="none" w:sz="0" w:space="0" w:color="auto"/>
                <w:bottom w:val="none" w:sz="0" w:space="0" w:color="auto"/>
                <w:right w:val="none" w:sz="0" w:space="0" w:color="auto"/>
              </w:divBdr>
            </w:div>
          </w:divsChild>
        </w:div>
        <w:div w:id="877008510">
          <w:marLeft w:val="0"/>
          <w:marRight w:val="0"/>
          <w:marTop w:val="0"/>
          <w:marBottom w:val="0"/>
          <w:divBdr>
            <w:top w:val="none" w:sz="0" w:space="0" w:color="auto"/>
            <w:left w:val="none" w:sz="0" w:space="0" w:color="auto"/>
            <w:bottom w:val="none" w:sz="0" w:space="0" w:color="auto"/>
            <w:right w:val="none" w:sz="0" w:space="0" w:color="auto"/>
          </w:divBdr>
          <w:divsChild>
            <w:div w:id="1780294533">
              <w:marLeft w:val="0"/>
              <w:marRight w:val="0"/>
              <w:marTop w:val="0"/>
              <w:marBottom w:val="0"/>
              <w:divBdr>
                <w:top w:val="none" w:sz="0" w:space="0" w:color="auto"/>
                <w:left w:val="none" w:sz="0" w:space="0" w:color="auto"/>
                <w:bottom w:val="none" w:sz="0" w:space="0" w:color="auto"/>
                <w:right w:val="none" w:sz="0" w:space="0" w:color="auto"/>
              </w:divBdr>
            </w:div>
          </w:divsChild>
        </w:div>
        <w:div w:id="927617874">
          <w:marLeft w:val="0"/>
          <w:marRight w:val="0"/>
          <w:marTop w:val="0"/>
          <w:marBottom w:val="0"/>
          <w:divBdr>
            <w:top w:val="none" w:sz="0" w:space="0" w:color="auto"/>
            <w:left w:val="none" w:sz="0" w:space="0" w:color="auto"/>
            <w:bottom w:val="none" w:sz="0" w:space="0" w:color="auto"/>
            <w:right w:val="none" w:sz="0" w:space="0" w:color="auto"/>
          </w:divBdr>
          <w:divsChild>
            <w:div w:id="922489038">
              <w:marLeft w:val="0"/>
              <w:marRight w:val="0"/>
              <w:marTop w:val="0"/>
              <w:marBottom w:val="0"/>
              <w:divBdr>
                <w:top w:val="none" w:sz="0" w:space="0" w:color="auto"/>
                <w:left w:val="none" w:sz="0" w:space="0" w:color="auto"/>
                <w:bottom w:val="none" w:sz="0" w:space="0" w:color="auto"/>
                <w:right w:val="none" w:sz="0" w:space="0" w:color="auto"/>
              </w:divBdr>
            </w:div>
          </w:divsChild>
        </w:div>
        <w:div w:id="1043140328">
          <w:marLeft w:val="0"/>
          <w:marRight w:val="0"/>
          <w:marTop w:val="0"/>
          <w:marBottom w:val="0"/>
          <w:divBdr>
            <w:top w:val="none" w:sz="0" w:space="0" w:color="auto"/>
            <w:left w:val="none" w:sz="0" w:space="0" w:color="auto"/>
            <w:bottom w:val="none" w:sz="0" w:space="0" w:color="auto"/>
            <w:right w:val="none" w:sz="0" w:space="0" w:color="auto"/>
          </w:divBdr>
          <w:divsChild>
            <w:div w:id="1207453209">
              <w:marLeft w:val="0"/>
              <w:marRight w:val="0"/>
              <w:marTop w:val="0"/>
              <w:marBottom w:val="0"/>
              <w:divBdr>
                <w:top w:val="none" w:sz="0" w:space="0" w:color="auto"/>
                <w:left w:val="none" w:sz="0" w:space="0" w:color="auto"/>
                <w:bottom w:val="none" w:sz="0" w:space="0" w:color="auto"/>
                <w:right w:val="none" w:sz="0" w:space="0" w:color="auto"/>
              </w:divBdr>
            </w:div>
          </w:divsChild>
        </w:div>
        <w:div w:id="1049768369">
          <w:marLeft w:val="0"/>
          <w:marRight w:val="0"/>
          <w:marTop w:val="0"/>
          <w:marBottom w:val="0"/>
          <w:divBdr>
            <w:top w:val="none" w:sz="0" w:space="0" w:color="auto"/>
            <w:left w:val="none" w:sz="0" w:space="0" w:color="auto"/>
            <w:bottom w:val="none" w:sz="0" w:space="0" w:color="auto"/>
            <w:right w:val="none" w:sz="0" w:space="0" w:color="auto"/>
          </w:divBdr>
          <w:divsChild>
            <w:div w:id="864831675">
              <w:marLeft w:val="0"/>
              <w:marRight w:val="0"/>
              <w:marTop w:val="0"/>
              <w:marBottom w:val="0"/>
              <w:divBdr>
                <w:top w:val="none" w:sz="0" w:space="0" w:color="auto"/>
                <w:left w:val="none" w:sz="0" w:space="0" w:color="auto"/>
                <w:bottom w:val="none" w:sz="0" w:space="0" w:color="auto"/>
                <w:right w:val="none" w:sz="0" w:space="0" w:color="auto"/>
              </w:divBdr>
            </w:div>
          </w:divsChild>
        </w:div>
        <w:div w:id="1102456569">
          <w:marLeft w:val="0"/>
          <w:marRight w:val="0"/>
          <w:marTop w:val="0"/>
          <w:marBottom w:val="0"/>
          <w:divBdr>
            <w:top w:val="none" w:sz="0" w:space="0" w:color="auto"/>
            <w:left w:val="none" w:sz="0" w:space="0" w:color="auto"/>
            <w:bottom w:val="none" w:sz="0" w:space="0" w:color="auto"/>
            <w:right w:val="none" w:sz="0" w:space="0" w:color="auto"/>
          </w:divBdr>
          <w:divsChild>
            <w:div w:id="1204635361">
              <w:marLeft w:val="0"/>
              <w:marRight w:val="0"/>
              <w:marTop w:val="0"/>
              <w:marBottom w:val="0"/>
              <w:divBdr>
                <w:top w:val="none" w:sz="0" w:space="0" w:color="auto"/>
                <w:left w:val="none" w:sz="0" w:space="0" w:color="auto"/>
                <w:bottom w:val="none" w:sz="0" w:space="0" w:color="auto"/>
                <w:right w:val="none" w:sz="0" w:space="0" w:color="auto"/>
              </w:divBdr>
            </w:div>
          </w:divsChild>
        </w:div>
        <w:div w:id="1112240424">
          <w:marLeft w:val="0"/>
          <w:marRight w:val="0"/>
          <w:marTop w:val="0"/>
          <w:marBottom w:val="0"/>
          <w:divBdr>
            <w:top w:val="none" w:sz="0" w:space="0" w:color="auto"/>
            <w:left w:val="none" w:sz="0" w:space="0" w:color="auto"/>
            <w:bottom w:val="none" w:sz="0" w:space="0" w:color="auto"/>
            <w:right w:val="none" w:sz="0" w:space="0" w:color="auto"/>
          </w:divBdr>
          <w:divsChild>
            <w:div w:id="1355157990">
              <w:marLeft w:val="0"/>
              <w:marRight w:val="0"/>
              <w:marTop w:val="0"/>
              <w:marBottom w:val="0"/>
              <w:divBdr>
                <w:top w:val="none" w:sz="0" w:space="0" w:color="auto"/>
                <w:left w:val="none" w:sz="0" w:space="0" w:color="auto"/>
                <w:bottom w:val="none" w:sz="0" w:space="0" w:color="auto"/>
                <w:right w:val="none" w:sz="0" w:space="0" w:color="auto"/>
              </w:divBdr>
            </w:div>
          </w:divsChild>
        </w:div>
        <w:div w:id="1134248785">
          <w:marLeft w:val="0"/>
          <w:marRight w:val="0"/>
          <w:marTop w:val="0"/>
          <w:marBottom w:val="0"/>
          <w:divBdr>
            <w:top w:val="none" w:sz="0" w:space="0" w:color="auto"/>
            <w:left w:val="none" w:sz="0" w:space="0" w:color="auto"/>
            <w:bottom w:val="none" w:sz="0" w:space="0" w:color="auto"/>
            <w:right w:val="none" w:sz="0" w:space="0" w:color="auto"/>
          </w:divBdr>
          <w:divsChild>
            <w:div w:id="2135295468">
              <w:marLeft w:val="0"/>
              <w:marRight w:val="0"/>
              <w:marTop w:val="0"/>
              <w:marBottom w:val="0"/>
              <w:divBdr>
                <w:top w:val="none" w:sz="0" w:space="0" w:color="auto"/>
                <w:left w:val="none" w:sz="0" w:space="0" w:color="auto"/>
                <w:bottom w:val="none" w:sz="0" w:space="0" w:color="auto"/>
                <w:right w:val="none" w:sz="0" w:space="0" w:color="auto"/>
              </w:divBdr>
            </w:div>
          </w:divsChild>
        </w:div>
        <w:div w:id="1194418979">
          <w:marLeft w:val="0"/>
          <w:marRight w:val="0"/>
          <w:marTop w:val="0"/>
          <w:marBottom w:val="0"/>
          <w:divBdr>
            <w:top w:val="none" w:sz="0" w:space="0" w:color="auto"/>
            <w:left w:val="none" w:sz="0" w:space="0" w:color="auto"/>
            <w:bottom w:val="none" w:sz="0" w:space="0" w:color="auto"/>
            <w:right w:val="none" w:sz="0" w:space="0" w:color="auto"/>
          </w:divBdr>
          <w:divsChild>
            <w:div w:id="289361343">
              <w:marLeft w:val="0"/>
              <w:marRight w:val="0"/>
              <w:marTop w:val="0"/>
              <w:marBottom w:val="0"/>
              <w:divBdr>
                <w:top w:val="none" w:sz="0" w:space="0" w:color="auto"/>
                <w:left w:val="none" w:sz="0" w:space="0" w:color="auto"/>
                <w:bottom w:val="none" w:sz="0" w:space="0" w:color="auto"/>
                <w:right w:val="none" w:sz="0" w:space="0" w:color="auto"/>
              </w:divBdr>
            </w:div>
          </w:divsChild>
        </w:div>
        <w:div w:id="1200823347">
          <w:marLeft w:val="0"/>
          <w:marRight w:val="0"/>
          <w:marTop w:val="0"/>
          <w:marBottom w:val="0"/>
          <w:divBdr>
            <w:top w:val="none" w:sz="0" w:space="0" w:color="auto"/>
            <w:left w:val="none" w:sz="0" w:space="0" w:color="auto"/>
            <w:bottom w:val="none" w:sz="0" w:space="0" w:color="auto"/>
            <w:right w:val="none" w:sz="0" w:space="0" w:color="auto"/>
          </w:divBdr>
          <w:divsChild>
            <w:div w:id="668798905">
              <w:marLeft w:val="0"/>
              <w:marRight w:val="0"/>
              <w:marTop w:val="0"/>
              <w:marBottom w:val="0"/>
              <w:divBdr>
                <w:top w:val="none" w:sz="0" w:space="0" w:color="auto"/>
                <w:left w:val="none" w:sz="0" w:space="0" w:color="auto"/>
                <w:bottom w:val="none" w:sz="0" w:space="0" w:color="auto"/>
                <w:right w:val="none" w:sz="0" w:space="0" w:color="auto"/>
              </w:divBdr>
            </w:div>
          </w:divsChild>
        </w:div>
        <w:div w:id="1210261841">
          <w:marLeft w:val="0"/>
          <w:marRight w:val="0"/>
          <w:marTop w:val="0"/>
          <w:marBottom w:val="0"/>
          <w:divBdr>
            <w:top w:val="none" w:sz="0" w:space="0" w:color="auto"/>
            <w:left w:val="none" w:sz="0" w:space="0" w:color="auto"/>
            <w:bottom w:val="none" w:sz="0" w:space="0" w:color="auto"/>
            <w:right w:val="none" w:sz="0" w:space="0" w:color="auto"/>
          </w:divBdr>
          <w:divsChild>
            <w:div w:id="1090852200">
              <w:marLeft w:val="0"/>
              <w:marRight w:val="0"/>
              <w:marTop w:val="0"/>
              <w:marBottom w:val="0"/>
              <w:divBdr>
                <w:top w:val="none" w:sz="0" w:space="0" w:color="auto"/>
                <w:left w:val="none" w:sz="0" w:space="0" w:color="auto"/>
                <w:bottom w:val="none" w:sz="0" w:space="0" w:color="auto"/>
                <w:right w:val="none" w:sz="0" w:space="0" w:color="auto"/>
              </w:divBdr>
            </w:div>
          </w:divsChild>
        </w:div>
        <w:div w:id="1235748046">
          <w:marLeft w:val="0"/>
          <w:marRight w:val="0"/>
          <w:marTop w:val="0"/>
          <w:marBottom w:val="0"/>
          <w:divBdr>
            <w:top w:val="none" w:sz="0" w:space="0" w:color="auto"/>
            <w:left w:val="none" w:sz="0" w:space="0" w:color="auto"/>
            <w:bottom w:val="none" w:sz="0" w:space="0" w:color="auto"/>
            <w:right w:val="none" w:sz="0" w:space="0" w:color="auto"/>
          </w:divBdr>
          <w:divsChild>
            <w:div w:id="847134966">
              <w:marLeft w:val="0"/>
              <w:marRight w:val="0"/>
              <w:marTop w:val="0"/>
              <w:marBottom w:val="0"/>
              <w:divBdr>
                <w:top w:val="none" w:sz="0" w:space="0" w:color="auto"/>
                <w:left w:val="none" w:sz="0" w:space="0" w:color="auto"/>
                <w:bottom w:val="none" w:sz="0" w:space="0" w:color="auto"/>
                <w:right w:val="none" w:sz="0" w:space="0" w:color="auto"/>
              </w:divBdr>
            </w:div>
          </w:divsChild>
        </w:div>
        <w:div w:id="1268781075">
          <w:marLeft w:val="0"/>
          <w:marRight w:val="0"/>
          <w:marTop w:val="0"/>
          <w:marBottom w:val="0"/>
          <w:divBdr>
            <w:top w:val="none" w:sz="0" w:space="0" w:color="auto"/>
            <w:left w:val="none" w:sz="0" w:space="0" w:color="auto"/>
            <w:bottom w:val="none" w:sz="0" w:space="0" w:color="auto"/>
            <w:right w:val="none" w:sz="0" w:space="0" w:color="auto"/>
          </w:divBdr>
          <w:divsChild>
            <w:div w:id="1710177820">
              <w:marLeft w:val="0"/>
              <w:marRight w:val="0"/>
              <w:marTop w:val="0"/>
              <w:marBottom w:val="0"/>
              <w:divBdr>
                <w:top w:val="none" w:sz="0" w:space="0" w:color="auto"/>
                <w:left w:val="none" w:sz="0" w:space="0" w:color="auto"/>
                <w:bottom w:val="none" w:sz="0" w:space="0" w:color="auto"/>
                <w:right w:val="none" w:sz="0" w:space="0" w:color="auto"/>
              </w:divBdr>
            </w:div>
          </w:divsChild>
        </w:div>
        <w:div w:id="1284460800">
          <w:marLeft w:val="0"/>
          <w:marRight w:val="0"/>
          <w:marTop w:val="0"/>
          <w:marBottom w:val="0"/>
          <w:divBdr>
            <w:top w:val="none" w:sz="0" w:space="0" w:color="auto"/>
            <w:left w:val="none" w:sz="0" w:space="0" w:color="auto"/>
            <w:bottom w:val="none" w:sz="0" w:space="0" w:color="auto"/>
            <w:right w:val="none" w:sz="0" w:space="0" w:color="auto"/>
          </w:divBdr>
          <w:divsChild>
            <w:div w:id="1513304440">
              <w:marLeft w:val="0"/>
              <w:marRight w:val="0"/>
              <w:marTop w:val="0"/>
              <w:marBottom w:val="0"/>
              <w:divBdr>
                <w:top w:val="none" w:sz="0" w:space="0" w:color="auto"/>
                <w:left w:val="none" w:sz="0" w:space="0" w:color="auto"/>
                <w:bottom w:val="none" w:sz="0" w:space="0" w:color="auto"/>
                <w:right w:val="none" w:sz="0" w:space="0" w:color="auto"/>
              </w:divBdr>
            </w:div>
          </w:divsChild>
        </w:div>
        <w:div w:id="1321806399">
          <w:marLeft w:val="0"/>
          <w:marRight w:val="0"/>
          <w:marTop w:val="0"/>
          <w:marBottom w:val="0"/>
          <w:divBdr>
            <w:top w:val="none" w:sz="0" w:space="0" w:color="auto"/>
            <w:left w:val="none" w:sz="0" w:space="0" w:color="auto"/>
            <w:bottom w:val="none" w:sz="0" w:space="0" w:color="auto"/>
            <w:right w:val="none" w:sz="0" w:space="0" w:color="auto"/>
          </w:divBdr>
          <w:divsChild>
            <w:div w:id="1305307302">
              <w:marLeft w:val="0"/>
              <w:marRight w:val="0"/>
              <w:marTop w:val="0"/>
              <w:marBottom w:val="0"/>
              <w:divBdr>
                <w:top w:val="none" w:sz="0" w:space="0" w:color="auto"/>
                <w:left w:val="none" w:sz="0" w:space="0" w:color="auto"/>
                <w:bottom w:val="none" w:sz="0" w:space="0" w:color="auto"/>
                <w:right w:val="none" w:sz="0" w:space="0" w:color="auto"/>
              </w:divBdr>
            </w:div>
          </w:divsChild>
        </w:div>
        <w:div w:id="1324433294">
          <w:marLeft w:val="0"/>
          <w:marRight w:val="0"/>
          <w:marTop w:val="0"/>
          <w:marBottom w:val="0"/>
          <w:divBdr>
            <w:top w:val="none" w:sz="0" w:space="0" w:color="auto"/>
            <w:left w:val="none" w:sz="0" w:space="0" w:color="auto"/>
            <w:bottom w:val="none" w:sz="0" w:space="0" w:color="auto"/>
            <w:right w:val="none" w:sz="0" w:space="0" w:color="auto"/>
          </w:divBdr>
          <w:divsChild>
            <w:div w:id="1995453736">
              <w:marLeft w:val="0"/>
              <w:marRight w:val="0"/>
              <w:marTop w:val="0"/>
              <w:marBottom w:val="0"/>
              <w:divBdr>
                <w:top w:val="none" w:sz="0" w:space="0" w:color="auto"/>
                <w:left w:val="none" w:sz="0" w:space="0" w:color="auto"/>
                <w:bottom w:val="none" w:sz="0" w:space="0" w:color="auto"/>
                <w:right w:val="none" w:sz="0" w:space="0" w:color="auto"/>
              </w:divBdr>
            </w:div>
          </w:divsChild>
        </w:div>
        <w:div w:id="1369720228">
          <w:marLeft w:val="0"/>
          <w:marRight w:val="0"/>
          <w:marTop w:val="0"/>
          <w:marBottom w:val="0"/>
          <w:divBdr>
            <w:top w:val="none" w:sz="0" w:space="0" w:color="auto"/>
            <w:left w:val="none" w:sz="0" w:space="0" w:color="auto"/>
            <w:bottom w:val="none" w:sz="0" w:space="0" w:color="auto"/>
            <w:right w:val="none" w:sz="0" w:space="0" w:color="auto"/>
          </w:divBdr>
          <w:divsChild>
            <w:div w:id="1319578639">
              <w:marLeft w:val="0"/>
              <w:marRight w:val="0"/>
              <w:marTop w:val="0"/>
              <w:marBottom w:val="0"/>
              <w:divBdr>
                <w:top w:val="none" w:sz="0" w:space="0" w:color="auto"/>
                <w:left w:val="none" w:sz="0" w:space="0" w:color="auto"/>
                <w:bottom w:val="none" w:sz="0" w:space="0" w:color="auto"/>
                <w:right w:val="none" w:sz="0" w:space="0" w:color="auto"/>
              </w:divBdr>
            </w:div>
          </w:divsChild>
        </w:div>
        <w:div w:id="1382822540">
          <w:marLeft w:val="0"/>
          <w:marRight w:val="0"/>
          <w:marTop w:val="0"/>
          <w:marBottom w:val="0"/>
          <w:divBdr>
            <w:top w:val="none" w:sz="0" w:space="0" w:color="auto"/>
            <w:left w:val="none" w:sz="0" w:space="0" w:color="auto"/>
            <w:bottom w:val="none" w:sz="0" w:space="0" w:color="auto"/>
            <w:right w:val="none" w:sz="0" w:space="0" w:color="auto"/>
          </w:divBdr>
          <w:divsChild>
            <w:div w:id="951399923">
              <w:marLeft w:val="0"/>
              <w:marRight w:val="0"/>
              <w:marTop w:val="0"/>
              <w:marBottom w:val="0"/>
              <w:divBdr>
                <w:top w:val="none" w:sz="0" w:space="0" w:color="auto"/>
                <w:left w:val="none" w:sz="0" w:space="0" w:color="auto"/>
                <w:bottom w:val="none" w:sz="0" w:space="0" w:color="auto"/>
                <w:right w:val="none" w:sz="0" w:space="0" w:color="auto"/>
              </w:divBdr>
            </w:div>
          </w:divsChild>
        </w:div>
        <w:div w:id="1425414045">
          <w:marLeft w:val="0"/>
          <w:marRight w:val="0"/>
          <w:marTop w:val="0"/>
          <w:marBottom w:val="0"/>
          <w:divBdr>
            <w:top w:val="none" w:sz="0" w:space="0" w:color="auto"/>
            <w:left w:val="none" w:sz="0" w:space="0" w:color="auto"/>
            <w:bottom w:val="none" w:sz="0" w:space="0" w:color="auto"/>
            <w:right w:val="none" w:sz="0" w:space="0" w:color="auto"/>
          </w:divBdr>
          <w:divsChild>
            <w:div w:id="717438342">
              <w:marLeft w:val="0"/>
              <w:marRight w:val="0"/>
              <w:marTop w:val="0"/>
              <w:marBottom w:val="0"/>
              <w:divBdr>
                <w:top w:val="none" w:sz="0" w:space="0" w:color="auto"/>
                <w:left w:val="none" w:sz="0" w:space="0" w:color="auto"/>
                <w:bottom w:val="none" w:sz="0" w:space="0" w:color="auto"/>
                <w:right w:val="none" w:sz="0" w:space="0" w:color="auto"/>
              </w:divBdr>
            </w:div>
          </w:divsChild>
        </w:div>
        <w:div w:id="1508906278">
          <w:marLeft w:val="0"/>
          <w:marRight w:val="0"/>
          <w:marTop w:val="0"/>
          <w:marBottom w:val="0"/>
          <w:divBdr>
            <w:top w:val="none" w:sz="0" w:space="0" w:color="auto"/>
            <w:left w:val="none" w:sz="0" w:space="0" w:color="auto"/>
            <w:bottom w:val="none" w:sz="0" w:space="0" w:color="auto"/>
            <w:right w:val="none" w:sz="0" w:space="0" w:color="auto"/>
          </w:divBdr>
          <w:divsChild>
            <w:div w:id="127432698">
              <w:marLeft w:val="0"/>
              <w:marRight w:val="0"/>
              <w:marTop w:val="0"/>
              <w:marBottom w:val="0"/>
              <w:divBdr>
                <w:top w:val="none" w:sz="0" w:space="0" w:color="auto"/>
                <w:left w:val="none" w:sz="0" w:space="0" w:color="auto"/>
                <w:bottom w:val="none" w:sz="0" w:space="0" w:color="auto"/>
                <w:right w:val="none" w:sz="0" w:space="0" w:color="auto"/>
              </w:divBdr>
            </w:div>
          </w:divsChild>
        </w:div>
        <w:div w:id="1521119950">
          <w:marLeft w:val="0"/>
          <w:marRight w:val="0"/>
          <w:marTop w:val="0"/>
          <w:marBottom w:val="0"/>
          <w:divBdr>
            <w:top w:val="none" w:sz="0" w:space="0" w:color="auto"/>
            <w:left w:val="none" w:sz="0" w:space="0" w:color="auto"/>
            <w:bottom w:val="none" w:sz="0" w:space="0" w:color="auto"/>
            <w:right w:val="none" w:sz="0" w:space="0" w:color="auto"/>
          </w:divBdr>
          <w:divsChild>
            <w:div w:id="1464421330">
              <w:marLeft w:val="0"/>
              <w:marRight w:val="0"/>
              <w:marTop w:val="0"/>
              <w:marBottom w:val="0"/>
              <w:divBdr>
                <w:top w:val="none" w:sz="0" w:space="0" w:color="auto"/>
                <w:left w:val="none" w:sz="0" w:space="0" w:color="auto"/>
                <w:bottom w:val="none" w:sz="0" w:space="0" w:color="auto"/>
                <w:right w:val="none" w:sz="0" w:space="0" w:color="auto"/>
              </w:divBdr>
            </w:div>
          </w:divsChild>
        </w:div>
        <w:div w:id="1540360142">
          <w:marLeft w:val="0"/>
          <w:marRight w:val="0"/>
          <w:marTop w:val="0"/>
          <w:marBottom w:val="0"/>
          <w:divBdr>
            <w:top w:val="none" w:sz="0" w:space="0" w:color="auto"/>
            <w:left w:val="none" w:sz="0" w:space="0" w:color="auto"/>
            <w:bottom w:val="none" w:sz="0" w:space="0" w:color="auto"/>
            <w:right w:val="none" w:sz="0" w:space="0" w:color="auto"/>
          </w:divBdr>
          <w:divsChild>
            <w:div w:id="1088773442">
              <w:marLeft w:val="0"/>
              <w:marRight w:val="0"/>
              <w:marTop w:val="0"/>
              <w:marBottom w:val="0"/>
              <w:divBdr>
                <w:top w:val="none" w:sz="0" w:space="0" w:color="auto"/>
                <w:left w:val="none" w:sz="0" w:space="0" w:color="auto"/>
                <w:bottom w:val="none" w:sz="0" w:space="0" w:color="auto"/>
                <w:right w:val="none" w:sz="0" w:space="0" w:color="auto"/>
              </w:divBdr>
            </w:div>
          </w:divsChild>
        </w:div>
        <w:div w:id="1544362100">
          <w:marLeft w:val="0"/>
          <w:marRight w:val="0"/>
          <w:marTop w:val="0"/>
          <w:marBottom w:val="0"/>
          <w:divBdr>
            <w:top w:val="none" w:sz="0" w:space="0" w:color="auto"/>
            <w:left w:val="none" w:sz="0" w:space="0" w:color="auto"/>
            <w:bottom w:val="none" w:sz="0" w:space="0" w:color="auto"/>
            <w:right w:val="none" w:sz="0" w:space="0" w:color="auto"/>
          </w:divBdr>
          <w:divsChild>
            <w:div w:id="919339237">
              <w:marLeft w:val="0"/>
              <w:marRight w:val="0"/>
              <w:marTop w:val="0"/>
              <w:marBottom w:val="0"/>
              <w:divBdr>
                <w:top w:val="none" w:sz="0" w:space="0" w:color="auto"/>
                <w:left w:val="none" w:sz="0" w:space="0" w:color="auto"/>
                <w:bottom w:val="none" w:sz="0" w:space="0" w:color="auto"/>
                <w:right w:val="none" w:sz="0" w:space="0" w:color="auto"/>
              </w:divBdr>
            </w:div>
          </w:divsChild>
        </w:div>
        <w:div w:id="1545829129">
          <w:marLeft w:val="0"/>
          <w:marRight w:val="0"/>
          <w:marTop w:val="0"/>
          <w:marBottom w:val="0"/>
          <w:divBdr>
            <w:top w:val="none" w:sz="0" w:space="0" w:color="auto"/>
            <w:left w:val="none" w:sz="0" w:space="0" w:color="auto"/>
            <w:bottom w:val="none" w:sz="0" w:space="0" w:color="auto"/>
            <w:right w:val="none" w:sz="0" w:space="0" w:color="auto"/>
          </w:divBdr>
          <w:divsChild>
            <w:div w:id="1577393630">
              <w:marLeft w:val="0"/>
              <w:marRight w:val="0"/>
              <w:marTop w:val="0"/>
              <w:marBottom w:val="0"/>
              <w:divBdr>
                <w:top w:val="none" w:sz="0" w:space="0" w:color="auto"/>
                <w:left w:val="none" w:sz="0" w:space="0" w:color="auto"/>
                <w:bottom w:val="none" w:sz="0" w:space="0" w:color="auto"/>
                <w:right w:val="none" w:sz="0" w:space="0" w:color="auto"/>
              </w:divBdr>
            </w:div>
          </w:divsChild>
        </w:div>
        <w:div w:id="1587615307">
          <w:marLeft w:val="0"/>
          <w:marRight w:val="0"/>
          <w:marTop w:val="0"/>
          <w:marBottom w:val="0"/>
          <w:divBdr>
            <w:top w:val="none" w:sz="0" w:space="0" w:color="auto"/>
            <w:left w:val="none" w:sz="0" w:space="0" w:color="auto"/>
            <w:bottom w:val="none" w:sz="0" w:space="0" w:color="auto"/>
            <w:right w:val="none" w:sz="0" w:space="0" w:color="auto"/>
          </w:divBdr>
          <w:divsChild>
            <w:div w:id="2082293901">
              <w:marLeft w:val="0"/>
              <w:marRight w:val="0"/>
              <w:marTop w:val="0"/>
              <w:marBottom w:val="0"/>
              <w:divBdr>
                <w:top w:val="none" w:sz="0" w:space="0" w:color="auto"/>
                <w:left w:val="none" w:sz="0" w:space="0" w:color="auto"/>
                <w:bottom w:val="none" w:sz="0" w:space="0" w:color="auto"/>
                <w:right w:val="none" w:sz="0" w:space="0" w:color="auto"/>
              </w:divBdr>
            </w:div>
          </w:divsChild>
        </w:div>
        <w:div w:id="1600336546">
          <w:marLeft w:val="0"/>
          <w:marRight w:val="0"/>
          <w:marTop w:val="0"/>
          <w:marBottom w:val="0"/>
          <w:divBdr>
            <w:top w:val="none" w:sz="0" w:space="0" w:color="auto"/>
            <w:left w:val="none" w:sz="0" w:space="0" w:color="auto"/>
            <w:bottom w:val="none" w:sz="0" w:space="0" w:color="auto"/>
            <w:right w:val="none" w:sz="0" w:space="0" w:color="auto"/>
          </w:divBdr>
          <w:divsChild>
            <w:div w:id="1521817787">
              <w:marLeft w:val="0"/>
              <w:marRight w:val="0"/>
              <w:marTop w:val="0"/>
              <w:marBottom w:val="0"/>
              <w:divBdr>
                <w:top w:val="none" w:sz="0" w:space="0" w:color="auto"/>
                <w:left w:val="none" w:sz="0" w:space="0" w:color="auto"/>
                <w:bottom w:val="none" w:sz="0" w:space="0" w:color="auto"/>
                <w:right w:val="none" w:sz="0" w:space="0" w:color="auto"/>
              </w:divBdr>
            </w:div>
          </w:divsChild>
        </w:div>
        <w:div w:id="1631786067">
          <w:marLeft w:val="0"/>
          <w:marRight w:val="0"/>
          <w:marTop w:val="0"/>
          <w:marBottom w:val="0"/>
          <w:divBdr>
            <w:top w:val="none" w:sz="0" w:space="0" w:color="auto"/>
            <w:left w:val="none" w:sz="0" w:space="0" w:color="auto"/>
            <w:bottom w:val="none" w:sz="0" w:space="0" w:color="auto"/>
            <w:right w:val="none" w:sz="0" w:space="0" w:color="auto"/>
          </w:divBdr>
          <w:divsChild>
            <w:div w:id="1494487597">
              <w:marLeft w:val="0"/>
              <w:marRight w:val="0"/>
              <w:marTop w:val="0"/>
              <w:marBottom w:val="0"/>
              <w:divBdr>
                <w:top w:val="none" w:sz="0" w:space="0" w:color="auto"/>
                <w:left w:val="none" w:sz="0" w:space="0" w:color="auto"/>
                <w:bottom w:val="none" w:sz="0" w:space="0" w:color="auto"/>
                <w:right w:val="none" w:sz="0" w:space="0" w:color="auto"/>
              </w:divBdr>
            </w:div>
          </w:divsChild>
        </w:div>
        <w:div w:id="1640188289">
          <w:marLeft w:val="0"/>
          <w:marRight w:val="0"/>
          <w:marTop w:val="0"/>
          <w:marBottom w:val="0"/>
          <w:divBdr>
            <w:top w:val="none" w:sz="0" w:space="0" w:color="auto"/>
            <w:left w:val="none" w:sz="0" w:space="0" w:color="auto"/>
            <w:bottom w:val="none" w:sz="0" w:space="0" w:color="auto"/>
            <w:right w:val="none" w:sz="0" w:space="0" w:color="auto"/>
          </w:divBdr>
          <w:divsChild>
            <w:div w:id="306007979">
              <w:marLeft w:val="0"/>
              <w:marRight w:val="0"/>
              <w:marTop w:val="0"/>
              <w:marBottom w:val="0"/>
              <w:divBdr>
                <w:top w:val="none" w:sz="0" w:space="0" w:color="auto"/>
                <w:left w:val="none" w:sz="0" w:space="0" w:color="auto"/>
                <w:bottom w:val="none" w:sz="0" w:space="0" w:color="auto"/>
                <w:right w:val="none" w:sz="0" w:space="0" w:color="auto"/>
              </w:divBdr>
            </w:div>
          </w:divsChild>
        </w:div>
        <w:div w:id="1699770540">
          <w:marLeft w:val="0"/>
          <w:marRight w:val="0"/>
          <w:marTop w:val="0"/>
          <w:marBottom w:val="0"/>
          <w:divBdr>
            <w:top w:val="none" w:sz="0" w:space="0" w:color="auto"/>
            <w:left w:val="none" w:sz="0" w:space="0" w:color="auto"/>
            <w:bottom w:val="none" w:sz="0" w:space="0" w:color="auto"/>
            <w:right w:val="none" w:sz="0" w:space="0" w:color="auto"/>
          </w:divBdr>
          <w:divsChild>
            <w:div w:id="584387207">
              <w:marLeft w:val="0"/>
              <w:marRight w:val="0"/>
              <w:marTop w:val="0"/>
              <w:marBottom w:val="0"/>
              <w:divBdr>
                <w:top w:val="none" w:sz="0" w:space="0" w:color="auto"/>
                <w:left w:val="none" w:sz="0" w:space="0" w:color="auto"/>
                <w:bottom w:val="none" w:sz="0" w:space="0" w:color="auto"/>
                <w:right w:val="none" w:sz="0" w:space="0" w:color="auto"/>
              </w:divBdr>
            </w:div>
          </w:divsChild>
        </w:div>
        <w:div w:id="1839996866">
          <w:marLeft w:val="0"/>
          <w:marRight w:val="0"/>
          <w:marTop w:val="0"/>
          <w:marBottom w:val="0"/>
          <w:divBdr>
            <w:top w:val="none" w:sz="0" w:space="0" w:color="auto"/>
            <w:left w:val="none" w:sz="0" w:space="0" w:color="auto"/>
            <w:bottom w:val="none" w:sz="0" w:space="0" w:color="auto"/>
            <w:right w:val="none" w:sz="0" w:space="0" w:color="auto"/>
          </w:divBdr>
          <w:divsChild>
            <w:div w:id="1420442190">
              <w:marLeft w:val="0"/>
              <w:marRight w:val="0"/>
              <w:marTop w:val="0"/>
              <w:marBottom w:val="0"/>
              <w:divBdr>
                <w:top w:val="none" w:sz="0" w:space="0" w:color="auto"/>
                <w:left w:val="none" w:sz="0" w:space="0" w:color="auto"/>
                <w:bottom w:val="none" w:sz="0" w:space="0" w:color="auto"/>
                <w:right w:val="none" w:sz="0" w:space="0" w:color="auto"/>
              </w:divBdr>
            </w:div>
          </w:divsChild>
        </w:div>
        <w:div w:id="1878661998">
          <w:marLeft w:val="0"/>
          <w:marRight w:val="0"/>
          <w:marTop w:val="0"/>
          <w:marBottom w:val="0"/>
          <w:divBdr>
            <w:top w:val="none" w:sz="0" w:space="0" w:color="auto"/>
            <w:left w:val="none" w:sz="0" w:space="0" w:color="auto"/>
            <w:bottom w:val="none" w:sz="0" w:space="0" w:color="auto"/>
            <w:right w:val="none" w:sz="0" w:space="0" w:color="auto"/>
          </w:divBdr>
          <w:divsChild>
            <w:div w:id="1918854217">
              <w:marLeft w:val="0"/>
              <w:marRight w:val="0"/>
              <w:marTop w:val="0"/>
              <w:marBottom w:val="0"/>
              <w:divBdr>
                <w:top w:val="none" w:sz="0" w:space="0" w:color="auto"/>
                <w:left w:val="none" w:sz="0" w:space="0" w:color="auto"/>
                <w:bottom w:val="none" w:sz="0" w:space="0" w:color="auto"/>
                <w:right w:val="none" w:sz="0" w:space="0" w:color="auto"/>
              </w:divBdr>
            </w:div>
            <w:div w:id="2048488923">
              <w:marLeft w:val="0"/>
              <w:marRight w:val="0"/>
              <w:marTop w:val="0"/>
              <w:marBottom w:val="0"/>
              <w:divBdr>
                <w:top w:val="none" w:sz="0" w:space="0" w:color="auto"/>
                <w:left w:val="none" w:sz="0" w:space="0" w:color="auto"/>
                <w:bottom w:val="none" w:sz="0" w:space="0" w:color="auto"/>
                <w:right w:val="none" w:sz="0" w:space="0" w:color="auto"/>
              </w:divBdr>
            </w:div>
          </w:divsChild>
        </w:div>
        <w:div w:id="1891191431">
          <w:marLeft w:val="0"/>
          <w:marRight w:val="0"/>
          <w:marTop w:val="0"/>
          <w:marBottom w:val="0"/>
          <w:divBdr>
            <w:top w:val="none" w:sz="0" w:space="0" w:color="auto"/>
            <w:left w:val="none" w:sz="0" w:space="0" w:color="auto"/>
            <w:bottom w:val="none" w:sz="0" w:space="0" w:color="auto"/>
            <w:right w:val="none" w:sz="0" w:space="0" w:color="auto"/>
          </w:divBdr>
          <w:divsChild>
            <w:div w:id="402679771">
              <w:marLeft w:val="0"/>
              <w:marRight w:val="0"/>
              <w:marTop w:val="0"/>
              <w:marBottom w:val="0"/>
              <w:divBdr>
                <w:top w:val="none" w:sz="0" w:space="0" w:color="auto"/>
                <w:left w:val="none" w:sz="0" w:space="0" w:color="auto"/>
                <w:bottom w:val="none" w:sz="0" w:space="0" w:color="auto"/>
                <w:right w:val="none" w:sz="0" w:space="0" w:color="auto"/>
              </w:divBdr>
            </w:div>
          </w:divsChild>
        </w:div>
        <w:div w:id="1902253543">
          <w:marLeft w:val="0"/>
          <w:marRight w:val="0"/>
          <w:marTop w:val="0"/>
          <w:marBottom w:val="0"/>
          <w:divBdr>
            <w:top w:val="none" w:sz="0" w:space="0" w:color="auto"/>
            <w:left w:val="none" w:sz="0" w:space="0" w:color="auto"/>
            <w:bottom w:val="none" w:sz="0" w:space="0" w:color="auto"/>
            <w:right w:val="none" w:sz="0" w:space="0" w:color="auto"/>
          </w:divBdr>
          <w:divsChild>
            <w:div w:id="220405241">
              <w:marLeft w:val="0"/>
              <w:marRight w:val="0"/>
              <w:marTop w:val="0"/>
              <w:marBottom w:val="0"/>
              <w:divBdr>
                <w:top w:val="none" w:sz="0" w:space="0" w:color="auto"/>
                <w:left w:val="none" w:sz="0" w:space="0" w:color="auto"/>
                <w:bottom w:val="none" w:sz="0" w:space="0" w:color="auto"/>
                <w:right w:val="none" w:sz="0" w:space="0" w:color="auto"/>
              </w:divBdr>
            </w:div>
          </w:divsChild>
        </w:div>
        <w:div w:id="1906993372">
          <w:marLeft w:val="0"/>
          <w:marRight w:val="0"/>
          <w:marTop w:val="0"/>
          <w:marBottom w:val="0"/>
          <w:divBdr>
            <w:top w:val="none" w:sz="0" w:space="0" w:color="auto"/>
            <w:left w:val="none" w:sz="0" w:space="0" w:color="auto"/>
            <w:bottom w:val="none" w:sz="0" w:space="0" w:color="auto"/>
            <w:right w:val="none" w:sz="0" w:space="0" w:color="auto"/>
          </w:divBdr>
          <w:divsChild>
            <w:div w:id="1005786416">
              <w:marLeft w:val="0"/>
              <w:marRight w:val="0"/>
              <w:marTop w:val="0"/>
              <w:marBottom w:val="0"/>
              <w:divBdr>
                <w:top w:val="none" w:sz="0" w:space="0" w:color="auto"/>
                <w:left w:val="none" w:sz="0" w:space="0" w:color="auto"/>
                <w:bottom w:val="none" w:sz="0" w:space="0" w:color="auto"/>
                <w:right w:val="none" w:sz="0" w:space="0" w:color="auto"/>
              </w:divBdr>
            </w:div>
          </w:divsChild>
        </w:div>
        <w:div w:id="1952743235">
          <w:marLeft w:val="0"/>
          <w:marRight w:val="0"/>
          <w:marTop w:val="0"/>
          <w:marBottom w:val="0"/>
          <w:divBdr>
            <w:top w:val="none" w:sz="0" w:space="0" w:color="auto"/>
            <w:left w:val="none" w:sz="0" w:space="0" w:color="auto"/>
            <w:bottom w:val="none" w:sz="0" w:space="0" w:color="auto"/>
            <w:right w:val="none" w:sz="0" w:space="0" w:color="auto"/>
          </w:divBdr>
          <w:divsChild>
            <w:div w:id="996613832">
              <w:marLeft w:val="0"/>
              <w:marRight w:val="0"/>
              <w:marTop w:val="0"/>
              <w:marBottom w:val="0"/>
              <w:divBdr>
                <w:top w:val="none" w:sz="0" w:space="0" w:color="auto"/>
                <w:left w:val="none" w:sz="0" w:space="0" w:color="auto"/>
                <w:bottom w:val="none" w:sz="0" w:space="0" w:color="auto"/>
                <w:right w:val="none" w:sz="0" w:space="0" w:color="auto"/>
              </w:divBdr>
            </w:div>
          </w:divsChild>
        </w:div>
        <w:div w:id="2017532505">
          <w:marLeft w:val="0"/>
          <w:marRight w:val="0"/>
          <w:marTop w:val="0"/>
          <w:marBottom w:val="0"/>
          <w:divBdr>
            <w:top w:val="none" w:sz="0" w:space="0" w:color="auto"/>
            <w:left w:val="none" w:sz="0" w:space="0" w:color="auto"/>
            <w:bottom w:val="none" w:sz="0" w:space="0" w:color="auto"/>
            <w:right w:val="none" w:sz="0" w:space="0" w:color="auto"/>
          </w:divBdr>
          <w:divsChild>
            <w:div w:id="804665961">
              <w:marLeft w:val="0"/>
              <w:marRight w:val="0"/>
              <w:marTop w:val="0"/>
              <w:marBottom w:val="0"/>
              <w:divBdr>
                <w:top w:val="none" w:sz="0" w:space="0" w:color="auto"/>
                <w:left w:val="none" w:sz="0" w:space="0" w:color="auto"/>
                <w:bottom w:val="none" w:sz="0" w:space="0" w:color="auto"/>
                <w:right w:val="none" w:sz="0" w:space="0" w:color="auto"/>
              </w:divBdr>
            </w:div>
          </w:divsChild>
        </w:div>
        <w:div w:id="2021005425">
          <w:marLeft w:val="0"/>
          <w:marRight w:val="0"/>
          <w:marTop w:val="0"/>
          <w:marBottom w:val="0"/>
          <w:divBdr>
            <w:top w:val="none" w:sz="0" w:space="0" w:color="auto"/>
            <w:left w:val="none" w:sz="0" w:space="0" w:color="auto"/>
            <w:bottom w:val="none" w:sz="0" w:space="0" w:color="auto"/>
            <w:right w:val="none" w:sz="0" w:space="0" w:color="auto"/>
          </w:divBdr>
          <w:divsChild>
            <w:div w:id="1752048769">
              <w:marLeft w:val="0"/>
              <w:marRight w:val="0"/>
              <w:marTop w:val="0"/>
              <w:marBottom w:val="0"/>
              <w:divBdr>
                <w:top w:val="none" w:sz="0" w:space="0" w:color="auto"/>
                <w:left w:val="none" w:sz="0" w:space="0" w:color="auto"/>
                <w:bottom w:val="none" w:sz="0" w:space="0" w:color="auto"/>
                <w:right w:val="none" w:sz="0" w:space="0" w:color="auto"/>
              </w:divBdr>
            </w:div>
          </w:divsChild>
        </w:div>
        <w:div w:id="2033913277">
          <w:marLeft w:val="0"/>
          <w:marRight w:val="0"/>
          <w:marTop w:val="0"/>
          <w:marBottom w:val="0"/>
          <w:divBdr>
            <w:top w:val="none" w:sz="0" w:space="0" w:color="auto"/>
            <w:left w:val="none" w:sz="0" w:space="0" w:color="auto"/>
            <w:bottom w:val="none" w:sz="0" w:space="0" w:color="auto"/>
            <w:right w:val="none" w:sz="0" w:space="0" w:color="auto"/>
          </w:divBdr>
          <w:divsChild>
            <w:div w:id="1940673315">
              <w:marLeft w:val="0"/>
              <w:marRight w:val="0"/>
              <w:marTop w:val="0"/>
              <w:marBottom w:val="0"/>
              <w:divBdr>
                <w:top w:val="none" w:sz="0" w:space="0" w:color="auto"/>
                <w:left w:val="none" w:sz="0" w:space="0" w:color="auto"/>
                <w:bottom w:val="none" w:sz="0" w:space="0" w:color="auto"/>
                <w:right w:val="none" w:sz="0" w:space="0" w:color="auto"/>
              </w:divBdr>
            </w:div>
          </w:divsChild>
        </w:div>
        <w:div w:id="2055425831">
          <w:marLeft w:val="0"/>
          <w:marRight w:val="0"/>
          <w:marTop w:val="0"/>
          <w:marBottom w:val="0"/>
          <w:divBdr>
            <w:top w:val="none" w:sz="0" w:space="0" w:color="auto"/>
            <w:left w:val="none" w:sz="0" w:space="0" w:color="auto"/>
            <w:bottom w:val="none" w:sz="0" w:space="0" w:color="auto"/>
            <w:right w:val="none" w:sz="0" w:space="0" w:color="auto"/>
          </w:divBdr>
          <w:divsChild>
            <w:div w:id="1191798401">
              <w:marLeft w:val="0"/>
              <w:marRight w:val="0"/>
              <w:marTop w:val="0"/>
              <w:marBottom w:val="0"/>
              <w:divBdr>
                <w:top w:val="none" w:sz="0" w:space="0" w:color="auto"/>
                <w:left w:val="none" w:sz="0" w:space="0" w:color="auto"/>
                <w:bottom w:val="none" w:sz="0" w:space="0" w:color="auto"/>
                <w:right w:val="none" w:sz="0" w:space="0" w:color="auto"/>
              </w:divBdr>
            </w:div>
          </w:divsChild>
        </w:div>
        <w:div w:id="2055962321">
          <w:marLeft w:val="0"/>
          <w:marRight w:val="0"/>
          <w:marTop w:val="0"/>
          <w:marBottom w:val="0"/>
          <w:divBdr>
            <w:top w:val="none" w:sz="0" w:space="0" w:color="auto"/>
            <w:left w:val="none" w:sz="0" w:space="0" w:color="auto"/>
            <w:bottom w:val="none" w:sz="0" w:space="0" w:color="auto"/>
            <w:right w:val="none" w:sz="0" w:space="0" w:color="auto"/>
          </w:divBdr>
          <w:divsChild>
            <w:div w:id="1533958637">
              <w:marLeft w:val="0"/>
              <w:marRight w:val="0"/>
              <w:marTop w:val="0"/>
              <w:marBottom w:val="0"/>
              <w:divBdr>
                <w:top w:val="none" w:sz="0" w:space="0" w:color="auto"/>
                <w:left w:val="none" w:sz="0" w:space="0" w:color="auto"/>
                <w:bottom w:val="none" w:sz="0" w:space="0" w:color="auto"/>
                <w:right w:val="none" w:sz="0" w:space="0" w:color="auto"/>
              </w:divBdr>
            </w:div>
          </w:divsChild>
        </w:div>
        <w:div w:id="2080908379">
          <w:marLeft w:val="0"/>
          <w:marRight w:val="0"/>
          <w:marTop w:val="0"/>
          <w:marBottom w:val="0"/>
          <w:divBdr>
            <w:top w:val="none" w:sz="0" w:space="0" w:color="auto"/>
            <w:left w:val="none" w:sz="0" w:space="0" w:color="auto"/>
            <w:bottom w:val="none" w:sz="0" w:space="0" w:color="auto"/>
            <w:right w:val="none" w:sz="0" w:space="0" w:color="auto"/>
          </w:divBdr>
          <w:divsChild>
            <w:div w:id="1228611199">
              <w:marLeft w:val="0"/>
              <w:marRight w:val="0"/>
              <w:marTop w:val="0"/>
              <w:marBottom w:val="0"/>
              <w:divBdr>
                <w:top w:val="none" w:sz="0" w:space="0" w:color="auto"/>
                <w:left w:val="none" w:sz="0" w:space="0" w:color="auto"/>
                <w:bottom w:val="none" w:sz="0" w:space="0" w:color="auto"/>
                <w:right w:val="none" w:sz="0" w:space="0" w:color="auto"/>
              </w:divBdr>
            </w:div>
          </w:divsChild>
        </w:div>
        <w:div w:id="2132437759">
          <w:marLeft w:val="0"/>
          <w:marRight w:val="0"/>
          <w:marTop w:val="0"/>
          <w:marBottom w:val="0"/>
          <w:divBdr>
            <w:top w:val="none" w:sz="0" w:space="0" w:color="auto"/>
            <w:left w:val="none" w:sz="0" w:space="0" w:color="auto"/>
            <w:bottom w:val="none" w:sz="0" w:space="0" w:color="auto"/>
            <w:right w:val="none" w:sz="0" w:space="0" w:color="auto"/>
          </w:divBdr>
          <w:divsChild>
            <w:div w:id="139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1322">
      <w:bodyDiv w:val="1"/>
      <w:marLeft w:val="0"/>
      <w:marRight w:val="0"/>
      <w:marTop w:val="0"/>
      <w:marBottom w:val="0"/>
      <w:divBdr>
        <w:top w:val="none" w:sz="0" w:space="0" w:color="auto"/>
        <w:left w:val="none" w:sz="0" w:space="0" w:color="auto"/>
        <w:bottom w:val="none" w:sz="0" w:space="0" w:color="auto"/>
        <w:right w:val="none" w:sz="0" w:space="0" w:color="auto"/>
      </w:divBdr>
    </w:div>
    <w:div w:id="351303439">
      <w:bodyDiv w:val="1"/>
      <w:marLeft w:val="0"/>
      <w:marRight w:val="0"/>
      <w:marTop w:val="0"/>
      <w:marBottom w:val="0"/>
      <w:divBdr>
        <w:top w:val="none" w:sz="0" w:space="0" w:color="auto"/>
        <w:left w:val="none" w:sz="0" w:space="0" w:color="auto"/>
        <w:bottom w:val="none" w:sz="0" w:space="0" w:color="auto"/>
        <w:right w:val="none" w:sz="0" w:space="0" w:color="auto"/>
      </w:divBdr>
      <w:divsChild>
        <w:div w:id="202133690">
          <w:marLeft w:val="0"/>
          <w:marRight w:val="0"/>
          <w:marTop w:val="0"/>
          <w:marBottom w:val="0"/>
          <w:divBdr>
            <w:top w:val="none" w:sz="0" w:space="0" w:color="auto"/>
            <w:left w:val="none" w:sz="0" w:space="0" w:color="auto"/>
            <w:bottom w:val="none" w:sz="0" w:space="0" w:color="auto"/>
            <w:right w:val="none" w:sz="0" w:space="0" w:color="auto"/>
          </w:divBdr>
        </w:div>
        <w:div w:id="1720208896">
          <w:marLeft w:val="0"/>
          <w:marRight w:val="0"/>
          <w:marTop w:val="0"/>
          <w:marBottom w:val="0"/>
          <w:divBdr>
            <w:top w:val="none" w:sz="0" w:space="0" w:color="auto"/>
            <w:left w:val="none" w:sz="0" w:space="0" w:color="auto"/>
            <w:bottom w:val="none" w:sz="0" w:space="0" w:color="auto"/>
            <w:right w:val="none" w:sz="0" w:space="0" w:color="auto"/>
          </w:divBdr>
        </w:div>
        <w:div w:id="2000035482">
          <w:marLeft w:val="0"/>
          <w:marRight w:val="0"/>
          <w:marTop w:val="0"/>
          <w:marBottom w:val="0"/>
          <w:divBdr>
            <w:top w:val="none" w:sz="0" w:space="0" w:color="auto"/>
            <w:left w:val="none" w:sz="0" w:space="0" w:color="auto"/>
            <w:bottom w:val="none" w:sz="0" w:space="0" w:color="auto"/>
            <w:right w:val="none" w:sz="0" w:space="0" w:color="auto"/>
          </w:divBdr>
        </w:div>
      </w:divsChild>
    </w:div>
    <w:div w:id="406079675">
      <w:bodyDiv w:val="1"/>
      <w:marLeft w:val="0"/>
      <w:marRight w:val="0"/>
      <w:marTop w:val="0"/>
      <w:marBottom w:val="0"/>
      <w:divBdr>
        <w:top w:val="none" w:sz="0" w:space="0" w:color="auto"/>
        <w:left w:val="none" w:sz="0" w:space="0" w:color="auto"/>
        <w:bottom w:val="none" w:sz="0" w:space="0" w:color="auto"/>
        <w:right w:val="none" w:sz="0" w:space="0" w:color="auto"/>
      </w:divBdr>
      <w:divsChild>
        <w:div w:id="658851772">
          <w:marLeft w:val="0"/>
          <w:marRight w:val="0"/>
          <w:marTop w:val="0"/>
          <w:marBottom w:val="0"/>
          <w:divBdr>
            <w:top w:val="none" w:sz="0" w:space="0" w:color="auto"/>
            <w:left w:val="none" w:sz="0" w:space="0" w:color="auto"/>
            <w:bottom w:val="none" w:sz="0" w:space="0" w:color="auto"/>
            <w:right w:val="none" w:sz="0" w:space="0" w:color="auto"/>
          </w:divBdr>
        </w:div>
        <w:div w:id="1999963854">
          <w:marLeft w:val="0"/>
          <w:marRight w:val="0"/>
          <w:marTop w:val="0"/>
          <w:marBottom w:val="0"/>
          <w:divBdr>
            <w:top w:val="none" w:sz="0" w:space="0" w:color="auto"/>
            <w:left w:val="none" w:sz="0" w:space="0" w:color="auto"/>
            <w:bottom w:val="none" w:sz="0" w:space="0" w:color="auto"/>
            <w:right w:val="none" w:sz="0" w:space="0" w:color="auto"/>
          </w:divBdr>
        </w:div>
      </w:divsChild>
    </w:div>
    <w:div w:id="421411539">
      <w:bodyDiv w:val="1"/>
      <w:marLeft w:val="0"/>
      <w:marRight w:val="0"/>
      <w:marTop w:val="0"/>
      <w:marBottom w:val="0"/>
      <w:divBdr>
        <w:top w:val="none" w:sz="0" w:space="0" w:color="auto"/>
        <w:left w:val="none" w:sz="0" w:space="0" w:color="auto"/>
        <w:bottom w:val="none" w:sz="0" w:space="0" w:color="auto"/>
        <w:right w:val="none" w:sz="0" w:space="0" w:color="auto"/>
      </w:divBdr>
      <w:divsChild>
        <w:div w:id="1599950971">
          <w:marLeft w:val="0"/>
          <w:marRight w:val="0"/>
          <w:marTop w:val="0"/>
          <w:marBottom w:val="0"/>
          <w:divBdr>
            <w:top w:val="none" w:sz="0" w:space="0" w:color="auto"/>
            <w:left w:val="none" w:sz="0" w:space="0" w:color="auto"/>
            <w:bottom w:val="none" w:sz="0" w:space="0" w:color="auto"/>
            <w:right w:val="none" w:sz="0" w:space="0" w:color="auto"/>
          </w:divBdr>
        </w:div>
        <w:div w:id="1668553932">
          <w:marLeft w:val="0"/>
          <w:marRight w:val="0"/>
          <w:marTop w:val="0"/>
          <w:marBottom w:val="0"/>
          <w:divBdr>
            <w:top w:val="none" w:sz="0" w:space="0" w:color="auto"/>
            <w:left w:val="none" w:sz="0" w:space="0" w:color="auto"/>
            <w:bottom w:val="none" w:sz="0" w:space="0" w:color="auto"/>
            <w:right w:val="none" w:sz="0" w:space="0" w:color="auto"/>
          </w:divBdr>
        </w:div>
      </w:divsChild>
    </w:div>
    <w:div w:id="602538031">
      <w:bodyDiv w:val="1"/>
      <w:marLeft w:val="0"/>
      <w:marRight w:val="0"/>
      <w:marTop w:val="0"/>
      <w:marBottom w:val="0"/>
      <w:divBdr>
        <w:top w:val="none" w:sz="0" w:space="0" w:color="auto"/>
        <w:left w:val="none" w:sz="0" w:space="0" w:color="auto"/>
        <w:bottom w:val="none" w:sz="0" w:space="0" w:color="auto"/>
        <w:right w:val="none" w:sz="0" w:space="0" w:color="auto"/>
      </w:divBdr>
      <w:divsChild>
        <w:div w:id="96337937">
          <w:marLeft w:val="0"/>
          <w:marRight w:val="0"/>
          <w:marTop w:val="0"/>
          <w:marBottom w:val="0"/>
          <w:divBdr>
            <w:top w:val="none" w:sz="0" w:space="0" w:color="auto"/>
            <w:left w:val="none" w:sz="0" w:space="0" w:color="auto"/>
            <w:bottom w:val="none" w:sz="0" w:space="0" w:color="auto"/>
            <w:right w:val="none" w:sz="0" w:space="0" w:color="auto"/>
          </w:divBdr>
        </w:div>
        <w:div w:id="465005606">
          <w:marLeft w:val="0"/>
          <w:marRight w:val="0"/>
          <w:marTop w:val="0"/>
          <w:marBottom w:val="0"/>
          <w:divBdr>
            <w:top w:val="none" w:sz="0" w:space="0" w:color="auto"/>
            <w:left w:val="none" w:sz="0" w:space="0" w:color="auto"/>
            <w:bottom w:val="none" w:sz="0" w:space="0" w:color="auto"/>
            <w:right w:val="none" w:sz="0" w:space="0" w:color="auto"/>
          </w:divBdr>
        </w:div>
        <w:div w:id="719596446">
          <w:marLeft w:val="0"/>
          <w:marRight w:val="0"/>
          <w:marTop w:val="0"/>
          <w:marBottom w:val="0"/>
          <w:divBdr>
            <w:top w:val="none" w:sz="0" w:space="0" w:color="auto"/>
            <w:left w:val="none" w:sz="0" w:space="0" w:color="auto"/>
            <w:bottom w:val="none" w:sz="0" w:space="0" w:color="auto"/>
            <w:right w:val="none" w:sz="0" w:space="0" w:color="auto"/>
          </w:divBdr>
        </w:div>
        <w:div w:id="929195781">
          <w:marLeft w:val="0"/>
          <w:marRight w:val="0"/>
          <w:marTop w:val="0"/>
          <w:marBottom w:val="0"/>
          <w:divBdr>
            <w:top w:val="none" w:sz="0" w:space="0" w:color="auto"/>
            <w:left w:val="none" w:sz="0" w:space="0" w:color="auto"/>
            <w:bottom w:val="none" w:sz="0" w:space="0" w:color="auto"/>
            <w:right w:val="none" w:sz="0" w:space="0" w:color="auto"/>
          </w:divBdr>
        </w:div>
        <w:div w:id="980767061">
          <w:marLeft w:val="0"/>
          <w:marRight w:val="0"/>
          <w:marTop w:val="0"/>
          <w:marBottom w:val="0"/>
          <w:divBdr>
            <w:top w:val="none" w:sz="0" w:space="0" w:color="auto"/>
            <w:left w:val="none" w:sz="0" w:space="0" w:color="auto"/>
            <w:bottom w:val="none" w:sz="0" w:space="0" w:color="auto"/>
            <w:right w:val="none" w:sz="0" w:space="0" w:color="auto"/>
          </w:divBdr>
        </w:div>
        <w:div w:id="1726566322">
          <w:marLeft w:val="0"/>
          <w:marRight w:val="0"/>
          <w:marTop w:val="0"/>
          <w:marBottom w:val="0"/>
          <w:divBdr>
            <w:top w:val="none" w:sz="0" w:space="0" w:color="auto"/>
            <w:left w:val="none" w:sz="0" w:space="0" w:color="auto"/>
            <w:bottom w:val="none" w:sz="0" w:space="0" w:color="auto"/>
            <w:right w:val="none" w:sz="0" w:space="0" w:color="auto"/>
          </w:divBdr>
        </w:div>
        <w:div w:id="1800759690">
          <w:marLeft w:val="0"/>
          <w:marRight w:val="0"/>
          <w:marTop w:val="0"/>
          <w:marBottom w:val="0"/>
          <w:divBdr>
            <w:top w:val="none" w:sz="0" w:space="0" w:color="auto"/>
            <w:left w:val="none" w:sz="0" w:space="0" w:color="auto"/>
            <w:bottom w:val="none" w:sz="0" w:space="0" w:color="auto"/>
            <w:right w:val="none" w:sz="0" w:space="0" w:color="auto"/>
          </w:divBdr>
        </w:div>
        <w:div w:id="1849369348">
          <w:marLeft w:val="0"/>
          <w:marRight w:val="0"/>
          <w:marTop w:val="0"/>
          <w:marBottom w:val="0"/>
          <w:divBdr>
            <w:top w:val="none" w:sz="0" w:space="0" w:color="auto"/>
            <w:left w:val="none" w:sz="0" w:space="0" w:color="auto"/>
            <w:bottom w:val="none" w:sz="0" w:space="0" w:color="auto"/>
            <w:right w:val="none" w:sz="0" w:space="0" w:color="auto"/>
          </w:divBdr>
        </w:div>
      </w:divsChild>
    </w:div>
    <w:div w:id="621035922">
      <w:bodyDiv w:val="1"/>
      <w:marLeft w:val="0"/>
      <w:marRight w:val="0"/>
      <w:marTop w:val="0"/>
      <w:marBottom w:val="0"/>
      <w:divBdr>
        <w:top w:val="none" w:sz="0" w:space="0" w:color="auto"/>
        <w:left w:val="none" w:sz="0" w:space="0" w:color="auto"/>
        <w:bottom w:val="none" w:sz="0" w:space="0" w:color="auto"/>
        <w:right w:val="none" w:sz="0" w:space="0" w:color="auto"/>
      </w:divBdr>
    </w:div>
    <w:div w:id="675692128">
      <w:bodyDiv w:val="1"/>
      <w:marLeft w:val="0"/>
      <w:marRight w:val="0"/>
      <w:marTop w:val="0"/>
      <w:marBottom w:val="0"/>
      <w:divBdr>
        <w:top w:val="none" w:sz="0" w:space="0" w:color="auto"/>
        <w:left w:val="none" w:sz="0" w:space="0" w:color="auto"/>
        <w:bottom w:val="none" w:sz="0" w:space="0" w:color="auto"/>
        <w:right w:val="none" w:sz="0" w:space="0" w:color="auto"/>
      </w:divBdr>
      <w:divsChild>
        <w:div w:id="401683693">
          <w:marLeft w:val="0"/>
          <w:marRight w:val="0"/>
          <w:marTop w:val="0"/>
          <w:marBottom w:val="0"/>
          <w:divBdr>
            <w:top w:val="none" w:sz="0" w:space="0" w:color="auto"/>
            <w:left w:val="none" w:sz="0" w:space="0" w:color="auto"/>
            <w:bottom w:val="none" w:sz="0" w:space="0" w:color="auto"/>
            <w:right w:val="none" w:sz="0" w:space="0" w:color="auto"/>
          </w:divBdr>
        </w:div>
        <w:div w:id="1829243152">
          <w:marLeft w:val="0"/>
          <w:marRight w:val="0"/>
          <w:marTop w:val="0"/>
          <w:marBottom w:val="0"/>
          <w:divBdr>
            <w:top w:val="none" w:sz="0" w:space="0" w:color="auto"/>
            <w:left w:val="none" w:sz="0" w:space="0" w:color="auto"/>
            <w:bottom w:val="none" w:sz="0" w:space="0" w:color="auto"/>
            <w:right w:val="none" w:sz="0" w:space="0" w:color="auto"/>
          </w:divBdr>
        </w:div>
        <w:div w:id="2039578025">
          <w:marLeft w:val="0"/>
          <w:marRight w:val="0"/>
          <w:marTop w:val="0"/>
          <w:marBottom w:val="0"/>
          <w:divBdr>
            <w:top w:val="none" w:sz="0" w:space="0" w:color="auto"/>
            <w:left w:val="none" w:sz="0" w:space="0" w:color="auto"/>
            <w:bottom w:val="none" w:sz="0" w:space="0" w:color="auto"/>
            <w:right w:val="none" w:sz="0" w:space="0" w:color="auto"/>
          </w:divBdr>
        </w:div>
      </w:divsChild>
    </w:div>
    <w:div w:id="676152369">
      <w:bodyDiv w:val="1"/>
      <w:marLeft w:val="0"/>
      <w:marRight w:val="0"/>
      <w:marTop w:val="0"/>
      <w:marBottom w:val="0"/>
      <w:divBdr>
        <w:top w:val="none" w:sz="0" w:space="0" w:color="auto"/>
        <w:left w:val="none" w:sz="0" w:space="0" w:color="auto"/>
        <w:bottom w:val="none" w:sz="0" w:space="0" w:color="auto"/>
        <w:right w:val="none" w:sz="0" w:space="0" w:color="auto"/>
      </w:divBdr>
      <w:divsChild>
        <w:div w:id="277222028">
          <w:marLeft w:val="0"/>
          <w:marRight w:val="0"/>
          <w:marTop w:val="0"/>
          <w:marBottom w:val="0"/>
          <w:divBdr>
            <w:top w:val="none" w:sz="0" w:space="0" w:color="auto"/>
            <w:left w:val="none" w:sz="0" w:space="0" w:color="auto"/>
            <w:bottom w:val="none" w:sz="0" w:space="0" w:color="auto"/>
            <w:right w:val="none" w:sz="0" w:space="0" w:color="auto"/>
          </w:divBdr>
        </w:div>
        <w:div w:id="416554989">
          <w:marLeft w:val="0"/>
          <w:marRight w:val="0"/>
          <w:marTop w:val="0"/>
          <w:marBottom w:val="0"/>
          <w:divBdr>
            <w:top w:val="none" w:sz="0" w:space="0" w:color="auto"/>
            <w:left w:val="none" w:sz="0" w:space="0" w:color="auto"/>
            <w:bottom w:val="none" w:sz="0" w:space="0" w:color="auto"/>
            <w:right w:val="none" w:sz="0" w:space="0" w:color="auto"/>
          </w:divBdr>
        </w:div>
        <w:div w:id="452751378">
          <w:marLeft w:val="0"/>
          <w:marRight w:val="0"/>
          <w:marTop w:val="0"/>
          <w:marBottom w:val="0"/>
          <w:divBdr>
            <w:top w:val="none" w:sz="0" w:space="0" w:color="auto"/>
            <w:left w:val="none" w:sz="0" w:space="0" w:color="auto"/>
            <w:bottom w:val="none" w:sz="0" w:space="0" w:color="auto"/>
            <w:right w:val="none" w:sz="0" w:space="0" w:color="auto"/>
          </w:divBdr>
        </w:div>
        <w:div w:id="453256336">
          <w:marLeft w:val="0"/>
          <w:marRight w:val="0"/>
          <w:marTop w:val="0"/>
          <w:marBottom w:val="0"/>
          <w:divBdr>
            <w:top w:val="none" w:sz="0" w:space="0" w:color="auto"/>
            <w:left w:val="none" w:sz="0" w:space="0" w:color="auto"/>
            <w:bottom w:val="none" w:sz="0" w:space="0" w:color="auto"/>
            <w:right w:val="none" w:sz="0" w:space="0" w:color="auto"/>
          </w:divBdr>
        </w:div>
        <w:div w:id="488863038">
          <w:marLeft w:val="0"/>
          <w:marRight w:val="0"/>
          <w:marTop w:val="0"/>
          <w:marBottom w:val="0"/>
          <w:divBdr>
            <w:top w:val="none" w:sz="0" w:space="0" w:color="auto"/>
            <w:left w:val="none" w:sz="0" w:space="0" w:color="auto"/>
            <w:bottom w:val="none" w:sz="0" w:space="0" w:color="auto"/>
            <w:right w:val="none" w:sz="0" w:space="0" w:color="auto"/>
          </w:divBdr>
        </w:div>
        <w:div w:id="674235498">
          <w:marLeft w:val="0"/>
          <w:marRight w:val="0"/>
          <w:marTop w:val="0"/>
          <w:marBottom w:val="0"/>
          <w:divBdr>
            <w:top w:val="none" w:sz="0" w:space="0" w:color="auto"/>
            <w:left w:val="none" w:sz="0" w:space="0" w:color="auto"/>
            <w:bottom w:val="none" w:sz="0" w:space="0" w:color="auto"/>
            <w:right w:val="none" w:sz="0" w:space="0" w:color="auto"/>
          </w:divBdr>
        </w:div>
        <w:div w:id="707295111">
          <w:marLeft w:val="0"/>
          <w:marRight w:val="0"/>
          <w:marTop w:val="0"/>
          <w:marBottom w:val="0"/>
          <w:divBdr>
            <w:top w:val="none" w:sz="0" w:space="0" w:color="auto"/>
            <w:left w:val="none" w:sz="0" w:space="0" w:color="auto"/>
            <w:bottom w:val="none" w:sz="0" w:space="0" w:color="auto"/>
            <w:right w:val="none" w:sz="0" w:space="0" w:color="auto"/>
          </w:divBdr>
        </w:div>
        <w:div w:id="1161653525">
          <w:marLeft w:val="0"/>
          <w:marRight w:val="0"/>
          <w:marTop w:val="0"/>
          <w:marBottom w:val="0"/>
          <w:divBdr>
            <w:top w:val="none" w:sz="0" w:space="0" w:color="auto"/>
            <w:left w:val="none" w:sz="0" w:space="0" w:color="auto"/>
            <w:bottom w:val="none" w:sz="0" w:space="0" w:color="auto"/>
            <w:right w:val="none" w:sz="0" w:space="0" w:color="auto"/>
          </w:divBdr>
        </w:div>
        <w:div w:id="1172527254">
          <w:marLeft w:val="0"/>
          <w:marRight w:val="0"/>
          <w:marTop w:val="0"/>
          <w:marBottom w:val="0"/>
          <w:divBdr>
            <w:top w:val="none" w:sz="0" w:space="0" w:color="auto"/>
            <w:left w:val="none" w:sz="0" w:space="0" w:color="auto"/>
            <w:bottom w:val="none" w:sz="0" w:space="0" w:color="auto"/>
            <w:right w:val="none" w:sz="0" w:space="0" w:color="auto"/>
          </w:divBdr>
        </w:div>
        <w:div w:id="1364674794">
          <w:marLeft w:val="0"/>
          <w:marRight w:val="0"/>
          <w:marTop w:val="0"/>
          <w:marBottom w:val="0"/>
          <w:divBdr>
            <w:top w:val="none" w:sz="0" w:space="0" w:color="auto"/>
            <w:left w:val="none" w:sz="0" w:space="0" w:color="auto"/>
            <w:bottom w:val="none" w:sz="0" w:space="0" w:color="auto"/>
            <w:right w:val="none" w:sz="0" w:space="0" w:color="auto"/>
          </w:divBdr>
        </w:div>
        <w:div w:id="1432970911">
          <w:marLeft w:val="0"/>
          <w:marRight w:val="0"/>
          <w:marTop w:val="0"/>
          <w:marBottom w:val="0"/>
          <w:divBdr>
            <w:top w:val="none" w:sz="0" w:space="0" w:color="auto"/>
            <w:left w:val="none" w:sz="0" w:space="0" w:color="auto"/>
            <w:bottom w:val="none" w:sz="0" w:space="0" w:color="auto"/>
            <w:right w:val="none" w:sz="0" w:space="0" w:color="auto"/>
          </w:divBdr>
        </w:div>
        <w:div w:id="1451054100">
          <w:marLeft w:val="0"/>
          <w:marRight w:val="0"/>
          <w:marTop w:val="0"/>
          <w:marBottom w:val="0"/>
          <w:divBdr>
            <w:top w:val="none" w:sz="0" w:space="0" w:color="auto"/>
            <w:left w:val="none" w:sz="0" w:space="0" w:color="auto"/>
            <w:bottom w:val="none" w:sz="0" w:space="0" w:color="auto"/>
            <w:right w:val="none" w:sz="0" w:space="0" w:color="auto"/>
          </w:divBdr>
        </w:div>
        <w:div w:id="2084645914">
          <w:marLeft w:val="0"/>
          <w:marRight w:val="0"/>
          <w:marTop w:val="0"/>
          <w:marBottom w:val="0"/>
          <w:divBdr>
            <w:top w:val="none" w:sz="0" w:space="0" w:color="auto"/>
            <w:left w:val="none" w:sz="0" w:space="0" w:color="auto"/>
            <w:bottom w:val="none" w:sz="0" w:space="0" w:color="auto"/>
            <w:right w:val="none" w:sz="0" w:space="0" w:color="auto"/>
          </w:divBdr>
        </w:div>
      </w:divsChild>
    </w:div>
    <w:div w:id="739720112">
      <w:bodyDiv w:val="1"/>
      <w:marLeft w:val="0"/>
      <w:marRight w:val="0"/>
      <w:marTop w:val="0"/>
      <w:marBottom w:val="0"/>
      <w:divBdr>
        <w:top w:val="none" w:sz="0" w:space="0" w:color="auto"/>
        <w:left w:val="none" w:sz="0" w:space="0" w:color="auto"/>
        <w:bottom w:val="none" w:sz="0" w:space="0" w:color="auto"/>
        <w:right w:val="none" w:sz="0" w:space="0" w:color="auto"/>
      </w:divBdr>
      <w:divsChild>
        <w:div w:id="35551703">
          <w:marLeft w:val="0"/>
          <w:marRight w:val="0"/>
          <w:marTop w:val="0"/>
          <w:marBottom w:val="0"/>
          <w:divBdr>
            <w:top w:val="none" w:sz="0" w:space="0" w:color="auto"/>
            <w:left w:val="none" w:sz="0" w:space="0" w:color="auto"/>
            <w:bottom w:val="none" w:sz="0" w:space="0" w:color="auto"/>
            <w:right w:val="none" w:sz="0" w:space="0" w:color="auto"/>
          </w:divBdr>
        </w:div>
        <w:div w:id="112867945">
          <w:marLeft w:val="0"/>
          <w:marRight w:val="0"/>
          <w:marTop w:val="0"/>
          <w:marBottom w:val="0"/>
          <w:divBdr>
            <w:top w:val="none" w:sz="0" w:space="0" w:color="auto"/>
            <w:left w:val="none" w:sz="0" w:space="0" w:color="auto"/>
            <w:bottom w:val="none" w:sz="0" w:space="0" w:color="auto"/>
            <w:right w:val="none" w:sz="0" w:space="0" w:color="auto"/>
          </w:divBdr>
        </w:div>
        <w:div w:id="171840039">
          <w:marLeft w:val="0"/>
          <w:marRight w:val="0"/>
          <w:marTop w:val="0"/>
          <w:marBottom w:val="0"/>
          <w:divBdr>
            <w:top w:val="none" w:sz="0" w:space="0" w:color="auto"/>
            <w:left w:val="none" w:sz="0" w:space="0" w:color="auto"/>
            <w:bottom w:val="none" w:sz="0" w:space="0" w:color="auto"/>
            <w:right w:val="none" w:sz="0" w:space="0" w:color="auto"/>
          </w:divBdr>
        </w:div>
        <w:div w:id="206456324">
          <w:marLeft w:val="0"/>
          <w:marRight w:val="0"/>
          <w:marTop w:val="0"/>
          <w:marBottom w:val="0"/>
          <w:divBdr>
            <w:top w:val="none" w:sz="0" w:space="0" w:color="auto"/>
            <w:left w:val="none" w:sz="0" w:space="0" w:color="auto"/>
            <w:bottom w:val="none" w:sz="0" w:space="0" w:color="auto"/>
            <w:right w:val="none" w:sz="0" w:space="0" w:color="auto"/>
          </w:divBdr>
        </w:div>
        <w:div w:id="253825483">
          <w:marLeft w:val="0"/>
          <w:marRight w:val="0"/>
          <w:marTop w:val="0"/>
          <w:marBottom w:val="0"/>
          <w:divBdr>
            <w:top w:val="none" w:sz="0" w:space="0" w:color="auto"/>
            <w:left w:val="none" w:sz="0" w:space="0" w:color="auto"/>
            <w:bottom w:val="none" w:sz="0" w:space="0" w:color="auto"/>
            <w:right w:val="none" w:sz="0" w:space="0" w:color="auto"/>
          </w:divBdr>
        </w:div>
        <w:div w:id="361907247">
          <w:marLeft w:val="0"/>
          <w:marRight w:val="0"/>
          <w:marTop w:val="0"/>
          <w:marBottom w:val="0"/>
          <w:divBdr>
            <w:top w:val="none" w:sz="0" w:space="0" w:color="auto"/>
            <w:left w:val="none" w:sz="0" w:space="0" w:color="auto"/>
            <w:bottom w:val="none" w:sz="0" w:space="0" w:color="auto"/>
            <w:right w:val="none" w:sz="0" w:space="0" w:color="auto"/>
          </w:divBdr>
        </w:div>
        <w:div w:id="474106088">
          <w:marLeft w:val="0"/>
          <w:marRight w:val="0"/>
          <w:marTop w:val="0"/>
          <w:marBottom w:val="0"/>
          <w:divBdr>
            <w:top w:val="none" w:sz="0" w:space="0" w:color="auto"/>
            <w:left w:val="none" w:sz="0" w:space="0" w:color="auto"/>
            <w:bottom w:val="none" w:sz="0" w:space="0" w:color="auto"/>
            <w:right w:val="none" w:sz="0" w:space="0" w:color="auto"/>
          </w:divBdr>
        </w:div>
        <w:div w:id="713777228">
          <w:marLeft w:val="0"/>
          <w:marRight w:val="0"/>
          <w:marTop w:val="0"/>
          <w:marBottom w:val="0"/>
          <w:divBdr>
            <w:top w:val="none" w:sz="0" w:space="0" w:color="auto"/>
            <w:left w:val="none" w:sz="0" w:space="0" w:color="auto"/>
            <w:bottom w:val="none" w:sz="0" w:space="0" w:color="auto"/>
            <w:right w:val="none" w:sz="0" w:space="0" w:color="auto"/>
          </w:divBdr>
        </w:div>
        <w:div w:id="744958858">
          <w:marLeft w:val="0"/>
          <w:marRight w:val="0"/>
          <w:marTop w:val="0"/>
          <w:marBottom w:val="0"/>
          <w:divBdr>
            <w:top w:val="none" w:sz="0" w:space="0" w:color="auto"/>
            <w:left w:val="none" w:sz="0" w:space="0" w:color="auto"/>
            <w:bottom w:val="none" w:sz="0" w:space="0" w:color="auto"/>
            <w:right w:val="none" w:sz="0" w:space="0" w:color="auto"/>
          </w:divBdr>
        </w:div>
        <w:div w:id="1092386659">
          <w:marLeft w:val="0"/>
          <w:marRight w:val="0"/>
          <w:marTop w:val="0"/>
          <w:marBottom w:val="0"/>
          <w:divBdr>
            <w:top w:val="none" w:sz="0" w:space="0" w:color="auto"/>
            <w:left w:val="none" w:sz="0" w:space="0" w:color="auto"/>
            <w:bottom w:val="none" w:sz="0" w:space="0" w:color="auto"/>
            <w:right w:val="none" w:sz="0" w:space="0" w:color="auto"/>
          </w:divBdr>
        </w:div>
        <w:div w:id="1149790068">
          <w:marLeft w:val="0"/>
          <w:marRight w:val="0"/>
          <w:marTop w:val="0"/>
          <w:marBottom w:val="0"/>
          <w:divBdr>
            <w:top w:val="none" w:sz="0" w:space="0" w:color="auto"/>
            <w:left w:val="none" w:sz="0" w:space="0" w:color="auto"/>
            <w:bottom w:val="none" w:sz="0" w:space="0" w:color="auto"/>
            <w:right w:val="none" w:sz="0" w:space="0" w:color="auto"/>
          </w:divBdr>
        </w:div>
        <w:div w:id="1362130836">
          <w:marLeft w:val="0"/>
          <w:marRight w:val="0"/>
          <w:marTop w:val="0"/>
          <w:marBottom w:val="0"/>
          <w:divBdr>
            <w:top w:val="none" w:sz="0" w:space="0" w:color="auto"/>
            <w:left w:val="none" w:sz="0" w:space="0" w:color="auto"/>
            <w:bottom w:val="none" w:sz="0" w:space="0" w:color="auto"/>
            <w:right w:val="none" w:sz="0" w:space="0" w:color="auto"/>
          </w:divBdr>
        </w:div>
        <w:div w:id="2076194663">
          <w:marLeft w:val="0"/>
          <w:marRight w:val="0"/>
          <w:marTop w:val="0"/>
          <w:marBottom w:val="0"/>
          <w:divBdr>
            <w:top w:val="none" w:sz="0" w:space="0" w:color="auto"/>
            <w:left w:val="none" w:sz="0" w:space="0" w:color="auto"/>
            <w:bottom w:val="none" w:sz="0" w:space="0" w:color="auto"/>
            <w:right w:val="none" w:sz="0" w:space="0" w:color="auto"/>
          </w:divBdr>
        </w:div>
      </w:divsChild>
    </w:div>
    <w:div w:id="755320225">
      <w:bodyDiv w:val="1"/>
      <w:marLeft w:val="0"/>
      <w:marRight w:val="0"/>
      <w:marTop w:val="0"/>
      <w:marBottom w:val="0"/>
      <w:divBdr>
        <w:top w:val="none" w:sz="0" w:space="0" w:color="auto"/>
        <w:left w:val="none" w:sz="0" w:space="0" w:color="auto"/>
        <w:bottom w:val="none" w:sz="0" w:space="0" w:color="auto"/>
        <w:right w:val="none" w:sz="0" w:space="0" w:color="auto"/>
      </w:divBdr>
      <w:divsChild>
        <w:div w:id="92164176">
          <w:marLeft w:val="0"/>
          <w:marRight w:val="0"/>
          <w:marTop w:val="0"/>
          <w:marBottom w:val="0"/>
          <w:divBdr>
            <w:top w:val="none" w:sz="0" w:space="0" w:color="auto"/>
            <w:left w:val="none" w:sz="0" w:space="0" w:color="auto"/>
            <w:bottom w:val="none" w:sz="0" w:space="0" w:color="auto"/>
            <w:right w:val="none" w:sz="0" w:space="0" w:color="auto"/>
          </w:divBdr>
        </w:div>
        <w:div w:id="649477193">
          <w:marLeft w:val="0"/>
          <w:marRight w:val="0"/>
          <w:marTop w:val="0"/>
          <w:marBottom w:val="0"/>
          <w:divBdr>
            <w:top w:val="none" w:sz="0" w:space="0" w:color="auto"/>
            <w:left w:val="none" w:sz="0" w:space="0" w:color="auto"/>
            <w:bottom w:val="none" w:sz="0" w:space="0" w:color="auto"/>
            <w:right w:val="none" w:sz="0" w:space="0" w:color="auto"/>
          </w:divBdr>
        </w:div>
        <w:div w:id="669411425">
          <w:marLeft w:val="0"/>
          <w:marRight w:val="0"/>
          <w:marTop w:val="0"/>
          <w:marBottom w:val="0"/>
          <w:divBdr>
            <w:top w:val="none" w:sz="0" w:space="0" w:color="auto"/>
            <w:left w:val="none" w:sz="0" w:space="0" w:color="auto"/>
            <w:bottom w:val="none" w:sz="0" w:space="0" w:color="auto"/>
            <w:right w:val="none" w:sz="0" w:space="0" w:color="auto"/>
          </w:divBdr>
        </w:div>
        <w:div w:id="1383628008">
          <w:marLeft w:val="0"/>
          <w:marRight w:val="0"/>
          <w:marTop w:val="0"/>
          <w:marBottom w:val="0"/>
          <w:divBdr>
            <w:top w:val="none" w:sz="0" w:space="0" w:color="auto"/>
            <w:left w:val="none" w:sz="0" w:space="0" w:color="auto"/>
            <w:bottom w:val="none" w:sz="0" w:space="0" w:color="auto"/>
            <w:right w:val="none" w:sz="0" w:space="0" w:color="auto"/>
          </w:divBdr>
        </w:div>
        <w:div w:id="1408066376">
          <w:marLeft w:val="0"/>
          <w:marRight w:val="0"/>
          <w:marTop w:val="0"/>
          <w:marBottom w:val="0"/>
          <w:divBdr>
            <w:top w:val="none" w:sz="0" w:space="0" w:color="auto"/>
            <w:left w:val="none" w:sz="0" w:space="0" w:color="auto"/>
            <w:bottom w:val="none" w:sz="0" w:space="0" w:color="auto"/>
            <w:right w:val="none" w:sz="0" w:space="0" w:color="auto"/>
          </w:divBdr>
        </w:div>
        <w:div w:id="1968930242">
          <w:marLeft w:val="0"/>
          <w:marRight w:val="0"/>
          <w:marTop w:val="0"/>
          <w:marBottom w:val="0"/>
          <w:divBdr>
            <w:top w:val="none" w:sz="0" w:space="0" w:color="auto"/>
            <w:left w:val="none" w:sz="0" w:space="0" w:color="auto"/>
            <w:bottom w:val="none" w:sz="0" w:space="0" w:color="auto"/>
            <w:right w:val="none" w:sz="0" w:space="0" w:color="auto"/>
          </w:divBdr>
        </w:div>
      </w:divsChild>
    </w:div>
    <w:div w:id="770128348">
      <w:bodyDiv w:val="1"/>
      <w:marLeft w:val="0"/>
      <w:marRight w:val="0"/>
      <w:marTop w:val="0"/>
      <w:marBottom w:val="0"/>
      <w:divBdr>
        <w:top w:val="none" w:sz="0" w:space="0" w:color="auto"/>
        <w:left w:val="none" w:sz="0" w:space="0" w:color="auto"/>
        <w:bottom w:val="none" w:sz="0" w:space="0" w:color="auto"/>
        <w:right w:val="none" w:sz="0" w:space="0" w:color="auto"/>
      </w:divBdr>
      <w:divsChild>
        <w:div w:id="569652704">
          <w:marLeft w:val="0"/>
          <w:marRight w:val="0"/>
          <w:marTop w:val="0"/>
          <w:marBottom w:val="0"/>
          <w:divBdr>
            <w:top w:val="none" w:sz="0" w:space="0" w:color="auto"/>
            <w:left w:val="none" w:sz="0" w:space="0" w:color="auto"/>
            <w:bottom w:val="none" w:sz="0" w:space="0" w:color="auto"/>
            <w:right w:val="none" w:sz="0" w:space="0" w:color="auto"/>
          </w:divBdr>
        </w:div>
        <w:div w:id="599024092">
          <w:marLeft w:val="0"/>
          <w:marRight w:val="0"/>
          <w:marTop w:val="0"/>
          <w:marBottom w:val="0"/>
          <w:divBdr>
            <w:top w:val="none" w:sz="0" w:space="0" w:color="auto"/>
            <w:left w:val="none" w:sz="0" w:space="0" w:color="auto"/>
            <w:bottom w:val="none" w:sz="0" w:space="0" w:color="auto"/>
            <w:right w:val="none" w:sz="0" w:space="0" w:color="auto"/>
          </w:divBdr>
        </w:div>
        <w:div w:id="917790264">
          <w:marLeft w:val="0"/>
          <w:marRight w:val="0"/>
          <w:marTop w:val="0"/>
          <w:marBottom w:val="0"/>
          <w:divBdr>
            <w:top w:val="none" w:sz="0" w:space="0" w:color="auto"/>
            <w:left w:val="none" w:sz="0" w:space="0" w:color="auto"/>
            <w:bottom w:val="none" w:sz="0" w:space="0" w:color="auto"/>
            <w:right w:val="none" w:sz="0" w:space="0" w:color="auto"/>
          </w:divBdr>
        </w:div>
        <w:div w:id="1858884812">
          <w:marLeft w:val="0"/>
          <w:marRight w:val="0"/>
          <w:marTop w:val="0"/>
          <w:marBottom w:val="0"/>
          <w:divBdr>
            <w:top w:val="none" w:sz="0" w:space="0" w:color="auto"/>
            <w:left w:val="none" w:sz="0" w:space="0" w:color="auto"/>
            <w:bottom w:val="none" w:sz="0" w:space="0" w:color="auto"/>
            <w:right w:val="none" w:sz="0" w:space="0" w:color="auto"/>
          </w:divBdr>
        </w:div>
        <w:div w:id="2139256027">
          <w:marLeft w:val="0"/>
          <w:marRight w:val="0"/>
          <w:marTop w:val="0"/>
          <w:marBottom w:val="0"/>
          <w:divBdr>
            <w:top w:val="none" w:sz="0" w:space="0" w:color="auto"/>
            <w:left w:val="none" w:sz="0" w:space="0" w:color="auto"/>
            <w:bottom w:val="none" w:sz="0" w:space="0" w:color="auto"/>
            <w:right w:val="none" w:sz="0" w:space="0" w:color="auto"/>
          </w:divBdr>
        </w:div>
      </w:divsChild>
    </w:div>
    <w:div w:id="773403470">
      <w:bodyDiv w:val="1"/>
      <w:marLeft w:val="0"/>
      <w:marRight w:val="0"/>
      <w:marTop w:val="0"/>
      <w:marBottom w:val="0"/>
      <w:divBdr>
        <w:top w:val="none" w:sz="0" w:space="0" w:color="auto"/>
        <w:left w:val="none" w:sz="0" w:space="0" w:color="auto"/>
        <w:bottom w:val="none" w:sz="0" w:space="0" w:color="auto"/>
        <w:right w:val="none" w:sz="0" w:space="0" w:color="auto"/>
      </w:divBdr>
      <w:divsChild>
        <w:div w:id="1159036636">
          <w:marLeft w:val="0"/>
          <w:marRight w:val="0"/>
          <w:marTop w:val="0"/>
          <w:marBottom w:val="0"/>
          <w:divBdr>
            <w:top w:val="none" w:sz="0" w:space="0" w:color="auto"/>
            <w:left w:val="none" w:sz="0" w:space="0" w:color="auto"/>
            <w:bottom w:val="none" w:sz="0" w:space="0" w:color="auto"/>
            <w:right w:val="none" w:sz="0" w:space="0" w:color="auto"/>
          </w:divBdr>
        </w:div>
        <w:div w:id="2050033722">
          <w:marLeft w:val="0"/>
          <w:marRight w:val="0"/>
          <w:marTop w:val="0"/>
          <w:marBottom w:val="0"/>
          <w:divBdr>
            <w:top w:val="none" w:sz="0" w:space="0" w:color="auto"/>
            <w:left w:val="none" w:sz="0" w:space="0" w:color="auto"/>
            <w:bottom w:val="none" w:sz="0" w:space="0" w:color="auto"/>
            <w:right w:val="none" w:sz="0" w:space="0" w:color="auto"/>
          </w:divBdr>
        </w:div>
      </w:divsChild>
    </w:div>
    <w:div w:id="914976684">
      <w:bodyDiv w:val="1"/>
      <w:marLeft w:val="0"/>
      <w:marRight w:val="0"/>
      <w:marTop w:val="0"/>
      <w:marBottom w:val="0"/>
      <w:divBdr>
        <w:top w:val="none" w:sz="0" w:space="0" w:color="auto"/>
        <w:left w:val="none" w:sz="0" w:space="0" w:color="auto"/>
        <w:bottom w:val="none" w:sz="0" w:space="0" w:color="auto"/>
        <w:right w:val="none" w:sz="0" w:space="0" w:color="auto"/>
      </w:divBdr>
      <w:divsChild>
        <w:div w:id="601643432">
          <w:marLeft w:val="0"/>
          <w:marRight w:val="0"/>
          <w:marTop w:val="0"/>
          <w:marBottom w:val="0"/>
          <w:divBdr>
            <w:top w:val="none" w:sz="0" w:space="0" w:color="auto"/>
            <w:left w:val="none" w:sz="0" w:space="0" w:color="auto"/>
            <w:bottom w:val="none" w:sz="0" w:space="0" w:color="auto"/>
            <w:right w:val="none" w:sz="0" w:space="0" w:color="auto"/>
          </w:divBdr>
        </w:div>
        <w:div w:id="664362588">
          <w:marLeft w:val="0"/>
          <w:marRight w:val="0"/>
          <w:marTop w:val="0"/>
          <w:marBottom w:val="0"/>
          <w:divBdr>
            <w:top w:val="none" w:sz="0" w:space="0" w:color="auto"/>
            <w:left w:val="none" w:sz="0" w:space="0" w:color="auto"/>
            <w:bottom w:val="none" w:sz="0" w:space="0" w:color="auto"/>
            <w:right w:val="none" w:sz="0" w:space="0" w:color="auto"/>
          </w:divBdr>
        </w:div>
      </w:divsChild>
    </w:div>
    <w:div w:id="1012032338">
      <w:bodyDiv w:val="1"/>
      <w:marLeft w:val="0"/>
      <w:marRight w:val="0"/>
      <w:marTop w:val="0"/>
      <w:marBottom w:val="0"/>
      <w:divBdr>
        <w:top w:val="none" w:sz="0" w:space="0" w:color="auto"/>
        <w:left w:val="none" w:sz="0" w:space="0" w:color="auto"/>
        <w:bottom w:val="none" w:sz="0" w:space="0" w:color="auto"/>
        <w:right w:val="none" w:sz="0" w:space="0" w:color="auto"/>
      </w:divBdr>
      <w:divsChild>
        <w:div w:id="984117869">
          <w:marLeft w:val="0"/>
          <w:marRight w:val="0"/>
          <w:marTop w:val="0"/>
          <w:marBottom w:val="0"/>
          <w:divBdr>
            <w:top w:val="none" w:sz="0" w:space="0" w:color="auto"/>
            <w:left w:val="none" w:sz="0" w:space="0" w:color="auto"/>
            <w:bottom w:val="none" w:sz="0" w:space="0" w:color="auto"/>
            <w:right w:val="none" w:sz="0" w:space="0" w:color="auto"/>
          </w:divBdr>
          <w:divsChild>
            <w:div w:id="517357087">
              <w:marLeft w:val="0"/>
              <w:marRight w:val="0"/>
              <w:marTop w:val="0"/>
              <w:marBottom w:val="0"/>
              <w:divBdr>
                <w:top w:val="none" w:sz="0" w:space="0" w:color="auto"/>
                <w:left w:val="none" w:sz="0" w:space="0" w:color="auto"/>
                <w:bottom w:val="none" w:sz="0" w:space="0" w:color="auto"/>
                <w:right w:val="none" w:sz="0" w:space="0" w:color="auto"/>
              </w:divBdr>
            </w:div>
            <w:div w:id="1036000586">
              <w:marLeft w:val="0"/>
              <w:marRight w:val="0"/>
              <w:marTop w:val="0"/>
              <w:marBottom w:val="0"/>
              <w:divBdr>
                <w:top w:val="none" w:sz="0" w:space="0" w:color="auto"/>
                <w:left w:val="none" w:sz="0" w:space="0" w:color="auto"/>
                <w:bottom w:val="none" w:sz="0" w:space="0" w:color="auto"/>
                <w:right w:val="none" w:sz="0" w:space="0" w:color="auto"/>
              </w:divBdr>
            </w:div>
            <w:div w:id="2129623354">
              <w:marLeft w:val="0"/>
              <w:marRight w:val="0"/>
              <w:marTop w:val="0"/>
              <w:marBottom w:val="0"/>
              <w:divBdr>
                <w:top w:val="none" w:sz="0" w:space="0" w:color="auto"/>
                <w:left w:val="none" w:sz="0" w:space="0" w:color="auto"/>
                <w:bottom w:val="none" w:sz="0" w:space="0" w:color="auto"/>
                <w:right w:val="none" w:sz="0" w:space="0" w:color="auto"/>
              </w:divBdr>
            </w:div>
          </w:divsChild>
        </w:div>
        <w:div w:id="1067917743">
          <w:marLeft w:val="0"/>
          <w:marRight w:val="0"/>
          <w:marTop w:val="0"/>
          <w:marBottom w:val="0"/>
          <w:divBdr>
            <w:top w:val="none" w:sz="0" w:space="0" w:color="auto"/>
            <w:left w:val="none" w:sz="0" w:space="0" w:color="auto"/>
            <w:bottom w:val="none" w:sz="0" w:space="0" w:color="auto"/>
            <w:right w:val="none" w:sz="0" w:space="0" w:color="auto"/>
          </w:divBdr>
          <w:divsChild>
            <w:div w:id="164825585">
              <w:marLeft w:val="0"/>
              <w:marRight w:val="0"/>
              <w:marTop w:val="0"/>
              <w:marBottom w:val="0"/>
              <w:divBdr>
                <w:top w:val="none" w:sz="0" w:space="0" w:color="auto"/>
                <w:left w:val="none" w:sz="0" w:space="0" w:color="auto"/>
                <w:bottom w:val="none" w:sz="0" w:space="0" w:color="auto"/>
                <w:right w:val="none" w:sz="0" w:space="0" w:color="auto"/>
              </w:divBdr>
            </w:div>
            <w:div w:id="223492919">
              <w:marLeft w:val="0"/>
              <w:marRight w:val="0"/>
              <w:marTop w:val="0"/>
              <w:marBottom w:val="0"/>
              <w:divBdr>
                <w:top w:val="none" w:sz="0" w:space="0" w:color="auto"/>
                <w:left w:val="none" w:sz="0" w:space="0" w:color="auto"/>
                <w:bottom w:val="none" w:sz="0" w:space="0" w:color="auto"/>
                <w:right w:val="none" w:sz="0" w:space="0" w:color="auto"/>
              </w:divBdr>
            </w:div>
            <w:div w:id="339816585">
              <w:marLeft w:val="0"/>
              <w:marRight w:val="0"/>
              <w:marTop w:val="0"/>
              <w:marBottom w:val="0"/>
              <w:divBdr>
                <w:top w:val="none" w:sz="0" w:space="0" w:color="auto"/>
                <w:left w:val="none" w:sz="0" w:space="0" w:color="auto"/>
                <w:bottom w:val="none" w:sz="0" w:space="0" w:color="auto"/>
                <w:right w:val="none" w:sz="0" w:space="0" w:color="auto"/>
              </w:divBdr>
            </w:div>
            <w:div w:id="700400445">
              <w:marLeft w:val="0"/>
              <w:marRight w:val="0"/>
              <w:marTop w:val="0"/>
              <w:marBottom w:val="0"/>
              <w:divBdr>
                <w:top w:val="none" w:sz="0" w:space="0" w:color="auto"/>
                <w:left w:val="none" w:sz="0" w:space="0" w:color="auto"/>
                <w:bottom w:val="none" w:sz="0" w:space="0" w:color="auto"/>
                <w:right w:val="none" w:sz="0" w:space="0" w:color="auto"/>
              </w:divBdr>
            </w:div>
            <w:div w:id="1234773038">
              <w:marLeft w:val="0"/>
              <w:marRight w:val="0"/>
              <w:marTop w:val="0"/>
              <w:marBottom w:val="0"/>
              <w:divBdr>
                <w:top w:val="none" w:sz="0" w:space="0" w:color="auto"/>
                <w:left w:val="none" w:sz="0" w:space="0" w:color="auto"/>
                <w:bottom w:val="none" w:sz="0" w:space="0" w:color="auto"/>
                <w:right w:val="none" w:sz="0" w:space="0" w:color="auto"/>
              </w:divBdr>
            </w:div>
            <w:div w:id="1922567359">
              <w:marLeft w:val="0"/>
              <w:marRight w:val="0"/>
              <w:marTop w:val="0"/>
              <w:marBottom w:val="0"/>
              <w:divBdr>
                <w:top w:val="none" w:sz="0" w:space="0" w:color="auto"/>
                <w:left w:val="none" w:sz="0" w:space="0" w:color="auto"/>
                <w:bottom w:val="none" w:sz="0" w:space="0" w:color="auto"/>
                <w:right w:val="none" w:sz="0" w:space="0" w:color="auto"/>
              </w:divBdr>
            </w:div>
            <w:div w:id="193555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49839">
      <w:bodyDiv w:val="1"/>
      <w:marLeft w:val="0"/>
      <w:marRight w:val="0"/>
      <w:marTop w:val="0"/>
      <w:marBottom w:val="0"/>
      <w:divBdr>
        <w:top w:val="none" w:sz="0" w:space="0" w:color="auto"/>
        <w:left w:val="none" w:sz="0" w:space="0" w:color="auto"/>
        <w:bottom w:val="none" w:sz="0" w:space="0" w:color="auto"/>
        <w:right w:val="none" w:sz="0" w:space="0" w:color="auto"/>
      </w:divBdr>
      <w:divsChild>
        <w:div w:id="500120907">
          <w:marLeft w:val="0"/>
          <w:marRight w:val="0"/>
          <w:marTop w:val="0"/>
          <w:marBottom w:val="0"/>
          <w:divBdr>
            <w:top w:val="none" w:sz="0" w:space="0" w:color="auto"/>
            <w:left w:val="none" w:sz="0" w:space="0" w:color="auto"/>
            <w:bottom w:val="none" w:sz="0" w:space="0" w:color="auto"/>
            <w:right w:val="none" w:sz="0" w:space="0" w:color="auto"/>
          </w:divBdr>
        </w:div>
        <w:div w:id="1929804293">
          <w:marLeft w:val="0"/>
          <w:marRight w:val="0"/>
          <w:marTop w:val="0"/>
          <w:marBottom w:val="0"/>
          <w:divBdr>
            <w:top w:val="none" w:sz="0" w:space="0" w:color="auto"/>
            <w:left w:val="none" w:sz="0" w:space="0" w:color="auto"/>
            <w:bottom w:val="none" w:sz="0" w:space="0" w:color="auto"/>
            <w:right w:val="none" w:sz="0" w:space="0" w:color="auto"/>
          </w:divBdr>
        </w:div>
      </w:divsChild>
    </w:div>
    <w:div w:id="1030910692">
      <w:bodyDiv w:val="1"/>
      <w:marLeft w:val="0"/>
      <w:marRight w:val="0"/>
      <w:marTop w:val="0"/>
      <w:marBottom w:val="0"/>
      <w:divBdr>
        <w:top w:val="none" w:sz="0" w:space="0" w:color="auto"/>
        <w:left w:val="none" w:sz="0" w:space="0" w:color="auto"/>
        <w:bottom w:val="none" w:sz="0" w:space="0" w:color="auto"/>
        <w:right w:val="none" w:sz="0" w:space="0" w:color="auto"/>
      </w:divBdr>
      <w:divsChild>
        <w:div w:id="1127310238">
          <w:marLeft w:val="0"/>
          <w:marRight w:val="0"/>
          <w:marTop w:val="0"/>
          <w:marBottom w:val="0"/>
          <w:divBdr>
            <w:top w:val="none" w:sz="0" w:space="0" w:color="auto"/>
            <w:left w:val="none" w:sz="0" w:space="0" w:color="auto"/>
            <w:bottom w:val="none" w:sz="0" w:space="0" w:color="auto"/>
            <w:right w:val="none" w:sz="0" w:space="0" w:color="auto"/>
          </w:divBdr>
          <w:divsChild>
            <w:div w:id="208300194">
              <w:marLeft w:val="0"/>
              <w:marRight w:val="0"/>
              <w:marTop w:val="0"/>
              <w:marBottom w:val="0"/>
              <w:divBdr>
                <w:top w:val="none" w:sz="0" w:space="0" w:color="auto"/>
                <w:left w:val="none" w:sz="0" w:space="0" w:color="auto"/>
                <w:bottom w:val="none" w:sz="0" w:space="0" w:color="auto"/>
                <w:right w:val="none" w:sz="0" w:space="0" w:color="auto"/>
              </w:divBdr>
            </w:div>
            <w:div w:id="221907332">
              <w:marLeft w:val="0"/>
              <w:marRight w:val="0"/>
              <w:marTop w:val="0"/>
              <w:marBottom w:val="0"/>
              <w:divBdr>
                <w:top w:val="none" w:sz="0" w:space="0" w:color="auto"/>
                <w:left w:val="none" w:sz="0" w:space="0" w:color="auto"/>
                <w:bottom w:val="none" w:sz="0" w:space="0" w:color="auto"/>
                <w:right w:val="none" w:sz="0" w:space="0" w:color="auto"/>
              </w:divBdr>
            </w:div>
            <w:div w:id="992493357">
              <w:marLeft w:val="0"/>
              <w:marRight w:val="0"/>
              <w:marTop w:val="0"/>
              <w:marBottom w:val="0"/>
              <w:divBdr>
                <w:top w:val="none" w:sz="0" w:space="0" w:color="auto"/>
                <w:left w:val="none" w:sz="0" w:space="0" w:color="auto"/>
                <w:bottom w:val="none" w:sz="0" w:space="0" w:color="auto"/>
                <w:right w:val="none" w:sz="0" w:space="0" w:color="auto"/>
              </w:divBdr>
            </w:div>
            <w:div w:id="1048646391">
              <w:marLeft w:val="0"/>
              <w:marRight w:val="0"/>
              <w:marTop w:val="0"/>
              <w:marBottom w:val="0"/>
              <w:divBdr>
                <w:top w:val="none" w:sz="0" w:space="0" w:color="auto"/>
                <w:left w:val="none" w:sz="0" w:space="0" w:color="auto"/>
                <w:bottom w:val="none" w:sz="0" w:space="0" w:color="auto"/>
                <w:right w:val="none" w:sz="0" w:space="0" w:color="auto"/>
              </w:divBdr>
            </w:div>
            <w:div w:id="1241797332">
              <w:marLeft w:val="0"/>
              <w:marRight w:val="0"/>
              <w:marTop w:val="0"/>
              <w:marBottom w:val="0"/>
              <w:divBdr>
                <w:top w:val="none" w:sz="0" w:space="0" w:color="auto"/>
                <w:left w:val="none" w:sz="0" w:space="0" w:color="auto"/>
                <w:bottom w:val="none" w:sz="0" w:space="0" w:color="auto"/>
                <w:right w:val="none" w:sz="0" w:space="0" w:color="auto"/>
              </w:divBdr>
            </w:div>
            <w:div w:id="1913007758">
              <w:marLeft w:val="0"/>
              <w:marRight w:val="0"/>
              <w:marTop w:val="0"/>
              <w:marBottom w:val="0"/>
              <w:divBdr>
                <w:top w:val="none" w:sz="0" w:space="0" w:color="auto"/>
                <w:left w:val="none" w:sz="0" w:space="0" w:color="auto"/>
                <w:bottom w:val="none" w:sz="0" w:space="0" w:color="auto"/>
                <w:right w:val="none" w:sz="0" w:space="0" w:color="auto"/>
              </w:divBdr>
            </w:div>
            <w:div w:id="1938950070">
              <w:marLeft w:val="0"/>
              <w:marRight w:val="0"/>
              <w:marTop w:val="0"/>
              <w:marBottom w:val="0"/>
              <w:divBdr>
                <w:top w:val="none" w:sz="0" w:space="0" w:color="auto"/>
                <w:left w:val="none" w:sz="0" w:space="0" w:color="auto"/>
                <w:bottom w:val="none" w:sz="0" w:space="0" w:color="auto"/>
                <w:right w:val="none" w:sz="0" w:space="0" w:color="auto"/>
              </w:divBdr>
            </w:div>
          </w:divsChild>
        </w:div>
        <w:div w:id="1806121396">
          <w:marLeft w:val="0"/>
          <w:marRight w:val="0"/>
          <w:marTop w:val="0"/>
          <w:marBottom w:val="0"/>
          <w:divBdr>
            <w:top w:val="none" w:sz="0" w:space="0" w:color="auto"/>
            <w:left w:val="none" w:sz="0" w:space="0" w:color="auto"/>
            <w:bottom w:val="none" w:sz="0" w:space="0" w:color="auto"/>
            <w:right w:val="none" w:sz="0" w:space="0" w:color="auto"/>
          </w:divBdr>
          <w:divsChild>
            <w:div w:id="610630364">
              <w:marLeft w:val="0"/>
              <w:marRight w:val="0"/>
              <w:marTop w:val="0"/>
              <w:marBottom w:val="0"/>
              <w:divBdr>
                <w:top w:val="none" w:sz="0" w:space="0" w:color="auto"/>
                <w:left w:val="none" w:sz="0" w:space="0" w:color="auto"/>
                <w:bottom w:val="none" w:sz="0" w:space="0" w:color="auto"/>
                <w:right w:val="none" w:sz="0" w:space="0" w:color="auto"/>
              </w:divBdr>
            </w:div>
            <w:div w:id="771709766">
              <w:marLeft w:val="0"/>
              <w:marRight w:val="0"/>
              <w:marTop w:val="0"/>
              <w:marBottom w:val="0"/>
              <w:divBdr>
                <w:top w:val="none" w:sz="0" w:space="0" w:color="auto"/>
                <w:left w:val="none" w:sz="0" w:space="0" w:color="auto"/>
                <w:bottom w:val="none" w:sz="0" w:space="0" w:color="auto"/>
                <w:right w:val="none" w:sz="0" w:space="0" w:color="auto"/>
              </w:divBdr>
            </w:div>
            <w:div w:id="13096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72783">
      <w:bodyDiv w:val="1"/>
      <w:marLeft w:val="0"/>
      <w:marRight w:val="0"/>
      <w:marTop w:val="0"/>
      <w:marBottom w:val="0"/>
      <w:divBdr>
        <w:top w:val="none" w:sz="0" w:space="0" w:color="auto"/>
        <w:left w:val="none" w:sz="0" w:space="0" w:color="auto"/>
        <w:bottom w:val="none" w:sz="0" w:space="0" w:color="auto"/>
        <w:right w:val="none" w:sz="0" w:space="0" w:color="auto"/>
      </w:divBdr>
      <w:divsChild>
        <w:div w:id="79377934">
          <w:marLeft w:val="0"/>
          <w:marRight w:val="0"/>
          <w:marTop w:val="0"/>
          <w:marBottom w:val="0"/>
          <w:divBdr>
            <w:top w:val="none" w:sz="0" w:space="0" w:color="auto"/>
            <w:left w:val="none" w:sz="0" w:space="0" w:color="auto"/>
            <w:bottom w:val="none" w:sz="0" w:space="0" w:color="auto"/>
            <w:right w:val="none" w:sz="0" w:space="0" w:color="auto"/>
          </w:divBdr>
        </w:div>
        <w:div w:id="1522011627">
          <w:marLeft w:val="0"/>
          <w:marRight w:val="0"/>
          <w:marTop w:val="0"/>
          <w:marBottom w:val="0"/>
          <w:divBdr>
            <w:top w:val="none" w:sz="0" w:space="0" w:color="auto"/>
            <w:left w:val="none" w:sz="0" w:space="0" w:color="auto"/>
            <w:bottom w:val="none" w:sz="0" w:space="0" w:color="auto"/>
            <w:right w:val="none" w:sz="0" w:space="0" w:color="auto"/>
          </w:divBdr>
        </w:div>
        <w:div w:id="1936131134">
          <w:marLeft w:val="0"/>
          <w:marRight w:val="0"/>
          <w:marTop w:val="0"/>
          <w:marBottom w:val="0"/>
          <w:divBdr>
            <w:top w:val="none" w:sz="0" w:space="0" w:color="auto"/>
            <w:left w:val="none" w:sz="0" w:space="0" w:color="auto"/>
            <w:bottom w:val="none" w:sz="0" w:space="0" w:color="auto"/>
            <w:right w:val="none" w:sz="0" w:space="0" w:color="auto"/>
          </w:divBdr>
        </w:div>
      </w:divsChild>
    </w:div>
    <w:div w:id="1142693429">
      <w:bodyDiv w:val="1"/>
      <w:marLeft w:val="0"/>
      <w:marRight w:val="0"/>
      <w:marTop w:val="0"/>
      <w:marBottom w:val="0"/>
      <w:divBdr>
        <w:top w:val="none" w:sz="0" w:space="0" w:color="auto"/>
        <w:left w:val="none" w:sz="0" w:space="0" w:color="auto"/>
        <w:bottom w:val="none" w:sz="0" w:space="0" w:color="auto"/>
        <w:right w:val="none" w:sz="0" w:space="0" w:color="auto"/>
      </w:divBdr>
      <w:divsChild>
        <w:div w:id="488639698">
          <w:marLeft w:val="0"/>
          <w:marRight w:val="0"/>
          <w:marTop w:val="0"/>
          <w:marBottom w:val="0"/>
          <w:divBdr>
            <w:top w:val="none" w:sz="0" w:space="0" w:color="auto"/>
            <w:left w:val="none" w:sz="0" w:space="0" w:color="auto"/>
            <w:bottom w:val="none" w:sz="0" w:space="0" w:color="auto"/>
            <w:right w:val="none" w:sz="0" w:space="0" w:color="auto"/>
          </w:divBdr>
        </w:div>
        <w:div w:id="1444956730">
          <w:marLeft w:val="0"/>
          <w:marRight w:val="0"/>
          <w:marTop w:val="0"/>
          <w:marBottom w:val="0"/>
          <w:divBdr>
            <w:top w:val="none" w:sz="0" w:space="0" w:color="auto"/>
            <w:left w:val="none" w:sz="0" w:space="0" w:color="auto"/>
            <w:bottom w:val="none" w:sz="0" w:space="0" w:color="auto"/>
            <w:right w:val="none" w:sz="0" w:space="0" w:color="auto"/>
          </w:divBdr>
          <w:divsChild>
            <w:div w:id="678586945">
              <w:marLeft w:val="0"/>
              <w:marRight w:val="0"/>
              <w:marTop w:val="0"/>
              <w:marBottom w:val="0"/>
              <w:divBdr>
                <w:top w:val="none" w:sz="0" w:space="0" w:color="auto"/>
                <w:left w:val="none" w:sz="0" w:space="0" w:color="auto"/>
                <w:bottom w:val="none" w:sz="0" w:space="0" w:color="auto"/>
                <w:right w:val="none" w:sz="0" w:space="0" w:color="auto"/>
              </w:divBdr>
            </w:div>
            <w:div w:id="1126846927">
              <w:marLeft w:val="0"/>
              <w:marRight w:val="0"/>
              <w:marTop w:val="0"/>
              <w:marBottom w:val="0"/>
              <w:divBdr>
                <w:top w:val="none" w:sz="0" w:space="0" w:color="auto"/>
                <w:left w:val="none" w:sz="0" w:space="0" w:color="auto"/>
                <w:bottom w:val="none" w:sz="0" w:space="0" w:color="auto"/>
                <w:right w:val="none" w:sz="0" w:space="0" w:color="auto"/>
              </w:divBdr>
            </w:div>
            <w:div w:id="1369914157">
              <w:marLeft w:val="0"/>
              <w:marRight w:val="0"/>
              <w:marTop w:val="0"/>
              <w:marBottom w:val="0"/>
              <w:divBdr>
                <w:top w:val="none" w:sz="0" w:space="0" w:color="auto"/>
                <w:left w:val="none" w:sz="0" w:space="0" w:color="auto"/>
                <w:bottom w:val="none" w:sz="0" w:space="0" w:color="auto"/>
                <w:right w:val="none" w:sz="0" w:space="0" w:color="auto"/>
              </w:divBdr>
            </w:div>
            <w:div w:id="1455053395">
              <w:marLeft w:val="0"/>
              <w:marRight w:val="0"/>
              <w:marTop w:val="0"/>
              <w:marBottom w:val="0"/>
              <w:divBdr>
                <w:top w:val="none" w:sz="0" w:space="0" w:color="auto"/>
                <w:left w:val="none" w:sz="0" w:space="0" w:color="auto"/>
                <w:bottom w:val="none" w:sz="0" w:space="0" w:color="auto"/>
                <w:right w:val="none" w:sz="0" w:space="0" w:color="auto"/>
              </w:divBdr>
            </w:div>
            <w:div w:id="1637636235">
              <w:marLeft w:val="0"/>
              <w:marRight w:val="0"/>
              <w:marTop w:val="0"/>
              <w:marBottom w:val="0"/>
              <w:divBdr>
                <w:top w:val="none" w:sz="0" w:space="0" w:color="auto"/>
                <w:left w:val="none" w:sz="0" w:space="0" w:color="auto"/>
                <w:bottom w:val="none" w:sz="0" w:space="0" w:color="auto"/>
                <w:right w:val="none" w:sz="0" w:space="0" w:color="auto"/>
              </w:divBdr>
            </w:div>
            <w:div w:id="21374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98199">
      <w:bodyDiv w:val="1"/>
      <w:marLeft w:val="0"/>
      <w:marRight w:val="0"/>
      <w:marTop w:val="0"/>
      <w:marBottom w:val="0"/>
      <w:divBdr>
        <w:top w:val="none" w:sz="0" w:space="0" w:color="auto"/>
        <w:left w:val="none" w:sz="0" w:space="0" w:color="auto"/>
        <w:bottom w:val="none" w:sz="0" w:space="0" w:color="auto"/>
        <w:right w:val="none" w:sz="0" w:space="0" w:color="auto"/>
      </w:divBdr>
    </w:div>
    <w:div w:id="1254895017">
      <w:bodyDiv w:val="1"/>
      <w:marLeft w:val="0"/>
      <w:marRight w:val="0"/>
      <w:marTop w:val="0"/>
      <w:marBottom w:val="0"/>
      <w:divBdr>
        <w:top w:val="none" w:sz="0" w:space="0" w:color="auto"/>
        <w:left w:val="none" w:sz="0" w:space="0" w:color="auto"/>
        <w:bottom w:val="none" w:sz="0" w:space="0" w:color="auto"/>
        <w:right w:val="none" w:sz="0" w:space="0" w:color="auto"/>
      </w:divBdr>
      <w:divsChild>
        <w:div w:id="1708602954">
          <w:marLeft w:val="0"/>
          <w:marRight w:val="0"/>
          <w:marTop w:val="0"/>
          <w:marBottom w:val="0"/>
          <w:divBdr>
            <w:top w:val="none" w:sz="0" w:space="0" w:color="auto"/>
            <w:left w:val="none" w:sz="0" w:space="0" w:color="auto"/>
            <w:bottom w:val="none" w:sz="0" w:space="0" w:color="auto"/>
            <w:right w:val="none" w:sz="0" w:space="0" w:color="auto"/>
          </w:divBdr>
          <w:divsChild>
            <w:div w:id="27487088">
              <w:marLeft w:val="0"/>
              <w:marRight w:val="0"/>
              <w:marTop w:val="0"/>
              <w:marBottom w:val="0"/>
              <w:divBdr>
                <w:top w:val="none" w:sz="0" w:space="0" w:color="auto"/>
                <w:left w:val="none" w:sz="0" w:space="0" w:color="auto"/>
                <w:bottom w:val="none" w:sz="0" w:space="0" w:color="auto"/>
                <w:right w:val="none" w:sz="0" w:space="0" w:color="auto"/>
              </w:divBdr>
            </w:div>
            <w:div w:id="202905220">
              <w:marLeft w:val="0"/>
              <w:marRight w:val="0"/>
              <w:marTop w:val="0"/>
              <w:marBottom w:val="0"/>
              <w:divBdr>
                <w:top w:val="none" w:sz="0" w:space="0" w:color="auto"/>
                <w:left w:val="none" w:sz="0" w:space="0" w:color="auto"/>
                <w:bottom w:val="none" w:sz="0" w:space="0" w:color="auto"/>
                <w:right w:val="none" w:sz="0" w:space="0" w:color="auto"/>
              </w:divBdr>
            </w:div>
            <w:div w:id="804541587">
              <w:marLeft w:val="0"/>
              <w:marRight w:val="0"/>
              <w:marTop w:val="0"/>
              <w:marBottom w:val="0"/>
              <w:divBdr>
                <w:top w:val="none" w:sz="0" w:space="0" w:color="auto"/>
                <w:left w:val="none" w:sz="0" w:space="0" w:color="auto"/>
                <w:bottom w:val="none" w:sz="0" w:space="0" w:color="auto"/>
                <w:right w:val="none" w:sz="0" w:space="0" w:color="auto"/>
              </w:divBdr>
            </w:div>
            <w:div w:id="1098595481">
              <w:marLeft w:val="0"/>
              <w:marRight w:val="0"/>
              <w:marTop w:val="0"/>
              <w:marBottom w:val="0"/>
              <w:divBdr>
                <w:top w:val="none" w:sz="0" w:space="0" w:color="auto"/>
                <w:left w:val="none" w:sz="0" w:space="0" w:color="auto"/>
                <w:bottom w:val="none" w:sz="0" w:space="0" w:color="auto"/>
                <w:right w:val="none" w:sz="0" w:space="0" w:color="auto"/>
              </w:divBdr>
            </w:div>
            <w:div w:id="1242759213">
              <w:marLeft w:val="0"/>
              <w:marRight w:val="0"/>
              <w:marTop w:val="0"/>
              <w:marBottom w:val="0"/>
              <w:divBdr>
                <w:top w:val="none" w:sz="0" w:space="0" w:color="auto"/>
                <w:left w:val="none" w:sz="0" w:space="0" w:color="auto"/>
                <w:bottom w:val="none" w:sz="0" w:space="0" w:color="auto"/>
                <w:right w:val="none" w:sz="0" w:space="0" w:color="auto"/>
              </w:divBdr>
            </w:div>
            <w:div w:id="1420714534">
              <w:marLeft w:val="0"/>
              <w:marRight w:val="0"/>
              <w:marTop w:val="0"/>
              <w:marBottom w:val="0"/>
              <w:divBdr>
                <w:top w:val="none" w:sz="0" w:space="0" w:color="auto"/>
                <w:left w:val="none" w:sz="0" w:space="0" w:color="auto"/>
                <w:bottom w:val="none" w:sz="0" w:space="0" w:color="auto"/>
                <w:right w:val="none" w:sz="0" w:space="0" w:color="auto"/>
              </w:divBdr>
            </w:div>
            <w:div w:id="1585189473">
              <w:marLeft w:val="0"/>
              <w:marRight w:val="0"/>
              <w:marTop w:val="0"/>
              <w:marBottom w:val="0"/>
              <w:divBdr>
                <w:top w:val="none" w:sz="0" w:space="0" w:color="auto"/>
                <w:left w:val="none" w:sz="0" w:space="0" w:color="auto"/>
                <w:bottom w:val="none" w:sz="0" w:space="0" w:color="auto"/>
                <w:right w:val="none" w:sz="0" w:space="0" w:color="auto"/>
              </w:divBdr>
            </w:div>
          </w:divsChild>
        </w:div>
        <w:div w:id="1982803257">
          <w:marLeft w:val="0"/>
          <w:marRight w:val="0"/>
          <w:marTop w:val="0"/>
          <w:marBottom w:val="0"/>
          <w:divBdr>
            <w:top w:val="none" w:sz="0" w:space="0" w:color="auto"/>
            <w:left w:val="none" w:sz="0" w:space="0" w:color="auto"/>
            <w:bottom w:val="none" w:sz="0" w:space="0" w:color="auto"/>
            <w:right w:val="none" w:sz="0" w:space="0" w:color="auto"/>
          </w:divBdr>
          <w:divsChild>
            <w:div w:id="996148804">
              <w:marLeft w:val="0"/>
              <w:marRight w:val="0"/>
              <w:marTop w:val="0"/>
              <w:marBottom w:val="0"/>
              <w:divBdr>
                <w:top w:val="none" w:sz="0" w:space="0" w:color="auto"/>
                <w:left w:val="none" w:sz="0" w:space="0" w:color="auto"/>
                <w:bottom w:val="none" w:sz="0" w:space="0" w:color="auto"/>
                <w:right w:val="none" w:sz="0" w:space="0" w:color="auto"/>
              </w:divBdr>
            </w:div>
            <w:div w:id="1498181707">
              <w:marLeft w:val="0"/>
              <w:marRight w:val="0"/>
              <w:marTop w:val="0"/>
              <w:marBottom w:val="0"/>
              <w:divBdr>
                <w:top w:val="none" w:sz="0" w:space="0" w:color="auto"/>
                <w:left w:val="none" w:sz="0" w:space="0" w:color="auto"/>
                <w:bottom w:val="none" w:sz="0" w:space="0" w:color="auto"/>
                <w:right w:val="none" w:sz="0" w:space="0" w:color="auto"/>
              </w:divBdr>
            </w:div>
            <w:div w:id="156267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45051">
      <w:bodyDiv w:val="1"/>
      <w:marLeft w:val="0"/>
      <w:marRight w:val="0"/>
      <w:marTop w:val="0"/>
      <w:marBottom w:val="0"/>
      <w:divBdr>
        <w:top w:val="none" w:sz="0" w:space="0" w:color="auto"/>
        <w:left w:val="none" w:sz="0" w:space="0" w:color="auto"/>
        <w:bottom w:val="none" w:sz="0" w:space="0" w:color="auto"/>
        <w:right w:val="none" w:sz="0" w:space="0" w:color="auto"/>
      </w:divBdr>
    </w:div>
    <w:div w:id="1380014254">
      <w:bodyDiv w:val="1"/>
      <w:marLeft w:val="0"/>
      <w:marRight w:val="0"/>
      <w:marTop w:val="0"/>
      <w:marBottom w:val="0"/>
      <w:divBdr>
        <w:top w:val="none" w:sz="0" w:space="0" w:color="auto"/>
        <w:left w:val="none" w:sz="0" w:space="0" w:color="auto"/>
        <w:bottom w:val="none" w:sz="0" w:space="0" w:color="auto"/>
        <w:right w:val="none" w:sz="0" w:space="0" w:color="auto"/>
      </w:divBdr>
      <w:divsChild>
        <w:div w:id="156389011">
          <w:marLeft w:val="0"/>
          <w:marRight w:val="0"/>
          <w:marTop w:val="0"/>
          <w:marBottom w:val="0"/>
          <w:divBdr>
            <w:top w:val="none" w:sz="0" w:space="0" w:color="auto"/>
            <w:left w:val="none" w:sz="0" w:space="0" w:color="auto"/>
            <w:bottom w:val="none" w:sz="0" w:space="0" w:color="auto"/>
            <w:right w:val="none" w:sz="0" w:space="0" w:color="auto"/>
          </w:divBdr>
        </w:div>
        <w:div w:id="202400550">
          <w:marLeft w:val="0"/>
          <w:marRight w:val="0"/>
          <w:marTop w:val="0"/>
          <w:marBottom w:val="0"/>
          <w:divBdr>
            <w:top w:val="none" w:sz="0" w:space="0" w:color="auto"/>
            <w:left w:val="none" w:sz="0" w:space="0" w:color="auto"/>
            <w:bottom w:val="none" w:sz="0" w:space="0" w:color="auto"/>
            <w:right w:val="none" w:sz="0" w:space="0" w:color="auto"/>
          </w:divBdr>
        </w:div>
        <w:div w:id="239609090">
          <w:marLeft w:val="0"/>
          <w:marRight w:val="0"/>
          <w:marTop w:val="0"/>
          <w:marBottom w:val="0"/>
          <w:divBdr>
            <w:top w:val="none" w:sz="0" w:space="0" w:color="auto"/>
            <w:left w:val="none" w:sz="0" w:space="0" w:color="auto"/>
            <w:bottom w:val="none" w:sz="0" w:space="0" w:color="auto"/>
            <w:right w:val="none" w:sz="0" w:space="0" w:color="auto"/>
          </w:divBdr>
        </w:div>
        <w:div w:id="317811975">
          <w:marLeft w:val="0"/>
          <w:marRight w:val="0"/>
          <w:marTop w:val="0"/>
          <w:marBottom w:val="0"/>
          <w:divBdr>
            <w:top w:val="none" w:sz="0" w:space="0" w:color="auto"/>
            <w:left w:val="none" w:sz="0" w:space="0" w:color="auto"/>
            <w:bottom w:val="none" w:sz="0" w:space="0" w:color="auto"/>
            <w:right w:val="none" w:sz="0" w:space="0" w:color="auto"/>
          </w:divBdr>
        </w:div>
        <w:div w:id="1747725231">
          <w:marLeft w:val="0"/>
          <w:marRight w:val="0"/>
          <w:marTop w:val="0"/>
          <w:marBottom w:val="0"/>
          <w:divBdr>
            <w:top w:val="none" w:sz="0" w:space="0" w:color="auto"/>
            <w:left w:val="none" w:sz="0" w:space="0" w:color="auto"/>
            <w:bottom w:val="none" w:sz="0" w:space="0" w:color="auto"/>
            <w:right w:val="none" w:sz="0" w:space="0" w:color="auto"/>
          </w:divBdr>
        </w:div>
        <w:div w:id="1749305573">
          <w:marLeft w:val="0"/>
          <w:marRight w:val="0"/>
          <w:marTop w:val="0"/>
          <w:marBottom w:val="0"/>
          <w:divBdr>
            <w:top w:val="none" w:sz="0" w:space="0" w:color="auto"/>
            <w:left w:val="none" w:sz="0" w:space="0" w:color="auto"/>
            <w:bottom w:val="none" w:sz="0" w:space="0" w:color="auto"/>
            <w:right w:val="none" w:sz="0" w:space="0" w:color="auto"/>
          </w:divBdr>
        </w:div>
        <w:div w:id="2003510899">
          <w:marLeft w:val="0"/>
          <w:marRight w:val="0"/>
          <w:marTop w:val="0"/>
          <w:marBottom w:val="0"/>
          <w:divBdr>
            <w:top w:val="none" w:sz="0" w:space="0" w:color="auto"/>
            <w:left w:val="none" w:sz="0" w:space="0" w:color="auto"/>
            <w:bottom w:val="none" w:sz="0" w:space="0" w:color="auto"/>
            <w:right w:val="none" w:sz="0" w:space="0" w:color="auto"/>
          </w:divBdr>
        </w:div>
        <w:div w:id="2045133013">
          <w:marLeft w:val="0"/>
          <w:marRight w:val="0"/>
          <w:marTop w:val="0"/>
          <w:marBottom w:val="0"/>
          <w:divBdr>
            <w:top w:val="none" w:sz="0" w:space="0" w:color="auto"/>
            <w:left w:val="none" w:sz="0" w:space="0" w:color="auto"/>
            <w:bottom w:val="none" w:sz="0" w:space="0" w:color="auto"/>
            <w:right w:val="none" w:sz="0" w:space="0" w:color="auto"/>
          </w:divBdr>
        </w:div>
      </w:divsChild>
    </w:div>
    <w:div w:id="1422485586">
      <w:bodyDiv w:val="1"/>
      <w:marLeft w:val="0"/>
      <w:marRight w:val="0"/>
      <w:marTop w:val="0"/>
      <w:marBottom w:val="0"/>
      <w:divBdr>
        <w:top w:val="none" w:sz="0" w:space="0" w:color="auto"/>
        <w:left w:val="none" w:sz="0" w:space="0" w:color="auto"/>
        <w:bottom w:val="none" w:sz="0" w:space="0" w:color="auto"/>
        <w:right w:val="none" w:sz="0" w:space="0" w:color="auto"/>
      </w:divBdr>
    </w:div>
    <w:div w:id="1464470112">
      <w:bodyDiv w:val="1"/>
      <w:marLeft w:val="0"/>
      <w:marRight w:val="0"/>
      <w:marTop w:val="0"/>
      <w:marBottom w:val="0"/>
      <w:divBdr>
        <w:top w:val="none" w:sz="0" w:space="0" w:color="auto"/>
        <w:left w:val="none" w:sz="0" w:space="0" w:color="auto"/>
        <w:bottom w:val="none" w:sz="0" w:space="0" w:color="auto"/>
        <w:right w:val="none" w:sz="0" w:space="0" w:color="auto"/>
      </w:divBdr>
      <w:divsChild>
        <w:div w:id="957642002">
          <w:marLeft w:val="0"/>
          <w:marRight w:val="0"/>
          <w:marTop w:val="0"/>
          <w:marBottom w:val="0"/>
          <w:divBdr>
            <w:top w:val="none" w:sz="0" w:space="0" w:color="auto"/>
            <w:left w:val="none" w:sz="0" w:space="0" w:color="auto"/>
            <w:bottom w:val="none" w:sz="0" w:space="0" w:color="auto"/>
            <w:right w:val="none" w:sz="0" w:space="0" w:color="auto"/>
          </w:divBdr>
        </w:div>
        <w:div w:id="2113159941">
          <w:marLeft w:val="0"/>
          <w:marRight w:val="0"/>
          <w:marTop w:val="0"/>
          <w:marBottom w:val="0"/>
          <w:divBdr>
            <w:top w:val="none" w:sz="0" w:space="0" w:color="auto"/>
            <w:left w:val="none" w:sz="0" w:space="0" w:color="auto"/>
            <w:bottom w:val="none" w:sz="0" w:space="0" w:color="auto"/>
            <w:right w:val="none" w:sz="0" w:space="0" w:color="auto"/>
          </w:divBdr>
        </w:div>
      </w:divsChild>
    </w:div>
    <w:div w:id="1518815417">
      <w:bodyDiv w:val="1"/>
      <w:marLeft w:val="0"/>
      <w:marRight w:val="0"/>
      <w:marTop w:val="0"/>
      <w:marBottom w:val="0"/>
      <w:divBdr>
        <w:top w:val="none" w:sz="0" w:space="0" w:color="auto"/>
        <w:left w:val="none" w:sz="0" w:space="0" w:color="auto"/>
        <w:bottom w:val="none" w:sz="0" w:space="0" w:color="auto"/>
        <w:right w:val="none" w:sz="0" w:space="0" w:color="auto"/>
      </w:divBdr>
    </w:div>
    <w:div w:id="1571303095">
      <w:bodyDiv w:val="1"/>
      <w:marLeft w:val="0"/>
      <w:marRight w:val="0"/>
      <w:marTop w:val="0"/>
      <w:marBottom w:val="0"/>
      <w:divBdr>
        <w:top w:val="none" w:sz="0" w:space="0" w:color="auto"/>
        <w:left w:val="none" w:sz="0" w:space="0" w:color="auto"/>
        <w:bottom w:val="none" w:sz="0" w:space="0" w:color="auto"/>
        <w:right w:val="none" w:sz="0" w:space="0" w:color="auto"/>
      </w:divBdr>
    </w:div>
    <w:div w:id="1590769856">
      <w:bodyDiv w:val="1"/>
      <w:marLeft w:val="0"/>
      <w:marRight w:val="0"/>
      <w:marTop w:val="0"/>
      <w:marBottom w:val="0"/>
      <w:divBdr>
        <w:top w:val="none" w:sz="0" w:space="0" w:color="auto"/>
        <w:left w:val="none" w:sz="0" w:space="0" w:color="auto"/>
        <w:bottom w:val="none" w:sz="0" w:space="0" w:color="auto"/>
        <w:right w:val="none" w:sz="0" w:space="0" w:color="auto"/>
      </w:divBdr>
      <w:divsChild>
        <w:div w:id="10183113">
          <w:marLeft w:val="0"/>
          <w:marRight w:val="0"/>
          <w:marTop w:val="0"/>
          <w:marBottom w:val="0"/>
          <w:divBdr>
            <w:top w:val="none" w:sz="0" w:space="0" w:color="auto"/>
            <w:left w:val="none" w:sz="0" w:space="0" w:color="auto"/>
            <w:bottom w:val="none" w:sz="0" w:space="0" w:color="auto"/>
            <w:right w:val="none" w:sz="0" w:space="0" w:color="auto"/>
          </w:divBdr>
        </w:div>
        <w:div w:id="238758950">
          <w:marLeft w:val="0"/>
          <w:marRight w:val="0"/>
          <w:marTop w:val="0"/>
          <w:marBottom w:val="0"/>
          <w:divBdr>
            <w:top w:val="none" w:sz="0" w:space="0" w:color="auto"/>
            <w:left w:val="none" w:sz="0" w:space="0" w:color="auto"/>
            <w:bottom w:val="none" w:sz="0" w:space="0" w:color="auto"/>
            <w:right w:val="none" w:sz="0" w:space="0" w:color="auto"/>
          </w:divBdr>
        </w:div>
        <w:div w:id="1223516156">
          <w:marLeft w:val="0"/>
          <w:marRight w:val="0"/>
          <w:marTop w:val="0"/>
          <w:marBottom w:val="0"/>
          <w:divBdr>
            <w:top w:val="none" w:sz="0" w:space="0" w:color="auto"/>
            <w:left w:val="none" w:sz="0" w:space="0" w:color="auto"/>
            <w:bottom w:val="none" w:sz="0" w:space="0" w:color="auto"/>
            <w:right w:val="none" w:sz="0" w:space="0" w:color="auto"/>
          </w:divBdr>
        </w:div>
      </w:divsChild>
    </w:div>
    <w:div w:id="1652171363">
      <w:bodyDiv w:val="1"/>
      <w:marLeft w:val="0"/>
      <w:marRight w:val="0"/>
      <w:marTop w:val="0"/>
      <w:marBottom w:val="0"/>
      <w:divBdr>
        <w:top w:val="none" w:sz="0" w:space="0" w:color="auto"/>
        <w:left w:val="none" w:sz="0" w:space="0" w:color="auto"/>
        <w:bottom w:val="none" w:sz="0" w:space="0" w:color="auto"/>
        <w:right w:val="none" w:sz="0" w:space="0" w:color="auto"/>
      </w:divBdr>
    </w:div>
    <w:div w:id="1702171921">
      <w:bodyDiv w:val="1"/>
      <w:marLeft w:val="0"/>
      <w:marRight w:val="0"/>
      <w:marTop w:val="0"/>
      <w:marBottom w:val="0"/>
      <w:divBdr>
        <w:top w:val="none" w:sz="0" w:space="0" w:color="auto"/>
        <w:left w:val="none" w:sz="0" w:space="0" w:color="auto"/>
        <w:bottom w:val="none" w:sz="0" w:space="0" w:color="auto"/>
        <w:right w:val="none" w:sz="0" w:space="0" w:color="auto"/>
      </w:divBdr>
      <w:divsChild>
        <w:div w:id="1077896702">
          <w:marLeft w:val="0"/>
          <w:marRight w:val="0"/>
          <w:marTop w:val="0"/>
          <w:marBottom w:val="0"/>
          <w:divBdr>
            <w:top w:val="none" w:sz="0" w:space="0" w:color="auto"/>
            <w:left w:val="none" w:sz="0" w:space="0" w:color="auto"/>
            <w:bottom w:val="none" w:sz="0" w:space="0" w:color="auto"/>
            <w:right w:val="none" w:sz="0" w:space="0" w:color="auto"/>
          </w:divBdr>
        </w:div>
        <w:div w:id="1502810926">
          <w:marLeft w:val="0"/>
          <w:marRight w:val="0"/>
          <w:marTop w:val="0"/>
          <w:marBottom w:val="0"/>
          <w:divBdr>
            <w:top w:val="none" w:sz="0" w:space="0" w:color="auto"/>
            <w:left w:val="none" w:sz="0" w:space="0" w:color="auto"/>
            <w:bottom w:val="none" w:sz="0" w:space="0" w:color="auto"/>
            <w:right w:val="none" w:sz="0" w:space="0" w:color="auto"/>
          </w:divBdr>
        </w:div>
      </w:divsChild>
    </w:div>
    <w:div w:id="1716196697">
      <w:bodyDiv w:val="1"/>
      <w:marLeft w:val="0"/>
      <w:marRight w:val="0"/>
      <w:marTop w:val="0"/>
      <w:marBottom w:val="0"/>
      <w:divBdr>
        <w:top w:val="none" w:sz="0" w:space="0" w:color="auto"/>
        <w:left w:val="none" w:sz="0" w:space="0" w:color="auto"/>
        <w:bottom w:val="none" w:sz="0" w:space="0" w:color="auto"/>
        <w:right w:val="none" w:sz="0" w:space="0" w:color="auto"/>
      </w:divBdr>
      <w:divsChild>
        <w:div w:id="1017080158">
          <w:marLeft w:val="0"/>
          <w:marRight w:val="0"/>
          <w:marTop w:val="0"/>
          <w:marBottom w:val="0"/>
          <w:divBdr>
            <w:top w:val="none" w:sz="0" w:space="0" w:color="auto"/>
            <w:left w:val="none" w:sz="0" w:space="0" w:color="auto"/>
            <w:bottom w:val="none" w:sz="0" w:space="0" w:color="auto"/>
            <w:right w:val="none" w:sz="0" w:space="0" w:color="auto"/>
          </w:divBdr>
        </w:div>
        <w:div w:id="1206135005">
          <w:marLeft w:val="0"/>
          <w:marRight w:val="0"/>
          <w:marTop w:val="0"/>
          <w:marBottom w:val="0"/>
          <w:divBdr>
            <w:top w:val="none" w:sz="0" w:space="0" w:color="auto"/>
            <w:left w:val="none" w:sz="0" w:space="0" w:color="auto"/>
            <w:bottom w:val="none" w:sz="0" w:space="0" w:color="auto"/>
            <w:right w:val="none" w:sz="0" w:space="0" w:color="auto"/>
          </w:divBdr>
        </w:div>
      </w:divsChild>
    </w:div>
    <w:div w:id="1729765890">
      <w:bodyDiv w:val="1"/>
      <w:marLeft w:val="0"/>
      <w:marRight w:val="0"/>
      <w:marTop w:val="0"/>
      <w:marBottom w:val="0"/>
      <w:divBdr>
        <w:top w:val="none" w:sz="0" w:space="0" w:color="auto"/>
        <w:left w:val="none" w:sz="0" w:space="0" w:color="auto"/>
        <w:bottom w:val="none" w:sz="0" w:space="0" w:color="auto"/>
        <w:right w:val="none" w:sz="0" w:space="0" w:color="auto"/>
      </w:divBdr>
    </w:div>
    <w:div w:id="1846895639">
      <w:bodyDiv w:val="1"/>
      <w:marLeft w:val="0"/>
      <w:marRight w:val="0"/>
      <w:marTop w:val="0"/>
      <w:marBottom w:val="0"/>
      <w:divBdr>
        <w:top w:val="none" w:sz="0" w:space="0" w:color="auto"/>
        <w:left w:val="none" w:sz="0" w:space="0" w:color="auto"/>
        <w:bottom w:val="none" w:sz="0" w:space="0" w:color="auto"/>
        <w:right w:val="none" w:sz="0" w:space="0" w:color="auto"/>
      </w:divBdr>
      <w:divsChild>
        <w:div w:id="62871742">
          <w:marLeft w:val="0"/>
          <w:marRight w:val="0"/>
          <w:marTop w:val="0"/>
          <w:marBottom w:val="0"/>
          <w:divBdr>
            <w:top w:val="none" w:sz="0" w:space="0" w:color="auto"/>
            <w:left w:val="none" w:sz="0" w:space="0" w:color="auto"/>
            <w:bottom w:val="none" w:sz="0" w:space="0" w:color="auto"/>
            <w:right w:val="none" w:sz="0" w:space="0" w:color="auto"/>
          </w:divBdr>
        </w:div>
        <w:div w:id="152915594">
          <w:marLeft w:val="0"/>
          <w:marRight w:val="0"/>
          <w:marTop w:val="0"/>
          <w:marBottom w:val="0"/>
          <w:divBdr>
            <w:top w:val="none" w:sz="0" w:space="0" w:color="auto"/>
            <w:left w:val="none" w:sz="0" w:space="0" w:color="auto"/>
            <w:bottom w:val="none" w:sz="0" w:space="0" w:color="auto"/>
            <w:right w:val="none" w:sz="0" w:space="0" w:color="auto"/>
          </w:divBdr>
        </w:div>
        <w:div w:id="594556228">
          <w:marLeft w:val="0"/>
          <w:marRight w:val="0"/>
          <w:marTop w:val="0"/>
          <w:marBottom w:val="0"/>
          <w:divBdr>
            <w:top w:val="none" w:sz="0" w:space="0" w:color="auto"/>
            <w:left w:val="none" w:sz="0" w:space="0" w:color="auto"/>
            <w:bottom w:val="none" w:sz="0" w:space="0" w:color="auto"/>
            <w:right w:val="none" w:sz="0" w:space="0" w:color="auto"/>
          </w:divBdr>
        </w:div>
        <w:div w:id="679048203">
          <w:marLeft w:val="0"/>
          <w:marRight w:val="0"/>
          <w:marTop w:val="0"/>
          <w:marBottom w:val="0"/>
          <w:divBdr>
            <w:top w:val="none" w:sz="0" w:space="0" w:color="auto"/>
            <w:left w:val="none" w:sz="0" w:space="0" w:color="auto"/>
            <w:bottom w:val="none" w:sz="0" w:space="0" w:color="auto"/>
            <w:right w:val="none" w:sz="0" w:space="0" w:color="auto"/>
          </w:divBdr>
        </w:div>
        <w:div w:id="1533226764">
          <w:marLeft w:val="0"/>
          <w:marRight w:val="0"/>
          <w:marTop w:val="0"/>
          <w:marBottom w:val="0"/>
          <w:divBdr>
            <w:top w:val="none" w:sz="0" w:space="0" w:color="auto"/>
            <w:left w:val="none" w:sz="0" w:space="0" w:color="auto"/>
            <w:bottom w:val="none" w:sz="0" w:space="0" w:color="auto"/>
            <w:right w:val="none" w:sz="0" w:space="0" w:color="auto"/>
          </w:divBdr>
        </w:div>
      </w:divsChild>
    </w:div>
    <w:div w:id="1916283020">
      <w:bodyDiv w:val="1"/>
      <w:marLeft w:val="0"/>
      <w:marRight w:val="0"/>
      <w:marTop w:val="0"/>
      <w:marBottom w:val="0"/>
      <w:divBdr>
        <w:top w:val="none" w:sz="0" w:space="0" w:color="auto"/>
        <w:left w:val="none" w:sz="0" w:space="0" w:color="auto"/>
        <w:bottom w:val="none" w:sz="0" w:space="0" w:color="auto"/>
        <w:right w:val="none" w:sz="0" w:space="0" w:color="auto"/>
      </w:divBdr>
      <w:divsChild>
        <w:div w:id="134959489">
          <w:marLeft w:val="0"/>
          <w:marRight w:val="0"/>
          <w:marTop w:val="0"/>
          <w:marBottom w:val="0"/>
          <w:divBdr>
            <w:top w:val="none" w:sz="0" w:space="0" w:color="auto"/>
            <w:left w:val="none" w:sz="0" w:space="0" w:color="auto"/>
            <w:bottom w:val="none" w:sz="0" w:space="0" w:color="auto"/>
            <w:right w:val="none" w:sz="0" w:space="0" w:color="auto"/>
          </w:divBdr>
        </w:div>
        <w:div w:id="292441061">
          <w:marLeft w:val="0"/>
          <w:marRight w:val="0"/>
          <w:marTop w:val="0"/>
          <w:marBottom w:val="0"/>
          <w:divBdr>
            <w:top w:val="none" w:sz="0" w:space="0" w:color="auto"/>
            <w:left w:val="none" w:sz="0" w:space="0" w:color="auto"/>
            <w:bottom w:val="none" w:sz="0" w:space="0" w:color="auto"/>
            <w:right w:val="none" w:sz="0" w:space="0" w:color="auto"/>
          </w:divBdr>
        </w:div>
        <w:div w:id="587739643">
          <w:marLeft w:val="0"/>
          <w:marRight w:val="0"/>
          <w:marTop w:val="0"/>
          <w:marBottom w:val="0"/>
          <w:divBdr>
            <w:top w:val="none" w:sz="0" w:space="0" w:color="auto"/>
            <w:left w:val="none" w:sz="0" w:space="0" w:color="auto"/>
            <w:bottom w:val="none" w:sz="0" w:space="0" w:color="auto"/>
            <w:right w:val="none" w:sz="0" w:space="0" w:color="auto"/>
          </w:divBdr>
        </w:div>
        <w:div w:id="842084437">
          <w:marLeft w:val="0"/>
          <w:marRight w:val="0"/>
          <w:marTop w:val="0"/>
          <w:marBottom w:val="0"/>
          <w:divBdr>
            <w:top w:val="none" w:sz="0" w:space="0" w:color="auto"/>
            <w:left w:val="none" w:sz="0" w:space="0" w:color="auto"/>
            <w:bottom w:val="none" w:sz="0" w:space="0" w:color="auto"/>
            <w:right w:val="none" w:sz="0" w:space="0" w:color="auto"/>
          </w:divBdr>
        </w:div>
        <w:div w:id="929314269">
          <w:marLeft w:val="0"/>
          <w:marRight w:val="0"/>
          <w:marTop w:val="0"/>
          <w:marBottom w:val="0"/>
          <w:divBdr>
            <w:top w:val="none" w:sz="0" w:space="0" w:color="auto"/>
            <w:left w:val="none" w:sz="0" w:space="0" w:color="auto"/>
            <w:bottom w:val="none" w:sz="0" w:space="0" w:color="auto"/>
            <w:right w:val="none" w:sz="0" w:space="0" w:color="auto"/>
          </w:divBdr>
        </w:div>
        <w:div w:id="1099830443">
          <w:marLeft w:val="0"/>
          <w:marRight w:val="0"/>
          <w:marTop w:val="0"/>
          <w:marBottom w:val="0"/>
          <w:divBdr>
            <w:top w:val="none" w:sz="0" w:space="0" w:color="auto"/>
            <w:left w:val="none" w:sz="0" w:space="0" w:color="auto"/>
            <w:bottom w:val="none" w:sz="0" w:space="0" w:color="auto"/>
            <w:right w:val="none" w:sz="0" w:space="0" w:color="auto"/>
          </w:divBdr>
        </w:div>
        <w:div w:id="1153985134">
          <w:marLeft w:val="0"/>
          <w:marRight w:val="0"/>
          <w:marTop w:val="0"/>
          <w:marBottom w:val="0"/>
          <w:divBdr>
            <w:top w:val="none" w:sz="0" w:space="0" w:color="auto"/>
            <w:left w:val="none" w:sz="0" w:space="0" w:color="auto"/>
            <w:bottom w:val="none" w:sz="0" w:space="0" w:color="auto"/>
            <w:right w:val="none" w:sz="0" w:space="0" w:color="auto"/>
          </w:divBdr>
        </w:div>
        <w:div w:id="1494492440">
          <w:marLeft w:val="0"/>
          <w:marRight w:val="0"/>
          <w:marTop w:val="0"/>
          <w:marBottom w:val="0"/>
          <w:divBdr>
            <w:top w:val="none" w:sz="0" w:space="0" w:color="auto"/>
            <w:left w:val="none" w:sz="0" w:space="0" w:color="auto"/>
            <w:bottom w:val="none" w:sz="0" w:space="0" w:color="auto"/>
            <w:right w:val="none" w:sz="0" w:space="0" w:color="auto"/>
          </w:divBdr>
        </w:div>
        <w:div w:id="2029479238">
          <w:marLeft w:val="0"/>
          <w:marRight w:val="0"/>
          <w:marTop w:val="0"/>
          <w:marBottom w:val="0"/>
          <w:divBdr>
            <w:top w:val="none" w:sz="0" w:space="0" w:color="auto"/>
            <w:left w:val="none" w:sz="0" w:space="0" w:color="auto"/>
            <w:bottom w:val="none" w:sz="0" w:space="0" w:color="auto"/>
            <w:right w:val="none" w:sz="0" w:space="0" w:color="auto"/>
          </w:divBdr>
        </w:div>
      </w:divsChild>
    </w:div>
    <w:div w:id="2027438877">
      <w:bodyDiv w:val="1"/>
      <w:marLeft w:val="0"/>
      <w:marRight w:val="0"/>
      <w:marTop w:val="0"/>
      <w:marBottom w:val="0"/>
      <w:divBdr>
        <w:top w:val="none" w:sz="0" w:space="0" w:color="auto"/>
        <w:left w:val="none" w:sz="0" w:space="0" w:color="auto"/>
        <w:bottom w:val="none" w:sz="0" w:space="0" w:color="auto"/>
        <w:right w:val="none" w:sz="0" w:space="0" w:color="auto"/>
      </w:divBdr>
    </w:div>
    <w:div w:id="2113354944">
      <w:bodyDiv w:val="1"/>
      <w:marLeft w:val="0"/>
      <w:marRight w:val="0"/>
      <w:marTop w:val="0"/>
      <w:marBottom w:val="0"/>
      <w:divBdr>
        <w:top w:val="none" w:sz="0" w:space="0" w:color="auto"/>
        <w:left w:val="none" w:sz="0" w:space="0" w:color="auto"/>
        <w:bottom w:val="none" w:sz="0" w:space="0" w:color="auto"/>
        <w:right w:val="none" w:sz="0" w:space="0" w:color="auto"/>
      </w:divBdr>
      <w:divsChild>
        <w:div w:id="149251836">
          <w:marLeft w:val="0"/>
          <w:marRight w:val="0"/>
          <w:marTop w:val="0"/>
          <w:marBottom w:val="0"/>
          <w:divBdr>
            <w:top w:val="none" w:sz="0" w:space="0" w:color="auto"/>
            <w:left w:val="none" w:sz="0" w:space="0" w:color="auto"/>
            <w:bottom w:val="none" w:sz="0" w:space="0" w:color="auto"/>
            <w:right w:val="none" w:sz="0" w:space="0" w:color="auto"/>
          </w:divBdr>
        </w:div>
        <w:div w:id="815412651">
          <w:marLeft w:val="0"/>
          <w:marRight w:val="0"/>
          <w:marTop w:val="0"/>
          <w:marBottom w:val="0"/>
          <w:divBdr>
            <w:top w:val="none" w:sz="0" w:space="0" w:color="auto"/>
            <w:left w:val="none" w:sz="0" w:space="0" w:color="auto"/>
            <w:bottom w:val="none" w:sz="0" w:space="0" w:color="auto"/>
            <w:right w:val="none" w:sz="0" w:space="0" w:color="auto"/>
          </w:divBdr>
        </w:div>
        <w:div w:id="2132623899">
          <w:marLeft w:val="0"/>
          <w:marRight w:val="0"/>
          <w:marTop w:val="0"/>
          <w:marBottom w:val="0"/>
          <w:divBdr>
            <w:top w:val="none" w:sz="0" w:space="0" w:color="auto"/>
            <w:left w:val="none" w:sz="0" w:space="0" w:color="auto"/>
            <w:bottom w:val="none" w:sz="0" w:space="0" w:color="auto"/>
            <w:right w:val="none" w:sz="0" w:space="0" w:color="auto"/>
          </w:divBdr>
        </w:div>
      </w:divsChild>
    </w:div>
    <w:div w:id="2114284369">
      <w:bodyDiv w:val="1"/>
      <w:marLeft w:val="0"/>
      <w:marRight w:val="0"/>
      <w:marTop w:val="0"/>
      <w:marBottom w:val="0"/>
      <w:divBdr>
        <w:top w:val="none" w:sz="0" w:space="0" w:color="auto"/>
        <w:left w:val="none" w:sz="0" w:space="0" w:color="auto"/>
        <w:bottom w:val="none" w:sz="0" w:space="0" w:color="auto"/>
        <w:right w:val="none" w:sz="0" w:space="0" w:color="auto"/>
      </w:divBdr>
      <w:divsChild>
        <w:div w:id="190388299">
          <w:marLeft w:val="0"/>
          <w:marRight w:val="0"/>
          <w:marTop w:val="0"/>
          <w:marBottom w:val="0"/>
          <w:divBdr>
            <w:top w:val="none" w:sz="0" w:space="0" w:color="auto"/>
            <w:left w:val="none" w:sz="0" w:space="0" w:color="auto"/>
            <w:bottom w:val="none" w:sz="0" w:space="0" w:color="auto"/>
            <w:right w:val="none" w:sz="0" w:space="0" w:color="auto"/>
          </w:divBdr>
          <w:divsChild>
            <w:div w:id="495146481">
              <w:marLeft w:val="0"/>
              <w:marRight w:val="0"/>
              <w:marTop w:val="0"/>
              <w:marBottom w:val="0"/>
              <w:divBdr>
                <w:top w:val="none" w:sz="0" w:space="0" w:color="auto"/>
                <w:left w:val="none" w:sz="0" w:space="0" w:color="auto"/>
                <w:bottom w:val="none" w:sz="0" w:space="0" w:color="auto"/>
                <w:right w:val="none" w:sz="0" w:space="0" w:color="auto"/>
              </w:divBdr>
            </w:div>
            <w:div w:id="835917762">
              <w:marLeft w:val="0"/>
              <w:marRight w:val="0"/>
              <w:marTop w:val="0"/>
              <w:marBottom w:val="0"/>
              <w:divBdr>
                <w:top w:val="none" w:sz="0" w:space="0" w:color="auto"/>
                <w:left w:val="none" w:sz="0" w:space="0" w:color="auto"/>
                <w:bottom w:val="none" w:sz="0" w:space="0" w:color="auto"/>
                <w:right w:val="none" w:sz="0" w:space="0" w:color="auto"/>
              </w:divBdr>
            </w:div>
            <w:div w:id="1083143129">
              <w:marLeft w:val="0"/>
              <w:marRight w:val="0"/>
              <w:marTop w:val="0"/>
              <w:marBottom w:val="0"/>
              <w:divBdr>
                <w:top w:val="none" w:sz="0" w:space="0" w:color="auto"/>
                <w:left w:val="none" w:sz="0" w:space="0" w:color="auto"/>
                <w:bottom w:val="none" w:sz="0" w:space="0" w:color="auto"/>
                <w:right w:val="none" w:sz="0" w:space="0" w:color="auto"/>
              </w:divBdr>
            </w:div>
            <w:div w:id="1200046147">
              <w:marLeft w:val="0"/>
              <w:marRight w:val="0"/>
              <w:marTop w:val="0"/>
              <w:marBottom w:val="0"/>
              <w:divBdr>
                <w:top w:val="none" w:sz="0" w:space="0" w:color="auto"/>
                <w:left w:val="none" w:sz="0" w:space="0" w:color="auto"/>
                <w:bottom w:val="none" w:sz="0" w:space="0" w:color="auto"/>
                <w:right w:val="none" w:sz="0" w:space="0" w:color="auto"/>
              </w:divBdr>
            </w:div>
            <w:div w:id="1558280561">
              <w:marLeft w:val="0"/>
              <w:marRight w:val="0"/>
              <w:marTop w:val="0"/>
              <w:marBottom w:val="0"/>
              <w:divBdr>
                <w:top w:val="none" w:sz="0" w:space="0" w:color="auto"/>
                <w:left w:val="none" w:sz="0" w:space="0" w:color="auto"/>
                <w:bottom w:val="none" w:sz="0" w:space="0" w:color="auto"/>
                <w:right w:val="none" w:sz="0" w:space="0" w:color="auto"/>
              </w:divBdr>
            </w:div>
          </w:divsChild>
        </w:div>
        <w:div w:id="795874922">
          <w:marLeft w:val="0"/>
          <w:marRight w:val="0"/>
          <w:marTop w:val="0"/>
          <w:marBottom w:val="0"/>
          <w:divBdr>
            <w:top w:val="none" w:sz="0" w:space="0" w:color="auto"/>
            <w:left w:val="none" w:sz="0" w:space="0" w:color="auto"/>
            <w:bottom w:val="none" w:sz="0" w:space="0" w:color="auto"/>
            <w:right w:val="none" w:sz="0" w:space="0" w:color="auto"/>
          </w:divBdr>
          <w:divsChild>
            <w:div w:id="1000237655">
              <w:marLeft w:val="0"/>
              <w:marRight w:val="0"/>
              <w:marTop w:val="0"/>
              <w:marBottom w:val="0"/>
              <w:divBdr>
                <w:top w:val="none" w:sz="0" w:space="0" w:color="auto"/>
                <w:left w:val="none" w:sz="0" w:space="0" w:color="auto"/>
                <w:bottom w:val="none" w:sz="0" w:space="0" w:color="auto"/>
                <w:right w:val="none" w:sz="0" w:space="0" w:color="auto"/>
              </w:divBdr>
            </w:div>
            <w:div w:id="16423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publications/strengthening-medicare-taskforce-report?language=en" TargetMode="External"/><Relationship Id="rId18" Type="http://schemas.openxmlformats.org/officeDocument/2006/relationships/hyperlink" Target="https://www.health.gov.au/topics/rural-health-workforce/classifications/mmm" TargetMode="External"/><Relationship Id="rId26" Type="http://schemas.openxmlformats.org/officeDocument/2006/relationships/hyperlink" Target="https://www.oaic.gov.au/privacy-law/privacy-act/australian-privacy-principles" TargetMode="External"/><Relationship Id="rId39" Type="http://schemas.openxmlformats.org/officeDocument/2006/relationships/hyperlink" Target="https://www.servicesaustralia.gov.au/organisation-register-for-general-practitioners-gps-and-health-professionals-privacy-notice?context=22" TargetMode="External"/><Relationship Id="rId21" Type="http://schemas.openxmlformats.org/officeDocument/2006/relationships/hyperlink" Target="https://www.digitalhealth.gov.au/initiatives-and-programs/my-health-record/manage-your-record/profile-and-settings" TargetMode="External"/><Relationship Id="rId34" Type="http://schemas.openxmlformats.org/officeDocument/2006/relationships/hyperlink" Target="https://www.servicesaustralia.gov.au/about-mymedicare-for-health-professionals?context=20" TargetMode="External"/><Relationship Id="rId42" Type="http://schemas.openxmlformats.org/officeDocument/2006/relationships/hyperlink" Target="https://www.servicesaustralia.gov.au/register-your-practice-for-mymedicare?context=20"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pe.servicesaustralia.gov.au/organisation-register.html" TargetMode="External"/><Relationship Id="rId29" Type="http://schemas.openxmlformats.org/officeDocument/2006/relationships/hyperlink" Target="https://www.digitalhealth.gov.au/about-us/policies-privacy-and-reporting/privacy-policy" TargetMode="External"/><Relationship Id="rId11" Type="http://schemas.openxmlformats.org/officeDocument/2006/relationships/hyperlink" Target="mailto:copyright@health.gov.au" TargetMode="External"/><Relationship Id="rId24" Type="http://schemas.openxmlformats.org/officeDocument/2006/relationships/hyperlink" Target="https://www.health.gov.au/our-work/mymedicare?utm_source=health.gov.au&amp;utm_medium=redirect&amp;utm_campaign=digital_transformation&amp;utm_content=mymedicare" TargetMode="External"/><Relationship Id="rId32" Type="http://schemas.openxmlformats.org/officeDocument/2006/relationships/hyperlink" Target="https://www.servicesaustralia.gov.au/organisation-register-for-general-practitioners-gps-and-health-professionals-privacy-notice?context=22" TargetMode="External"/><Relationship Id="rId37" Type="http://schemas.openxmlformats.org/officeDocument/2006/relationships/hyperlink" Target="https://www.servicesaustralia.gov.au/health-care-and-medicare?context=60092" TargetMode="External"/><Relationship Id="rId40" Type="http://schemas.openxmlformats.org/officeDocument/2006/relationships/hyperlink" Target="https://www.servicesaustralia.gov.au/register-for-mymedicare"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ealth.gov.au/topics/rural-health-workforce/classifications/mmm" TargetMode="External"/><Relationship Id="rId23" Type="http://schemas.openxmlformats.org/officeDocument/2006/relationships/hyperlink" Target="mailto:MyMedicare@Health.gov.au" TargetMode="External"/><Relationship Id="rId28" Type="http://schemas.openxmlformats.org/officeDocument/2006/relationships/hyperlink" Target="https://www.dva.gov.au/about/overview/legal-resources/dva-privacy-policy" TargetMode="External"/><Relationship Id="rId36" Type="http://schemas.openxmlformats.org/officeDocument/2006/relationships/hyperlink" Target="https://www.servicesaustralia.gov.au/general-practice-aged-care-incentive?context=20"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health.gov.au/our-work/mymedicare/patients" TargetMode="External"/><Relationship Id="rId31" Type="http://schemas.openxmlformats.org/officeDocument/2006/relationships/hyperlink" Target="https://www.health.gov.au/sites/default/files/2024-04/mymedicare-privacy-notice_0.pdf"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saustralia.gov.au/register-organisation-register-hpos?context=20" TargetMode="External"/><Relationship Id="rId22" Type="http://schemas.openxmlformats.org/officeDocument/2006/relationships/hyperlink" Target="https://www.servicesaustralia.gov.au/ip034" TargetMode="External"/><Relationship Id="rId27" Type="http://schemas.openxmlformats.org/officeDocument/2006/relationships/hyperlink" Target="https://www.servicesaustralia.gov.au/your-right-to-privacy?context=1" TargetMode="External"/><Relationship Id="rId30" Type="http://schemas.openxmlformats.org/officeDocument/2006/relationships/hyperlink" Target="https://www.health.gov.au/resources/publications/mymedicare-privacy-notice?language=en" TargetMode="External"/><Relationship Id="rId35" Type="http://schemas.openxmlformats.org/officeDocument/2006/relationships/hyperlink" Target="https://www.servicesaustralia.gov.au/features-organisation-register?context=20" TargetMode="External"/><Relationship Id="rId43" Type="http://schemas.openxmlformats.org/officeDocument/2006/relationships/hyperlink" Target="https://www.health.gov.au/our-work/mymedicare/resources"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health.gov.au/resources/publications/australias-primary-health-care-10-year-plan-2022-2032?language=en" TargetMode="External"/><Relationship Id="rId17" Type="http://schemas.openxmlformats.org/officeDocument/2006/relationships/hyperlink" Target="https://www.safetyandquality.gov.au/our-work/accreditation/national-general-practice-accreditation-scheme" TargetMode="External"/><Relationship Id="rId25" Type="http://schemas.openxmlformats.org/officeDocument/2006/relationships/hyperlink" Target="https://www.legislation.gov.au/C2004A03712/latest/versions" TargetMode="External"/><Relationship Id="rId33" Type="http://schemas.openxmlformats.org/officeDocument/2006/relationships/hyperlink" Target="https://www.servicesaustralia.gov.au/about-general-practice-aged-care-incentive?context=20" TargetMode="External"/><Relationship Id="rId38" Type="http://schemas.openxmlformats.org/officeDocument/2006/relationships/hyperlink" Target="https://www.servicesaustralia.gov.au/mymedicare-incentives?context=20" TargetMode="External"/><Relationship Id="rId46" Type="http://schemas.openxmlformats.org/officeDocument/2006/relationships/footer" Target="footer1.xml"/><Relationship Id="rId20" Type="http://schemas.openxmlformats.org/officeDocument/2006/relationships/hyperlink" Target="https://www.health.gov.au/resources/publications/general-practice-in-aged-care-incentive-program-guidelines-2024?language=en" TargetMode="External"/><Relationship Id="rId41" Type="http://schemas.openxmlformats.org/officeDocument/2006/relationships/hyperlink" Target="https://www.servicesaustralia.gov.au/register-individual-practitioner?context=20"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safetyandquality.gov.au/newsroom/national-standards-updates/advisory-gp2302-requests-extensions-and-appeals" TargetMode="External"/><Relationship Id="rId7" Type="http://schemas.openxmlformats.org/officeDocument/2006/relationships/hyperlink" Target="https://www.servicesaustralia.gov.au/medicare-representative-to-act-for-you?context=22201" TargetMode="External"/><Relationship Id="rId2" Type="http://schemas.openxmlformats.org/officeDocument/2006/relationships/hyperlink" Target="https://www.racgp.org.au/running-a-practice/practice-standards/standards-5th-edition/standards-for-general-practices-5th-ed/introduction-to-the-standards-for-general-practice/accreditation" TargetMode="External"/><Relationship Id="rId1" Type="http://schemas.openxmlformats.org/officeDocument/2006/relationships/hyperlink" Target="https://www.health.gov.au/resources/publications/general-practice-in-aged-care-incentive-program-guidelines-2024" TargetMode="External"/><Relationship Id="rId6" Type="http://schemas.openxmlformats.org/officeDocument/2006/relationships/hyperlink" Target="https://www.health.gov.au/sites/default/files/documents/2021/06/administrative-record-keeping-guidelines-for-health-professionals.pdf" TargetMode="External"/><Relationship Id="rId5" Type="http://schemas.openxmlformats.org/officeDocument/2006/relationships/hyperlink" Target="https://www.racgp.org.au/running-a-practice/practice-standards/standards-5th-edition/standards-for-general-practices-5th-ed/table-of-contents" TargetMode="External"/><Relationship Id="rId4" Type="http://schemas.openxmlformats.org/officeDocument/2006/relationships/hyperlink" Target="mailto:mymedicare@health.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169D5C2A3DC4497ABEA1DD5312E77"/>
        <w:category>
          <w:name w:val="General"/>
          <w:gallery w:val="placeholder"/>
        </w:category>
        <w:types>
          <w:type w:val="bbPlcHdr"/>
        </w:types>
        <w:behaviors>
          <w:behavior w:val="content"/>
        </w:behaviors>
        <w:guid w:val="{A62B231F-8E91-1B47-9D00-9007B5C77FEA}"/>
      </w:docPartPr>
      <w:docPartBody>
        <w:p w:rsidR="007572C0" w:rsidRDefault="00962544">
          <w:pPr>
            <w:pStyle w:val="F71169D5C2A3DC4497ABEA1DD5312E77"/>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7F"/>
    <w:rsid w:val="000128E3"/>
    <w:rsid w:val="000153FE"/>
    <w:rsid w:val="000235A6"/>
    <w:rsid w:val="00027D67"/>
    <w:rsid w:val="000612BA"/>
    <w:rsid w:val="00061DE2"/>
    <w:rsid w:val="00066064"/>
    <w:rsid w:val="00076024"/>
    <w:rsid w:val="000761A5"/>
    <w:rsid w:val="00090105"/>
    <w:rsid w:val="00092245"/>
    <w:rsid w:val="00094F71"/>
    <w:rsid w:val="000B79B8"/>
    <w:rsid w:val="000C72ED"/>
    <w:rsid w:val="000D4231"/>
    <w:rsid w:val="0011146E"/>
    <w:rsid w:val="001343FF"/>
    <w:rsid w:val="00147D88"/>
    <w:rsid w:val="00154F23"/>
    <w:rsid w:val="00160744"/>
    <w:rsid w:val="00174B21"/>
    <w:rsid w:val="001914E8"/>
    <w:rsid w:val="0019409D"/>
    <w:rsid w:val="001A0769"/>
    <w:rsid w:val="001A38B1"/>
    <w:rsid w:val="001B3BCD"/>
    <w:rsid w:val="001B688A"/>
    <w:rsid w:val="001D05BB"/>
    <w:rsid w:val="001F079A"/>
    <w:rsid w:val="001F41D7"/>
    <w:rsid w:val="002430EE"/>
    <w:rsid w:val="00251B82"/>
    <w:rsid w:val="0025586B"/>
    <w:rsid w:val="0026785C"/>
    <w:rsid w:val="0029122C"/>
    <w:rsid w:val="002B205F"/>
    <w:rsid w:val="002B42BD"/>
    <w:rsid w:val="002D1030"/>
    <w:rsid w:val="002E605D"/>
    <w:rsid w:val="0030436E"/>
    <w:rsid w:val="00315DD5"/>
    <w:rsid w:val="003232CB"/>
    <w:rsid w:val="00323EDC"/>
    <w:rsid w:val="00333B85"/>
    <w:rsid w:val="0036624F"/>
    <w:rsid w:val="0036718F"/>
    <w:rsid w:val="00370B0F"/>
    <w:rsid w:val="00394D39"/>
    <w:rsid w:val="003A3076"/>
    <w:rsid w:val="003A6642"/>
    <w:rsid w:val="003B0989"/>
    <w:rsid w:val="003F01CD"/>
    <w:rsid w:val="003F62F9"/>
    <w:rsid w:val="0041174C"/>
    <w:rsid w:val="0043625B"/>
    <w:rsid w:val="004443FE"/>
    <w:rsid w:val="0044658F"/>
    <w:rsid w:val="0044660F"/>
    <w:rsid w:val="00455D64"/>
    <w:rsid w:val="00461B30"/>
    <w:rsid w:val="00462F8F"/>
    <w:rsid w:val="00484739"/>
    <w:rsid w:val="0049142F"/>
    <w:rsid w:val="0049429D"/>
    <w:rsid w:val="004A2342"/>
    <w:rsid w:val="004C2935"/>
    <w:rsid w:val="004D18CC"/>
    <w:rsid w:val="004D2072"/>
    <w:rsid w:val="004E134D"/>
    <w:rsid w:val="00504EF3"/>
    <w:rsid w:val="005135E2"/>
    <w:rsid w:val="00550E80"/>
    <w:rsid w:val="005675BB"/>
    <w:rsid w:val="0058737C"/>
    <w:rsid w:val="005A2C97"/>
    <w:rsid w:val="005B5406"/>
    <w:rsid w:val="005C3716"/>
    <w:rsid w:val="005C5F8A"/>
    <w:rsid w:val="005C7D22"/>
    <w:rsid w:val="005F497F"/>
    <w:rsid w:val="0060303B"/>
    <w:rsid w:val="00611C54"/>
    <w:rsid w:val="00620F74"/>
    <w:rsid w:val="006510C9"/>
    <w:rsid w:val="006649B7"/>
    <w:rsid w:val="00667708"/>
    <w:rsid w:val="006723C9"/>
    <w:rsid w:val="006761E9"/>
    <w:rsid w:val="0068107A"/>
    <w:rsid w:val="00682C6C"/>
    <w:rsid w:val="006A0598"/>
    <w:rsid w:val="006A0C49"/>
    <w:rsid w:val="006A596E"/>
    <w:rsid w:val="006E2FFB"/>
    <w:rsid w:val="0070592F"/>
    <w:rsid w:val="00733DCE"/>
    <w:rsid w:val="007572C0"/>
    <w:rsid w:val="00763974"/>
    <w:rsid w:val="007667CA"/>
    <w:rsid w:val="00771A17"/>
    <w:rsid w:val="007861A7"/>
    <w:rsid w:val="00790650"/>
    <w:rsid w:val="007B521E"/>
    <w:rsid w:val="007F147F"/>
    <w:rsid w:val="00800002"/>
    <w:rsid w:val="00894ED2"/>
    <w:rsid w:val="008A211C"/>
    <w:rsid w:val="008A7FD9"/>
    <w:rsid w:val="008B119E"/>
    <w:rsid w:val="008C3D22"/>
    <w:rsid w:val="008C7403"/>
    <w:rsid w:val="008D2385"/>
    <w:rsid w:val="008D51C2"/>
    <w:rsid w:val="008F0131"/>
    <w:rsid w:val="008F5505"/>
    <w:rsid w:val="009004FC"/>
    <w:rsid w:val="00905334"/>
    <w:rsid w:val="00907F4D"/>
    <w:rsid w:val="00923AF6"/>
    <w:rsid w:val="00923D6B"/>
    <w:rsid w:val="00926689"/>
    <w:rsid w:val="00962544"/>
    <w:rsid w:val="00976830"/>
    <w:rsid w:val="00991859"/>
    <w:rsid w:val="00992690"/>
    <w:rsid w:val="009E2F09"/>
    <w:rsid w:val="009F3830"/>
    <w:rsid w:val="00A02F87"/>
    <w:rsid w:val="00A34973"/>
    <w:rsid w:val="00A35B15"/>
    <w:rsid w:val="00A47786"/>
    <w:rsid w:val="00A514D2"/>
    <w:rsid w:val="00A629B9"/>
    <w:rsid w:val="00A83F3E"/>
    <w:rsid w:val="00A84CC5"/>
    <w:rsid w:val="00AA0356"/>
    <w:rsid w:val="00AB7DE0"/>
    <w:rsid w:val="00AC4128"/>
    <w:rsid w:val="00AE2706"/>
    <w:rsid w:val="00AE71AE"/>
    <w:rsid w:val="00AF3C7E"/>
    <w:rsid w:val="00B612D7"/>
    <w:rsid w:val="00B7320F"/>
    <w:rsid w:val="00B8221F"/>
    <w:rsid w:val="00B829B5"/>
    <w:rsid w:val="00BA0E03"/>
    <w:rsid w:val="00BC60E1"/>
    <w:rsid w:val="00BC65FE"/>
    <w:rsid w:val="00BE198F"/>
    <w:rsid w:val="00C07A16"/>
    <w:rsid w:val="00C1619B"/>
    <w:rsid w:val="00C22DA0"/>
    <w:rsid w:val="00C24E96"/>
    <w:rsid w:val="00C543F1"/>
    <w:rsid w:val="00C56196"/>
    <w:rsid w:val="00C766E4"/>
    <w:rsid w:val="00C86135"/>
    <w:rsid w:val="00C908A6"/>
    <w:rsid w:val="00CA1DAB"/>
    <w:rsid w:val="00CB3C12"/>
    <w:rsid w:val="00CF04A7"/>
    <w:rsid w:val="00D06E7D"/>
    <w:rsid w:val="00D26EDC"/>
    <w:rsid w:val="00D27B2A"/>
    <w:rsid w:val="00D34780"/>
    <w:rsid w:val="00D368D8"/>
    <w:rsid w:val="00D37109"/>
    <w:rsid w:val="00D42785"/>
    <w:rsid w:val="00D42EA1"/>
    <w:rsid w:val="00D5123B"/>
    <w:rsid w:val="00D67F22"/>
    <w:rsid w:val="00D72961"/>
    <w:rsid w:val="00DA1355"/>
    <w:rsid w:val="00DC7EA6"/>
    <w:rsid w:val="00DD03E0"/>
    <w:rsid w:val="00DD39C9"/>
    <w:rsid w:val="00DF6794"/>
    <w:rsid w:val="00E472AB"/>
    <w:rsid w:val="00EA1910"/>
    <w:rsid w:val="00ED7FAB"/>
    <w:rsid w:val="00EE1D10"/>
    <w:rsid w:val="00EF30FD"/>
    <w:rsid w:val="00F51C66"/>
    <w:rsid w:val="00F570D0"/>
    <w:rsid w:val="00FA6979"/>
    <w:rsid w:val="00FB33CE"/>
    <w:rsid w:val="00FD2537"/>
    <w:rsid w:val="00FD4CC9"/>
    <w:rsid w:val="00FE011B"/>
    <w:rsid w:val="00FE3E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1169D5C2A3DC4497ABEA1DD5312E77">
    <w:name w:val="F71169D5C2A3DC4497ABEA1DD5312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9f254a-b9e3-4c7a-926f-76ec7f770886" xsi:nil="true"/>
    <lcf76f155ced4ddcb4097134ff3c332f xmlns="eed6a5a7-df4c-4f06-9f66-e2196ce308ad">
      <Terms xmlns="http://schemas.microsoft.com/office/infopath/2007/PartnerControls"/>
    </lcf76f155ced4ddcb4097134ff3c332f>
    <Comments xmlns="eed6a5a7-df4c-4f06-9f66-e2196ce308ad" xsi:nil="true"/>
    <Person xmlns="eed6a5a7-df4c-4f06-9f66-e2196ce308ad">
      <UserInfo>
        <DisplayName>TSE, Victoria</DisplayName>
        <AccountId>218</AccountId>
        <AccountType/>
      </UserInfo>
    </Pers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AAE7EC0B811B42B180F330F2A664A5" ma:contentTypeVersion="17" ma:contentTypeDescription="Create a new document." ma:contentTypeScope="" ma:versionID="4cad631b2dcba84b539a8992a069679a">
  <xsd:schema xmlns:xsd="http://www.w3.org/2001/XMLSchema" xmlns:xs="http://www.w3.org/2001/XMLSchema" xmlns:p="http://schemas.microsoft.com/office/2006/metadata/properties" xmlns:ns2="eed6a5a7-df4c-4f06-9f66-e2196ce308ad" xmlns:ns3="be9f254a-b9e3-4c7a-926f-76ec7f770886" targetNamespace="http://schemas.microsoft.com/office/2006/metadata/properties" ma:root="true" ma:fieldsID="befaf4486ce1655dc6a15f792b4fd967" ns2:_="" ns3:_="">
    <xsd:import namespace="eed6a5a7-df4c-4f06-9f66-e2196ce308ad"/>
    <xsd:import namespace="be9f254a-b9e3-4c7a-926f-76ec7f770886"/>
    <xsd:element name="properties">
      <xsd:complexType>
        <xsd:sequence>
          <xsd:element name="documentManagement">
            <xsd:complexType>
              <xsd:all>
                <xsd:element ref="ns2:Comments" minOccurs="0"/>
                <xsd:element ref="ns2:Person"/>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6a5a7-df4c-4f06-9f66-e2196ce308ad" elementFormDefault="qualified">
    <xsd:import namespace="http://schemas.microsoft.com/office/2006/documentManagement/types"/>
    <xsd:import namespace="http://schemas.microsoft.com/office/infopath/2007/PartnerControls"/>
    <xsd:element name="Comments" ma:index="3" nillable="true" ma:displayName="Comments" ma:format="Dropdown" ma:internalName="Comments" ma:readOnly="false">
      <xsd:simpleType>
        <xsd:restriction base="dms:Text">
          <xsd:maxLength value="255"/>
        </xsd:restriction>
      </xsd:simpleType>
    </xsd:element>
    <xsd:element name="Person" ma:index="4" ma:displayName="Person" ma:description="Name of person to last access this artefact" ma:format="Dropdown" ma:list="UserInfo" ma:SharePointGroup="0" ma:internalName="Person"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9f254a-b9e3-4c7a-926f-76ec7f770886"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e45f362a-d7ea-4b16-87ac-61f09a5be356}" ma:internalName="TaxCatchAll" ma:readOnly="false" ma:showField="CatchAllData" ma:web="be9f254a-b9e3-4c7a-926f-76ec7f770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427DD-31CC-4478-9152-877A989C59FE}">
  <ds:schemaRefs>
    <ds:schemaRef ds:uri="http://schemas.microsoft.com/sharepoint/v3/contenttype/forms"/>
  </ds:schemaRefs>
</ds:datastoreItem>
</file>

<file path=customXml/itemProps2.xml><?xml version="1.0" encoding="utf-8"?>
<ds:datastoreItem xmlns:ds="http://schemas.openxmlformats.org/officeDocument/2006/customXml" ds:itemID="{5D8C46B9-71BA-4114-AF20-7B6514AAEE7B}">
  <ds:schemaRefs>
    <ds:schemaRef ds:uri="http://schemas.microsoft.com/office/2006/metadata/properties"/>
    <ds:schemaRef ds:uri="http://schemas.microsoft.com/office/infopath/2007/PartnerControls"/>
    <ds:schemaRef ds:uri="be9f254a-b9e3-4c7a-926f-76ec7f770886"/>
    <ds:schemaRef ds:uri="eed6a5a7-df4c-4f06-9f66-e2196ce308ad"/>
  </ds:schemaRefs>
</ds:datastoreItem>
</file>

<file path=customXml/itemProps3.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4.xml><?xml version="1.0" encoding="utf-8"?>
<ds:datastoreItem xmlns:ds="http://schemas.openxmlformats.org/officeDocument/2006/customXml" ds:itemID="{5E48D310-368C-48C5-B553-9B7C12679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6a5a7-df4c-4f06-9f66-e2196ce308ad"/>
    <ds:schemaRef ds:uri="be9f254a-b9e3-4c7a-926f-76ec7f770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10768</Words>
  <Characters>61381</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MyMedicare Program Guidelines</vt:lpstr>
    </vt:vector>
  </TitlesOfParts>
  <Manager/>
  <Company/>
  <LinksUpToDate>false</LinksUpToDate>
  <CharactersWithSpaces>72005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MyMedicare Program Guidelines</dc:title>
  <dc:subject>MyMedicare</dc:subject>
  <dc:creator>Australian Government Department of Health, Disability and Ageing</dc:creator>
  <cp:keywords>medicare; MyMedicare;</cp:keywords>
  <dc:description/>
  <cp:lastModifiedBy>MASCHKE, Elvia</cp:lastModifiedBy>
  <cp:revision>4</cp:revision>
  <cp:lastPrinted>2025-05-11T22:10:00Z</cp:lastPrinted>
  <dcterms:created xsi:type="dcterms:W3CDTF">2026-07-13T05:04:00Z</dcterms:created>
  <dcterms:modified xsi:type="dcterms:W3CDTF">2026-07-13T05:05:00Z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5126a6e4,3d4e3850,536c91cf,1227690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58838af,2294e8b0,249f121c,704cc5c8</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2025-07-29T04:40:15Z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80237de8-5904-4909-92a8-ebfd84c30da5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0x01010089AAE7EC0B811B42B180F330F2A664A5</vt:lpwstr>
  </property>
  <property fmtid="{D5CDD505-2E9C-101B-9397-08002B2CF9AE}" pid="17" name="MediaServiceImageTags">
    <vt:lpwstr/>
  </property>
  <property fmtid="{D5CDD505-2E9C-101B-9397-08002B2CF9AE}" pid="18" name="docLang">
    <vt:lpwstr>en</vt:lpwstr>
  </property>
  <property fmtid="{D5CDD505-2E9C-101B-9397-08002B2CF9AE}" pid="19" name="MSIP_Label_40e82d99-dbf6-4839-b1ef-e3c26ab15f73_Enabled">
    <vt:lpwstr>true</vt:lpwstr>
  </property>
  <property fmtid="{D5CDD505-2E9C-101B-9397-08002B2CF9AE}" pid="20" name="MSIP_Label_40e82d99-dbf6-4839-b1ef-e3c26ab15f73_SetDate">
    <vt:lpwstr>2026-06-01T23:21:48Z</vt:lpwstr>
  </property>
  <property fmtid="{D5CDD505-2E9C-101B-9397-08002B2CF9AE}" pid="21" name="MSIP_Label_40e82d99-dbf6-4839-b1ef-e3c26ab15f73_Method">
    <vt:lpwstr>Privileged</vt:lpwstr>
  </property>
  <property fmtid="{D5CDD505-2E9C-101B-9397-08002B2CF9AE}" pid="22" name="MSIP_Label_40e82d99-dbf6-4839-b1ef-e3c26ab15f73_Name">
    <vt:lpwstr>lbl-official</vt:lpwstr>
  </property>
  <property fmtid="{D5CDD505-2E9C-101B-9397-08002B2CF9AE}" pid="23" name="MSIP_Label_40e82d99-dbf6-4839-b1ef-e3c26ab15f73_SiteId">
    <vt:lpwstr>627250e6-3e29-4861-a084-aad68ccfcccc</vt:lpwstr>
  </property>
  <property fmtid="{D5CDD505-2E9C-101B-9397-08002B2CF9AE}" pid="24" name="MSIP_Label_40e82d99-dbf6-4839-b1ef-e3c26ab15f73_ActionId">
    <vt:lpwstr>dc43f890-1c73-4758-bf44-3a8238123d44</vt:lpwstr>
  </property>
  <property fmtid="{D5CDD505-2E9C-101B-9397-08002B2CF9AE}" pid="25" name="MSIP_Label_40e82d99-dbf6-4839-b1ef-e3c26ab15f73_ContentBits">
    <vt:lpwstr>3</vt:lpwstr>
  </property>
  <property fmtid="{D5CDD505-2E9C-101B-9397-08002B2CF9AE}" pid="26" name="MSIP_Label_40e82d99-dbf6-4839-b1ef-e3c26ab15f73_Tag">
    <vt:lpwstr>10, 0, 1, 1</vt:lpwstr>
  </property>
</Properties>
</file>