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3F9D" w14:textId="77777777" w:rsidR="00BC0D8D" w:rsidRDefault="00000000">
      <w:pPr>
        <w:pStyle w:val="Title"/>
        <w:bidi/>
      </w:pPr>
      <w:r>
        <w:rPr>
          <w:color w:val="000000"/>
          <w:rtl/>
          <w:lang w:val="ar"/>
        </w:rPr>
        <w:t xml:space="preserve">أقلع عن التدخين الإلكتروني للأبد </w:t>
      </w:r>
    </w:p>
    <w:p w14:paraId="4BCD619F" w14:textId="77777777" w:rsidR="00BC0D8D" w:rsidRDefault="00000000">
      <w:pPr>
        <w:bidi/>
      </w:pPr>
      <w:r>
        <w:rPr>
          <w:rtl/>
          <w:lang w:val="ar"/>
        </w:rPr>
        <w:t xml:space="preserve">السجائر الإلكترونية، المعروفة أيضًا باسم vapes، هي أجهزة تنقل الأيروسول عن طريق تسخين سائل يتنفسه المستخدمون. </w:t>
      </w:r>
    </w:p>
    <w:p w14:paraId="2126E6B5" w14:textId="77777777" w:rsidR="00BC0D8D" w:rsidRDefault="00000000">
      <w:pPr>
        <w:bidi/>
      </w:pPr>
      <w:r>
        <w:rPr>
          <w:rtl/>
          <w:lang w:val="ar"/>
        </w:rPr>
        <w:t xml:space="preserve">يشير الناس عادةً إلى هذا الأيروسول باسم ’البخار‘، ويشيرون إلى استخدام السجائر الإلكترونية باسم vaping (التدخين الإلكتروني). </w:t>
      </w:r>
    </w:p>
    <w:p w14:paraId="6C6D6E57" w14:textId="77777777" w:rsidR="00BC0D8D" w:rsidRDefault="00000000">
      <w:pPr>
        <w:bidi/>
      </w:pPr>
      <w:r>
        <w:rPr>
          <w:rtl/>
          <w:lang w:val="ar"/>
        </w:rPr>
        <w:t>والتدخين الإلكتروني ليس آمنًا ويمكن أن يؤدي إلى نتائج صحية خطيرة.</w:t>
      </w:r>
    </w:p>
    <w:p w14:paraId="3D2EEF79" w14:textId="77777777" w:rsidR="00BC0D8D" w:rsidRDefault="00000000">
      <w:pPr>
        <w:pStyle w:val="Heading1"/>
        <w:bidi/>
      </w:pPr>
      <w:r>
        <w:rPr>
          <w:rtl/>
          <w:lang w:val="ar"/>
        </w:rPr>
        <w:t>ما الذي يوجد في السيجارة الإلكترونية؟</w:t>
      </w:r>
    </w:p>
    <w:p w14:paraId="4CA5D623" w14:textId="77777777" w:rsidR="00BC0D8D" w:rsidRDefault="00000000">
      <w:pPr>
        <w:bidi/>
      </w:pPr>
      <w:r>
        <w:rPr>
          <w:rtl/>
          <w:lang w:val="ar"/>
        </w:rPr>
        <w:t xml:space="preserve">تحتوي معظم السجائر الإلكترونية في أستراليا على النيكوتين، حتى عندما تشير العبوة إلى أنها لا تحتوي عليه.    </w:t>
      </w:r>
    </w:p>
    <w:p w14:paraId="1114ED1C" w14:textId="77777777" w:rsidR="00BC0D8D" w:rsidRDefault="00000000">
      <w:pPr>
        <w:bidi/>
      </w:pPr>
      <w:r>
        <w:rPr>
          <w:rtl/>
          <w:lang w:val="ar"/>
        </w:rPr>
        <w:t>والنيكوتين عقار يسبّب الإدمان، وهو سامٌ للغاية ويمكن أن يؤثر على الانتباه والتعلّم والذاكرة ويسبب تغيّرات في المزاج.  </w:t>
      </w:r>
    </w:p>
    <w:p w14:paraId="6AD91054" w14:textId="77777777" w:rsidR="00BC0D8D" w:rsidRDefault="00000000">
      <w:pPr>
        <w:bidi/>
      </w:pPr>
      <w:r>
        <w:rPr>
          <w:rtl/>
          <w:lang w:val="ar"/>
        </w:rPr>
        <w:t>يمكن أن تحتوي السجائر الإلكترونية على أكثر من 200 مادة كيميائية مختلفة. وهي يمكن أن تشمل عوامل مسبّبة للسرطان، مثل:</w:t>
      </w:r>
    </w:p>
    <w:p w14:paraId="24545975"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الفورمالديهايد</w:t>
      </w:r>
      <w:r>
        <w:rPr>
          <w:color w:val="000000"/>
          <w:rtl/>
          <w:lang w:val="ar"/>
        </w:rPr>
        <w:t xml:space="preserve"> (الذي يُستخدم في صناعة الأصماغ الصناعية وحفظ الجثث في المستشفيات ومراكز ترتيب الجنازات)</w:t>
      </w:r>
    </w:p>
    <w:p w14:paraId="52F8A98E"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الأسيتون</w:t>
      </w:r>
      <w:r>
        <w:rPr>
          <w:color w:val="000000"/>
          <w:rtl/>
          <w:lang w:val="ar"/>
        </w:rPr>
        <w:t xml:space="preserve"> (الموجود عادة في مزيل طلاء الأظافر)</w:t>
      </w:r>
    </w:p>
    <w:p w14:paraId="288D9470"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الأسيتالديهايد</w:t>
      </w:r>
      <w:r>
        <w:rPr>
          <w:color w:val="000000"/>
          <w:rtl/>
          <w:lang w:val="ar"/>
        </w:rPr>
        <w:t xml:space="preserve"> (الذي يُستخدم في المواد الكيميائية والعطور والبلاستيك)</w:t>
      </w:r>
    </w:p>
    <w:p w14:paraId="5A845D16"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الأكرولين</w:t>
      </w:r>
      <w:r>
        <w:rPr>
          <w:color w:val="000000"/>
          <w:rtl/>
          <w:lang w:val="ar"/>
        </w:rPr>
        <w:t xml:space="preserve"> (الموجود عادةً في مبيدات الأعشاب غير المرغوب فيها)</w:t>
      </w:r>
    </w:p>
    <w:p w14:paraId="22F3EB03"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المعادن الثقيلة</w:t>
      </w:r>
      <w:r>
        <w:rPr>
          <w:color w:val="000000"/>
          <w:rtl/>
          <w:lang w:val="ar"/>
        </w:rPr>
        <w:t>، مثل النيكل والقصدير والرصاص.</w:t>
      </w:r>
    </w:p>
    <w:p w14:paraId="028B99A7" w14:textId="77777777" w:rsidR="00BC0D8D" w:rsidRDefault="00000000">
      <w:pPr>
        <w:bidi/>
      </w:pPr>
      <w:r>
        <w:rPr>
          <w:rtl/>
          <w:lang w:val="ar"/>
        </w:rPr>
        <w:t>كما أنها يمكن أن تحتوي على:</w:t>
      </w:r>
    </w:p>
    <w:p w14:paraId="40923AB0"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بروبيلين الغلايكول</w:t>
      </w:r>
      <w:r>
        <w:rPr>
          <w:color w:val="000000"/>
          <w:rtl/>
          <w:lang w:val="ar"/>
        </w:rPr>
        <w:t xml:space="preserve"> – وهو مذيب يُستخدم في آلات إصدار الضباب/الدخان</w:t>
      </w:r>
    </w:p>
    <w:p w14:paraId="44E2536C"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مركبات البوليستر</w:t>
      </w:r>
      <w:r>
        <w:rPr>
          <w:color w:val="000000"/>
          <w:rtl/>
          <w:lang w:val="ar"/>
        </w:rPr>
        <w:t xml:space="preserve"> (بلاستيك)</w:t>
      </w:r>
    </w:p>
    <w:p w14:paraId="39A72CC7"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مانع التجمّد</w:t>
      </w:r>
      <w:r>
        <w:rPr>
          <w:color w:val="000000"/>
          <w:rtl/>
          <w:lang w:val="ar"/>
        </w:rPr>
        <w:t xml:space="preserve"> – يُستخدم في سائل التبريد للسيارات</w:t>
      </w:r>
    </w:p>
    <w:p w14:paraId="5D6DA043" w14:textId="77777777" w:rsidR="00BC0D8D" w:rsidRDefault="00000000">
      <w:pPr>
        <w:numPr>
          <w:ilvl w:val="0"/>
          <w:numId w:val="1"/>
        </w:numPr>
        <w:pBdr>
          <w:top w:val="nil"/>
          <w:left w:val="nil"/>
          <w:bottom w:val="nil"/>
          <w:right w:val="nil"/>
          <w:between w:val="nil"/>
        </w:pBdr>
        <w:bidi/>
        <w:spacing w:before="80"/>
      </w:pPr>
      <w:r w:rsidRPr="00D662DF">
        <w:rPr>
          <w:b/>
          <w:bCs/>
          <w:color w:val="000000"/>
          <w:rtl/>
          <w:lang w:val="ar"/>
        </w:rPr>
        <w:t>الغليسرين النباتي</w:t>
      </w:r>
      <w:r>
        <w:rPr>
          <w:color w:val="000000"/>
          <w:rtl/>
          <w:lang w:val="ar"/>
        </w:rPr>
        <w:t xml:space="preserve"> – سائل من الدهون النباتية.</w:t>
      </w:r>
    </w:p>
    <w:p w14:paraId="51AA1F9A" w14:textId="77777777" w:rsidR="00BC0D8D" w:rsidRDefault="00000000">
      <w:pPr>
        <w:bidi/>
      </w:pPr>
      <w:r>
        <w:rPr>
          <w:rtl/>
          <w:lang w:val="ar"/>
        </w:rPr>
        <w:t>عندما تقوم بالتدخين الإلكتروني، لن تكون الشخص الوحيد الذي يتعرض لهذه المواد الكيميائية. فالناس حولك سيتعرضون لها أيضًا.</w:t>
      </w:r>
    </w:p>
    <w:p w14:paraId="068B3B0E" w14:textId="77777777" w:rsidR="00BC0D8D" w:rsidRDefault="00000000">
      <w:pPr>
        <w:pStyle w:val="Heading1"/>
        <w:bidi/>
      </w:pPr>
      <w:r>
        <w:rPr>
          <w:rtl/>
          <w:lang w:val="ar"/>
        </w:rPr>
        <w:t xml:space="preserve">  كيف يؤثر التدخين الإلكتروني على صحتك الجسدية</w:t>
      </w:r>
    </w:p>
    <w:p w14:paraId="26652EFA" w14:textId="77777777" w:rsidR="00BC0D8D" w:rsidRDefault="00000000">
      <w:pPr>
        <w:bidi/>
      </w:pPr>
      <w:r>
        <w:rPr>
          <w:rtl/>
          <w:lang w:val="ar"/>
        </w:rPr>
        <w:t xml:space="preserve">قد تحتوي السجائر الإلكترونية على مستويات عالية من النيكوتين وقد تحتوي على أكثر من 200 مادة كيميائية ضارة. تشمل المخاطر الصحية المعروفة المرتبطة بالتدخين الإلكتروني ما يلي: </w:t>
      </w:r>
    </w:p>
    <w:p w14:paraId="12C7EAB7" w14:textId="77777777" w:rsidR="00BC0D8D" w:rsidRDefault="00000000">
      <w:pPr>
        <w:numPr>
          <w:ilvl w:val="0"/>
          <w:numId w:val="1"/>
        </w:numPr>
        <w:pBdr>
          <w:top w:val="nil"/>
          <w:left w:val="nil"/>
          <w:bottom w:val="nil"/>
          <w:right w:val="nil"/>
          <w:between w:val="nil"/>
        </w:pBdr>
        <w:bidi/>
        <w:spacing w:before="80"/>
      </w:pPr>
      <w:r>
        <w:rPr>
          <w:color w:val="000000"/>
          <w:rtl/>
          <w:lang w:val="ar"/>
        </w:rPr>
        <w:t>إثارة الفم واللثة والممرات الهوائية</w:t>
      </w:r>
    </w:p>
    <w:p w14:paraId="1A84234F" w14:textId="77777777" w:rsidR="00BC0D8D" w:rsidRDefault="00000000">
      <w:pPr>
        <w:numPr>
          <w:ilvl w:val="0"/>
          <w:numId w:val="1"/>
        </w:numPr>
        <w:pBdr>
          <w:top w:val="nil"/>
          <w:left w:val="nil"/>
          <w:bottom w:val="nil"/>
          <w:right w:val="nil"/>
          <w:between w:val="nil"/>
        </w:pBdr>
        <w:bidi/>
        <w:spacing w:before="80"/>
      </w:pPr>
      <w:r>
        <w:rPr>
          <w:color w:val="000000"/>
          <w:rtl/>
          <w:lang w:val="ar"/>
        </w:rPr>
        <w:t>السعال المستمر</w:t>
      </w:r>
    </w:p>
    <w:p w14:paraId="5A4B4359" w14:textId="77777777" w:rsidR="00BC0D8D" w:rsidRDefault="00000000">
      <w:pPr>
        <w:numPr>
          <w:ilvl w:val="0"/>
          <w:numId w:val="1"/>
        </w:numPr>
        <w:pBdr>
          <w:top w:val="nil"/>
          <w:left w:val="nil"/>
          <w:bottom w:val="nil"/>
          <w:right w:val="nil"/>
          <w:between w:val="nil"/>
        </w:pBdr>
        <w:bidi/>
        <w:spacing w:before="80"/>
      </w:pPr>
      <w:r>
        <w:rPr>
          <w:color w:val="000000"/>
          <w:rtl/>
          <w:lang w:val="ar"/>
        </w:rPr>
        <w:t>الشعور بالغثيان</w:t>
      </w:r>
    </w:p>
    <w:p w14:paraId="14638946" w14:textId="77777777" w:rsidR="00BC0D8D" w:rsidRDefault="00000000">
      <w:pPr>
        <w:numPr>
          <w:ilvl w:val="0"/>
          <w:numId w:val="1"/>
        </w:numPr>
        <w:pBdr>
          <w:top w:val="nil"/>
          <w:left w:val="nil"/>
          <w:bottom w:val="nil"/>
          <w:right w:val="nil"/>
          <w:between w:val="nil"/>
        </w:pBdr>
        <w:bidi/>
        <w:spacing w:before="80"/>
      </w:pPr>
      <w:r>
        <w:rPr>
          <w:color w:val="000000"/>
          <w:rtl/>
          <w:lang w:val="ar"/>
        </w:rPr>
        <w:t>ضيق التنفس والصفير</w:t>
      </w:r>
    </w:p>
    <w:p w14:paraId="4995F109" w14:textId="77777777" w:rsidR="00BC0D8D" w:rsidRDefault="00000000">
      <w:pPr>
        <w:numPr>
          <w:ilvl w:val="0"/>
          <w:numId w:val="1"/>
        </w:numPr>
        <w:pBdr>
          <w:top w:val="nil"/>
          <w:left w:val="nil"/>
          <w:bottom w:val="nil"/>
          <w:right w:val="nil"/>
          <w:between w:val="nil"/>
        </w:pBdr>
        <w:bidi/>
        <w:spacing w:before="80"/>
      </w:pPr>
      <w:r>
        <w:rPr>
          <w:color w:val="000000"/>
          <w:rtl/>
          <w:lang w:val="ar"/>
        </w:rPr>
        <w:t>التسمم بالنيكوتين الذي قد يسبب نوبات وتشنجات نتيجة استنشاق كمية كبيرة من النيكوتين أو بلع السائل الإلكتروني</w:t>
      </w:r>
    </w:p>
    <w:p w14:paraId="184CBF5D" w14:textId="77777777" w:rsidR="00BC0D8D" w:rsidRDefault="00000000">
      <w:pPr>
        <w:numPr>
          <w:ilvl w:val="0"/>
          <w:numId w:val="1"/>
        </w:numPr>
        <w:pBdr>
          <w:top w:val="nil"/>
          <w:left w:val="nil"/>
          <w:bottom w:val="nil"/>
          <w:right w:val="nil"/>
          <w:between w:val="nil"/>
        </w:pBdr>
        <w:bidi/>
        <w:spacing w:before="80"/>
      </w:pPr>
      <w:r>
        <w:rPr>
          <w:color w:val="000000"/>
          <w:rtl/>
          <w:lang w:val="ar"/>
        </w:rPr>
        <w:t>الحروق أو الإصابة الناجمة عن ارتفاع درجة حرارة السجائر الإلكترونية أو انفجارها</w:t>
      </w:r>
    </w:p>
    <w:p w14:paraId="53560523" w14:textId="77777777" w:rsidR="00BC0D8D" w:rsidRDefault="00000000">
      <w:pPr>
        <w:numPr>
          <w:ilvl w:val="0"/>
          <w:numId w:val="1"/>
        </w:numPr>
        <w:pBdr>
          <w:top w:val="nil"/>
          <w:left w:val="nil"/>
          <w:bottom w:val="nil"/>
          <w:right w:val="nil"/>
          <w:between w:val="nil"/>
        </w:pBdr>
        <w:bidi/>
        <w:spacing w:before="80"/>
      </w:pPr>
      <w:r>
        <w:rPr>
          <w:color w:val="000000"/>
          <w:rtl/>
          <w:lang w:val="ar"/>
        </w:rPr>
        <w:lastRenderedPageBreak/>
        <w:t>الاعتماد على النيكوتين</w:t>
      </w:r>
    </w:p>
    <w:p w14:paraId="260FEBF4" w14:textId="77777777" w:rsidR="00BC0D8D" w:rsidRDefault="00000000">
      <w:pPr>
        <w:numPr>
          <w:ilvl w:val="0"/>
          <w:numId w:val="1"/>
        </w:numPr>
        <w:pBdr>
          <w:top w:val="nil"/>
          <w:left w:val="nil"/>
          <w:bottom w:val="nil"/>
          <w:right w:val="nil"/>
          <w:between w:val="nil"/>
        </w:pBdr>
        <w:bidi/>
        <w:spacing w:before="80"/>
      </w:pPr>
      <w:r>
        <w:rPr>
          <w:color w:val="000000"/>
          <w:rtl/>
          <w:lang w:val="ar"/>
        </w:rPr>
        <w:t>مشاكل في الجهاز التنفسي وتلف في الرئة</w:t>
      </w:r>
    </w:p>
    <w:p w14:paraId="4BDBBA1E" w14:textId="77777777" w:rsidR="00BC0D8D" w:rsidRDefault="00000000">
      <w:pPr>
        <w:numPr>
          <w:ilvl w:val="0"/>
          <w:numId w:val="1"/>
        </w:numPr>
        <w:pBdr>
          <w:top w:val="nil"/>
          <w:left w:val="nil"/>
          <w:bottom w:val="nil"/>
          <w:right w:val="nil"/>
          <w:between w:val="nil"/>
        </w:pBdr>
        <w:bidi/>
        <w:spacing w:before="80"/>
      </w:pPr>
      <w:r>
        <w:rPr>
          <w:color w:val="000000"/>
          <w:rtl/>
          <w:lang w:val="ar"/>
        </w:rPr>
        <w:t>ارتفاع ضغط الدم أثناء الاستخدام ولمدة قصيرة بعده</w:t>
      </w:r>
    </w:p>
    <w:p w14:paraId="477FFFDE" w14:textId="77777777" w:rsidR="00BC0D8D" w:rsidRDefault="00000000">
      <w:pPr>
        <w:numPr>
          <w:ilvl w:val="0"/>
          <w:numId w:val="1"/>
        </w:numPr>
        <w:pBdr>
          <w:top w:val="nil"/>
          <w:left w:val="nil"/>
          <w:bottom w:val="nil"/>
          <w:right w:val="nil"/>
          <w:between w:val="nil"/>
        </w:pBdr>
        <w:bidi/>
        <w:spacing w:before="80"/>
      </w:pPr>
      <w:r>
        <w:rPr>
          <w:color w:val="000000"/>
          <w:rtl/>
          <w:lang w:val="ar"/>
        </w:rPr>
        <w:t>سوء جودة النوم، مما يؤدي إلى الشعور بالتعب</w:t>
      </w:r>
    </w:p>
    <w:p w14:paraId="1487C1DD" w14:textId="77777777" w:rsidR="00BC0D8D" w:rsidRDefault="00000000">
      <w:pPr>
        <w:numPr>
          <w:ilvl w:val="0"/>
          <w:numId w:val="1"/>
        </w:numPr>
        <w:pBdr>
          <w:top w:val="nil"/>
          <w:left w:val="nil"/>
          <w:bottom w:val="nil"/>
          <w:right w:val="nil"/>
          <w:between w:val="nil"/>
        </w:pBdr>
        <w:bidi/>
        <w:spacing w:before="80"/>
      </w:pPr>
      <w:r>
        <w:rPr>
          <w:color w:val="000000"/>
          <w:rtl/>
          <w:lang w:val="ar"/>
        </w:rPr>
        <w:t>فقدان مؤقت لحاسة التذوق أو تغير في حاسة التذوق.</w:t>
      </w:r>
    </w:p>
    <w:p w14:paraId="37250970" w14:textId="77777777" w:rsidR="00BC0D8D" w:rsidRDefault="00000000">
      <w:pPr>
        <w:pStyle w:val="Heading1"/>
        <w:bidi/>
      </w:pPr>
      <w:r>
        <w:rPr>
          <w:rtl/>
          <w:lang w:val="ar"/>
        </w:rPr>
        <w:t>كيف يمكن أن يؤثر التدخين الإلكتروني على صحتك النفسية</w:t>
      </w:r>
    </w:p>
    <w:p w14:paraId="22E7D279" w14:textId="77777777" w:rsidR="00BC0D8D" w:rsidRDefault="00000000">
      <w:pPr>
        <w:bidi/>
      </w:pPr>
      <w:r>
        <w:rPr>
          <w:rtl/>
          <w:lang w:val="ar"/>
        </w:rPr>
        <w:t xml:space="preserve">يمكن أن يؤدي التدخين الإلكتروني إلى تفاقم مشاكل الصحة النفسية مثل القلق والاكتئاب، إلّا أن الإقلاع عنه يمكن أن يحسن صحتك النفسية. </w:t>
      </w:r>
    </w:p>
    <w:p w14:paraId="32823C0E" w14:textId="77777777" w:rsidR="00BC0D8D" w:rsidRDefault="00000000">
      <w:pPr>
        <w:bidi/>
      </w:pPr>
      <w:r>
        <w:rPr>
          <w:rtl/>
          <w:lang w:val="ar"/>
        </w:rPr>
        <w:t xml:space="preserve">إذا كان التدخين الإلكتروني يؤثر على صحتك النفسية، فإن المساعدة متوفرة.  يمكنك التحدث مع طبيبك العام أو أحد اختصاصيي الصحة، أو يمكنك تجربة إحدى هذه المنظمات. </w:t>
      </w:r>
    </w:p>
    <w:p w14:paraId="4946C598" w14:textId="237116BF" w:rsidR="00BC0D8D" w:rsidRDefault="00BC0D8D">
      <w:pPr>
        <w:numPr>
          <w:ilvl w:val="0"/>
          <w:numId w:val="1"/>
        </w:numPr>
        <w:pBdr>
          <w:top w:val="nil"/>
          <w:left w:val="nil"/>
          <w:bottom w:val="nil"/>
          <w:right w:val="nil"/>
          <w:between w:val="nil"/>
        </w:pBdr>
        <w:bidi/>
        <w:spacing w:before="80"/>
      </w:pPr>
      <w:r w:rsidRPr="000413D2">
        <w:rPr>
          <w:rtl/>
          <w:lang w:val="ar"/>
        </w:rPr>
        <w:t>13YARN</w:t>
      </w:r>
      <w:r w:rsidRPr="00A066A2">
        <w:rPr>
          <w:color w:val="000000"/>
          <w:rtl/>
          <w:lang w:val="ar"/>
        </w:rPr>
        <w:t xml:space="preserve"> </w:t>
      </w:r>
      <w:hyperlink r:id="rId8" w:history="1">
        <w:r w:rsidRPr="000413D2">
          <w:rPr>
            <w:rStyle w:val="Hyperlink"/>
            <w:rtl/>
            <w:lang w:val="ar"/>
          </w:rPr>
          <w:t>www.13yarn.org.au</w:t>
        </w:r>
      </w:hyperlink>
      <w:r>
        <w:rPr>
          <w:color w:val="000000"/>
          <w:rtl/>
          <w:lang w:val="ar"/>
        </w:rPr>
        <w:t xml:space="preserve"> أو الهاتف 9276 13</w:t>
      </w:r>
    </w:p>
    <w:p w14:paraId="3B173043" w14:textId="6FF5364F" w:rsidR="00BC0D8D" w:rsidRDefault="00000000">
      <w:pPr>
        <w:numPr>
          <w:ilvl w:val="0"/>
          <w:numId w:val="1"/>
        </w:numPr>
        <w:pBdr>
          <w:top w:val="nil"/>
          <w:left w:val="nil"/>
          <w:bottom w:val="nil"/>
          <w:right w:val="nil"/>
          <w:between w:val="nil"/>
        </w:pBdr>
        <w:bidi/>
        <w:spacing w:before="80"/>
      </w:pPr>
      <w:r w:rsidRPr="00A066A2">
        <w:rPr>
          <w:color w:val="000000"/>
          <w:rtl/>
          <w:lang w:val="ar"/>
        </w:rPr>
        <w:t xml:space="preserve">Beyond Blue </w:t>
      </w:r>
      <w:hyperlink r:id="rId9" w:history="1">
        <w:r w:rsidR="00BC0D8D" w:rsidRPr="00A066A2">
          <w:rPr>
            <w:rStyle w:val="Hyperlink"/>
            <w:rtl/>
            <w:lang w:val="ar"/>
          </w:rPr>
          <w:t>www.beyondblue.org.au</w:t>
        </w:r>
      </w:hyperlink>
      <w:r>
        <w:rPr>
          <w:color w:val="000000"/>
          <w:rtl/>
          <w:lang w:val="ar"/>
        </w:rPr>
        <w:t xml:space="preserve"> أو الهاتف 4636 22 1300</w:t>
      </w:r>
    </w:p>
    <w:p w14:paraId="03A33E3B" w14:textId="03AE70E4" w:rsidR="00BC0D8D" w:rsidRDefault="00000000">
      <w:pPr>
        <w:numPr>
          <w:ilvl w:val="0"/>
          <w:numId w:val="1"/>
        </w:numPr>
        <w:pBdr>
          <w:top w:val="nil"/>
          <w:left w:val="nil"/>
          <w:bottom w:val="nil"/>
          <w:right w:val="nil"/>
          <w:between w:val="nil"/>
        </w:pBdr>
        <w:bidi/>
        <w:spacing w:before="80"/>
      </w:pPr>
      <w:r w:rsidRPr="00A066A2">
        <w:rPr>
          <w:color w:val="000000"/>
          <w:rtl/>
          <w:lang w:val="ar"/>
        </w:rPr>
        <w:t>Medicare Mental Health </w:t>
      </w:r>
      <w:r w:rsidR="00BC0D8D">
        <w:fldChar w:fldCharType="begin"/>
      </w:r>
      <w:r w:rsidR="00BC0D8D">
        <w:instrText>HYPERLINK "https://www.medicarementalhealth.gov.au/"</w:instrText>
      </w:r>
      <w:r w:rsidR="00BC0D8D">
        <w:fldChar w:fldCharType="separate"/>
      </w:r>
      <w:r w:rsidR="00BC0D8D" w:rsidRPr="00A066A2">
        <w:rPr>
          <w:rStyle w:val="Hyperlink"/>
          <w:rtl/>
          <w:lang w:val="ar"/>
        </w:rPr>
        <w:t>www.medicarementalhealth.gov.au</w:t>
      </w:r>
      <w:r w:rsidR="00BC0D8D">
        <w:fldChar w:fldCharType="end"/>
      </w:r>
      <w:r>
        <w:rPr>
          <w:color w:val="000000"/>
          <w:rtl/>
          <w:lang w:val="ar"/>
        </w:rPr>
        <w:t xml:space="preserve"> أو الهاتف 212 595 1800</w:t>
      </w:r>
    </w:p>
    <w:p w14:paraId="28970047" w14:textId="201377A1" w:rsidR="00BC0D8D" w:rsidRDefault="00000000">
      <w:pPr>
        <w:numPr>
          <w:ilvl w:val="0"/>
          <w:numId w:val="1"/>
        </w:numPr>
        <w:pBdr>
          <w:top w:val="nil"/>
          <w:left w:val="nil"/>
          <w:bottom w:val="nil"/>
          <w:right w:val="nil"/>
          <w:between w:val="nil"/>
        </w:pBdr>
        <w:bidi/>
        <w:spacing w:before="80"/>
      </w:pPr>
      <w:r w:rsidRPr="00A066A2">
        <w:rPr>
          <w:color w:val="000000"/>
          <w:rtl/>
          <w:lang w:val="ar"/>
        </w:rPr>
        <w:t xml:space="preserve">headspace </w:t>
      </w:r>
      <w:hyperlink r:id="rId10" w:history="1">
        <w:r w:rsidR="00BC0D8D" w:rsidRPr="00A066A2">
          <w:rPr>
            <w:rStyle w:val="Hyperlink"/>
            <w:rtl/>
            <w:lang w:val="ar"/>
          </w:rPr>
          <w:t>www.headspace.org.au</w:t>
        </w:r>
      </w:hyperlink>
      <w:r>
        <w:rPr>
          <w:color w:val="000000"/>
          <w:rtl/>
          <w:lang w:val="ar"/>
        </w:rPr>
        <w:t xml:space="preserve"> أو الهاتف </w:t>
      </w:r>
      <w:r w:rsidR="006375F3">
        <w:rPr>
          <w:color w:val="000000"/>
          <w:lang w:val="en-US"/>
        </w:rPr>
        <w:t>1800 650 890</w:t>
      </w:r>
    </w:p>
    <w:p w14:paraId="43F26907" w14:textId="77777777" w:rsidR="00BC0D8D" w:rsidRDefault="00000000">
      <w:pPr>
        <w:pStyle w:val="Heading1"/>
        <w:bidi/>
      </w:pPr>
      <w:r>
        <w:rPr>
          <w:rtl/>
          <w:lang w:val="ar"/>
        </w:rPr>
        <w:t>التدخين الإلكتروني والتدخين العادي</w:t>
      </w:r>
    </w:p>
    <w:p w14:paraId="45B40517" w14:textId="77777777" w:rsidR="00BC0D8D" w:rsidRDefault="00000000">
      <w:pPr>
        <w:bidi/>
      </w:pPr>
      <w:r>
        <w:rPr>
          <w:rtl/>
          <w:lang w:val="ar"/>
        </w:rPr>
        <w:t xml:space="preserve">قد يعرّض الأشخاص الذين يقومون بالتدخين الإلكتروني والتدخين العادي أنفسهم لمستويات أعلى من المواد الكيميائية الخطرة والمزيد من المخاطر والمضاعفات الصحية.    </w:t>
      </w:r>
    </w:p>
    <w:p w14:paraId="26340B24" w14:textId="77777777" w:rsidR="00BC0D8D" w:rsidRDefault="00000000">
      <w:pPr>
        <w:bidi/>
      </w:pPr>
      <w:r>
        <w:rPr>
          <w:rtl/>
          <w:lang w:val="ar"/>
        </w:rPr>
        <w:t xml:space="preserve">إذا كنت تستخدم أو تفكر في استخدام التدخين الإلكتروني لمساعدتك على الإقلاع عن التدخين العادي، تحدث مع طبيبك، إذ يمكنه تقديم المشورة بشأن الخيارات المناسبة لظروفك الشخصية لمساعدتك في الإقلاع عن التدخين العادي والتدخين الإلكتروني للأبد. </w:t>
      </w:r>
    </w:p>
    <w:p w14:paraId="359C1801" w14:textId="77777777" w:rsidR="00BC0D8D" w:rsidRDefault="00000000">
      <w:pPr>
        <w:pStyle w:val="Heading1"/>
        <w:bidi/>
      </w:pPr>
      <w:r>
        <w:rPr>
          <w:rtl/>
          <w:lang w:val="ar"/>
        </w:rPr>
        <w:t>فوائد الإقلاع عن التدخين</w:t>
      </w:r>
    </w:p>
    <w:p w14:paraId="4051B37B" w14:textId="77777777" w:rsidR="00BC0D8D" w:rsidRDefault="00000000">
      <w:pPr>
        <w:bidi/>
      </w:pPr>
      <w:r>
        <w:rPr>
          <w:rtl/>
          <w:lang w:val="ar"/>
        </w:rPr>
        <w:t>هناك العديد من الفوائد للإقلاع عن التدخين الإلكتروني. سوف تتحسن صحتك، وسوف تتحرر من الاعتماد على النيكوتين. </w:t>
      </w:r>
    </w:p>
    <w:p w14:paraId="195F5CB6" w14:textId="77777777" w:rsidR="00BC0D8D" w:rsidRDefault="00000000">
      <w:pPr>
        <w:bidi/>
      </w:pPr>
      <w:r>
        <w:rPr>
          <w:rtl/>
          <w:lang w:val="ar"/>
        </w:rPr>
        <w:t>وسوف توفر المال وتقلّل من الضرر الذي يلحق بالبيئة من البلاستيك والنفايات الإلكترونية والمواد الكيميائية السامة الموجودة في السجائر الإلكترونية.</w:t>
      </w:r>
    </w:p>
    <w:p w14:paraId="7A748296" w14:textId="77777777" w:rsidR="00BC0D8D" w:rsidRDefault="00000000">
      <w:pPr>
        <w:pStyle w:val="Heading1"/>
        <w:bidi/>
      </w:pPr>
      <w:r>
        <w:rPr>
          <w:rtl/>
          <w:lang w:val="ar"/>
        </w:rPr>
        <w:t>كيفية الإقلاع عن التدخين</w:t>
      </w:r>
    </w:p>
    <w:p w14:paraId="62C2B7D7" w14:textId="77777777" w:rsidR="00BC0D8D" w:rsidRDefault="00000000">
      <w:pPr>
        <w:bidi/>
      </w:pPr>
      <w:r>
        <w:rPr>
          <w:rtl/>
          <w:lang w:val="ar"/>
        </w:rPr>
        <w:t xml:space="preserve">لا يمكن أن يفوت الأوان أبدًا للإقلاع عن التدخين الإلكتروني.  </w:t>
      </w:r>
    </w:p>
    <w:p w14:paraId="63139CFA" w14:textId="77777777" w:rsidR="00BC0D8D" w:rsidRDefault="00000000">
      <w:pPr>
        <w:bidi/>
      </w:pPr>
      <w:r>
        <w:rPr>
          <w:rtl/>
          <w:lang w:val="ar"/>
        </w:rPr>
        <w:t xml:space="preserve">في كل مرة تقاوم فيها الرغبة الشديدة، تقترب خطوة من الإقلاع للأبد.  </w:t>
      </w:r>
    </w:p>
    <w:p w14:paraId="027A15EA" w14:textId="77777777" w:rsidR="00BC0D8D" w:rsidRDefault="00000000">
      <w:pPr>
        <w:bidi/>
      </w:pPr>
      <w:r>
        <w:rPr>
          <w:rtl/>
          <w:lang w:val="ar"/>
        </w:rPr>
        <w:t xml:space="preserve">يتوفر الكثير من الدعم لمساعدتك على الإقلاع عن التدخين الإلكتروني.  هناك طرق عديدة للإقلاع عنه، وبالنسبة للكثيرين، يكون استخدام مجموعة من طرق الإقلاع عنه الأكثر نجاحًا. </w:t>
      </w:r>
    </w:p>
    <w:p w14:paraId="20A7657C" w14:textId="77777777" w:rsidR="00BC0D8D" w:rsidRDefault="00000000">
      <w:pPr>
        <w:bidi/>
      </w:pPr>
      <w:r>
        <w:rPr>
          <w:rtl/>
          <w:lang w:val="ar"/>
        </w:rPr>
        <w:lastRenderedPageBreak/>
        <w:t xml:space="preserve">لقد ثبت أن خدمات دعم الإقلاع عن التدخين تساعد الناس على الإقلاع عن النيكوتين – سواء بالنسبة للتدخين الإلكتروني أو التدخين العادي، بغض النظر عن المدة التي قضيتها كمدخن. </w:t>
      </w:r>
    </w:p>
    <w:p w14:paraId="50ED17B8" w14:textId="77777777" w:rsidR="00BC0D8D" w:rsidRDefault="00000000">
      <w:pPr>
        <w:bidi/>
      </w:pPr>
      <w:r>
        <w:rPr>
          <w:rtl/>
          <w:lang w:val="ar"/>
        </w:rPr>
        <w:t>سواء كنت تفكر في الإقلاع عن التدخين أو تحتاج إلى مساعدة للبقاء خالياً من النيكوتين، فهناك مجموعة واسعة من الموارد والخدمات المحدثة المصممة لمساعدتك على النجاح.</w:t>
      </w:r>
    </w:p>
    <w:p w14:paraId="32B3DE3D" w14:textId="77777777" w:rsidR="00BC0D8D" w:rsidRDefault="00000000">
      <w:pPr>
        <w:numPr>
          <w:ilvl w:val="0"/>
          <w:numId w:val="1"/>
        </w:numPr>
        <w:pBdr>
          <w:top w:val="nil"/>
          <w:left w:val="nil"/>
          <w:bottom w:val="nil"/>
          <w:right w:val="nil"/>
          <w:between w:val="nil"/>
        </w:pBdr>
        <w:bidi/>
        <w:spacing w:before="80"/>
      </w:pPr>
      <w:r>
        <w:rPr>
          <w:color w:val="000000"/>
          <w:rtl/>
          <w:lang w:val="ar"/>
        </w:rPr>
        <w:t>تحدث إلى طبيبك أو الصيدلي أو اختصاصي صحي آخر بشأن الخيارات المختلفة المتاحة لك، بما في ذلك الأدوية التي يمكن أن تقلّل الرغبة الشديدة في التدخين ومشاعر الانسحاب.</w:t>
      </w:r>
    </w:p>
    <w:p w14:paraId="39618F52" w14:textId="77777777" w:rsidR="00BC0D8D" w:rsidRDefault="00000000">
      <w:pPr>
        <w:numPr>
          <w:ilvl w:val="0"/>
          <w:numId w:val="1"/>
        </w:numPr>
        <w:pBdr>
          <w:top w:val="nil"/>
          <w:left w:val="nil"/>
          <w:bottom w:val="nil"/>
          <w:right w:val="nil"/>
          <w:between w:val="nil"/>
        </w:pBdr>
        <w:bidi/>
        <w:spacing w:before="80"/>
      </w:pPr>
      <w:r>
        <w:rPr>
          <w:color w:val="000000"/>
          <w:rtl/>
          <w:lang w:val="ar"/>
        </w:rPr>
        <w:t xml:space="preserve">الاتصال بخط الإقلاع عن التدخين Quitline على الرقم 7848 13 للحصول على نصائح ودعم سري من مستشارين نفسيين محترفين. يمكنك حتى طلب معاودة الاتصال بك مجاناً في الوقت الذي يناسبك. </w:t>
      </w:r>
      <w:r>
        <w:rPr>
          <w:rtl/>
          <w:lang w:val="ar"/>
        </w:rPr>
        <w:t xml:space="preserve">تتوفر أيضًا خدمة الترجمة الشفهية الهاتفية ويمكن ترتيبها إذا كنت تفضل استخدام لغة أخرى غير الإنجليزية. </w:t>
      </w:r>
    </w:p>
    <w:p w14:paraId="6EC4095D" w14:textId="77777777" w:rsidR="00BC0D8D" w:rsidRDefault="00000000">
      <w:pPr>
        <w:numPr>
          <w:ilvl w:val="0"/>
          <w:numId w:val="1"/>
        </w:numPr>
        <w:pBdr>
          <w:top w:val="nil"/>
          <w:left w:val="nil"/>
          <w:bottom w:val="nil"/>
          <w:right w:val="nil"/>
          <w:between w:val="nil"/>
        </w:pBdr>
        <w:bidi/>
        <w:spacing w:before="80"/>
      </w:pPr>
      <w:r>
        <w:rPr>
          <w:color w:val="000000"/>
          <w:rtl/>
          <w:lang w:val="ar"/>
        </w:rPr>
        <w:t xml:space="preserve">زيارة موقع </w:t>
      </w:r>
      <w:hyperlink r:id="rId11">
        <w:r w:rsidR="00BC0D8D">
          <w:rPr>
            <w:color w:val="000000"/>
            <w:u w:val="single"/>
            <w:rtl/>
            <w:lang w:val="ar"/>
          </w:rPr>
          <w:t>Quit.org.au</w:t>
        </w:r>
      </w:hyperlink>
      <w:r>
        <w:rPr>
          <w:color w:val="000000"/>
          <w:rtl/>
          <w:lang w:val="ar"/>
        </w:rPr>
        <w:t xml:space="preserve"> الإلكتروني للحصول على نصائح واستراتيجيات تساعدك على الإقلاع عن التدخين ومعلومات حول ما يمكن توقعه خلال عملية الإقلاع عن التدخين.</w:t>
      </w:r>
    </w:p>
    <w:p w14:paraId="71A8270C" w14:textId="77777777" w:rsidR="00BC0D8D" w:rsidRDefault="00000000">
      <w:pPr>
        <w:numPr>
          <w:ilvl w:val="0"/>
          <w:numId w:val="1"/>
        </w:numPr>
        <w:pBdr>
          <w:top w:val="nil"/>
          <w:left w:val="nil"/>
          <w:bottom w:val="nil"/>
          <w:right w:val="nil"/>
          <w:between w:val="nil"/>
        </w:pBdr>
        <w:bidi/>
        <w:spacing w:before="80"/>
      </w:pPr>
      <w:r>
        <w:rPr>
          <w:color w:val="000000"/>
          <w:rtl/>
          <w:lang w:val="ar"/>
        </w:rPr>
        <w:t xml:space="preserve">تنزيل </w:t>
      </w:r>
      <w:hyperlink r:id="rId12">
        <w:r w:rsidR="00BC0D8D">
          <w:rPr>
            <w:color w:val="000000"/>
            <w:u w:val="single"/>
            <w:rtl/>
            <w:lang w:val="ar"/>
          </w:rPr>
          <w:t>تطبيق My QuitBuddy</w:t>
        </w:r>
      </w:hyperlink>
      <w:r>
        <w:rPr>
          <w:color w:val="000000"/>
          <w:rtl/>
          <w:lang w:val="ar"/>
        </w:rPr>
        <w:t xml:space="preserve"> المجاني والمحدّث مؤخرًا للوصول إلى مجموعة من الأدوات ونصائح الإقلاع عن التدخين والتذكيرات للتغلب على الرغبة الشديدة في التدخين والبقاء على المسار الصحيح.</w:t>
      </w:r>
    </w:p>
    <w:p w14:paraId="5AEEF7B6" w14:textId="49134FDA" w:rsidR="00BC0D8D" w:rsidRDefault="00000000">
      <w:pPr>
        <w:bidi/>
      </w:pPr>
      <w:r>
        <w:rPr>
          <w:rtl/>
          <w:lang w:val="ar"/>
        </w:rPr>
        <w:t xml:space="preserve">لمزيد من المعلومات، قم بزيارة </w:t>
      </w:r>
    </w:p>
    <w:p w14:paraId="67F56FBA" w14:textId="7B3CF4DD" w:rsidR="00A066A2" w:rsidRPr="001B47AB" w:rsidRDefault="000413D2" w:rsidP="00A066A2">
      <w:pPr>
        <w:bidi/>
      </w:pPr>
      <w:hyperlink r:id="rId13" w:history="1">
        <w:r w:rsidR="00A066A2" w:rsidRPr="000413D2">
          <w:rPr>
            <w:rStyle w:val="Hyperlink"/>
          </w:rPr>
          <w:t>health.gov.au/</w:t>
        </w:r>
        <w:proofErr w:type="spellStart"/>
        <w:r w:rsidR="00A066A2" w:rsidRPr="000413D2">
          <w:rPr>
            <w:rStyle w:val="Hyperlink"/>
          </w:rPr>
          <w:t>GiveUpForGood</w:t>
        </w:r>
        <w:proofErr w:type="spellEnd"/>
        <w:r w:rsidR="00A066A2" w:rsidRPr="000413D2">
          <w:rPr>
            <w:rStyle w:val="Hyperlink"/>
          </w:rPr>
          <w:t>/translated</w:t>
        </w:r>
      </w:hyperlink>
    </w:p>
    <w:p w14:paraId="50FF29DA" w14:textId="77777777" w:rsidR="00A066A2" w:rsidRDefault="00A066A2" w:rsidP="00A066A2">
      <w:pPr>
        <w:bidi/>
      </w:pPr>
    </w:p>
    <w:sectPr w:rsidR="00A066A2">
      <w:headerReference w:type="even" r:id="rId14"/>
      <w:headerReference w:type="default" r:id="rId15"/>
      <w:footerReference w:type="even" r:id="rId16"/>
      <w:footerReference w:type="default" r:id="rId17"/>
      <w:headerReference w:type="first" r:id="rId18"/>
      <w:footerReference w:type="first" r:id="rId19"/>
      <w:pgSz w:w="11906" w:h="16838"/>
      <w:pgMar w:top="2835" w:right="1021" w:bottom="1134" w:left="1021" w:header="567" w:footer="1021" w:gutter="0"/>
      <w:pgNumType w:start="1"/>
      <w:cols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8B2C" w14:textId="77777777" w:rsidR="00F93A3D" w:rsidRDefault="00F93A3D">
      <w:pPr>
        <w:spacing w:before="0" w:after="0"/>
      </w:pPr>
      <w:r>
        <w:separator/>
      </w:r>
    </w:p>
  </w:endnote>
  <w:endnote w:type="continuationSeparator" w:id="0">
    <w:p w14:paraId="7086DFBC" w14:textId="77777777" w:rsidR="00F93A3D" w:rsidRDefault="00F93A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57D2E95-C796-485D-A044-5EB2DD246755}"/>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F0FDDA29-2A9D-40A5-96EB-FCC443B2C74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237265CB-EB47-4A76-8790-C54D1532C7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3EEA" w14:textId="5D343F9C" w:rsidR="00BC0D8D" w:rsidRDefault="00480677">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38793D35" wp14:editId="7EC055F9">
              <wp:simplePos x="635" y="635"/>
              <wp:positionH relativeFrom="page">
                <wp:align>center</wp:align>
              </wp:positionH>
              <wp:positionV relativeFrom="page">
                <wp:align>bottom</wp:align>
              </wp:positionV>
              <wp:extent cx="622300" cy="478155"/>
              <wp:effectExtent l="0" t="0" r="6350" b="0"/>
              <wp:wrapNone/>
              <wp:docPr id="75843615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79AAACED" w14:textId="23B8F8BC"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793D35"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79AAACED" w14:textId="23B8F8BC"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13AB695B" w14:textId="77777777" w:rsidR="00BC0D8D" w:rsidRDefault="00BC0D8D">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FF30" w14:textId="4D6711C1" w:rsidR="00BC0D8D" w:rsidRDefault="00000000">
    <w:pPr>
      <w:pBdr>
        <w:top w:val="nil"/>
        <w:left w:val="nil"/>
        <w:bottom w:val="nil"/>
        <w:right w:val="nil"/>
        <w:between w:val="nil"/>
      </w:pBdr>
      <w:tabs>
        <w:tab w:val="right" w:pos="9866"/>
      </w:tabs>
      <w:spacing w:after="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0DBBA391" w14:textId="77777777" w:rsidR="00BC0D8D" w:rsidRDefault="00000000">
    <w:pPr>
      <w:pBdr>
        <w:top w:val="nil"/>
        <w:left w:val="nil"/>
        <w:bottom w:val="nil"/>
        <w:right w:val="nil"/>
        <w:between w:val="nil"/>
      </w:pBdr>
      <w:tabs>
        <w:tab w:val="right" w:pos="9866"/>
      </w:tabs>
      <w:bidi/>
      <w:spacing w:after="0"/>
      <w:ind w:right="360"/>
      <w:rPr>
        <w:color w:val="264F90"/>
      </w:rPr>
    </w:pPr>
    <w:r>
      <w:rPr>
        <w:color w:val="000000"/>
        <w:rtl/>
        <w:lang w:val="ar"/>
      </w:rPr>
      <w:t xml:space="preserve">أقلع عن التدخين الإلكتروني للأبد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99B7" w14:textId="2FF33A3D" w:rsidR="00BC0D8D" w:rsidRDefault="00480677">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210E0AAE" wp14:editId="6DB43EE1">
              <wp:simplePos x="635" y="635"/>
              <wp:positionH relativeFrom="page">
                <wp:align>center</wp:align>
              </wp:positionH>
              <wp:positionV relativeFrom="page">
                <wp:align>bottom</wp:align>
              </wp:positionV>
              <wp:extent cx="622300" cy="478155"/>
              <wp:effectExtent l="0" t="0" r="6350" b="0"/>
              <wp:wrapNone/>
              <wp:docPr id="18793981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DC94D34" w14:textId="6EA3A37F"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0E0AAE"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3DC94D34" w14:textId="6EA3A37F"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4ECAC4C4" w14:textId="77777777" w:rsidR="00BC0D8D" w:rsidRDefault="00000000">
    <w:pPr>
      <w:pBdr>
        <w:top w:val="nil"/>
        <w:left w:val="nil"/>
        <w:bottom w:val="nil"/>
        <w:right w:val="nil"/>
        <w:between w:val="nil"/>
      </w:pBdr>
      <w:tabs>
        <w:tab w:val="right" w:pos="9866"/>
      </w:tabs>
      <w:bidi/>
      <w:spacing w:after="0"/>
      <w:ind w:right="360"/>
      <w:rPr>
        <w:color w:val="000000"/>
      </w:rPr>
    </w:pPr>
    <w:r>
      <w:rPr>
        <w:color w:val="000000"/>
        <w:rtl/>
        <w:lang w:val="ar"/>
      </w:rPr>
      <w:t xml:space="preserve">أقلع </w:t>
    </w:r>
    <w:r>
      <w:rPr>
        <w:color w:val="000000"/>
        <w:rtl/>
        <w:lang w:val="ar"/>
      </w:rPr>
      <w:t xml:space="preserve">عن التدخين الإلكتروني للأبد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277F" w14:textId="77777777" w:rsidR="00F93A3D" w:rsidRDefault="00F93A3D">
      <w:pPr>
        <w:spacing w:before="0" w:after="0"/>
      </w:pPr>
      <w:r>
        <w:separator/>
      </w:r>
    </w:p>
  </w:footnote>
  <w:footnote w:type="continuationSeparator" w:id="0">
    <w:p w14:paraId="1A933371" w14:textId="77777777" w:rsidR="00F93A3D" w:rsidRDefault="00F93A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626B" w14:textId="64912E76" w:rsidR="00480677" w:rsidRDefault="00480677">
    <w:pPr>
      <w:pStyle w:val="Header"/>
    </w:pPr>
    <w:r>
      <w:rPr>
        <w:noProof/>
      </w:rPr>
      <mc:AlternateContent>
        <mc:Choice Requires="wps">
          <w:drawing>
            <wp:anchor distT="0" distB="0" distL="0" distR="0" simplePos="0" relativeHeight="251661312" behindDoc="0" locked="0" layoutInCell="1" allowOverlap="1" wp14:anchorId="30B04261" wp14:editId="55E3F4F6">
              <wp:simplePos x="635" y="635"/>
              <wp:positionH relativeFrom="page">
                <wp:align>center</wp:align>
              </wp:positionH>
              <wp:positionV relativeFrom="page">
                <wp:align>top</wp:align>
              </wp:positionV>
              <wp:extent cx="622300" cy="478155"/>
              <wp:effectExtent l="0" t="0" r="6350" b="17145"/>
              <wp:wrapNone/>
              <wp:docPr id="7132162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7663738" w14:textId="37614C4A"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B04261"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47663738" w14:textId="37614C4A"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C320" w14:textId="1F115429" w:rsidR="00BC0D8D"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1757472C" wp14:editId="76D670AC">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A740" w14:textId="5530F52A" w:rsidR="00BC0D8D" w:rsidRDefault="00480677">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523A3ED3" wp14:editId="4EAF621E">
              <wp:simplePos x="635" y="635"/>
              <wp:positionH relativeFrom="page">
                <wp:align>center</wp:align>
              </wp:positionH>
              <wp:positionV relativeFrom="page">
                <wp:align>top</wp:align>
              </wp:positionV>
              <wp:extent cx="622300" cy="478155"/>
              <wp:effectExtent l="0" t="0" r="6350" b="17145"/>
              <wp:wrapNone/>
              <wp:docPr id="9898050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20DE501" w14:textId="5A1717E0"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A3ED3"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320DE501" w14:textId="5A1717E0" w:rsidR="00480677" w:rsidRPr="00480677" w:rsidRDefault="00480677" w:rsidP="00480677">
                    <w:pPr>
                      <w:spacing w:after="0"/>
                      <w:rPr>
                        <w:rFonts w:ascii="Aptos" w:eastAsia="Aptos" w:hAnsi="Aptos" w:cs="Aptos"/>
                        <w:noProof/>
                        <w:color w:val="FF0000"/>
                      </w:rPr>
                    </w:pPr>
                    <w:r w:rsidRPr="00480677">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0BB88D15" wp14:editId="420924C3">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D8DD0"/>
    <w:multiLevelType w:val="hybridMultilevel"/>
    <w:tmpl w:val="00000000"/>
    <w:lvl w:ilvl="0" w:tplc="9E000252">
      <w:start w:val="1"/>
      <w:numFmt w:val="bullet"/>
      <w:lvlText w:val="•"/>
      <w:lvlJc w:val="left"/>
      <w:pPr>
        <w:ind w:left="284" w:hanging="284"/>
      </w:pPr>
      <w:rPr>
        <w:rFonts w:ascii="Arial" w:eastAsia="Arial" w:hAnsi="Arial" w:cs="Arial"/>
        <w:color w:val="323232"/>
      </w:rPr>
    </w:lvl>
    <w:lvl w:ilvl="1" w:tplc="3BD6CBA8">
      <w:start w:val="1"/>
      <w:numFmt w:val="bullet"/>
      <w:lvlText w:val="–"/>
      <w:lvlJc w:val="left"/>
      <w:pPr>
        <w:ind w:left="568" w:hanging="284"/>
      </w:pPr>
      <w:rPr>
        <w:rFonts w:ascii="Calibri" w:eastAsia="Calibri" w:hAnsi="Calibri" w:cs="Calibri"/>
        <w:color w:val="323232"/>
      </w:rPr>
    </w:lvl>
    <w:lvl w:ilvl="2" w:tplc="78304FBC">
      <w:start w:val="1"/>
      <w:numFmt w:val="bullet"/>
      <w:lvlText w:val="»"/>
      <w:lvlJc w:val="left"/>
      <w:pPr>
        <w:ind w:left="852" w:hanging="284"/>
      </w:pPr>
      <w:rPr>
        <w:rFonts w:ascii="Calibri" w:eastAsia="Calibri" w:hAnsi="Calibri" w:cs="Calibri"/>
        <w:color w:val="323232"/>
      </w:rPr>
    </w:lvl>
    <w:lvl w:ilvl="3" w:tplc="5178C878">
      <w:start w:val="1"/>
      <w:numFmt w:val="bullet"/>
      <w:lvlText w:val="◦"/>
      <w:lvlJc w:val="left"/>
      <w:pPr>
        <w:ind w:left="1136" w:hanging="284"/>
      </w:pPr>
      <w:rPr>
        <w:rFonts w:ascii="Calibri" w:eastAsia="Calibri" w:hAnsi="Calibri" w:cs="Calibri"/>
        <w:color w:val="323232"/>
      </w:rPr>
    </w:lvl>
    <w:lvl w:ilvl="4" w:tplc="39364B00">
      <w:start w:val="1"/>
      <w:numFmt w:val="lowerLetter"/>
      <w:lvlText w:val="(%5)"/>
      <w:lvlJc w:val="left"/>
      <w:pPr>
        <w:ind w:left="1420" w:hanging="284"/>
      </w:pPr>
    </w:lvl>
    <w:lvl w:ilvl="5" w:tplc="99026630">
      <w:start w:val="1"/>
      <w:numFmt w:val="lowerRoman"/>
      <w:lvlText w:val="(%6)"/>
      <w:lvlJc w:val="left"/>
      <w:pPr>
        <w:ind w:left="1704" w:hanging="284"/>
      </w:pPr>
    </w:lvl>
    <w:lvl w:ilvl="6" w:tplc="963033D0">
      <w:start w:val="1"/>
      <w:numFmt w:val="decimal"/>
      <w:lvlText w:val="%7."/>
      <w:lvlJc w:val="left"/>
      <w:pPr>
        <w:ind w:left="1988" w:hanging="284"/>
      </w:pPr>
    </w:lvl>
    <w:lvl w:ilvl="7" w:tplc="2F0EA7C8">
      <w:start w:val="1"/>
      <w:numFmt w:val="lowerLetter"/>
      <w:lvlText w:val="%8."/>
      <w:lvlJc w:val="left"/>
      <w:pPr>
        <w:ind w:left="2272" w:hanging="284"/>
      </w:pPr>
    </w:lvl>
    <w:lvl w:ilvl="8" w:tplc="52ECB1E8">
      <w:start w:val="1"/>
      <w:numFmt w:val="lowerRoman"/>
      <w:lvlText w:val="%9."/>
      <w:lvlJc w:val="left"/>
      <w:pPr>
        <w:ind w:left="2556" w:hanging="284"/>
      </w:pPr>
    </w:lvl>
  </w:abstractNum>
  <w:num w:numId="1" w16cid:durableId="9151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8D"/>
    <w:rsid w:val="000134C8"/>
    <w:rsid w:val="000413D2"/>
    <w:rsid w:val="000C0427"/>
    <w:rsid w:val="00166102"/>
    <w:rsid w:val="002C14D5"/>
    <w:rsid w:val="00316BAD"/>
    <w:rsid w:val="00480677"/>
    <w:rsid w:val="00496679"/>
    <w:rsid w:val="0051493C"/>
    <w:rsid w:val="00543168"/>
    <w:rsid w:val="006375F3"/>
    <w:rsid w:val="007842E6"/>
    <w:rsid w:val="00815631"/>
    <w:rsid w:val="00A066A2"/>
    <w:rsid w:val="00A73F62"/>
    <w:rsid w:val="00AC4770"/>
    <w:rsid w:val="00AD6FFC"/>
    <w:rsid w:val="00B6010E"/>
    <w:rsid w:val="00BC0D8D"/>
    <w:rsid w:val="00BE5F9F"/>
    <w:rsid w:val="00C27687"/>
    <w:rsid w:val="00CC61C8"/>
    <w:rsid w:val="00D0342D"/>
    <w:rsid w:val="00D662DF"/>
    <w:rsid w:val="00E83594"/>
    <w:rsid w:val="00EA018C"/>
    <w:rsid w:val="00F93A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B1DA"/>
  <w15:docId w15:val="{00803992-873A-4D78-A9D9-C7688DF1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Revision">
    <w:name w:val="Revision"/>
    <w:hidden/>
    <w:uiPriority w:val="99"/>
    <w:semiHidden/>
    <w:rsid w:val="00D0342D"/>
    <w:pPr>
      <w:spacing w:before="0" w:after="0"/>
    </w:pPr>
  </w:style>
  <w:style w:type="character" w:styleId="CommentReference">
    <w:name w:val="annotation reference"/>
    <w:basedOn w:val="DefaultParagraphFont"/>
    <w:uiPriority w:val="99"/>
    <w:semiHidden/>
    <w:unhideWhenUsed/>
    <w:rsid w:val="00D0342D"/>
    <w:rPr>
      <w:sz w:val="16"/>
      <w:szCs w:val="16"/>
    </w:rPr>
  </w:style>
  <w:style w:type="paragraph" w:styleId="CommentText">
    <w:name w:val="annotation text"/>
    <w:basedOn w:val="Normal"/>
    <w:link w:val="CommentTextChar"/>
    <w:uiPriority w:val="99"/>
    <w:semiHidden/>
    <w:unhideWhenUsed/>
    <w:rsid w:val="00D0342D"/>
    <w:rPr>
      <w:sz w:val="20"/>
      <w:szCs w:val="20"/>
    </w:rPr>
  </w:style>
  <w:style w:type="character" w:customStyle="1" w:styleId="CommentTextChar">
    <w:name w:val="Comment Text Char"/>
    <w:basedOn w:val="DefaultParagraphFont"/>
    <w:link w:val="CommentText"/>
    <w:uiPriority w:val="99"/>
    <w:semiHidden/>
    <w:rsid w:val="00D0342D"/>
    <w:rPr>
      <w:sz w:val="20"/>
      <w:szCs w:val="20"/>
    </w:rPr>
  </w:style>
  <w:style w:type="paragraph" w:styleId="CommentSubject">
    <w:name w:val="annotation subject"/>
    <w:basedOn w:val="CommentText"/>
    <w:next w:val="CommentText"/>
    <w:link w:val="CommentSubjectChar"/>
    <w:uiPriority w:val="99"/>
    <w:semiHidden/>
    <w:unhideWhenUsed/>
    <w:rsid w:val="00D0342D"/>
    <w:rPr>
      <w:b/>
      <w:bCs/>
    </w:rPr>
  </w:style>
  <w:style w:type="character" w:customStyle="1" w:styleId="CommentSubjectChar">
    <w:name w:val="Comment Subject Char"/>
    <w:basedOn w:val="CommentTextChar"/>
    <w:link w:val="CommentSubject"/>
    <w:uiPriority w:val="99"/>
    <w:semiHidden/>
    <w:rsid w:val="00D0342D"/>
    <w:rPr>
      <w:b/>
      <w:bCs/>
      <w:sz w:val="20"/>
      <w:szCs w:val="20"/>
    </w:rPr>
  </w:style>
  <w:style w:type="character" w:styleId="Hyperlink">
    <w:name w:val="Hyperlink"/>
    <w:basedOn w:val="DefaultParagraphFont"/>
    <w:uiPriority w:val="99"/>
    <w:unhideWhenUsed/>
    <w:rsid w:val="00A066A2"/>
    <w:rPr>
      <w:color w:val="0000FF" w:themeColor="hyperlink"/>
      <w:u w:val="single"/>
    </w:rPr>
  </w:style>
  <w:style w:type="character" w:styleId="UnresolvedMention">
    <w:name w:val="Unresolved Mention"/>
    <w:basedOn w:val="DefaultParagraphFont"/>
    <w:uiPriority w:val="99"/>
    <w:semiHidden/>
    <w:unhideWhenUsed/>
    <w:rsid w:val="00A066A2"/>
    <w:rPr>
      <w:color w:val="605E5C"/>
      <w:shd w:val="clear" w:color="auto" w:fill="E1DFDD"/>
    </w:rPr>
  </w:style>
  <w:style w:type="paragraph" w:styleId="Header">
    <w:name w:val="header"/>
    <w:basedOn w:val="Normal"/>
    <w:link w:val="HeaderChar"/>
    <w:uiPriority w:val="99"/>
    <w:unhideWhenUsed/>
    <w:rsid w:val="00480677"/>
    <w:pPr>
      <w:tabs>
        <w:tab w:val="center" w:pos="4513"/>
        <w:tab w:val="right" w:pos="9026"/>
      </w:tabs>
      <w:spacing w:before="0" w:after="0"/>
    </w:pPr>
  </w:style>
  <w:style w:type="character" w:customStyle="1" w:styleId="HeaderChar">
    <w:name w:val="Header Char"/>
    <w:basedOn w:val="DefaultParagraphFont"/>
    <w:link w:val="Header"/>
    <w:uiPriority w:val="99"/>
    <w:rsid w:val="00480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13yarn.org.au/" TargetMode="External"/><Relationship Id="rId13" Type="http://schemas.openxmlformats.org/officeDocument/2006/relationships/hyperlink" Target="https://www.health.gov.au/give-up-for-good/translated-resources-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ealth.gov.au/resources/apps-and-tools/my-quitbuddy-ap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it.org.a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s://headspace.org.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beyondblue.org.au/"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2x1yCTnR8jvhjhjr0/Y5FCqvrQ==">CgMxLjA4AHIhMVdFa01pcy1rWDJhLTlBcmZoRGNwVmtQa3BuTW1WcFZL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F174AA-336A-47F0-BC26-271F4AA569A3}"/>
</file>

<file path=customXml/itemProps3.xml><?xml version="1.0" encoding="utf-8"?>
<ds:datastoreItem xmlns:ds="http://schemas.openxmlformats.org/officeDocument/2006/customXml" ds:itemID="{14407DDA-61BF-43B6-8142-64892364287A}"/>
</file>

<file path=customXml/itemProps4.xml><?xml version="1.0" encoding="utf-8"?>
<ds:datastoreItem xmlns:ds="http://schemas.openxmlformats.org/officeDocument/2006/customXml" ds:itemID="{F3F3C7AC-C8C5-4BF3-B6E5-14B8D7F9BE97}"/>
</file>

<file path=docProps/app.xml><?xml version="1.0" encoding="utf-8"?>
<Properties xmlns="http://schemas.openxmlformats.org/officeDocument/2006/extended-properties" xmlns:vt="http://schemas.openxmlformats.org/officeDocument/2006/docPropsVTypes">
  <Template>Normal.dotm</Template>
  <TotalTime>25</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أقلع عن التدخين الإلكتروني للأبد</dc:title>
  <dc:subject>Vaping</dc:subject>
  <dc:creator>Department of Health Disability and Ageing</dc:creator>
  <cp:keywords>Give up vaping; e-cigarettes</cp:keywords>
  <dcterms:created xsi:type="dcterms:W3CDTF">2026-06-22T22:40:00Z</dcterms:created>
  <dcterms:modified xsi:type="dcterms:W3CDTF">2026-07-03T02:15:00Z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3aff39ef,2a82d11f,538b9c8a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70055733,2d34d139,e032a7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2026-06-25T02:45:59Z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65f9b6dc-7bbf-4c9f-a999-4382a499dd9a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