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7932" w14:textId="331DFE95" w:rsidR="00916680" w:rsidRPr="00AA49B8" w:rsidRDefault="003422A1" w:rsidP="00AA49B8">
      <w:pPr>
        <w:pStyle w:val="Heading1"/>
      </w:pPr>
      <w:bookmarkStart w:id="0" w:name="_Toc225951411"/>
      <w:bookmarkStart w:id="1" w:name="_Toc225951431"/>
      <w:bookmarkStart w:id="2" w:name="_Toc225952094"/>
      <w:r w:rsidRPr="00AA49B8">
        <w:t>Disability Advocacy Support Helpline</w:t>
      </w:r>
      <w:r w:rsidR="00916680" w:rsidRPr="00AA49B8">
        <w:t xml:space="preserve"> 2024–25</w:t>
      </w:r>
    </w:p>
    <w:p w14:paraId="710279F5" w14:textId="454CE150" w:rsidR="00916680" w:rsidRPr="00AA49B8" w:rsidRDefault="00916680" w:rsidP="00AA49B8">
      <w:pPr>
        <w:pStyle w:val="Heading2"/>
      </w:pPr>
      <w:r w:rsidRPr="00AA49B8">
        <w:t>About this report</w:t>
      </w:r>
    </w:p>
    <w:p w14:paraId="070DA385" w14:textId="5D945155" w:rsidR="00916680" w:rsidRPr="002D2226" w:rsidRDefault="00916680" w:rsidP="00F512E1">
      <w:r w:rsidRPr="002D2226">
        <w:t>This is the first published document dedicated to providing information about disability advocacy programs funded by the Department of Health, Disability and Ageing (department).</w:t>
      </w:r>
    </w:p>
    <w:p w14:paraId="3146CE01" w14:textId="28CBACD8" w:rsidR="00916680" w:rsidRPr="002D2226" w:rsidRDefault="00916680" w:rsidP="00F512E1">
      <w:r w:rsidRPr="002D2226">
        <w:t xml:space="preserve">This report includes information about the </w:t>
      </w:r>
      <w:r w:rsidR="006C7E0E">
        <w:t>Disability Advocacy Support Helpline</w:t>
      </w:r>
      <w:r w:rsidRPr="002D2226">
        <w:t xml:space="preserve"> </w:t>
      </w:r>
      <w:r w:rsidR="00751947">
        <w:t xml:space="preserve">(the Helpline) </w:t>
      </w:r>
      <w:r w:rsidR="007A5BB3">
        <w:t xml:space="preserve">and is current </w:t>
      </w:r>
      <w:r w:rsidR="00F32B35">
        <w:t xml:space="preserve">for </w:t>
      </w:r>
      <w:r w:rsidRPr="002D2226">
        <w:t>the 2024–25 financial year.</w:t>
      </w:r>
    </w:p>
    <w:p w14:paraId="336C1DF8" w14:textId="74871AE7" w:rsidR="00BC607E" w:rsidRPr="002D2226" w:rsidRDefault="00BC607E" w:rsidP="00F512E1">
      <w:bookmarkStart w:id="3" w:name="_Summary"/>
      <w:bookmarkEnd w:id="3"/>
      <w:r w:rsidRPr="002D2226">
        <w:t>Th</w:t>
      </w:r>
      <w:r>
        <w:t xml:space="preserve">e </w:t>
      </w:r>
      <w:r w:rsidRPr="0055025A">
        <w:t>Program Reporting</w:t>
      </w:r>
      <w:r w:rsidRPr="002762D3">
        <w:t xml:space="preserve"> </w:t>
      </w:r>
      <w:r>
        <w:t>s</w:t>
      </w:r>
      <w:r w:rsidRPr="002D2226">
        <w:t>ection includes information about the program using a consistent format to support comparison across reports</w:t>
      </w:r>
      <w:r>
        <w:t>, nationally</w:t>
      </w:r>
      <w:r w:rsidRPr="002D2226">
        <w:t>. This includes:</w:t>
      </w:r>
    </w:p>
    <w:p w14:paraId="55C6727B" w14:textId="77777777" w:rsidR="00BC607E" w:rsidRPr="00967A2A" w:rsidRDefault="00BC607E" w:rsidP="00967A2A">
      <w:pPr>
        <w:pStyle w:val="ListBullet"/>
      </w:pPr>
      <w:r w:rsidRPr="00967A2A">
        <w:t>What the program is and what it does</w:t>
      </w:r>
    </w:p>
    <w:p w14:paraId="3922CC26" w14:textId="77777777" w:rsidR="00BC607E" w:rsidRPr="00967A2A" w:rsidRDefault="00BC607E" w:rsidP="00967A2A">
      <w:pPr>
        <w:pStyle w:val="ListBullet"/>
      </w:pPr>
      <w:r w:rsidRPr="00967A2A">
        <w:t>Who the program is for</w:t>
      </w:r>
    </w:p>
    <w:p w14:paraId="06FEA420" w14:textId="77777777" w:rsidR="00BC607E" w:rsidRPr="00967A2A" w:rsidRDefault="00BC607E" w:rsidP="00967A2A">
      <w:pPr>
        <w:pStyle w:val="ListBullet"/>
      </w:pPr>
      <w:r w:rsidRPr="00967A2A">
        <w:t>What funding the program receives</w:t>
      </w:r>
    </w:p>
    <w:p w14:paraId="71EB1CB0" w14:textId="77777777" w:rsidR="00BC607E" w:rsidRPr="00967A2A" w:rsidRDefault="00BC607E" w:rsidP="00967A2A">
      <w:pPr>
        <w:pStyle w:val="ListBullet"/>
      </w:pPr>
      <w:r w:rsidRPr="00967A2A">
        <w:t>Where the program operates (such as states or territories)</w:t>
      </w:r>
    </w:p>
    <w:p w14:paraId="5F9BC005" w14:textId="77777777" w:rsidR="00916680" w:rsidRPr="00AA49B8" w:rsidRDefault="00916680" w:rsidP="00AA49B8">
      <w:pPr>
        <w:pStyle w:val="Heading2"/>
      </w:pPr>
      <w:bookmarkStart w:id="4" w:name="_Program_Reporting"/>
      <w:bookmarkStart w:id="5" w:name="_Toc227679221"/>
      <w:bookmarkStart w:id="6" w:name="_Toc224198783"/>
      <w:bookmarkEnd w:id="4"/>
      <w:r w:rsidRPr="00AA49B8">
        <w:t>Program Reporting</w:t>
      </w:r>
      <w:bookmarkEnd w:id="5"/>
    </w:p>
    <w:bookmarkEnd w:id="6"/>
    <w:p w14:paraId="75227168" w14:textId="77777777" w:rsidR="00916680" w:rsidRPr="00AA49B8" w:rsidRDefault="00916680" w:rsidP="00AA49B8">
      <w:pPr>
        <w:pStyle w:val="Heading3"/>
      </w:pPr>
      <w:r w:rsidRPr="00AA49B8">
        <w:t>About the program</w:t>
      </w:r>
    </w:p>
    <w:p w14:paraId="05243E0C" w14:textId="7D2B0077" w:rsidR="002B3385" w:rsidRDefault="002B3385" w:rsidP="002B3385">
      <w:pPr>
        <w:tabs>
          <w:tab w:val="left" w:pos="2970"/>
        </w:tabs>
      </w:pPr>
      <w:r w:rsidRPr="00432F7C">
        <w:t xml:space="preserve">The Helpline is a telephone-based service that provides short-term, individual advocacy and referral support, for all people with disability, their </w:t>
      </w:r>
      <w:proofErr w:type="spellStart"/>
      <w:r w:rsidRPr="00432F7C">
        <w:t>carers</w:t>
      </w:r>
      <w:proofErr w:type="spellEnd"/>
      <w:r w:rsidRPr="00432F7C">
        <w:t>, or their support people.</w:t>
      </w:r>
    </w:p>
    <w:p w14:paraId="50DE6C07" w14:textId="77777777" w:rsidR="00916680" w:rsidRPr="0008732A" w:rsidRDefault="00916680" w:rsidP="0008732A">
      <w:pPr>
        <w:pStyle w:val="Heading3"/>
      </w:pPr>
      <w:r w:rsidRPr="0008732A">
        <w:t>Program Details</w:t>
      </w:r>
    </w:p>
    <w:p w14:paraId="737771FC" w14:textId="4A4DF72A" w:rsidR="001337A4" w:rsidRDefault="001337A4" w:rsidP="001337A4">
      <w:pPr>
        <w:pStyle w:val="Caption"/>
        <w:keepNext/>
      </w:pPr>
      <w:r>
        <w:t xml:space="preserve">Table </w:t>
      </w:r>
      <w:fldSimple w:instr=" SEQ Table \* ARABIC ">
        <w:r w:rsidR="00A344BD">
          <w:rPr>
            <w:noProof/>
          </w:rPr>
          <w:t>1</w:t>
        </w:r>
      </w:fldSimple>
      <w:r>
        <w:t xml:space="preserve"> </w:t>
      </w:r>
      <w:r w:rsidR="00C8308E">
        <w:t>–</w:t>
      </w:r>
      <w:r>
        <w:t xml:space="preserve"> </w:t>
      </w:r>
      <w:r w:rsidRPr="002B62B4">
        <w:t>Helpline details</w:t>
      </w:r>
    </w:p>
    <w:tbl>
      <w:tblPr>
        <w:tblStyle w:val="DepartmentofHealthtable"/>
        <w:tblW w:w="9345" w:type="dxa"/>
        <w:tblLayout w:type="fixed"/>
        <w:tblLook w:val="04A0" w:firstRow="1" w:lastRow="0" w:firstColumn="1" w:lastColumn="0" w:noHBand="0" w:noVBand="1"/>
        <w:tblCaption w:val="Details about the program"/>
        <w:tblDescription w:val="Description of the program, such as program start and end dates, type of disability advocacy model, outcomes, target group/s."/>
      </w:tblPr>
      <w:tblGrid>
        <w:gridCol w:w="2545"/>
        <w:gridCol w:w="6800"/>
      </w:tblGrid>
      <w:tr w:rsidR="00916680" w:rsidRPr="002D2226" w14:paraId="063BC3B9" w14:textId="77777777" w:rsidTr="00E137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4A1D7F14" w14:textId="77777777" w:rsidR="00916680" w:rsidRPr="002D2226" w:rsidRDefault="00916680" w:rsidP="00A416B8">
            <w:pPr>
              <w:pStyle w:val="TableHeader"/>
            </w:pPr>
            <w:r w:rsidRPr="002D2226">
              <w:t>Item</w:t>
            </w:r>
          </w:p>
        </w:tc>
        <w:tc>
          <w:tcPr>
            <w:tcW w:w="6804" w:type="dxa"/>
            <w:hideMark/>
          </w:tcPr>
          <w:p w14:paraId="68A111FB" w14:textId="77777777" w:rsidR="00916680" w:rsidRPr="002D2226" w:rsidRDefault="00916680" w:rsidP="00A416B8">
            <w:pPr>
              <w:pStyle w:val="TableHeader"/>
              <w:cnfStyle w:val="100000000000" w:firstRow="1" w:lastRow="0" w:firstColumn="0" w:lastColumn="0" w:oddVBand="0" w:evenVBand="0" w:oddHBand="0" w:evenHBand="0" w:firstRowFirstColumn="0" w:firstRowLastColumn="0" w:lastRowFirstColumn="0" w:lastRowLastColumn="0"/>
            </w:pPr>
            <w:r w:rsidRPr="002D2226">
              <w:t>Details</w:t>
            </w:r>
          </w:p>
        </w:tc>
      </w:tr>
      <w:tr w:rsidR="00916680" w:rsidRPr="002D2226" w14:paraId="7986A57C" w14:textId="77777777" w:rsidTr="00E1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3DD03526" w14:textId="3E5E8C77" w:rsidR="00916680" w:rsidRPr="00E13732" w:rsidRDefault="00916680" w:rsidP="00E13732">
            <w:r w:rsidRPr="00E13732">
              <w:t>Program start</w:t>
            </w:r>
          </w:p>
        </w:tc>
        <w:tc>
          <w:tcPr>
            <w:tcW w:w="6804" w:type="dxa"/>
            <w:hideMark/>
          </w:tcPr>
          <w:p w14:paraId="7793BB55" w14:textId="43326317" w:rsidR="00916680" w:rsidRPr="00E13732" w:rsidRDefault="00E660A9" w:rsidP="00E13732">
            <w:pPr>
              <w:pStyle w:val="Tabletextleft"/>
              <w:cnfStyle w:val="000000100000" w:firstRow="0" w:lastRow="0" w:firstColumn="0" w:lastColumn="0" w:oddVBand="0" w:evenVBand="0" w:oddHBand="1" w:evenHBand="0" w:firstRowFirstColumn="0" w:firstRowLastColumn="0" w:lastRowFirstColumn="0" w:lastRowLastColumn="0"/>
            </w:pPr>
            <w:r w:rsidRPr="00E13732">
              <w:t>202</w:t>
            </w:r>
            <w:r w:rsidR="00DD56B2" w:rsidRPr="00E13732">
              <w:t>2</w:t>
            </w:r>
          </w:p>
        </w:tc>
      </w:tr>
      <w:tr w:rsidR="00916680" w:rsidRPr="002D2226" w14:paraId="099BB7EF" w14:textId="77777777" w:rsidTr="00E1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3D877EC2" w14:textId="77777777" w:rsidR="00916680" w:rsidRPr="00E13732" w:rsidRDefault="00916680" w:rsidP="00E13732">
            <w:r w:rsidRPr="00E13732">
              <w:t>Program end date</w:t>
            </w:r>
          </w:p>
        </w:tc>
        <w:tc>
          <w:tcPr>
            <w:tcW w:w="6804" w:type="dxa"/>
            <w:hideMark/>
          </w:tcPr>
          <w:p w14:paraId="1216A3EF" w14:textId="15ED9857" w:rsidR="00916680" w:rsidRPr="00E13732" w:rsidRDefault="00A0463D" w:rsidP="00E13732">
            <w:pPr>
              <w:pStyle w:val="Tabletextleft"/>
              <w:cnfStyle w:val="000000010000" w:firstRow="0" w:lastRow="0" w:firstColumn="0" w:lastColumn="0" w:oddVBand="0" w:evenVBand="0" w:oddHBand="0" w:evenHBand="1" w:firstRowFirstColumn="0" w:firstRowLastColumn="0" w:lastRowFirstColumn="0" w:lastRowLastColumn="0"/>
            </w:pPr>
            <w:r w:rsidRPr="00E13732">
              <w:t>2027</w:t>
            </w:r>
          </w:p>
        </w:tc>
      </w:tr>
      <w:tr w:rsidR="00916680" w:rsidRPr="002D2226" w14:paraId="7C41E82E" w14:textId="77777777" w:rsidTr="00E1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35EBF077" w14:textId="77777777" w:rsidR="00916680" w:rsidRPr="00E13732" w:rsidRDefault="00916680" w:rsidP="00E13732">
            <w:r w:rsidRPr="00E13732">
              <w:t>Disability advocacy model/s</w:t>
            </w:r>
          </w:p>
        </w:tc>
        <w:tc>
          <w:tcPr>
            <w:tcW w:w="6804" w:type="dxa"/>
            <w:hideMark/>
          </w:tcPr>
          <w:p w14:paraId="7A4272EA" w14:textId="1426409A" w:rsidR="00916680" w:rsidRPr="00E13732" w:rsidRDefault="003C6CEF" w:rsidP="00E13732">
            <w:pPr>
              <w:pStyle w:val="Tablelistbullet"/>
              <w:cnfStyle w:val="000000100000" w:firstRow="0" w:lastRow="0" w:firstColumn="0" w:lastColumn="0" w:oddVBand="0" w:evenVBand="0" w:oddHBand="1" w:evenHBand="0" w:firstRowFirstColumn="0" w:firstRowLastColumn="0" w:lastRowFirstColumn="0" w:lastRowLastColumn="0"/>
            </w:pPr>
            <w:r w:rsidRPr="00E13732">
              <w:t>I</w:t>
            </w:r>
            <w:r w:rsidR="00D20D29" w:rsidRPr="00E13732">
              <w:t>ndividual advocacy</w:t>
            </w:r>
          </w:p>
          <w:p w14:paraId="2C921BD1" w14:textId="160ED77C" w:rsidR="00D20D29" w:rsidRPr="00E13732" w:rsidRDefault="00D20D29" w:rsidP="00E13732">
            <w:pPr>
              <w:pStyle w:val="Tablelistbullet"/>
              <w:cnfStyle w:val="000000100000" w:firstRow="0" w:lastRow="0" w:firstColumn="0" w:lastColumn="0" w:oddVBand="0" w:evenVBand="0" w:oddHBand="1" w:evenHBand="0" w:firstRowFirstColumn="0" w:firstRowLastColumn="0" w:lastRowFirstColumn="0" w:lastRowLastColumn="0"/>
            </w:pPr>
            <w:r w:rsidRPr="00E13732">
              <w:t>Self-advocacy</w:t>
            </w:r>
          </w:p>
        </w:tc>
      </w:tr>
      <w:tr w:rsidR="00916680" w:rsidRPr="002D2226" w14:paraId="7358DC23" w14:textId="77777777" w:rsidTr="00E1373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hideMark/>
          </w:tcPr>
          <w:p w14:paraId="077522F4" w14:textId="77777777" w:rsidR="00916680" w:rsidRPr="00E13732" w:rsidRDefault="00916680" w:rsidP="00E13732">
            <w:r w:rsidRPr="00E13732">
              <w:t>Expected outcome/s</w:t>
            </w:r>
          </w:p>
        </w:tc>
        <w:tc>
          <w:tcPr>
            <w:tcW w:w="6804" w:type="dxa"/>
            <w:hideMark/>
          </w:tcPr>
          <w:p w14:paraId="77BECDA8" w14:textId="1406B0C3" w:rsidR="008C6185" w:rsidRPr="00E13732" w:rsidRDefault="004F5F1B" w:rsidP="00E13732">
            <w:pPr>
              <w:pStyle w:val="Tablelistbullet"/>
              <w:cnfStyle w:val="000000010000" w:firstRow="0" w:lastRow="0" w:firstColumn="0" w:lastColumn="0" w:oddVBand="0" w:evenVBand="0" w:oddHBand="0" w:evenHBand="1" w:firstRowFirstColumn="0" w:firstRowLastColumn="0" w:lastRowFirstColumn="0" w:lastRowLastColumn="0"/>
            </w:pPr>
            <w:r w:rsidRPr="00E13732">
              <w:t>An e</w:t>
            </w:r>
            <w:r w:rsidR="006B179F" w:rsidRPr="00E13732">
              <w:t>ffective phone-based service that provides greater access to advocacy and enables self-advocacy for people with disability. It meets the needs of clients in a way that is trauma-informed</w:t>
            </w:r>
            <w:r w:rsidR="008F18BD" w:rsidRPr="00E13732">
              <w:t xml:space="preserve"> </w:t>
            </w:r>
            <w:r w:rsidR="006B179F" w:rsidRPr="00E13732">
              <w:t>and complements existing services.</w:t>
            </w:r>
          </w:p>
          <w:p w14:paraId="5AC80179" w14:textId="0EE59BA7" w:rsidR="00916680" w:rsidRPr="00E13732" w:rsidRDefault="00200E30" w:rsidP="00E13732">
            <w:pPr>
              <w:pStyle w:val="Tablelistbullet"/>
              <w:cnfStyle w:val="000000010000" w:firstRow="0" w:lastRow="0" w:firstColumn="0" w:lastColumn="0" w:oddVBand="0" w:evenVBand="0" w:oddHBand="0" w:evenHBand="1" w:firstRowFirstColumn="0" w:firstRowLastColumn="0" w:lastRowFirstColumn="0" w:lastRowLastColumn="0"/>
            </w:pPr>
            <w:r w:rsidRPr="00E13732">
              <w:t>People with disability have increased access to</w:t>
            </w:r>
            <w:r w:rsidR="001C19CC" w:rsidRPr="00E13732">
              <w:t>,</w:t>
            </w:r>
            <w:r w:rsidRPr="00E13732">
              <w:t xml:space="preserve"> and great</w:t>
            </w:r>
            <w:r w:rsidR="001C19CC" w:rsidRPr="00E13732">
              <w:t>er</w:t>
            </w:r>
            <w:r w:rsidRPr="00E13732">
              <w:t xml:space="preserve"> flexibility about how they receive advocacy support.</w:t>
            </w:r>
          </w:p>
          <w:p w14:paraId="66593816" w14:textId="77777777" w:rsidR="00105209" w:rsidRPr="00E13732" w:rsidRDefault="00105209" w:rsidP="00E13732">
            <w:pPr>
              <w:pStyle w:val="Tablelistbullet"/>
              <w:cnfStyle w:val="000000010000" w:firstRow="0" w:lastRow="0" w:firstColumn="0" w:lastColumn="0" w:oddVBand="0" w:evenVBand="0" w:oddHBand="0" w:evenHBand="1" w:firstRowFirstColumn="0" w:firstRowLastColumn="0" w:lastRowFirstColumn="0" w:lastRowLastColumn="0"/>
            </w:pPr>
            <w:r w:rsidRPr="00E13732">
              <w:lastRenderedPageBreak/>
              <w:t>People with disability are supported to uphold their rights in accordance with the United Nations Convention on the Rights of Persons with Disability.</w:t>
            </w:r>
          </w:p>
          <w:p w14:paraId="295314FC" w14:textId="28A11E59" w:rsidR="006D23D9" w:rsidRPr="00E13732" w:rsidRDefault="006D23D9" w:rsidP="00E13732">
            <w:pPr>
              <w:pStyle w:val="Tablelistbullet"/>
              <w:cnfStyle w:val="000000010000" w:firstRow="0" w:lastRow="0" w:firstColumn="0" w:lastColumn="0" w:oddVBand="0" w:evenVBand="0" w:oddHBand="0" w:evenHBand="1" w:firstRowFirstColumn="0" w:firstRowLastColumn="0" w:lastRowFirstColumn="0" w:lastRowLastColumn="0"/>
            </w:pPr>
            <w:r w:rsidRPr="00E13732">
              <w:t>There is an increased understanding of demand for disability advocacy services, to inform the design of future services.</w:t>
            </w:r>
          </w:p>
        </w:tc>
      </w:tr>
      <w:tr w:rsidR="00916680" w:rsidRPr="002D2226" w14:paraId="08BA0C58" w14:textId="77777777" w:rsidTr="00E1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33022DB1" w14:textId="77777777" w:rsidR="00916680" w:rsidRPr="00E13732" w:rsidRDefault="00916680" w:rsidP="00E13732">
            <w:r w:rsidRPr="00E13732">
              <w:lastRenderedPageBreak/>
              <w:t>Target group/s</w:t>
            </w:r>
          </w:p>
        </w:tc>
        <w:tc>
          <w:tcPr>
            <w:tcW w:w="6804" w:type="dxa"/>
            <w:hideMark/>
          </w:tcPr>
          <w:p w14:paraId="759FA641" w14:textId="7254AAB6" w:rsidR="00916680" w:rsidRPr="00E13732" w:rsidRDefault="00916680" w:rsidP="00E13732">
            <w:pPr>
              <w:pStyle w:val="Tabletextleft"/>
              <w:cnfStyle w:val="000000100000" w:firstRow="0" w:lastRow="0" w:firstColumn="0" w:lastColumn="0" w:oddVBand="0" w:evenVBand="0" w:oddHBand="1" w:evenHBand="0" w:firstRowFirstColumn="0" w:firstRowLastColumn="0" w:lastRowFirstColumn="0" w:lastRowLastColumn="0"/>
            </w:pPr>
            <w:r w:rsidRPr="00E13732">
              <w:t>People with disability, carers and family members on behalf of people with disability, including specific cohorts, such as people from Aboriginal or Torres Strait Islander and Culturally and Linguistically Diverse (CALD) backgrounds, or with a specific type of disability</w:t>
            </w:r>
            <w:r w:rsidR="008F18BD" w:rsidRPr="00E13732">
              <w:t>.</w:t>
            </w:r>
          </w:p>
        </w:tc>
      </w:tr>
      <w:tr w:rsidR="00916680" w:rsidRPr="002D2226" w14:paraId="57F0C3E2" w14:textId="77777777" w:rsidTr="00E1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647841D7" w14:textId="77777777" w:rsidR="00916680" w:rsidRPr="00E13732" w:rsidRDefault="00916680" w:rsidP="00E13732">
            <w:r w:rsidRPr="00E13732">
              <w:t>Regulatory requirements</w:t>
            </w:r>
          </w:p>
        </w:tc>
        <w:tc>
          <w:tcPr>
            <w:tcW w:w="6804" w:type="dxa"/>
            <w:hideMark/>
          </w:tcPr>
          <w:p w14:paraId="7482C5F2" w14:textId="6AC8F036" w:rsidR="00916680" w:rsidRPr="00E13732" w:rsidRDefault="00916680" w:rsidP="00E13732">
            <w:pPr>
              <w:pStyle w:val="Tabletextleft"/>
              <w:cnfStyle w:val="000000010000" w:firstRow="0" w:lastRow="0" w:firstColumn="0" w:lastColumn="0" w:oddVBand="0" w:evenVBand="0" w:oddHBand="0" w:evenHBand="1" w:firstRowFirstColumn="0" w:firstRowLastColumn="0" w:lastRowFirstColumn="0" w:lastRowLastColumn="0"/>
            </w:pPr>
            <w:r w:rsidRPr="00E13732">
              <w:t>Comply with the Disability Services and Inclusion Act 2023 (DSI Act) and the mandated National Standards for Disability Services (NSDS)</w:t>
            </w:r>
            <w:r w:rsidR="008F18BD" w:rsidRPr="00E13732">
              <w:t>.</w:t>
            </w:r>
          </w:p>
        </w:tc>
      </w:tr>
      <w:tr w:rsidR="00916680" w:rsidRPr="002D2226" w14:paraId="3BD13071" w14:textId="77777777" w:rsidTr="00E1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4A978F64" w14:textId="77777777" w:rsidR="00916680" w:rsidRPr="00E13732" w:rsidRDefault="00916680" w:rsidP="00E13732">
            <w:r w:rsidRPr="00E13732">
              <w:t>Certification requirements for providers</w:t>
            </w:r>
          </w:p>
        </w:tc>
        <w:tc>
          <w:tcPr>
            <w:tcW w:w="6804" w:type="dxa"/>
            <w:hideMark/>
          </w:tcPr>
          <w:p w14:paraId="3364C473" w14:textId="7B7129C0" w:rsidR="00916680" w:rsidRPr="00E13732" w:rsidRDefault="005027EA" w:rsidP="00E13732">
            <w:pPr>
              <w:pStyle w:val="Tabletextleft"/>
              <w:cnfStyle w:val="000000100000" w:firstRow="0" w:lastRow="0" w:firstColumn="0" w:lastColumn="0" w:oddVBand="0" w:evenVBand="0" w:oddHBand="1" w:evenHBand="0" w:firstRowFirstColumn="0" w:firstRowLastColumn="0" w:lastRowFirstColumn="0" w:lastRowLastColumn="0"/>
            </w:pPr>
            <w:r w:rsidRPr="00E13732">
              <w:t>Demonstrate compliance through independent audit and certification against the NSDS and maintain certification for the duration of the funding agreement.</w:t>
            </w:r>
          </w:p>
        </w:tc>
      </w:tr>
      <w:tr w:rsidR="00916680" w:rsidRPr="002D2226" w14:paraId="43D7D78F" w14:textId="77777777" w:rsidTr="00E1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633C2F86" w14:textId="77777777" w:rsidR="00916680" w:rsidRPr="00E13732" w:rsidRDefault="00916680" w:rsidP="00E13732">
            <w:r w:rsidRPr="00E13732">
              <w:t>Additional information</w:t>
            </w:r>
          </w:p>
        </w:tc>
        <w:tc>
          <w:tcPr>
            <w:tcW w:w="6804" w:type="dxa"/>
            <w:hideMark/>
          </w:tcPr>
          <w:p w14:paraId="16F804AB" w14:textId="77777777" w:rsidR="00916680" w:rsidRPr="00E13732" w:rsidRDefault="00916680" w:rsidP="00E13732">
            <w:pPr>
              <w:pStyle w:val="Tabletextleft"/>
              <w:cnfStyle w:val="000000010000" w:firstRow="0" w:lastRow="0" w:firstColumn="0" w:lastColumn="0" w:oddVBand="0" w:evenVBand="0" w:oddHBand="0" w:evenHBand="1" w:firstRowFirstColumn="0" w:firstRowLastColumn="0" w:lastRowFirstColumn="0" w:lastRowLastColumn="0"/>
            </w:pPr>
            <w:r w:rsidRPr="00E13732">
              <w:t>Nil</w:t>
            </w:r>
          </w:p>
        </w:tc>
      </w:tr>
      <w:tr w:rsidR="00916680" w:rsidRPr="002D2226" w14:paraId="2AED64C7" w14:textId="77777777" w:rsidTr="00E1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4A754EB5" w14:textId="77777777" w:rsidR="00916680" w:rsidRPr="00E13732" w:rsidRDefault="00916680" w:rsidP="00E13732">
            <w:r w:rsidRPr="00E13732">
              <w:t>Program design</w:t>
            </w:r>
          </w:p>
        </w:tc>
        <w:tc>
          <w:tcPr>
            <w:tcW w:w="6804" w:type="dxa"/>
            <w:hideMark/>
          </w:tcPr>
          <w:p w14:paraId="115953B8" w14:textId="28B29225" w:rsidR="00916680" w:rsidRPr="00E13732" w:rsidRDefault="00916680" w:rsidP="00E13732">
            <w:pPr>
              <w:pStyle w:val="Tabletextleft"/>
              <w:cnfStyle w:val="000000100000" w:firstRow="0" w:lastRow="0" w:firstColumn="0" w:lastColumn="0" w:oddVBand="0" w:evenVBand="0" w:oddHBand="1" w:evenHBand="0" w:firstRowFirstColumn="0" w:firstRowLastColumn="0" w:lastRowFirstColumn="0" w:lastRowLastColumn="0"/>
            </w:pPr>
            <w:r w:rsidRPr="00E13732">
              <w:t>This program was de</w:t>
            </w:r>
            <w:r w:rsidR="002274C7" w:rsidRPr="00E13732">
              <w:t>sign</w:t>
            </w:r>
            <w:r w:rsidRPr="00E13732">
              <w:t xml:space="preserve">ed in </w:t>
            </w:r>
            <w:r w:rsidR="00752874" w:rsidRPr="00E13732">
              <w:t>response to feedback from the advocacy sector, which report</w:t>
            </w:r>
            <w:r w:rsidR="00085DDA" w:rsidRPr="00E13732">
              <w:t>ed unmet demand for disability advocacy services and limited-service delivery in har</w:t>
            </w:r>
            <w:r w:rsidR="00BE39E9" w:rsidRPr="00E13732">
              <w:t>d</w:t>
            </w:r>
            <w:r w:rsidR="00085DDA" w:rsidRPr="00E13732">
              <w:t>-to-reach regional and remote areas</w:t>
            </w:r>
            <w:r w:rsidRPr="00E13732">
              <w:t>.</w:t>
            </w:r>
          </w:p>
        </w:tc>
      </w:tr>
      <w:tr w:rsidR="00916680" w:rsidRPr="002D2226" w14:paraId="24D2B72A" w14:textId="77777777" w:rsidTr="00E1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0400334" w14:textId="77777777" w:rsidR="00916680" w:rsidRPr="00E13732" w:rsidRDefault="00916680" w:rsidP="00E13732">
            <w:r w:rsidRPr="00E13732">
              <w:t>Caveats</w:t>
            </w:r>
          </w:p>
        </w:tc>
        <w:tc>
          <w:tcPr>
            <w:tcW w:w="6804" w:type="dxa"/>
            <w:hideMark/>
          </w:tcPr>
          <w:p w14:paraId="0B278C97" w14:textId="659D52D8" w:rsidR="00E41B65" w:rsidRPr="00E13732" w:rsidRDefault="00E41B65" w:rsidP="00E13732">
            <w:pPr>
              <w:pStyle w:val="Tabletextleft"/>
              <w:cnfStyle w:val="000000010000" w:firstRow="0" w:lastRow="0" w:firstColumn="0" w:lastColumn="0" w:oddVBand="0" w:evenVBand="0" w:oddHBand="0" w:evenHBand="1" w:firstRowFirstColumn="0" w:firstRowLastColumn="0" w:lastRowFirstColumn="0" w:lastRowLastColumn="0"/>
            </w:pPr>
            <w:r w:rsidRPr="00E13732">
              <w:t xml:space="preserve">Data source: Department of Social Services – Data Exchange </w:t>
            </w:r>
            <w:r w:rsidR="002274C7" w:rsidRPr="00E13732">
              <w:t xml:space="preserve">(DEX) </w:t>
            </w:r>
            <w:r w:rsidRPr="00E13732">
              <w:t>extracted 16 June 2026</w:t>
            </w:r>
            <w:r w:rsidR="003D2295" w:rsidRPr="00E13732">
              <w:t>.</w:t>
            </w:r>
          </w:p>
          <w:p w14:paraId="62C7C4B8" w14:textId="29BC9278" w:rsidR="00916680" w:rsidRPr="00E13732" w:rsidRDefault="003D2295" w:rsidP="00E13732">
            <w:pPr>
              <w:pStyle w:val="Tabletextleft"/>
              <w:cnfStyle w:val="000000010000" w:firstRow="0" w:lastRow="0" w:firstColumn="0" w:lastColumn="0" w:oddVBand="0" w:evenVBand="0" w:oddHBand="0" w:evenHBand="1" w:firstRowFirstColumn="0" w:firstRowLastColumn="0" w:lastRowFirstColumn="0" w:lastRowLastColumn="0"/>
            </w:pPr>
            <w:r w:rsidRPr="00E13732">
              <w:t xml:space="preserve">Data should be interpreted with caution. The tables are based on information recorded in DEX for the 2024–25 financial year and may not represent a fully complete or reconciled dataset. Totals may not reconcile across all tables because each table uses information recorded for a specific data field, and some fields are more complete than others. Some fields may include unknown, not disclosed or blank responses. Some </w:t>
            </w:r>
            <w:r w:rsidR="00F17453" w:rsidRPr="00E13732">
              <w:t>clients</w:t>
            </w:r>
            <w:r w:rsidRPr="00E13732">
              <w:t xml:space="preserve"> may also be counted in more than one category where their circumstances changed during the year, they received support across more than one location or jurisdiction, or more than one response was recorded. For these reasons, the tables should be read as indicative of </w:t>
            </w:r>
            <w:r w:rsidR="00175A5D" w:rsidRPr="00E13732">
              <w:t>client</w:t>
            </w:r>
            <w:r w:rsidRPr="00E13732">
              <w:t xml:space="preserve"> characteristics and patterns of met demand, rather than as a fully reconciled dataset.</w:t>
            </w:r>
          </w:p>
        </w:tc>
      </w:tr>
    </w:tbl>
    <w:p w14:paraId="419E981E" w14:textId="77777777" w:rsidR="00D6437B" w:rsidRDefault="00D6437B" w:rsidP="00A60A96">
      <w:r>
        <w:br w:type="page"/>
      </w:r>
    </w:p>
    <w:p w14:paraId="47EB007A" w14:textId="301F737F" w:rsidR="00916680" w:rsidRPr="00AA49B8" w:rsidRDefault="00916680" w:rsidP="00AA49B8">
      <w:pPr>
        <w:pStyle w:val="Heading3"/>
      </w:pPr>
      <w:r w:rsidRPr="00AA49B8">
        <w:t xml:space="preserve">Program </w:t>
      </w:r>
      <w:r w:rsidR="002274C7" w:rsidRPr="00AA49B8">
        <w:t>Funding</w:t>
      </w:r>
    </w:p>
    <w:p w14:paraId="154FFCEC" w14:textId="0C7896B1" w:rsidR="00063BDC" w:rsidRDefault="00302479" w:rsidP="00063BDC">
      <w:r w:rsidRPr="00BA593B">
        <w:t>In 2024–25, total funding provided for the program was $1</w:t>
      </w:r>
      <w:r w:rsidR="0014056F" w:rsidRPr="00BA593B">
        <w:t>.153</w:t>
      </w:r>
      <w:r w:rsidRPr="00BA593B">
        <w:t xml:space="preserve"> million GST exclusive.</w:t>
      </w:r>
    </w:p>
    <w:p w14:paraId="20F8FB6D" w14:textId="347FE784" w:rsidR="00063BDC" w:rsidRDefault="00063BDC" w:rsidP="00063BDC">
      <w:pPr>
        <w:pStyle w:val="Caption"/>
        <w:keepNext/>
      </w:pPr>
      <w:r>
        <w:t xml:space="preserve">Table </w:t>
      </w:r>
      <w:fldSimple w:instr=" SEQ Table \* ARABIC ">
        <w:r w:rsidR="00A344BD">
          <w:rPr>
            <w:noProof/>
          </w:rPr>
          <w:t>2</w:t>
        </w:r>
      </w:fldSimple>
      <w:r>
        <w:t xml:space="preserve"> </w:t>
      </w:r>
      <w:r w:rsidR="00C8308E">
        <w:t>–</w:t>
      </w:r>
      <w:r>
        <w:t xml:space="preserve"> </w:t>
      </w:r>
      <w:r w:rsidRPr="007D0674">
        <w:t>Disability Advocacy Support Helpline Funding Total</w:t>
      </w:r>
    </w:p>
    <w:tbl>
      <w:tblPr>
        <w:tblStyle w:val="DepartmentofHealthtable"/>
        <w:tblW w:w="0" w:type="auto"/>
        <w:tblLook w:val="0420" w:firstRow="1" w:lastRow="0" w:firstColumn="0" w:lastColumn="0" w:noHBand="0" w:noVBand="1"/>
        <w:tblCaption w:val="Kangaroo Advocacy Program funding"/>
        <w:tblDescription w:val="Note, this table is for illustrative purposes only and shows a breakdown of funding by state / territory and multi-jurisdictional funding."/>
      </w:tblPr>
      <w:tblGrid>
        <w:gridCol w:w="4673"/>
        <w:gridCol w:w="1139"/>
      </w:tblGrid>
      <w:tr w:rsidR="00916680" w:rsidRPr="00095260" w14:paraId="56A19D75" w14:textId="5F8C375D" w:rsidTr="009E683F">
        <w:trPr>
          <w:cnfStyle w:val="100000000000" w:firstRow="1" w:lastRow="0" w:firstColumn="0" w:lastColumn="0" w:oddVBand="0" w:evenVBand="0" w:oddHBand="0" w:evenHBand="0" w:firstRowFirstColumn="0" w:firstRowLastColumn="0" w:lastRowFirstColumn="0" w:lastRowLastColumn="0"/>
          <w:trHeight w:val="250"/>
          <w:tblHeader/>
        </w:trPr>
        <w:tc>
          <w:tcPr>
            <w:tcW w:w="4673" w:type="dxa"/>
            <w:noWrap/>
            <w:hideMark/>
          </w:tcPr>
          <w:p w14:paraId="68C9C5D4" w14:textId="1D3E313A" w:rsidR="00916680" w:rsidRPr="00095260" w:rsidRDefault="00916680" w:rsidP="00095260">
            <w:pPr>
              <w:pStyle w:val="TableHeader"/>
            </w:pPr>
            <w:r w:rsidRPr="00095260">
              <w:t>Funding provided (GST exclusive)</w:t>
            </w:r>
          </w:p>
        </w:tc>
        <w:tc>
          <w:tcPr>
            <w:tcW w:w="1139" w:type="dxa"/>
            <w:noWrap/>
            <w:hideMark/>
          </w:tcPr>
          <w:p w14:paraId="1FB750C0" w14:textId="37BF29B6" w:rsidR="00916680" w:rsidRPr="00095260" w:rsidRDefault="00916680" w:rsidP="00095260">
            <w:pPr>
              <w:pStyle w:val="TableHeader"/>
            </w:pPr>
            <w:r w:rsidRPr="00095260">
              <w:t>2024–25</w:t>
            </w:r>
            <w:r w:rsidR="00E13732" w:rsidRPr="00095260">
              <w:t xml:space="preserve"> </w:t>
            </w:r>
            <w:r w:rsidRPr="00095260">
              <w:t>$</w:t>
            </w:r>
            <w:r w:rsidR="00E13732" w:rsidRPr="00095260">
              <w:t xml:space="preserve"> </w:t>
            </w:r>
            <w:r w:rsidRPr="00095260">
              <w:t>million</w:t>
            </w:r>
          </w:p>
        </w:tc>
      </w:tr>
      <w:tr w:rsidR="00916680" w:rsidRPr="006361A0" w14:paraId="07D4D07C" w14:textId="03CA3F39" w:rsidTr="009E683F">
        <w:trPr>
          <w:cnfStyle w:val="000000100000" w:firstRow="0" w:lastRow="0" w:firstColumn="0" w:lastColumn="0" w:oddVBand="0" w:evenVBand="0" w:oddHBand="1" w:evenHBand="0" w:firstRowFirstColumn="0" w:firstRowLastColumn="0" w:lastRowFirstColumn="0" w:lastRowLastColumn="0"/>
          <w:trHeight w:val="250"/>
        </w:trPr>
        <w:tc>
          <w:tcPr>
            <w:tcW w:w="4673" w:type="dxa"/>
            <w:noWrap/>
          </w:tcPr>
          <w:p w14:paraId="112264D4" w14:textId="03E037D7" w:rsidR="00916680" w:rsidRPr="00095260" w:rsidRDefault="00A87D49" w:rsidP="00095260">
            <w:r w:rsidRPr="00095260">
              <w:t>National</w:t>
            </w:r>
          </w:p>
        </w:tc>
        <w:tc>
          <w:tcPr>
            <w:tcW w:w="1139" w:type="dxa"/>
            <w:noWrap/>
          </w:tcPr>
          <w:p w14:paraId="6F82CBE4" w14:textId="5BA92A57" w:rsidR="00916680" w:rsidRPr="00095260" w:rsidRDefault="009232DE" w:rsidP="00095260">
            <w:pPr>
              <w:pStyle w:val="Tabletextright0"/>
            </w:pPr>
            <w:r w:rsidRPr="00095260">
              <w:t>1.1</w:t>
            </w:r>
            <w:r w:rsidR="00BE1683" w:rsidRPr="00095260">
              <w:t>53</w:t>
            </w:r>
          </w:p>
        </w:tc>
      </w:tr>
    </w:tbl>
    <w:p w14:paraId="4C9CCEC9" w14:textId="72B7C954" w:rsidR="00916680" w:rsidRPr="00063BDC" w:rsidRDefault="00916680" w:rsidP="00063BDC">
      <w:pPr>
        <w:pStyle w:val="Heading3"/>
      </w:pPr>
      <w:r w:rsidRPr="00063BDC">
        <w:t>Demand for the program</w:t>
      </w:r>
    </w:p>
    <w:p w14:paraId="3256306C" w14:textId="7527486F" w:rsidR="00916680" w:rsidRPr="002D2226" w:rsidRDefault="000615AF" w:rsidP="00742178">
      <w:r>
        <w:t>For 2024-25, the</w:t>
      </w:r>
      <w:r w:rsidR="00176312">
        <w:t xml:space="preserve"> department has the</w:t>
      </w:r>
      <w:r>
        <w:t xml:space="preserve"> </w:t>
      </w:r>
      <w:r w:rsidR="00916680" w:rsidRPr="00095260">
        <w:t>following</w:t>
      </w:r>
      <w:r w:rsidR="00916680" w:rsidRPr="002D2226">
        <w:t xml:space="preserve"> data on hand about met demand for:</w:t>
      </w:r>
    </w:p>
    <w:p w14:paraId="2F8C5D0D" w14:textId="12C81075" w:rsidR="00916680" w:rsidRPr="00967A2A" w:rsidRDefault="00916680" w:rsidP="00967A2A">
      <w:pPr>
        <w:pStyle w:val="ListBullet"/>
      </w:pPr>
      <w:r w:rsidRPr="00967A2A">
        <w:t>Gende</w:t>
      </w:r>
      <w:r w:rsidR="00125735">
        <w:t>r</w:t>
      </w:r>
    </w:p>
    <w:p w14:paraId="36DA8FF1" w14:textId="77777777" w:rsidR="00916680" w:rsidRPr="00967A2A" w:rsidRDefault="00916680" w:rsidP="00967A2A">
      <w:pPr>
        <w:pStyle w:val="ListBullet"/>
      </w:pPr>
      <w:r w:rsidRPr="00967A2A">
        <w:t>Aboriginal or Torres Strait Islander</w:t>
      </w:r>
    </w:p>
    <w:p w14:paraId="79D0F0AE" w14:textId="77777777" w:rsidR="00916680" w:rsidRPr="00967A2A" w:rsidRDefault="00916680" w:rsidP="00967A2A">
      <w:pPr>
        <w:pStyle w:val="ListBullet"/>
      </w:pPr>
      <w:r w:rsidRPr="00967A2A">
        <w:t>People from culturally and linguistically diverse (CALD) backgrounds status</w:t>
      </w:r>
    </w:p>
    <w:p w14:paraId="716BE582" w14:textId="78082384" w:rsidR="00074D0A" w:rsidRPr="00967A2A" w:rsidRDefault="00074D0A" w:rsidP="00967A2A">
      <w:pPr>
        <w:pStyle w:val="ListBullet"/>
      </w:pPr>
      <w:r w:rsidRPr="00967A2A">
        <w:t>Living situation</w:t>
      </w:r>
    </w:p>
    <w:p w14:paraId="3B9F285B" w14:textId="42166D4C" w:rsidR="00916680" w:rsidRPr="00967A2A" w:rsidRDefault="00916680" w:rsidP="00967A2A">
      <w:pPr>
        <w:pStyle w:val="ListBullet"/>
      </w:pPr>
      <w:r w:rsidRPr="00967A2A">
        <w:t>Accommodation</w:t>
      </w:r>
    </w:p>
    <w:p w14:paraId="0A05651E" w14:textId="77777777" w:rsidR="00916680" w:rsidRPr="00967A2A" w:rsidRDefault="00916680" w:rsidP="00967A2A">
      <w:pPr>
        <w:pStyle w:val="ListBullet"/>
      </w:pPr>
      <w:r w:rsidRPr="00967A2A">
        <w:t>Age group.</w:t>
      </w:r>
    </w:p>
    <w:p w14:paraId="7874B0E5" w14:textId="3D4996B3" w:rsidR="0055025A" w:rsidRDefault="009A73A2" w:rsidP="00742178">
      <w:r>
        <w:t xml:space="preserve">As the Helpline is a national, phone-based service, data by </w:t>
      </w:r>
      <w:r w:rsidR="00513712">
        <w:t>location</w:t>
      </w:r>
      <w:r>
        <w:t xml:space="preserve"> is not on hand</w:t>
      </w:r>
      <w:r w:rsidRPr="00095260">
        <w:t>.</w:t>
      </w:r>
      <w:r w:rsidR="0055025A" w:rsidRPr="00095260">
        <w:br w:type="page"/>
      </w:r>
    </w:p>
    <w:p w14:paraId="256EB444" w14:textId="31EBC3DC" w:rsidR="009D7927" w:rsidRPr="00BB4B1A" w:rsidRDefault="009D7927" w:rsidP="00BB4B1A">
      <w:pPr>
        <w:pStyle w:val="IntenseQuote"/>
      </w:pPr>
      <w:r w:rsidRPr="00B06838">
        <w:rPr>
          <w:rStyle w:val="Strong"/>
        </w:rPr>
        <w:t xml:space="preserve">Note: </w:t>
      </w:r>
      <w:r w:rsidRPr="00BB4B1A">
        <w:t xml:space="preserve">The following tables should be read with the data caveats outlined above. </w:t>
      </w:r>
      <w:proofErr w:type="gramStart"/>
      <w:r w:rsidR="00074D0A" w:rsidRPr="00BB4B1A">
        <w:t>In particular,</w:t>
      </w:r>
      <w:r w:rsidR="00A07C2C" w:rsidRPr="00BB4B1A">
        <w:t xml:space="preserve"> </w:t>
      </w:r>
      <w:r w:rsidR="00074D0A" w:rsidRPr="00BB4B1A">
        <w:t>s</w:t>
      </w:r>
      <w:r w:rsidRPr="00BB4B1A">
        <w:t>ome</w:t>
      </w:r>
      <w:proofErr w:type="gramEnd"/>
      <w:r w:rsidRPr="00BB4B1A">
        <w:t xml:space="preserve"> demographic and location fields are more complete than others, so figures are indicative of </w:t>
      </w:r>
      <w:r w:rsidR="00175A5D" w:rsidRPr="00BB4B1A">
        <w:t>client</w:t>
      </w:r>
      <w:r w:rsidRPr="00BB4B1A">
        <w:t xml:space="preserve"> characteristics and patterns of met demand rather than a fully reconciled dataset.</w:t>
      </w:r>
      <w:r w:rsidR="00074D0A" w:rsidRPr="00BB4B1A">
        <w:t xml:space="preserve"> Also</w:t>
      </w:r>
      <w:r w:rsidR="00A4007C" w:rsidRPr="00BB4B1A">
        <w:t>,</w:t>
      </w:r>
      <w:r w:rsidR="00074D0A" w:rsidRPr="00BB4B1A">
        <w:t xml:space="preserve"> totals may not reconcile across all tables because each table uses information recorded for a specific data field, and some fields are more complete than others.</w:t>
      </w:r>
    </w:p>
    <w:p w14:paraId="0AFBEAA6" w14:textId="420A95E0" w:rsidR="00A344BD" w:rsidRPr="00687E7C" w:rsidRDefault="00A344BD" w:rsidP="00687E7C">
      <w:pPr>
        <w:pStyle w:val="Caption"/>
      </w:pPr>
      <w:r w:rsidRPr="00687E7C">
        <w:t xml:space="preserve">Table </w:t>
      </w:r>
      <w:fldSimple w:instr=" SEQ Table \* ARABIC ">
        <w:r w:rsidRPr="00687E7C">
          <w:t>3</w:t>
        </w:r>
      </w:fldSimple>
      <w:r w:rsidRPr="00687E7C">
        <w:t xml:space="preserve"> </w:t>
      </w:r>
      <w:r w:rsidR="00C8308E">
        <w:t>–</w:t>
      </w:r>
      <w:r w:rsidRPr="00687E7C">
        <w:t xml:space="preserve"> Number of individual clients supported by cohort in 2024-25</w:t>
      </w:r>
    </w:p>
    <w:tbl>
      <w:tblPr>
        <w:tblStyle w:val="TableGrid"/>
        <w:tblW w:w="8500" w:type="dxa"/>
        <w:tblLook w:val="04A0" w:firstRow="1" w:lastRow="0" w:firstColumn="1" w:lastColumn="0" w:noHBand="0" w:noVBand="1"/>
        <w:tblCaption w:val="Met demand"/>
        <w:tblDescription w:val="Outlines demographics of supported recipients"/>
      </w:tblPr>
      <w:tblGrid>
        <w:gridCol w:w="5382"/>
        <w:gridCol w:w="1559"/>
        <w:gridCol w:w="1559"/>
      </w:tblGrid>
      <w:tr w:rsidR="00771B13" w:rsidRPr="002D2226" w14:paraId="2FD69949" w14:textId="0F39707F" w:rsidTr="00530EA1">
        <w:trPr>
          <w:tblHeader/>
        </w:trPr>
        <w:tc>
          <w:tcPr>
            <w:tcW w:w="5382" w:type="dxa"/>
            <w:tcBorders>
              <w:top w:val="single" w:sz="4" w:space="0" w:color="auto"/>
              <w:left w:val="single" w:sz="4" w:space="0" w:color="auto"/>
              <w:bottom w:val="single" w:sz="4" w:space="0" w:color="auto"/>
              <w:right w:val="single" w:sz="4" w:space="0" w:color="auto"/>
            </w:tcBorders>
            <w:shd w:val="clear" w:color="auto" w:fill="3F4A75"/>
            <w:hideMark/>
          </w:tcPr>
          <w:p w14:paraId="385986F7" w14:textId="77777777" w:rsidR="00771B13" w:rsidRPr="002D2226" w:rsidRDefault="00771B13" w:rsidP="00A416B8">
            <w:pPr>
              <w:pStyle w:val="TableHeader"/>
            </w:pPr>
            <w:r w:rsidRPr="002D2226">
              <w:t>Cohort</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5D9B74A4" w14:textId="77777777" w:rsidR="00771B13" w:rsidRPr="009D49EB" w:rsidRDefault="00771B13" w:rsidP="009D49EB">
            <w:pPr>
              <w:pStyle w:val="TableHeader"/>
            </w:pPr>
            <w:r w:rsidRPr="009D49EB">
              <w:t>2024–25</w:t>
            </w:r>
          </w:p>
        </w:tc>
        <w:tc>
          <w:tcPr>
            <w:tcW w:w="1559" w:type="dxa"/>
            <w:tcBorders>
              <w:top w:val="single" w:sz="4" w:space="0" w:color="auto"/>
              <w:left w:val="single" w:sz="4" w:space="0" w:color="auto"/>
              <w:bottom w:val="single" w:sz="4" w:space="0" w:color="auto"/>
              <w:right w:val="single" w:sz="4" w:space="0" w:color="auto"/>
            </w:tcBorders>
            <w:shd w:val="clear" w:color="auto" w:fill="3F4A75"/>
          </w:tcPr>
          <w:p w14:paraId="299D83D1" w14:textId="65550A23" w:rsidR="00771B13" w:rsidRPr="009D49EB" w:rsidRDefault="00584826" w:rsidP="009D49EB">
            <w:pPr>
              <w:pStyle w:val="TableHeader"/>
            </w:pPr>
            <w:r w:rsidRPr="009D49EB">
              <w:t>2024</w:t>
            </w:r>
            <w:r w:rsidR="003C0F45" w:rsidRPr="009D49EB">
              <w:t>–</w:t>
            </w:r>
            <w:r w:rsidRPr="009D49EB">
              <w:t>25</w:t>
            </w:r>
            <w:r w:rsidR="008D4192" w:rsidRPr="009D49EB">
              <w:br/>
            </w:r>
            <w:r w:rsidR="00771B13" w:rsidRPr="009D49EB">
              <w:t>%</w:t>
            </w:r>
          </w:p>
        </w:tc>
      </w:tr>
      <w:tr w:rsidR="00771B13" w:rsidRPr="00F74896" w14:paraId="20778FFC" w14:textId="5A032F29" w:rsidTr="00530EA1">
        <w:tc>
          <w:tcPr>
            <w:tcW w:w="5382" w:type="dxa"/>
            <w:tcBorders>
              <w:top w:val="single" w:sz="4" w:space="0" w:color="auto"/>
              <w:left w:val="single" w:sz="4" w:space="0" w:color="auto"/>
              <w:bottom w:val="single" w:sz="4" w:space="0" w:color="auto"/>
              <w:right w:val="single" w:sz="4" w:space="0" w:color="auto"/>
            </w:tcBorders>
            <w:hideMark/>
          </w:tcPr>
          <w:p w14:paraId="56C359F6" w14:textId="642CFD72" w:rsidR="00771B13" w:rsidRPr="00095260" w:rsidRDefault="00771B13" w:rsidP="00095260">
            <w:pPr>
              <w:pStyle w:val="Tabletextleft"/>
            </w:pPr>
            <w:r w:rsidRPr="00095260">
              <w:t>Total number of individual clients supported</w:t>
            </w:r>
          </w:p>
        </w:tc>
        <w:tc>
          <w:tcPr>
            <w:tcW w:w="1559" w:type="dxa"/>
            <w:tcBorders>
              <w:top w:val="single" w:sz="4" w:space="0" w:color="auto"/>
              <w:left w:val="single" w:sz="4" w:space="0" w:color="auto"/>
              <w:bottom w:val="single" w:sz="4" w:space="0" w:color="auto"/>
              <w:right w:val="single" w:sz="4" w:space="0" w:color="auto"/>
            </w:tcBorders>
          </w:tcPr>
          <w:p w14:paraId="1F5F2768" w14:textId="69BFA30A" w:rsidR="00771B13" w:rsidRPr="00095260" w:rsidRDefault="002A2336" w:rsidP="00095260">
            <w:pPr>
              <w:pStyle w:val="Tabletextright0"/>
            </w:pPr>
            <w:r w:rsidRPr="00095260">
              <w:t>2,113</w:t>
            </w:r>
          </w:p>
        </w:tc>
        <w:tc>
          <w:tcPr>
            <w:tcW w:w="1559" w:type="dxa"/>
            <w:tcBorders>
              <w:top w:val="single" w:sz="4" w:space="0" w:color="auto"/>
              <w:left w:val="single" w:sz="4" w:space="0" w:color="auto"/>
              <w:bottom w:val="single" w:sz="4" w:space="0" w:color="auto"/>
              <w:right w:val="single" w:sz="4" w:space="0" w:color="auto"/>
            </w:tcBorders>
          </w:tcPr>
          <w:p w14:paraId="4735110F" w14:textId="60EDA153" w:rsidR="00771B13" w:rsidRPr="00095260" w:rsidRDefault="00771B13" w:rsidP="00095260">
            <w:pPr>
              <w:pStyle w:val="Tabletextright0"/>
            </w:pPr>
          </w:p>
        </w:tc>
      </w:tr>
      <w:tr w:rsidR="002B2FFD" w:rsidRPr="00F74896" w14:paraId="7A07FBE9" w14:textId="0056A274"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25DB69CD" w14:textId="77777777" w:rsidR="002B2FFD" w:rsidRPr="00095260" w:rsidRDefault="002B2FFD" w:rsidP="00095260">
            <w:pPr>
              <w:pStyle w:val="Tabletextleft"/>
            </w:pPr>
            <w:r w:rsidRPr="00095260">
              <w:t>Gender – Female</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6D769A3D" w14:textId="77DE968A" w:rsidR="002B2FFD" w:rsidRPr="00095260" w:rsidRDefault="002B2FFD" w:rsidP="00095260">
            <w:pPr>
              <w:pStyle w:val="Tabletextright0"/>
            </w:pPr>
            <w:r w:rsidRPr="00095260">
              <w:t>1,159</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16A2DAF0" w14:textId="5D516535" w:rsidR="002B2FFD" w:rsidRPr="00F74896" w:rsidRDefault="002B2FFD" w:rsidP="00742178">
            <w:pPr>
              <w:pStyle w:val="Tabletextright0"/>
            </w:pPr>
            <w:r w:rsidRPr="00F74896">
              <w:t>55</w:t>
            </w:r>
          </w:p>
        </w:tc>
      </w:tr>
      <w:tr w:rsidR="002B2FFD" w:rsidRPr="00F74896" w14:paraId="24CA6F7E" w14:textId="6DAA10EC"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1F580D43" w14:textId="77777777" w:rsidR="002B2FFD" w:rsidRPr="00095260" w:rsidRDefault="002B2FFD" w:rsidP="00095260">
            <w:pPr>
              <w:pStyle w:val="Tabletextleft"/>
            </w:pPr>
            <w:r w:rsidRPr="00095260">
              <w:t>Gender – Male</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1001814F" w14:textId="31421928" w:rsidR="002B2FFD" w:rsidRPr="00095260" w:rsidRDefault="002B2FFD" w:rsidP="00095260">
            <w:pPr>
              <w:pStyle w:val="Tabletextright0"/>
            </w:pPr>
            <w:r w:rsidRPr="00095260">
              <w:t>903</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30582ADE" w14:textId="07EA683B" w:rsidR="002B2FFD" w:rsidRPr="00F74896" w:rsidRDefault="002B2FFD" w:rsidP="00742178">
            <w:pPr>
              <w:pStyle w:val="Tabletextright0"/>
            </w:pPr>
            <w:r w:rsidRPr="00F74896">
              <w:t>4</w:t>
            </w:r>
            <w:r w:rsidR="00AF4005">
              <w:t>2</w:t>
            </w:r>
          </w:p>
        </w:tc>
      </w:tr>
      <w:tr w:rsidR="002B2FFD" w:rsidRPr="00F74896" w14:paraId="42EA2DFC" w14:textId="1DED9CC2"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05240CAB" w14:textId="77777777" w:rsidR="002B2FFD" w:rsidRPr="00095260" w:rsidRDefault="002B2FFD" w:rsidP="00095260">
            <w:pPr>
              <w:pStyle w:val="Tabletextleft"/>
            </w:pPr>
            <w:r w:rsidRPr="00095260">
              <w:t>Gender – Different term</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5306B212" w14:textId="4FCBD219" w:rsidR="002B2FFD" w:rsidRPr="00095260" w:rsidRDefault="002B2FFD" w:rsidP="00095260">
            <w:pPr>
              <w:pStyle w:val="Tabletextright0"/>
            </w:pPr>
            <w:r w:rsidRPr="00095260">
              <w:t>37</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3FA381EA" w14:textId="560057F5" w:rsidR="002B2FFD" w:rsidRPr="00F74896" w:rsidRDefault="002B2FFD" w:rsidP="00742178">
            <w:pPr>
              <w:pStyle w:val="Tabletextright0"/>
            </w:pPr>
            <w:r w:rsidRPr="00F74896">
              <w:t>2</w:t>
            </w:r>
          </w:p>
        </w:tc>
      </w:tr>
      <w:tr w:rsidR="002B2FFD" w:rsidRPr="00F74896" w14:paraId="0BCBFCCA" w14:textId="5FFFD0B4"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2CF30765" w14:textId="77777777" w:rsidR="002B2FFD" w:rsidRPr="00095260" w:rsidRDefault="002B2FFD" w:rsidP="00095260">
            <w:pPr>
              <w:pStyle w:val="Tabletextleft"/>
            </w:pPr>
            <w:r w:rsidRPr="00095260">
              <w:t>Gender – Unknown / undisclosed / prefer not to say</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026F8849" w14:textId="5947D642" w:rsidR="002B2FFD" w:rsidRPr="00095260" w:rsidRDefault="002B2FFD" w:rsidP="00095260">
            <w:pPr>
              <w:pStyle w:val="Tabletextright0"/>
            </w:pPr>
            <w:r w:rsidRPr="00095260">
              <w:t>14</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73F6743D" w14:textId="6DBE04F0" w:rsidR="002B2FFD" w:rsidRPr="00F74896" w:rsidRDefault="002B2FFD" w:rsidP="00742178">
            <w:pPr>
              <w:pStyle w:val="Tabletextright0"/>
            </w:pPr>
            <w:r w:rsidRPr="00F74896">
              <w:t>1</w:t>
            </w:r>
          </w:p>
        </w:tc>
      </w:tr>
      <w:tr w:rsidR="00771B13" w:rsidRPr="00F74896" w14:paraId="37A432BE" w14:textId="50405E37" w:rsidTr="00530EA1">
        <w:tc>
          <w:tcPr>
            <w:tcW w:w="5382" w:type="dxa"/>
            <w:tcBorders>
              <w:top w:val="single" w:sz="4" w:space="0" w:color="auto"/>
              <w:left w:val="single" w:sz="4" w:space="0" w:color="auto"/>
              <w:bottom w:val="single" w:sz="4" w:space="0" w:color="auto"/>
              <w:right w:val="single" w:sz="4" w:space="0" w:color="auto"/>
            </w:tcBorders>
            <w:hideMark/>
          </w:tcPr>
          <w:p w14:paraId="2BAD8191" w14:textId="77777777" w:rsidR="00771B13" w:rsidRPr="00095260" w:rsidRDefault="00771B13" w:rsidP="00095260">
            <w:pPr>
              <w:pStyle w:val="Tabletextleft"/>
            </w:pPr>
            <w:r w:rsidRPr="00095260">
              <w:t xml:space="preserve">First Nations – Identifies </w:t>
            </w:r>
          </w:p>
        </w:tc>
        <w:tc>
          <w:tcPr>
            <w:tcW w:w="1559" w:type="dxa"/>
            <w:tcBorders>
              <w:top w:val="single" w:sz="4" w:space="0" w:color="auto"/>
              <w:left w:val="single" w:sz="4" w:space="0" w:color="auto"/>
              <w:bottom w:val="single" w:sz="4" w:space="0" w:color="auto"/>
              <w:right w:val="single" w:sz="4" w:space="0" w:color="auto"/>
            </w:tcBorders>
          </w:tcPr>
          <w:p w14:paraId="3A505A47" w14:textId="33F37F43" w:rsidR="00771B13" w:rsidRPr="00095260" w:rsidRDefault="00F758BA" w:rsidP="00095260">
            <w:pPr>
              <w:pStyle w:val="Tabletextright0"/>
            </w:pPr>
            <w:r w:rsidRPr="00095260">
              <w:t>157</w:t>
            </w:r>
          </w:p>
        </w:tc>
        <w:tc>
          <w:tcPr>
            <w:tcW w:w="1559" w:type="dxa"/>
            <w:tcBorders>
              <w:top w:val="single" w:sz="4" w:space="0" w:color="auto"/>
              <w:left w:val="single" w:sz="4" w:space="0" w:color="auto"/>
              <w:bottom w:val="single" w:sz="4" w:space="0" w:color="auto"/>
              <w:right w:val="single" w:sz="4" w:space="0" w:color="auto"/>
            </w:tcBorders>
          </w:tcPr>
          <w:p w14:paraId="506B35E0" w14:textId="3521BE1B" w:rsidR="00F758BA" w:rsidRPr="00F74896" w:rsidRDefault="00F758BA" w:rsidP="00742178">
            <w:pPr>
              <w:pStyle w:val="Tabletextright0"/>
            </w:pPr>
            <w:r w:rsidRPr="00F74896">
              <w:t>7</w:t>
            </w:r>
          </w:p>
        </w:tc>
      </w:tr>
      <w:tr w:rsidR="00771B13" w:rsidRPr="00F74896" w14:paraId="0C20EF21" w14:textId="1F0E4B36" w:rsidTr="00530EA1">
        <w:tc>
          <w:tcPr>
            <w:tcW w:w="5382" w:type="dxa"/>
            <w:tcBorders>
              <w:top w:val="single" w:sz="4" w:space="0" w:color="auto"/>
              <w:left w:val="single" w:sz="4" w:space="0" w:color="auto"/>
              <w:bottom w:val="single" w:sz="4" w:space="0" w:color="auto"/>
              <w:right w:val="single" w:sz="4" w:space="0" w:color="auto"/>
            </w:tcBorders>
            <w:hideMark/>
          </w:tcPr>
          <w:p w14:paraId="313B7632" w14:textId="77777777" w:rsidR="00771B13" w:rsidRPr="00095260" w:rsidRDefault="00771B13" w:rsidP="00095260">
            <w:pPr>
              <w:pStyle w:val="Tabletextleft"/>
            </w:pPr>
            <w:r w:rsidRPr="00095260">
              <w:t>First Nations – Does not identify</w:t>
            </w:r>
          </w:p>
        </w:tc>
        <w:tc>
          <w:tcPr>
            <w:tcW w:w="1559" w:type="dxa"/>
            <w:tcBorders>
              <w:top w:val="single" w:sz="4" w:space="0" w:color="auto"/>
              <w:left w:val="single" w:sz="4" w:space="0" w:color="auto"/>
              <w:bottom w:val="single" w:sz="4" w:space="0" w:color="auto"/>
              <w:right w:val="single" w:sz="4" w:space="0" w:color="auto"/>
            </w:tcBorders>
          </w:tcPr>
          <w:p w14:paraId="51322777" w14:textId="1F660CA7" w:rsidR="00771B13" w:rsidRPr="00095260" w:rsidRDefault="003F4701" w:rsidP="00095260">
            <w:pPr>
              <w:pStyle w:val="Tabletextright0"/>
            </w:pPr>
            <w:r w:rsidRPr="00095260">
              <w:t>1,953</w:t>
            </w:r>
          </w:p>
        </w:tc>
        <w:tc>
          <w:tcPr>
            <w:tcW w:w="1559" w:type="dxa"/>
            <w:tcBorders>
              <w:top w:val="single" w:sz="4" w:space="0" w:color="auto"/>
              <w:left w:val="single" w:sz="4" w:space="0" w:color="auto"/>
              <w:bottom w:val="single" w:sz="4" w:space="0" w:color="auto"/>
              <w:right w:val="single" w:sz="4" w:space="0" w:color="auto"/>
            </w:tcBorders>
          </w:tcPr>
          <w:p w14:paraId="02681809" w14:textId="46AD63FE" w:rsidR="00771B13" w:rsidRPr="00F74896" w:rsidRDefault="003F4701" w:rsidP="00742178">
            <w:pPr>
              <w:pStyle w:val="Tabletextright0"/>
            </w:pPr>
            <w:r w:rsidRPr="00F74896">
              <w:t>9</w:t>
            </w:r>
            <w:r w:rsidR="00AF4005">
              <w:t>3</w:t>
            </w:r>
          </w:p>
        </w:tc>
      </w:tr>
      <w:tr w:rsidR="00771B13" w:rsidRPr="00F74896" w14:paraId="70C996ED" w14:textId="01528ACA" w:rsidTr="00530EA1">
        <w:tc>
          <w:tcPr>
            <w:tcW w:w="5382" w:type="dxa"/>
            <w:tcBorders>
              <w:top w:val="single" w:sz="4" w:space="0" w:color="auto"/>
              <w:left w:val="single" w:sz="4" w:space="0" w:color="auto"/>
              <w:bottom w:val="single" w:sz="4" w:space="0" w:color="auto"/>
              <w:right w:val="single" w:sz="4" w:space="0" w:color="auto"/>
            </w:tcBorders>
            <w:hideMark/>
          </w:tcPr>
          <w:p w14:paraId="668271DE" w14:textId="77777777" w:rsidR="00771B13" w:rsidRPr="00095260" w:rsidRDefault="00771B13" w:rsidP="00095260">
            <w:pPr>
              <w:pStyle w:val="Tabletextleft"/>
            </w:pPr>
            <w:r w:rsidRPr="00095260">
              <w:t>First Nations – Not identified / disclosed</w:t>
            </w:r>
          </w:p>
        </w:tc>
        <w:tc>
          <w:tcPr>
            <w:tcW w:w="1559" w:type="dxa"/>
            <w:tcBorders>
              <w:top w:val="single" w:sz="4" w:space="0" w:color="auto"/>
              <w:left w:val="single" w:sz="4" w:space="0" w:color="auto"/>
              <w:bottom w:val="single" w:sz="4" w:space="0" w:color="auto"/>
              <w:right w:val="single" w:sz="4" w:space="0" w:color="auto"/>
            </w:tcBorders>
          </w:tcPr>
          <w:p w14:paraId="35574A49" w14:textId="290017F2" w:rsidR="00771B13" w:rsidRPr="00095260" w:rsidRDefault="003F4701" w:rsidP="00095260">
            <w:pPr>
              <w:pStyle w:val="Tabletextright0"/>
            </w:pPr>
            <w:r w:rsidRPr="00095260">
              <w:t>3</w:t>
            </w:r>
          </w:p>
        </w:tc>
        <w:tc>
          <w:tcPr>
            <w:tcW w:w="1559" w:type="dxa"/>
            <w:tcBorders>
              <w:top w:val="single" w:sz="4" w:space="0" w:color="auto"/>
              <w:left w:val="single" w:sz="4" w:space="0" w:color="auto"/>
              <w:bottom w:val="single" w:sz="4" w:space="0" w:color="auto"/>
              <w:right w:val="single" w:sz="4" w:space="0" w:color="auto"/>
            </w:tcBorders>
          </w:tcPr>
          <w:p w14:paraId="56A32738" w14:textId="2F4B33A9" w:rsidR="00771B13" w:rsidRPr="00F74896" w:rsidRDefault="003F4701" w:rsidP="00742178">
            <w:pPr>
              <w:pStyle w:val="Tabletextright0"/>
            </w:pPr>
            <w:r w:rsidRPr="00F74896">
              <w:t>0</w:t>
            </w:r>
          </w:p>
        </w:tc>
      </w:tr>
      <w:tr w:rsidR="00771B13" w:rsidRPr="00F74896" w14:paraId="4957DF68" w14:textId="09941F92"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00AFFC16" w14:textId="77777777" w:rsidR="00771B13" w:rsidRPr="00095260" w:rsidRDefault="00771B13" w:rsidP="00095260">
            <w:pPr>
              <w:pStyle w:val="Tabletextleft"/>
            </w:pPr>
            <w:r w:rsidRPr="00095260">
              <w:t>CALD status – Identifies</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7A668060" w14:textId="03A35803" w:rsidR="00771B13" w:rsidRPr="00095260" w:rsidRDefault="006D520D" w:rsidP="00095260">
            <w:pPr>
              <w:pStyle w:val="Tabletextright0"/>
            </w:pPr>
            <w:r w:rsidRPr="00095260">
              <w:t>72</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128BD977" w14:textId="24D7B9D9" w:rsidR="00771B13" w:rsidRPr="00F74896" w:rsidRDefault="00D63721" w:rsidP="00742178">
            <w:pPr>
              <w:pStyle w:val="Tabletextright0"/>
            </w:pPr>
            <w:r w:rsidRPr="00F74896">
              <w:t>3</w:t>
            </w:r>
          </w:p>
        </w:tc>
      </w:tr>
      <w:tr w:rsidR="00771B13" w:rsidRPr="00F74896" w14:paraId="3C88A438" w14:textId="1AD3B674"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4B2279D0" w14:textId="77777777" w:rsidR="00771B13" w:rsidRPr="00095260" w:rsidRDefault="00771B13" w:rsidP="00095260">
            <w:pPr>
              <w:pStyle w:val="Tabletextleft"/>
            </w:pPr>
            <w:r w:rsidRPr="00095260">
              <w:t>CALD status – Does not identify</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04A80306" w14:textId="2C742E4D" w:rsidR="00771B13" w:rsidRPr="00095260" w:rsidRDefault="006D520D" w:rsidP="00095260">
            <w:pPr>
              <w:pStyle w:val="Tabletextright0"/>
            </w:pPr>
            <w:r w:rsidRPr="00095260">
              <w:t>2,041</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470B3D0F" w14:textId="489CDFEE" w:rsidR="00771B13" w:rsidRPr="00F74896" w:rsidRDefault="00D63721" w:rsidP="00742178">
            <w:pPr>
              <w:pStyle w:val="Tabletextright0"/>
            </w:pPr>
            <w:r w:rsidRPr="00F74896">
              <w:t>97</w:t>
            </w:r>
          </w:p>
        </w:tc>
      </w:tr>
      <w:tr w:rsidR="00771B13" w:rsidRPr="00F74896" w14:paraId="25D7ED39" w14:textId="7CD6928E"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6110C42B" w14:textId="77777777" w:rsidR="00771B13" w:rsidRPr="00095260" w:rsidRDefault="00771B13" w:rsidP="00095260">
            <w:pPr>
              <w:pStyle w:val="Tabletextleft"/>
            </w:pPr>
            <w:r w:rsidRPr="00095260">
              <w:t>CALD status – Not identified / disclosed</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5B429EEE" w14:textId="18FB183A" w:rsidR="00771B13" w:rsidRPr="00095260" w:rsidRDefault="005332C3" w:rsidP="00095260">
            <w:pPr>
              <w:pStyle w:val="Tabletextright0"/>
            </w:pPr>
            <w:r w:rsidRPr="00095260">
              <w:t>-</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tcPr>
          <w:p w14:paraId="4EC144C0" w14:textId="2CE18112" w:rsidR="00771B13" w:rsidRPr="00095260" w:rsidRDefault="005332C3" w:rsidP="00095260">
            <w:pPr>
              <w:pStyle w:val="Tabletextright0"/>
            </w:pPr>
            <w:r w:rsidRPr="00095260">
              <w:t>-</w:t>
            </w:r>
          </w:p>
        </w:tc>
      </w:tr>
      <w:tr w:rsidR="006B5D76" w:rsidRPr="00F74896" w14:paraId="29438AA9" w14:textId="77777777" w:rsidTr="00530EA1">
        <w:tc>
          <w:tcPr>
            <w:tcW w:w="5382" w:type="dxa"/>
            <w:tcBorders>
              <w:top w:val="single" w:sz="4" w:space="0" w:color="auto"/>
              <w:left w:val="single" w:sz="4" w:space="0" w:color="auto"/>
              <w:bottom w:val="single" w:sz="4" w:space="0" w:color="auto"/>
              <w:right w:val="single" w:sz="4" w:space="0" w:color="auto"/>
            </w:tcBorders>
            <w:vAlign w:val="center"/>
          </w:tcPr>
          <w:p w14:paraId="3ADF47DF" w14:textId="3D66F8E7" w:rsidR="006B5D76" w:rsidRPr="00095260" w:rsidRDefault="006B5D76" w:rsidP="00095260">
            <w:pPr>
              <w:pStyle w:val="Tabletextleft"/>
            </w:pPr>
            <w:r w:rsidRPr="00095260">
              <w:t xml:space="preserve">LGBTIQA+ – Identifies </w:t>
            </w:r>
          </w:p>
        </w:tc>
        <w:tc>
          <w:tcPr>
            <w:tcW w:w="1559" w:type="dxa"/>
            <w:tcBorders>
              <w:top w:val="single" w:sz="4" w:space="0" w:color="auto"/>
              <w:left w:val="single" w:sz="4" w:space="0" w:color="auto"/>
              <w:bottom w:val="single" w:sz="4" w:space="0" w:color="auto"/>
              <w:right w:val="single" w:sz="4" w:space="0" w:color="auto"/>
            </w:tcBorders>
            <w:vAlign w:val="center"/>
          </w:tcPr>
          <w:p w14:paraId="22D50942" w14:textId="326786C4" w:rsidR="006B5D76" w:rsidRPr="00095260" w:rsidRDefault="006B5D76" w:rsidP="00095260">
            <w:pPr>
              <w:pStyle w:val="Tabletextright0"/>
            </w:pPr>
            <w:r w:rsidRPr="00095260">
              <w:rPr>
                <w:lang w:eastAsia="en-AU"/>
              </w:rPr>
              <w:t>-</w:t>
            </w:r>
          </w:p>
        </w:tc>
        <w:tc>
          <w:tcPr>
            <w:tcW w:w="1559" w:type="dxa"/>
            <w:tcBorders>
              <w:top w:val="single" w:sz="4" w:space="0" w:color="auto"/>
              <w:left w:val="single" w:sz="4" w:space="0" w:color="auto"/>
              <w:bottom w:val="single" w:sz="4" w:space="0" w:color="auto"/>
              <w:right w:val="single" w:sz="4" w:space="0" w:color="auto"/>
            </w:tcBorders>
            <w:vAlign w:val="center"/>
          </w:tcPr>
          <w:p w14:paraId="61D0FB3F" w14:textId="1FFDF31F" w:rsidR="006B5D76" w:rsidRPr="00095260" w:rsidRDefault="006B5D76" w:rsidP="00095260">
            <w:pPr>
              <w:pStyle w:val="Tabletextright0"/>
            </w:pPr>
            <w:r w:rsidRPr="00095260">
              <w:rPr>
                <w:lang w:eastAsia="en-AU"/>
              </w:rPr>
              <w:t>-</w:t>
            </w:r>
          </w:p>
        </w:tc>
      </w:tr>
      <w:tr w:rsidR="006B5D76" w:rsidRPr="00F74896" w14:paraId="4A089B7D" w14:textId="77777777" w:rsidTr="00530EA1">
        <w:tc>
          <w:tcPr>
            <w:tcW w:w="5382" w:type="dxa"/>
            <w:tcBorders>
              <w:top w:val="single" w:sz="4" w:space="0" w:color="auto"/>
              <w:left w:val="single" w:sz="4" w:space="0" w:color="auto"/>
              <w:bottom w:val="single" w:sz="4" w:space="0" w:color="auto"/>
              <w:right w:val="single" w:sz="4" w:space="0" w:color="auto"/>
            </w:tcBorders>
            <w:vAlign w:val="center"/>
          </w:tcPr>
          <w:p w14:paraId="359180BE" w14:textId="39030351" w:rsidR="006B5D76" w:rsidRPr="00095260" w:rsidRDefault="006B5D76" w:rsidP="00095260">
            <w:pPr>
              <w:pStyle w:val="Tabletextleft"/>
            </w:pPr>
            <w:r w:rsidRPr="00095260">
              <w:t>LGBTIQA+ – Does not identify</w:t>
            </w:r>
          </w:p>
        </w:tc>
        <w:tc>
          <w:tcPr>
            <w:tcW w:w="1559" w:type="dxa"/>
            <w:tcBorders>
              <w:top w:val="single" w:sz="4" w:space="0" w:color="auto"/>
              <w:left w:val="single" w:sz="4" w:space="0" w:color="auto"/>
              <w:bottom w:val="single" w:sz="4" w:space="0" w:color="auto"/>
              <w:right w:val="single" w:sz="4" w:space="0" w:color="auto"/>
            </w:tcBorders>
            <w:vAlign w:val="center"/>
          </w:tcPr>
          <w:p w14:paraId="2A04D6E9" w14:textId="43A3020F" w:rsidR="006B5D76" w:rsidRPr="00095260" w:rsidRDefault="006B5D76" w:rsidP="00095260">
            <w:pPr>
              <w:pStyle w:val="Tabletextright0"/>
            </w:pPr>
            <w:r w:rsidRPr="00095260">
              <w:rPr>
                <w:lang w:eastAsia="en-AU"/>
              </w:rPr>
              <w:t>-</w:t>
            </w:r>
          </w:p>
        </w:tc>
        <w:tc>
          <w:tcPr>
            <w:tcW w:w="1559" w:type="dxa"/>
            <w:tcBorders>
              <w:top w:val="single" w:sz="4" w:space="0" w:color="auto"/>
              <w:left w:val="single" w:sz="4" w:space="0" w:color="auto"/>
              <w:bottom w:val="single" w:sz="4" w:space="0" w:color="auto"/>
              <w:right w:val="single" w:sz="4" w:space="0" w:color="auto"/>
            </w:tcBorders>
            <w:vAlign w:val="center"/>
          </w:tcPr>
          <w:p w14:paraId="16B572FA" w14:textId="4DF08A7E" w:rsidR="006B5D76" w:rsidRPr="00095260" w:rsidRDefault="006B5D76" w:rsidP="00095260">
            <w:pPr>
              <w:pStyle w:val="Tabletextright0"/>
            </w:pPr>
            <w:r w:rsidRPr="00095260">
              <w:rPr>
                <w:lang w:eastAsia="en-AU"/>
              </w:rPr>
              <w:t>-</w:t>
            </w:r>
          </w:p>
        </w:tc>
      </w:tr>
      <w:tr w:rsidR="006B5D76" w:rsidRPr="00F74896" w14:paraId="26E65411" w14:textId="77777777" w:rsidTr="00530EA1">
        <w:tc>
          <w:tcPr>
            <w:tcW w:w="5382" w:type="dxa"/>
            <w:tcBorders>
              <w:top w:val="single" w:sz="4" w:space="0" w:color="auto"/>
              <w:left w:val="single" w:sz="4" w:space="0" w:color="auto"/>
              <w:bottom w:val="single" w:sz="4" w:space="0" w:color="auto"/>
              <w:right w:val="single" w:sz="4" w:space="0" w:color="auto"/>
            </w:tcBorders>
            <w:vAlign w:val="center"/>
          </w:tcPr>
          <w:p w14:paraId="20021CA0" w14:textId="1CBB26D6" w:rsidR="006B5D76" w:rsidRPr="00095260" w:rsidRDefault="006B5D76" w:rsidP="00095260">
            <w:pPr>
              <w:pStyle w:val="Tabletextleft"/>
            </w:pPr>
            <w:r w:rsidRPr="00095260">
              <w:t>LGBTIQA+ – Not identified / disclosed</w:t>
            </w:r>
          </w:p>
        </w:tc>
        <w:tc>
          <w:tcPr>
            <w:tcW w:w="1559" w:type="dxa"/>
            <w:tcBorders>
              <w:top w:val="single" w:sz="4" w:space="0" w:color="auto"/>
              <w:left w:val="single" w:sz="4" w:space="0" w:color="auto"/>
              <w:bottom w:val="single" w:sz="4" w:space="0" w:color="auto"/>
              <w:right w:val="single" w:sz="4" w:space="0" w:color="auto"/>
            </w:tcBorders>
            <w:vAlign w:val="center"/>
          </w:tcPr>
          <w:p w14:paraId="0C10EEA9" w14:textId="52CD9FA8" w:rsidR="006B5D76" w:rsidRPr="00095260" w:rsidRDefault="006B5D76" w:rsidP="00095260">
            <w:pPr>
              <w:pStyle w:val="Tabletextright0"/>
            </w:pPr>
            <w:r w:rsidRPr="00095260">
              <w:rPr>
                <w:lang w:eastAsia="en-AU"/>
              </w:rPr>
              <w:t>-</w:t>
            </w:r>
          </w:p>
        </w:tc>
        <w:tc>
          <w:tcPr>
            <w:tcW w:w="1559" w:type="dxa"/>
            <w:tcBorders>
              <w:top w:val="single" w:sz="4" w:space="0" w:color="auto"/>
              <w:left w:val="single" w:sz="4" w:space="0" w:color="auto"/>
              <w:bottom w:val="single" w:sz="4" w:space="0" w:color="auto"/>
              <w:right w:val="single" w:sz="4" w:space="0" w:color="auto"/>
            </w:tcBorders>
            <w:vAlign w:val="center"/>
          </w:tcPr>
          <w:p w14:paraId="00A07648" w14:textId="100FEC7F" w:rsidR="006B5D76" w:rsidRPr="00095260" w:rsidRDefault="006B5D76" w:rsidP="00095260">
            <w:pPr>
              <w:pStyle w:val="Tabletextright0"/>
            </w:pPr>
            <w:r w:rsidRPr="00095260">
              <w:rPr>
                <w:lang w:eastAsia="en-AU"/>
              </w:rPr>
              <w:t>-</w:t>
            </w:r>
          </w:p>
        </w:tc>
      </w:tr>
      <w:tr w:rsidR="006B5D76" w:rsidRPr="00F74896" w14:paraId="75A370CD" w14:textId="77777777"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6A0FA9FE" w14:textId="0F5E25B2" w:rsidR="006B5D76" w:rsidRPr="00095260" w:rsidRDefault="006B5D76" w:rsidP="00095260">
            <w:pPr>
              <w:pStyle w:val="Tabletextleft"/>
            </w:pPr>
            <w:r w:rsidRPr="00095260">
              <w:t xml:space="preserve">Living situation – Housed </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75F96716" w14:textId="6FD783AA" w:rsidR="006B5D76" w:rsidRPr="00F74896" w:rsidRDefault="00B94D7F" w:rsidP="00742178">
            <w:pPr>
              <w:pStyle w:val="Tabletextright0"/>
            </w:pPr>
            <w:r>
              <w:rPr>
                <w:lang w:eastAsia="en-AU"/>
              </w:rPr>
              <w:t>8</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7BF4B3D2" w14:textId="39E2FF94" w:rsidR="006B5D76" w:rsidRPr="00F74896" w:rsidRDefault="00B94D7F" w:rsidP="00742178">
            <w:pPr>
              <w:pStyle w:val="Tabletextright0"/>
            </w:pPr>
            <w:r>
              <w:rPr>
                <w:lang w:eastAsia="en-AU"/>
              </w:rPr>
              <w:t>0</w:t>
            </w:r>
            <w:r w:rsidRPr="00F74896">
              <w:rPr>
                <w:lang w:eastAsia="en-AU"/>
              </w:rPr>
              <w:t> </w:t>
            </w:r>
          </w:p>
        </w:tc>
      </w:tr>
      <w:tr w:rsidR="006B5D76" w:rsidRPr="00F74896" w14:paraId="1E0650BD" w14:textId="77777777"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2A564986" w14:textId="3829C251" w:rsidR="006B5D76" w:rsidRPr="00095260" w:rsidRDefault="006B5D76" w:rsidP="00095260">
            <w:pPr>
              <w:pStyle w:val="Tabletextleft"/>
            </w:pPr>
            <w:r w:rsidRPr="00095260">
              <w:t>Living situation – Supported accommodation</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4B4F6E6C" w14:textId="3510825B" w:rsidR="006B5D76" w:rsidRPr="00F74896" w:rsidRDefault="006B5D76" w:rsidP="00742178">
            <w:pPr>
              <w:pStyle w:val="Tabletextright0"/>
            </w:pPr>
            <w:r w:rsidRPr="00F74896">
              <w:rPr>
                <w:lang w:eastAsia="en-AU"/>
              </w:rPr>
              <w:t>-</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414C0FC8" w14:textId="6AD82CC3" w:rsidR="006B5D76" w:rsidRPr="00F74896" w:rsidRDefault="006B5D76" w:rsidP="00742178">
            <w:pPr>
              <w:pStyle w:val="Tabletextright0"/>
            </w:pPr>
            <w:r w:rsidRPr="00F74896">
              <w:rPr>
                <w:lang w:eastAsia="en-AU"/>
              </w:rPr>
              <w:t>-</w:t>
            </w:r>
          </w:p>
        </w:tc>
      </w:tr>
      <w:tr w:rsidR="006B5D76" w:rsidRPr="00F74896" w14:paraId="7EDB618F" w14:textId="77777777"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445FB255" w14:textId="38409D15" w:rsidR="006B5D76" w:rsidRPr="00095260" w:rsidRDefault="006B5D76" w:rsidP="00095260">
            <w:pPr>
              <w:pStyle w:val="Tabletextleft"/>
            </w:pPr>
            <w:r w:rsidRPr="00095260">
              <w:t>Living situation – Prison or juvenile detention</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26494092" w14:textId="21D70DF1" w:rsidR="006B5D76" w:rsidRPr="00F74896" w:rsidRDefault="006B5D76" w:rsidP="00742178">
            <w:pPr>
              <w:pStyle w:val="Tabletextright0"/>
            </w:pPr>
            <w:r w:rsidRPr="00F74896">
              <w:rPr>
                <w:lang w:eastAsia="en-AU"/>
              </w:rPr>
              <w:t>-</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center"/>
          </w:tcPr>
          <w:p w14:paraId="633EE4C6" w14:textId="6C649C97" w:rsidR="006B5D76" w:rsidRPr="00F74896" w:rsidRDefault="006B5D76" w:rsidP="00742178">
            <w:pPr>
              <w:pStyle w:val="Tabletextright0"/>
            </w:pPr>
            <w:r w:rsidRPr="00F74896">
              <w:rPr>
                <w:lang w:eastAsia="en-AU"/>
              </w:rPr>
              <w:t>-</w:t>
            </w:r>
          </w:p>
        </w:tc>
      </w:tr>
      <w:tr w:rsidR="006B5D76" w:rsidRPr="00F74896" w14:paraId="27CFC33C" w14:textId="5294CFB0" w:rsidTr="00530EA1">
        <w:tc>
          <w:tcPr>
            <w:tcW w:w="5382" w:type="dxa"/>
            <w:tcBorders>
              <w:top w:val="single" w:sz="4" w:space="0" w:color="auto"/>
              <w:left w:val="single" w:sz="4" w:space="0" w:color="auto"/>
              <w:bottom w:val="single" w:sz="4" w:space="0" w:color="auto"/>
              <w:right w:val="single" w:sz="4" w:space="0" w:color="auto"/>
            </w:tcBorders>
            <w:hideMark/>
          </w:tcPr>
          <w:p w14:paraId="04B12886" w14:textId="1E6FE704" w:rsidR="006B5D76" w:rsidRPr="00095260" w:rsidRDefault="006B5D76" w:rsidP="00095260">
            <w:pPr>
              <w:pStyle w:val="Tabletextleft"/>
            </w:pPr>
            <w:r w:rsidRPr="00095260">
              <w:t>Accommodation – Homeless</w:t>
            </w:r>
          </w:p>
        </w:tc>
        <w:tc>
          <w:tcPr>
            <w:tcW w:w="1559" w:type="dxa"/>
            <w:tcBorders>
              <w:top w:val="single" w:sz="4" w:space="0" w:color="auto"/>
              <w:left w:val="single" w:sz="4" w:space="0" w:color="auto"/>
              <w:bottom w:val="single" w:sz="4" w:space="0" w:color="auto"/>
              <w:right w:val="single" w:sz="4" w:space="0" w:color="auto"/>
            </w:tcBorders>
          </w:tcPr>
          <w:p w14:paraId="1B6C60F1" w14:textId="45FE53EF" w:rsidR="006B5D76" w:rsidRPr="00F74896" w:rsidRDefault="006B5D76" w:rsidP="00742178">
            <w:pPr>
              <w:pStyle w:val="Tabletextright0"/>
            </w:pPr>
            <w:r w:rsidRPr="00F74896">
              <w:t>2</w:t>
            </w:r>
          </w:p>
        </w:tc>
        <w:tc>
          <w:tcPr>
            <w:tcW w:w="1559" w:type="dxa"/>
            <w:tcBorders>
              <w:top w:val="single" w:sz="4" w:space="0" w:color="auto"/>
              <w:left w:val="single" w:sz="4" w:space="0" w:color="auto"/>
              <w:bottom w:val="single" w:sz="4" w:space="0" w:color="auto"/>
              <w:right w:val="single" w:sz="4" w:space="0" w:color="auto"/>
            </w:tcBorders>
          </w:tcPr>
          <w:p w14:paraId="31F06A61" w14:textId="04E1E8D6" w:rsidR="006B5D76" w:rsidRPr="00F74896" w:rsidRDefault="00AF4005" w:rsidP="00742178">
            <w:pPr>
              <w:pStyle w:val="Tabletextright0"/>
            </w:pPr>
            <w:r>
              <w:t>1</w:t>
            </w:r>
          </w:p>
        </w:tc>
      </w:tr>
      <w:tr w:rsidR="006B5D76" w:rsidRPr="00F74896" w14:paraId="3DBE4A02" w14:textId="3755CD13" w:rsidTr="00530EA1">
        <w:tc>
          <w:tcPr>
            <w:tcW w:w="5382" w:type="dxa"/>
            <w:tcBorders>
              <w:top w:val="single" w:sz="4" w:space="0" w:color="auto"/>
              <w:left w:val="single" w:sz="4" w:space="0" w:color="auto"/>
              <w:bottom w:val="single" w:sz="4" w:space="0" w:color="auto"/>
              <w:right w:val="single" w:sz="4" w:space="0" w:color="auto"/>
            </w:tcBorders>
            <w:hideMark/>
          </w:tcPr>
          <w:p w14:paraId="6881ABC9" w14:textId="46188CBB" w:rsidR="006B5D76" w:rsidRPr="00095260" w:rsidRDefault="006B5D76" w:rsidP="00095260">
            <w:pPr>
              <w:pStyle w:val="Tabletextleft"/>
            </w:pPr>
            <w:r w:rsidRPr="00095260">
              <w:t>Accommodation – Homeless - at Risk</w:t>
            </w:r>
          </w:p>
        </w:tc>
        <w:tc>
          <w:tcPr>
            <w:tcW w:w="1559" w:type="dxa"/>
            <w:tcBorders>
              <w:top w:val="single" w:sz="4" w:space="0" w:color="auto"/>
              <w:left w:val="single" w:sz="4" w:space="0" w:color="auto"/>
              <w:bottom w:val="single" w:sz="4" w:space="0" w:color="auto"/>
              <w:right w:val="single" w:sz="4" w:space="0" w:color="auto"/>
            </w:tcBorders>
          </w:tcPr>
          <w:p w14:paraId="51A839CD" w14:textId="5998FD58" w:rsidR="006B5D76" w:rsidRPr="00F74896" w:rsidRDefault="006B5D76" w:rsidP="00742178">
            <w:pPr>
              <w:pStyle w:val="Tabletextright0"/>
            </w:pPr>
            <w:r w:rsidRPr="00F74896">
              <w:t>1</w:t>
            </w:r>
          </w:p>
        </w:tc>
        <w:tc>
          <w:tcPr>
            <w:tcW w:w="1559" w:type="dxa"/>
            <w:tcBorders>
              <w:top w:val="single" w:sz="4" w:space="0" w:color="auto"/>
              <w:left w:val="single" w:sz="4" w:space="0" w:color="auto"/>
              <w:bottom w:val="single" w:sz="4" w:space="0" w:color="auto"/>
              <w:right w:val="single" w:sz="4" w:space="0" w:color="auto"/>
            </w:tcBorders>
          </w:tcPr>
          <w:p w14:paraId="71A92239" w14:textId="3D60CA05" w:rsidR="006B5D76" w:rsidRPr="00F74896" w:rsidRDefault="006B5D76" w:rsidP="00742178">
            <w:pPr>
              <w:pStyle w:val="Tabletextright0"/>
            </w:pPr>
            <w:r w:rsidRPr="00F74896">
              <w:t>0</w:t>
            </w:r>
          </w:p>
        </w:tc>
      </w:tr>
      <w:tr w:rsidR="006B5D76" w:rsidRPr="00F74896" w14:paraId="30466777" w14:textId="0B689C6F" w:rsidTr="00530EA1">
        <w:tc>
          <w:tcPr>
            <w:tcW w:w="5382" w:type="dxa"/>
            <w:tcBorders>
              <w:top w:val="single" w:sz="4" w:space="0" w:color="auto"/>
              <w:left w:val="single" w:sz="4" w:space="0" w:color="auto"/>
              <w:bottom w:val="single" w:sz="4" w:space="0" w:color="auto"/>
              <w:right w:val="single" w:sz="4" w:space="0" w:color="auto"/>
            </w:tcBorders>
            <w:hideMark/>
          </w:tcPr>
          <w:p w14:paraId="482A1514" w14:textId="77777777" w:rsidR="006B5D76" w:rsidRPr="00095260" w:rsidRDefault="006B5D76" w:rsidP="00095260">
            <w:pPr>
              <w:pStyle w:val="Tabletextleft"/>
            </w:pPr>
            <w:r w:rsidRPr="00095260">
              <w:t>Accommodation – Unknown / not disclosed</w:t>
            </w:r>
          </w:p>
        </w:tc>
        <w:tc>
          <w:tcPr>
            <w:tcW w:w="1559" w:type="dxa"/>
            <w:tcBorders>
              <w:top w:val="single" w:sz="4" w:space="0" w:color="auto"/>
              <w:left w:val="single" w:sz="4" w:space="0" w:color="auto"/>
              <w:bottom w:val="single" w:sz="4" w:space="0" w:color="auto"/>
              <w:right w:val="single" w:sz="4" w:space="0" w:color="auto"/>
            </w:tcBorders>
          </w:tcPr>
          <w:p w14:paraId="11777EC1" w14:textId="5D3BF581" w:rsidR="006B5D76" w:rsidRPr="00095260" w:rsidRDefault="006B5D76" w:rsidP="00095260">
            <w:pPr>
              <w:pStyle w:val="Tabletextright0"/>
            </w:pPr>
            <w:r w:rsidRPr="00095260">
              <w:t>2,102</w:t>
            </w:r>
          </w:p>
        </w:tc>
        <w:tc>
          <w:tcPr>
            <w:tcW w:w="1559" w:type="dxa"/>
            <w:tcBorders>
              <w:top w:val="single" w:sz="4" w:space="0" w:color="auto"/>
              <w:left w:val="single" w:sz="4" w:space="0" w:color="auto"/>
              <w:bottom w:val="single" w:sz="4" w:space="0" w:color="auto"/>
              <w:right w:val="single" w:sz="4" w:space="0" w:color="auto"/>
            </w:tcBorders>
          </w:tcPr>
          <w:p w14:paraId="47461458" w14:textId="478074B1" w:rsidR="006B5D76" w:rsidRPr="00095260" w:rsidRDefault="006B5D76" w:rsidP="00095260">
            <w:pPr>
              <w:pStyle w:val="Tabletextright0"/>
            </w:pPr>
            <w:r w:rsidRPr="00095260">
              <w:t>99</w:t>
            </w:r>
          </w:p>
        </w:tc>
      </w:tr>
      <w:tr w:rsidR="006B5D76" w:rsidRPr="00F74896" w14:paraId="358EAF9F" w14:textId="7CFE135F"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6ABD713D" w14:textId="77777777" w:rsidR="006B5D76" w:rsidRPr="00095260" w:rsidRDefault="006B5D76" w:rsidP="00095260">
            <w:pPr>
              <w:pStyle w:val="Tabletextleft"/>
            </w:pPr>
            <w:r w:rsidRPr="00095260">
              <w:t>Age group – 0–9</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00AE30B1" w14:textId="60463C37" w:rsidR="006B5D76" w:rsidRPr="00095260" w:rsidRDefault="006B5D76" w:rsidP="00095260">
            <w:pPr>
              <w:pStyle w:val="Tabletextright0"/>
            </w:pPr>
            <w:r w:rsidRPr="00095260">
              <w:t>133</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3A3A1328" w14:textId="0ADF0282" w:rsidR="006B5D76" w:rsidRPr="00095260" w:rsidRDefault="006B5D76" w:rsidP="00095260">
            <w:pPr>
              <w:pStyle w:val="Tabletextright0"/>
            </w:pPr>
            <w:r w:rsidRPr="00095260">
              <w:t>6</w:t>
            </w:r>
          </w:p>
        </w:tc>
      </w:tr>
      <w:tr w:rsidR="006B5D76" w:rsidRPr="002D2226" w14:paraId="1C974085" w14:textId="6CB77D24"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3DF43EE1" w14:textId="77777777" w:rsidR="006B5D76" w:rsidRPr="00095260" w:rsidRDefault="006B5D76" w:rsidP="00095260">
            <w:pPr>
              <w:pStyle w:val="Tabletextleft"/>
            </w:pPr>
            <w:r w:rsidRPr="00095260">
              <w:t>Age group – 10-24</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5E1D140E" w14:textId="0180E878" w:rsidR="006B5D76" w:rsidRPr="00095260" w:rsidRDefault="006B5D76" w:rsidP="00095260">
            <w:pPr>
              <w:pStyle w:val="Tabletextright0"/>
            </w:pPr>
            <w:r w:rsidRPr="00095260">
              <w:t>282</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5648CC08" w14:textId="13E6366E" w:rsidR="006B5D76" w:rsidRPr="00095260" w:rsidRDefault="006B5D76" w:rsidP="00095260">
            <w:pPr>
              <w:pStyle w:val="Tabletextright0"/>
            </w:pPr>
            <w:r w:rsidRPr="00095260">
              <w:t>13</w:t>
            </w:r>
          </w:p>
        </w:tc>
      </w:tr>
      <w:tr w:rsidR="006B5D76" w:rsidRPr="002D2226" w14:paraId="0F899043" w14:textId="576E86D0"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7192E337" w14:textId="77777777" w:rsidR="006B5D76" w:rsidRPr="00095260" w:rsidRDefault="006B5D76" w:rsidP="00095260">
            <w:pPr>
              <w:pStyle w:val="Tabletextleft"/>
            </w:pPr>
            <w:r w:rsidRPr="00095260">
              <w:t>Age group – 25-44</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2B2397F6" w14:textId="4962F8F1" w:rsidR="006B5D76" w:rsidRPr="00095260" w:rsidRDefault="006B5D76" w:rsidP="00095260">
            <w:pPr>
              <w:pStyle w:val="Tabletextright0"/>
            </w:pPr>
            <w:r w:rsidRPr="00095260">
              <w:t>617</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4636C29D" w14:textId="4A808534" w:rsidR="006B5D76" w:rsidRPr="00095260" w:rsidRDefault="006B5D76" w:rsidP="00095260">
            <w:pPr>
              <w:pStyle w:val="Tabletextright0"/>
            </w:pPr>
            <w:r w:rsidRPr="00095260">
              <w:t>29</w:t>
            </w:r>
          </w:p>
        </w:tc>
      </w:tr>
      <w:tr w:rsidR="006B5D76" w:rsidRPr="002D2226" w14:paraId="4605595D" w14:textId="40CFCDC6"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2B70104A" w14:textId="77777777" w:rsidR="006B5D76" w:rsidRPr="00095260" w:rsidRDefault="006B5D76" w:rsidP="00095260">
            <w:pPr>
              <w:pStyle w:val="Tabletextleft"/>
            </w:pPr>
            <w:r w:rsidRPr="00095260">
              <w:t>Age group – 45-64</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052DB855" w14:textId="74F51BFA" w:rsidR="006B5D76" w:rsidRPr="00095260" w:rsidRDefault="006B5D76" w:rsidP="00095260">
            <w:pPr>
              <w:pStyle w:val="Tabletextright0"/>
            </w:pPr>
            <w:r w:rsidRPr="00095260">
              <w:t>922</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7F15FEB1" w14:textId="6F9B760D" w:rsidR="006B5D76" w:rsidRPr="00095260" w:rsidRDefault="006B5D76" w:rsidP="00095260">
            <w:pPr>
              <w:pStyle w:val="Tabletextright0"/>
            </w:pPr>
            <w:r w:rsidRPr="00095260">
              <w:t>43</w:t>
            </w:r>
          </w:p>
        </w:tc>
      </w:tr>
      <w:tr w:rsidR="006B5D76" w:rsidRPr="002D2226" w14:paraId="287ADB68" w14:textId="35BAAD1E"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56421F5F" w14:textId="77777777" w:rsidR="006B5D76" w:rsidRPr="00095260" w:rsidRDefault="006B5D76" w:rsidP="00095260">
            <w:pPr>
              <w:pStyle w:val="Tabletextleft"/>
            </w:pPr>
            <w:r w:rsidRPr="00095260">
              <w:t>Age group – 65 and over</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41BA7081" w14:textId="7A3F36BC" w:rsidR="006B5D76" w:rsidRPr="00095260" w:rsidRDefault="006B5D76" w:rsidP="00095260">
            <w:pPr>
              <w:pStyle w:val="Tabletextright0"/>
            </w:pPr>
            <w:r w:rsidRPr="00095260">
              <w:t>178</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5590230D" w14:textId="69ADF9E2" w:rsidR="006B5D76" w:rsidRPr="00095260" w:rsidRDefault="00AF4005" w:rsidP="00095260">
            <w:pPr>
              <w:pStyle w:val="Tabletextright0"/>
            </w:pPr>
            <w:r w:rsidRPr="00095260">
              <w:t>9</w:t>
            </w:r>
          </w:p>
        </w:tc>
      </w:tr>
      <w:tr w:rsidR="006B5D76" w:rsidRPr="002D2226" w14:paraId="0BCE6C33" w14:textId="7D33748C" w:rsidTr="00530EA1">
        <w:tc>
          <w:tcPr>
            <w:tcW w:w="5382" w:type="dxa"/>
            <w:tcBorders>
              <w:top w:val="single" w:sz="4" w:space="0" w:color="auto"/>
              <w:left w:val="single" w:sz="4" w:space="0" w:color="auto"/>
              <w:bottom w:val="single" w:sz="4" w:space="0" w:color="auto"/>
              <w:right w:val="single" w:sz="4" w:space="0" w:color="auto"/>
            </w:tcBorders>
            <w:shd w:val="clear" w:color="auto" w:fill="D4D8E8" w:themeFill="accent1" w:themeFillTint="33"/>
            <w:hideMark/>
          </w:tcPr>
          <w:p w14:paraId="0C3FF6C2" w14:textId="77777777" w:rsidR="006B5D76" w:rsidRPr="00095260" w:rsidRDefault="006B5D76" w:rsidP="00095260">
            <w:pPr>
              <w:pStyle w:val="Tabletextleft"/>
            </w:pPr>
            <w:r w:rsidRPr="00095260">
              <w:t>Age group – Unknown / not disclosed</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0CEA1904" w14:textId="6623C04F" w:rsidR="006B5D76" w:rsidRPr="00095260" w:rsidRDefault="006B5D76" w:rsidP="00095260">
            <w:pPr>
              <w:pStyle w:val="Tabletextright0"/>
            </w:pPr>
            <w:r w:rsidRPr="00095260">
              <w:t>1</w:t>
            </w:r>
          </w:p>
        </w:tc>
        <w:tc>
          <w:tcPr>
            <w:tcW w:w="1559" w:type="dxa"/>
            <w:tcBorders>
              <w:top w:val="single" w:sz="4" w:space="0" w:color="auto"/>
              <w:left w:val="single" w:sz="4" w:space="0" w:color="auto"/>
              <w:bottom w:val="single" w:sz="4" w:space="0" w:color="auto"/>
              <w:right w:val="single" w:sz="4" w:space="0" w:color="auto"/>
            </w:tcBorders>
            <w:shd w:val="clear" w:color="auto" w:fill="D4D8E8" w:themeFill="accent1" w:themeFillTint="33"/>
            <w:vAlign w:val="bottom"/>
          </w:tcPr>
          <w:p w14:paraId="3A0B10AD" w14:textId="3E1FAB40" w:rsidR="006B5D76" w:rsidRPr="00095260" w:rsidRDefault="006B5D76" w:rsidP="00095260">
            <w:pPr>
              <w:pStyle w:val="Tabletextright0"/>
            </w:pPr>
            <w:r w:rsidRPr="00095260">
              <w:t>0</w:t>
            </w:r>
          </w:p>
        </w:tc>
      </w:tr>
    </w:tbl>
    <w:p w14:paraId="37B1236C" w14:textId="77777777" w:rsidR="00296046" w:rsidRDefault="00296046" w:rsidP="0093201D">
      <w:bookmarkStart w:id="7" w:name="_Glossary_and_reporting"/>
      <w:bookmarkStart w:id="8" w:name="_Appendix_B_–_1"/>
      <w:bookmarkStart w:id="9" w:name="_Program_report_template"/>
      <w:bookmarkStart w:id="10" w:name="_Glossary"/>
      <w:bookmarkStart w:id="11" w:name="_Toc230676799"/>
      <w:bookmarkEnd w:id="7"/>
      <w:bookmarkEnd w:id="8"/>
      <w:bookmarkEnd w:id="9"/>
      <w:bookmarkEnd w:id="10"/>
      <w:r>
        <w:br w:type="page"/>
      </w:r>
    </w:p>
    <w:p w14:paraId="3987AF51" w14:textId="6A541B88" w:rsidR="00060ABE" w:rsidRPr="00B717B4" w:rsidRDefault="00060ABE" w:rsidP="00296046">
      <w:pPr>
        <w:pStyle w:val="Heading2"/>
      </w:pPr>
      <w:r>
        <w:t>G</w:t>
      </w:r>
      <w:r w:rsidRPr="00B717B4">
        <w:t>lossary</w:t>
      </w:r>
    </w:p>
    <w:p w14:paraId="255D790A" w14:textId="77777777" w:rsidR="00060ABE" w:rsidRDefault="00060ABE" w:rsidP="00060ABE">
      <w:r>
        <w:t xml:space="preserve">These are terms used in this document. </w:t>
      </w:r>
      <w:r w:rsidRPr="00753BA9">
        <w:t>Some terms may have different usage across programs and can be outlined for each program as required</w:t>
      </w:r>
      <w:r>
        <w:t xml:space="preserve"> in their own glossary</w:t>
      </w:r>
      <w:r w:rsidRPr="00753BA9">
        <w:t xml:space="preserve">. Further work </w:t>
      </w:r>
      <w:proofErr w:type="gramStart"/>
      <w:r w:rsidRPr="00753BA9">
        <w:t>at a later date</w:t>
      </w:r>
      <w:proofErr w:type="gramEnd"/>
      <w:r w:rsidRPr="00753BA9">
        <w:t xml:space="preserve"> may be required by the Working Group to</w:t>
      </w:r>
      <w:r>
        <w:t> </w:t>
      </w:r>
      <w:r w:rsidRPr="00753BA9">
        <w:t>map how some of</w:t>
      </w:r>
      <w:r>
        <w:t> </w:t>
      </w:r>
      <w:r w:rsidRPr="00753BA9">
        <w:t xml:space="preserve">these terms are being used by </w:t>
      </w:r>
      <w:r>
        <w:t xml:space="preserve">agencies and </w:t>
      </w:r>
      <w:r w:rsidRPr="00753BA9">
        <w:t>programs.</w:t>
      </w:r>
    </w:p>
    <w:tbl>
      <w:tblPr>
        <w:tblStyle w:val="TableGrid"/>
        <w:tblW w:w="9776" w:type="dxa"/>
        <w:tblLook w:val="04A0" w:firstRow="1" w:lastRow="0" w:firstColumn="1" w:lastColumn="0" w:noHBand="0" w:noVBand="1"/>
        <w:tblCaption w:val="Glossary of terms"/>
        <w:tblDescription w:val="Outlines terms used in this document"/>
      </w:tblPr>
      <w:tblGrid>
        <w:gridCol w:w="2405"/>
        <w:gridCol w:w="7371"/>
      </w:tblGrid>
      <w:tr w:rsidR="00060ABE" w:rsidRPr="006B45D9" w14:paraId="43590E12" w14:textId="77777777" w:rsidTr="00E1271A">
        <w:trPr>
          <w:cantSplit/>
          <w:tblHeader/>
        </w:trPr>
        <w:tc>
          <w:tcPr>
            <w:tcW w:w="2405" w:type="dxa"/>
            <w:shd w:val="clear" w:color="auto" w:fill="3F4A75"/>
          </w:tcPr>
          <w:p w14:paraId="0DF93A78" w14:textId="77777777" w:rsidR="00060ABE" w:rsidRPr="009D49EB" w:rsidRDefault="00060ABE" w:rsidP="009D49EB">
            <w:pPr>
              <w:pStyle w:val="TableHeader"/>
            </w:pPr>
            <w:r w:rsidRPr="009D49EB">
              <w:t>Term</w:t>
            </w:r>
          </w:p>
        </w:tc>
        <w:tc>
          <w:tcPr>
            <w:tcW w:w="7371" w:type="dxa"/>
            <w:shd w:val="clear" w:color="auto" w:fill="3F4A75"/>
          </w:tcPr>
          <w:p w14:paraId="2D44CC29" w14:textId="77777777" w:rsidR="00060ABE" w:rsidRPr="009D49EB" w:rsidRDefault="00060ABE" w:rsidP="009D49EB">
            <w:pPr>
              <w:pStyle w:val="TableHeader"/>
            </w:pPr>
            <w:r w:rsidRPr="009D49EB">
              <w:t>Usage</w:t>
            </w:r>
          </w:p>
        </w:tc>
      </w:tr>
      <w:tr w:rsidR="00060ABE" w:rsidRPr="00A636C7" w14:paraId="668A8B1F" w14:textId="77777777" w:rsidTr="00E1271A">
        <w:trPr>
          <w:cantSplit/>
        </w:trPr>
        <w:tc>
          <w:tcPr>
            <w:tcW w:w="2405" w:type="dxa"/>
          </w:tcPr>
          <w:p w14:paraId="4A7DA5D3" w14:textId="77777777" w:rsidR="00060ABE" w:rsidRPr="00A636C7" w:rsidRDefault="00060ABE" w:rsidP="00742178">
            <w:pPr>
              <w:pStyle w:val="Tabletextleft"/>
            </w:pPr>
            <w:r w:rsidRPr="00A636C7">
              <w:t>advocate (noun)</w:t>
            </w:r>
          </w:p>
        </w:tc>
        <w:tc>
          <w:tcPr>
            <w:tcW w:w="7371" w:type="dxa"/>
          </w:tcPr>
          <w:p w14:paraId="514F6EF6" w14:textId="77777777" w:rsidR="00060ABE" w:rsidRPr="00A636C7" w:rsidRDefault="00060ABE" w:rsidP="00742178">
            <w:pPr>
              <w:pStyle w:val="Tabletextleft"/>
            </w:pPr>
            <w:r w:rsidRPr="00A636C7">
              <w:t>An advocate is a person or organisation who acts, speaks or writes to promote, protect, uphold and defend human rights of people with disability. An advocate can be:</w:t>
            </w:r>
          </w:p>
          <w:p w14:paraId="6F60AF00" w14:textId="77777777" w:rsidR="00060ABE" w:rsidRPr="00A636C7" w:rsidRDefault="00060ABE" w:rsidP="00742178">
            <w:pPr>
              <w:pStyle w:val="Tablelistbullet"/>
            </w:pPr>
            <w:r w:rsidRPr="00A636C7">
              <w:t>a person with disability (speaking up for themselves or others)</w:t>
            </w:r>
          </w:p>
          <w:p w14:paraId="6B2698D2" w14:textId="77777777" w:rsidR="00060ABE" w:rsidRPr="00A636C7" w:rsidRDefault="00060ABE" w:rsidP="00742178">
            <w:pPr>
              <w:pStyle w:val="Tablelistbullet"/>
            </w:pPr>
            <w:r w:rsidRPr="00A636C7">
              <w:t>an organisation</w:t>
            </w:r>
          </w:p>
          <w:p w14:paraId="42C19A03" w14:textId="77777777" w:rsidR="00060ABE" w:rsidRPr="00A636C7" w:rsidRDefault="00060ABE" w:rsidP="00742178">
            <w:pPr>
              <w:pStyle w:val="Tablelistbullet"/>
            </w:pPr>
            <w:r w:rsidRPr="00A636C7">
              <w:t>a person employed as an advocate</w:t>
            </w:r>
          </w:p>
          <w:p w14:paraId="183E4A52" w14:textId="77777777" w:rsidR="00060ABE" w:rsidRPr="00A636C7" w:rsidRDefault="00060ABE" w:rsidP="00742178">
            <w:pPr>
              <w:pStyle w:val="Tablelistbullet"/>
            </w:pPr>
            <w:r w:rsidRPr="00A636C7">
              <w:t>a relative, friend, carer, supporter, support worker or other person</w:t>
            </w:r>
          </w:p>
          <w:p w14:paraId="28B5EE7A" w14:textId="77777777" w:rsidR="00060ABE" w:rsidRPr="00A636C7" w:rsidRDefault="00060ABE" w:rsidP="00742178">
            <w:pPr>
              <w:pStyle w:val="Tabletextleft"/>
              <w:rPr>
                <w:rFonts w:cs="Arial"/>
                <w:szCs w:val="21"/>
              </w:rPr>
            </w:pPr>
            <w:r w:rsidRPr="009D49EB">
              <w:t>Note: Disability advocacy programs may have their own definitions of this term.</w:t>
            </w:r>
          </w:p>
        </w:tc>
      </w:tr>
      <w:tr w:rsidR="00D13CE4" w:rsidRPr="00A636C7" w14:paraId="5D26803D" w14:textId="77777777" w:rsidTr="00E1271A">
        <w:trPr>
          <w:cantSplit/>
        </w:trPr>
        <w:tc>
          <w:tcPr>
            <w:tcW w:w="2405" w:type="dxa"/>
            <w:shd w:val="clear" w:color="auto" w:fill="FFFFFF" w:themeFill="background1"/>
          </w:tcPr>
          <w:p w14:paraId="085BA90A" w14:textId="3AC67110" w:rsidR="00D13CE4" w:rsidRPr="00A07C2C" w:rsidRDefault="00D13CE4" w:rsidP="00742178">
            <w:pPr>
              <w:pStyle w:val="Tabletextleft"/>
            </w:pPr>
            <w:r w:rsidRPr="00A07C2C">
              <w:t>client</w:t>
            </w:r>
          </w:p>
        </w:tc>
        <w:tc>
          <w:tcPr>
            <w:tcW w:w="7371" w:type="dxa"/>
            <w:shd w:val="clear" w:color="auto" w:fill="FFFFFF" w:themeFill="background1"/>
          </w:tcPr>
          <w:p w14:paraId="3F709590" w14:textId="69C18457" w:rsidR="00D13CE4" w:rsidRPr="00A07C2C" w:rsidRDefault="00A3323A" w:rsidP="00742178">
            <w:pPr>
              <w:pStyle w:val="Tabletextleft"/>
            </w:pPr>
            <w:r w:rsidRPr="00A07C2C">
              <w:t>A client is a person who receives a service delivered under a funded program. This can include people with disability, informal carers and/or family members supporting people with disability and/or acting on their behalf.</w:t>
            </w:r>
          </w:p>
        </w:tc>
      </w:tr>
      <w:tr w:rsidR="00060ABE" w:rsidRPr="00A636C7" w14:paraId="721A204A" w14:textId="77777777" w:rsidTr="00E1271A">
        <w:trPr>
          <w:cantSplit/>
        </w:trPr>
        <w:tc>
          <w:tcPr>
            <w:tcW w:w="2405" w:type="dxa"/>
          </w:tcPr>
          <w:p w14:paraId="5F7BE993" w14:textId="77777777" w:rsidR="00060ABE" w:rsidRPr="00A636C7" w:rsidRDefault="00060ABE" w:rsidP="00742178">
            <w:pPr>
              <w:pStyle w:val="Tabletextleft"/>
              <w:rPr>
                <w:lang w:eastAsia="en-AU"/>
              </w:rPr>
            </w:pPr>
            <w:r w:rsidRPr="00A636C7">
              <w:rPr>
                <w:lang w:eastAsia="en-AU"/>
              </w:rPr>
              <w:t>dataset</w:t>
            </w:r>
          </w:p>
        </w:tc>
        <w:tc>
          <w:tcPr>
            <w:tcW w:w="7371" w:type="dxa"/>
          </w:tcPr>
          <w:p w14:paraId="2FBC9E85" w14:textId="77777777" w:rsidR="00060ABE" w:rsidRPr="00A636C7" w:rsidRDefault="00060ABE" w:rsidP="00742178">
            <w:pPr>
              <w:pStyle w:val="Tabletextleft"/>
              <w:rPr>
                <w:lang w:eastAsia="en-AU"/>
              </w:rPr>
            </w:pPr>
            <w:r w:rsidRPr="00A636C7">
              <w:rPr>
                <w:lang w:eastAsia="en-AU"/>
              </w:rPr>
              <w:t xml:space="preserve">Structured information presented in lists, tables, databases, etc. Data may be numeric, spatial, spectral, statistical or structured text. </w:t>
            </w:r>
          </w:p>
        </w:tc>
      </w:tr>
      <w:tr w:rsidR="00060ABE" w:rsidRPr="00A636C7" w14:paraId="124171D5" w14:textId="77777777" w:rsidTr="00E1271A">
        <w:trPr>
          <w:cantSplit/>
        </w:trPr>
        <w:tc>
          <w:tcPr>
            <w:tcW w:w="2405" w:type="dxa"/>
          </w:tcPr>
          <w:p w14:paraId="57077230" w14:textId="77777777" w:rsidR="00060ABE" w:rsidRPr="00A636C7" w:rsidRDefault="00060ABE" w:rsidP="00742178">
            <w:pPr>
              <w:pStyle w:val="Tabletextleft"/>
            </w:pPr>
            <w:r w:rsidRPr="00A636C7">
              <w:t>demand</w:t>
            </w:r>
          </w:p>
        </w:tc>
        <w:tc>
          <w:tcPr>
            <w:tcW w:w="7371" w:type="dxa"/>
          </w:tcPr>
          <w:p w14:paraId="53B47E0B" w14:textId="77777777" w:rsidR="00060ABE" w:rsidRPr="00A636C7" w:rsidRDefault="00060ABE" w:rsidP="00742178">
            <w:pPr>
              <w:pStyle w:val="Tabletextleft"/>
            </w:pPr>
            <w:r w:rsidRPr="00A636C7">
              <w:t xml:space="preserve">A term used in national reporting. The quantity of people who are needing or wanting the service. </w:t>
            </w:r>
            <w:r w:rsidRPr="00A636C7">
              <w:br/>
              <w:t xml:space="preserve">See </w:t>
            </w:r>
            <w:r w:rsidRPr="00A30239">
              <w:rPr>
                <w:rStyle w:val="Strong"/>
              </w:rPr>
              <w:t xml:space="preserve">Met </w:t>
            </w:r>
            <w:proofErr w:type="gramStart"/>
            <w:r w:rsidRPr="00A30239">
              <w:rPr>
                <w:rStyle w:val="Strong"/>
              </w:rPr>
              <w:t>demand</w:t>
            </w:r>
            <w:proofErr w:type="gramEnd"/>
            <w:r w:rsidRPr="00A636C7">
              <w:t xml:space="preserve"> and </w:t>
            </w:r>
            <w:r w:rsidRPr="00A30239">
              <w:rPr>
                <w:rStyle w:val="Strong"/>
              </w:rPr>
              <w:t>Unmet demand</w:t>
            </w:r>
            <w:r w:rsidRPr="00A636C7">
              <w:t>.</w:t>
            </w:r>
          </w:p>
          <w:p w14:paraId="4E544755" w14:textId="77777777" w:rsidR="00060ABE" w:rsidRPr="00A636C7" w:rsidRDefault="00060ABE" w:rsidP="00742178">
            <w:pPr>
              <w:pStyle w:val="Tabletextleft"/>
            </w:pPr>
            <w:r w:rsidRPr="00A636C7">
              <w:rPr>
                <w:lang w:eastAsia="en-AU"/>
              </w:rPr>
              <w:t>Note: Disability advocacy programs may have their own definitions of this term.</w:t>
            </w:r>
          </w:p>
        </w:tc>
      </w:tr>
      <w:tr w:rsidR="00453CA8" w:rsidRPr="006B45D9" w14:paraId="22AF8261" w14:textId="77777777" w:rsidTr="00D52611">
        <w:trPr>
          <w:cantSplit/>
        </w:trPr>
        <w:tc>
          <w:tcPr>
            <w:tcW w:w="2405" w:type="dxa"/>
          </w:tcPr>
          <w:p w14:paraId="0BF953DA" w14:textId="77777777" w:rsidR="00453CA8" w:rsidRPr="00416802" w:rsidRDefault="00453CA8" w:rsidP="00742178">
            <w:pPr>
              <w:pStyle w:val="Tabletextleft"/>
            </w:pPr>
            <w:r w:rsidRPr="00416802">
              <w:t>demographics</w:t>
            </w:r>
          </w:p>
        </w:tc>
        <w:tc>
          <w:tcPr>
            <w:tcW w:w="7371" w:type="dxa"/>
          </w:tcPr>
          <w:p w14:paraId="771291F5" w14:textId="77777777" w:rsidR="00453CA8" w:rsidRPr="009D49EB" w:rsidRDefault="00453CA8" w:rsidP="00742178">
            <w:pPr>
              <w:pStyle w:val="Tabletextleft"/>
            </w:pPr>
            <w:r w:rsidRPr="009D49EB">
              <w:t>The characteristics of a group of people. This can include things like:</w:t>
            </w:r>
          </w:p>
          <w:p w14:paraId="1E7653F3" w14:textId="77777777" w:rsidR="00453CA8" w:rsidRPr="00416802" w:rsidRDefault="00453CA8" w:rsidP="00742178">
            <w:pPr>
              <w:pStyle w:val="Tablelistbullet"/>
            </w:pPr>
            <w:r w:rsidRPr="00416802">
              <w:t>location</w:t>
            </w:r>
          </w:p>
          <w:p w14:paraId="3C7F5324" w14:textId="77777777" w:rsidR="00453CA8" w:rsidRPr="00416802" w:rsidRDefault="00453CA8" w:rsidP="00742178">
            <w:pPr>
              <w:pStyle w:val="Tablelistbullet"/>
            </w:pPr>
            <w:r w:rsidRPr="00416802">
              <w:t>age or age range</w:t>
            </w:r>
          </w:p>
          <w:p w14:paraId="7BA558F4" w14:textId="77777777" w:rsidR="00453CA8" w:rsidRPr="00416802" w:rsidRDefault="00453CA8" w:rsidP="00742178">
            <w:pPr>
              <w:pStyle w:val="Tablelistbullet"/>
            </w:pPr>
            <w:r w:rsidRPr="00416802">
              <w:t>whether people identify as First Nations, from a culturally and linguistically diverse background, as LGBTIQA+</w:t>
            </w:r>
          </w:p>
          <w:p w14:paraId="1152706B" w14:textId="77777777" w:rsidR="00453CA8" w:rsidRPr="00416802" w:rsidRDefault="00453CA8" w:rsidP="00742178">
            <w:pPr>
              <w:pStyle w:val="Tablelistbullet"/>
              <w:rPr>
                <w:color w:val="000000"/>
                <w:lang w:eastAsia="en-AU"/>
              </w:rPr>
            </w:pPr>
            <w:r w:rsidRPr="00416802">
              <w:t>accommodation, such as in supported accommodation, prison, juvenile detention</w:t>
            </w:r>
          </w:p>
        </w:tc>
      </w:tr>
      <w:tr w:rsidR="00060ABE" w:rsidRPr="00A636C7" w14:paraId="27182629" w14:textId="77777777" w:rsidTr="00E1271A">
        <w:tc>
          <w:tcPr>
            <w:tcW w:w="2405" w:type="dxa"/>
          </w:tcPr>
          <w:p w14:paraId="4A9977AD" w14:textId="77777777" w:rsidR="00060ABE" w:rsidRPr="00A636C7" w:rsidRDefault="00060ABE" w:rsidP="00742178">
            <w:pPr>
              <w:pStyle w:val="Tabletextleft"/>
            </w:pPr>
            <w:r w:rsidRPr="00A636C7">
              <w:t>disability advocacy</w:t>
            </w:r>
          </w:p>
        </w:tc>
        <w:tc>
          <w:tcPr>
            <w:tcW w:w="7371" w:type="dxa"/>
          </w:tcPr>
          <w:p w14:paraId="7C9105BB" w14:textId="77777777" w:rsidR="00060ABE" w:rsidRPr="00A636C7" w:rsidRDefault="00060ABE" w:rsidP="00742178">
            <w:pPr>
              <w:pStyle w:val="Tabletextleft"/>
            </w:pPr>
            <w:r w:rsidRPr="00A636C7">
              <w:t>A term used in national reporting to mean Acting, speaking or writing to promote, protect, uphold and defend the human rights of people with disability.</w:t>
            </w:r>
          </w:p>
          <w:p w14:paraId="6295C7A0" w14:textId="77777777" w:rsidR="00060ABE" w:rsidRPr="00A636C7" w:rsidRDefault="00060ABE" w:rsidP="00742178">
            <w:pPr>
              <w:pStyle w:val="Tabletextleft"/>
            </w:pPr>
            <w:r w:rsidRPr="00A636C7">
              <w:rPr>
                <w:lang w:eastAsia="en-AU"/>
              </w:rPr>
              <w:t>Note: Disability advocacy programs may have their own definitions of this term.</w:t>
            </w:r>
          </w:p>
        </w:tc>
      </w:tr>
      <w:tr w:rsidR="00060ABE" w:rsidRPr="00A636C7" w14:paraId="77F593D0" w14:textId="77777777" w:rsidTr="00E1271A">
        <w:trPr>
          <w:cantSplit/>
        </w:trPr>
        <w:tc>
          <w:tcPr>
            <w:tcW w:w="2405" w:type="dxa"/>
          </w:tcPr>
          <w:p w14:paraId="63EDB532" w14:textId="77777777" w:rsidR="00060ABE" w:rsidRPr="00A636C7" w:rsidRDefault="00060ABE" w:rsidP="00742178">
            <w:pPr>
              <w:pStyle w:val="Tabletextleft"/>
            </w:pPr>
            <w:r w:rsidRPr="00A636C7">
              <w:t>disability advocacy model</w:t>
            </w:r>
          </w:p>
        </w:tc>
        <w:tc>
          <w:tcPr>
            <w:tcW w:w="7371" w:type="dxa"/>
          </w:tcPr>
          <w:p w14:paraId="314D279E" w14:textId="77777777" w:rsidR="00060ABE" w:rsidRPr="00A636C7" w:rsidRDefault="00060ABE" w:rsidP="00742178">
            <w:pPr>
              <w:pStyle w:val="Tabletextleft"/>
              <w:rPr>
                <w:b/>
              </w:rPr>
            </w:pPr>
            <w:r w:rsidRPr="00A636C7">
              <w:rPr>
                <w:lang w:eastAsia="en-AU"/>
              </w:rPr>
              <w:t>This is how the program refers to the advocacy it supports and includes any definitions.</w:t>
            </w:r>
          </w:p>
        </w:tc>
      </w:tr>
      <w:tr w:rsidR="00060ABE" w:rsidRPr="00A636C7" w14:paraId="2A792C78" w14:textId="77777777" w:rsidTr="00E1271A">
        <w:trPr>
          <w:cantSplit/>
        </w:trPr>
        <w:tc>
          <w:tcPr>
            <w:tcW w:w="2405" w:type="dxa"/>
          </w:tcPr>
          <w:p w14:paraId="23349457" w14:textId="77777777" w:rsidR="00060ABE" w:rsidRPr="00A636C7" w:rsidRDefault="00060ABE" w:rsidP="00742178">
            <w:pPr>
              <w:pStyle w:val="Tabletextleft"/>
              <w:rPr>
                <w:lang w:eastAsia="en-AU"/>
              </w:rPr>
            </w:pPr>
            <w:r w:rsidRPr="00A636C7">
              <w:rPr>
                <w:lang w:eastAsia="en-AU"/>
              </w:rPr>
              <w:t>disability advocacy program</w:t>
            </w:r>
          </w:p>
        </w:tc>
        <w:tc>
          <w:tcPr>
            <w:tcW w:w="7371" w:type="dxa"/>
          </w:tcPr>
          <w:p w14:paraId="332B9829" w14:textId="77777777" w:rsidR="00060ABE" w:rsidRPr="00A636C7" w:rsidRDefault="00060ABE" w:rsidP="00742178">
            <w:pPr>
              <w:pStyle w:val="Tabletextleft"/>
              <w:rPr>
                <w:lang w:eastAsia="en-AU"/>
              </w:rPr>
            </w:pPr>
            <w:r w:rsidRPr="00BB65E5">
              <w:t xml:space="preserve">A term used in national reporting. A disability advocacy program uses </w:t>
            </w:r>
            <w:r w:rsidRPr="00A30239">
              <w:rPr>
                <w:rStyle w:val="Strong"/>
              </w:rPr>
              <w:t>disability advocacy</w:t>
            </w:r>
            <w:r w:rsidRPr="00BB65E5">
              <w:t xml:space="preserve">, or a/multiple </w:t>
            </w:r>
            <w:r w:rsidRPr="00A30239">
              <w:rPr>
                <w:rStyle w:val="Strong"/>
              </w:rPr>
              <w:t>disability advocacy model/s</w:t>
            </w:r>
            <w:r w:rsidRPr="00BB65E5">
              <w:t xml:space="preserve"> as the focus for most of its work (an example is more than 50%) to achieve its outcomes. Another way to consider it is if the </w:t>
            </w:r>
            <w:r w:rsidRPr="00A30239">
              <w:rPr>
                <w:rStyle w:val="Strong"/>
              </w:rPr>
              <w:t>disability advocacy</w:t>
            </w:r>
            <w:r w:rsidRPr="00A636C7">
              <w:rPr>
                <w:lang w:eastAsia="en-AU"/>
              </w:rPr>
              <w:t xml:space="preserve"> component were removed from the program / grant, it would be a completely different program / grant and would not be able to achieve its outcomes.</w:t>
            </w:r>
          </w:p>
        </w:tc>
      </w:tr>
      <w:tr w:rsidR="00060ABE" w:rsidRPr="00A636C7" w14:paraId="52C92C0E" w14:textId="77777777" w:rsidTr="00E1271A">
        <w:trPr>
          <w:cantSplit/>
        </w:trPr>
        <w:tc>
          <w:tcPr>
            <w:tcW w:w="2405" w:type="dxa"/>
          </w:tcPr>
          <w:p w14:paraId="76414157" w14:textId="77777777" w:rsidR="00060ABE" w:rsidRPr="00A636C7" w:rsidRDefault="00060ABE" w:rsidP="00742178">
            <w:pPr>
              <w:pStyle w:val="Tabletextleft"/>
              <w:rPr>
                <w:lang w:eastAsia="en-AU"/>
              </w:rPr>
            </w:pPr>
            <w:r w:rsidRPr="00A636C7">
              <w:t>framework / National Disability Advocacy Framework</w:t>
            </w:r>
          </w:p>
        </w:tc>
        <w:tc>
          <w:tcPr>
            <w:tcW w:w="7371" w:type="dxa"/>
          </w:tcPr>
          <w:p w14:paraId="4074901B" w14:textId="77777777" w:rsidR="00060ABE" w:rsidRPr="00A636C7" w:rsidRDefault="00060ABE" w:rsidP="00742178">
            <w:pPr>
              <w:pStyle w:val="Tabletextleft"/>
              <w:rPr>
                <w:lang w:eastAsia="en-AU"/>
              </w:rPr>
            </w:pPr>
            <w:r w:rsidRPr="00A636C7">
              <w:t>The National Disability Advocacy Framework is a commitment by Australian, state and territory governments to work together to improve access to disability advocacy services across Australia.</w:t>
            </w:r>
          </w:p>
        </w:tc>
      </w:tr>
      <w:tr w:rsidR="00060ABE" w:rsidRPr="00A636C7" w14:paraId="735DA38F" w14:textId="77777777" w:rsidTr="00E1271A">
        <w:trPr>
          <w:cantSplit/>
        </w:trPr>
        <w:tc>
          <w:tcPr>
            <w:tcW w:w="2405" w:type="dxa"/>
          </w:tcPr>
          <w:p w14:paraId="2EE10173" w14:textId="77777777" w:rsidR="00060ABE" w:rsidRPr="00A636C7" w:rsidRDefault="00060ABE" w:rsidP="00742178">
            <w:pPr>
              <w:pStyle w:val="Tabletextleft"/>
              <w:rPr>
                <w:lang w:eastAsia="en-AU"/>
              </w:rPr>
            </w:pPr>
            <w:r w:rsidRPr="00A636C7">
              <w:t>individual advocacy</w:t>
            </w:r>
          </w:p>
        </w:tc>
        <w:tc>
          <w:tcPr>
            <w:tcW w:w="7371" w:type="dxa"/>
          </w:tcPr>
          <w:p w14:paraId="0901776A" w14:textId="77777777" w:rsidR="00060ABE" w:rsidRPr="00A636C7" w:rsidRDefault="00060ABE" w:rsidP="00742178">
            <w:pPr>
              <w:pStyle w:val="Tabletextleft"/>
            </w:pPr>
            <w:r w:rsidRPr="00A636C7">
              <w:t>Seeks to uphold the rights and interests of people with all types of disabilities on a one-on-one basis by addressing instances of discrimination, abuse and neglect.</w:t>
            </w:r>
          </w:p>
          <w:p w14:paraId="184EE0CC" w14:textId="77777777" w:rsidR="00060ABE" w:rsidRPr="00A636C7" w:rsidRDefault="00060ABE" w:rsidP="00742178">
            <w:pPr>
              <w:pStyle w:val="Tabletextleft"/>
            </w:pPr>
            <w:r w:rsidRPr="00A636C7">
              <w:t xml:space="preserve">Individual </w:t>
            </w:r>
            <w:r w:rsidRPr="00A30239">
              <w:rPr>
                <w:rStyle w:val="Strong"/>
              </w:rPr>
              <w:t>advocates</w:t>
            </w:r>
            <w:r w:rsidRPr="00A636C7">
              <w:t xml:space="preserve"> work with people with disability on either a short-term or issue-specific basis. Individual </w:t>
            </w:r>
            <w:r w:rsidRPr="00A30239">
              <w:rPr>
                <w:rStyle w:val="Strong"/>
              </w:rPr>
              <w:t>advocates</w:t>
            </w:r>
            <w:r w:rsidRPr="00A636C7">
              <w:t>:</w:t>
            </w:r>
          </w:p>
          <w:p w14:paraId="2512A9EF" w14:textId="77777777" w:rsidR="00060ABE" w:rsidRPr="00A636C7" w:rsidRDefault="00060ABE" w:rsidP="00742178">
            <w:pPr>
              <w:pStyle w:val="Tablelistbullet"/>
            </w:pPr>
            <w:r w:rsidRPr="00A636C7">
              <w:t>develop a plan of action (sometimes called an individual advocacy plan) in partnership with the person with disability that maps out clearly defined goals;</w:t>
            </w:r>
          </w:p>
          <w:p w14:paraId="580DF5A9" w14:textId="77777777" w:rsidR="00060ABE" w:rsidRPr="00A636C7" w:rsidRDefault="00060ABE" w:rsidP="00742178">
            <w:pPr>
              <w:pStyle w:val="Tablelistbullet"/>
            </w:pPr>
            <w:r w:rsidRPr="00A636C7">
              <w:t>educate people with disability about their rights; and</w:t>
            </w:r>
          </w:p>
          <w:p w14:paraId="2A964B4F" w14:textId="77777777" w:rsidR="00060ABE" w:rsidRPr="00A636C7" w:rsidRDefault="00060ABE" w:rsidP="00742178">
            <w:pPr>
              <w:pStyle w:val="Tablelistbullet"/>
            </w:pPr>
            <w:r w:rsidRPr="00A636C7">
              <w:t>work through the individual advocacy plan in partnership with the person with disability.</w:t>
            </w:r>
          </w:p>
          <w:p w14:paraId="62D3D34A" w14:textId="77777777" w:rsidR="00060ABE" w:rsidRPr="00A636C7" w:rsidRDefault="00060ABE" w:rsidP="00742178">
            <w:pPr>
              <w:pStyle w:val="Tabletextleft"/>
            </w:pPr>
            <w:r w:rsidRPr="00A636C7">
              <w:rPr>
                <w:lang w:eastAsia="en-AU"/>
              </w:rPr>
              <w:t>Note: Disability advocacy programs may have their own definitions of this term.</w:t>
            </w:r>
          </w:p>
        </w:tc>
      </w:tr>
      <w:tr w:rsidR="00060ABE" w:rsidRPr="00A636C7" w14:paraId="21CC3028" w14:textId="77777777" w:rsidTr="00E1271A">
        <w:trPr>
          <w:cantSplit/>
        </w:trPr>
        <w:tc>
          <w:tcPr>
            <w:tcW w:w="2405" w:type="dxa"/>
          </w:tcPr>
          <w:p w14:paraId="26DE6C09" w14:textId="77777777" w:rsidR="00060ABE" w:rsidRPr="00A636C7" w:rsidRDefault="00060ABE" w:rsidP="00742178">
            <w:pPr>
              <w:pStyle w:val="Tabletextleft"/>
              <w:rPr>
                <w:lang w:eastAsia="en-AU"/>
              </w:rPr>
            </w:pPr>
            <w:r w:rsidRPr="00A636C7">
              <w:rPr>
                <w:lang w:eastAsia="en-AU"/>
              </w:rPr>
              <w:t>met demand</w:t>
            </w:r>
          </w:p>
        </w:tc>
        <w:tc>
          <w:tcPr>
            <w:tcW w:w="7371" w:type="dxa"/>
          </w:tcPr>
          <w:p w14:paraId="3DE34CA4" w14:textId="77777777" w:rsidR="00060ABE" w:rsidRPr="00A636C7" w:rsidRDefault="00060ABE" w:rsidP="00742178">
            <w:pPr>
              <w:pStyle w:val="Tabletextleft"/>
              <w:rPr>
                <w:lang w:eastAsia="en-AU"/>
              </w:rPr>
            </w:pPr>
            <w:r w:rsidRPr="00A636C7">
              <w:t xml:space="preserve">A term used in national reporting. </w:t>
            </w:r>
            <w:r w:rsidRPr="00A636C7">
              <w:rPr>
                <w:lang w:eastAsia="en-AU"/>
              </w:rPr>
              <w:t>People who received the service.</w:t>
            </w:r>
          </w:p>
          <w:p w14:paraId="54001255" w14:textId="77777777" w:rsidR="00060ABE" w:rsidRPr="00A636C7" w:rsidRDefault="00060ABE" w:rsidP="00742178">
            <w:pPr>
              <w:pStyle w:val="Tabletextleft"/>
              <w:rPr>
                <w:lang w:eastAsia="en-AU"/>
              </w:rPr>
            </w:pPr>
            <w:r w:rsidRPr="00A636C7">
              <w:rPr>
                <w:lang w:eastAsia="en-AU"/>
              </w:rPr>
              <w:t>Note: Disability advocacy programs may have their own definitions of this term.</w:t>
            </w:r>
          </w:p>
        </w:tc>
      </w:tr>
      <w:tr w:rsidR="00060ABE" w:rsidRPr="00A636C7" w14:paraId="5864CAA8" w14:textId="77777777" w:rsidTr="00E1271A">
        <w:trPr>
          <w:cantSplit/>
        </w:trPr>
        <w:tc>
          <w:tcPr>
            <w:tcW w:w="2405" w:type="dxa"/>
          </w:tcPr>
          <w:p w14:paraId="46B73613" w14:textId="77777777" w:rsidR="00060ABE" w:rsidRPr="00A636C7" w:rsidRDefault="00060ABE" w:rsidP="00742178">
            <w:pPr>
              <w:pStyle w:val="Tabletextleft"/>
              <w:rPr>
                <w:lang w:eastAsia="en-AU"/>
              </w:rPr>
            </w:pPr>
            <w:r w:rsidRPr="00A636C7">
              <w:t>National Disability Advocacy Framework / framework / NDAF</w:t>
            </w:r>
          </w:p>
        </w:tc>
        <w:tc>
          <w:tcPr>
            <w:tcW w:w="7371" w:type="dxa"/>
          </w:tcPr>
          <w:p w14:paraId="7DA25A07" w14:textId="77777777" w:rsidR="00060ABE" w:rsidRPr="00A636C7" w:rsidRDefault="00060ABE" w:rsidP="00742178">
            <w:pPr>
              <w:pStyle w:val="Tabletextleft"/>
              <w:rPr>
                <w:lang w:eastAsia="en-AU"/>
              </w:rPr>
            </w:pPr>
            <w:r w:rsidRPr="00A636C7">
              <w:t>The National Disability Advocacy Framework is a commitment by Australian, state and territory governments to work together to improve access to disability advocacy services across Australia.</w:t>
            </w:r>
          </w:p>
        </w:tc>
      </w:tr>
      <w:tr w:rsidR="00060ABE" w:rsidRPr="00A636C7" w14:paraId="788FB744" w14:textId="77777777" w:rsidTr="00E1271A">
        <w:trPr>
          <w:cantSplit/>
        </w:trPr>
        <w:tc>
          <w:tcPr>
            <w:tcW w:w="2405" w:type="dxa"/>
          </w:tcPr>
          <w:p w14:paraId="173145B6" w14:textId="77777777" w:rsidR="00060ABE" w:rsidRPr="00A636C7" w:rsidRDefault="00060ABE" w:rsidP="00742178">
            <w:pPr>
              <w:pStyle w:val="Tabletextleft"/>
              <w:rPr>
                <w:lang w:eastAsia="en-AU"/>
              </w:rPr>
            </w:pPr>
            <w:r w:rsidRPr="00A636C7">
              <w:rPr>
                <w:lang w:eastAsia="en-AU"/>
              </w:rPr>
              <w:t>national reporting</w:t>
            </w:r>
          </w:p>
        </w:tc>
        <w:tc>
          <w:tcPr>
            <w:tcW w:w="7371" w:type="dxa"/>
          </w:tcPr>
          <w:p w14:paraId="584C0CB1" w14:textId="77777777" w:rsidR="00060ABE" w:rsidRPr="00A636C7" w:rsidRDefault="00060ABE" w:rsidP="00742178">
            <w:pPr>
              <w:pStyle w:val="Tabletextleft"/>
            </w:pPr>
            <w:r w:rsidRPr="00A636C7">
              <w:t>Jurisdictions’ commitment to publishing information and data about their disability advocacy programs from 1 July 2026.</w:t>
            </w:r>
          </w:p>
        </w:tc>
      </w:tr>
      <w:tr w:rsidR="00060ABE" w:rsidRPr="00A636C7" w14:paraId="1E810FB8" w14:textId="77777777" w:rsidTr="00E1271A">
        <w:tc>
          <w:tcPr>
            <w:tcW w:w="2405" w:type="dxa"/>
          </w:tcPr>
          <w:p w14:paraId="54E0EE00" w14:textId="77777777" w:rsidR="00060ABE" w:rsidRPr="00A636C7" w:rsidRDefault="00060ABE" w:rsidP="00742178">
            <w:pPr>
              <w:pStyle w:val="Tabletextleft"/>
              <w:rPr>
                <w:lang w:eastAsia="en-AU"/>
              </w:rPr>
            </w:pPr>
            <w:r w:rsidRPr="00A636C7">
              <w:rPr>
                <w:lang w:eastAsia="en-AU"/>
              </w:rPr>
              <w:t>target group</w:t>
            </w:r>
          </w:p>
        </w:tc>
        <w:tc>
          <w:tcPr>
            <w:tcW w:w="7371" w:type="dxa"/>
          </w:tcPr>
          <w:p w14:paraId="54175768" w14:textId="77777777" w:rsidR="00060ABE" w:rsidRPr="00A636C7" w:rsidRDefault="00060ABE" w:rsidP="00742178">
            <w:pPr>
              <w:pStyle w:val="Tabletextleft"/>
              <w:rPr>
                <w:lang w:eastAsia="en-AU"/>
              </w:rPr>
            </w:pPr>
            <w:r w:rsidRPr="00A636C7">
              <w:rPr>
                <w:lang w:eastAsia="en-AU"/>
              </w:rPr>
              <w:t>The people the services are targeted towards.</w:t>
            </w:r>
          </w:p>
        </w:tc>
      </w:tr>
      <w:tr w:rsidR="00060ABE" w:rsidRPr="00A636C7" w14:paraId="410D2899" w14:textId="77777777" w:rsidTr="00E1271A">
        <w:tc>
          <w:tcPr>
            <w:tcW w:w="2405" w:type="dxa"/>
          </w:tcPr>
          <w:p w14:paraId="5844BEA3" w14:textId="77777777" w:rsidR="00060ABE" w:rsidRPr="00A636C7" w:rsidRDefault="00060ABE" w:rsidP="00742178">
            <w:pPr>
              <w:pStyle w:val="Tabletextleft"/>
              <w:rPr>
                <w:lang w:eastAsia="en-AU"/>
              </w:rPr>
            </w:pPr>
            <w:r w:rsidRPr="00A636C7">
              <w:rPr>
                <w:lang w:eastAsia="en-AU"/>
              </w:rPr>
              <w:t>unmet demand</w:t>
            </w:r>
          </w:p>
        </w:tc>
        <w:tc>
          <w:tcPr>
            <w:tcW w:w="7371" w:type="dxa"/>
          </w:tcPr>
          <w:p w14:paraId="60526747" w14:textId="77777777" w:rsidR="00060ABE" w:rsidRPr="00A636C7" w:rsidRDefault="00060ABE" w:rsidP="00742178">
            <w:pPr>
              <w:pStyle w:val="Tabletextleft"/>
              <w:rPr>
                <w:lang w:eastAsia="en-AU"/>
              </w:rPr>
            </w:pPr>
            <w:r w:rsidRPr="00BB65E5">
              <w:t xml:space="preserve">People who did not receive a service due to </w:t>
            </w:r>
            <w:r w:rsidRPr="00A30239">
              <w:rPr>
                <w:rStyle w:val="Strong"/>
              </w:rPr>
              <w:t>demand</w:t>
            </w:r>
            <w:r w:rsidRPr="00A636C7">
              <w:rPr>
                <w:lang w:eastAsia="en-AU"/>
              </w:rPr>
              <w:t xml:space="preserve"> being greater than supply.</w:t>
            </w:r>
          </w:p>
          <w:p w14:paraId="5450F67E" w14:textId="77777777" w:rsidR="00060ABE" w:rsidRPr="00A636C7" w:rsidRDefault="00060ABE" w:rsidP="00742178">
            <w:pPr>
              <w:pStyle w:val="Tabletextleft"/>
              <w:rPr>
                <w:lang w:eastAsia="en-AU"/>
              </w:rPr>
            </w:pPr>
            <w:r w:rsidRPr="00A636C7">
              <w:rPr>
                <w:lang w:eastAsia="en-AU"/>
              </w:rPr>
              <w:t>Note: Disability advocacy programs may have their own definitions of this term.</w:t>
            </w:r>
          </w:p>
        </w:tc>
      </w:tr>
    </w:tbl>
    <w:p w14:paraId="02975C81" w14:textId="77777777" w:rsidR="00462C96" w:rsidRDefault="00462C96" w:rsidP="004F7B7A">
      <w:r>
        <w:br w:type="page"/>
      </w:r>
    </w:p>
    <w:p w14:paraId="30DB53D8" w14:textId="6B4E3A9B" w:rsidR="00462C96" w:rsidRPr="00462C96" w:rsidRDefault="00462C96" w:rsidP="00095260">
      <w:pPr>
        <w:tabs>
          <w:tab w:val="left" w:pos="6795"/>
        </w:tabs>
        <w:sectPr w:rsidR="00462C96" w:rsidRPr="00462C96" w:rsidSect="00095260">
          <w:footerReference w:type="default" r:id="rId11"/>
          <w:headerReference w:type="first" r:id="rId12"/>
          <w:pgSz w:w="11906" w:h="16838"/>
          <w:pgMar w:top="1701" w:right="1418" w:bottom="1418" w:left="1418" w:header="709" w:footer="709" w:gutter="0"/>
          <w:cols w:space="708"/>
          <w:titlePg/>
          <w:docGrid w:linePitch="360"/>
        </w:sectPr>
      </w:pPr>
    </w:p>
    <w:p w14:paraId="50D21BD6" w14:textId="77777777" w:rsidR="00AF485A" w:rsidRPr="004D1339" w:rsidRDefault="00AF485A" w:rsidP="00AF485A">
      <w:pPr>
        <w:pStyle w:val="URL"/>
      </w:pPr>
      <w:bookmarkStart w:id="12" w:name="_Appendix_B_–_2"/>
      <w:bookmarkStart w:id="13" w:name="_Jurisdiction_webpage_example"/>
      <w:bookmarkStart w:id="14" w:name="_Jurisdiction_webpage_template"/>
      <w:bookmarkStart w:id="15" w:name="_Reporting_hub_example"/>
      <w:bookmarkStart w:id="16" w:name="_Reporting_hub_overview"/>
      <w:bookmarkStart w:id="17" w:name="_Appendix_A_–_2"/>
      <w:bookmarkStart w:id="18" w:name="_Appendix_B_–"/>
      <w:bookmarkStart w:id="19" w:name="_Appendix_A_–_1"/>
      <w:bookmarkStart w:id="20" w:name="_Appendix_C_–"/>
      <w:bookmarkStart w:id="21" w:name="_Initial_reporting"/>
      <w:bookmarkEnd w:id="0"/>
      <w:bookmarkEnd w:id="1"/>
      <w:bookmarkEnd w:id="2"/>
      <w:bookmarkEnd w:id="11"/>
      <w:bookmarkEnd w:id="12"/>
      <w:bookmarkEnd w:id="13"/>
      <w:bookmarkEnd w:id="14"/>
      <w:bookmarkEnd w:id="15"/>
      <w:bookmarkEnd w:id="16"/>
      <w:bookmarkEnd w:id="17"/>
      <w:bookmarkEnd w:id="18"/>
      <w:bookmarkEnd w:id="19"/>
      <w:bookmarkEnd w:id="20"/>
      <w:bookmarkEnd w:id="21"/>
      <w:r w:rsidRPr="004D1339">
        <w:t>Health.gov.au</w:t>
      </w:r>
    </w:p>
    <w:p w14:paraId="2782B14B" w14:textId="7F568758" w:rsidR="00AF485A" w:rsidRPr="004D1339" w:rsidRDefault="00AF485A" w:rsidP="00095260">
      <w:pPr>
        <w:jc w:val="center"/>
      </w:pPr>
      <w:r w:rsidRPr="004D1339">
        <w:t xml:space="preserve">All information in this publication is correct as </w:t>
      </w:r>
      <w:proofErr w:type="gramStart"/>
      <w:r w:rsidRPr="004D1339">
        <w:t>at</w:t>
      </w:r>
      <w:proofErr w:type="gramEnd"/>
      <w:r w:rsidRPr="004D1339">
        <w:t xml:space="preserve"> </w:t>
      </w:r>
      <w:r w:rsidR="00A67763">
        <w:t xml:space="preserve">16 June </w:t>
      </w:r>
      <w:r>
        <w:t>2026</w:t>
      </w:r>
    </w:p>
    <w:p w14:paraId="14B0D8C1" w14:textId="7E05B8D0" w:rsidR="00205A93" w:rsidRPr="00095260" w:rsidRDefault="00205A93" w:rsidP="00095260"/>
    <w:sectPr w:rsidR="00205A93" w:rsidRPr="00095260" w:rsidSect="00AF485A">
      <w:headerReference w:type="default" r:id="rId13"/>
      <w:footerReference w:type="default" r:id="rId1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9CC4" w14:textId="77777777" w:rsidR="00610FC4" w:rsidRDefault="00610FC4" w:rsidP="00346C4A">
      <w:r>
        <w:separator/>
      </w:r>
    </w:p>
    <w:p w14:paraId="3891E7F7" w14:textId="77777777" w:rsidR="00610FC4" w:rsidRDefault="00610FC4" w:rsidP="00346C4A"/>
  </w:endnote>
  <w:endnote w:type="continuationSeparator" w:id="0">
    <w:p w14:paraId="5D69A33F" w14:textId="77777777" w:rsidR="00610FC4" w:rsidRDefault="00610FC4" w:rsidP="00346C4A">
      <w:r>
        <w:continuationSeparator/>
      </w:r>
    </w:p>
    <w:p w14:paraId="38A884B9" w14:textId="77777777" w:rsidR="00610FC4" w:rsidRDefault="00610FC4" w:rsidP="00346C4A"/>
  </w:endnote>
  <w:endnote w:type="continuationNotice" w:id="1">
    <w:p w14:paraId="60AF458A" w14:textId="77777777" w:rsidR="00610FC4" w:rsidRDefault="00610FC4"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90892"/>
      <w:docPartObj>
        <w:docPartGallery w:val="Page Numbers (Bottom of Page)"/>
        <w:docPartUnique/>
      </w:docPartObj>
    </w:sdtPr>
    <w:sdtEndPr>
      <w:rPr>
        <w:noProof/>
      </w:rPr>
    </w:sdtEndPr>
    <w:sdtContent>
      <w:p w14:paraId="6B0C784B" w14:textId="586FCD6E" w:rsidR="00612674" w:rsidRDefault="00612674" w:rsidP="000D56E4">
        <w:pPr>
          <w:pStyle w:val="Footer"/>
        </w:pPr>
        <w:r>
          <w:t xml:space="preserve">Department of Health, Disability and Ageing – </w:t>
        </w:r>
        <w:r w:rsidRPr="001E7CA2">
          <w:t>Disability Advocacy Support Helpline 2024–25</w:t>
        </w:r>
        <w:r>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B48D" w14:textId="77777777" w:rsidR="00AF485A" w:rsidRDefault="00AF485A"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1DF2" w14:textId="77777777" w:rsidR="00610FC4" w:rsidRDefault="00610FC4" w:rsidP="00346C4A">
      <w:r>
        <w:separator/>
      </w:r>
    </w:p>
    <w:p w14:paraId="33958EED" w14:textId="77777777" w:rsidR="00610FC4" w:rsidRDefault="00610FC4" w:rsidP="00346C4A"/>
  </w:footnote>
  <w:footnote w:type="continuationSeparator" w:id="0">
    <w:p w14:paraId="05F86E2F" w14:textId="77777777" w:rsidR="00610FC4" w:rsidRDefault="00610FC4" w:rsidP="00346C4A">
      <w:r>
        <w:continuationSeparator/>
      </w:r>
    </w:p>
    <w:p w14:paraId="26A7A4E4" w14:textId="77777777" w:rsidR="00610FC4" w:rsidRDefault="00610FC4" w:rsidP="00346C4A"/>
  </w:footnote>
  <w:footnote w:type="continuationNotice" w:id="1">
    <w:p w14:paraId="6E83F56E" w14:textId="77777777" w:rsidR="00610FC4" w:rsidRDefault="00610FC4"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5ABD" w14:textId="2BB0937B" w:rsidR="00095260" w:rsidRDefault="00095260">
    <w:pPr>
      <w:pStyle w:val="Header"/>
    </w:pPr>
    <w:r>
      <w:rPr>
        <w:noProof/>
        <w:lang w:eastAsia="en-AU"/>
      </w:rPr>
      <w:drawing>
        <wp:inline distT="0" distB="0" distL="0" distR="0" wp14:anchorId="30168F3B" wp14:editId="6C819117">
          <wp:extent cx="5756803" cy="941705"/>
          <wp:effectExtent l="0" t="0" r="0" b="0"/>
          <wp:docPr id="2116468958" name="Picture 2116468958"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7D6" w14:textId="77777777" w:rsidR="00AF485A" w:rsidRDefault="00AF485A" w:rsidP="008E0C77">
    <w:pPr>
      <w:pStyle w:val="Headertext"/>
      <w:spacing w:after="180"/>
      <w:jc w:val="left"/>
    </w:pPr>
    <w:r>
      <w:rPr>
        <w:noProof/>
        <w:lang w:eastAsia="en-AU"/>
      </w:rPr>
      <w:drawing>
        <wp:anchor distT="0" distB="0" distL="114300" distR="114300" simplePos="0" relativeHeight="251665408" behindDoc="1" locked="0" layoutInCell="1" allowOverlap="1" wp14:anchorId="69576F5D" wp14:editId="5A584396">
          <wp:simplePos x="0" y="0"/>
          <wp:positionH relativeFrom="page">
            <wp:posOffset>0</wp:posOffset>
          </wp:positionH>
          <wp:positionV relativeFrom="page">
            <wp:posOffset>3458210</wp:posOffset>
          </wp:positionV>
          <wp:extent cx="7559040" cy="7232650"/>
          <wp:effectExtent l="0" t="0" r="3810" b="6350"/>
          <wp:wrapNone/>
          <wp:docPr id="414138864" name="Picture 414138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1DF"/>
    <w:multiLevelType w:val="hybridMultilevel"/>
    <w:tmpl w:val="35CEB098"/>
    <w:lvl w:ilvl="0" w:tplc="EDA809D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87288A"/>
    <w:multiLevelType w:val="hybridMultilevel"/>
    <w:tmpl w:val="A14C6BC2"/>
    <w:lvl w:ilvl="0" w:tplc="2B64194A">
      <w:start w:val="3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9F47AC"/>
    <w:multiLevelType w:val="hybridMultilevel"/>
    <w:tmpl w:val="D94E47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953C94"/>
    <w:multiLevelType w:val="hybridMultilevel"/>
    <w:tmpl w:val="A432A334"/>
    <w:lvl w:ilvl="0" w:tplc="DAE41F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17F61"/>
    <w:multiLevelType w:val="hybridMultilevel"/>
    <w:tmpl w:val="F6E8C748"/>
    <w:lvl w:ilvl="0" w:tplc="33EC4304">
      <w:numFmt w:val="bullet"/>
      <w:lvlText w:val="-"/>
      <w:lvlJc w:val="left"/>
      <w:pPr>
        <w:ind w:left="720" w:hanging="360"/>
      </w:pPr>
      <w:rPr>
        <w:rFonts w:ascii="Arial" w:eastAsia="Times New Roman" w:hAnsi="Aria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66F30"/>
    <w:multiLevelType w:val="hybridMultilevel"/>
    <w:tmpl w:val="3A3211D4"/>
    <w:lvl w:ilvl="0" w:tplc="4F76B6BC">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D04C31"/>
    <w:multiLevelType w:val="hybridMultilevel"/>
    <w:tmpl w:val="7A8A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0B163D"/>
    <w:multiLevelType w:val="hybridMultilevel"/>
    <w:tmpl w:val="2A987A7E"/>
    <w:lvl w:ilvl="0" w:tplc="D2E8CF5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D2411"/>
    <w:multiLevelType w:val="multilevel"/>
    <w:tmpl w:val="F328D694"/>
    <w:lvl w:ilvl="0">
      <w:start w:val="1"/>
      <w:numFmt w:val="bullet"/>
      <w:lvlText w:val=""/>
      <w:lvlJc w:val="left"/>
      <w:pPr>
        <w:tabs>
          <w:tab w:val="num" w:pos="360"/>
        </w:tabs>
        <w:ind w:left="360" w:hanging="360"/>
      </w:pPr>
      <w:rPr>
        <w:rFonts w:ascii="Symbol" w:hAnsi="Symbol" w:hint="default"/>
        <w:i/>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4955DD"/>
    <w:multiLevelType w:val="hybridMultilevel"/>
    <w:tmpl w:val="6714C35C"/>
    <w:lvl w:ilvl="0" w:tplc="33EC4304">
      <w:numFmt w:val="bullet"/>
      <w:lvlText w:val="-"/>
      <w:lvlJc w:val="left"/>
      <w:pPr>
        <w:ind w:left="720" w:hanging="360"/>
      </w:pPr>
      <w:rPr>
        <w:rFonts w:ascii="Arial" w:eastAsia="Times New Roman" w:hAnsi="Arial"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634540"/>
    <w:multiLevelType w:val="hybridMultilevel"/>
    <w:tmpl w:val="A16421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Wingdings" w:eastAsia="Times New Roman" w:hAnsi="Wingdings"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D21087E"/>
    <w:multiLevelType w:val="hybridMultilevel"/>
    <w:tmpl w:val="AE80E800"/>
    <w:lvl w:ilvl="0" w:tplc="D8E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BC78FF"/>
    <w:multiLevelType w:val="hybridMultilevel"/>
    <w:tmpl w:val="163EB53E"/>
    <w:lvl w:ilvl="0" w:tplc="0C09001B">
      <w:start w:val="1"/>
      <w:numFmt w:val="lowerRoman"/>
      <w:lvlText w:val="%1."/>
      <w:lvlJc w:val="right"/>
      <w:pPr>
        <w:ind w:left="720" w:hanging="360"/>
      </w:pPr>
      <w:rPr>
        <w:rFonts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D5111B6"/>
    <w:multiLevelType w:val="hybridMultilevel"/>
    <w:tmpl w:val="5F220914"/>
    <w:lvl w:ilvl="0" w:tplc="5B542D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C45FF6"/>
    <w:multiLevelType w:val="hybridMultilevel"/>
    <w:tmpl w:val="06C6340C"/>
    <w:lvl w:ilvl="0" w:tplc="3440CFFE">
      <w:start w:val="2024"/>
      <w:numFmt w:val="bullet"/>
      <w:pStyle w:val="Bullet1"/>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C727D3"/>
    <w:multiLevelType w:val="hybridMultilevel"/>
    <w:tmpl w:val="6E067FD6"/>
    <w:lvl w:ilvl="0" w:tplc="C4882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0D129C"/>
    <w:multiLevelType w:val="multilevel"/>
    <w:tmpl w:val="F328D694"/>
    <w:lvl w:ilvl="0">
      <w:start w:val="1"/>
      <w:numFmt w:val="bullet"/>
      <w:lvlText w:val=""/>
      <w:lvlJc w:val="left"/>
      <w:pPr>
        <w:tabs>
          <w:tab w:val="num" w:pos="360"/>
        </w:tabs>
        <w:ind w:left="360" w:hanging="360"/>
      </w:pPr>
      <w:rPr>
        <w:rFonts w:ascii="Symbol" w:hAnsi="Symbol" w:hint="default"/>
        <w:i/>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F557CC"/>
    <w:multiLevelType w:val="hybridMultilevel"/>
    <w:tmpl w:val="BC36EC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F894572"/>
    <w:multiLevelType w:val="hybridMultilevel"/>
    <w:tmpl w:val="DE48FE74"/>
    <w:lvl w:ilvl="0" w:tplc="72767A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BF52B2"/>
    <w:multiLevelType w:val="hybridMultilevel"/>
    <w:tmpl w:val="DFDC9C88"/>
    <w:lvl w:ilvl="0" w:tplc="EDA809D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6E3BF7"/>
    <w:multiLevelType w:val="hybridMultilevel"/>
    <w:tmpl w:val="0A629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10908"/>
    <w:multiLevelType w:val="hybridMultilevel"/>
    <w:tmpl w:val="64D4B812"/>
    <w:lvl w:ilvl="0" w:tplc="33EC4304">
      <w:numFmt w:val="bullet"/>
      <w:lvlText w:val="-"/>
      <w:lvlJc w:val="left"/>
      <w:pPr>
        <w:ind w:left="720" w:hanging="360"/>
      </w:pPr>
      <w:rPr>
        <w:rFonts w:ascii="Arial" w:eastAsia="Times New Roman" w:hAnsi="Aria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A61039"/>
    <w:multiLevelType w:val="hybridMultilevel"/>
    <w:tmpl w:val="3232F736"/>
    <w:lvl w:ilvl="0" w:tplc="48D0AA16">
      <w:start w:val="1"/>
      <w:numFmt w:val="bullet"/>
      <w:lvlText w:val="-"/>
      <w:lvlJc w:val="left"/>
      <w:pPr>
        <w:ind w:left="720" w:hanging="360"/>
      </w:pPr>
      <w:rPr>
        <w:rFonts w:ascii="Arial" w:eastAsiaTheme="minorHAnsi" w:hAnsi="Arial" w:cs="Aria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5F75EBE"/>
    <w:multiLevelType w:val="hybridMultilevel"/>
    <w:tmpl w:val="BB66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E7406CD"/>
    <w:multiLevelType w:val="hybridMultilevel"/>
    <w:tmpl w:val="4BFED0AC"/>
    <w:lvl w:ilvl="0" w:tplc="48D0AA16">
      <w:start w:val="1"/>
      <w:numFmt w:val="bullet"/>
      <w:lvlText w:val="-"/>
      <w:lvlJc w:val="left"/>
      <w:pPr>
        <w:ind w:left="720" w:hanging="360"/>
      </w:pPr>
      <w:rPr>
        <w:rFonts w:ascii="Arial" w:eastAsiaTheme="minorHAnsi" w:hAnsi="Arial" w:cs="Arial"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84998934">
    <w:abstractNumId w:val="18"/>
  </w:num>
  <w:num w:numId="2" w16cid:durableId="321859378">
    <w:abstractNumId w:val="25"/>
  </w:num>
  <w:num w:numId="3" w16cid:durableId="995652124">
    <w:abstractNumId w:val="3"/>
  </w:num>
  <w:num w:numId="4" w16cid:durableId="1186747887">
    <w:abstractNumId w:val="29"/>
  </w:num>
  <w:num w:numId="5" w16cid:durableId="1338772380">
    <w:abstractNumId w:val="7"/>
  </w:num>
  <w:num w:numId="6" w16cid:durableId="1952668765">
    <w:abstractNumId w:val="15"/>
  </w:num>
  <w:num w:numId="7" w16cid:durableId="968392506">
    <w:abstractNumId w:val="23"/>
  </w:num>
  <w:num w:numId="8" w16cid:durableId="722675284">
    <w:abstractNumId w:val="27"/>
  </w:num>
  <w:num w:numId="9" w16cid:durableId="1930430992">
    <w:abstractNumId w:val="9"/>
  </w:num>
  <w:num w:numId="10" w16cid:durableId="1175533823">
    <w:abstractNumId w:val="8"/>
  </w:num>
  <w:num w:numId="11" w16cid:durableId="1023019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68671">
    <w:abstractNumId w:val="30"/>
  </w:num>
  <w:num w:numId="13" w16cid:durableId="1443499146">
    <w:abstractNumId w:val="2"/>
  </w:num>
  <w:num w:numId="14" w16cid:durableId="773859980">
    <w:abstractNumId w:val="12"/>
  </w:num>
  <w:num w:numId="15" w16cid:durableId="686098458">
    <w:abstractNumId w:val="1"/>
  </w:num>
  <w:num w:numId="16" w16cid:durableId="1497922135">
    <w:abstractNumId w:val="17"/>
  </w:num>
  <w:num w:numId="17" w16cid:durableId="370038593">
    <w:abstractNumId w:val="10"/>
  </w:num>
  <w:num w:numId="18" w16cid:durableId="1461726881">
    <w:abstractNumId w:val="22"/>
  </w:num>
  <w:num w:numId="19" w16cid:durableId="807167139">
    <w:abstractNumId w:val="14"/>
  </w:num>
  <w:num w:numId="20" w16cid:durableId="544682573">
    <w:abstractNumId w:val="26"/>
  </w:num>
  <w:num w:numId="21" w16cid:durableId="58095616">
    <w:abstractNumId w:val="4"/>
  </w:num>
  <w:num w:numId="22" w16cid:durableId="1071393228">
    <w:abstractNumId w:val="11"/>
  </w:num>
  <w:num w:numId="23" w16cid:durableId="668675994">
    <w:abstractNumId w:val="19"/>
  </w:num>
  <w:num w:numId="24" w16cid:durableId="804860234">
    <w:abstractNumId w:val="16"/>
  </w:num>
  <w:num w:numId="25" w16cid:durableId="670720455">
    <w:abstractNumId w:val="13"/>
  </w:num>
  <w:num w:numId="26" w16cid:durableId="626736415">
    <w:abstractNumId w:val="5"/>
  </w:num>
  <w:num w:numId="27" w16cid:durableId="805776750">
    <w:abstractNumId w:val="0"/>
  </w:num>
  <w:num w:numId="28" w16cid:durableId="1955092044">
    <w:abstractNumId w:val="28"/>
  </w:num>
  <w:num w:numId="29" w16cid:durableId="1900045857">
    <w:abstractNumId w:val="21"/>
  </w:num>
  <w:num w:numId="30" w16cid:durableId="1833135076">
    <w:abstractNumId w:val="20"/>
  </w:num>
  <w:num w:numId="31" w16cid:durableId="78296113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489"/>
    <w:rsid w:val="00003743"/>
    <w:rsid w:val="000047B4"/>
    <w:rsid w:val="00005712"/>
    <w:rsid w:val="000061DD"/>
    <w:rsid w:val="00006B99"/>
    <w:rsid w:val="00007BE1"/>
    <w:rsid w:val="00007FD8"/>
    <w:rsid w:val="000116A7"/>
    <w:rsid w:val="000117F8"/>
    <w:rsid w:val="00012218"/>
    <w:rsid w:val="000124CF"/>
    <w:rsid w:val="00012508"/>
    <w:rsid w:val="00012E14"/>
    <w:rsid w:val="000140EA"/>
    <w:rsid w:val="00017EE9"/>
    <w:rsid w:val="00020B5A"/>
    <w:rsid w:val="00020F87"/>
    <w:rsid w:val="00021C74"/>
    <w:rsid w:val="00026139"/>
    <w:rsid w:val="00027071"/>
    <w:rsid w:val="00027601"/>
    <w:rsid w:val="00027CF8"/>
    <w:rsid w:val="000305A6"/>
    <w:rsid w:val="00031FA2"/>
    <w:rsid w:val="0003326B"/>
    <w:rsid w:val="00033321"/>
    <w:rsid w:val="000338E5"/>
    <w:rsid w:val="00033ECC"/>
    <w:rsid w:val="00033F1A"/>
    <w:rsid w:val="0003422F"/>
    <w:rsid w:val="00034E5A"/>
    <w:rsid w:val="0003706C"/>
    <w:rsid w:val="00043E5A"/>
    <w:rsid w:val="00043FA9"/>
    <w:rsid w:val="000447F3"/>
    <w:rsid w:val="00046178"/>
    <w:rsid w:val="00046FF0"/>
    <w:rsid w:val="0004718D"/>
    <w:rsid w:val="00050176"/>
    <w:rsid w:val="000507C6"/>
    <w:rsid w:val="00052904"/>
    <w:rsid w:val="00052FDE"/>
    <w:rsid w:val="00054002"/>
    <w:rsid w:val="00056B17"/>
    <w:rsid w:val="0005730E"/>
    <w:rsid w:val="00060ABE"/>
    <w:rsid w:val="000615AF"/>
    <w:rsid w:val="00062216"/>
    <w:rsid w:val="00062B65"/>
    <w:rsid w:val="00062F56"/>
    <w:rsid w:val="000635BF"/>
    <w:rsid w:val="00063BDC"/>
    <w:rsid w:val="000650AB"/>
    <w:rsid w:val="00067456"/>
    <w:rsid w:val="00067C61"/>
    <w:rsid w:val="00071506"/>
    <w:rsid w:val="0007154F"/>
    <w:rsid w:val="0007176E"/>
    <w:rsid w:val="00074D0A"/>
    <w:rsid w:val="000757CC"/>
    <w:rsid w:val="000762D3"/>
    <w:rsid w:val="000803B5"/>
    <w:rsid w:val="00081176"/>
    <w:rsid w:val="000819BF"/>
    <w:rsid w:val="00081AB1"/>
    <w:rsid w:val="00082F37"/>
    <w:rsid w:val="00085DDA"/>
    <w:rsid w:val="0008732A"/>
    <w:rsid w:val="000902B0"/>
    <w:rsid w:val="00090316"/>
    <w:rsid w:val="00090C7A"/>
    <w:rsid w:val="00092A43"/>
    <w:rsid w:val="000932E0"/>
    <w:rsid w:val="00093981"/>
    <w:rsid w:val="00093CD9"/>
    <w:rsid w:val="00095260"/>
    <w:rsid w:val="00096E03"/>
    <w:rsid w:val="000A4B10"/>
    <w:rsid w:val="000A4CCF"/>
    <w:rsid w:val="000A4CD0"/>
    <w:rsid w:val="000A6D5C"/>
    <w:rsid w:val="000B067A"/>
    <w:rsid w:val="000B0F9E"/>
    <w:rsid w:val="000B12C9"/>
    <w:rsid w:val="000B1540"/>
    <w:rsid w:val="000B2C77"/>
    <w:rsid w:val="000B33FD"/>
    <w:rsid w:val="000B3498"/>
    <w:rsid w:val="000B4ABA"/>
    <w:rsid w:val="000B6E3C"/>
    <w:rsid w:val="000C0D3E"/>
    <w:rsid w:val="000C1849"/>
    <w:rsid w:val="000C4B16"/>
    <w:rsid w:val="000C50C3"/>
    <w:rsid w:val="000C7F2C"/>
    <w:rsid w:val="000D21F6"/>
    <w:rsid w:val="000D258A"/>
    <w:rsid w:val="000D40CB"/>
    <w:rsid w:val="000D42C3"/>
    <w:rsid w:val="000D4500"/>
    <w:rsid w:val="000D56E4"/>
    <w:rsid w:val="000D7463"/>
    <w:rsid w:val="000D7AEA"/>
    <w:rsid w:val="000E01A9"/>
    <w:rsid w:val="000E1151"/>
    <w:rsid w:val="000E286A"/>
    <w:rsid w:val="000E2C66"/>
    <w:rsid w:val="000E2DE1"/>
    <w:rsid w:val="000E49D4"/>
    <w:rsid w:val="000E6E7D"/>
    <w:rsid w:val="000E7578"/>
    <w:rsid w:val="000F123C"/>
    <w:rsid w:val="000F2FED"/>
    <w:rsid w:val="000F3F37"/>
    <w:rsid w:val="000F584D"/>
    <w:rsid w:val="000F5BBC"/>
    <w:rsid w:val="000F701D"/>
    <w:rsid w:val="000F7F40"/>
    <w:rsid w:val="00100AD2"/>
    <w:rsid w:val="00100E74"/>
    <w:rsid w:val="00100F6D"/>
    <w:rsid w:val="001022D9"/>
    <w:rsid w:val="0010330C"/>
    <w:rsid w:val="001034A7"/>
    <w:rsid w:val="00103D54"/>
    <w:rsid w:val="00104CBE"/>
    <w:rsid w:val="00104D2A"/>
    <w:rsid w:val="00105209"/>
    <w:rsid w:val="00105BAC"/>
    <w:rsid w:val="0010616D"/>
    <w:rsid w:val="00110478"/>
    <w:rsid w:val="00113E85"/>
    <w:rsid w:val="00115729"/>
    <w:rsid w:val="00115C2C"/>
    <w:rsid w:val="00116CBD"/>
    <w:rsid w:val="0011711B"/>
    <w:rsid w:val="00117F8A"/>
    <w:rsid w:val="00121B9B"/>
    <w:rsid w:val="00122ADC"/>
    <w:rsid w:val="00125735"/>
    <w:rsid w:val="00126D0B"/>
    <w:rsid w:val="001276C1"/>
    <w:rsid w:val="00127DE0"/>
    <w:rsid w:val="00130F59"/>
    <w:rsid w:val="00131DD2"/>
    <w:rsid w:val="001337A4"/>
    <w:rsid w:val="00133EC0"/>
    <w:rsid w:val="00134AE8"/>
    <w:rsid w:val="0013552D"/>
    <w:rsid w:val="001355B1"/>
    <w:rsid w:val="001401E2"/>
    <w:rsid w:val="0014056F"/>
    <w:rsid w:val="00141CE5"/>
    <w:rsid w:val="0014344D"/>
    <w:rsid w:val="00143594"/>
    <w:rsid w:val="001438A4"/>
    <w:rsid w:val="00144908"/>
    <w:rsid w:val="0014528B"/>
    <w:rsid w:val="00147E3D"/>
    <w:rsid w:val="001519D2"/>
    <w:rsid w:val="00151F1B"/>
    <w:rsid w:val="001571C7"/>
    <w:rsid w:val="00157347"/>
    <w:rsid w:val="00157BE3"/>
    <w:rsid w:val="00161094"/>
    <w:rsid w:val="00161699"/>
    <w:rsid w:val="00163132"/>
    <w:rsid w:val="001671EF"/>
    <w:rsid w:val="00167C9B"/>
    <w:rsid w:val="00167FD0"/>
    <w:rsid w:val="00170FD2"/>
    <w:rsid w:val="00171F19"/>
    <w:rsid w:val="00172508"/>
    <w:rsid w:val="00172A55"/>
    <w:rsid w:val="001745D0"/>
    <w:rsid w:val="001758CD"/>
    <w:rsid w:val="00175A5D"/>
    <w:rsid w:val="00176312"/>
    <w:rsid w:val="0017665C"/>
    <w:rsid w:val="00177AD2"/>
    <w:rsid w:val="00180E28"/>
    <w:rsid w:val="001815A8"/>
    <w:rsid w:val="00182C37"/>
    <w:rsid w:val="00183498"/>
    <w:rsid w:val="00183596"/>
    <w:rsid w:val="00183667"/>
    <w:rsid w:val="00183952"/>
    <w:rsid w:val="001840FA"/>
    <w:rsid w:val="001848C7"/>
    <w:rsid w:val="00190079"/>
    <w:rsid w:val="001905BE"/>
    <w:rsid w:val="0019164D"/>
    <w:rsid w:val="00192E44"/>
    <w:rsid w:val="00193792"/>
    <w:rsid w:val="001946F9"/>
    <w:rsid w:val="00194DE3"/>
    <w:rsid w:val="0019622E"/>
    <w:rsid w:val="001966A7"/>
    <w:rsid w:val="00196934"/>
    <w:rsid w:val="001A0597"/>
    <w:rsid w:val="001A4627"/>
    <w:rsid w:val="001A4979"/>
    <w:rsid w:val="001A62EB"/>
    <w:rsid w:val="001A728F"/>
    <w:rsid w:val="001B1403"/>
    <w:rsid w:val="001B15D3"/>
    <w:rsid w:val="001B237A"/>
    <w:rsid w:val="001B321F"/>
    <w:rsid w:val="001B3443"/>
    <w:rsid w:val="001B5256"/>
    <w:rsid w:val="001B5CD2"/>
    <w:rsid w:val="001C0326"/>
    <w:rsid w:val="001C192F"/>
    <w:rsid w:val="001C19CC"/>
    <w:rsid w:val="001C3C42"/>
    <w:rsid w:val="001C4DD6"/>
    <w:rsid w:val="001C569A"/>
    <w:rsid w:val="001D7869"/>
    <w:rsid w:val="001D7946"/>
    <w:rsid w:val="001E1AF0"/>
    <w:rsid w:val="001E325E"/>
    <w:rsid w:val="001E4EB0"/>
    <w:rsid w:val="001E6338"/>
    <w:rsid w:val="001E707C"/>
    <w:rsid w:val="001E7CA2"/>
    <w:rsid w:val="001F1A21"/>
    <w:rsid w:val="001F220C"/>
    <w:rsid w:val="001F2F78"/>
    <w:rsid w:val="001F38F5"/>
    <w:rsid w:val="001F593D"/>
    <w:rsid w:val="00200E30"/>
    <w:rsid w:val="002026CD"/>
    <w:rsid w:val="0020318C"/>
    <w:rsid w:val="002033FC"/>
    <w:rsid w:val="002044BB"/>
    <w:rsid w:val="002044BC"/>
    <w:rsid w:val="00204ACC"/>
    <w:rsid w:val="00205055"/>
    <w:rsid w:val="00205A93"/>
    <w:rsid w:val="00205BD9"/>
    <w:rsid w:val="00206E96"/>
    <w:rsid w:val="00207793"/>
    <w:rsid w:val="002105FA"/>
    <w:rsid w:val="00210B09"/>
    <w:rsid w:val="00210C9E"/>
    <w:rsid w:val="00211840"/>
    <w:rsid w:val="00215768"/>
    <w:rsid w:val="00216D0A"/>
    <w:rsid w:val="002173C6"/>
    <w:rsid w:val="00217AEC"/>
    <w:rsid w:val="0022087A"/>
    <w:rsid w:val="00220E41"/>
    <w:rsid w:val="00220E5F"/>
    <w:rsid w:val="002212B5"/>
    <w:rsid w:val="002241F7"/>
    <w:rsid w:val="0022649E"/>
    <w:rsid w:val="00226668"/>
    <w:rsid w:val="002274C7"/>
    <w:rsid w:val="00230425"/>
    <w:rsid w:val="00233809"/>
    <w:rsid w:val="00236073"/>
    <w:rsid w:val="00236BC2"/>
    <w:rsid w:val="00240046"/>
    <w:rsid w:val="002448E3"/>
    <w:rsid w:val="002454EA"/>
    <w:rsid w:val="00246467"/>
    <w:rsid w:val="00246785"/>
    <w:rsid w:val="002477DE"/>
    <w:rsid w:val="0024797F"/>
    <w:rsid w:val="00250841"/>
    <w:rsid w:val="00250CFF"/>
    <w:rsid w:val="0025119E"/>
    <w:rsid w:val="00251269"/>
    <w:rsid w:val="0025133D"/>
    <w:rsid w:val="002535C0"/>
    <w:rsid w:val="00255A7F"/>
    <w:rsid w:val="00255F21"/>
    <w:rsid w:val="00255F5F"/>
    <w:rsid w:val="002579FE"/>
    <w:rsid w:val="00257A5C"/>
    <w:rsid w:val="00260217"/>
    <w:rsid w:val="0026311C"/>
    <w:rsid w:val="0026668C"/>
    <w:rsid w:val="00266AC1"/>
    <w:rsid w:val="002706A6"/>
    <w:rsid w:val="0027178C"/>
    <w:rsid w:val="002719FA"/>
    <w:rsid w:val="00272668"/>
    <w:rsid w:val="00272711"/>
    <w:rsid w:val="00272A1E"/>
    <w:rsid w:val="00272D54"/>
    <w:rsid w:val="00272F5C"/>
    <w:rsid w:val="0027330B"/>
    <w:rsid w:val="002762D3"/>
    <w:rsid w:val="002767A3"/>
    <w:rsid w:val="00276FC3"/>
    <w:rsid w:val="002778E5"/>
    <w:rsid w:val="002803AD"/>
    <w:rsid w:val="0028049A"/>
    <w:rsid w:val="00282052"/>
    <w:rsid w:val="0028519E"/>
    <w:rsid w:val="002856A5"/>
    <w:rsid w:val="002872ED"/>
    <w:rsid w:val="002905C2"/>
    <w:rsid w:val="00291666"/>
    <w:rsid w:val="00293C97"/>
    <w:rsid w:val="00294E6A"/>
    <w:rsid w:val="00295256"/>
    <w:rsid w:val="00295AF2"/>
    <w:rsid w:val="00295C91"/>
    <w:rsid w:val="00296046"/>
    <w:rsid w:val="00297151"/>
    <w:rsid w:val="002975E7"/>
    <w:rsid w:val="00297A38"/>
    <w:rsid w:val="002A2336"/>
    <w:rsid w:val="002A2630"/>
    <w:rsid w:val="002A2E96"/>
    <w:rsid w:val="002A2FD4"/>
    <w:rsid w:val="002A4130"/>
    <w:rsid w:val="002A4603"/>
    <w:rsid w:val="002A57EC"/>
    <w:rsid w:val="002B0E61"/>
    <w:rsid w:val="002B1E98"/>
    <w:rsid w:val="002B2018"/>
    <w:rsid w:val="002B20E6"/>
    <w:rsid w:val="002B250B"/>
    <w:rsid w:val="002B2FFD"/>
    <w:rsid w:val="002B3385"/>
    <w:rsid w:val="002B37C8"/>
    <w:rsid w:val="002B42A3"/>
    <w:rsid w:val="002B4E37"/>
    <w:rsid w:val="002C0CDD"/>
    <w:rsid w:val="002C2386"/>
    <w:rsid w:val="002C2E60"/>
    <w:rsid w:val="002C33F2"/>
    <w:rsid w:val="002C3E47"/>
    <w:rsid w:val="002D16AB"/>
    <w:rsid w:val="002D2226"/>
    <w:rsid w:val="002D27CA"/>
    <w:rsid w:val="002D4460"/>
    <w:rsid w:val="002D694E"/>
    <w:rsid w:val="002D6AEB"/>
    <w:rsid w:val="002D6ED3"/>
    <w:rsid w:val="002D7C0F"/>
    <w:rsid w:val="002E120C"/>
    <w:rsid w:val="002E1A1D"/>
    <w:rsid w:val="002E1B20"/>
    <w:rsid w:val="002E2AAF"/>
    <w:rsid w:val="002E3320"/>
    <w:rsid w:val="002E3471"/>
    <w:rsid w:val="002E4081"/>
    <w:rsid w:val="002E5B78"/>
    <w:rsid w:val="002E66A8"/>
    <w:rsid w:val="002F1AA6"/>
    <w:rsid w:val="002F3AE3"/>
    <w:rsid w:val="002F7D9D"/>
    <w:rsid w:val="00302479"/>
    <w:rsid w:val="0030464B"/>
    <w:rsid w:val="00304AAB"/>
    <w:rsid w:val="00304EC1"/>
    <w:rsid w:val="0030610B"/>
    <w:rsid w:val="0030786C"/>
    <w:rsid w:val="003104EC"/>
    <w:rsid w:val="003105B4"/>
    <w:rsid w:val="00312437"/>
    <w:rsid w:val="00321796"/>
    <w:rsid w:val="0032191F"/>
    <w:rsid w:val="003233DE"/>
    <w:rsid w:val="0032466B"/>
    <w:rsid w:val="00324F88"/>
    <w:rsid w:val="003274E3"/>
    <w:rsid w:val="00327B44"/>
    <w:rsid w:val="00330969"/>
    <w:rsid w:val="003330EB"/>
    <w:rsid w:val="00333796"/>
    <w:rsid w:val="00336605"/>
    <w:rsid w:val="00336BF8"/>
    <w:rsid w:val="003415FD"/>
    <w:rsid w:val="003419D6"/>
    <w:rsid w:val="003422A1"/>
    <w:rsid w:val="003429F0"/>
    <w:rsid w:val="00342F20"/>
    <w:rsid w:val="0034493C"/>
    <w:rsid w:val="0034499A"/>
    <w:rsid w:val="00345660"/>
    <w:rsid w:val="00346C4A"/>
    <w:rsid w:val="0035097A"/>
    <w:rsid w:val="003540A4"/>
    <w:rsid w:val="00355FCF"/>
    <w:rsid w:val="00360E4E"/>
    <w:rsid w:val="0036118F"/>
    <w:rsid w:val="003626C3"/>
    <w:rsid w:val="003647F5"/>
    <w:rsid w:val="00364C82"/>
    <w:rsid w:val="00367896"/>
    <w:rsid w:val="00367FA3"/>
    <w:rsid w:val="003700DE"/>
    <w:rsid w:val="003706E3"/>
    <w:rsid w:val="00370AAA"/>
    <w:rsid w:val="0037144B"/>
    <w:rsid w:val="0037285F"/>
    <w:rsid w:val="00373BDC"/>
    <w:rsid w:val="00375F77"/>
    <w:rsid w:val="003764F8"/>
    <w:rsid w:val="00377A78"/>
    <w:rsid w:val="003803BE"/>
    <w:rsid w:val="0038040C"/>
    <w:rsid w:val="00381169"/>
    <w:rsid w:val="00381BBE"/>
    <w:rsid w:val="00382903"/>
    <w:rsid w:val="003846FF"/>
    <w:rsid w:val="003856FE"/>
    <w:rsid w:val="00385AD4"/>
    <w:rsid w:val="003873AE"/>
    <w:rsid w:val="00387924"/>
    <w:rsid w:val="00390588"/>
    <w:rsid w:val="003933E6"/>
    <w:rsid w:val="0039384D"/>
    <w:rsid w:val="003951D0"/>
    <w:rsid w:val="00395C23"/>
    <w:rsid w:val="00395FE8"/>
    <w:rsid w:val="003A2E4F"/>
    <w:rsid w:val="003A40B5"/>
    <w:rsid w:val="003A4438"/>
    <w:rsid w:val="003A4CC3"/>
    <w:rsid w:val="003A5013"/>
    <w:rsid w:val="003A5078"/>
    <w:rsid w:val="003A528A"/>
    <w:rsid w:val="003A62DD"/>
    <w:rsid w:val="003A775A"/>
    <w:rsid w:val="003B0C01"/>
    <w:rsid w:val="003B0DAB"/>
    <w:rsid w:val="003B1745"/>
    <w:rsid w:val="003B213A"/>
    <w:rsid w:val="003B43AD"/>
    <w:rsid w:val="003C0F45"/>
    <w:rsid w:val="003C0FEC"/>
    <w:rsid w:val="003C15B8"/>
    <w:rsid w:val="003C25AC"/>
    <w:rsid w:val="003C2AC8"/>
    <w:rsid w:val="003C2C72"/>
    <w:rsid w:val="003C618B"/>
    <w:rsid w:val="003C6CEF"/>
    <w:rsid w:val="003C7C74"/>
    <w:rsid w:val="003D17F9"/>
    <w:rsid w:val="003D1B1C"/>
    <w:rsid w:val="003D2295"/>
    <w:rsid w:val="003D29D5"/>
    <w:rsid w:val="003D2D88"/>
    <w:rsid w:val="003D41EA"/>
    <w:rsid w:val="003D4850"/>
    <w:rsid w:val="003D535A"/>
    <w:rsid w:val="003E0075"/>
    <w:rsid w:val="003E10B8"/>
    <w:rsid w:val="003E1E95"/>
    <w:rsid w:val="003E4DB3"/>
    <w:rsid w:val="003E5265"/>
    <w:rsid w:val="003F0955"/>
    <w:rsid w:val="003F36A2"/>
    <w:rsid w:val="003F4701"/>
    <w:rsid w:val="003F6FE1"/>
    <w:rsid w:val="004003D6"/>
    <w:rsid w:val="00400F00"/>
    <w:rsid w:val="00401CBC"/>
    <w:rsid w:val="004042C8"/>
    <w:rsid w:val="00404F8B"/>
    <w:rsid w:val="00405256"/>
    <w:rsid w:val="00405C73"/>
    <w:rsid w:val="004070DB"/>
    <w:rsid w:val="0040762F"/>
    <w:rsid w:val="00410031"/>
    <w:rsid w:val="00410821"/>
    <w:rsid w:val="00410914"/>
    <w:rsid w:val="004115A2"/>
    <w:rsid w:val="0041218B"/>
    <w:rsid w:val="00412F52"/>
    <w:rsid w:val="004139DE"/>
    <w:rsid w:val="00415A2A"/>
    <w:rsid w:val="00415C81"/>
    <w:rsid w:val="00416731"/>
    <w:rsid w:val="00416B1C"/>
    <w:rsid w:val="00422F3D"/>
    <w:rsid w:val="0042538F"/>
    <w:rsid w:val="00426412"/>
    <w:rsid w:val="00426AE0"/>
    <w:rsid w:val="00432378"/>
    <w:rsid w:val="004346A1"/>
    <w:rsid w:val="00434E66"/>
    <w:rsid w:val="00435878"/>
    <w:rsid w:val="00440D65"/>
    <w:rsid w:val="004435E6"/>
    <w:rsid w:val="00447E31"/>
    <w:rsid w:val="00451A45"/>
    <w:rsid w:val="00453923"/>
    <w:rsid w:val="0045395E"/>
    <w:rsid w:val="00453CA8"/>
    <w:rsid w:val="00454B9B"/>
    <w:rsid w:val="00454EB9"/>
    <w:rsid w:val="00456308"/>
    <w:rsid w:val="00456356"/>
    <w:rsid w:val="00457858"/>
    <w:rsid w:val="0046091D"/>
    <w:rsid w:val="00460A9E"/>
    <w:rsid w:val="00460B0B"/>
    <w:rsid w:val="00461023"/>
    <w:rsid w:val="00462C96"/>
    <w:rsid w:val="00462FAC"/>
    <w:rsid w:val="00464439"/>
    <w:rsid w:val="00464631"/>
    <w:rsid w:val="00464B79"/>
    <w:rsid w:val="004650E3"/>
    <w:rsid w:val="0046677B"/>
    <w:rsid w:val="00467AAA"/>
    <w:rsid w:val="00467BBF"/>
    <w:rsid w:val="004709DB"/>
    <w:rsid w:val="004757FD"/>
    <w:rsid w:val="00477252"/>
    <w:rsid w:val="00477CEA"/>
    <w:rsid w:val="0048251B"/>
    <w:rsid w:val="0048327C"/>
    <w:rsid w:val="00483AE6"/>
    <w:rsid w:val="00485C97"/>
    <w:rsid w:val="00485F56"/>
    <w:rsid w:val="004865CD"/>
    <w:rsid w:val="00486793"/>
    <w:rsid w:val="004867E2"/>
    <w:rsid w:val="004923FF"/>
    <w:rsid w:val="004929A9"/>
    <w:rsid w:val="00492E51"/>
    <w:rsid w:val="00493C92"/>
    <w:rsid w:val="0049474E"/>
    <w:rsid w:val="00494980"/>
    <w:rsid w:val="00494CD2"/>
    <w:rsid w:val="004A170C"/>
    <w:rsid w:val="004A6ACA"/>
    <w:rsid w:val="004B1496"/>
    <w:rsid w:val="004C2FEC"/>
    <w:rsid w:val="004C35CC"/>
    <w:rsid w:val="004C5143"/>
    <w:rsid w:val="004C5236"/>
    <w:rsid w:val="004C5F00"/>
    <w:rsid w:val="004C6BCF"/>
    <w:rsid w:val="004D1339"/>
    <w:rsid w:val="004D1982"/>
    <w:rsid w:val="004D3B64"/>
    <w:rsid w:val="004D58BF"/>
    <w:rsid w:val="004E3EEA"/>
    <w:rsid w:val="004E4335"/>
    <w:rsid w:val="004E5ACF"/>
    <w:rsid w:val="004F075F"/>
    <w:rsid w:val="004F0C62"/>
    <w:rsid w:val="004F13EE"/>
    <w:rsid w:val="004F1795"/>
    <w:rsid w:val="004F2022"/>
    <w:rsid w:val="004F240D"/>
    <w:rsid w:val="004F38B1"/>
    <w:rsid w:val="004F399C"/>
    <w:rsid w:val="004F5F1B"/>
    <w:rsid w:val="004F6B0A"/>
    <w:rsid w:val="004F7B7A"/>
    <w:rsid w:val="004F7C05"/>
    <w:rsid w:val="00501BD6"/>
    <w:rsid w:val="00501C94"/>
    <w:rsid w:val="005027EA"/>
    <w:rsid w:val="005049B1"/>
    <w:rsid w:val="00505B8E"/>
    <w:rsid w:val="00505C26"/>
    <w:rsid w:val="00506432"/>
    <w:rsid w:val="0050672B"/>
    <w:rsid w:val="00511568"/>
    <w:rsid w:val="0051242B"/>
    <w:rsid w:val="00512E7F"/>
    <w:rsid w:val="00513712"/>
    <w:rsid w:val="005162FA"/>
    <w:rsid w:val="0052051D"/>
    <w:rsid w:val="0052176F"/>
    <w:rsid w:val="00521846"/>
    <w:rsid w:val="005251FF"/>
    <w:rsid w:val="00525BD1"/>
    <w:rsid w:val="00530EA1"/>
    <w:rsid w:val="0053288F"/>
    <w:rsid w:val="00532EC6"/>
    <w:rsid w:val="005332C3"/>
    <w:rsid w:val="00533A11"/>
    <w:rsid w:val="00535EC2"/>
    <w:rsid w:val="005367E2"/>
    <w:rsid w:val="00536B47"/>
    <w:rsid w:val="00542782"/>
    <w:rsid w:val="00545EE6"/>
    <w:rsid w:val="00546396"/>
    <w:rsid w:val="0055025A"/>
    <w:rsid w:val="005508B0"/>
    <w:rsid w:val="00552975"/>
    <w:rsid w:val="005550E7"/>
    <w:rsid w:val="005564FB"/>
    <w:rsid w:val="00557194"/>
    <w:rsid w:val="005572C7"/>
    <w:rsid w:val="00557D5A"/>
    <w:rsid w:val="005617E3"/>
    <w:rsid w:val="00561A40"/>
    <w:rsid w:val="00562F9D"/>
    <w:rsid w:val="00563DB4"/>
    <w:rsid w:val="0056486D"/>
    <w:rsid w:val="005650ED"/>
    <w:rsid w:val="0057202B"/>
    <w:rsid w:val="00572710"/>
    <w:rsid w:val="005733CE"/>
    <w:rsid w:val="00575754"/>
    <w:rsid w:val="00576EB2"/>
    <w:rsid w:val="0057778E"/>
    <w:rsid w:val="00577CFC"/>
    <w:rsid w:val="00583256"/>
    <w:rsid w:val="00583658"/>
    <w:rsid w:val="0058388C"/>
    <w:rsid w:val="00584826"/>
    <w:rsid w:val="005850C6"/>
    <w:rsid w:val="00591E20"/>
    <w:rsid w:val="00595408"/>
    <w:rsid w:val="00595D68"/>
    <w:rsid w:val="00595E84"/>
    <w:rsid w:val="0059689D"/>
    <w:rsid w:val="005A0C59"/>
    <w:rsid w:val="005A3729"/>
    <w:rsid w:val="005A40CE"/>
    <w:rsid w:val="005A48EB"/>
    <w:rsid w:val="005A51B0"/>
    <w:rsid w:val="005A58BC"/>
    <w:rsid w:val="005A6CFB"/>
    <w:rsid w:val="005B75D3"/>
    <w:rsid w:val="005C2DD3"/>
    <w:rsid w:val="005C4A28"/>
    <w:rsid w:val="005C5835"/>
    <w:rsid w:val="005C5AEB"/>
    <w:rsid w:val="005C6B20"/>
    <w:rsid w:val="005C6C7B"/>
    <w:rsid w:val="005D1242"/>
    <w:rsid w:val="005D7D96"/>
    <w:rsid w:val="005D7F5C"/>
    <w:rsid w:val="005E0A3F"/>
    <w:rsid w:val="005E238D"/>
    <w:rsid w:val="005E31A8"/>
    <w:rsid w:val="005E3A86"/>
    <w:rsid w:val="005E66DD"/>
    <w:rsid w:val="005E6883"/>
    <w:rsid w:val="005E772F"/>
    <w:rsid w:val="005F010F"/>
    <w:rsid w:val="005F0302"/>
    <w:rsid w:val="005F07A5"/>
    <w:rsid w:val="005F155C"/>
    <w:rsid w:val="005F4ECA"/>
    <w:rsid w:val="005F534D"/>
    <w:rsid w:val="005F6352"/>
    <w:rsid w:val="005F7E25"/>
    <w:rsid w:val="005F7E60"/>
    <w:rsid w:val="006009D4"/>
    <w:rsid w:val="006041BE"/>
    <w:rsid w:val="006043C7"/>
    <w:rsid w:val="006047BC"/>
    <w:rsid w:val="006067E7"/>
    <w:rsid w:val="00610FC4"/>
    <w:rsid w:val="00612674"/>
    <w:rsid w:val="006160B4"/>
    <w:rsid w:val="006245E8"/>
    <w:rsid w:val="00624B52"/>
    <w:rsid w:val="00625E0D"/>
    <w:rsid w:val="00626EB7"/>
    <w:rsid w:val="006274CB"/>
    <w:rsid w:val="00631DF4"/>
    <w:rsid w:val="00633E3D"/>
    <w:rsid w:val="00634175"/>
    <w:rsid w:val="00635004"/>
    <w:rsid w:val="006361A0"/>
    <w:rsid w:val="006402A4"/>
    <w:rsid w:val="006408AC"/>
    <w:rsid w:val="006408C3"/>
    <w:rsid w:val="00641A42"/>
    <w:rsid w:val="00641DCF"/>
    <w:rsid w:val="00644B9F"/>
    <w:rsid w:val="00650A97"/>
    <w:rsid w:val="006511B6"/>
    <w:rsid w:val="00651D9B"/>
    <w:rsid w:val="00652742"/>
    <w:rsid w:val="006528F4"/>
    <w:rsid w:val="00654B6A"/>
    <w:rsid w:val="00657756"/>
    <w:rsid w:val="00657FF8"/>
    <w:rsid w:val="00660015"/>
    <w:rsid w:val="0066099B"/>
    <w:rsid w:val="00663A27"/>
    <w:rsid w:val="00663F2A"/>
    <w:rsid w:val="00664491"/>
    <w:rsid w:val="00665393"/>
    <w:rsid w:val="00665F1B"/>
    <w:rsid w:val="00665F2C"/>
    <w:rsid w:val="00670D99"/>
    <w:rsid w:val="00670E2B"/>
    <w:rsid w:val="006713CE"/>
    <w:rsid w:val="00671814"/>
    <w:rsid w:val="0067232A"/>
    <w:rsid w:val="006734BB"/>
    <w:rsid w:val="00673C96"/>
    <w:rsid w:val="00673DFE"/>
    <w:rsid w:val="00674156"/>
    <w:rsid w:val="0067463B"/>
    <w:rsid w:val="006747DD"/>
    <w:rsid w:val="0067741E"/>
    <w:rsid w:val="00681A34"/>
    <w:rsid w:val="006821EB"/>
    <w:rsid w:val="006824D9"/>
    <w:rsid w:val="00682681"/>
    <w:rsid w:val="00684318"/>
    <w:rsid w:val="006846A2"/>
    <w:rsid w:val="00686B12"/>
    <w:rsid w:val="00687E7C"/>
    <w:rsid w:val="00692183"/>
    <w:rsid w:val="00693F0F"/>
    <w:rsid w:val="00695D25"/>
    <w:rsid w:val="006A18AC"/>
    <w:rsid w:val="006A2339"/>
    <w:rsid w:val="006A646E"/>
    <w:rsid w:val="006A6DCF"/>
    <w:rsid w:val="006B0087"/>
    <w:rsid w:val="006B179F"/>
    <w:rsid w:val="006B2286"/>
    <w:rsid w:val="006B4E46"/>
    <w:rsid w:val="006B56BB"/>
    <w:rsid w:val="006B5D76"/>
    <w:rsid w:val="006B5E38"/>
    <w:rsid w:val="006B6D43"/>
    <w:rsid w:val="006B7FB4"/>
    <w:rsid w:val="006C027C"/>
    <w:rsid w:val="006C0FF7"/>
    <w:rsid w:val="006C1EBF"/>
    <w:rsid w:val="006C3593"/>
    <w:rsid w:val="006C49B3"/>
    <w:rsid w:val="006C77A8"/>
    <w:rsid w:val="006C7E0E"/>
    <w:rsid w:val="006D02C4"/>
    <w:rsid w:val="006D1C67"/>
    <w:rsid w:val="006D1DD0"/>
    <w:rsid w:val="006D23D9"/>
    <w:rsid w:val="006D28B0"/>
    <w:rsid w:val="006D356E"/>
    <w:rsid w:val="006D4098"/>
    <w:rsid w:val="006D520D"/>
    <w:rsid w:val="006D6D50"/>
    <w:rsid w:val="006D7681"/>
    <w:rsid w:val="006D7B2E"/>
    <w:rsid w:val="006E02EA"/>
    <w:rsid w:val="006E0968"/>
    <w:rsid w:val="006E2AF6"/>
    <w:rsid w:val="006E493C"/>
    <w:rsid w:val="006E5B01"/>
    <w:rsid w:val="006E6944"/>
    <w:rsid w:val="006F190D"/>
    <w:rsid w:val="006F1C0B"/>
    <w:rsid w:val="006F24B5"/>
    <w:rsid w:val="006F253B"/>
    <w:rsid w:val="006F2B43"/>
    <w:rsid w:val="006F2B73"/>
    <w:rsid w:val="006F3DDD"/>
    <w:rsid w:val="006F428A"/>
    <w:rsid w:val="006F7B76"/>
    <w:rsid w:val="00701275"/>
    <w:rsid w:val="00701ACC"/>
    <w:rsid w:val="00701FD8"/>
    <w:rsid w:val="00702B31"/>
    <w:rsid w:val="0070405E"/>
    <w:rsid w:val="00704AEE"/>
    <w:rsid w:val="00706916"/>
    <w:rsid w:val="00707F56"/>
    <w:rsid w:val="007113BF"/>
    <w:rsid w:val="007113C5"/>
    <w:rsid w:val="00713558"/>
    <w:rsid w:val="00713680"/>
    <w:rsid w:val="0071405D"/>
    <w:rsid w:val="00716805"/>
    <w:rsid w:val="00717287"/>
    <w:rsid w:val="00720D08"/>
    <w:rsid w:val="0072120B"/>
    <w:rsid w:val="00721FC0"/>
    <w:rsid w:val="00722DFC"/>
    <w:rsid w:val="00722E3A"/>
    <w:rsid w:val="007254A0"/>
    <w:rsid w:val="007263B9"/>
    <w:rsid w:val="007312C8"/>
    <w:rsid w:val="007334F8"/>
    <w:rsid w:val="007339CD"/>
    <w:rsid w:val="00734E0C"/>
    <w:rsid w:val="007359D8"/>
    <w:rsid w:val="007362D4"/>
    <w:rsid w:val="0073791B"/>
    <w:rsid w:val="00737CF6"/>
    <w:rsid w:val="00740AC1"/>
    <w:rsid w:val="00742178"/>
    <w:rsid w:val="007438C5"/>
    <w:rsid w:val="00744179"/>
    <w:rsid w:val="00744D7D"/>
    <w:rsid w:val="00745373"/>
    <w:rsid w:val="00747C68"/>
    <w:rsid w:val="0075010E"/>
    <w:rsid w:val="00751947"/>
    <w:rsid w:val="00751A23"/>
    <w:rsid w:val="00751BA9"/>
    <w:rsid w:val="00752874"/>
    <w:rsid w:val="007644C3"/>
    <w:rsid w:val="0076672A"/>
    <w:rsid w:val="00766F67"/>
    <w:rsid w:val="007704D6"/>
    <w:rsid w:val="00771B13"/>
    <w:rsid w:val="00772AED"/>
    <w:rsid w:val="00775E45"/>
    <w:rsid w:val="00776E74"/>
    <w:rsid w:val="00783873"/>
    <w:rsid w:val="00784D0E"/>
    <w:rsid w:val="00784D11"/>
    <w:rsid w:val="00785169"/>
    <w:rsid w:val="00785E9E"/>
    <w:rsid w:val="00787D49"/>
    <w:rsid w:val="00795198"/>
    <w:rsid w:val="007954AB"/>
    <w:rsid w:val="0079552B"/>
    <w:rsid w:val="00795566"/>
    <w:rsid w:val="00795E7F"/>
    <w:rsid w:val="007A08A2"/>
    <w:rsid w:val="007A14C5"/>
    <w:rsid w:val="007A3E38"/>
    <w:rsid w:val="007A4A10"/>
    <w:rsid w:val="007A5BB3"/>
    <w:rsid w:val="007A65F9"/>
    <w:rsid w:val="007A6FE1"/>
    <w:rsid w:val="007B0006"/>
    <w:rsid w:val="007B1760"/>
    <w:rsid w:val="007B337F"/>
    <w:rsid w:val="007B43FF"/>
    <w:rsid w:val="007B56EE"/>
    <w:rsid w:val="007C0BEE"/>
    <w:rsid w:val="007C14A4"/>
    <w:rsid w:val="007C20E1"/>
    <w:rsid w:val="007C5332"/>
    <w:rsid w:val="007C6D9C"/>
    <w:rsid w:val="007C7DDB"/>
    <w:rsid w:val="007D2644"/>
    <w:rsid w:val="007D2CC7"/>
    <w:rsid w:val="007D380F"/>
    <w:rsid w:val="007D387C"/>
    <w:rsid w:val="007D3B71"/>
    <w:rsid w:val="007D673D"/>
    <w:rsid w:val="007D69F1"/>
    <w:rsid w:val="007E541E"/>
    <w:rsid w:val="007E5AF7"/>
    <w:rsid w:val="007E5D96"/>
    <w:rsid w:val="007E79E3"/>
    <w:rsid w:val="007F2220"/>
    <w:rsid w:val="007F3F7B"/>
    <w:rsid w:val="007F4B3E"/>
    <w:rsid w:val="007F588A"/>
    <w:rsid w:val="007F5B4A"/>
    <w:rsid w:val="007F6C08"/>
    <w:rsid w:val="007F7674"/>
    <w:rsid w:val="008009AA"/>
    <w:rsid w:val="00802318"/>
    <w:rsid w:val="00803EC4"/>
    <w:rsid w:val="00805B5E"/>
    <w:rsid w:val="00811C49"/>
    <w:rsid w:val="00811F20"/>
    <w:rsid w:val="008127AF"/>
    <w:rsid w:val="00812B46"/>
    <w:rsid w:val="00814FC3"/>
    <w:rsid w:val="00815700"/>
    <w:rsid w:val="00816385"/>
    <w:rsid w:val="00817B70"/>
    <w:rsid w:val="00825FFF"/>
    <w:rsid w:val="008264EB"/>
    <w:rsid w:val="00826B8F"/>
    <w:rsid w:val="00830D96"/>
    <w:rsid w:val="00831E8A"/>
    <w:rsid w:val="00834110"/>
    <w:rsid w:val="008345CF"/>
    <w:rsid w:val="00835C76"/>
    <w:rsid w:val="00837BBC"/>
    <w:rsid w:val="00841111"/>
    <w:rsid w:val="00843034"/>
    <w:rsid w:val="00843049"/>
    <w:rsid w:val="00845E64"/>
    <w:rsid w:val="00847497"/>
    <w:rsid w:val="0085209B"/>
    <w:rsid w:val="00856B66"/>
    <w:rsid w:val="0086128B"/>
    <w:rsid w:val="00861A5F"/>
    <w:rsid w:val="008620C6"/>
    <w:rsid w:val="00862E89"/>
    <w:rsid w:val="008644AD"/>
    <w:rsid w:val="00864FED"/>
    <w:rsid w:val="00865735"/>
    <w:rsid w:val="00865DDB"/>
    <w:rsid w:val="00866005"/>
    <w:rsid w:val="008664E9"/>
    <w:rsid w:val="00867538"/>
    <w:rsid w:val="00867EEB"/>
    <w:rsid w:val="008720C3"/>
    <w:rsid w:val="0087242E"/>
    <w:rsid w:val="00873D90"/>
    <w:rsid w:val="00873FC8"/>
    <w:rsid w:val="00874DB8"/>
    <w:rsid w:val="00877049"/>
    <w:rsid w:val="00881735"/>
    <w:rsid w:val="0088211F"/>
    <w:rsid w:val="00883C61"/>
    <w:rsid w:val="00884C63"/>
    <w:rsid w:val="00885908"/>
    <w:rsid w:val="00885A29"/>
    <w:rsid w:val="008864B7"/>
    <w:rsid w:val="00890AB1"/>
    <w:rsid w:val="00890C60"/>
    <w:rsid w:val="00892B40"/>
    <w:rsid w:val="00894529"/>
    <w:rsid w:val="008954C6"/>
    <w:rsid w:val="008954CC"/>
    <w:rsid w:val="0089677E"/>
    <w:rsid w:val="00896E8C"/>
    <w:rsid w:val="00897597"/>
    <w:rsid w:val="008A2BF2"/>
    <w:rsid w:val="008A368C"/>
    <w:rsid w:val="008A51BA"/>
    <w:rsid w:val="008A71F2"/>
    <w:rsid w:val="008A7438"/>
    <w:rsid w:val="008B0E4E"/>
    <w:rsid w:val="008B1334"/>
    <w:rsid w:val="008B15D3"/>
    <w:rsid w:val="008B45E6"/>
    <w:rsid w:val="008B4C7E"/>
    <w:rsid w:val="008B6B61"/>
    <w:rsid w:val="008B7728"/>
    <w:rsid w:val="008C0278"/>
    <w:rsid w:val="008C24E9"/>
    <w:rsid w:val="008C6185"/>
    <w:rsid w:val="008C65CA"/>
    <w:rsid w:val="008D0533"/>
    <w:rsid w:val="008D0581"/>
    <w:rsid w:val="008D1860"/>
    <w:rsid w:val="008D324F"/>
    <w:rsid w:val="008D4192"/>
    <w:rsid w:val="008D42CB"/>
    <w:rsid w:val="008D48C9"/>
    <w:rsid w:val="008D5B79"/>
    <w:rsid w:val="008D6381"/>
    <w:rsid w:val="008D6859"/>
    <w:rsid w:val="008E0C77"/>
    <w:rsid w:val="008E3A54"/>
    <w:rsid w:val="008E4312"/>
    <w:rsid w:val="008E5EF2"/>
    <w:rsid w:val="008E625F"/>
    <w:rsid w:val="008F18BD"/>
    <w:rsid w:val="008F264D"/>
    <w:rsid w:val="008F45CC"/>
    <w:rsid w:val="008F4CE7"/>
    <w:rsid w:val="008F53ED"/>
    <w:rsid w:val="008F5BA0"/>
    <w:rsid w:val="009068F5"/>
    <w:rsid w:val="00906D6F"/>
    <w:rsid w:val="00906DFE"/>
    <w:rsid w:val="00906F40"/>
    <w:rsid w:val="009074E1"/>
    <w:rsid w:val="009112F7"/>
    <w:rsid w:val="009122AF"/>
    <w:rsid w:val="009127BC"/>
    <w:rsid w:val="00912D54"/>
    <w:rsid w:val="00913094"/>
    <w:rsid w:val="009135C3"/>
    <w:rsid w:val="0091389F"/>
    <w:rsid w:val="009139E3"/>
    <w:rsid w:val="00916680"/>
    <w:rsid w:val="00916848"/>
    <w:rsid w:val="00916FCE"/>
    <w:rsid w:val="00917488"/>
    <w:rsid w:val="00917EE3"/>
    <w:rsid w:val="009208F7"/>
    <w:rsid w:val="00922517"/>
    <w:rsid w:val="00922722"/>
    <w:rsid w:val="009232DE"/>
    <w:rsid w:val="009235D1"/>
    <w:rsid w:val="009261E6"/>
    <w:rsid w:val="00926844"/>
    <w:rsid w:val="009268E1"/>
    <w:rsid w:val="00931DE6"/>
    <w:rsid w:val="0093201D"/>
    <w:rsid w:val="00932312"/>
    <w:rsid w:val="00932FFA"/>
    <w:rsid w:val="00933D30"/>
    <w:rsid w:val="00935245"/>
    <w:rsid w:val="00935454"/>
    <w:rsid w:val="00935C25"/>
    <w:rsid w:val="0093659F"/>
    <w:rsid w:val="00937A83"/>
    <w:rsid w:val="0094044E"/>
    <w:rsid w:val="00942398"/>
    <w:rsid w:val="009433D8"/>
    <w:rsid w:val="0094398E"/>
    <w:rsid w:val="00945E7F"/>
    <w:rsid w:val="009461F3"/>
    <w:rsid w:val="00952019"/>
    <w:rsid w:val="00952FA6"/>
    <w:rsid w:val="00954DB4"/>
    <w:rsid w:val="009557C1"/>
    <w:rsid w:val="00960D6E"/>
    <w:rsid w:val="0096751E"/>
    <w:rsid w:val="00967A2A"/>
    <w:rsid w:val="00971B07"/>
    <w:rsid w:val="00972BC1"/>
    <w:rsid w:val="009730DA"/>
    <w:rsid w:val="00973811"/>
    <w:rsid w:val="00974B59"/>
    <w:rsid w:val="009760B1"/>
    <w:rsid w:val="00982FF3"/>
    <w:rsid w:val="0098340B"/>
    <w:rsid w:val="00984761"/>
    <w:rsid w:val="00986830"/>
    <w:rsid w:val="00992051"/>
    <w:rsid w:val="009924C3"/>
    <w:rsid w:val="00992C47"/>
    <w:rsid w:val="00993102"/>
    <w:rsid w:val="009961D8"/>
    <w:rsid w:val="00997497"/>
    <w:rsid w:val="00997A99"/>
    <w:rsid w:val="00997FE2"/>
    <w:rsid w:val="009A18CA"/>
    <w:rsid w:val="009A1968"/>
    <w:rsid w:val="009A2981"/>
    <w:rsid w:val="009A73A2"/>
    <w:rsid w:val="009B05D4"/>
    <w:rsid w:val="009B1266"/>
    <w:rsid w:val="009B1F6A"/>
    <w:rsid w:val="009B20A2"/>
    <w:rsid w:val="009B58C1"/>
    <w:rsid w:val="009B62C7"/>
    <w:rsid w:val="009C1764"/>
    <w:rsid w:val="009C4A39"/>
    <w:rsid w:val="009C50E7"/>
    <w:rsid w:val="009C6F10"/>
    <w:rsid w:val="009D1353"/>
    <w:rsid w:val="009D148F"/>
    <w:rsid w:val="009D1CB4"/>
    <w:rsid w:val="009D3D70"/>
    <w:rsid w:val="009D49EB"/>
    <w:rsid w:val="009D7927"/>
    <w:rsid w:val="009E49B1"/>
    <w:rsid w:val="009E5C74"/>
    <w:rsid w:val="009E683F"/>
    <w:rsid w:val="009E6F7E"/>
    <w:rsid w:val="009E7A57"/>
    <w:rsid w:val="009F3169"/>
    <w:rsid w:val="009F4F6A"/>
    <w:rsid w:val="009F6F3B"/>
    <w:rsid w:val="00A00318"/>
    <w:rsid w:val="00A010E8"/>
    <w:rsid w:val="00A0204F"/>
    <w:rsid w:val="00A024BE"/>
    <w:rsid w:val="00A04084"/>
    <w:rsid w:val="00A0463D"/>
    <w:rsid w:val="00A05453"/>
    <w:rsid w:val="00A07C2C"/>
    <w:rsid w:val="00A13F3D"/>
    <w:rsid w:val="00A16E36"/>
    <w:rsid w:val="00A17CA5"/>
    <w:rsid w:val="00A20872"/>
    <w:rsid w:val="00A20CD4"/>
    <w:rsid w:val="00A21200"/>
    <w:rsid w:val="00A2468A"/>
    <w:rsid w:val="00A24961"/>
    <w:rsid w:val="00A24B10"/>
    <w:rsid w:val="00A25FCB"/>
    <w:rsid w:val="00A27DE7"/>
    <w:rsid w:val="00A30239"/>
    <w:rsid w:val="00A30E9B"/>
    <w:rsid w:val="00A32556"/>
    <w:rsid w:val="00A3323A"/>
    <w:rsid w:val="00A344BD"/>
    <w:rsid w:val="00A35CEF"/>
    <w:rsid w:val="00A36A6D"/>
    <w:rsid w:val="00A4007C"/>
    <w:rsid w:val="00A40739"/>
    <w:rsid w:val="00A422FE"/>
    <w:rsid w:val="00A42D1D"/>
    <w:rsid w:val="00A4512D"/>
    <w:rsid w:val="00A456FA"/>
    <w:rsid w:val="00A45AAF"/>
    <w:rsid w:val="00A50244"/>
    <w:rsid w:val="00A52573"/>
    <w:rsid w:val="00A5443A"/>
    <w:rsid w:val="00A54D17"/>
    <w:rsid w:val="00A56F17"/>
    <w:rsid w:val="00A60A96"/>
    <w:rsid w:val="00A627D7"/>
    <w:rsid w:val="00A63453"/>
    <w:rsid w:val="00A636C7"/>
    <w:rsid w:val="00A63AFF"/>
    <w:rsid w:val="00A64863"/>
    <w:rsid w:val="00A656C7"/>
    <w:rsid w:val="00A67763"/>
    <w:rsid w:val="00A67E22"/>
    <w:rsid w:val="00A67EC1"/>
    <w:rsid w:val="00A705AF"/>
    <w:rsid w:val="00A72454"/>
    <w:rsid w:val="00A72696"/>
    <w:rsid w:val="00A7547B"/>
    <w:rsid w:val="00A77696"/>
    <w:rsid w:val="00A80557"/>
    <w:rsid w:val="00A80D88"/>
    <w:rsid w:val="00A81D33"/>
    <w:rsid w:val="00A837FF"/>
    <w:rsid w:val="00A86954"/>
    <w:rsid w:val="00A87D49"/>
    <w:rsid w:val="00A930AE"/>
    <w:rsid w:val="00A93500"/>
    <w:rsid w:val="00A936F4"/>
    <w:rsid w:val="00A97E55"/>
    <w:rsid w:val="00AA0526"/>
    <w:rsid w:val="00AA1A95"/>
    <w:rsid w:val="00AA1C0A"/>
    <w:rsid w:val="00AA260F"/>
    <w:rsid w:val="00AA32C2"/>
    <w:rsid w:val="00AA3AA4"/>
    <w:rsid w:val="00AA49B8"/>
    <w:rsid w:val="00AA763F"/>
    <w:rsid w:val="00AB0067"/>
    <w:rsid w:val="00AB1EE7"/>
    <w:rsid w:val="00AB261F"/>
    <w:rsid w:val="00AB4B37"/>
    <w:rsid w:val="00AB5762"/>
    <w:rsid w:val="00AB6E70"/>
    <w:rsid w:val="00AC07CD"/>
    <w:rsid w:val="00AC0C70"/>
    <w:rsid w:val="00AC17BD"/>
    <w:rsid w:val="00AC2679"/>
    <w:rsid w:val="00AC4BE4"/>
    <w:rsid w:val="00AC5FCE"/>
    <w:rsid w:val="00AC6BF9"/>
    <w:rsid w:val="00AC72A9"/>
    <w:rsid w:val="00AD05E6"/>
    <w:rsid w:val="00AD0C9A"/>
    <w:rsid w:val="00AD0D3F"/>
    <w:rsid w:val="00AD24CB"/>
    <w:rsid w:val="00AD266E"/>
    <w:rsid w:val="00AD54A1"/>
    <w:rsid w:val="00AD598B"/>
    <w:rsid w:val="00AD742F"/>
    <w:rsid w:val="00AD7864"/>
    <w:rsid w:val="00AD7CD8"/>
    <w:rsid w:val="00AE1D7D"/>
    <w:rsid w:val="00AE252A"/>
    <w:rsid w:val="00AE2578"/>
    <w:rsid w:val="00AE2A8B"/>
    <w:rsid w:val="00AE3F64"/>
    <w:rsid w:val="00AE7045"/>
    <w:rsid w:val="00AF1519"/>
    <w:rsid w:val="00AF4005"/>
    <w:rsid w:val="00AF41F9"/>
    <w:rsid w:val="00AF485A"/>
    <w:rsid w:val="00AF4F78"/>
    <w:rsid w:val="00AF6000"/>
    <w:rsid w:val="00AF7386"/>
    <w:rsid w:val="00AF7934"/>
    <w:rsid w:val="00B00B81"/>
    <w:rsid w:val="00B01106"/>
    <w:rsid w:val="00B03B1B"/>
    <w:rsid w:val="00B04580"/>
    <w:rsid w:val="00B04B09"/>
    <w:rsid w:val="00B05D03"/>
    <w:rsid w:val="00B0626B"/>
    <w:rsid w:val="00B06691"/>
    <w:rsid w:val="00B06838"/>
    <w:rsid w:val="00B10F63"/>
    <w:rsid w:val="00B16A51"/>
    <w:rsid w:val="00B21361"/>
    <w:rsid w:val="00B22351"/>
    <w:rsid w:val="00B22BC2"/>
    <w:rsid w:val="00B22DC4"/>
    <w:rsid w:val="00B23483"/>
    <w:rsid w:val="00B24459"/>
    <w:rsid w:val="00B25440"/>
    <w:rsid w:val="00B32222"/>
    <w:rsid w:val="00B3618D"/>
    <w:rsid w:val="00B36233"/>
    <w:rsid w:val="00B379F8"/>
    <w:rsid w:val="00B41419"/>
    <w:rsid w:val="00B42851"/>
    <w:rsid w:val="00B436FE"/>
    <w:rsid w:val="00B456D1"/>
    <w:rsid w:val="00B45AC7"/>
    <w:rsid w:val="00B47115"/>
    <w:rsid w:val="00B50E65"/>
    <w:rsid w:val="00B5372F"/>
    <w:rsid w:val="00B53A12"/>
    <w:rsid w:val="00B55D1F"/>
    <w:rsid w:val="00B60BC9"/>
    <w:rsid w:val="00B61129"/>
    <w:rsid w:val="00B62CBF"/>
    <w:rsid w:val="00B64FB3"/>
    <w:rsid w:val="00B65296"/>
    <w:rsid w:val="00B66999"/>
    <w:rsid w:val="00B679AE"/>
    <w:rsid w:val="00B67E7F"/>
    <w:rsid w:val="00B72005"/>
    <w:rsid w:val="00B7222E"/>
    <w:rsid w:val="00B74231"/>
    <w:rsid w:val="00B75868"/>
    <w:rsid w:val="00B75A04"/>
    <w:rsid w:val="00B80A81"/>
    <w:rsid w:val="00B839AF"/>
    <w:rsid w:val="00B839B2"/>
    <w:rsid w:val="00B83C54"/>
    <w:rsid w:val="00B84C5C"/>
    <w:rsid w:val="00B92760"/>
    <w:rsid w:val="00B92E77"/>
    <w:rsid w:val="00B9338C"/>
    <w:rsid w:val="00B94252"/>
    <w:rsid w:val="00B94828"/>
    <w:rsid w:val="00B94D7F"/>
    <w:rsid w:val="00B95DEE"/>
    <w:rsid w:val="00B96279"/>
    <w:rsid w:val="00B96914"/>
    <w:rsid w:val="00B9715A"/>
    <w:rsid w:val="00BA14BE"/>
    <w:rsid w:val="00BA1725"/>
    <w:rsid w:val="00BA1EEE"/>
    <w:rsid w:val="00BA2732"/>
    <w:rsid w:val="00BA293D"/>
    <w:rsid w:val="00BA307B"/>
    <w:rsid w:val="00BA42C1"/>
    <w:rsid w:val="00BA49BC"/>
    <w:rsid w:val="00BA5238"/>
    <w:rsid w:val="00BA56B7"/>
    <w:rsid w:val="00BA593B"/>
    <w:rsid w:val="00BA70AB"/>
    <w:rsid w:val="00BA7A1E"/>
    <w:rsid w:val="00BA7CA9"/>
    <w:rsid w:val="00BB0AAE"/>
    <w:rsid w:val="00BB1AF4"/>
    <w:rsid w:val="00BB2F6C"/>
    <w:rsid w:val="00BB3875"/>
    <w:rsid w:val="00BB3F6B"/>
    <w:rsid w:val="00BB4B1A"/>
    <w:rsid w:val="00BB5860"/>
    <w:rsid w:val="00BB6390"/>
    <w:rsid w:val="00BB65E5"/>
    <w:rsid w:val="00BB6AAD"/>
    <w:rsid w:val="00BB749C"/>
    <w:rsid w:val="00BB797C"/>
    <w:rsid w:val="00BC4A19"/>
    <w:rsid w:val="00BC4E56"/>
    <w:rsid w:val="00BC4E6D"/>
    <w:rsid w:val="00BC607E"/>
    <w:rsid w:val="00BD0617"/>
    <w:rsid w:val="00BD0D80"/>
    <w:rsid w:val="00BD2B77"/>
    <w:rsid w:val="00BD2E9B"/>
    <w:rsid w:val="00BD3E33"/>
    <w:rsid w:val="00BD68CD"/>
    <w:rsid w:val="00BD774B"/>
    <w:rsid w:val="00BE1683"/>
    <w:rsid w:val="00BE39E9"/>
    <w:rsid w:val="00BE498F"/>
    <w:rsid w:val="00BE4AD2"/>
    <w:rsid w:val="00BE4B8D"/>
    <w:rsid w:val="00BE6246"/>
    <w:rsid w:val="00BF03E5"/>
    <w:rsid w:val="00BF04CE"/>
    <w:rsid w:val="00BF27DD"/>
    <w:rsid w:val="00BF517B"/>
    <w:rsid w:val="00BF70FC"/>
    <w:rsid w:val="00C00930"/>
    <w:rsid w:val="00C03ECA"/>
    <w:rsid w:val="00C055F2"/>
    <w:rsid w:val="00C060AD"/>
    <w:rsid w:val="00C0670D"/>
    <w:rsid w:val="00C11332"/>
    <w:rsid w:val="00C113BF"/>
    <w:rsid w:val="00C1341A"/>
    <w:rsid w:val="00C1533D"/>
    <w:rsid w:val="00C156DA"/>
    <w:rsid w:val="00C2176E"/>
    <w:rsid w:val="00C21B01"/>
    <w:rsid w:val="00C220DC"/>
    <w:rsid w:val="00C224AE"/>
    <w:rsid w:val="00C23430"/>
    <w:rsid w:val="00C24843"/>
    <w:rsid w:val="00C27D67"/>
    <w:rsid w:val="00C32F7C"/>
    <w:rsid w:val="00C3473D"/>
    <w:rsid w:val="00C356AC"/>
    <w:rsid w:val="00C35D69"/>
    <w:rsid w:val="00C4631F"/>
    <w:rsid w:val="00C50E16"/>
    <w:rsid w:val="00C51335"/>
    <w:rsid w:val="00C51BC3"/>
    <w:rsid w:val="00C55258"/>
    <w:rsid w:val="00C61438"/>
    <w:rsid w:val="00C617E7"/>
    <w:rsid w:val="00C61DC9"/>
    <w:rsid w:val="00C644F1"/>
    <w:rsid w:val="00C654C3"/>
    <w:rsid w:val="00C66230"/>
    <w:rsid w:val="00C66847"/>
    <w:rsid w:val="00C71DF0"/>
    <w:rsid w:val="00C76542"/>
    <w:rsid w:val="00C80543"/>
    <w:rsid w:val="00C81FE5"/>
    <w:rsid w:val="00C82A7F"/>
    <w:rsid w:val="00C82EEB"/>
    <w:rsid w:val="00C8308E"/>
    <w:rsid w:val="00C91AEB"/>
    <w:rsid w:val="00C932E7"/>
    <w:rsid w:val="00C93C98"/>
    <w:rsid w:val="00C953C0"/>
    <w:rsid w:val="00C96314"/>
    <w:rsid w:val="00C971DC"/>
    <w:rsid w:val="00CA0ED3"/>
    <w:rsid w:val="00CA1519"/>
    <w:rsid w:val="00CA16B7"/>
    <w:rsid w:val="00CA4BE3"/>
    <w:rsid w:val="00CA558E"/>
    <w:rsid w:val="00CA62AE"/>
    <w:rsid w:val="00CA79CF"/>
    <w:rsid w:val="00CB03AD"/>
    <w:rsid w:val="00CB10D8"/>
    <w:rsid w:val="00CB5A80"/>
    <w:rsid w:val="00CB5B1A"/>
    <w:rsid w:val="00CC220B"/>
    <w:rsid w:val="00CC323A"/>
    <w:rsid w:val="00CC43CD"/>
    <w:rsid w:val="00CC4523"/>
    <w:rsid w:val="00CC59E5"/>
    <w:rsid w:val="00CC5C43"/>
    <w:rsid w:val="00CC6860"/>
    <w:rsid w:val="00CC69D7"/>
    <w:rsid w:val="00CD02AE"/>
    <w:rsid w:val="00CD2041"/>
    <w:rsid w:val="00CD2A4F"/>
    <w:rsid w:val="00CD3B3E"/>
    <w:rsid w:val="00CD443C"/>
    <w:rsid w:val="00CD47BC"/>
    <w:rsid w:val="00CD73DD"/>
    <w:rsid w:val="00CD76E3"/>
    <w:rsid w:val="00CE03CA"/>
    <w:rsid w:val="00CE0B48"/>
    <w:rsid w:val="00CE0FA4"/>
    <w:rsid w:val="00CE22F1"/>
    <w:rsid w:val="00CE4A08"/>
    <w:rsid w:val="00CE50F2"/>
    <w:rsid w:val="00CE6502"/>
    <w:rsid w:val="00CE7157"/>
    <w:rsid w:val="00CF13A4"/>
    <w:rsid w:val="00CF14A6"/>
    <w:rsid w:val="00CF4E16"/>
    <w:rsid w:val="00CF7D3C"/>
    <w:rsid w:val="00D00438"/>
    <w:rsid w:val="00D01789"/>
    <w:rsid w:val="00D02189"/>
    <w:rsid w:val="00D041C0"/>
    <w:rsid w:val="00D06E63"/>
    <w:rsid w:val="00D0794B"/>
    <w:rsid w:val="00D07986"/>
    <w:rsid w:val="00D13CE4"/>
    <w:rsid w:val="00D147EB"/>
    <w:rsid w:val="00D1668F"/>
    <w:rsid w:val="00D1770C"/>
    <w:rsid w:val="00D20D29"/>
    <w:rsid w:val="00D25EF8"/>
    <w:rsid w:val="00D27014"/>
    <w:rsid w:val="00D31C86"/>
    <w:rsid w:val="00D3208B"/>
    <w:rsid w:val="00D325D1"/>
    <w:rsid w:val="00D33CB1"/>
    <w:rsid w:val="00D34667"/>
    <w:rsid w:val="00D3468E"/>
    <w:rsid w:val="00D401E1"/>
    <w:rsid w:val="00D408B4"/>
    <w:rsid w:val="00D430AC"/>
    <w:rsid w:val="00D44BAA"/>
    <w:rsid w:val="00D45D94"/>
    <w:rsid w:val="00D466A2"/>
    <w:rsid w:val="00D51262"/>
    <w:rsid w:val="00D51472"/>
    <w:rsid w:val="00D51BF0"/>
    <w:rsid w:val="00D524C8"/>
    <w:rsid w:val="00D53030"/>
    <w:rsid w:val="00D57DF9"/>
    <w:rsid w:val="00D6004E"/>
    <w:rsid w:val="00D60E25"/>
    <w:rsid w:val="00D618A8"/>
    <w:rsid w:val="00D6267D"/>
    <w:rsid w:val="00D63721"/>
    <w:rsid w:val="00D6393B"/>
    <w:rsid w:val="00D6437B"/>
    <w:rsid w:val="00D6603B"/>
    <w:rsid w:val="00D66F7A"/>
    <w:rsid w:val="00D67CAF"/>
    <w:rsid w:val="00D70207"/>
    <w:rsid w:val="00D70E24"/>
    <w:rsid w:val="00D716B3"/>
    <w:rsid w:val="00D72B61"/>
    <w:rsid w:val="00D73032"/>
    <w:rsid w:val="00D7359B"/>
    <w:rsid w:val="00D73EEC"/>
    <w:rsid w:val="00D7406E"/>
    <w:rsid w:val="00D741B9"/>
    <w:rsid w:val="00D80EB8"/>
    <w:rsid w:val="00D91986"/>
    <w:rsid w:val="00D91DB4"/>
    <w:rsid w:val="00D93538"/>
    <w:rsid w:val="00DA2DF8"/>
    <w:rsid w:val="00DA3C07"/>
    <w:rsid w:val="00DA3D1D"/>
    <w:rsid w:val="00DA49D2"/>
    <w:rsid w:val="00DA4BBF"/>
    <w:rsid w:val="00DA4D8C"/>
    <w:rsid w:val="00DB0138"/>
    <w:rsid w:val="00DB0639"/>
    <w:rsid w:val="00DB14EB"/>
    <w:rsid w:val="00DB1530"/>
    <w:rsid w:val="00DB3C54"/>
    <w:rsid w:val="00DB6286"/>
    <w:rsid w:val="00DB645F"/>
    <w:rsid w:val="00DB6F11"/>
    <w:rsid w:val="00DB76E9"/>
    <w:rsid w:val="00DB79CD"/>
    <w:rsid w:val="00DB7D1B"/>
    <w:rsid w:val="00DC0A67"/>
    <w:rsid w:val="00DC1D5E"/>
    <w:rsid w:val="00DC1FB4"/>
    <w:rsid w:val="00DC2313"/>
    <w:rsid w:val="00DC3CD2"/>
    <w:rsid w:val="00DC4B0B"/>
    <w:rsid w:val="00DC5220"/>
    <w:rsid w:val="00DC5A15"/>
    <w:rsid w:val="00DC7910"/>
    <w:rsid w:val="00DD2061"/>
    <w:rsid w:val="00DD34B4"/>
    <w:rsid w:val="00DD3B3A"/>
    <w:rsid w:val="00DD3DD6"/>
    <w:rsid w:val="00DD56B2"/>
    <w:rsid w:val="00DD76B1"/>
    <w:rsid w:val="00DD7DAB"/>
    <w:rsid w:val="00DE3355"/>
    <w:rsid w:val="00DF17CA"/>
    <w:rsid w:val="00DF486F"/>
    <w:rsid w:val="00DF5B5B"/>
    <w:rsid w:val="00DF7404"/>
    <w:rsid w:val="00DF7619"/>
    <w:rsid w:val="00E016E5"/>
    <w:rsid w:val="00E01A4E"/>
    <w:rsid w:val="00E042D8"/>
    <w:rsid w:val="00E07EE7"/>
    <w:rsid w:val="00E1103B"/>
    <w:rsid w:val="00E11C9D"/>
    <w:rsid w:val="00E13732"/>
    <w:rsid w:val="00E14704"/>
    <w:rsid w:val="00E1599E"/>
    <w:rsid w:val="00E17B44"/>
    <w:rsid w:val="00E2179E"/>
    <w:rsid w:val="00E260B3"/>
    <w:rsid w:val="00E265D1"/>
    <w:rsid w:val="00E27FEA"/>
    <w:rsid w:val="00E301DA"/>
    <w:rsid w:val="00E30F15"/>
    <w:rsid w:val="00E319AA"/>
    <w:rsid w:val="00E32918"/>
    <w:rsid w:val="00E35FC5"/>
    <w:rsid w:val="00E4086F"/>
    <w:rsid w:val="00E40C20"/>
    <w:rsid w:val="00E40CE4"/>
    <w:rsid w:val="00E412D3"/>
    <w:rsid w:val="00E41B65"/>
    <w:rsid w:val="00E41D81"/>
    <w:rsid w:val="00E4235C"/>
    <w:rsid w:val="00E424E4"/>
    <w:rsid w:val="00E4293C"/>
    <w:rsid w:val="00E43B3C"/>
    <w:rsid w:val="00E44D19"/>
    <w:rsid w:val="00E50188"/>
    <w:rsid w:val="00E50213"/>
    <w:rsid w:val="00E515CB"/>
    <w:rsid w:val="00E51901"/>
    <w:rsid w:val="00E52260"/>
    <w:rsid w:val="00E53CFF"/>
    <w:rsid w:val="00E573DB"/>
    <w:rsid w:val="00E61939"/>
    <w:rsid w:val="00E639B6"/>
    <w:rsid w:val="00E63E7C"/>
    <w:rsid w:val="00E63F0C"/>
    <w:rsid w:val="00E6434B"/>
    <w:rsid w:val="00E6463D"/>
    <w:rsid w:val="00E660A9"/>
    <w:rsid w:val="00E67344"/>
    <w:rsid w:val="00E72E9B"/>
    <w:rsid w:val="00E76D70"/>
    <w:rsid w:val="00E814C3"/>
    <w:rsid w:val="00E835B1"/>
    <w:rsid w:val="00E84906"/>
    <w:rsid w:val="00E849DA"/>
    <w:rsid w:val="00E8628A"/>
    <w:rsid w:val="00E87CF7"/>
    <w:rsid w:val="00E9046E"/>
    <w:rsid w:val="00E911F2"/>
    <w:rsid w:val="00E92A12"/>
    <w:rsid w:val="00E93124"/>
    <w:rsid w:val="00E934D9"/>
    <w:rsid w:val="00E9462E"/>
    <w:rsid w:val="00E9679F"/>
    <w:rsid w:val="00E96CE9"/>
    <w:rsid w:val="00EA0E8F"/>
    <w:rsid w:val="00EA470E"/>
    <w:rsid w:val="00EA47A7"/>
    <w:rsid w:val="00EA5546"/>
    <w:rsid w:val="00EA57EB"/>
    <w:rsid w:val="00EA719D"/>
    <w:rsid w:val="00EB0E72"/>
    <w:rsid w:val="00EB3226"/>
    <w:rsid w:val="00EB4519"/>
    <w:rsid w:val="00EB6859"/>
    <w:rsid w:val="00EB7A9A"/>
    <w:rsid w:val="00EC0152"/>
    <w:rsid w:val="00EC0C61"/>
    <w:rsid w:val="00EC0E95"/>
    <w:rsid w:val="00EC1340"/>
    <w:rsid w:val="00EC213A"/>
    <w:rsid w:val="00EC2508"/>
    <w:rsid w:val="00EC28DE"/>
    <w:rsid w:val="00EC6343"/>
    <w:rsid w:val="00EC6603"/>
    <w:rsid w:val="00EC7744"/>
    <w:rsid w:val="00EC7C7F"/>
    <w:rsid w:val="00ED0DAD"/>
    <w:rsid w:val="00ED0F46"/>
    <w:rsid w:val="00ED12C4"/>
    <w:rsid w:val="00ED2373"/>
    <w:rsid w:val="00ED2E46"/>
    <w:rsid w:val="00ED36A1"/>
    <w:rsid w:val="00ED528C"/>
    <w:rsid w:val="00EE3E8A"/>
    <w:rsid w:val="00EE4C83"/>
    <w:rsid w:val="00EE4C8E"/>
    <w:rsid w:val="00EE5E4C"/>
    <w:rsid w:val="00EE5E67"/>
    <w:rsid w:val="00EE76B3"/>
    <w:rsid w:val="00EF031A"/>
    <w:rsid w:val="00EF0E2A"/>
    <w:rsid w:val="00EF55AB"/>
    <w:rsid w:val="00EF5E97"/>
    <w:rsid w:val="00EF623E"/>
    <w:rsid w:val="00EF6ECA"/>
    <w:rsid w:val="00EF792F"/>
    <w:rsid w:val="00F024E1"/>
    <w:rsid w:val="00F03DB5"/>
    <w:rsid w:val="00F050C4"/>
    <w:rsid w:val="00F05B9E"/>
    <w:rsid w:val="00F069AD"/>
    <w:rsid w:val="00F06C10"/>
    <w:rsid w:val="00F0707D"/>
    <w:rsid w:val="00F0721C"/>
    <w:rsid w:val="00F0759E"/>
    <w:rsid w:val="00F1096F"/>
    <w:rsid w:val="00F12589"/>
    <w:rsid w:val="00F12595"/>
    <w:rsid w:val="00F127F1"/>
    <w:rsid w:val="00F12A24"/>
    <w:rsid w:val="00F134D9"/>
    <w:rsid w:val="00F1403D"/>
    <w:rsid w:val="00F1463F"/>
    <w:rsid w:val="00F156CE"/>
    <w:rsid w:val="00F15AF5"/>
    <w:rsid w:val="00F17453"/>
    <w:rsid w:val="00F21302"/>
    <w:rsid w:val="00F26045"/>
    <w:rsid w:val="00F27F10"/>
    <w:rsid w:val="00F3176E"/>
    <w:rsid w:val="00F321DE"/>
    <w:rsid w:val="00F32B35"/>
    <w:rsid w:val="00F33777"/>
    <w:rsid w:val="00F33D98"/>
    <w:rsid w:val="00F33FEE"/>
    <w:rsid w:val="00F40648"/>
    <w:rsid w:val="00F43712"/>
    <w:rsid w:val="00F47DA2"/>
    <w:rsid w:val="00F507A6"/>
    <w:rsid w:val="00F512E1"/>
    <w:rsid w:val="00F519FC"/>
    <w:rsid w:val="00F51C59"/>
    <w:rsid w:val="00F52F0A"/>
    <w:rsid w:val="00F53707"/>
    <w:rsid w:val="00F56098"/>
    <w:rsid w:val="00F603BF"/>
    <w:rsid w:val="00F6077A"/>
    <w:rsid w:val="00F6239D"/>
    <w:rsid w:val="00F67085"/>
    <w:rsid w:val="00F67B1C"/>
    <w:rsid w:val="00F71282"/>
    <w:rsid w:val="00F715D2"/>
    <w:rsid w:val="00F7274F"/>
    <w:rsid w:val="00F73DB5"/>
    <w:rsid w:val="00F74896"/>
    <w:rsid w:val="00F74BAA"/>
    <w:rsid w:val="00F74CEA"/>
    <w:rsid w:val="00F758BA"/>
    <w:rsid w:val="00F75A43"/>
    <w:rsid w:val="00F76FA8"/>
    <w:rsid w:val="00F77449"/>
    <w:rsid w:val="00F77488"/>
    <w:rsid w:val="00F8617F"/>
    <w:rsid w:val="00F86E5C"/>
    <w:rsid w:val="00F86F85"/>
    <w:rsid w:val="00F9088C"/>
    <w:rsid w:val="00F91AB2"/>
    <w:rsid w:val="00F93F08"/>
    <w:rsid w:val="00F94CED"/>
    <w:rsid w:val="00F9535D"/>
    <w:rsid w:val="00F95F6A"/>
    <w:rsid w:val="00FA1BFC"/>
    <w:rsid w:val="00FA1D77"/>
    <w:rsid w:val="00FA2CEE"/>
    <w:rsid w:val="00FA318C"/>
    <w:rsid w:val="00FA3D79"/>
    <w:rsid w:val="00FA4BFE"/>
    <w:rsid w:val="00FA6155"/>
    <w:rsid w:val="00FB5409"/>
    <w:rsid w:val="00FB5EDA"/>
    <w:rsid w:val="00FB6F92"/>
    <w:rsid w:val="00FB734E"/>
    <w:rsid w:val="00FB7B40"/>
    <w:rsid w:val="00FC026E"/>
    <w:rsid w:val="00FC0DE5"/>
    <w:rsid w:val="00FC5124"/>
    <w:rsid w:val="00FC6F06"/>
    <w:rsid w:val="00FD01F3"/>
    <w:rsid w:val="00FD14DD"/>
    <w:rsid w:val="00FD4731"/>
    <w:rsid w:val="00FD7303"/>
    <w:rsid w:val="00FE3B02"/>
    <w:rsid w:val="00FE4929"/>
    <w:rsid w:val="00FE55DF"/>
    <w:rsid w:val="00FF0AB0"/>
    <w:rsid w:val="00FF28AC"/>
    <w:rsid w:val="00FF3A73"/>
    <w:rsid w:val="00FF5FF8"/>
    <w:rsid w:val="00FF70A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67A2A"/>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293C97"/>
    <w:pPr>
      <w:keepNext/>
      <w:numPr>
        <w:numId w:val="31"/>
      </w:numPr>
      <w:spacing w:before="240" w:after="60"/>
      <w:ind w:left="426"/>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94398E"/>
    <w:pPr>
      <w:keepNext/>
      <w:spacing w:before="180" w:after="60"/>
      <w:outlineLvl w:val="2"/>
    </w:pPr>
    <w:rPr>
      <w:rFonts w:ascii="Arial" w:hAnsi="Arial" w:cs="Arial"/>
      <w:b/>
      <w:bCs/>
      <w:color w:val="000000" w:themeColor="text1"/>
      <w:sz w:val="32"/>
      <w:szCs w:val="26"/>
      <w:lang w:eastAsia="en-US"/>
    </w:rPr>
  </w:style>
  <w:style w:type="paragraph" w:styleId="Heading4">
    <w:name w:val="heading 4"/>
    <w:next w:val="Normal"/>
    <w:link w:val="Heading4Char"/>
    <w:uiPriority w:val="9"/>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link w:val="Heading6Char"/>
    <w:uiPriority w:val="9"/>
    <w:qFormat/>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uiPriority w:val="9"/>
    <w:unhideWhenUsed/>
    <w:qFormat/>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00043E5A"/>
    <w:pPr>
      <w:spacing w:before="0" w:after="0" w:line="240" w:lineRule="auto"/>
      <w:outlineLvl w:val="7"/>
    </w:pPr>
    <w:rPr>
      <w:rFonts w:eastAsiaTheme="majorEastAsia" w:cstheme="majorBidi"/>
      <w:color w:val="auto"/>
      <w:kern w:val="2"/>
      <w:sz w:val="20"/>
      <w:szCs w:val="20"/>
      <w:lang w:val="en-GB"/>
      <w14:ligatures w14:val="standardContextual"/>
    </w:rPr>
  </w:style>
  <w:style w:type="paragraph" w:styleId="Heading9">
    <w:name w:val="heading 9"/>
    <w:basedOn w:val="Normal"/>
    <w:next w:val="Normal"/>
    <w:link w:val="Heading9Char"/>
    <w:uiPriority w:val="9"/>
    <w:unhideWhenUsed/>
    <w:qFormat/>
    <w:rsid w:val="00043E5A"/>
    <w:pPr>
      <w:spacing w:before="0" w:after="0" w:line="240" w:lineRule="auto"/>
      <w:outlineLvl w:val="8"/>
    </w:pPr>
    <w:rPr>
      <w:rFonts w:eastAsiaTheme="majorEastAsia" w:cstheme="majorBidi"/>
      <w:i/>
      <w:iCs/>
      <w:color w:val="auto"/>
      <w:spacing w:val="5"/>
      <w:kern w:val="2"/>
      <w:sz w:val="20"/>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uiPriority w:val="11"/>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uiPriority w:val="11"/>
    <w:rsid w:val="005564FB"/>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uiPriority w:val="10"/>
    <w:qFormat/>
    <w:rsid w:val="00713680"/>
  </w:style>
  <w:style w:type="character" w:customStyle="1" w:styleId="TitleChar">
    <w:name w:val="Title Char"/>
    <w:basedOn w:val="DefaultParagraphFont"/>
    <w:link w:val="Title"/>
    <w:uiPriority w:val="10"/>
    <w:rsid w:val="00713680"/>
    <w:rPr>
      <w:rFonts w:ascii="Arial" w:hAnsi="Arial" w:cs="Arial"/>
      <w:b/>
      <w:bCs/>
      <w:color w:val="3F4A75"/>
      <w:kern w:val="28"/>
      <w:sz w:val="44"/>
      <w:szCs w:val="36"/>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BB4B1A"/>
    <w:pPr>
      <w:pBdr>
        <w:top w:val="single" w:sz="4" w:space="1" w:color="auto"/>
        <w:left w:val="single" w:sz="4" w:space="4" w:color="auto"/>
        <w:bottom w:val="single" w:sz="4" w:space="1" w:color="auto"/>
        <w:right w:val="single" w:sz="4" w:space="0" w:color="auto"/>
      </w:pBdr>
      <w:shd w:val="clear" w:color="auto" w:fill="D4D8E8" w:themeFill="accent1" w:themeFillTint="33"/>
      <w:spacing w:before="0" w:after="0" w:line="240" w:lineRule="auto"/>
    </w:pPr>
    <w:rPr>
      <w:lang w:eastAsia="en-AU"/>
    </w:rPr>
  </w:style>
  <w:style w:type="character" w:customStyle="1" w:styleId="IntenseQuoteChar">
    <w:name w:val="Intense Quote Char"/>
    <w:basedOn w:val="DefaultParagraphFont"/>
    <w:link w:val="IntenseQuote"/>
    <w:uiPriority w:val="30"/>
    <w:rsid w:val="00BB4B1A"/>
    <w:rPr>
      <w:rFonts w:ascii="Arial" w:hAnsi="Arial"/>
      <w:color w:val="000000" w:themeColor="text1"/>
      <w:sz w:val="22"/>
      <w:szCs w:val="24"/>
      <w:shd w:val="clear" w:color="auto" w:fill="D4D8E8" w:themeFill="accent1" w:themeFillTint="33"/>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qFormat/>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uiPriority w:val="99"/>
    <w:qFormat/>
    <w:rsid w:val="00BA70AB"/>
    <w:pPr>
      <w:numPr>
        <w:numId w:val="5"/>
      </w:numPr>
      <w:tabs>
        <w:tab w:val="left" w:pos="340"/>
        <w:tab w:val="left" w:pos="680"/>
      </w:tabs>
      <w:spacing w:before="60" w:after="60"/>
      <w:ind w:left="340" w:hanging="340"/>
    </w:p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742178"/>
    <w:pPr>
      <w:spacing w:before="60" w:after="60"/>
    </w:pPr>
    <w:rPr>
      <w:rFonts w:ascii="Arial" w:hAnsi="Arial"/>
      <w:color w:val="000000" w:themeColor="text1"/>
      <w:sz w:val="22"/>
      <w:szCs w:val="28"/>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iPriority w:val="35"/>
    <w:unhideWhenUsed/>
    <w:rsid w:val="009E683F"/>
    <w:pPr>
      <w:spacing w:after="6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E13732"/>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b w:val="0"/>
        <w:color w:val="FFFFFF" w:themeColor="background1"/>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0F5BBC"/>
    <w:pPr>
      <w:keepNext/>
      <w:spacing w:before="240" w:line="400" w:lineRule="exact"/>
    </w:pPr>
    <w:rPr>
      <w:color w:val="358189" w:themeColor="accent2"/>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uiPriority w:val="9"/>
    <w:rsid w:val="00207793"/>
    <w:rPr>
      <w:rFonts w:ascii="Arial" w:eastAsiaTheme="majorEastAsia" w:hAnsi="Arial" w:cstheme="majorBidi"/>
      <w:b/>
      <w:i/>
      <w:iCs/>
      <w:color w:val="1F243A" w:themeColor="accent1" w:themeShade="7F"/>
      <w:sz w:val="22"/>
      <w:szCs w:val="24"/>
      <w:lang w:eastAsia="en-US"/>
    </w:rPr>
  </w:style>
  <w:style w:type="paragraph" w:styleId="TOC1">
    <w:name w:val="toc 1"/>
    <w:basedOn w:val="Normal"/>
    <w:next w:val="Normal"/>
    <w:autoRedefine/>
    <w:uiPriority w:val="39"/>
    <w:unhideWhenUsed/>
    <w:rsid w:val="00F33FEE"/>
    <w:pPr>
      <w:spacing w:after="100"/>
    </w:p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8A51BA"/>
    <w:rPr>
      <w:rFonts w:ascii="Arial" w:hAnsi="Arial"/>
      <w:color w:val="000000" w:themeColor="text1"/>
      <w:sz w:val="22"/>
      <w:szCs w:val="24"/>
      <w:lang w:eastAsia="en-US"/>
    </w:rPr>
  </w:style>
  <w:style w:type="character" w:customStyle="1" w:styleId="Heading8Char">
    <w:name w:val="Heading 8 Char"/>
    <w:basedOn w:val="DefaultParagraphFont"/>
    <w:link w:val="Heading8"/>
    <w:uiPriority w:val="9"/>
    <w:rsid w:val="00043E5A"/>
    <w:rPr>
      <w:rFonts w:ascii="Arial" w:eastAsiaTheme="majorEastAsia" w:hAnsi="Arial" w:cstheme="majorBidi"/>
      <w:kern w:val="2"/>
      <w:lang w:val="en-GB" w:eastAsia="en-US"/>
      <w14:ligatures w14:val="standardContextual"/>
    </w:rPr>
  </w:style>
  <w:style w:type="character" w:customStyle="1" w:styleId="Heading9Char">
    <w:name w:val="Heading 9 Char"/>
    <w:basedOn w:val="DefaultParagraphFont"/>
    <w:link w:val="Heading9"/>
    <w:uiPriority w:val="9"/>
    <w:rsid w:val="00043E5A"/>
    <w:rPr>
      <w:rFonts w:ascii="Arial" w:eastAsiaTheme="majorEastAsia" w:hAnsi="Arial" w:cstheme="majorBidi"/>
      <w:i/>
      <w:iCs/>
      <w:spacing w:val="5"/>
      <w:kern w:val="2"/>
      <w:lang w:val="en-GB" w:eastAsia="en-US"/>
      <w14:ligatures w14:val="standardContextual"/>
    </w:rPr>
  </w:style>
  <w:style w:type="character" w:customStyle="1" w:styleId="Heading1Char">
    <w:name w:val="Heading 1 Char"/>
    <w:basedOn w:val="DefaultParagraphFont"/>
    <w:link w:val="Heading1"/>
    <w:uiPriority w:val="9"/>
    <w:rsid w:val="00043E5A"/>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293C97"/>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94398E"/>
    <w:rPr>
      <w:rFonts w:ascii="Arial" w:hAnsi="Arial" w:cs="Arial"/>
      <w:b/>
      <w:bCs/>
      <w:color w:val="000000" w:themeColor="text1"/>
      <w:sz w:val="32"/>
      <w:szCs w:val="26"/>
      <w:lang w:eastAsia="en-US"/>
    </w:rPr>
  </w:style>
  <w:style w:type="character" w:customStyle="1" w:styleId="Heading4Char">
    <w:name w:val="Heading 4 Char"/>
    <w:basedOn w:val="DefaultParagraphFont"/>
    <w:link w:val="Heading4"/>
    <w:uiPriority w:val="9"/>
    <w:rsid w:val="00043E5A"/>
    <w:rPr>
      <w:rFonts w:ascii="Arial" w:hAnsi="Arial"/>
      <w:b/>
      <w:bCs/>
      <w:i/>
      <w:color w:val="358189" w:themeColor="accent2"/>
      <w:sz w:val="28"/>
      <w:szCs w:val="28"/>
      <w:lang w:eastAsia="en-US"/>
    </w:rPr>
  </w:style>
  <w:style w:type="character" w:customStyle="1" w:styleId="Heading5Char">
    <w:name w:val="Heading 5 Char"/>
    <w:basedOn w:val="DefaultParagraphFont"/>
    <w:link w:val="Heading5"/>
    <w:uiPriority w:val="9"/>
    <w:rsid w:val="00043E5A"/>
    <w:rPr>
      <w:rFonts w:ascii="Arial" w:hAnsi="Arial"/>
      <w:b/>
      <w:bCs/>
      <w:iCs/>
      <w:color w:val="358189" w:themeColor="accent2"/>
      <w:sz w:val="24"/>
      <w:szCs w:val="26"/>
      <w:lang w:eastAsia="en-US"/>
    </w:rPr>
  </w:style>
  <w:style w:type="character" w:customStyle="1" w:styleId="Heading6Char">
    <w:name w:val="Heading 6 Char"/>
    <w:basedOn w:val="DefaultParagraphFont"/>
    <w:link w:val="Heading6"/>
    <w:uiPriority w:val="9"/>
    <w:rsid w:val="00043E5A"/>
    <w:rPr>
      <w:rFonts w:ascii="Arial" w:hAnsi="Arial"/>
      <w:b/>
      <w:bCs/>
      <w:sz w:val="22"/>
      <w:szCs w:val="22"/>
      <w:lang w:eastAsia="en-US"/>
    </w:rPr>
  </w:style>
  <w:style w:type="character" w:styleId="BookTitle">
    <w:name w:val="Book Title"/>
    <w:uiPriority w:val="33"/>
    <w:qFormat/>
    <w:rsid w:val="00043E5A"/>
    <w:rPr>
      <w:i/>
      <w:iCs/>
      <w:smallCaps/>
      <w:spacing w:val="5"/>
    </w:rPr>
  </w:style>
  <w:style w:type="paragraph" w:styleId="TOCHeading">
    <w:name w:val="TOC Heading"/>
    <w:basedOn w:val="Heading1"/>
    <w:next w:val="Normal"/>
    <w:uiPriority w:val="39"/>
    <w:unhideWhenUsed/>
    <w:qFormat/>
    <w:rsid w:val="00043E5A"/>
    <w:pPr>
      <w:spacing w:before="200" w:after="0"/>
      <w:contextualSpacing/>
      <w:outlineLvl w:val="9"/>
    </w:pPr>
    <w:rPr>
      <w:rFonts w:eastAsiaTheme="majorEastAsia" w:cstheme="majorBidi"/>
      <w:color w:val="0F4761"/>
      <w:kern w:val="2"/>
      <w:sz w:val="40"/>
      <w:szCs w:val="40"/>
      <w:lang w:val="en-GB" w:bidi="en-US"/>
      <w14:ligatures w14:val="standardContextual"/>
    </w:rPr>
  </w:style>
  <w:style w:type="character" w:customStyle="1" w:styleId="NoSpacingChar">
    <w:name w:val="No Spacing Char"/>
    <w:basedOn w:val="DefaultParagraphFont"/>
    <w:link w:val="NoSpacing"/>
    <w:uiPriority w:val="1"/>
    <w:rsid w:val="00043E5A"/>
    <w:rPr>
      <w:sz w:val="24"/>
      <w:szCs w:val="24"/>
      <w:lang w:eastAsia="en-US"/>
    </w:rPr>
  </w:style>
  <w:style w:type="character" w:styleId="CommentReference">
    <w:name w:val="annotation reference"/>
    <w:basedOn w:val="DefaultParagraphFont"/>
    <w:uiPriority w:val="99"/>
    <w:semiHidden/>
    <w:unhideWhenUsed/>
    <w:rsid w:val="00043E5A"/>
    <w:rPr>
      <w:sz w:val="16"/>
      <w:szCs w:val="16"/>
    </w:rPr>
  </w:style>
  <w:style w:type="paragraph" w:styleId="CommentText">
    <w:name w:val="annotation text"/>
    <w:basedOn w:val="Normal"/>
    <w:link w:val="CommentTextChar"/>
    <w:uiPriority w:val="99"/>
    <w:unhideWhenUsed/>
    <w:rsid w:val="00043E5A"/>
    <w:pPr>
      <w:spacing w:before="0" w:after="0" w:line="240" w:lineRule="auto"/>
    </w:pPr>
    <w:rPr>
      <w:rFonts w:eastAsiaTheme="minorHAnsi" w:cs="Arial"/>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043E5A"/>
    <w:rPr>
      <w:rFonts w:ascii="Arial" w:eastAsiaTheme="minorHAnsi" w:hAnsi="Arial" w:cs="Arial"/>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043E5A"/>
    <w:rPr>
      <w:b/>
      <w:bCs/>
    </w:rPr>
  </w:style>
  <w:style w:type="character" w:customStyle="1" w:styleId="CommentSubjectChar">
    <w:name w:val="Comment Subject Char"/>
    <w:basedOn w:val="CommentTextChar"/>
    <w:link w:val="CommentSubject"/>
    <w:uiPriority w:val="99"/>
    <w:semiHidden/>
    <w:rsid w:val="00043E5A"/>
    <w:rPr>
      <w:rFonts w:ascii="Arial" w:eastAsiaTheme="minorHAnsi" w:hAnsi="Arial" w:cs="Arial"/>
      <w:b/>
      <w:bCs/>
      <w:kern w:val="2"/>
      <w:lang w:val="en-GB" w:eastAsia="en-US"/>
      <w14:ligatures w14:val="standardContextual"/>
    </w:rPr>
  </w:style>
  <w:style w:type="paragraph" w:styleId="Revision">
    <w:name w:val="Revision"/>
    <w:hidden/>
    <w:uiPriority w:val="99"/>
    <w:semiHidden/>
    <w:rsid w:val="00043E5A"/>
    <w:rPr>
      <w:rFonts w:ascii="Arial" w:eastAsiaTheme="minorHAnsi" w:hAnsi="Arial" w:cs="Arial"/>
      <w:kern w:val="2"/>
      <w:sz w:val="24"/>
      <w:szCs w:val="24"/>
      <w:lang w:val="en-GB" w:eastAsia="en-US"/>
      <w14:ligatures w14:val="standardContextual"/>
    </w:rPr>
  </w:style>
  <w:style w:type="character" w:styleId="UnresolvedMention">
    <w:name w:val="Unresolved Mention"/>
    <w:basedOn w:val="DefaultParagraphFont"/>
    <w:uiPriority w:val="99"/>
    <w:semiHidden/>
    <w:unhideWhenUsed/>
    <w:rsid w:val="00043E5A"/>
    <w:rPr>
      <w:color w:val="605E5C"/>
      <w:shd w:val="clear" w:color="auto" w:fill="E1DFDD"/>
    </w:rPr>
  </w:style>
  <w:style w:type="character" w:styleId="FollowedHyperlink">
    <w:name w:val="FollowedHyperlink"/>
    <w:basedOn w:val="DefaultParagraphFont"/>
    <w:uiPriority w:val="99"/>
    <w:semiHidden/>
    <w:unhideWhenUsed/>
    <w:rsid w:val="00043E5A"/>
    <w:rPr>
      <w:color w:val="800080" w:themeColor="followedHyperlink"/>
      <w:u w:val="single"/>
    </w:rPr>
  </w:style>
  <w:style w:type="character" w:styleId="FootnoteReference">
    <w:name w:val="footnote reference"/>
    <w:basedOn w:val="DefaultParagraphFont"/>
    <w:unhideWhenUsed/>
    <w:rsid w:val="00043E5A"/>
    <w:rPr>
      <w:vertAlign w:val="superscript"/>
    </w:rPr>
  </w:style>
  <w:style w:type="paragraph" w:customStyle="1" w:styleId="Bullet1">
    <w:name w:val="Bullet1"/>
    <w:basedOn w:val="Normal"/>
    <w:link w:val="Bullet1Char"/>
    <w:qFormat/>
    <w:rsid w:val="00A30239"/>
    <w:pPr>
      <w:numPr>
        <w:numId w:val="16"/>
      </w:numPr>
      <w:spacing w:before="0" w:after="0" w:line="240" w:lineRule="auto"/>
    </w:pPr>
  </w:style>
  <w:style w:type="character" w:customStyle="1" w:styleId="Bullet1Char">
    <w:name w:val="Bullet1 Char"/>
    <w:basedOn w:val="DefaultParagraphFont"/>
    <w:link w:val="Bullet1"/>
    <w:rsid w:val="00A30239"/>
    <w:rPr>
      <w:rFonts w:ascii="Arial" w:hAnsi="Arial"/>
      <w:color w:val="000000" w:themeColor="text1"/>
      <w:sz w:val="22"/>
      <w:szCs w:val="24"/>
      <w:lang w:eastAsia="en-US"/>
    </w:rPr>
  </w:style>
  <w:style w:type="paragraph" w:customStyle="1" w:styleId="Normal1">
    <w:name w:val="Normal1"/>
    <w:basedOn w:val="Normal"/>
    <w:link w:val="Normal1Char"/>
    <w:qFormat/>
    <w:rsid w:val="00043E5A"/>
  </w:style>
  <w:style w:type="character" w:customStyle="1" w:styleId="Normal1Char">
    <w:name w:val="Normal1 Char"/>
    <w:basedOn w:val="DefaultParagraphFont"/>
    <w:link w:val="Normal1"/>
    <w:rsid w:val="00043E5A"/>
    <w:rPr>
      <w:rFonts w:ascii="Arial" w:hAnsi="Arial"/>
      <w:color w:val="000000" w:themeColor="text1"/>
      <w:sz w:val="22"/>
      <w:szCs w:val="24"/>
      <w:lang w:eastAsia="en-US"/>
    </w:rPr>
  </w:style>
  <w:style w:type="paragraph" w:styleId="TOC2">
    <w:name w:val="toc 2"/>
    <w:basedOn w:val="Normal"/>
    <w:next w:val="Normal"/>
    <w:autoRedefine/>
    <w:uiPriority w:val="39"/>
    <w:unhideWhenUsed/>
    <w:rsid w:val="00043E5A"/>
    <w:pPr>
      <w:spacing w:before="0" w:after="100" w:line="240" w:lineRule="auto"/>
      <w:ind w:left="220"/>
    </w:pPr>
    <w:rPr>
      <w:rFonts w:eastAsiaTheme="minorHAnsi" w:cs="Arial"/>
      <w:color w:val="auto"/>
      <w:kern w:val="2"/>
      <w:szCs w:val="22"/>
      <w:lang w:val="en-GB"/>
      <w14:ligatures w14:val="standardContextual"/>
    </w:rPr>
  </w:style>
  <w:style w:type="paragraph" w:styleId="TOC3">
    <w:name w:val="toc 3"/>
    <w:basedOn w:val="Normal"/>
    <w:next w:val="Normal"/>
    <w:autoRedefine/>
    <w:uiPriority w:val="39"/>
    <w:unhideWhenUsed/>
    <w:rsid w:val="00043E5A"/>
    <w:pPr>
      <w:spacing w:before="0" w:after="100" w:line="240" w:lineRule="auto"/>
      <w:ind w:left="440"/>
    </w:pPr>
    <w:rPr>
      <w:rFonts w:eastAsiaTheme="minorHAnsi" w:cs="Arial"/>
      <w:color w:val="auto"/>
      <w:kern w:val="2"/>
      <w:szCs w:val="22"/>
      <w:lang w:val="en-GB"/>
      <w14:ligatures w14:val="standardContextual"/>
    </w:rPr>
  </w:style>
  <w:style w:type="paragraph" w:customStyle="1" w:styleId="Questionbold">
    <w:name w:val="Question bold"/>
    <w:basedOn w:val="Normal"/>
    <w:link w:val="QuestionboldChar"/>
    <w:qFormat/>
    <w:rsid w:val="00B60BC9"/>
    <w:pPr>
      <w:keepNext/>
    </w:pPr>
    <w:rPr>
      <w:b/>
    </w:rPr>
  </w:style>
  <w:style w:type="character" w:customStyle="1" w:styleId="QuestionboldChar">
    <w:name w:val="Question bold Char"/>
    <w:basedOn w:val="DefaultParagraphFont"/>
    <w:link w:val="Questionbold"/>
    <w:rsid w:val="00B60BC9"/>
    <w:rPr>
      <w:rFonts w:ascii="Arial" w:hAnsi="Arial"/>
      <w:b/>
      <w:color w:val="000000" w:themeColor="text1"/>
      <w:sz w:val="22"/>
      <w:szCs w:val="24"/>
      <w:lang w:eastAsia="en-US"/>
    </w:rPr>
  </w:style>
  <w:style w:type="paragraph" w:customStyle="1" w:styleId="Tableleft">
    <w:name w:val="Table left"/>
    <w:basedOn w:val="TableTitle"/>
    <w:link w:val="TableleftChar"/>
    <w:qFormat/>
    <w:rsid w:val="00984761"/>
    <w:rPr>
      <w:rFonts w:cs="Arial"/>
      <w:b w:val="0"/>
      <w:szCs w:val="22"/>
    </w:rPr>
  </w:style>
  <w:style w:type="character" w:customStyle="1" w:styleId="TableleftChar">
    <w:name w:val="Table left Char"/>
    <w:basedOn w:val="TableTitleChar"/>
    <w:link w:val="Tableleft"/>
    <w:rsid w:val="00984761"/>
    <w:rPr>
      <w:rFonts w:ascii="Arial" w:hAnsi="Arial" w:cs="Arial"/>
      <w:b w:val="0"/>
      <w:color w:val="000000" w:themeColor="text1"/>
      <w:sz w:val="22"/>
      <w:szCs w:val="22"/>
      <w:lang w:val="en-US" w:eastAsia="en-US"/>
    </w:rPr>
  </w:style>
  <w:style w:type="paragraph" w:styleId="List">
    <w:name w:val="List"/>
    <w:basedOn w:val="Normal"/>
    <w:unhideWhenUsed/>
    <w:rsid w:val="00967A2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Disability Advocacy Support Helpline 2024-25</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Advocacy Support Helpline 2024-25</dc:title>
  <dc:subject>Disability advocacy reporting</dc:subject>
  <dc:creator>Australian Government Department of Health, Disability and Ageing</dc:creator>
  <cp:keywords>Disability advocacy</cp:keywords>
  <cp:lastModifiedBy>MASCHKE, Elvia</cp:lastModifiedBy>
  <cp:revision>2</cp:revision>
  <dcterms:created xsi:type="dcterms:W3CDTF">2026-06-30T22:39:00Z</dcterms:created>
  <dcterms:modified xsi:type="dcterms:W3CDTF">2026-06-30T22:39:00Z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2026-05-03T23:51:31Z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aaaafd9c-a8a4-4b39-b75b-f01ee3f258d4</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