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1317E" w14:textId="14476D4D" w:rsidR="009C2455" w:rsidRDefault="00B506A3" w:rsidP="009C2455">
      <w:r w:rsidRPr="00D92C0B">
        <w:rPr>
          <w:rFonts w:eastAsia="Calibri"/>
          <w:noProof/>
        </w:rPr>
        <w:drawing>
          <wp:anchor distT="0" distB="0" distL="114300" distR="114300" simplePos="0" relativeHeight="251659264" behindDoc="1" locked="1" layoutInCell="1" allowOverlap="1" wp14:anchorId="6A5C7577" wp14:editId="3713C0A2">
            <wp:simplePos x="0" y="0"/>
            <wp:positionH relativeFrom="page">
              <wp:align>left</wp:align>
            </wp:positionH>
            <wp:positionV relativeFrom="page">
              <wp:posOffset>-46990</wp:posOffset>
            </wp:positionV>
            <wp:extent cx="7592400" cy="10728000"/>
            <wp:effectExtent l="0" t="0" r="8890" b="0"/>
            <wp:wrapNone/>
            <wp:docPr id="3" name="Picture 3" descr="Shows the Australian Government crest, the colour hexagons that represent the Medical Research Future FUnd, and the words 'Medical Research Future Fund'" title="Background image of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 cover.png"/>
                    <pic:cNvPicPr/>
                  </pic:nvPicPr>
                  <pic:blipFill>
                    <a:blip r:embed="rId11">
                      <a:extLst>
                        <a:ext uri="{28A0092B-C50C-407E-A947-70E740481C1C}">
                          <a14:useLocalDpi xmlns:a14="http://schemas.microsoft.com/office/drawing/2010/main" val="0"/>
                        </a:ext>
                      </a:extLst>
                    </a:blip>
                    <a:stretch>
                      <a:fillRect/>
                    </a:stretch>
                  </pic:blipFill>
                  <pic:spPr>
                    <a:xfrm>
                      <a:off x="0" y="0"/>
                      <a:ext cx="7592400" cy="10728000"/>
                    </a:xfrm>
                    <a:prstGeom prst="rect">
                      <a:avLst/>
                    </a:prstGeom>
                  </pic:spPr>
                </pic:pic>
              </a:graphicData>
            </a:graphic>
            <wp14:sizeRelH relativeFrom="page">
              <wp14:pctWidth>0</wp14:pctWidth>
            </wp14:sizeRelH>
            <wp14:sizeRelV relativeFrom="page">
              <wp14:pctHeight>0</wp14:pctHeight>
            </wp14:sizeRelV>
          </wp:anchor>
        </w:drawing>
      </w:r>
      <w:bookmarkStart w:id="0" w:name="Title"/>
      <w:bookmarkEnd w:id="0"/>
    </w:p>
    <w:p w14:paraId="76570C58" w14:textId="07D10E93" w:rsidR="009C2455" w:rsidRPr="00E71633" w:rsidRDefault="009C2455" w:rsidP="00E71633"/>
    <w:p w14:paraId="72A2B151" w14:textId="4CAC36E2" w:rsidR="00E71633" w:rsidRPr="00E71633" w:rsidRDefault="0083218B" w:rsidP="00E71633">
      <w:pPr>
        <w:pStyle w:val="Title"/>
      </w:pPr>
      <w:r w:rsidRPr="00380D26">
        <w:t>Consultation Guide</w:t>
      </w:r>
      <w:r w:rsidR="00E71633">
        <w:t xml:space="preserve"> – </w:t>
      </w:r>
      <w:r w:rsidR="00D325B0" w:rsidRPr="00380D26">
        <w:t>MRFF</w:t>
      </w:r>
      <w:r w:rsidR="004229BF" w:rsidRPr="00380D26">
        <w:t xml:space="preserve"> Australian</w:t>
      </w:r>
      <w:r w:rsidR="00D325B0" w:rsidRPr="00380D26">
        <w:t xml:space="preserve"> Medical Research and</w:t>
      </w:r>
      <w:r w:rsidR="009C2455">
        <w:t xml:space="preserve"> </w:t>
      </w:r>
      <w:r w:rsidR="00D325B0" w:rsidRPr="00380D26">
        <w:t xml:space="preserve">Innovation </w:t>
      </w:r>
      <w:r w:rsidR="00537787">
        <w:t>Strategy</w:t>
      </w:r>
      <w:r w:rsidR="00D325B0" w:rsidRPr="00380D26">
        <w:t xml:space="preserve"> 202</w:t>
      </w:r>
      <w:r w:rsidR="00537787">
        <w:t>6</w:t>
      </w:r>
      <w:r w:rsidR="00D325B0" w:rsidRPr="00380D26">
        <w:t>-</w:t>
      </w:r>
      <w:r w:rsidR="00D325B0" w:rsidRPr="00F74AB4">
        <w:t>20</w:t>
      </w:r>
      <w:r w:rsidR="00537787" w:rsidRPr="00F74AB4">
        <w:t>31</w:t>
      </w:r>
      <w:r w:rsidR="00D325B0" w:rsidRPr="00380D26">
        <w:t xml:space="preserve"> and </w:t>
      </w:r>
      <w:r w:rsidR="00537787">
        <w:t>Priorities 2026-2028</w:t>
      </w:r>
      <w:r w:rsidR="00E71633">
        <w:br w:type="page"/>
      </w:r>
    </w:p>
    <w:p w14:paraId="1EB871F8" w14:textId="77777777" w:rsidR="00CA4167" w:rsidRDefault="00CA4167" w:rsidP="00E71633">
      <w:pPr>
        <w:pStyle w:val="TOCHeading"/>
        <w:sectPr w:rsidR="00CA4167" w:rsidSect="00EB3555">
          <w:headerReference w:type="default" r:id="rId12"/>
          <w:footerReference w:type="default" r:id="rId13"/>
          <w:footerReference w:type="first" r:id="rId14"/>
          <w:pgSz w:w="11906" w:h="16838"/>
          <w:pgMar w:top="1135" w:right="720" w:bottom="720" w:left="720" w:header="708" w:footer="708" w:gutter="0"/>
          <w:cols w:space="708"/>
          <w:docGrid w:linePitch="360"/>
        </w:sectPr>
      </w:pPr>
    </w:p>
    <w:sdt>
      <w:sdtPr>
        <w:rPr>
          <w:rFonts w:ascii="Book Antiqua" w:hAnsi="Book Antiqua" w:cs="Times New Roman"/>
          <w:color w:val="auto"/>
          <w:sz w:val="24"/>
          <w:szCs w:val="24"/>
          <w:lang w:val="en-AU" w:eastAsia="en-AU"/>
        </w:rPr>
        <w:id w:val="-83385163"/>
        <w:docPartObj>
          <w:docPartGallery w:val="Table of Contents"/>
          <w:docPartUnique/>
        </w:docPartObj>
      </w:sdtPr>
      <w:sdtEndPr>
        <w:rPr>
          <w:rFonts w:ascii="Aptos" w:hAnsi="Aptos" w:cs="Arial"/>
          <w:b/>
          <w:bCs w:val="0"/>
          <w:noProof/>
          <w:sz w:val="22"/>
          <w:szCs w:val="22"/>
        </w:rPr>
      </w:sdtEndPr>
      <w:sdtContent>
        <w:p w14:paraId="5C60EC5E" w14:textId="5566540B" w:rsidR="00B506A3" w:rsidRPr="00380D26" w:rsidRDefault="00B506A3" w:rsidP="00E71633">
          <w:pPr>
            <w:pStyle w:val="TOCHeading"/>
          </w:pPr>
          <w:r w:rsidRPr="00380D26">
            <w:t>Contents</w:t>
          </w:r>
        </w:p>
        <w:p w14:paraId="4D296EB5" w14:textId="5085C408" w:rsidR="006F5716" w:rsidRDefault="005E16C2">
          <w:pPr>
            <w:pStyle w:val="TOC1"/>
            <w:tabs>
              <w:tab w:val="right" w:leader="dot" w:pos="10456"/>
            </w:tabs>
            <w:rPr>
              <w:rFonts w:asciiTheme="minorHAnsi" w:hAnsiTheme="minorHAnsi" w:cstheme="minorBidi"/>
              <w:noProof/>
              <w:kern w:val="2"/>
              <w:sz w:val="24"/>
              <w:szCs w:val="24"/>
              <w14:ligatures w14:val="standardContextual"/>
            </w:rPr>
          </w:pPr>
          <w:r w:rsidRPr="005E16C2">
            <w:fldChar w:fldCharType="begin"/>
          </w:r>
          <w:r w:rsidRPr="005E16C2">
            <w:instrText xml:space="preserve"> TOC \o "1-3" \h \z \u </w:instrText>
          </w:r>
          <w:r w:rsidRPr="005E16C2">
            <w:fldChar w:fldCharType="separate"/>
          </w:r>
          <w:hyperlink w:anchor="_Toc235095080" w:history="1">
            <w:r w:rsidR="006F5716" w:rsidRPr="00AB2A93">
              <w:rPr>
                <w:rStyle w:val="Hyperlink"/>
                <w:noProof/>
              </w:rPr>
              <w:t>Consultation Purpose</w:t>
            </w:r>
            <w:r w:rsidR="006F5716">
              <w:rPr>
                <w:noProof/>
                <w:webHidden/>
              </w:rPr>
              <w:tab/>
            </w:r>
            <w:r w:rsidR="006F5716">
              <w:rPr>
                <w:noProof/>
                <w:webHidden/>
              </w:rPr>
              <w:fldChar w:fldCharType="begin"/>
            </w:r>
            <w:r w:rsidR="006F5716">
              <w:rPr>
                <w:noProof/>
                <w:webHidden/>
              </w:rPr>
              <w:instrText xml:space="preserve"> PAGEREF _Toc235095080 \h </w:instrText>
            </w:r>
            <w:r w:rsidR="006F5716">
              <w:rPr>
                <w:noProof/>
                <w:webHidden/>
              </w:rPr>
            </w:r>
            <w:r w:rsidR="006F5716">
              <w:rPr>
                <w:noProof/>
                <w:webHidden/>
              </w:rPr>
              <w:fldChar w:fldCharType="separate"/>
            </w:r>
            <w:r w:rsidR="006F5716">
              <w:rPr>
                <w:noProof/>
                <w:webHidden/>
              </w:rPr>
              <w:t>3</w:t>
            </w:r>
            <w:r w:rsidR="006F5716">
              <w:rPr>
                <w:noProof/>
                <w:webHidden/>
              </w:rPr>
              <w:fldChar w:fldCharType="end"/>
            </w:r>
          </w:hyperlink>
        </w:p>
        <w:p w14:paraId="498904F2" w14:textId="3B92F363" w:rsidR="006F5716" w:rsidRDefault="006F5716">
          <w:pPr>
            <w:pStyle w:val="TOC1"/>
            <w:tabs>
              <w:tab w:val="right" w:leader="dot" w:pos="10456"/>
            </w:tabs>
            <w:rPr>
              <w:rFonts w:asciiTheme="minorHAnsi" w:hAnsiTheme="minorHAnsi" w:cstheme="minorBidi"/>
              <w:noProof/>
              <w:kern w:val="2"/>
              <w:sz w:val="24"/>
              <w:szCs w:val="24"/>
              <w14:ligatures w14:val="standardContextual"/>
            </w:rPr>
          </w:pPr>
          <w:hyperlink w:anchor="_Toc235095081" w:history="1">
            <w:r w:rsidRPr="00AB2A93">
              <w:rPr>
                <w:rStyle w:val="Hyperlink"/>
                <w:noProof/>
              </w:rPr>
              <w:t>Introduction</w:t>
            </w:r>
            <w:r>
              <w:rPr>
                <w:noProof/>
                <w:webHidden/>
              </w:rPr>
              <w:tab/>
            </w:r>
            <w:r>
              <w:rPr>
                <w:noProof/>
                <w:webHidden/>
              </w:rPr>
              <w:fldChar w:fldCharType="begin"/>
            </w:r>
            <w:r>
              <w:rPr>
                <w:noProof/>
                <w:webHidden/>
              </w:rPr>
              <w:instrText xml:space="preserve"> PAGEREF _Toc235095081 \h </w:instrText>
            </w:r>
            <w:r>
              <w:rPr>
                <w:noProof/>
                <w:webHidden/>
              </w:rPr>
            </w:r>
            <w:r>
              <w:rPr>
                <w:noProof/>
                <w:webHidden/>
              </w:rPr>
              <w:fldChar w:fldCharType="separate"/>
            </w:r>
            <w:r>
              <w:rPr>
                <w:noProof/>
                <w:webHidden/>
              </w:rPr>
              <w:t>3</w:t>
            </w:r>
            <w:r>
              <w:rPr>
                <w:noProof/>
                <w:webHidden/>
              </w:rPr>
              <w:fldChar w:fldCharType="end"/>
            </w:r>
          </w:hyperlink>
        </w:p>
        <w:p w14:paraId="288FA709" w14:textId="208913AF" w:rsidR="006F5716" w:rsidRDefault="006F5716">
          <w:pPr>
            <w:pStyle w:val="TOC2"/>
            <w:rPr>
              <w:rFonts w:asciiTheme="minorHAnsi" w:eastAsiaTheme="minorEastAsia" w:hAnsiTheme="minorHAnsi" w:cstheme="minorBidi"/>
              <w:kern w:val="2"/>
              <w:sz w:val="24"/>
              <w:szCs w:val="24"/>
              <w14:ligatures w14:val="standardContextual"/>
            </w:rPr>
          </w:pPr>
          <w:hyperlink w:anchor="_Toc235095082" w:history="1">
            <w:r w:rsidRPr="00AB2A93">
              <w:rPr>
                <w:rStyle w:val="Hyperlink"/>
              </w:rPr>
              <w:t>Australian Medical Research and Innovation Strategy</w:t>
            </w:r>
            <w:r>
              <w:rPr>
                <w:webHidden/>
              </w:rPr>
              <w:tab/>
            </w:r>
            <w:r>
              <w:rPr>
                <w:webHidden/>
              </w:rPr>
              <w:fldChar w:fldCharType="begin"/>
            </w:r>
            <w:r>
              <w:rPr>
                <w:webHidden/>
              </w:rPr>
              <w:instrText xml:space="preserve"> PAGEREF _Toc235095082 \h </w:instrText>
            </w:r>
            <w:r>
              <w:rPr>
                <w:webHidden/>
              </w:rPr>
            </w:r>
            <w:r>
              <w:rPr>
                <w:webHidden/>
              </w:rPr>
              <w:fldChar w:fldCharType="separate"/>
            </w:r>
            <w:r>
              <w:rPr>
                <w:webHidden/>
              </w:rPr>
              <w:t>4</w:t>
            </w:r>
            <w:r>
              <w:rPr>
                <w:webHidden/>
              </w:rPr>
              <w:fldChar w:fldCharType="end"/>
            </w:r>
          </w:hyperlink>
        </w:p>
        <w:p w14:paraId="2A07C60F" w14:textId="2CAB7584" w:rsidR="006F5716" w:rsidRDefault="006F5716">
          <w:pPr>
            <w:pStyle w:val="TOC2"/>
            <w:rPr>
              <w:rFonts w:asciiTheme="minorHAnsi" w:eastAsiaTheme="minorEastAsia" w:hAnsiTheme="minorHAnsi" w:cstheme="minorBidi"/>
              <w:kern w:val="2"/>
              <w:sz w:val="24"/>
              <w:szCs w:val="24"/>
              <w14:ligatures w14:val="standardContextual"/>
            </w:rPr>
          </w:pPr>
          <w:hyperlink w:anchor="_Toc235095083" w:history="1">
            <w:r w:rsidRPr="00AB2A93">
              <w:rPr>
                <w:rStyle w:val="Hyperlink"/>
              </w:rPr>
              <w:t>Australian Medical Research and Innovation Priorities</w:t>
            </w:r>
            <w:r>
              <w:rPr>
                <w:webHidden/>
              </w:rPr>
              <w:tab/>
            </w:r>
            <w:r>
              <w:rPr>
                <w:webHidden/>
              </w:rPr>
              <w:fldChar w:fldCharType="begin"/>
            </w:r>
            <w:r>
              <w:rPr>
                <w:webHidden/>
              </w:rPr>
              <w:instrText xml:space="preserve"> PAGEREF _Toc235095083 \h </w:instrText>
            </w:r>
            <w:r>
              <w:rPr>
                <w:webHidden/>
              </w:rPr>
            </w:r>
            <w:r>
              <w:rPr>
                <w:webHidden/>
              </w:rPr>
              <w:fldChar w:fldCharType="separate"/>
            </w:r>
            <w:r>
              <w:rPr>
                <w:webHidden/>
              </w:rPr>
              <w:t>4</w:t>
            </w:r>
            <w:r>
              <w:rPr>
                <w:webHidden/>
              </w:rPr>
              <w:fldChar w:fldCharType="end"/>
            </w:r>
          </w:hyperlink>
        </w:p>
        <w:p w14:paraId="0745F35C" w14:textId="3CEC4575" w:rsidR="006F5716" w:rsidRDefault="006F5716">
          <w:pPr>
            <w:pStyle w:val="TOC2"/>
            <w:rPr>
              <w:rFonts w:asciiTheme="minorHAnsi" w:eastAsiaTheme="minorEastAsia" w:hAnsiTheme="minorHAnsi" w:cstheme="minorBidi"/>
              <w:kern w:val="2"/>
              <w:sz w:val="24"/>
              <w:szCs w:val="24"/>
              <w14:ligatures w14:val="standardContextual"/>
            </w:rPr>
          </w:pPr>
          <w:hyperlink w:anchor="_Toc235095084" w:history="1">
            <w:r w:rsidRPr="00AB2A93">
              <w:rPr>
                <w:rStyle w:val="Hyperlink"/>
              </w:rPr>
              <w:t>Recent MRFF Budget Commitments</w:t>
            </w:r>
            <w:r>
              <w:rPr>
                <w:webHidden/>
              </w:rPr>
              <w:tab/>
            </w:r>
            <w:r>
              <w:rPr>
                <w:webHidden/>
              </w:rPr>
              <w:fldChar w:fldCharType="begin"/>
            </w:r>
            <w:r>
              <w:rPr>
                <w:webHidden/>
              </w:rPr>
              <w:instrText xml:space="preserve"> PAGEREF _Toc235095084 \h </w:instrText>
            </w:r>
            <w:r>
              <w:rPr>
                <w:webHidden/>
              </w:rPr>
            </w:r>
            <w:r>
              <w:rPr>
                <w:webHidden/>
              </w:rPr>
              <w:fldChar w:fldCharType="separate"/>
            </w:r>
            <w:r>
              <w:rPr>
                <w:webHidden/>
              </w:rPr>
              <w:t>4</w:t>
            </w:r>
            <w:r>
              <w:rPr>
                <w:webHidden/>
              </w:rPr>
              <w:fldChar w:fldCharType="end"/>
            </w:r>
          </w:hyperlink>
        </w:p>
        <w:p w14:paraId="2195D5F5" w14:textId="3875F962" w:rsidR="006F5716" w:rsidRDefault="006F5716">
          <w:pPr>
            <w:pStyle w:val="TOC1"/>
            <w:tabs>
              <w:tab w:val="right" w:leader="dot" w:pos="10456"/>
            </w:tabs>
            <w:rPr>
              <w:rFonts w:asciiTheme="minorHAnsi" w:hAnsiTheme="minorHAnsi" w:cstheme="minorBidi"/>
              <w:noProof/>
              <w:kern w:val="2"/>
              <w:sz w:val="24"/>
              <w:szCs w:val="24"/>
              <w14:ligatures w14:val="standardContextual"/>
            </w:rPr>
          </w:pPr>
          <w:hyperlink w:anchor="_Toc235095085" w:history="1">
            <w:r w:rsidRPr="00AB2A93">
              <w:rPr>
                <w:rStyle w:val="Hyperlink"/>
                <w:noProof/>
              </w:rPr>
              <w:t>Development of the Draft MRFF Strategy and Priorities</w:t>
            </w:r>
            <w:r>
              <w:rPr>
                <w:noProof/>
                <w:webHidden/>
              </w:rPr>
              <w:tab/>
            </w:r>
            <w:r>
              <w:rPr>
                <w:noProof/>
                <w:webHidden/>
              </w:rPr>
              <w:fldChar w:fldCharType="begin"/>
            </w:r>
            <w:r>
              <w:rPr>
                <w:noProof/>
                <w:webHidden/>
              </w:rPr>
              <w:instrText xml:space="preserve"> PAGEREF _Toc235095085 \h </w:instrText>
            </w:r>
            <w:r>
              <w:rPr>
                <w:noProof/>
                <w:webHidden/>
              </w:rPr>
            </w:r>
            <w:r>
              <w:rPr>
                <w:noProof/>
                <w:webHidden/>
              </w:rPr>
              <w:fldChar w:fldCharType="separate"/>
            </w:r>
            <w:r>
              <w:rPr>
                <w:noProof/>
                <w:webHidden/>
              </w:rPr>
              <w:t>5</w:t>
            </w:r>
            <w:r>
              <w:rPr>
                <w:noProof/>
                <w:webHidden/>
              </w:rPr>
              <w:fldChar w:fldCharType="end"/>
            </w:r>
          </w:hyperlink>
        </w:p>
        <w:p w14:paraId="0C3DE110" w14:textId="3AF6343F" w:rsidR="006F5716" w:rsidRDefault="006F5716">
          <w:pPr>
            <w:pStyle w:val="TOC1"/>
            <w:tabs>
              <w:tab w:val="right" w:leader="dot" w:pos="10456"/>
            </w:tabs>
            <w:rPr>
              <w:rFonts w:asciiTheme="minorHAnsi" w:hAnsiTheme="minorHAnsi" w:cstheme="minorBidi"/>
              <w:noProof/>
              <w:kern w:val="2"/>
              <w:sz w:val="24"/>
              <w:szCs w:val="24"/>
              <w14:ligatures w14:val="standardContextual"/>
            </w:rPr>
          </w:pPr>
          <w:hyperlink w:anchor="_Toc235095086" w:history="1">
            <w:r w:rsidRPr="00AB2A93">
              <w:rPr>
                <w:rStyle w:val="Hyperlink"/>
                <w:noProof/>
              </w:rPr>
              <w:t>Consultation Process</w:t>
            </w:r>
            <w:r>
              <w:rPr>
                <w:noProof/>
                <w:webHidden/>
              </w:rPr>
              <w:tab/>
            </w:r>
            <w:r>
              <w:rPr>
                <w:noProof/>
                <w:webHidden/>
              </w:rPr>
              <w:fldChar w:fldCharType="begin"/>
            </w:r>
            <w:r>
              <w:rPr>
                <w:noProof/>
                <w:webHidden/>
              </w:rPr>
              <w:instrText xml:space="preserve"> PAGEREF _Toc235095086 \h </w:instrText>
            </w:r>
            <w:r>
              <w:rPr>
                <w:noProof/>
                <w:webHidden/>
              </w:rPr>
            </w:r>
            <w:r>
              <w:rPr>
                <w:noProof/>
                <w:webHidden/>
              </w:rPr>
              <w:fldChar w:fldCharType="separate"/>
            </w:r>
            <w:r>
              <w:rPr>
                <w:noProof/>
                <w:webHidden/>
              </w:rPr>
              <w:t>6</w:t>
            </w:r>
            <w:r>
              <w:rPr>
                <w:noProof/>
                <w:webHidden/>
              </w:rPr>
              <w:fldChar w:fldCharType="end"/>
            </w:r>
          </w:hyperlink>
        </w:p>
        <w:p w14:paraId="3CEFDA1C" w14:textId="1BCB3470" w:rsidR="006F5716" w:rsidRDefault="006F5716">
          <w:pPr>
            <w:pStyle w:val="TOC1"/>
            <w:tabs>
              <w:tab w:val="right" w:leader="dot" w:pos="10456"/>
            </w:tabs>
            <w:rPr>
              <w:rFonts w:asciiTheme="minorHAnsi" w:hAnsiTheme="minorHAnsi" w:cstheme="minorBidi"/>
              <w:noProof/>
              <w:kern w:val="2"/>
              <w:sz w:val="24"/>
              <w:szCs w:val="24"/>
              <w14:ligatures w14:val="standardContextual"/>
            </w:rPr>
          </w:pPr>
          <w:hyperlink w:anchor="_Toc235095087" w:history="1">
            <w:r w:rsidRPr="00AB2A93">
              <w:rPr>
                <w:rStyle w:val="Hyperlink"/>
                <w:noProof/>
              </w:rPr>
              <w:t>Further Information</w:t>
            </w:r>
            <w:r>
              <w:rPr>
                <w:noProof/>
                <w:webHidden/>
              </w:rPr>
              <w:tab/>
            </w:r>
            <w:r>
              <w:rPr>
                <w:noProof/>
                <w:webHidden/>
              </w:rPr>
              <w:fldChar w:fldCharType="begin"/>
            </w:r>
            <w:r>
              <w:rPr>
                <w:noProof/>
                <w:webHidden/>
              </w:rPr>
              <w:instrText xml:space="preserve"> PAGEREF _Toc235095087 \h </w:instrText>
            </w:r>
            <w:r>
              <w:rPr>
                <w:noProof/>
                <w:webHidden/>
              </w:rPr>
            </w:r>
            <w:r>
              <w:rPr>
                <w:noProof/>
                <w:webHidden/>
              </w:rPr>
              <w:fldChar w:fldCharType="separate"/>
            </w:r>
            <w:r>
              <w:rPr>
                <w:noProof/>
                <w:webHidden/>
              </w:rPr>
              <w:t>6</w:t>
            </w:r>
            <w:r>
              <w:rPr>
                <w:noProof/>
                <w:webHidden/>
              </w:rPr>
              <w:fldChar w:fldCharType="end"/>
            </w:r>
          </w:hyperlink>
        </w:p>
        <w:p w14:paraId="588F3FF5" w14:textId="78D0808C" w:rsidR="006F5716" w:rsidRDefault="006F5716">
          <w:pPr>
            <w:pStyle w:val="TOC2"/>
            <w:rPr>
              <w:rFonts w:asciiTheme="minorHAnsi" w:eastAsiaTheme="minorEastAsia" w:hAnsiTheme="minorHAnsi" w:cstheme="minorBidi"/>
              <w:kern w:val="2"/>
              <w:sz w:val="24"/>
              <w:szCs w:val="24"/>
              <w14:ligatures w14:val="standardContextual"/>
            </w:rPr>
          </w:pPr>
          <w:hyperlink w:anchor="_Toc235095088" w:history="1">
            <w:r w:rsidRPr="00AB2A93">
              <w:rPr>
                <w:rStyle w:val="Hyperlink"/>
              </w:rPr>
              <w:t>Key Contacts</w:t>
            </w:r>
            <w:r>
              <w:rPr>
                <w:webHidden/>
              </w:rPr>
              <w:tab/>
            </w:r>
            <w:r>
              <w:rPr>
                <w:webHidden/>
              </w:rPr>
              <w:fldChar w:fldCharType="begin"/>
            </w:r>
            <w:r>
              <w:rPr>
                <w:webHidden/>
              </w:rPr>
              <w:instrText xml:space="preserve"> PAGEREF _Toc235095088 \h </w:instrText>
            </w:r>
            <w:r>
              <w:rPr>
                <w:webHidden/>
              </w:rPr>
            </w:r>
            <w:r>
              <w:rPr>
                <w:webHidden/>
              </w:rPr>
              <w:fldChar w:fldCharType="separate"/>
            </w:r>
            <w:r>
              <w:rPr>
                <w:webHidden/>
              </w:rPr>
              <w:t>6</w:t>
            </w:r>
            <w:r>
              <w:rPr>
                <w:webHidden/>
              </w:rPr>
              <w:fldChar w:fldCharType="end"/>
            </w:r>
          </w:hyperlink>
        </w:p>
        <w:p w14:paraId="0A958767" w14:textId="4BD826D1" w:rsidR="006F5716" w:rsidRDefault="006F5716">
          <w:pPr>
            <w:pStyle w:val="TOC2"/>
            <w:rPr>
              <w:rFonts w:asciiTheme="minorHAnsi" w:eastAsiaTheme="minorEastAsia" w:hAnsiTheme="minorHAnsi" w:cstheme="minorBidi"/>
              <w:kern w:val="2"/>
              <w:sz w:val="24"/>
              <w:szCs w:val="24"/>
              <w14:ligatures w14:val="standardContextual"/>
            </w:rPr>
          </w:pPr>
          <w:hyperlink w:anchor="_Toc235095089" w:history="1">
            <w:r w:rsidRPr="00AB2A93">
              <w:rPr>
                <w:rStyle w:val="Hyperlink"/>
              </w:rPr>
              <w:t>Staying Informed</w:t>
            </w:r>
            <w:r>
              <w:rPr>
                <w:webHidden/>
              </w:rPr>
              <w:tab/>
            </w:r>
            <w:r>
              <w:rPr>
                <w:webHidden/>
              </w:rPr>
              <w:fldChar w:fldCharType="begin"/>
            </w:r>
            <w:r>
              <w:rPr>
                <w:webHidden/>
              </w:rPr>
              <w:instrText xml:space="preserve"> PAGEREF _Toc235095089 \h </w:instrText>
            </w:r>
            <w:r>
              <w:rPr>
                <w:webHidden/>
              </w:rPr>
            </w:r>
            <w:r>
              <w:rPr>
                <w:webHidden/>
              </w:rPr>
              <w:fldChar w:fldCharType="separate"/>
            </w:r>
            <w:r>
              <w:rPr>
                <w:webHidden/>
              </w:rPr>
              <w:t>6</w:t>
            </w:r>
            <w:r>
              <w:rPr>
                <w:webHidden/>
              </w:rPr>
              <w:fldChar w:fldCharType="end"/>
            </w:r>
          </w:hyperlink>
        </w:p>
        <w:p w14:paraId="25783563" w14:textId="0594CC46" w:rsidR="006F5716" w:rsidRDefault="006F5716">
          <w:pPr>
            <w:pStyle w:val="TOC2"/>
            <w:rPr>
              <w:rFonts w:asciiTheme="minorHAnsi" w:eastAsiaTheme="minorEastAsia" w:hAnsiTheme="minorHAnsi" w:cstheme="minorBidi"/>
              <w:kern w:val="2"/>
              <w:sz w:val="24"/>
              <w:szCs w:val="24"/>
              <w14:ligatures w14:val="standardContextual"/>
            </w:rPr>
          </w:pPr>
          <w:hyperlink w:anchor="_Toc235095090" w:history="1">
            <w:r w:rsidRPr="00AB2A93">
              <w:rPr>
                <w:rStyle w:val="Hyperlink"/>
              </w:rPr>
              <w:t>Related documents</w:t>
            </w:r>
            <w:r>
              <w:rPr>
                <w:webHidden/>
              </w:rPr>
              <w:tab/>
            </w:r>
            <w:r>
              <w:rPr>
                <w:webHidden/>
              </w:rPr>
              <w:fldChar w:fldCharType="begin"/>
            </w:r>
            <w:r>
              <w:rPr>
                <w:webHidden/>
              </w:rPr>
              <w:instrText xml:space="preserve"> PAGEREF _Toc235095090 \h </w:instrText>
            </w:r>
            <w:r>
              <w:rPr>
                <w:webHidden/>
              </w:rPr>
            </w:r>
            <w:r>
              <w:rPr>
                <w:webHidden/>
              </w:rPr>
              <w:fldChar w:fldCharType="separate"/>
            </w:r>
            <w:r>
              <w:rPr>
                <w:webHidden/>
              </w:rPr>
              <w:t>6</w:t>
            </w:r>
            <w:r>
              <w:rPr>
                <w:webHidden/>
              </w:rPr>
              <w:fldChar w:fldCharType="end"/>
            </w:r>
          </w:hyperlink>
        </w:p>
        <w:p w14:paraId="0FA4EEEF" w14:textId="528E4493" w:rsidR="006F5716" w:rsidRDefault="006F5716">
          <w:pPr>
            <w:pStyle w:val="TOC1"/>
            <w:tabs>
              <w:tab w:val="right" w:leader="dot" w:pos="10456"/>
            </w:tabs>
            <w:rPr>
              <w:rFonts w:asciiTheme="minorHAnsi" w:hAnsiTheme="minorHAnsi" w:cstheme="minorBidi"/>
              <w:noProof/>
              <w:kern w:val="2"/>
              <w:sz w:val="24"/>
              <w:szCs w:val="24"/>
              <w14:ligatures w14:val="standardContextual"/>
            </w:rPr>
          </w:pPr>
          <w:hyperlink w:anchor="_Toc235095091" w:history="1">
            <w:r w:rsidRPr="00AB2A93">
              <w:rPr>
                <w:rStyle w:val="Hyperlink"/>
                <w:noProof/>
              </w:rPr>
              <w:t>Attachments</w:t>
            </w:r>
            <w:r>
              <w:rPr>
                <w:noProof/>
                <w:webHidden/>
              </w:rPr>
              <w:tab/>
            </w:r>
            <w:r>
              <w:rPr>
                <w:noProof/>
                <w:webHidden/>
              </w:rPr>
              <w:fldChar w:fldCharType="begin"/>
            </w:r>
            <w:r>
              <w:rPr>
                <w:noProof/>
                <w:webHidden/>
              </w:rPr>
              <w:instrText xml:space="preserve"> PAGEREF _Toc235095091 \h </w:instrText>
            </w:r>
            <w:r>
              <w:rPr>
                <w:noProof/>
                <w:webHidden/>
              </w:rPr>
            </w:r>
            <w:r>
              <w:rPr>
                <w:noProof/>
                <w:webHidden/>
              </w:rPr>
              <w:fldChar w:fldCharType="separate"/>
            </w:r>
            <w:r>
              <w:rPr>
                <w:noProof/>
                <w:webHidden/>
              </w:rPr>
              <w:t>7</w:t>
            </w:r>
            <w:r>
              <w:rPr>
                <w:noProof/>
                <w:webHidden/>
              </w:rPr>
              <w:fldChar w:fldCharType="end"/>
            </w:r>
          </w:hyperlink>
        </w:p>
        <w:p w14:paraId="0F395AD2" w14:textId="456F03BE" w:rsidR="00B506A3" w:rsidRDefault="005E16C2" w:rsidP="003166CB">
          <w:r w:rsidRPr="005E16C2">
            <w:rPr>
              <w:noProof/>
            </w:rPr>
            <w:fldChar w:fldCharType="end"/>
          </w:r>
        </w:p>
      </w:sdtContent>
    </w:sdt>
    <w:p w14:paraId="49D3C816" w14:textId="5F60B1FB" w:rsidR="00C7104B" w:rsidRPr="002964FF" w:rsidRDefault="00C7104B" w:rsidP="003166CB">
      <w:pPr>
        <w:rPr>
          <w:rFonts w:asciiTheme="majorHAnsi" w:eastAsiaTheme="majorEastAsia" w:hAnsiTheme="majorHAnsi" w:cstheme="majorBidi"/>
          <w:sz w:val="26"/>
          <w:szCs w:val="26"/>
        </w:rPr>
      </w:pPr>
      <w:r>
        <w:br w:type="page"/>
      </w:r>
    </w:p>
    <w:p w14:paraId="0EFE55C4" w14:textId="60ECE226" w:rsidR="00B506A3" w:rsidRPr="00E71633" w:rsidRDefault="00963808" w:rsidP="00E71633">
      <w:pPr>
        <w:pStyle w:val="Heading1"/>
      </w:pPr>
      <w:bookmarkStart w:id="1" w:name="_Toc235095080"/>
      <w:r w:rsidRPr="00E71633">
        <w:t>Consultation Purpose</w:t>
      </w:r>
      <w:bookmarkEnd w:id="1"/>
    </w:p>
    <w:p w14:paraId="083849DA" w14:textId="66DCB705" w:rsidR="00937311" w:rsidRPr="00241B80" w:rsidRDefault="00937311" w:rsidP="003166CB">
      <w:r w:rsidRPr="00296C01">
        <w:t>The</w:t>
      </w:r>
      <w:r w:rsidRPr="003166CB">
        <w:rPr>
          <w:rStyle w:val="Hyperlink"/>
        </w:rPr>
        <w:t xml:space="preserve"> </w:t>
      </w:r>
      <w:hyperlink r:id="rId15" w:history="1">
        <w:r w:rsidRPr="003166CB">
          <w:rPr>
            <w:rStyle w:val="Hyperlink"/>
          </w:rPr>
          <w:t xml:space="preserve">Australian Medical Research and Innovation Strategy </w:t>
        </w:r>
      </w:hyperlink>
      <w:r w:rsidRPr="00296C01">
        <w:t xml:space="preserve">and the </w:t>
      </w:r>
      <w:hyperlink r:id="rId16" w:history="1">
        <w:r w:rsidRPr="003166CB">
          <w:rPr>
            <w:rStyle w:val="Hyperlink"/>
          </w:rPr>
          <w:t>Australian Medical Research and Innovation Priorities</w:t>
        </w:r>
      </w:hyperlink>
      <w:r w:rsidR="001F4303">
        <w:t>,</w:t>
      </w:r>
      <w:r w:rsidRPr="00296C01">
        <w:t xml:space="preserve"> </w:t>
      </w:r>
      <w:r w:rsidR="001F4303" w:rsidRPr="00296C01">
        <w:t>often referred to as the MRFF Strategy and MRFF Priorities</w:t>
      </w:r>
      <w:r w:rsidR="001F4303">
        <w:t>,</w:t>
      </w:r>
      <w:r w:rsidR="001F4303" w:rsidRPr="00296C01">
        <w:t xml:space="preserve"> </w:t>
      </w:r>
      <w:r w:rsidRPr="00296C01">
        <w:t xml:space="preserve">guide how the Australian Government directs </w:t>
      </w:r>
      <w:r w:rsidR="00455705">
        <w:t>the</w:t>
      </w:r>
      <w:r w:rsidRPr="00296C01">
        <w:t xml:space="preserve"> Medical Research Future Fund (MRFF). Under the </w:t>
      </w:r>
      <w:hyperlink r:id="rId17" w:history="1">
        <w:r w:rsidRPr="003166CB">
          <w:rPr>
            <w:rStyle w:val="Hyperlink"/>
            <w:i/>
            <w:iCs/>
          </w:rPr>
          <w:t>Medical Research Future Fund Act 2015</w:t>
        </w:r>
      </w:hyperlink>
      <w:r w:rsidRPr="00296C01">
        <w:t xml:space="preserve"> (MRFF Act), the </w:t>
      </w:r>
      <w:hyperlink r:id="rId18" w:history="1">
        <w:r w:rsidRPr="003166CB">
          <w:rPr>
            <w:rStyle w:val="Hyperlink"/>
          </w:rPr>
          <w:t>Australian Medical Research Advisory Board (AMRAB)</w:t>
        </w:r>
      </w:hyperlink>
      <w:r w:rsidRPr="00296C01">
        <w:t xml:space="preserve"> is responsible for setting the Strategy </w:t>
      </w:r>
      <w:r w:rsidRPr="00241B80">
        <w:t xml:space="preserve">every five years and the Priorities every two years through </w:t>
      </w:r>
      <w:r w:rsidR="00455705">
        <w:t xml:space="preserve">a </w:t>
      </w:r>
      <w:r w:rsidRPr="00241B80">
        <w:t>consultation</w:t>
      </w:r>
      <w:r w:rsidR="00455705">
        <w:t xml:space="preserve"> </w:t>
      </w:r>
      <w:r w:rsidR="001F4303">
        <w:t>process</w:t>
      </w:r>
      <w:r w:rsidRPr="00241B80">
        <w:t>. The current 2021-2026 MRFF Strategy expires on 7 November 2026 and the 2024-2026 MRFF Priorities on 6 November 2026.</w:t>
      </w:r>
    </w:p>
    <w:p w14:paraId="1B607F74" w14:textId="6F076F23" w:rsidR="00937311" w:rsidRPr="00937311" w:rsidRDefault="001F4303" w:rsidP="003166CB">
      <w:r w:rsidRPr="001F4303">
        <w:t>AMRAB is seeking feedback on the draft MRFF Strategy 2026</w:t>
      </w:r>
      <w:r w:rsidR="00F1068A">
        <w:t>-</w:t>
      </w:r>
      <w:r w:rsidRPr="001F4303">
        <w:t>2031 and MRFF Priorities 2026</w:t>
      </w:r>
      <w:r w:rsidR="00F1068A">
        <w:t>-</w:t>
      </w:r>
      <w:r w:rsidRPr="001F4303">
        <w:t xml:space="preserve">2028 to confirm whether they provide the right focus for the MRFF, identify any gaps, and ensure alignment with </w:t>
      </w:r>
      <w:r w:rsidR="004B584D" w:rsidRPr="004B584D">
        <w:t>the intended outcomes of MRFF investment</w:t>
      </w:r>
      <w:r w:rsidRPr="001F4303">
        <w:t>.</w:t>
      </w:r>
      <w:r w:rsidR="00937311">
        <w:t xml:space="preserve"> T</w:t>
      </w:r>
      <w:r w:rsidR="00937311" w:rsidRPr="00296C01">
        <w:t xml:space="preserve">he MRFF Strategy is distinct from the </w:t>
      </w:r>
      <w:r w:rsidR="006F5574" w:rsidRPr="00887DFA">
        <w:t>National Health and Medical Research Strategy</w:t>
      </w:r>
      <w:r w:rsidR="006F5574" w:rsidRPr="006F5574">
        <w:rPr>
          <w:b/>
          <w:bCs/>
        </w:rPr>
        <w:t xml:space="preserve"> </w:t>
      </w:r>
      <w:r w:rsidR="006F5574" w:rsidRPr="006F5574">
        <w:t>(National Strategy)</w:t>
      </w:r>
      <w:r w:rsidR="00937311" w:rsidRPr="00296C01">
        <w:t xml:space="preserve">, which sets broader directions for health and medical research across Australia. </w:t>
      </w:r>
      <w:r w:rsidR="00C334B7" w:rsidRPr="00C334B7">
        <w:t xml:space="preserve">The development of the draft MRFF Strategy and Priorities has been informed by relevant evidence and insights from the National Strategy process, including the consultation led by Ms Rosemary Huxtable AO PSM. However, this consultation relates specifically to AMRAB's statutory role in developing the MRFF Strategy and Priorities and </w:t>
      </w:r>
      <w:r w:rsidR="00C334B7">
        <w:t>is not</w:t>
      </w:r>
      <w:r w:rsidR="00C334B7" w:rsidRPr="00C334B7">
        <w:t xml:space="preserve"> the </w:t>
      </w:r>
      <w:r w:rsidR="00C334B7">
        <w:t>g</w:t>
      </w:r>
      <w:r w:rsidR="00C334B7" w:rsidRPr="00C334B7">
        <w:t>overnment's response to the National Strategy.</w:t>
      </w:r>
    </w:p>
    <w:p w14:paraId="747D27E6" w14:textId="34971E6B" w:rsidR="00582A7E" w:rsidRPr="00296C01" w:rsidRDefault="00582A7E" w:rsidP="003166CB">
      <w:r w:rsidRPr="00296C01">
        <w:t>This document provides background to support the consultation, covering the MRFF and its governing framework, the proposed Strategy and Priorities, key issues under consideration, and how to participate.</w:t>
      </w:r>
    </w:p>
    <w:p w14:paraId="2F0D441D" w14:textId="0F3261A9" w:rsidR="00473142" w:rsidRDefault="00473142" w:rsidP="00E71633">
      <w:pPr>
        <w:pStyle w:val="Heading1"/>
      </w:pPr>
      <w:bookmarkStart w:id="2" w:name="_Toc235095081"/>
      <w:r>
        <w:t>Introduction</w:t>
      </w:r>
      <w:bookmarkEnd w:id="2"/>
    </w:p>
    <w:p w14:paraId="350A5F81" w14:textId="6E559319" w:rsidR="00A40198" w:rsidRPr="00241B80" w:rsidRDefault="009352AA" w:rsidP="003166CB">
      <w:r w:rsidRPr="00C36A89">
        <w:t>The MRFF is an ongoing research fund set up by the Australian Government in 2015. Every year, the Government uses some of the net interest from this investment to pay for </w:t>
      </w:r>
      <w:hyperlink r:id="rId19" w:tooltip="All MRFF initiatives" w:history="1">
        <w:r w:rsidRPr="003166CB">
          <w:rPr>
            <w:rStyle w:val="Hyperlink"/>
          </w:rPr>
          <w:t>medical research initiatives</w:t>
        </w:r>
      </w:hyperlink>
      <w:r w:rsidRPr="00241B80">
        <w:t xml:space="preserve">. </w:t>
      </w:r>
      <w:r w:rsidR="00C36A89" w:rsidRPr="00241B80">
        <w:rPr>
          <w:rFonts w:cstheme="minorHAnsi"/>
        </w:rPr>
        <w:t>The MRFF is valued at $25.</w:t>
      </w:r>
      <w:r w:rsidR="00B564DC" w:rsidRPr="00241B80">
        <w:rPr>
          <w:rFonts w:cstheme="minorHAnsi"/>
        </w:rPr>
        <w:t>4</w:t>
      </w:r>
      <w:r w:rsidR="00C36A89" w:rsidRPr="00241B80">
        <w:rPr>
          <w:rFonts w:cstheme="minorHAnsi"/>
        </w:rPr>
        <w:t xml:space="preserve"> billion as </w:t>
      </w:r>
      <w:proofErr w:type="gramStart"/>
      <w:r w:rsidR="00C36A89" w:rsidRPr="00241B80">
        <w:rPr>
          <w:rFonts w:cstheme="minorHAnsi"/>
        </w:rPr>
        <w:t>at</w:t>
      </w:r>
      <w:proofErr w:type="gramEnd"/>
      <w:r w:rsidR="00C36A89" w:rsidRPr="00241B80">
        <w:rPr>
          <w:rFonts w:cstheme="minorHAnsi"/>
        </w:rPr>
        <w:t xml:space="preserve"> 31 </w:t>
      </w:r>
      <w:r w:rsidR="00B564DC" w:rsidRPr="00241B80">
        <w:rPr>
          <w:rFonts w:cstheme="minorHAnsi"/>
        </w:rPr>
        <w:t>March 2026</w:t>
      </w:r>
      <w:r w:rsidR="00C36A89" w:rsidRPr="00241B80">
        <w:rPr>
          <w:rFonts w:cstheme="minorHAnsi"/>
        </w:rPr>
        <w:t>.</w:t>
      </w:r>
    </w:p>
    <w:p w14:paraId="0701E0C1" w14:textId="4C6E93D1" w:rsidR="006B683A" w:rsidRPr="00C36A89" w:rsidRDefault="00E025D8" w:rsidP="003166CB">
      <w:r w:rsidRPr="00C36A89">
        <w:t>The Government uses the MRFF to improve the health and wellbeing of Australians by funding health and medical research that addresses current</w:t>
      </w:r>
      <w:r w:rsidR="008F2CAF" w:rsidRPr="00C36A89">
        <w:t>,</w:t>
      </w:r>
      <w:r w:rsidRPr="00C36A89">
        <w:t xml:space="preserve"> emerging</w:t>
      </w:r>
      <w:r w:rsidR="008F2CAF" w:rsidRPr="00C36A89">
        <w:t xml:space="preserve"> and future</w:t>
      </w:r>
      <w:r w:rsidRPr="00C36A89">
        <w:t xml:space="preserve"> health needs, burden of disease, and gaps in translation and health outcomes. </w:t>
      </w:r>
      <w:r w:rsidR="00473142" w:rsidRPr="00C36A89">
        <w:t xml:space="preserve">The MRFF provides grants of financial assistance to support health and medical research and innovation. These grants support the translation of research </w:t>
      </w:r>
      <w:r w:rsidR="0058620F" w:rsidRPr="00C36A89">
        <w:t xml:space="preserve">towards impact and commercialisation </w:t>
      </w:r>
      <w:r w:rsidR="00473142" w:rsidRPr="00C36A89">
        <w:t>to improve the health and wellbeing of all Australians.</w:t>
      </w:r>
    </w:p>
    <w:p w14:paraId="6CF0D955" w14:textId="4929A56C" w:rsidR="006B683A" w:rsidRPr="00C36A89" w:rsidRDefault="00473142" w:rsidP="003166CB">
      <w:r w:rsidRPr="00C36A89">
        <w:t xml:space="preserve">The MRFF is managed by the Future Fund Board of Guardians, which invests the assets of the Fund. The Board of Guardians is required to maintain the nominal value of the credits made to the MRFF </w:t>
      </w:r>
      <w:r w:rsidR="006B683A" w:rsidRPr="00C36A89">
        <w:t>to</w:t>
      </w:r>
      <w:r w:rsidRPr="00C36A89">
        <w:t xml:space="preserve"> enable a predictable and secure ongoing flow of funding for health and medical research and innovation.</w:t>
      </w:r>
    </w:p>
    <w:p w14:paraId="4AB29AAA" w14:textId="2F48FF2E" w:rsidR="00EC5219" w:rsidRPr="009672B8" w:rsidRDefault="00EF2180" w:rsidP="003166CB">
      <w:pPr>
        <w:rPr>
          <w:rStyle w:val="Emphasis"/>
          <w:i w:val="0"/>
          <w:iCs w:val="0"/>
          <w:color w:val="auto"/>
        </w:rPr>
      </w:pPr>
      <w:r w:rsidRPr="00C36A89">
        <w:t xml:space="preserve">The </w:t>
      </w:r>
      <w:r w:rsidR="00C36A89" w:rsidRPr="00C36A89">
        <w:t xml:space="preserve">MRFF </w:t>
      </w:r>
      <w:r w:rsidRPr="00C36A89">
        <w:t>Act sets up the</w:t>
      </w:r>
      <w:r w:rsidR="009A3A2B">
        <w:t xml:space="preserve"> </w:t>
      </w:r>
      <w:r w:rsidRPr="00C36A89">
        <w:t xml:space="preserve">independent </w:t>
      </w:r>
      <w:hyperlink r:id="rId20" w:tooltip="Australian Medical Research Advisory Board (AMRAB)" w:history="1">
        <w:r w:rsidRPr="003166CB">
          <w:rPr>
            <w:rStyle w:val="Hyperlink"/>
          </w:rPr>
          <w:t>AMRAB</w:t>
        </w:r>
      </w:hyperlink>
      <w:r w:rsidRPr="00C36A89">
        <w:t xml:space="preserve"> and requires it to</w:t>
      </w:r>
      <w:r w:rsidR="00C610E5">
        <w:t xml:space="preserve"> </w:t>
      </w:r>
      <w:hyperlink r:id="rId21" w:tooltip="MRFF consultations" w:history="1">
        <w:r w:rsidRPr="003166CB">
          <w:rPr>
            <w:rStyle w:val="Hyperlink"/>
          </w:rPr>
          <w:t>consult</w:t>
        </w:r>
      </w:hyperlink>
      <w:r w:rsidR="00C610E5">
        <w:t xml:space="preserve"> </w:t>
      </w:r>
      <w:r w:rsidRPr="00C36A89">
        <w:t>before determining the MRFF</w:t>
      </w:r>
      <w:r w:rsidR="00C610E5">
        <w:t xml:space="preserve"> </w:t>
      </w:r>
      <w:hyperlink r:id="rId22" w:tooltip="MRFF Strategy and Priorities" w:history="1">
        <w:r w:rsidR="00645EE6" w:rsidRPr="003166CB">
          <w:rPr>
            <w:rStyle w:val="Hyperlink"/>
          </w:rPr>
          <w:t>S</w:t>
        </w:r>
        <w:r w:rsidRPr="003166CB">
          <w:rPr>
            <w:rStyle w:val="Hyperlink"/>
          </w:rPr>
          <w:t xml:space="preserve">trategy and </w:t>
        </w:r>
        <w:r w:rsidR="00645EE6" w:rsidRPr="003166CB">
          <w:rPr>
            <w:rStyle w:val="Hyperlink"/>
          </w:rPr>
          <w:t>P</w:t>
        </w:r>
        <w:r w:rsidRPr="003166CB">
          <w:rPr>
            <w:rStyle w:val="Hyperlink"/>
          </w:rPr>
          <w:t>riorities</w:t>
        </w:r>
      </w:hyperlink>
      <w:r w:rsidRPr="00C36A89">
        <w:t xml:space="preserve">. </w:t>
      </w:r>
      <w:r w:rsidR="00473142" w:rsidRPr="009672B8">
        <w:rPr>
          <w:rStyle w:val="Emphasis"/>
          <w:i w:val="0"/>
          <w:iCs w:val="0"/>
          <w:color w:val="auto"/>
        </w:rPr>
        <w:t>This ensures investment in research is flexible and meets the needs of the changing health and medical research landscape.</w:t>
      </w:r>
    </w:p>
    <w:p w14:paraId="202DA95C" w14:textId="235FB682" w:rsidR="005547C0" w:rsidRPr="00241B80" w:rsidRDefault="00EC5219" w:rsidP="003166CB">
      <w:r w:rsidRPr="00241B80">
        <w:t xml:space="preserve">This is particularly timely, given the rapid pace of technological advancement, the </w:t>
      </w:r>
      <w:r w:rsidR="00DE50EB" w:rsidRPr="00241B80">
        <w:t>growing</w:t>
      </w:r>
      <w:r w:rsidRPr="00241B80">
        <w:t xml:space="preserve"> influence of artificial intelligence on the research and funding environment, and a number of recent reviews and consultations across the research and health system. These include the </w:t>
      </w:r>
      <w:hyperlink r:id="rId23" w:history="1">
        <w:r w:rsidR="003D5488" w:rsidRPr="003D5488">
          <w:rPr>
            <w:rStyle w:val="Hyperlink"/>
          </w:rPr>
          <w:t>Strategic Examination of Research and Development</w:t>
        </w:r>
      </w:hyperlink>
      <w:r w:rsidR="003D5488">
        <w:t xml:space="preserve"> </w:t>
      </w:r>
      <w:r w:rsidRPr="00241B80">
        <w:t xml:space="preserve">and </w:t>
      </w:r>
      <w:r w:rsidR="00DE50EB" w:rsidRPr="00241B80">
        <w:t xml:space="preserve">the </w:t>
      </w:r>
      <w:r w:rsidRPr="00241B80">
        <w:t>consultation process support</w:t>
      </w:r>
      <w:r w:rsidR="00DE50EB" w:rsidRPr="00241B80">
        <w:t>ing the</w:t>
      </w:r>
      <w:r w:rsidRPr="00241B80">
        <w:t xml:space="preserve"> development of a </w:t>
      </w:r>
      <w:hyperlink r:id="rId24" w:history="1">
        <w:r w:rsidRPr="003D5488">
          <w:rPr>
            <w:rStyle w:val="Hyperlink"/>
          </w:rPr>
          <w:t>National Strategy</w:t>
        </w:r>
      </w:hyperlink>
      <w:r w:rsidRPr="00241B80">
        <w:t xml:space="preserve">, </w:t>
      </w:r>
      <w:r w:rsidR="00DE50EB" w:rsidRPr="00241B80">
        <w:t xml:space="preserve">both of </w:t>
      </w:r>
      <w:r w:rsidRPr="00241B80">
        <w:t xml:space="preserve">which </w:t>
      </w:r>
      <w:r w:rsidR="00DE50EB" w:rsidRPr="00241B80">
        <w:t>point to</w:t>
      </w:r>
      <w:r w:rsidRPr="00241B80">
        <w:t xml:space="preserve"> shifting national priorities and emerging expectations.</w:t>
      </w:r>
    </w:p>
    <w:p w14:paraId="0FEE4AB0" w14:textId="415AA1C4" w:rsidR="005547C0" w:rsidRPr="00241B80" w:rsidRDefault="005547C0" w:rsidP="003166CB">
      <w:r w:rsidRPr="00241B80">
        <w:t>While AMRAB ha</w:t>
      </w:r>
      <w:r w:rsidR="009C63A5" w:rsidRPr="00241B80">
        <w:t>s</w:t>
      </w:r>
      <w:r w:rsidRPr="00241B80">
        <w:t xml:space="preserve"> taken these findings into account, the MRFF Strategy and Priorities provide an opportunity to translate </w:t>
      </w:r>
      <w:r w:rsidR="009C63A5" w:rsidRPr="00241B80">
        <w:t xml:space="preserve">these </w:t>
      </w:r>
      <w:r w:rsidRPr="00241B80">
        <w:t>system</w:t>
      </w:r>
      <w:r w:rsidRPr="00241B80">
        <w:noBreakHyphen/>
        <w:t xml:space="preserve">wide directions into </w:t>
      </w:r>
      <w:r w:rsidR="009C63A5" w:rsidRPr="00241B80">
        <w:t>a focused set of</w:t>
      </w:r>
      <w:r w:rsidRPr="00241B80">
        <w:t xml:space="preserve"> investment priorities</w:t>
      </w:r>
      <w:r w:rsidR="009C63A5" w:rsidRPr="00241B80">
        <w:t>. In doing so, they can ensure</w:t>
      </w:r>
      <w:r w:rsidRPr="00241B80">
        <w:t xml:space="preserve"> coherence with, and complementarity to, other national strategies, reforms, and funding mechanisms across the health and medical research landscape.</w:t>
      </w:r>
    </w:p>
    <w:p w14:paraId="0A1EAF57" w14:textId="4C331F73" w:rsidR="00473142" w:rsidRPr="00422219" w:rsidRDefault="00473142" w:rsidP="00422219">
      <w:pPr>
        <w:pStyle w:val="Heading2"/>
        <w:keepNext/>
      </w:pPr>
      <w:bookmarkStart w:id="3" w:name="_Toc235095082"/>
      <w:r w:rsidRPr="00422219">
        <w:t>Australian Medical Research and Innovation Strategy</w:t>
      </w:r>
      <w:bookmarkEnd w:id="3"/>
    </w:p>
    <w:p w14:paraId="71EFAE35" w14:textId="21ED0B6F" w:rsidR="00473142" w:rsidRPr="009672B8" w:rsidRDefault="003C1404" w:rsidP="00422219">
      <w:pPr>
        <w:keepNext/>
        <w:rPr>
          <w:rStyle w:val="Emphasis"/>
          <w:i w:val="0"/>
          <w:iCs w:val="0"/>
          <w:color w:val="auto"/>
        </w:rPr>
      </w:pPr>
      <w:r w:rsidRPr="009672B8">
        <w:rPr>
          <w:rStyle w:val="Emphasis"/>
          <w:i w:val="0"/>
          <w:iCs w:val="0"/>
          <w:color w:val="auto"/>
        </w:rPr>
        <w:t>Section 3</w:t>
      </w:r>
      <w:r w:rsidR="00041C44" w:rsidRPr="009672B8">
        <w:rPr>
          <w:rStyle w:val="Emphasis"/>
          <w:i w:val="0"/>
          <w:iCs w:val="0"/>
          <w:color w:val="auto"/>
        </w:rPr>
        <w:t>2</w:t>
      </w:r>
      <w:r w:rsidRPr="009672B8">
        <w:rPr>
          <w:rStyle w:val="Emphasis"/>
          <w:i w:val="0"/>
          <w:iCs w:val="0"/>
          <w:color w:val="auto"/>
        </w:rPr>
        <w:t>D of the</w:t>
      </w:r>
      <w:r w:rsidR="00473142" w:rsidRPr="009672B8">
        <w:rPr>
          <w:rStyle w:val="Emphasis"/>
          <w:i w:val="0"/>
          <w:iCs w:val="0"/>
          <w:color w:val="auto"/>
        </w:rPr>
        <w:t xml:space="preserve"> Act specifies that:</w:t>
      </w:r>
    </w:p>
    <w:p w14:paraId="48FFFB6C" w14:textId="5A73F67D" w:rsidR="00473142" w:rsidRPr="009672B8" w:rsidRDefault="00473142" w:rsidP="00E71633">
      <w:pPr>
        <w:pStyle w:val="ListBullet2"/>
        <w:rPr>
          <w:rStyle w:val="Emphasis"/>
          <w:color w:val="auto"/>
        </w:rPr>
      </w:pPr>
      <w:r w:rsidRPr="009672B8">
        <w:rPr>
          <w:rStyle w:val="Emphasis"/>
          <w:color w:val="auto"/>
        </w:rPr>
        <w:t xml:space="preserve">AMRAB must determine a Strategy for </w:t>
      </w:r>
      <w:r w:rsidRPr="00E37194">
        <w:rPr>
          <w:rStyle w:val="Emphasis"/>
        </w:rPr>
        <w:t>ensuring</w:t>
      </w:r>
      <w:r w:rsidRPr="009672B8">
        <w:rPr>
          <w:rStyle w:val="Emphasis"/>
          <w:color w:val="auto"/>
        </w:rPr>
        <w:t xml:space="preserve"> that a coherent and consistent approach is adopted in providing financial assistance under the Act for medical research and innovation that is in force for 5 years.</w:t>
      </w:r>
    </w:p>
    <w:p w14:paraId="5645A22F" w14:textId="0ED5D8E9" w:rsidR="00473142" w:rsidRPr="009672B8" w:rsidRDefault="00F33DD5" w:rsidP="00E71633">
      <w:pPr>
        <w:pStyle w:val="ListBullet2"/>
        <w:rPr>
          <w:rStyle w:val="Emphasis"/>
          <w:color w:val="auto"/>
        </w:rPr>
      </w:pPr>
      <w:r w:rsidRPr="009672B8">
        <w:rPr>
          <w:rStyle w:val="Emphasis"/>
          <w:color w:val="auto"/>
        </w:rPr>
        <w:t>I</w:t>
      </w:r>
      <w:r w:rsidR="00473142" w:rsidRPr="009672B8">
        <w:rPr>
          <w:rStyle w:val="Emphasis"/>
          <w:color w:val="auto"/>
        </w:rPr>
        <w:t xml:space="preserve">n determining the Strategy, AMRAB </w:t>
      </w:r>
      <w:proofErr w:type="gramStart"/>
      <w:r w:rsidR="00473142" w:rsidRPr="009672B8">
        <w:rPr>
          <w:rStyle w:val="Emphasis"/>
          <w:color w:val="auto"/>
        </w:rPr>
        <w:t>takes into account</w:t>
      </w:r>
      <w:proofErr w:type="gramEnd"/>
      <w:r w:rsidR="00473142" w:rsidRPr="009672B8">
        <w:rPr>
          <w:rStyle w:val="Emphasis"/>
          <w:color w:val="auto"/>
        </w:rPr>
        <w:t xml:space="preserve"> the national strategy for medical research and public health research prepared by the National Health and Medical Research Council, as well as any other relevant matter. </w:t>
      </w:r>
    </w:p>
    <w:p w14:paraId="7B721CEE" w14:textId="1E6C518A" w:rsidR="00EC5219" w:rsidRPr="00822A4A" w:rsidRDefault="00473142" w:rsidP="00822A4A">
      <w:r w:rsidRPr="00822A4A">
        <w:t xml:space="preserve">The current </w:t>
      </w:r>
      <w:r w:rsidR="005547C0" w:rsidRPr="00822A4A">
        <w:t>MRFF</w:t>
      </w:r>
      <w:r w:rsidR="005547C0" w:rsidRPr="009672B8">
        <w:rPr>
          <w:rStyle w:val="Emphasis"/>
          <w:i w:val="0"/>
          <w:iCs w:val="0"/>
          <w:color w:val="auto"/>
        </w:rPr>
        <w:t xml:space="preserve"> </w:t>
      </w:r>
      <w:hyperlink r:id="rId25" w:history="1">
        <w:r w:rsidRPr="00553FB9">
          <w:rPr>
            <w:rStyle w:val="Hyperlink"/>
          </w:rPr>
          <w:t>Strategy (2021-</w:t>
        </w:r>
        <w:r w:rsidR="00F1068A">
          <w:rPr>
            <w:rStyle w:val="Hyperlink"/>
          </w:rPr>
          <w:t>20</w:t>
        </w:r>
        <w:r w:rsidRPr="00553FB9">
          <w:rPr>
            <w:rStyle w:val="Hyperlink"/>
          </w:rPr>
          <w:t>26)</w:t>
        </w:r>
      </w:hyperlink>
      <w:r w:rsidRPr="00241B80">
        <w:rPr>
          <w:rStyle w:val="Emphasis"/>
          <w:i w:val="0"/>
          <w:iCs w:val="0"/>
        </w:rPr>
        <w:t xml:space="preserve"> </w:t>
      </w:r>
      <w:r w:rsidRPr="00822A4A">
        <w:t>has provided a wide-ranging platform that has allowed MRFF to be responsive to current, emerging, and future health challenges, while continuing to fund projects that stimulate health and medical research across the entire research pipeline and achieve the MRFF’s strategic objectives.</w:t>
      </w:r>
    </w:p>
    <w:p w14:paraId="219343B5" w14:textId="77777777" w:rsidR="008A26B7" w:rsidRPr="00822A4A" w:rsidRDefault="00E92838" w:rsidP="00822A4A">
      <w:r w:rsidRPr="00822A4A">
        <w:t>Given the changing health and medical research landscape and the recent reviews noted above, it is timely to review and refresh the Strategy.</w:t>
      </w:r>
    </w:p>
    <w:p w14:paraId="031F7E85" w14:textId="0C19D0A8" w:rsidR="00473142" w:rsidRPr="00822A4A" w:rsidRDefault="00473142" w:rsidP="00E71633">
      <w:pPr>
        <w:pStyle w:val="Heading2"/>
      </w:pPr>
      <w:bookmarkStart w:id="4" w:name="_Toc235095083"/>
      <w:r w:rsidRPr="00822A4A">
        <w:t>Australian Medical Research and Innovation Priorities</w:t>
      </w:r>
      <w:bookmarkEnd w:id="4"/>
    </w:p>
    <w:p w14:paraId="02D41220" w14:textId="0A9E9989" w:rsidR="00473142" w:rsidRPr="00822A4A" w:rsidRDefault="00041C44" w:rsidP="00822A4A">
      <w:r w:rsidRPr="00822A4A">
        <w:t xml:space="preserve">Section 32E of the Act specifies the matters in relation to the </w:t>
      </w:r>
      <w:r w:rsidR="00473142" w:rsidRPr="00822A4A">
        <w:t xml:space="preserve">Priorities for providing financial assistance for medical research and medical innovation. </w:t>
      </w:r>
    </w:p>
    <w:p w14:paraId="10D12C81" w14:textId="6E98885E" w:rsidR="00473142" w:rsidRPr="00822A4A" w:rsidRDefault="00473142" w:rsidP="00822A4A">
      <w:r w:rsidRPr="00822A4A">
        <w:t xml:space="preserve">The Act requires AMRAB to </w:t>
      </w:r>
      <w:proofErr w:type="gramStart"/>
      <w:r w:rsidRPr="00822A4A">
        <w:t>take into account</w:t>
      </w:r>
      <w:proofErr w:type="gramEnd"/>
      <w:r w:rsidRPr="00822A4A">
        <w:t xml:space="preserve"> the following matters when determining the Priorities:</w:t>
      </w:r>
    </w:p>
    <w:p w14:paraId="43A51233" w14:textId="2618DAE2" w:rsidR="00473142" w:rsidRPr="00EB3555" w:rsidRDefault="00473142" w:rsidP="00E71633">
      <w:pPr>
        <w:pStyle w:val="ListBullet2"/>
      </w:pPr>
      <w:r w:rsidRPr="00954056">
        <w:t xml:space="preserve">the burden </w:t>
      </w:r>
      <w:r w:rsidRPr="00EB3555">
        <w:t>of disease on the Australian community</w:t>
      </w:r>
    </w:p>
    <w:p w14:paraId="6764B5F4" w14:textId="4F5EBB89" w:rsidR="00473142" w:rsidRPr="00EB3555" w:rsidRDefault="00473142" w:rsidP="00E71633">
      <w:pPr>
        <w:pStyle w:val="ListBullet2"/>
      </w:pPr>
      <w:r w:rsidRPr="00EB3555">
        <w:t>how to deliver practical benefits from medical research and medical innovation to as many Australians as possible</w:t>
      </w:r>
    </w:p>
    <w:p w14:paraId="67677DFD" w14:textId="7E348346" w:rsidR="00473142" w:rsidRPr="00EB3555" w:rsidRDefault="00473142" w:rsidP="00E71633">
      <w:pPr>
        <w:pStyle w:val="ListBullet2"/>
      </w:pPr>
      <w:r w:rsidRPr="00EB3555">
        <w:t>how to ensure that financial assistance provided under the MRFF complements and enhances other financial assistance provided for medical research and innovation</w:t>
      </w:r>
    </w:p>
    <w:p w14:paraId="5ADCF7BC" w14:textId="075AD8A2" w:rsidR="00473142" w:rsidRPr="00954056" w:rsidRDefault="00473142" w:rsidP="00E71633">
      <w:pPr>
        <w:pStyle w:val="ListBullet2"/>
      </w:pPr>
      <w:r w:rsidRPr="00EB3555">
        <w:t>any other relevant</w:t>
      </w:r>
      <w:r w:rsidRPr="00954056">
        <w:t xml:space="preserve"> matters. </w:t>
      </w:r>
    </w:p>
    <w:p w14:paraId="1749677B" w14:textId="795005BD" w:rsidR="00C10D17" w:rsidRPr="00822A4A" w:rsidRDefault="00C10D17" w:rsidP="003166CB">
      <w:r w:rsidRPr="00822A4A">
        <w:t>The current</w:t>
      </w:r>
      <w:r w:rsidR="00822A4A" w:rsidRPr="00822A4A">
        <w:t xml:space="preserve"> </w:t>
      </w:r>
      <w:hyperlink r:id="rId26" w:history="1">
        <w:r w:rsidR="005547C0" w:rsidRPr="00553FB9">
          <w:rPr>
            <w:rStyle w:val="Hyperlink"/>
          </w:rPr>
          <w:t>MRFF Priorities 2024-2026</w:t>
        </w:r>
      </w:hyperlink>
      <w:r w:rsidR="005547C0">
        <w:rPr>
          <w:color w:val="0070C0"/>
        </w:rPr>
        <w:t xml:space="preserve"> </w:t>
      </w:r>
      <w:r w:rsidRPr="00822A4A">
        <w:t xml:space="preserve">align with the current </w:t>
      </w:r>
      <w:r w:rsidR="005547C0" w:rsidRPr="00822A4A">
        <w:t>MRFF</w:t>
      </w:r>
      <w:r w:rsidR="005547C0" w:rsidRPr="009672B8">
        <w:rPr>
          <w:rStyle w:val="Emphasis"/>
          <w:i w:val="0"/>
          <w:iCs w:val="0"/>
          <w:color w:val="auto"/>
        </w:rPr>
        <w:t xml:space="preserve"> </w:t>
      </w:r>
      <w:hyperlink r:id="rId27" w:history="1">
        <w:r w:rsidRPr="00553FB9">
          <w:rPr>
            <w:rStyle w:val="Hyperlink"/>
          </w:rPr>
          <w:t>Strategy (2021-</w:t>
        </w:r>
        <w:r w:rsidR="00F1068A">
          <w:rPr>
            <w:rStyle w:val="Hyperlink"/>
          </w:rPr>
          <w:t>20</w:t>
        </w:r>
        <w:r w:rsidRPr="00553FB9">
          <w:rPr>
            <w:rStyle w:val="Hyperlink"/>
          </w:rPr>
          <w:t>26</w:t>
        </w:r>
        <w:r w:rsidRPr="005547C0">
          <w:rPr>
            <w:rStyle w:val="Hyperlink"/>
            <w:color w:val="auto"/>
          </w:rPr>
          <w:t>)</w:t>
        </w:r>
      </w:hyperlink>
      <w:r w:rsidRPr="00822A4A">
        <w:t xml:space="preserve">, and are considered by the Minister for Health </w:t>
      </w:r>
      <w:r w:rsidR="00E40C87" w:rsidRPr="00822A4A">
        <w:t>and Age</w:t>
      </w:r>
      <w:r w:rsidR="00937311" w:rsidRPr="00822A4A">
        <w:t>ing</w:t>
      </w:r>
      <w:r w:rsidR="0058620F" w:rsidRPr="00822A4A">
        <w:t xml:space="preserve"> </w:t>
      </w:r>
      <w:r w:rsidRPr="00822A4A">
        <w:t>before the Department of Health</w:t>
      </w:r>
      <w:r w:rsidR="00937311" w:rsidRPr="00822A4A">
        <w:t>, Disability</w:t>
      </w:r>
      <w:r w:rsidRPr="00822A4A">
        <w:t xml:space="preserve"> and Age</w:t>
      </w:r>
      <w:r w:rsidR="00937311" w:rsidRPr="00822A4A">
        <w:t>ing</w:t>
      </w:r>
      <w:r w:rsidRPr="00822A4A">
        <w:t xml:space="preserve"> (the Department) decides on the disbursement of funding from the MRFF.</w:t>
      </w:r>
    </w:p>
    <w:p w14:paraId="1E86598D" w14:textId="6AEF0383" w:rsidR="00C10D17" w:rsidRPr="00E71633" w:rsidRDefault="00C10D17" w:rsidP="00E71633">
      <w:pPr>
        <w:rPr>
          <w:rStyle w:val="Emphasis"/>
        </w:rPr>
      </w:pPr>
      <w:r w:rsidRPr="00E71633">
        <w:rPr>
          <w:rStyle w:val="Emphasis"/>
        </w:rPr>
        <w:t xml:space="preserve">The </w:t>
      </w:r>
      <w:r w:rsidR="005547C0" w:rsidRPr="00E71633">
        <w:rPr>
          <w:rStyle w:val="Emphasis"/>
        </w:rPr>
        <w:t>MRFF Priorities 2024-2026 a</w:t>
      </w:r>
      <w:r w:rsidRPr="00E71633">
        <w:rPr>
          <w:rStyle w:val="Emphasis"/>
        </w:rPr>
        <w:t>re</w:t>
      </w:r>
      <w:r w:rsidR="005547C0" w:rsidRPr="00E71633">
        <w:rPr>
          <w:rStyle w:val="Emphasis"/>
        </w:rPr>
        <w:t>:</w:t>
      </w:r>
    </w:p>
    <w:p w14:paraId="318FB8F8" w14:textId="77777777" w:rsidR="005547C0" w:rsidRPr="005547C0" w:rsidRDefault="005547C0" w:rsidP="00E71633">
      <w:pPr>
        <w:pStyle w:val="ListBullet2"/>
      </w:pPr>
      <w:r w:rsidRPr="005547C0">
        <w:t>consumer-driven research</w:t>
      </w:r>
    </w:p>
    <w:p w14:paraId="71B7D184" w14:textId="77777777" w:rsidR="005547C0" w:rsidRPr="005547C0" w:rsidRDefault="005547C0" w:rsidP="00E71633">
      <w:pPr>
        <w:pStyle w:val="ListBullet2"/>
      </w:pPr>
      <w:r w:rsidRPr="005547C0">
        <w:t>research infrastructure and capability</w:t>
      </w:r>
    </w:p>
    <w:p w14:paraId="33EDA379" w14:textId="77777777" w:rsidR="005547C0" w:rsidRPr="005547C0" w:rsidRDefault="005547C0" w:rsidP="00E71633">
      <w:pPr>
        <w:pStyle w:val="ListBullet2"/>
      </w:pPr>
      <w:r w:rsidRPr="005547C0">
        <w:t>translation and commercialisation</w:t>
      </w:r>
    </w:p>
    <w:p w14:paraId="3EA52FCD" w14:textId="77777777" w:rsidR="005547C0" w:rsidRPr="005547C0" w:rsidRDefault="005547C0" w:rsidP="00E71633">
      <w:pPr>
        <w:pStyle w:val="ListBullet2"/>
      </w:pPr>
      <w:r w:rsidRPr="005547C0">
        <w:t>effective and high value care</w:t>
      </w:r>
    </w:p>
    <w:p w14:paraId="622792F4" w14:textId="77777777" w:rsidR="005547C0" w:rsidRPr="005547C0" w:rsidRDefault="005547C0" w:rsidP="00E71633">
      <w:pPr>
        <w:pStyle w:val="ListBullet2"/>
      </w:pPr>
      <w:r w:rsidRPr="005547C0">
        <w:t>preventive and public health research</w:t>
      </w:r>
    </w:p>
    <w:p w14:paraId="233D7F6C" w14:textId="77777777" w:rsidR="005547C0" w:rsidRPr="005547C0" w:rsidRDefault="005547C0" w:rsidP="00E71633">
      <w:pPr>
        <w:pStyle w:val="ListBullet2"/>
      </w:pPr>
      <w:r w:rsidRPr="005547C0">
        <w:t>primary care research</w:t>
      </w:r>
    </w:p>
    <w:p w14:paraId="094E117A" w14:textId="77777777" w:rsidR="005547C0" w:rsidRPr="005547C0" w:rsidRDefault="005547C0" w:rsidP="00E71633">
      <w:pPr>
        <w:pStyle w:val="ListBullet2"/>
      </w:pPr>
      <w:r w:rsidRPr="005547C0">
        <w:t>health and medical researcher capacity and capability</w:t>
      </w:r>
    </w:p>
    <w:p w14:paraId="1301347D" w14:textId="77777777" w:rsidR="005547C0" w:rsidRPr="005547C0" w:rsidRDefault="005547C0" w:rsidP="00E71633">
      <w:pPr>
        <w:pStyle w:val="ListBullet2"/>
      </w:pPr>
      <w:r w:rsidRPr="005547C0">
        <w:t>Aboriginal and Torres Strait Islander health and wellbeing</w:t>
      </w:r>
    </w:p>
    <w:p w14:paraId="3047579C" w14:textId="77777777" w:rsidR="005547C0" w:rsidRPr="005547C0" w:rsidRDefault="005547C0" w:rsidP="00E71633">
      <w:pPr>
        <w:pStyle w:val="ListBullet2"/>
      </w:pPr>
      <w:r w:rsidRPr="005547C0">
        <w:t>priority populations</w:t>
      </w:r>
    </w:p>
    <w:p w14:paraId="3BF8B7FD" w14:textId="77777777" w:rsidR="005547C0" w:rsidRPr="005547C0" w:rsidRDefault="005547C0" w:rsidP="00E71633">
      <w:pPr>
        <w:pStyle w:val="ListBullet2"/>
      </w:pPr>
      <w:r w:rsidRPr="005547C0">
        <w:t>global health and health security</w:t>
      </w:r>
    </w:p>
    <w:p w14:paraId="4FB74737" w14:textId="77777777" w:rsidR="005547C0" w:rsidRPr="005547C0" w:rsidRDefault="005547C0" w:rsidP="00E71633">
      <w:pPr>
        <w:pStyle w:val="ListBullet2"/>
      </w:pPr>
      <w:r w:rsidRPr="005547C0">
        <w:t>health impacts from environmental factors</w:t>
      </w:r>
    </w:p>
    <w:p w14:paraId="4533EECF" w14:textId="77777777" w:rsidR="005547C0" w:rsidRPr="005547C0" w:rsidRDefault="005547C0" w:rsidP="00E71633">
      <w:pPr>
        <w:pStyle w:val="ListBullet2"/>
      </w:pPr>
      <w:r w:rsidRPr="005547C0">
        <w:t>artificial intelligence and digital health.</w:t>
      </w:r>
    </w:p>
    <w:p w14:paraId="3F33F992" w14:textId="03AEBF48" w:rsidR="004250A7" w:rsidRPr="00E71633" w:rsidRDefault="008D560C" w:rsidP="00E71633">
      <w:pPr>
        <w:pStyle w:val="Heading3"/>
      </w:pPr>
      <w:bookmarkStart w:id="5" w:name="_Toc235095084"/>
      <w:r w:rsidRPr="00F9320F">
        <w:t xml:space="preserve">Recent </w:t>
      </w:r>
      <w:r w:rsidR="0053551B" w:rsidRPr="00F9320F">
        <w:t>MRFF</w:t>
      </w:r>
      <w:r w:rsidRPr="00F9320F">
        <w:t xml:space="preserve"> Budget Commitments</w:t>
      </w:r>
      <w:bookmarkEnd w:id="5"/>
    </w:p>
    <w:p w14:paraId="54183A12" w14:textId="1C4B4633" w:rsidR="00553FB9" w:rsidRDefault="008D560C" w:rsidP="003166CB">
      <w:r w:rsidRPr="008D560C">
        <w:t>The government announced in May 2026 that it will spend over half a billion dollars ($508.5 million) over the next 4 years to increase investment in medical research through the MRFF. The Budget commitment is groundbreaking for the sector, allowing MRFF grant funding to reach a record $1 billion a year by 2030-2031</w:t>
      </w:r>
      <w:r w:rsidR="00553FB9">
        <w:t>.</w:t>
      </w:r>
    </w:p>
    <w:p w14:paraId="67998EA3" w14:textId="77777777" w:rsidR="00553FB9" w:rsidRDefault="008D560C" w:rsidP="003166CB">
      <w:r w:rsidRPr="008D560C">
        <w:t>The additional funding for MRFF will improve health outcomes, encourage innovation, deliver advanced treatments, support the translation of research into medical care and make it easier for Australians to access clinical trials.</w:t>
      </w:r>
    </w:p>
    <w:p w14:paraId="56BE6050" w14:textId="090202D2" w:rsidR="008D560C" w:rsidRPr="008D560C" w:rsidRDefault="008D560C" w:rsidP="003166CB">
      <w:r w:rsidRPr="008D560C">
        <w:t>It includes $210 million to address national research priorities, including establishing:</w:t>
      </w:r>
    </w:p>
    <w:p w14:paraId="6081CB94" w14:textId="77777777" w:rsidR="008D560C" w:rsidRPr="008D560C" w:rsidRDefault="008D560C" w:rsidP="00E71633">
      <w:pPr>
        <w:pStyle w:val="ListBullet2"/>
      </w:pPr>
      <w:r w:rsidRPr="008D560C">
        <w:t>the Australian Cancer Research Program to deliver coordinated research into cancers including brain cancer, low survival cancers, and childhood, adolescent and young adult cancers, and </w:t>
      </w:r>
    </w:p>
    <w:p w14:paraId="6E6BE9E5" w14:textId="77777777" w:rsidR="008D560C" w:rsidRPr="008D560C" w:rsidRDefault="008D560C" w:rsidP="00E71633">
      <w:pPr>
        <w:pStyle w:val="ListBullet2"/>
      </w:pPr>
      <w:r w:rsidRPr="008D560C">
        <w:t>the Precision Health Research Program, developing a grant program to boost genomic health care and research capability, improve genetic testing and treatment, and support earlier identification of people at risk of developing disease. </w:t>
      </w:r>
    </w:p>
    <w:p w14:paraId="39908C6D" w14:textId="77777777" w:rsidR="00553FB9" w:rsidRDefault="008D560C" w:rsidP="00553FB9">
      <w:r w:rsidRPr="008D560C">
        <w:t>Research administration costs are inequitably supported across organisations that are awarded MRFF grants, so an additional $128 million will be invested to help address this imbalance.</w:t>
      </w:r>
    </w:p>
    <w:p w14:paraId="3CF8DD12" w14:textId="2C1DF8D3" w:rsidR="008D560C" w:rsidRPr="008D560C" w:rsidRDefault="008D560C" w:rsidP="00553FB9">
      <w:r w:rsidRPr="008D560C">
        <w:t>This funding includes $127.6 million to bridge the gap between promising research and the delivery of new medical treatments and innovation. Going forward, projects will be selected competitively. The first two research projects to receive funding from this program include:</w:t>
      </w:r>
    </w:p>
    <w:p w14:paraId="3245BE27" w14:textId="77777777" w:rsidR="008D560C" w:rsidRPr="008D560C" w:rsidRDefault="008D560C" w:rsidP="00E71633">
      <w:pPr>
        <w:pStyle w:val="ListBullet2"/>
      </w:pPr>
      <w:r w:rsidRPr="008D560C">
        <w:t>$30 million for the Australian Epilepsy Project to establish and implement a new standard of care for epilepsy across Australia.</w:t>
      </w:r>
    </w:p>
    <w:p w14:paraId="14162FE4" w14:textId="14DF8F12" w:rsidR="004250A7" w:rsidRPr="008D560C" w:rsidRDefault="008D560C" w:rsidP="00E71633">
      <w:pPr>
        <w:pStyle w:val="ListBullet2"/>
      </w:pPr>
      <w:r w:rsidRPr="008D560C">
        <w:t>$14.6 million for the Australian Centre for Accelerating Diabetes Innovation to help implement findings from research that will have a significant impact on diabetes research and care for Australian patients.</w:t>
      </w:r>
    </w:p>
    <w:p w14:paraId="12550CC9" w14:textId="25E71F62" w:rsidR="003A139A" w:rsidRPr="003A139A" w:rsidRDefault="003A139A" w:rsidP="00E71633">
      <w:pPr>
        <w:pStyle w:val="Heading1"/>
      </w:pPr>
      <w:bookmarkStart w:id="6" w:name="_Toc235095085"/>
      <w:r w:rsidRPr="003A139A">
        <w:t>Development of the Draft MRFF Strategy and Priorities</w:t>
      </w:r>
      <w:bookmarkEnd w:id="6"/>
    </w:p>
    <w:p w14:paraId="29706729" w14:textId="71F830FF" w:rsidR="00910D82" w:rsidRPr="00296C01" w:rsidRDefault="00910D82" w:rsidP="00553FB9">
      <w:r w:rsidRPr="00296C01">
        <w:t xml:space="preserve">A </w:t>
      </w:r>
      <w:r w:rsidRPr="00022D6D">
        <w:t>funding landscape review</w:t>
      </w:r>
      <w:r w:rsidRPr="00296C01">
        <w:t xml:space="preserve"> </w:t>
      </w:r>
      <w:r w:rsidR="0056038A">
        <w:t>examined</w:t>
      </w:r>
      <w:r w:rsidRPr="00296C01">
        <w:t xml:space="preserve"> </w:t>
      </w:r>
      <w:r w:rsidRPr="00296C01">
        <w:rPr>
          <w:rStyle w:val="Strong"/>
          <w:rFonts w:cs="Segoe UI"/>
          <w:b w:val="0"/>
          <w:bCs w:val="0"/>
        </w:rPr>
        <w:t xml:space="preserve">MRFF investment </w:t>
      </w:r>
      <w:r>
        <w:rPr>
          <w:rStyle w:val="Strong"/>
          <w:rFonts w:cs="Segoe UI"/>
          <w:b w:val="0"/>
          <w:bCs w:val="0"/>
        </w:rPr>
        <w:t xml:space="preserve">delivered </w:t>
      </w:r>
      <w:r w:rsidRPr="00296C01">
        <w:rPr>
          <w:rStyle w:val="Strong"/>
          <w:rFonts w:cs="Segoe UI"/>
          <w:b w:val="0"/>
          <w:bCs w:val="0"/>
        </w:rPr>
        <w:t>under the 2021</w:t>
      </w:r>
      <w:r w:rsidR="00F1068A">
        <w:rPr>
          <w:rStyle w:val="Strong"/>
          <w:rFonts w:cs="Segoe UI"/>
          <w:b w:val="0"/>
          <w:bCs w:val="0"/>
        </w:rPr>
        <w:t>-20</w:t>
      </w:r>
      <w:r w:rsidRPr="00296C01">
        <w:rPr>
          <w:rStyle w:val="Strong"/>
          <w:rFonts w:cs="Segoe UI"/>
          <w:b w:val="0"/>
          <w:bCs w:val="0"/>
        </w:rPr>
        <w:t>26 Strategy</w:t>
      </w:r>
      <w:r>
        <w:rPr>
          <w:rStyle w:val="Strong"/>
          <w:rFonts w:cs="Segoe UI"/>
          <w:b w:val="0"/>
          <w:bCs w:val="0"/>
        </w:rPr>
        <w:t xml:space="preserve"> </w:t>
      </w:r>
      <w:r w:rsidRPr="00AB1129">
        <w:t>aligned to MRFF Priorities</w:t>
      </w:r>
      <w:r>
        <w:t xml:space="preserve">. MRFF funding was </w:t>
      </w:r>
      <w:r w:rsidRPr="00296C01">
        <w:t>benchmark</w:t>
      </w:r>
      <w:r>
        <w:t>ed</w:t>
      </w:r>
      <w:r w:rsidRPr="00296C01">
        <w:t xml:space="preserve"> against national (</w:t>
      </w:r>
      <w:r w:rsidRPr="00296C01">
        <w:rPr>
          <w:rStyle w:val="Strong"/>
          <w:rFonts w:cs="Segoe UI"/>
          <w:b w:val="0"/>
          <w:bCs w:val="0"/>
        </w:rPr>
        <w:t>National Health and Medical Research Council (NHMRC))</w:t>
      </w:r>
      <w:r w:rsidRPr="00296C01">
        <w:t xml:space="preserve"> and international comparators (</w:t>
      </w:r>
      <w:r w:rsidRPr="00296C01">
        <w:rPr>
          <w:rStyle w:val="Strong"/>
          <w:rFonts w:cs="Segoe UI"/>
          <w:b w:val="0"/>
          <w:bCs w:val="0"/>
        </w:rPr>
        <w:t>the UK’s National Institute for Health and Care Research (NIHR) and Medical Research Council (MRC), and the Canadian Institutes of Health Research (CIHR</w:t>
      </w:r>
      <w:r w:rsidRPr="00296C01">
        <w:t>))</w:t>
      </w:r>
      <w:r>
        <w:t>. The</w:t>
      </w:r>
      <w:r w:rsidRPr="00296C01">
        <w:t xml:space="preserve"> review </w:t>
      </w:r>
      <w:r>
        <w:t xml:space="preserve">included a thematic analysis of comparator funders to </w:t>
      </w:r>
      <w:r w:rsidRPr="00AB1129">
        <w:t>identify areas of alignment</w:t>
      </w:r>
      <w:r>
        <w:t>,</w:t>
      </w:r>
      <w:r w:rsidRPr="00AB1129">
        <w:t> innovation </w:t>
      </w:r>
      <w:r>
        <w:t>and opportunity</w:t>
      </w:r>
      <w:r w:rsidRPr="00296C01">
        <w:t>.</w:t>
      </w:r>
    </w:p>
    <w:p w14:paraId="58324FBB" w14:textId="0EF71276" w:rsidR="00910D82" w:rsidRPr="00296C01" w:rsidRDefault="00910D82" w:rsidP="003166CB">
      <w:r w:rsidRPr="00296C01">
        <w:t xml:space="preserve">Key learnings from the funding landscape </w:t>
      </w:r>
      <w:r>
        <w:t>review</w:t>
      </w:r>
      <w:r w:rsidRPr="00296C01">
        <w:t xml:space="preserve"> </w:t>
      </w:r>
      <w:r w:rsidR="00BB0B38">
        <w:t>sought</w:t>
      </w:r>
      <w:r w:rsidRPr="00296C01">
        <w:t>:</w:t>
      </w:r>
    </w:p>
    <w:p w14:paraId="1D29AFD9" w14:textId="26614229" w:rsidR="00910D82" w:rsidRPr="00296C01" w:rsidRDefault="00910D82" w:rsidP="00E71633">
      <w:pPr>
        <w:pStyle w:val="ListBullet2"/>
      </w:pPr>
      <w:r w:rsidRPr="00296C01">
        <w:t xml:space="preserve">an outcomes-based approach to identifying Strategic Objectives and Priorities </w:t>
      </w:r>
    </w:p>
    <w:p w14:paraId="634BD56C" w14:textId="77777777" w:rsidR="00910D82" w:rsidRPr="00296C01" w:rsidRDefault="00910D82" w:rsidP="00E71633">
      <w:pPr>
        <w:pStyle w:val="ListBullet2"/>
      </w:pPr>
      <w:r w:rsidRPr="00296C01">
        <w:t>more focused and targeted MRFF Priorities to better direct MRFF resources through:</w:t>
      </w:r>
    </w:p>
    <w:p w14:paraId="6F4775E9" w14:textId="77777777" w:rsidR="00910D82" w:rsidRPr="00EB3555" w:rsidRDefault="00910D82" w:rsidP="00E71633">
      <w:pPr>
        <w:pStyle w:val="ListBullet3"/>
      </w:pPr>
      <w:r w:rsidRPr="00EB3555">
        <w:t>fewer, more specific Priorities that directly addresses the Strategic Objectives</w:t>
      </w:r>
    </w:p>
    <w:p w14:paraId="23835825" w14:textId="291DF1AB" w:rsidR="00910D82" w:rsidRPr="00296C01" w:rsidRDefault="0056038A" w:rsidP="00E71633">
      <w:pPr>
        <w:pStyle w:val="ListBullet3"/>
      </w:pPr>
      <w:r>
        <w:t xml:space="preserve">greater </w:t>
      </w:r>
      <w:r w:rsidR="00910D82" w:rsidRPr="00EB3555">
        <w:t xml:space="preserve">continuity and cohesive vision across proposed Priorities that build towards their overarching </w:t>
      </w:r>
      <w:r w:rsidR="00910D82" w:rsidRPr="00296C01">
        <w:t>Strategic Objectives</w:t>
      </w:r>
    </w:p>
    <w:p w14:paraId="00D93785" w14:textId="0AE235AF" w:rsidR="00910D82" w:rsidRPr="00296C01" w:rsidRDefault="00A2777B" w:rsidP="00E71633">
      <w:pPr>
        <w:pStyle w:val="ListBullet2"/>
      </w:pPr>
      <w:r>
        <w:t>improved</w:t>
      </w:r>
      <w:r w:rsidR="0056038A" w:rsidRPr="00296C01">
        <w:t xml:space="preserve"> </w:t>
      </w:r>
      <w:r w:rsidR="00910D82" w:rsidRPr="00296C01">
        <w:t>complementarity with NHMRC to support the research ecosystem from discovery and capability-building (NHMRC) through to translation and implementation</w:t>
      </w:r>
      <w:r w:rsidR="00910D82" w:rsidRPr="00296C01" w:rsidDel="00976A2F">
        <w:t xml:space="preserve"> </w:t>
      </w:r>
      <w:r w:rsidR="00910D82" w:rsidRPr="00296C01">
        <w:t>(MRFF).</w:t>
      </w:r>
    </w:p>
    <w:p w14:paraId="2833A603" w14:textId="77777777" w:rsidR="00910D82" w:rsidRPr="00296C01" w:rsidRDefault="00910D82" w:rsidP="009C2455">
      <w:r w:rsidRPr="00296C01">
        <w:t>Learnings from the National Strategy consultation have also informed this work. These findings reinforce that the MRFF Strategy and Priorities can translate the National Strategy’s system</w:t>
      </w:r>
      <w:r w:rsidRPr="00296C01">
        <w:noBreakHyphen/>
        <w:t>wide direction into a focused set of investment priorities, while maintaining coherence with, and complementarity to, other national strategies, reforms and funding mechanisms across the health and medical research landscape.</w:t>
      </w:r>
    </w:p>
    <w:p w14:paraId="6F667350" w14:textId="77777777" w:rsidR="00910D82" w:rsidRPr="00296C01" w:rsidRDefault="00910D82" w:rsidP="009C2455">
      <w:r w:rsidRPr="00296C01">
        <w:t xml:space="preserve">At the conclusion of the landscape review, AMRAB supported a future-focused Strategy and Priorities with a stronger emphasis on </w:t>
      </w:r>
      <w:r w:rsidRPr="001D7907">
        <w:t>fewer, more specific priorities that align directly with the Strategic Objectives</w:t>
      </w:r>
      <w:r w:rsidRPr="00296C01">
        <w:t>. This represents a new Strategy and Priorities, reflecting the bold direction set by the refreshed and diverse Board.</w:t>
      </w:r>
    </w:p>
    <w:p w14:paraId="4862A89E" w14:textId="202C3A01" w:rsidR="00910D82" w:rsidRPr="00296C01" w:rsidRDefault="00721601" w:rsidP="009C2455">
      <w:r>
        <w:t>The</w:t>
      </w:r>
      <w:r w:rsidR="00910D82" w:rsidRPr="00296C01">
        <w:t xml:space="preserve"> draft Strategy</w:t>
      </w:r>
      <w:r w:rsidR="002A1C6F">
        <w:t xml:space="preserve"> (</w:t>
      </w:r>
      <w:r w:rsidR="002A1C6F" w:rsidRPr="00910D82">
        <w:rPr>
          <w:b/>
          <w:bCs/>
        </w:rPr>
        <w:t>Attachment 1</w:t>
      </w:r>
      <w:r w:rsidR="002A1C6F">
        <w:t xml:space="preserve">) </w:t>
      </w:r>
      <w:r w:rsidR="00910D82" w:rsidRPr="00296C01">
        <w:t xml:space="preserve">and Priorities </w:t>
      </w:r>
      <w:r w:rsidR="00910D82">
        <w:t>(</w:t>
      </w:r>
      <w:r w:rsidR="00910D82" w:rsidRPr="00910D82">
        <w:rPr>
          <w:b/>
          <w:bCs/>
        </w:rPr>
        <w:t xml:space="preserve">Attachment </w:t>
      </w:r>
      <w:r w:rsidR="002A1C6F">
        <w:rPr>
          <w:b/>
          <w:bCs/>
        </w:rPr>
        <w:t>2</w:t>
      </w:r>
      <w:r w:rsidR="00910D82">
        <w:t xml:space="preserve">) </w:t>
      </w:r>
      <w:r w:rsidR="00910D82" w:rsidRPr="00296C01">
        <w:t>are provided for public engagement and input, recognising that they are not intended to address the full breadth of health and medical research needs. Rather, they are designed to provide clarity and direction to the Minister within the two-year and five-year investment cycles.</w:t>
      </w:r>
    </w:p>
    <w:p w14:paraId="0BEB8640" w14:textId="77777777" w:rsidR="00910D82" w:rsidRPr="00296C01" w:rsidRDefault="00910D82" w:rsidP="009C2455">
      <w:r w:rsidRPr="00296C01">
        <w:t>AMRAB has elected to release a draft Strategy and Priorities to support targeted and constructive feedback, and to test and refine current perceptions of the priority landscape.</w:t>
      </w:r>
    </w:p>
    <w:p w14:paraId="6FEED7EF" w14:textId="79C9F9C7" w:rsidR="00B506A3" w:rsidRPr="00E71633" w:rsidRDefault="00B506A3" w:rsidP="00E71633">
      <w:pPr>
        <w:pStyle w:val="Heading1"/>
      </w:pPr>
      <w:bookmarkStart w:id="7" w:name="_Toc235095086"/>
      <w:r w:rsidRPr="00E71633">
        <w:t>Consultation Process</w:t>
      </w:r>
      <w:bookmarkEnd w:id="7"/>
    </w:p>
    <w:p w14:paraId="28C3035F" w14:textId="2732252F" w:rsidR="009672E6" w:rsidRPr="00241B80" w:rsidRDefault="00B506A3" w:rsidP="009C2455">
      <w:r w:rsidRPr="00241B80">
        <w:t xml:space="preserve">AMRAB has agreed </w:t>
      </w:r>
      <w:r w:rsidR="0056038A">
        <w:t xml:space="preserve">to a two-stage </w:t>
      </w:r>
      <w:r w:rsidR="00672B86" w:rsidRPr="00241B80">
        <w:t>consultation process</w:t>
      </w:r>
      <w:r w:rsidRPr="00241B80">
        <w:t xml:space="preserve"> </w:t>
      </w:r>
      <w:r w:rsidR="009C63A5" w:rsidRPr="00241B80">
        <w:t>for</w:t>
      </w:r>
      <w:r w:rsidRPr="00241B80">
        <w:t xml:space="preserve"> the </w:t>
      </w:r>
      <w:r w:rsidR="00160D1F" w:rsidRPr="00241B80">
        <w:t xml:space="preserve">MRFF Strategy 2026-2031 and MRFF </w:t>
      </w:r>
      <w:r w:rsidR="00640F18" w:rsidRPr="00241B80">
        <w:t xml:space="preserve">Priorities </w:t>
      </w:r>
      <w:r w:rsidRPr="00241B80">
        <w:t>202</w:t>
      </w:r>
      <w:r w:rsidR="00160D1F" w:rsidRPr="00241B80">
        <w:t>6</w:t>
      </w:r>
      <w:r w:rsidRPr="00241B80">
        <w:t>-</w:t>
      </w:r>
      <w:r w:rsidR="00F1068A">
        <w:t>20</w:t>
      </w:r>
      <w:r w:rsidRPr="00241B80">
        <w:t>2</w:t>
      </w:r>
      <w:r w:rsidR="00160D1F" w:rsidRPr="00241B80">
        <w:t>8</w:t>
      </w:r>
      <w:r w:rsidR="009672E6" w:rsidRPr="00241B80">
        <w:t xml:space="preserve">: </w:t>
      </w:r>
    </w:p>
    <w:p w14:paraId="2FE6820B" w14:textId="4A190CD6" w:rsidR="00141C1D" w:rsidRPr="00241B80" w:rsidRDefault="00141C1D" w:rsidP="00E71633">
      <w:pPr>
        <w:pStyle w:val="ListBullet2"/>
      </w:pPr>
      <w:r w:rsidRPr="00241B80">
        <w:rPr>
          <w:rFonts w:cs="Calibri"/>
          <w:b/>
          <w:bCs/>
        </w:rPr>
        <w:t>Open consultation</w:t>
      </w:r>
      <w:r w:rsidRPr="00241B80">
        <w:rPr>
          <w:rFonts w:cs="Calibri"/>
        </w:rPr>
        <w:t xml:space="preserve"> </w:t>
      </w:r>
      <w:r w:rsidR="00CB7027">
        <w:rPr>
          <w:rFonts w:cs="Calibri"/>
        </w:rPr>
        <w:t>will seek</w:t>
      </w:r>
      <w:r w:rsidRPr="00241B80">
        <w:t xml:space="preserve"> a wide range of views, make it easy for people from diverse backgrounds to contribute, understand support for the draft directions, and identify any important gaps.</w:t>
      </w:r>
    </w:p>
    <w:p w14:paraId="411CEB49" w14:textId="462A61CD" w:rsidR="00141C1D" w:rsidRPr="00E71633" w:rsidRDefault="00141C1D" w:rsidP="00E71633">
      <w:pPr>
        <w:pStyle w:val="ListBullet3"/>
      </w:pPr>
      <w:r w:rsidRPr="00E71633">
        <w:t xml:space="preserve">An online consultation </w:t>
      </w:r>
      <w:r w:rsidR="00CB7027" w:rsidRPr="00E71633">
        <w:t xml:space="preserve">survey, </w:t>
      </w:r>
      <w:r w:rsidRPr="00E71633">
        <w:t xml:space="preserve">open from </w:t>
      </w:r>
      <w:r w:rsidR="00887DFA" w:rsidRPr="00E71633">
        <w:t>17 July 2026</w:t>
      </w:r>
      <w:r w:rsidRPr="00E71633">
        <w:t xml:space="preserve"> to </w:t>
      </w:r>
      <w:r w:rsidR="00887DFA" w:rsidRPr="00E71633">
        <w:t>16 August 2026</w:t>
      </w:r>
      <w:r w:rsidRPr="00E71633">
        <w:t xml:space="preserve">, and </w:t>
      </w:r>
    </w:p>
    <w:p w14:paraId="1CC05BBC" w14:textId="3ECB4925" w:rsidR="00141C1D" w:rsidRPr="00E71633" w:rsidRDefault="00141C1D" w:rsidP="00E71633">
      <w:pPr>
        <w:pStyle w:val="ListBullet3"/>
      </w:pPr>
      <w:r w:rsidRPr="00E71633">
        <w:t xml:space="preserve">A </w:t>
      </w:r>
      <w:r w:rsidR="00CB7027" w:rsidRPr="00E71633">
        <w:t xml:space="preserve">webinar </w:t>
      </w:r>
      <w:r w:rsidRPr="00E71633">
        <w:t>to explain the draft strateg</w:t>
      </w:r>
      <w:r w:rsidR="00CB7027" w:rsidRPr="00E71633">
        <w:t>y</w:t>
      </w:r>
      <w:r w:rsidRPr="00E71633">
        <w:t xml:space="preserve"> and priorities, the advice being sought from the community and the </w:t>
      </w:r>
      <w:r w:rsidR="00022D6D" w:rsidRPr="00E71633">
        <w:t>sector and</w:t>
      </w:r>
      <w:r w:rsidRPr="00E71633">
        <w:t xml:space="preserve"> respond to questions</w:t>
      </w:r>
      <w:r w:rsidR="00F90028" w:rsidRPr="00E71633">
        <w:t>.</w:t>
      </w:r>
    </w:p>
    <w:p w14:paraId="01F2DFF6" w14:textId="03CD62B6" w:rsidR="00141C1D" w:rsidRPr="00241B80" w:rsidRDefault="00141C1D" w:rsidP="00E71633">
      <w:pPr>
        <w:pStyle w:val="ListBullet2"/>
      </w:pPr>
      <w:r w:rsidRPr="00241B80">
        <w:rPr>
          <w:b/>
          <w:bCs/>
        </w:rPr>
        <w:t>Technical advice</w:t>
      </w:r>
      <w:r w:rsidRPr="00241B80">
        <w:t xml:space="preserve"> </w:t>
      </w:r>
      <w:r w:rsidR="00B870F4">
        <w:t xml:space="preserve">will be used </w:t>
      </w:r>
      <w:r w:rsidRPr="00241B80">
        <w:t>to explore issues in depth and seek technical advice on issues raised through the open consultation</w:t>
      </w:r>
      <w:r w:rsidR="00B870F4">
        <w:t>. This will occur</w:t>
      </w:r>
      <w:r w:rsidRPr="00241B80">
        <w:t xml:space="preserve"> </w:t>
      </w:r>
      <w:r w:rsidR="00CB7027" w:rsidRPr="00241B80">
        <w:t xml:space="preserve">through appropriate expert and governance channels </w:t>
      </w:r>
      <w:r w:rsidRPr="00241B80">
        <w:t>including:</w:t>
      </w:r>
    </w:p>
    <w:p w14:paraId="4A249DB6" w14:textId="0BF63547" w:rsidR="00141C1D" w:rsidRPr="00241B80" w:rsidRDefault="00141C1D" w:rsidP="00E71633">
      <w:pPr>
        <w:pStyle w:val="ListBullet3"/>
        <w:rPr>
          <w:rFonts w:cs="Calibri"/>
        </w:rPr>
      </w:pPr>
      <w:hyperlink r:id="rId28" w:history="1">
        <w:r w:rsidRPr="009C2455">
          <w:rPr>
            <w:rStyle w:val="Hyperlink"/>
          </w:rPr>
          <w:t>Joint NHMRC-MRFF advisory committees</w:t>
        </w:r>
      </w:hyperlink>
      <w:r w:rsidR="00022D6D">
        <w:t>.</w:t>
      </w:r>
    </w:p>
    <w:p w14:paraId="38F78EB5" w14:textId="63B2ECF1" w:rsidR="00910D82" w:rsidRDefault="00910D82" w:rsidP="003166CB">
      <w:pPr>
        <w:rPr>
          <w:kern w:val="2"/>
          <w14:ligatures w14:val="standardContextual"/>
        </w:rPr>
      </w:pPr>
      <w:r w:rsidRPr="00141C1D">
        <w:t>Survey respondents will be asked to identify themselves and</w:t>
      </w:r>
      <w:r w:rsidR="00F1068A">
        <w:t xml:space="preserve"> indicate</w:t>
      </w:r>
      <w:r w:rsidRPr="00141C1D">
        <w:t xml:space="preserve"> if they are affiliated to an organisation. Respondents will have an opportunity to indicate consent to have their views made public on the MRFF website. All views will be reviewed by the Department to inform AMRAB’s considerations.</w:t>
      </w:r>
      <w:r>
        <w:t xml:space="preserve"> The survey questions are available at </w:t>
      </w:r>
      <w:r w:rsidRPr="008A26B7">
        <w:rPr>
          <w:b/>
          <w:bCs/>
        </w:rPr>
        <w:t xml:space="preserve">Attachment </w:t>
      </w:r>
      <w:r w:rsidR="002A1C6F">
        <w:rPr>
          <w:b/>
          <w:bCs/>
        </w:rPr>
        <w:t>3</w:t>
      </w:r>
      <w:r>
        <w:t xml:space="preserve"> to help </w:t>
      </w:r>
      <w:r w:rsidR="008A26B7">
        <w:t xml:space="preserve">respondents to </w:t>
      </w:r>
      <w:r>
        <w:t xml:space="preserve">prepare </w:t>
      </w:r>
      <w:r w:rsidR="008A26B7">
        <w:t xml:space="preserve">their </w:t>
      </w:r>
      <w:r>
        <w:t>responses.</w:t>
      </w:r>
    </w:p>
    <w:p w14:paraId="6414A6B6" w14:textId="1FAB7189" w:rsidR="00E940BA" w:rsidRPr="00296C01" w:rsidRDefault="00EA3903" w:rsidP="003166CB">
      <w:r w:rsidRPr="00296C01">
        <w:t xml:space="preserve">Consultation will be conducted primarily online, reflecting current operating </w:t>
      </w:r>
      <w:r w:rsidR="00141C1D" w:rsidRPr="00296C01">
        <w:t xml:space="preserve">and global risk </w:t>
      </w:r>
      <w:r w:rsidRPr="00296C01">
        <w:t>conditions</w:t>
      </w:r>
      <w:r w:rsidR="00141C1D" w:rsidRPr="00296C01">
        <w:t>.</w:t>
      </w:r>
      <w:r w:rsidRPr="00296C01">
        <w:t xml:space="preserve"> It also reflects AMRAB’s recognition of, and appreciation for, the extensive time, effort, and constructive engagement contributed by the health and medical research sector </w:t>
      </w:r>
      <w:r w:rsidRPr="001E28BC">
        <w:t>over</w:t>
      </w:r>
      <w:r w:rsidRPr="00296C01">
        <w:t xml:space="preserve"> the past two to three years</w:t>
      </w:r>
      <w:r w:rsidR="00CB7027">
        <w:t xml:space="preserve">, </w:t>
      </w:r>
      <w:r w:rsidRPr="00296C01">
        <w:t xml:space="preserve">including </w:t>
      </w:r>
      <w:hyperlink r:id="rId29" w:history="1">
        <w:r w:rsidR="00E940BA">
          <w:rPr>
            <w:rStyle w:val="Hyperlink"/>
            <w:rFonts w:cstheme="minorHAnsi"/>
          </w:rPr>
          <w:t>MRFF Priorities 2024-</w:t>
        </w:r>
        <w:r w:rsidR="00F1068A">
          <w:rPr>
            <w:rStyle w:val="Hyperlink"/>
            <w:rFonts w:cstheme="minorHAnsi"/>
          </w:rPr>
          <w:t>20</w:t>
        </w:r>
        <w:r w:rsidR="00E940BA">
          <w:rPr>
            <w:rStyle w:val="Hyperlink"/>
            <w:rFonts w:cstheme="minorHAnsi"/>
          </w:rPr>
          <w:t>26 and MRFF Act review</w:t>
        </w:r>
      </w:hyperlink>
      <w:r w:rsidRPr="00EA3903">
        <w:rPr>
          <w:color w:val="0070C0"/>
        </w:rPr>
        <w:t xml:space="preserve">, </w:t>
      </w:r>
      <w:hyperlink r:id="rId30" w:history="1">
        <w:r w:rsidR="00E940BA">
          <w:rPr>
            <w:rStyle w:val="Hyperlink"/>
            <w:rFonts w:cstheme="minorHAnsi"/>
          </w:rPr>
          <w:t>MRFF and MREA alignment</w:t>
        </w:r>
      </w:hyperlink>
      <w:r w:rsidRPr="00296C01">
        <w:t xml:space="preserve">, and </w:t>
      </w:r>
      <w:r w:rsidR="002E7773" w:rsidRPr="00296C01">
        <w:t xml:space="preserve">draft </w:t>
      </w:r>
      <w:hyperlink r:id="rId31" w:history="1">
        <w:r w:rsidR="002E7773">
          <w:rPr>
            <w:rStyle w:val="Hyperlink"/>
          </w:rPr>
          <w:t>National Strategy</w:t>
        </w:r>
      </w:hyperlink>
      <w:r w:rsidR="00CB7027">
        <w:t>.</w:t>
      </w:r>
      <w:r w:rsidR="002E7773" w:rsidRPr="00296C01">
        <w:t xml:space="preserve"> </w:t>
      </w:r>
      <w:r w:rsidR="00CB7027">
        <w:t>T</w:t>
      </w:r>
      <w:r w:rsidRPr="00296C01">
        <w:t>his consultation is intended to be focused on confirming that the draft Strategy and Priorities appropriately reflect that feedback</w:t>
      </w:r>
      <w:r w:rsidR="0056038A">
        <w:t xml:space="preserve">, </w:t>
      </w:r>
      <w:r w:rsidR="0056038A" w:rsidRPr="0056038A">
        <w:t>confirm support for the proposed directions, and identify any important gaps</w:t>
      </w:r>
      <w:r w:rsidRPr="00296C01">
        <w:t>.</w:t>
      </w:r>
    </w:p>
    <w:p w14:paraId="032DBB12" w14:textId="7182EB86" w:rsidR="00EA3903" w:rsidRPr="00296C01" w:rsidRDefault="00141C1D" w:rsidP="003166CB">
      <w:r w:rsidRPr="00296C01">
        <w:t xml:space="preserve">The </w:t>
      </w:r>
      <w:r w:rsidR="002E7773" w:rsidRPr="00296C01">
        <w:t>methodology</w:t>
      </w:r>
      <w:r w:rsidRPr="00296C01">
        <w:t xml:space="preserve"> also draws on lessons from recent national consultations, using a structured and staged process to balance breadth and depth of input, support efficient analysis, and integrate consultation into existing communication channels wherever possible.</w:t>
      </w:r>
    </w:p>
    <w:p w14:paraId="35A6E736" w14:textId="0DC5F744" w:rsidR="00672B86" w:rsidRDefault="00B506A3" w:rsidP="00E71633">
      <w:pPr>
        <w:pStyle w:val="Heading1"/>
      </w:pPr>
      <w:bookmarkStart w:id="8" w:name="_Toc235095087"/>
      <w:r>
        <w:t>Further Information</w:t>
      </w:r>
      <w:bookmarkEnd w:id="8"/>
    </w:p>
    <w:p w14:paraId="6684EA1C" w14:textId="7F668E4D" w:rsidR="00B506A3" w:rsidRPr="007D054F" w:rsidRDefault="00B506A3" w:rsidP="00E510E3">
      <w:pPr>
        <w:pStyle w:val="Heading2"/>
      </w:pPr>
      <w:bookmarkStart w:id="9" w:name="_Toc235095088"/>
      <w:r w:rsidRPr="007D054F">
        <w:t>Key Contacts</w:t>
      </w:r>
      <w:bookmarkEnd w:id="9"/>
    </w:p>
    <w:p w14:paraId="2FD63BBA" w14:textId="38FCE2F6" w:rsidR="00B506A3" w:rsidRPr="00E940BA" w:rsidRDefault="00B506A3" w:rsidP="003166CB">
      <w:r w:rsidRPr="00E940BA">
        <w:t xml:space="preserve">For any questions relating to this consultation please contact the Department via </w:t>
      </w:r>
      <w:hyperlink r:id="rId32" w:history="1">
        <w:r w:rsidRPr="00EB3555">
          <w:rPr>
            <w:rStyle w:val="Hyperlink"/>
          </w:rPr>
          <w:t>MRFF@health.gov.au</w:t>
        </w:r>
      </w:hyperlink>
      <w:r w:rsidR="00EB3555">
        <w:t>.</w:t>
      </w:r>
    </w:p>
    <w:p w14:paraId="3D920A53" w14:textId="1AB5581D" w:rsidR="00B506A3" w:rsidRPr="0042781A" w:rsidRDefault="00B506A3" w:rsidP="0042781A">
      <w:pPr>
        <w:pStyle w:val="Heading2"/>
      </w:pPr>
      <w:bookmarkStart w:id="10" w:name="_Toc235095089"/>
      <w:r w:rsidRPr="0042781A">
        <w:t>Staying Informed</w:t>
      </w:r>
      <w:bookmarkEnd w:id="10"/>
    </w:p>
    <w:p w14:paraId="50F9DB54" w14:textId="77777777" w:rsidR="00B506A3" w:rsidRPr="00E940BA" w:rsidRDefault="00B506A3" w:rsidP="003166CB">
      <w:r w:rsidRPr="00E940BA">
        <w:t xml:space="preserve">Monitor the </w:t>
      </w:r>
      <w:hyperlink r:id="rId33" w:history="1">
        <w:r w:rsidRPr="00E940BA">
          <w:rPr>
            <w:rStyle w:val="Hyperlink"/>
          </w:rPr>
          <w:t>MRFF website</w:t>
        </w:r>
      </w:hyperlink>
      <w:r w:rsidRPr="00E940BA">
        <w:t xml:space="preserve"> as it will be regularly updated with notifications of opportunities to either engage with AMRAB or reflect on the ongoing national conversation.</w:t>
      </w:r>
    </w:p>
    <w:p w14:paraId="29445E33" w14:textId="1F0EED61" w:rsidR="00B506A3" w:rsidRPr="00426CAF" w:rsidRDefault="009017A8" w:rsidP="00426CAF">
      <w:pPr>
        <w:pStyle w:val="Heading2"/>
      </w:pPr>
      <w:bookmarkStart w:id="11" w:name="_Toc235095090"/>
      <w:r w:rsidRPr="00426CAF">
        <w:t>Related</w:t>
      </w:r>
      <w:r w:rsidR="00B506A3" w:rsidRPr="00426CAF">
        <w:t xml:space="preserve"> documents</w:t>
      </w:r>
      <w:bookmarkEnd w:id="11"/>
    </w:p>
    <w:p w14:paraId="7AA5A63C" w14:textId="77777777" w:rsidR="00B506A3" w:rsidRPr="004B0092" w:rsidRDefault="00B506A3" w:rsidP="00E71633">
      <w:pPr>
        <w:pStyle w:val="ListBullet"/>
        <w:rPr>
          <w:rStyle w:val="Hyperlink"/>
        </w:rPr>
      </w:pPr>
      <w:hyperlink r:id="rId34" w:history="1">
        <w:r w:rsidRPr="004B0092">
          <w:rPr>
            <w:rStyle w:val="Hyperlink"/>
          </w:rPr>
          <w:t>Australian Medical Research and Innovation Strategy 2021-2026</w:t>
        </w:r>
      </w:hyperlink>
    </w:p>
    <w:p w14:paraId="28A31F01" w14:textId="3D6EBAB3" w:rsidR="00B506A3" w:rsidRPr="004B0092" w:rsidRDefault="004026EC" w:rsidP="00E71633">
      <w:pPr>
        <w:pStyle w:val="ListBullet"/>
        <w:rPr>
          <w:rStyle w:val="Hyperlink"/>
        </w:rPr>
      </w:pPr>
      <w:hyperlink r:id="rId35" w:history="1">
        <w:r w:rsidRPr="004B0092">
          <w:rPr>
            <w:rStyle w:val="Hyperlink"/>
          </w:rPr>
          <w:t>Australian Medical Research and Innovation Priorities 2024-2026</w:t>
        </w:r>
      </w:hyperlink>
    </w:p>
    <w:p w14:paraId="5353D89B" w14:textId="2075CBBB" w:rsidR="00B506A3" w:rsidRPr="004B0092" w:rsidRDefault="00B506A3" w:rsidP="00E71633">
      <w:pPr>
        <w:pStyle w:val="ListBullet"/>
        <w:rPr>
          <w:rStyle w:val="Hyperlink"/>
        </w:rPr>
      </w:pPr>
      <w:hyperlink r:id="rId36" w:history="1">
        <w:r w:rsidRPr="004B0092">
          <w:rPr>
            <w:rStyle w:val="Hyperlink"/>
          </w:rPr>
          <w:t>Medical Research Future Fund Act 2015</w:t>
        </w:r>
      </w:hyperlink>
    </w:p>
    <w:p w14:paraId="23A6FB74" w14:textId="0E9D6B87" w:rsidR="004026EC" w:rsidRPr="004B0092" w:rsidRDefault="004026EC" w:rsidP="00E71633">
      <w:pPr>
        <w:pStyle w:val="ListBullet"/>
        <w:rPr>
          <w:rStyle w:val="Hyperlink"/>
        </w:rPr>
      </w:pPr>
      <w:hyperlink r:id="rId37" w:history="1">
        <w:r w:rsidRPr="004B0092">
          <w:rPr>
            <w:rStyle w:val="Hyperlink"/>
          </w:rPr>
          <w:t xml:space="preserve">Statutory review of the Medical Research Future Fund Act 2015 </w:t>
        </w:r>
      </w:hyperlink>
    </w:p>
    <w:p w14:paraId="4E77F3B5" w14:textId="77777777" w:rsidR="00B506A3" w:rsidRPr="004B0092" w:rsidRDefault="00B506A3" w:rsidP="00E71633">
      <w:pPr>
        <w:pStyle w:val="ListBullet"/>
        <w:rPr>
          <w:rStyle w:val="Hyperlink"/>
        </w:rPr>
      </w:pPr>
      <w:hyperlink r:id="rId38" w:history="1">
        <w:r w:rsidRPr="004B0092">
          <w:rPr>
            <w:rStyle w:val="Hyperlink"/>
          </w:rPr>
          <w:t>Investment Funds Legislation Amendment Bill 2021</w:t>
        </w:r>
      </w:hyperlink>
    </w:p>
    <w:p w14:paraId="606D2ACB" w14:textId="3F87ACB0" w:rsidR="00B506A3" w:rsidRPr="004B0092" w:rsidRDefault="00B506A3" w:rsidP="00E71633">
      <w:pPr>
        <w:pStyle w:val="ListBullet"/>
        <w:rPr>
          <w:rStyle w:val="Hyperlink"/>
        </w:rPr>
      </w:pPr>
      <w:hyperlink r:id="rId39" w:history="1">
        <w:r w:rsidRPr="004B0092">
          <w:rPr>
            <w:rStyle w:val="Hyperlink"/>
          </w:rPr>
          <w:t xml:space="preserve">MRFF </w:t>
        </w:r>
        <w:r w:rsidR="00E40C87" w:rsidRPr="004B0092">
          <w:rPr>
            <w:rStyle w:val="Hyperlink"/>
          </w:rPr>
          <w:t>thi</w:t>
        </w:r>
        <w:r w:rsidRPr="004B0092">
          <w:rPr>
            <w:rStyle w:val="Hyperlink"/>
          </w:rPr>
          <w:t>rd 10-year Investment Plan</w:t>
        </w:r>
      </w:hyperlink>
    </w:p>
    <w:p w14:paraId="0B6F448B" w14:textId="595F697F" w:rsidR="00B506A3" w:rsidRPr="004B0092" w:rsidRDefault="00B506A3" w:rsidP="00E71633">
      <w:pPr>
        <w:pStyle w:val="ListBullet"/>
        <w:rPr>
          <w:rStyle w:val="Hyperlink"/>
        </w:rPr>
      </w:pPr>
      <w:hyperlink r:id="rId40" w:history="1">
        <w:r w:rsidRPr="004B0092">
          <w:rPr>
            <w:rStyle w:val="Hyperlink"/>
          </w:rPr>
          <w:t xml:space="preserve">MRFF Monitoring, Evaluation and Learning Strategy </w:t>
        </w:r>
      </w:hyperlink>
    </w:p>
    <w:p w14:paraId="4EF72EBA" w14:textId="77777777" w:rsidR="00B506A3" w:rsidRPr="004B0092" w:rsidRDefault="00B506A3" w:rsidP="00E71633">
      <w:pPr>
        <w:pStyle w:val="ListBullet"/>
        <w:rPr>
          <w:rStyle w:val="Hyperlink"/>
        </w:rPr>
      </w:pPr>
      <w:hyperlink r:id="rId41" w:history="1">
        <w:r w:rsidRPr="004B0092">
          <w:rPr>
            <w:rStyle w:val="Hyperlink"/>
          </w:rPr>
          <w:t>Financial Assistance to Support the Australian Medical Research and Innovation Priorities 2016-2018</w:t>
        </w:r>
      </w:hyperlink>
      <w:r w:rsidRPr="004B0092">
        <w:rPr>
          <w:rStyle w:val="Hyperlink"/>
        </w:rPr>
        <w:t xml:space="preserve"> </w:t>
      </w:r>
    </w:p>
    <w:p w14:paraId="55C84566" w14:textId="77777777" w:rsidR="00B506A3" w:rsidRPr="004B0092" w:rsidRDefault="00B506A3" w:rsidP="00E71633">
      <w:pPr>
        <w:pStyle w:val="ListBullet"/>
        <w:rPr>
          <w:rStyle w:val="Hyperlink"/>
        </w:rPr>
      </w:pPr>
      <w:hyperlink r:id="rId42" w:history="1">
        <w:r w:rsidRPr="004B0092">
          <w:rPr>
            <w:rStyle w:val="Hyperlink"/>
          </w:rPr>
          <w:t>Report on financial support for medical research and innovation 2018-2020</w:t>
        </w:r>
      </w:hyperlink>
    </w:p>
    <w:p w14:paraId="52E49B61" w14:textId="77777777" w:rsidR="00B506A3" w:rsidRPr="004B0092" w:rsidRDefault="00B506A3" w:rsidP="00E71633">
      <w:pPr>
        <w:pStyle w:val="ListBullet"/>
        <w:rPr>
          <w:rStyle w:val="Hyperlink"/>
        </w:rPr>
      </w:pPr>
      <w:hyperlink r:id="rId43" w:history="1">
        <w:r w:rsidRPr="004B0092">
          <w:rPr>
            <w:rStyle w:val="Hyperlink"/>
          </w:rPr>
          <w:t>Financial Assistance to Support the Australian Medical Research and Innovation Priorities 2020-2022</w:t>
        </w:r>
      </w:hyperlink>
    </w:p>
    <w:p w14:paraId="0EFB40F8" w14:textId="1F164C79" w:rsidR="009255FD" w:rsidRPr="00E940BA" w:rsidRDefault="009255FD" w:rsidP="00E71633">
      <w:pPr>
        <w:pStyle w:val="ListBullet"/>
        <w:rPr>
          <w:rStyle w:val="Emphasis"/>
          <w:i w:val="0"/>
          <w:iCs w:val="0"/>
        </w:rPr>
      </w:pPr>
      <w:hyperlink r:id="rId44" w:history="1">
        <w:r>
          <w:rPr>
            <w:rStyle w:val="Hyperlink"/>
          </w:rPr>
          <w:t>Financial assistance to support the Australian Medical Research and Innovation Priorities 2022</w:t>
        </w:r>
        <w:r w:rsidR="00F1068A">
          <w:rPr>
            <w:rStyle w:val="Hyperlink"/>
          </w:rPr>
          <w:t>-</w:t>
        </w:r>
        <w:r>
          <w:rPr>
            <w:rStyle w:val="Hyperlink"/>
          </w:rPr>
          <w:t>2024</w:t>
        </w:r>
      </w:hyperlink>
    </w:p>
    <w:p w14:paraId="0567FD87" w14:textId="77777777" w:rsidR="00B506A3" w:rsidRPr="004B0092" w:rsidRDefault="00B506A3" w:rsidP="00E71633">
      <w:pPr>
        <w:pStyle w:val="ListBullet"/>
        <w:rPr>
          <w:rStyle w:val="Hyperlink"/>
        </w:rPr>
      </w:pPr>
      <w:hyperlink r:id="rId45" w:history="1">
        <w:r w:rsidRPr="004B0092">
          <w:rPr>
            <w:rStyle w:val="Hyperlink"/>
          </w:rPr>
          <w:t>MRFF Investment Initiatives</w:t>
        </w:r>
      </w:hyperlink>
    </w:p>
    <w:p w14:paraId="21A311F0" w14:textId="77777777" w:rsidR="00B506A3" w:rsidRPr="004B0092" w:rsidRDefault="00B506A3" w:rsidP="00E71633">
      <w:pPr>
        <w:pStyle w:val="ListBullet"/>
        <w:rPr>
          <w:rStyle w:val="Hyperlink"/>
        </w:rPr>
      </w:pPr>
      <w:hyperlink r:id="rId46" w:history="1">
        <w:r w:rsidRPr="004B0092">
          <w:rPr>
            <w:rStyle w:val="Hyperlink"/>
          </w:rPr>
          <w:t>AMRAB membership background</w:t>
        </w:r>
      </w:hyperlink>
    </w:p>
    <w:p w14:paraId="4F570744" w14:textId="77777777" w:rsidR="009255FD" w:rsidRPr="004B0092" w:rsidRDefault="0013656F" w:rsidP="00E71633">
      <w:pPr>
        <w:pStyle w:val="ListBullet"/>
        <w:rPr>
          <w:rStyle w:val="Hyperlink"/>
        </w:rPr>
      </w:pPr>
      <w:hyperlink r:id="rId47" w:history="1">
        <w:r w:rsidRPr="004B0092">
          <w:rPr>
            <w:rStyle w:val="Hyperlink"/>
          </w:rPr>
          <w:t>NHMRC Health Priorities</w:t>
        </w:r>
      </w:hyperlink>
    </w:p>
    <w:p w14:paraId="335752E5" w14:textId="58BE9FE2" w:rsidR="00B506A3" w:rsidRPr="004B0092" w:rsidRDefault="009255FD" w:rsidP="00E71633">
      <w:pPr>
        <w:pStyle w:val="ListBullet"/>
        <w:rPr>
          <w:rStyle w:val="Hyperlink"/>
        </w:rPr>
      </w:pPr>
      <w:hyperlink r:id="rId48" w:history="1">
        <w:r w:rsidRPr="004B0092">
          <w:rPr>
            <w:rStyle w:val="Hyperlink"/>
          </w:rPr>
          <w:t xml:space="preserve">Commonwealth Grants Rules and Principles 2024 </w:t>
        </w:r>
      </w:hyperlink>
    </w:p>
    <w:p w14:paraId="6E4EF0CC" w14:textId="77777777" w:rsidR="00B506A3" w:rsidRPr="004B0092" w:rsidRDefault="00B506A3" w:rsidP="00E71633">
      <w:pPr>
        <w:pStyle w:val="ListBullet"/>
        <w:rPr>
          <w:rStyle w:val="Hyperlink"/>
        </w:rPr>
      </w:pPr>
      <w:hyperlink r:id="rId49" w:history="1">
        <w:r w:rsidRPr="004B0092">
          <w:rPr>
            <w:rStyle w:val="Hyperlink"/>
          </w:rPr>
          <w:t>GrantConnect</w:t>
        </w:r>
      </w:hyperlink>
    </w:p>
    <w:p w14:paraId="6555E249" w14:textId="77777777" w:rsidR="00B506A3" w:rsidRPr="004B0092" w:rsidRDefault="00B506A3" w:rsidP="00E71633">
      <w:pPr>
        <w:pStyle w:val="ListBullet"/>
        <w:rPr>
          <w:rStyle w:val="Hyperlink"/>
        </w:rPr>
      </w:pPr>
      <w:hyperlink r:id="rId50" w:history="1">
        <w:r w:rsidRPr="004B0092">
          <w:rPr>
            <w:rStyle w:val="Hyperlink"/>
          </w:rPr>
          <w:t>The National Health and Medical Research Council</w:t>
        </w:r>
      </w:hyperlink>
    </w:p>
    <w:p w14:paraId="036EFB4D" w14:textId="77777777" w:rsidR="009255FD" w:rsidRPr="004B0092" w:rsidRDefault="009255FD" w:rsidP="00E71633">
      <w:pPr>
        <w:pStyle w:val="ListBullet"/>
        <w:rPr>
          <w:rStyle w:val="Hyperlink"/>
        </w:rPr>
      </w:pPr>
      <w:hyperlink r:id="rId51" w:history="1">
        <w:r w:rsidRPr="004B0092">
          <w:rPr>
            <w:rStyle w:val="Hyperlink"/>
          </w:rPr>
          <w:t>Business Grants Hub</w:t>
        </w:r>
      </w:hyperlink>
    </w:p>
    <w:p w14:paraId="6061A625" w14:textId="77777777" w:rsidR="001E37D0" w:rsidRPr="0042781A" w:rsidRDefault="001E37D0" w:rsidP="00E71633">
      <w:pPr>
        <w:pStyle w:val="Heading1"/>
      </w:pPr>
      <w:bookmarkStart w:id="12" w:name="_Toc235095091"/>
      <w:r w:rsidRPr="0042781A">
        <w:t>Attachments</w:t>
      </w:r>
      <w:bookmarkEnd w:id="12"/>
    </w:p>
    <w:p w14:paraId="4765BEBE" w14:textId="1F15CF34" w:rsidR="008A26B7" w:rsidRDefault="008A26B7" w:rsidP="003166CB">
      <w:r w:rsidRPr="00E940BA">
        <w:t xml:space="preserve">A.1 </w:t>
      </w:r>
      <w:r w:rsidRPr="00E940BA">
        <w:tab/>
      </w:r>
      <w:r>
        <w:t xml:space="preserve">Draft </w:t>
      </w:r>
      <w:r w:rsidRPr="00A01514">
        <w:t xml:space="preserve">Australian Medical Research and Innovation Strategy 2026-2031 </w:t>
      </w:r>
      <w:r>
        <w:t>– For Consultation</w:t>
      </w:r>
    </w:p>
    <w:p w14:paraId="3E5F2CA4" w14:textId="22BAD269" w:rsidR="002A1C6F" w:rsidRDefault="002A1C6F" w:rsidP="003166CB">
      <w:r w:rsidRPr="00E940BA">
        <w:t>A.</w:t>
      </w:r>
      <w:r>
        <w:t>2</w:t>
      </w:r>
      <w:r w:rsidRPr="00E940BA">
        <w:t xml:space="preserve"> </w:t>
      </w:r>
      <w:r w:rsidRPr="00E940BA">
        <w:tab/>
      </w:r>
      <w:r>
        <w:t xml:space="preserve">Draft </w:t>
      </w:r>
      <w:r w:rsidRPr="00A01514">
        <w:t>Australian Medical Research and Innovation Priorities 2026-2028</w:t>
      </w:r>
      <w:r>
        <w:t xml:space="preserve"> – For Consultation</w:t>
      </w:r>
    </w:p>
    <w:p w14:paraId="255363A8" w14:textId="53744FD5" w:rsidR="008A26B7" w:rsidRPr="00E71633" w:rsidRDefault="008A26B7" w:rsidP="003166CB">
      <w:r w:rsidRPr="00E940BA">
        <w:t>A.</w:t>
      </w:r>
      <w:r w:rsidR="002A1C6F">
        <w:t>3</w:t>
      </w:r>
      <w:r w:rsidRPr="00E940BA">
        <w:t xml:space="preserve"> </w:t>
      </w:r>
      <w:r w:rsidRPr="00E940BA">
        <w:tab/>
      </w:r>
      <w:r>
        <w:t xml:space="preserve">Consultation </w:t>
      </w:r>
      <w:r w:rsidRPr="00B44A74">
        <w:t>Survey</w:t>
      </w:r>
      <w:r w:rsidRPr="00E940BA">
        <w:t xml:space="preserve"> Question</w:t>
      </w:r>
      <w:r w:rsidRPr="00E71633">
        <w:t>s</w:t>
      </w:r>
    </w:p>
    <w:sectPr w:rsidR="008A26B7" w:rsidRPr="00E71633" w:rsidSect="00C01A25">
      <w:headerReference w:type="default" r:id="rId52"/>
      <w:footerReference w:type="default" r:id="rId53"/>
      <w:type w:val="continuous"/>
      <w:pgSz w:w="11906" w:h="16838"/>
      <w:pgMar w:top="1134" w:right="720" w:bottom="1134"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6E0D9" w14:textId="77777777" w:rsidR="00535196" w:rsidRDefault="00535196" w:rsidP="003166CB">
      <w:r>
        <w:separator/>
      </w:r>
    </w:p>
  </w:endnote>
  <w:endnote w:type="continuationSeparator" w:id="0">
    <w:p w14:paraId="4ED458B9" w14:textId="77777777" w:rsidR="00535196" w:rsidRDefault="00535196" w:rsidP="00316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1318" w14:textId="7F2DAD5D" w:rsidR="006C294B" w:rsidRPr="006C294B" w:rsidRDefault="006C294B" w:rsidP="00F07F6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1C59" w14:textId="77777777" w:rsidR="00D912DB" w:rsidRDefault="00D912DB" w:rsidP="003166CB">
    <w:pPr>
      <w:pStyle w:val="Footer"/>
      <w:rPr>
        <w:noProof/>
      </w:rPr>
    </w:pPr>
  </w:p>
  <w:p w14:paraId="5AAE7100" w14:textId="77777777" w:rsidR="00D912DB" w:rsidRPr="00CF3477" w:rsidRDefault="00112C73" w:rsidP="003166CB">
    <w:pPr>
      <w:pStyle w:val="Footer"/>
    </w:pPr>
    <w:r>
      <w:t xml:space="preserve"> </w:t>
    </w:r>
    <w:r w:rsidR="00DB0AD2">
      <w:t xml:space="preserve">  </w:t>
    </w:r>
    <w:r>
      <w:t xml:space="preserve"> </w:t>
    </w:r>
    <w:r w:rsidR="00DD5414">
      <w:t xml:space="preserve"> </w:t>
    </w:r>
    <w:r w:rsidR="00DD5414">
      <w:br/>
    </w:r>
    <w:r w:rsidR="00D535FE">
      <w:t xml:space="preserve"> GPO Box 9848 Canberra ACT 2601</w:t>
    </w:r>
    <w:r w:rsidR="00DD5414">
      <w:t xml:space="preserve"> </w:t>
    </w:r>
    <w:r w:rsidR="00D535FE">
      <w:rPr>
        <w:b/>
      </w:rPr>
      <w:t>- www.health.gov.au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537312"/>
      <w:docPartObj>
        <w:docPartGallery w:val="Page Numbers (Bottom of Page)"/>
        <w:docPartUnique/>
      </w:docPartObj>
    </w:sdtPr>
    <w:sdtContent>
      <w:p w14:paraId="64807F5D" w14:textId="77777777" w:rsidR="00CA4167" w:rsidRDefault="00CA4167" w:rsidP="00C01A25">
        <w:pPr>
          <w:pStyle w:val="Footer"/>
          <w:spacing w:before="0" w:after="0"/>
        </w:pPr>
        <w:r w:rsidRPr="00380D26">
          <w:t>MRFF Australian Medical Research and</w:t>
        </w:r>
        <w:r>
          <w:t xml:space="preserve"> </w:t>
        </w:r>
        <w:r w:rsidRPr="00380D26">
          <w:t xml:space="preserve">Innovation </w:t>
        </w:r>
        <w:r>
          <w:t>Strategy</w:t>
        </w:r>
        <w:r w:rsidRPr="00380D26">
          <w:t xml:space="preserve"> 202</w:t>
        </w:r>
        <w:r>
          <w:t>6</w:t>
        </w:r>
        <w:r w:rsidRPr="00380D26">
          <w:t>-</w:t>
        </w:r>
        <w:r w:rsidRPr="00F74AB4">
          <w:t>2031</w:t>
        </w:r>
        <w:r w:rsidRPr="00380D26">
          <w:t xml:space="preserve"> and </w:t>
        </w:r>
        <w:r>
          <w:t>Priorities 2026-2028</w:t>
        </w:r>
      </w:p>
      <w:p w14:paraId="2E77E9BB" w14:textId="7D92D058" w:rsidR="00CA4167" w:rsidRPr="006C294B" w:rsidRDefault="00CA4167" w:rsidP="00913A0E">
        <w:pPr>
          <w:pStyle w:val="Footer"/>
          <w:tabs>
            <w:tab w:val="clear" w:pos="4153"/>
            <w:tab w:val="clear" w:pos="8306"/>
            <w:tab w:val="right" w:pos="10348"/>
            <w:tab w:val="right" w:pos="10466"/>
          </w:tabs>
          <w:spacing w:before="0" w:after="0"/>
        </w:pPr>
        <w:r w:rsidRPr="00CA4167">
          <w:t>Consultation Guide</w:t>
        </w:r>
        <w:r w:rsidR="00913A0E">
          <w:tab/>
        </w: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0761D" w14:textId="77777777" w:rsidR="00535196" w:rsidRDefault="00535196" w:rsidP="003166CB">
      <w:r>
        <w:separator/>
      </w:r>
    </w:p>
  </w:footnote>
  <w:footnote w:type="continuationSeparator" w:id="0">
    <w:p w14:paraId="48B58B37" w14:textId="77777777" w:rsidR="00535196" w:rsidRDefault="00535196" w:rsidP="00316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5AD5" w14:textId="01D1273A" w:rsidR="00CA4167" w:rsidRDefault="00C01A25">
    <w:pPr>
      <w:pStyle w:val="Header"/>
    </w:pPr>
    <w:r>
      <w:rPr>
        <w:noProof/>
      </w:rPr>
      <w:drawing>
        <wp:inline distT="0" distB="0" distL="0" distR="0" wp14:anchorId="4FDA9D8F" wp14:editId="10DB475A">
          <wp:extent cx="2470150" cy="646656"/>
          <wp:effectExtent l="0" t="0" r="6350" b="1270"/>
          <wp:docPr id="170217765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3118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90442" cy="67814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F2A4" w14:textId="77777777" w:rsidR="00C01A25" w:rsidRDefault="00C01A25" w:rsidP="00C01A25">
    <w:pPr>
      <w:pStyle w:val="Header"/>
      <w:spacing w:before="0" w:after="0"/>
      <w:jc w:val="right"/>
    </w:pPr>
    <w:r>
      <w:rPr>
        <w:noProof/>
      </w:rPr>
      <w:drawing>
        <wp:inline distT="0" distB="0" distL="0" distR="0" wp14:anchorId="76E374DC" wp14:editId="0F0722B9">
          <wp:extent cx="2470150" cy="646656"/>
          <wp:effectExtent l="0" t="0" r="6350" b="1270"/>
          <wp:docPr id="114773657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3118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90442" cy="6781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D06066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FDEC32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510752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0C496C"/>
    <w:multiLevelType w:val="hybridMultilevel"/>
    <w:tmpl w:val="7D1408B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45677B"/>
    <w:multiLevelType w:val="hybridMultilevel"/>
    <w:tmpl w:val="A2A8811A"/>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127C6672">
      <w:start w:val="4"/>
      <w:numFmt w:val="bullet"/>
      <w:lvlText w:val="-"/>
      <w:lvlJc w:val="left"/>
      <w:pPr>
        <w:ind w:left="2340" w:hanging="360"/>
      </w:pPr>
      <w:rPr>
        <w:rFonts w:ascii="Arial" w:eastAsiaTheme="minorHAnsi" w:hAnsi="Arial" w:cs="Arial" w:hint="default"/>
      </w:rPr>
    </w:lvl>
    <w:lvl w:ilvl="3" w:tplc="FFFFFFFF">
      <w:start w:val="4"/>
      <w:numFmt w:val="bullet"/>
      <w:lvlText w:val="-"/>
      <w:lvlJc w:val="left"/>
      <w:pPr>
        <w:ind w:left="2880" w:hanging="360"/>
      </w:pPr>
      <w:rPr>
        <w:rFonts w:ascii="Arial" w:eastAsiaTheme="minorHAnsi" w:hAnsi="Arial" w:cs="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31741E"/>
    <w:multiLevelType w:val="multilevel"/>
    <w:tmpl w:val="F95C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85DAA"/>
    <w:multiLevelType w:val="hybridMultilevel"/>
    <w:tmpl w:val="A132A04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0C090005">
      <w:start w:val="1"/>
      <w:numFmt w:val="bullet"/>
      <w:lvlText w:val=""/>
      <w:lvlJc w:val="left"/>
      <w:pPr>
        <w:ind w:left="2340" w:hanging="360"/>
      </w:pPr>
      <w:rPr>
        <w:rFonts w:ascii="Wingdings" w:hAnsi="Wingdings" w:hint="default"/>
      </w:rPr>
    </w:lvl>
    <w:lvl w:ilvl="3" w:tplc="FFFFFFFF">
      <w:start w:val="4"/>
      <w:numFmt w:val="bullet"/>
      <w:lvlText w:val="-"/>
      <w:lvlJc w:val="left"/>
      <w:pPr>
        <w:ind w:left="2880" w:hanging="360"/>
      </w:pPr>
      <w:rPr>
        <w:rFonts w:ascii="Arial" w:eastAsiaTheme="minorHAnsi" w:hAnsi="Arial" w:cs="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F74229"/>
    <w:multiLevelType w:val="multilevel"/>
    <w:tmpl w:val="CEFC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82322"/>
    <w:multiLevelType w:val="hybridMultilevel"/>
    <w:tmpl w:val="0EE4918E"/>
    <w:lvl w:ilvl="0" w:tplc="934C65C8">
      <w:start w:val="1"/>
      <w:numFmt w:val="lowerRoman"/>
      <w:lvlText w:val="%1."/>
      <w:lvlJc w:val="right"/>
      <w:pPr>
        <w:tabs>
          <w:tab w:val="num" w:pos="720"/>
        </w:tabs>
        <w:ind w:left="720" w:hanging="360"/>
      </w:pPr>
    </w:lvl>
    <w:lvl w:ilvl="1" w:tplc="36FA6D66">
      <w:start w:val="1"/>
      <w:numFmt w:val="lowerRoman"/>
      <w:lvlText w:val="%2."/>
      <w:lvlJc w:val="right"/>
      <w:pPr>
        <w:tabs>
          <w:tab w:val="num" w:pos="1440"/>
        </w:tabs>
        <w:ind w:left="1440" w:hanging="360"/>
      </w:pPr>
    </w:lvl>
    <w:lvl w:ilvl="2" w:tplc="3AB815DC" w:tentative="1">
      <w:start w:val="1"/>
      <w:numFmt w:val="lowerRoman"/>
      <w:lvlText w:val="%3."/>
      <w:lvlJc w:val="right"/>
      <w:pPr>
        <w:tabs>
          <w:tab w:val="num" w:pos="2160"/>
        </w:tabs>
        <w:ind w:left="2160" w:hanging="360"/>
      </w:pPr>
    </w:lvl>
    <w:lvl w:ilvl="3" w:tplc="10F04248" w:tentative="1">
      <w:start w:val="1"/>
      <w:numFmt w:val="lowerRoman"/>
      <w:lvlText w:val="%4."/>
      <w:lvlJc w:val="right"/>
      <w:pPr>
        <w:tabs>
          <w:tab w:val="num" w:pos="2880"/>
        </w:tabs>
        <w:ind w:left="2880" w:hanging="360"/>
      </w:pPr>
    </w:lvl>
    <w:lvl w:ilvl="4" w:tplc="4428306C" w:tentative="1">
      <w:start w:val="1"/>
      <w:numFmt w:val="lowerRoman"/>
      <w:lvlText w:val="%5."/>
      <w:lvlJc w:val="right"/>
      <w:pPr>
        <w:tabs>
          <w:tab w:val="num" w:pos="3600"/>
        </w:tabs>
        <w:ind w:left="3600" w:hanging="360"/>
      </w:pPr>
    </w:lvl>
    <w:lvl w:ilvl="5" w:tplc="09C05502" w:tentative="1">
      <w:start w:val="1"/>
      <w:numFmt w:val="lowerRoman"/>
      <w:lvlText w:val="%6."/>
      <w:lvlJc w:val="right"/>
      <w:pPr>
        <w:tabs>
          <w:tab w:val="num" w:pos="4320"/>
        </w:tabs>
        <w:ind w:left="4320" w:hanging="360"/>
      </w:pPr>
    </w:lvl>
    <w:lvl w:ilvl="6" w:tplc="B6D0ED38" w:tentative="1">
      <w:start w:val="1"/>
      <w:numFmt w:val="lowerRoman"/>
      <w:lvlText w:val="%7."/>
      <w:lvlJc w:val="right"/>
      <w:pPr>
        <w:tabs>
          <w:tab w:val="num" w:pos="5040"/>
        </w:tabs>
        <w:ind w:left="5040" w:hanging="360"/>
      </w:pPr>
    </w:lvl>
    <w:lvl w:ilvl="7" w:tplc="003EBA62" w:tentative="1">
      <w:start w:val="1"/>
      <w:numFmt w:val="lowerRoman"/>
      <w:lvlText w:val="%8."/>
      <w:lvlJc w:val="right"/>
      <w:pPr>
        <w:tabs>
          <w:tab w:val="num" w:pos="5760"/>
        </w:tabs>
        <w:ind w:left="5760" w:hanging="360"/>
      </w:pPr>
    </w:lvl>
    <w:lvl w:ilvl="8" w:tplc="BD247F0C" w:tentative="1">
      <w:start w:val="1"/>
      <w:numFmt w:val="lowerRoman"/>
      <w:lvlText w:val="%9."/>
      <w:lvlJc w:val="right"/>
      <w:pPr>
        <w:tabs>
          <w:tab w:val="num" w:pos="6480"/>
        </w:tabs>
        <w:ind w:left="6480" w:hanging="360"/>
      </w:pPr>
    </w:lvl>
  </w:abstractNum>
  <w:abstractNum w:abstractNumId="9" w15:restartNumberingAfterBreak="0">
    <w:nsid w:val="184D6787"/>
    <w:multiLevelType w:val="hybridMultilevel"/>
    <w:tmpl w:val="D1761556"/>
    <w:lvl w:ilvl="0" w:tplc="D132E1CA">
      <w:start w:val="1"/>
      <w:numFmt w:val="bullet"/>
      <w:lvlText w:val=""/>
      <w:lvlJc w:val="left"/>
      <w:pPr>
        <w:ind w:left="1080" w:hanging="360"/>
      </w:pPr>
      <w:rPr>
        <w:rFonts w:ascii="Symbol" w:hAnsi="Symbol"/>
      </w:rPr>
    </w:lvl>
    <w:lvl w:ilvl="1" w:tplc="98602DD4">
      <w:start w:val="1"/>
      <w:numFmt w:val="bullet"/>
      <w:lvlText w:val=""/>
      <w:lvlJc w:val="left"/>
      <w:pPr>
        <w:ind w:left="1080" w:hanging="360"/>
      </w:pPr>
      <w:rPr>
        <w:rFonts w:ascii="Symbol" w:hAnsi="Symbol"/>
      </w:rPr>
    </w:lvl>
    <w:lvl w:ilvl="2" w:tplc="A35446DE">
      <w:start w:val="1"/>
      <w:numFmt w:val="bullet"/>
      <w:lvlText w:val=""/>
      <w:lvlJc w:val="left"/>
      <w:pPr>
        <w:ind w:left="1080" w:hanging="360"/>
      </w:pPr>
      <w:rPr>
        <w:rFonts w:ascii="Symbol" w:hAnsi="Symbol"/>
      </w:rPr>
    </w:lvl>
    <w:lvl w:ilvl="3" w:tplc="04408496">
      <w:start w:val="1"/>
      <w:numFmt w:val="bullet"/>
      <w:lvlText w:val=""/>
      <w:lvlJc w:val="left"/>
      <w:pPr>
        <w:ind w:left="1080" w:hanging="360"/>
      </w:pPr>
      <w:rPr>
        <w:rFonts w:ascii="Symbol" w:hAnsi="Symbol"/>
      </w:rPr>
    </w:lvl>
    <w:lvl w:ilvl="4" w:tplc="15825E60">
      <w:start w:val="1"/>
      <w:numFmt w:val="bullet"/>
      <w:lvlText w:val=""/>
      <w:lvlJc w:val="left"/>
      <w:pPr>
        <w:ind w:left="1080" w:hanging="360"/>
      </w:pPr>
      <w:rPr>
        <w:rFonts w:ascii="Symbol" w:hAnsi="Symbol"/>
      </w:rPr>
    </w:lvl>
    <w:lvl w:ilvl="5" w:tplc="1E98FE54">
      <w:start w:val="1"/>
      <w:numFmt w:val="bullet"/>
      <w:lvlText w:val=""/>
      <w:lvlJc w:val="left"/>
      <w:pPr>
        <w:ind w:left="1080" w:hanging="360"/>
      </w:pPr>
      <w:rPr>
        <w:rFonts w:ascii="Symbol" w:hAnsi="Symbol"/>
      </w:rPr>
    </w:lvl>
    <w:lvl w:ilvl="6" w:tplc="630E9F5E">
      <w:start w:val="1"/>
      <w:numFmt w:val="bullet"/>
      <w:lvlText w:val=""/>
      <w:lvlJc w:val="left"/>
      <w:pPr>
        <w:ind w:left="1080" w:hanging="360"/>
      </w:pPr>
      <w:rPr>
        <w:rFonts w:ascii="Symbol" w:hAnsi="Symbol"/>
      </w:rPr>
    </w:lvl>
    <w:lvl w:ilvl="7" w:tplc="5CAC8618">
      <w:start w:val="1"/>
      <w:numFmt w:val="bullet"/>
      <w:lvlText w:val=""/>
      <w:lvlJc w:val="left"/>
      <w:pPr>
        <w:ind w:left="1080" w:hanging="360"/>
      </w:pPr>
      <w:rPr>
        <w:rFonts w:ascii="Symbol" w:hAnsi="Symbol"/>
      </w:rPr>
    </w:lvl>
    <w:lvl w:ilvl="8" w:tplc="B352C474">
      <w:start w:val="1"/>
      <w:numFmt w:val="bullet"/>
      <w:lvlText w:val=""/>
      <w:lvlJc w:val="left"/>
      <w:pPr>
        <w:ind w:left="1080" w:hanging="360"/>
      </w:pPr>
      <w:rPr>
        <w:rFonts w:ascii="Symbol" w:hAnsi="Symbol"/>
      </w:rPr>
    </w:lvl>
  </w:abstractNum>
  <w:abstractNum w:abstractNumId="10" w15:restartNumberingAfterBreak="0">
    <w:nsid w:val="1F471DF1"/>
    <w:multiLevelType w:val="hybridMultilevel"/>
    <w:tmpl w:val="A1F6C232"/>
    <w:lvl w:ilvl="0" w:tplc="9C0AA6A0">
      <w:numFmt w:val="bullet"/>
      <w:pStyle w:val="List2"/>
      <w:lvlText w:val="-"/>
      <w:lvlJc w:val="left"/>
      <w:pPr>
        <w:ind w:left="1080" w:hanging="360"/>
      </w:pPr>
      <w:rPr>
        <w:rFonts w:ascii="Book Antiqua" w:eastAsia="Times New Roman" w:hAnsi="Book Antiqua" w:cs="Calibri" w:hint="default"/>
      </w:rPr>
    </w:lvl>
    <w:lvl w:ilvl="1" w:tplc="FFFFFFFF">
      <w:start w:val="1"/>
      <w:numFmt w:val="lowerLetter"/>
      <w:lvlText w:val="%2."/>
      <w:lvlJc w:val="left"/>
      <w:pPr>
        <w:ind w:left="1800" w:hanging="360"/>
      </w:pPr>
    </w:lvl>
    <w:lvl w:ilvl="2" w:tplc="FFFFFFFF">
      <w:numFmt w:val="bullet"/>
      <w:lvlText w:val="-"/>
      <w:lvlJc w:val="left"/>
      <w:pPr>
        <w:ind w:left="2700" w:hanging="360"/>
      </w:pPr>
      <w:rPr>
        <w:rFonts w:ascii="Book Antiqua" w:eastAsia="Times New Roman" w:hAnsi="Book Antiqua" w:cs="Calibri" w:hint="default"/>
      </w:rPr>
    </w:lvl>
    <w:lvl w:ilvl="3" w:tplc="FFFFFFFF">
      <w:start w:val="4"/>
      <w:numFmt w:val="bullet"/>
      <w:lvlText w:val="-"/>
      <w:lvlJc w:val="left"/>
      <w:pPr>
        <w:ind w:left="3240" w:hanging="360"/>
      </w:pPr>
      <w:rPr>
        <w:rFonts w:ascii="Arial" w:eastAsiaTheme="minorHAnsi" w:hAnsi="Arial" w:cs="Arial"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B231960"/>
    <w:multiLevelType w:val="multilevel"/>
    <w:tmpl w:val="4CB2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76F66"/>
    <w:multiLevelType w:val="hybridMultilevel"/>
    <w:tmpl w:val="C5CCBB62"/>
    <w:lvl w:ilvl="0" w:tplc="573CFA92">
      <w:start w:val="1"/>
      <w:numFmt w:val="bullet"/>
      <w:pStyle w:val="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9D53C6"/>
    <w:multiLevelType w:val="hybridMultilevel"/>
    <w:tmpl w:val="1CEE1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203034"/>
    <w:multiLevelType w:val="hybridMultilevel"/>
    <w:tmpl w:val="07742930"/>
    <w:lvl w:ilvl="0" w:tplc="833CFCC2">
      <w:start w:val="1"/>
      <w:numFmt w:val="bullet"/>
      <w:lvlText w:val=""/>
      <w:lvlJc w:val="left"/>
      <w:pPr>
        <w:ind w:left="1080" w:hanging="360"/>
      </w:pPr>
      <w:rPr>
        <w:rFonts w:ascii="Symbol" w:hAnsi="Symbol"/>
      </w:rPr>
    </w:lvl>
    <w:lvl w:ilvl="1" w:tplc="2E90BCBE">
      <w:start w:val="1"/>
      <w:numFmt w:val="bullet"/>
      <w:lvlText w:val=""/>
      <w:lvlJc w:val="left"/>
      <w:pPr>
        <w:ind w:left="1080" w:hanging="360"/>
      </w:pPr>
      <w:rPr>
        <w:rFonts w:ascii="Symbol" w:hAnsi="Symbol"/>
      </w:rPr>
    </w:lvl>
    <w:lvl w:ilvl="2" w:tplc="64022C90">
      <w:start w:val="1"/>
      <w:numFmt w:val="bullet"/>
      <w:lvlText w:val=""/>
      <w:lvlJc w:val="left"/>
      <w:pPr>
        <w:ind w:left="1080" w:hanging="360"/>
      </w:pPr>
      <w:rPr>
        <w:rFonts w:ascii="Symbol" w:hAnsi="Symbol"/>
      </w:rPr>
    </w:lvl>
    <w:lvl w:ilvl="3" w:tplc="057A9248">
      <w:start w:val="1"/>
      <w:numFmt w:val="bullet"/>
      <w:lvlText w:val=""/>
      <w:lvlJc w:val="left"/>
      <w:pPr>
        <w:ind w:left="1080" w:hanging="360"/>
      </w:pPr>
      <w:rPr>
        <w:rFonts w:ascii="Symbol" w:hAnsi="Symbol"/>
      </w:rPr>
    </w:lvl>
    <w:lvl w:ilvl="4" w:tplc="6A1E7B28">
      <w:start w:val="1"/>
      <w:numFmt w:val="bullet"/>
      <w:lvlText w:val=""/>
      <w:lvlJc w:val="left"/>
      <w:pPr>
        <w:ind w:left="1080" w:hanging="360"/>
      </w:pPr>
      <w:rPr>
        <w:rFonts w:ascii="Symbol" w:hAnsi="Symbol"/>
      </w:rPr>
    </w:lvl>
    <w:lvl w:ilvl="5" w:tplc="49D0152A">
      <w:start w:val="1"/>
      <w:numFmt w:val="bullet"/>
      <w:lvlText w:val=""/>
      <w:lvlJc w:val="left"/>
      <w:pPr>
        <w:ind w:left="1080" w:hanging="360"/>
      </w:pPr>
      <w:rPr>
        <w:rFonts w:ascii="Symbol" w:hAnsi="Symbol"/>
      </w:rPr>
    </w:lvl>
    <w:lvl w:ilvl="6" w:tplc="376211DC">
      <w:start w:val="1"/>
      <w:numFmt w:val="bullet"/>
      <w:lvlText w:val=""/>
      <w:lvlJc w:val="left"/>
      <w:pPr>
        <w:ind w:left="1080" w:hanging="360"/>
      </w:pPr>
      <w:rPr>
        <w:rFonts w:ascii="Symbol" w:hAnsi="Symbol"/>
      </w:rPr>
    </w:lvl>
    <w:lvl w:ilvl="7" w:tplc="8954DD12">
      <w:start w:val="1"/>
      <w:numFmt w:val="bullet"/>
      <w:lvlText w:val=""/>
      <w:lvlJc w:val="left"/>
      <w:pPr>
        <w:ind w:left="1080" w:hanging="360"/>
      </w:pPr>
      <w:rPr>
        <w:rFonts w:ascii="Symbol" w:hAnsi="Symbol"/>
      </w:rPr>
    </w:lvl>
    <w:lvl w:ilvl="8" w:tplc="A0324E18">
      <w:start w:val="1"/>
      <w:numFmt w:val="bullet"/>
      <w:lvlText w:val=""/>
      <w:lvlJc w:val="left"/>
      <w:pPr>
        <w:ind w:left="1080" w:hanging="360"/>
      </w:pPr>
      <w:rPr>
        <w:rFonts w:ascii="Symbol" w:hAnsi="Symbol"/>
      </w:rPr>
    </w:lvl>
  </w:abstractNum>
  <w:abstractNum w:abstractNumId="15" w15:restartNumberingAfterBreak="0">
    <w:nsid w:val="52EC5E5F"/>
    <w:multiLevelType w:val="hybridMultilevel"/>
    <w:tmpl w:val="EF8C5314"/>
    <w:lvl w:ilvl="0" w:tplc="8E98E610">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49516F9"/>
    <w:multiLevelType w:val="multilevel"/>
    <w:tmpl w:val="FECA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C32A84"/>
    <w:multiLevelType w:val="hybridMultilevel"/>
    <w:tmpl w:val="78DE74B4"/>
    <w:lvl w:ilvl="0" w:tplc="FFFFFFFF">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DDC2FF28">
      <w:numFmt w:val="bullet"/>
      <w:lvlText w:val="-"/>
      <w:lvlJc w:val="left"/>
      <w:pPr>
        <w:ind w:left="2700" w:hanging="360"/>
      </w:pPr>
      <w:rPr>
        <w:rFonts w:ascii="Book Antiqua" w:eastAsia="Times New Roman" w:hAnsi="Book Antiqua" w:cs="Calibri" w:hint="default"/>
      </w:rPr>
    </w:lvl>
    <w:lvl w:ilvl="3" w:tplc="FFFFFFFF">
      <w:start w:val="4"/>
      <w:numFmt w:val="bullet"/>
      <w:lvlText w:val="-"/>
      <w:lvlJc w:val="left"/>
      <w:pPr>
        <w:ind w:left="3240" w:hanging="360"/>
      </w:pPr>
      <w:rPr>
        <w:rFonts w:ascii="Arial" w:eastAsiaTheme="minorHAnsi" w:hAnsi="Arial" w:cs="Arial"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9A26A7A"/>
    <w:multiLevelType w:val="multilevel"/>
    <w:tmpl w:val="15C0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2B3984"/>
    <w:multiLevelType w:val="multilevel"/>
    <w:tmpl w:val="67D8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56223"/>
    <w:multiLevelType w:val="hybridMultilevel"/>
    <w:tmpl w:val="7BA4B5F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3102DD4"/>
    <w:multiLevelType w:val="hybridMultilevel"/>
    <w:tmpl w:val="FCCCCBAA"/>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0C090003">
      <w:start w:val="1"/>
      <w:numFmt w:val="bullet"/>
      <w:lvlText w:val="o"/>
      <w:lvlJc w:val="left"/>
      <w:pPr>
        <w:ind w:left="2340" w:hanging="360"/>
      </w:pPr>
      <w:rPr>
        <w:rFonts w:ascii="Courier New" w:hAnsi="Courier New" w:cs="Courier New" w:hint="default"/>
      </w:rPr>
    </w:lvl>
    <w:lvl w:ilvl="3" w:tplc="FFFFFFFF">
      <w:start w:val="4"/>
      <w:numFmt w:val="bullet"/>
      <w:lvlText w:val="-"/>
      <w:lvlJc w:val="left"/>
      <w:pPr>
        <w:ind w:left="2880" w:hanging="360"/>
      </w:pPr>
      <w:rPr>
        <w:rFonts w:ascii="Arial" w:eastAsiaTheme="minorHAnsi" w:hAnsi="Arial" w:cs="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731207"/>
    <w:multiLevelType w:val="hybridMultilevel"/>
    <w:tmpl w:val="7E4A43CE"/>
    <w:lvl w:ilvl="0" w:tplc="81F06A0A">
      <w:start w:val="1"/>
      <w:numFmt w:val="bullet"/>
      <w:lvlText w:val=""/>
      <w:lvlJc w:val="left"/>
      <w:pPr>
        <w:ind w:left="1080" w:hanging="360"/>
      </w:pPr>
      <w:rPr>
        <w:rFonts w:ascii="Symbol" w:hAnsi="Symbol"/>
      </w:rPr>
    </w:lvl>
    <w:lvl w:ilvl="1" w:tplc="88C0932A">
      <w:start w:val="1"/>
      <w:numFmt w:val="bullet"/>
      <w:lvlText w:val=""/>
      <w:lvlJc w:val="left"/>
      <w:pPr>
        <w:ind w:left="1080" w:hanging="360"/>
      </w:pPr>
      <w:rPr>
        <w:rFonts w:ascii="Symbol" w:hAnsi="Symbol"/>
      </w:rPr>
    </w:lvl>
    <w:lvl w:ilvl="2" w:tplc="20224344">
      <w:start w:val="1"/>
      <w:numFmt w:val="bullet"/>
      <w:lvlText w:val=""/>
      <w:lvlJc w:val="left"/>
      <w:pPr>
        <w:ind w:left="1080" w:hanging="360"/>
      </w:pPr>
      <w:rPr>
        <w:rFonts w:ascii="Symbol" w:hAnsi="Symbol"/>
      </w:rPr>
    </w:lvl>
    <w:lvl w:ilvl="3" w:tplc="D6AE8F54">
      <w:start w:val="1"/>
      <w:numFmt w:val="bullet"/>
      <w:lvlText w:val=""/>
      <w:lvlJc w:val="left"/>
      <w:pPr>
        <w:ind w:left="1080" w:hanging="360"/>
      </w:pPr>
      <w:rPr>
        <w:rFonts w:ascii="Symbol" w:hAnsi="Symbol"/>
      </w:rPr>
    </w:lvl>
    <w:lvl w:ilvl="4" w:tplc="1E482216">
      <w:start w:val="1"/>
      <w:numFmt w:val="bullet"/>
      <w:lvlText w:val=""/>
      <w:lvlJc w:val="left"/>
      <w:pPr>
        <w:ind w:left="1080" w:hanging="360"/>
      </w:pPr>
      <w:rPr>
        <w:rFonts w:ascii="Symbol" w:hAnsi="Symbol"/>
      </w:rPr>
    </w:lvl>
    <w:lvl w:ilvl="5" w:tplc="F95E538E">
      <w:start w:val="1"/>
      <w:numFmt w:val="bullet"/>
      <w:lvlText w:val=""/>
      <w:lvlJc w:val="left"/>
      <w:pPr>
        <w:ind w:left="1080" w:hanging="360"/>
      </w:pPr>
      <w:rPr>
        <w:rFonts w:ascii="Symbol" w:hAnsi="Symbol"/>
      </w:rPr>
    </w:lvl>
    <w:lvl w:ilvl="6" w:tplc="DF8A3016">
      <w:start w:val="1"/>
      <w:numFmt w:val="bullet"/>
      <w:lvlText w:val=""/>
      <w:lvlJc w:val="left"/>
      <w:pPr>
        <w:ind w:left="1080" w:hanging="360"/>
      </w:pPr>
      <w:rPr>
        <w:rFonts w:ascii="Symbol" w:hAnsi="Symbol"/>
      </w:rPr>
    </w:lvl>
    <w:lvl w:ilvl="7" w:tplc="1C625544">
      <w:start w:val="1"/>
      <w:numFmt w:val="bullet"/>
      <w:lvlText w:val=""/>
      <w:lvlJc w:val="left"/>
      <w:pPr>
        <w:ind w:left="1080" w:hanging="360"/>
      </w:pPr>
      <w:rPr>
        <w:rFonts w:ascii="Symbol" w:hAnsi="Symbol"/>
      </w:rPr>
    </w:lvl>
    <w:lvl w:ilvl="8" w:tplc="AA040DEA">
      <w:start w:val="1"/>
      <w:numFmt w:val="bullet"/>
      <w:lvlText w:val=""/>
      <w:lvlJc w:val="left"/>
      <w:pPr>
        <w:ind w:left="1080" w:hanging="360"/>
      </w:pPr>
      <w:rPr>
        <w:rFonts w:ascii="Symbol" w:hAnsi="Symbol"/>
      </w:rPr>
    </w:lvl>
  </w:abstractNum>
  <w:abstractNum w:abstractNumId="23" w15:restartNumberingAfterBreak="0">
    <w:nsid w:val="6EFA3FC3"/>
    <w:multiLevelType w:val="multilevel"/>
    <w:tmpl w:val="CE94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E927E0"/>
    <w:multiLevelType w:val="multilevel"/>
    <w:tmpl w:val="EDBC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B21C0F"/>
    <w:multiLevelType w:val="hybridMultilevel"/>
    <w:tmpl w:val="4E56C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A32AB5"/>
    <w:multiLevelType w:val="multilevel"/>
    <w:tmpl w:val="4392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102590"/>
    <w:multiLevelType w:val="hybridMultilevel"/>
    <w:tmpl w:val="3656CE2E"/>
    <w:lvl w:ilvl="0" w:tplc="DDC2FF28">
      <w:numFmt w:val="bullet"/>
      <w:lvlText w:val="-"/>
      <w:lvlJc w:val="left"/>
      <w:pPr>
        <w:ind w:left="1080" w:hanging="360"/>
      </w:pPr>
      <w:rPr>
        <w:rFonts w:ascii="Book Antiqua" w:eastAsia="Times New Roman" w:hAnsi="Book Antiqua"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972711368">
    <w:abstractNumId w:val="13"/>
  </w:num>
  <w:num w:numId="2" w16cid:durableId="1534492594">
    <w:abstractNumId w:val="12"/>
  </w:num>
  <w:num w:numId="3" w16cid:durableId="926109340">
    <w:abstractNumId w:val="25"/>
  </w:num>
  <w:num w:numId="4" w16cid:durableId="1892886889">
    <w:abstractNumId w:val="15"/>
  </w:num>
  <w:num w:numId="5" w16cid:durableId="1152017934">
    <w:abstractNumId w:val="23"/>
  </w:num>
  <w:num w:numId="6" w16cid:durableId="733891903">
    <w:abstractNumId w:val="20"/>
  </w:num>
  <w:num w:numId="7" w16cid:durableId="1856579882">
    <w:abstractNumId w:val="27"/>
  </w:num>
  <w:num w:numId="8" w16cid:durableId="240262904">
    <w:abstractNumId w:val="6"/>
  </w:num>
  <w:num w:numId="9" w16cid:durableId="45183562">
    <w:abstractNumId w:val="3"/>
  </w:num>
  <w:num w:numId="10" w16cid:durableId="1700472947">
    <w:abstractNumId w:val="21"/>
  </w:num>
  <w:num w:numId="11" w16cid:durableId="969821023">
    <w:abstractNumId w:val="4"/>
  </w:num>
  <w:num w:numId="12" w16cid:durableId="14886414">
    <w:abstractNumId w:val="18"/>
  </w:num>
  <w:num w:numId="13" w16cid:durableId="671034242">
    <w:abstractNumId w:val="14"/>
  </w:num>
  <w:num w:numId="14" w16cid:durableId="1165895895">
    <w:abstractNumId w:val="8"/>
  </w:num>
  <w:num w:numId="15" w16cid:durableId="86852167">
    <w:abstractNumId w:val="9"/>
  </w:num>
  <w:num w:numId="16" w16cid:durableId="51272898">
    <w:abstractNumId w:val="22"/>
  </w:num>
  <w:num w:numId="17" w16cid:durableId="1921324884">
    <w:abstractNumId w:val="19"/>
  </w:num>
  <w:num w:numId="18" w16cid:durableId="1831167679">
    <w:abstractNumId w:val="11"/>
  </w:num>
  <w:num w:numId="19" w16cid:durableId="1205870775">
    <w:abstractNumId w:val="17"/>
  </w:num>
  <w:num w:numId="20" w16cid:durableId="1442531499">
    <w:abstractNumId w:val="10"/>
  </w:num>
  <w:num w:numId="21" w16cid:durableId="445349595">
    <w:abstractNumId w:val="16"/>
  </w:num>
  <w:num w:numId="22" w16cid:durableId="1801461246">
    <w:abstractNumId w:val="24"/>
  </w:num>
  <w:num w:numId="23" w16cid:durableId="745108067">
    <w:abstractNumId w:val="7"/>
  </w:num>
  <w:num w:numId="24" w16cid:durableId="63989642">
    <w:abstractNumId w:val="26"/>
  </w:num>
  <w:num w:numId="25" w16cid:durableId="1399671126">
    <w:abstractNumId w:val="5"/>
  </w:num>
  <w:num w:numId="26" w16cid:durableId="329909723">
    <w:abstractNumId w:val="2"/>
  </w:num>
  <w:num w:numId="27" w16cid:durableId="495612825">
    <w:abstractNumId w:val="1"/>
  </w:num>
  <w:num w:numId="28" w16cid:durableId="1413623020">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5FE"/>
    <w:rsid w:val="0000021D"/>
    <w:rsid w:val="00003F18"/>
    <w:rsid w:val="000040F4"/>
    <w:rsid w:val="00014C8E"/>
    <w:rsid w:val="00020D0E"/>
    <w:rsid w:val="00022D6D"/>
    <w:rsid w:val="00023D32"/>
    <w:rsid w:val="00024324"/>
    <w:rsid w:val="000336DC"/>
    <w:rsid w:val="00034E56"/>
    <w:rsid w:val="00035DCC"/>
    <w:rsid w:val="00041C44"/>
    <w:rsid w:val="00041E2E"/>
    <w:rsid w:val="000437D9"/>
    <w:rsid w:val="00043966"/>
    <w:rsid w:val="000460C4"/>
    <w:rsid w:val="00047105"/>
    <w:rsid w:val="00050E4C"/>
    <w:rsid w:val="0005244D"/>
    <w:rsid w:val="000530AF"/>
    <w:rsid w:val="00055944"/>
    <w:rsid w:val="000635AA"/>
    <w:rsid w:val="0006384C"/>
    <w:rsid w:val="00063FB6"/>
    <w:rsid w:val="000663BC"/>
    <w:rsid w:val="00070336"/>
    <w:rsid w:val="00072F0C"/>
    <w:rsid w:val="000738FC"/>
    <w:rsid w:val="00074B86"/>
    <w:rsid w:val="00075312"/>
    <w:rsid w:val="000900A5"/>
    <w:rsid w:val="000906BD"/>
    <w:rsid w:val="00095B97"/>
    <w:rsid w:val="000976F0"/>
    <w:rsid w:val="000A49D9"/>
    <w:rsid w:val="000A53FC"/>
    <w:rsid w:val="000A60D2"/>
    <w:rsid w:val="000A6AC6"/>
    <w:rsid w:val="000A7569"/>
    <w:rsid w:val="000A7D18"/>
    <w:rsid w:val="000B3869"/>
    <w:rsid w:val="000B478D"/>
    <w:rsid w:val="000C0140"/>
    <w:rsid w:val="000C1FDA"/>
    <w:rsid w:val="000C2D15"/>
    <w:rsid w:val="000C305F"/>
    <w:rsid w:val="000E1141"/>
    <w:rsid w:val="000E2667"/>
    <w:rsid w:val="000E3929"/>
    <w:rsid w:val="000E4619"/>
    <w:rsid w:val="000E4D22"/>
    <w:rsid w:val="000E6C8E"/>
    <w:rsid w:val="000F2591"/>
    <w:rsid w:val="000F4EA5"/>
    <w:rsid w:val="000F5811"/>
    <w:rsid w:val="0010067E"/>
    <w:rsid w:val="0010125D"/>
    <w:rsid w:val="001014B8"/>
    <w:rsid w:val="001029DA"/>
    <w:rsid w:val="001061B0"/>
    <w:rsid w:val="00107983"/>
    <w:rsid w:val="0011130F"/>
    <w:rsid w:val="0011266C"/>
    <w:rsid w:val="00112C73"/>
    <w:rsid w:val="00115481"/>
    <w:rsid w:val="001162DE"/>
    <w:rsid w:val="0011729E"/>
    <w:rsid w:val="0012521F"/>
    <w:rsid w:val="001272CA"/>
    <w:rsid w:val="001305E2"/>
    <w:rsid w:val="001360C1"/>
    <w:rsid w:val="0013656F"/>
    <w:rsid w:val="00140487"/>
    <w:rsid w:val="00140536"/>
    <w:rsid w:val="00141C1D"/>
    <w:rsid w:val="00152BED"/>
    <w:rsid w:val="00155C76"/>
    <w:rsid w:val="001572D2"/>
    <w:rsid w:val="0015741B"/>
    <w:rsid w:val="00160564"/>
    <w:rsid w:val="00160D1F"/>
    <w:rsid w:val="001628B2"/>
    <w:rsid w:val="00162C87"/>
    <w:rsid w:val="001669ED"/>
    <w:rsid w:val="001671B8"/>
    <w:rsid w:val="00172ED2"/>
    <w:rsid w:val="0017608F"/>
    <w:rsid w:val="00177208"/>
    <w:rsid w:val="00177574"/>
    <w:rsid w:val="00177E5E"/>
    <w:rsid w:val="00182C46"/>
    <w:rsid w:val="0018769B"/>
    <w:rsid w:val="00190EE6"/>
    <w:rsid w:val="0019136C"/>
    <w:rsid w:val="0019309D"/>
    <w:rsid w:val="00194CBE"/>
    <w:rsid w:val="00195127"/>
    <w:rsid w:val="00196E59"/>
    <w:rsid w:val="0019762F"/>
    <w:rsid w:val="00197F30"/>
    <w:rsid w:val="001A4D81"/>
    <w:rsid w:val="001B043D"/>
    <w:rsid w:val="001B10B4"/>
    <w:rsid w:val="001C6976"/>
    <w:rsid w:val="001D24DB"/>
    <w:rsid w:val="001D73C3"/>
    <w:rsid w:val="001D75A2"/>
    <w:rsid w:val="001D7907"/>
    <w:rsid w:val="001D7AE7"/>
    <w:rsid w:val="001E00FC"/>
    <w:rsid w:val="001E06AD"/>
    <w:rsid w:val="001E1B3B"/>
    <w:rsid w:val="001E28BC"/>
    <w:rsid w:val="001E37D0"/>
    <w:rsid w:val="001E4026"/>
    <w:rsid w:val="001E4F10"/>
    <w:rsid w:val="001E71B2"/>
    <w:rsid w:val="001F0D48"/>
    <w:rsid w:val="001F4303"/>
    <w:rsid w:val="001F4469"/>
    <w:rsid w:val="002004E3"/>
    <w:rsid w:val="002005B8"/>
    <w:rsid w:val="00206723"/>
    <w:rsid w:val="002067BE"/>
    <w:rsid w:val="00211DAE"/>
    <w:rsid w:val="0021390B"/>
    <w:rsid w:val="00217C0A"/>
    <w:rsid w:val="00227B27"/>
    <w:rsid w:val="00235958"/>
    <w:rsid w:val="0023702A"/>
    <w:rsid w:val="00241B80"/>
    <w:rsid w:val="002426B3"/>
    <w:rsid w:val="0024276B"/>
    <w:rsid w:val="00242B69"/>
    <w:rsid w:val="00242E8F"/>
    <w:rsid w:val="002432AF"/>
    <w:rsid w:val="00245ACB"/>
    <w:rsid w:val="00245F69"/>
    <w:rsid w:val="00247912"/>
    <w:rsid w:val="00247CA0"/>
    <w:rsid w:val="00250594"/>
    <w:rsid w:val="002512DA"/>
    <w:rsid w:val="00251E49"/>
    <w:rsid w:val="00260010"/>
    <w:rsid w:val="0026397D"/>
    <w:rsid w:val="00266348"/>
    <w:rsid w:val="002666E5"/>
    <w:rsid w:val="00270088"/>
    <w:rsid w:val="00273053"/>
    <w:rsid w:val="002751C3"/>
    <w:rsid w:val="002764D3"/>
    <w:rsid w:val="0027769B"/>
    <w:rsid w:val="00282A36"/>
    <w:rsid w:val="00283DF9"/>
    <w:rsid w:val="00291EFE"/>
    <w:rsid w:val="0029368C"/>
    <w:rsid w:val="002939DF"/>
    <w:rsid w:val="002948CE"/>
    <w:rsid w:val="002948F5"/>
    <w:rsid w:val="002964FF"/>
    <w:rsid w:val="00296C01"/>
    <w:rsid w:val="002A1C6F"/>
    <w:rsid w:val="002A4EB3"/>
    <w:rsid w:val="002B11AA"/>
    <w:rsid w:val="002C138C"/>
    <w:rsid w:val="002D1A4C"/>
    <w:rsid w:val="002D767F"/>
    <w:rsid w:val="002E050D"/>
    <w:rsid w:val="002E45FF"/>
    <w:rsid w:val="002E5F06"/>
    <w:rsid w:val="002E7773"/>
    <w:rsid w:val="002F1E5A"/>
    <w:rsid w:val="002F2070"/>
    <w:rsid w:val="002F3611"/>
    <w:rsid w:val="002F7866"/>
    <w:rsid w:val="00300F73"/>
    <w:rsid w:val="0030395A"/>
    <w:rsid w:val="003042B7"/>
    <w:rsid w:val="00305883"/>
    <w:rsid w:val="00305C44"/>
    <w:rsid w:val="003060D2"/>
    <w:rsid w:val="0030702A"/>
    <w:rsid w:val="00310CDA"/>
    <w:rsid w:val="003152CF"/>
    <w:rsid w:val="003166CB"/>
    <w:rsid w:val="00321A53"/>
    <w:rsid w:val="0032476E"/>
    <w:rsid w:val="00326BEA"/>
    <w:rsid w:val="00333046"/>
    <w:rsid w:val="00337839"/>
    <w:rsid w:val="00341ED1"/>
    <w:rsid w:val="00350F4E"/>
    <w:rsid w:val="00354170"/>
    <w:rsid w:val="003606E5"/>
    <w:rsid w:val="00363CF2"/>
    <w:rsid w:val="00372506"/>
    <w:rsid w:val="00373B37"/>
    <w:rsid w:val="00380D26"/>
    <w:rsid w:val="00382165"/>
    <w:rsid w:val="00385578"/>
    <w:rsid w:val="0039066E"/>
    <w:rsid w:val="003A0482"/>
    <w:rsid w:val="003A0644"/>
    <w:rsid w:val="003A139A"/>
    <w:rsid w:val="003A24A4"/>
    <w:rsid w:val="003A35C6"/>
    <w:rsid w:val="003A7A81"/>
    <w:rsid w:val="003B015F"/>
    <w:rsid w:val="003B07B7"/>
    <w:rsid w:val="003C1404"/>
    <w:rsid w:val="003C1944"/>
    <w:rsid w:val="003C464D"/>
    <w:rsid w:val="003C650D"/>
    <w:rsid w:val="003D5488"/>
    <w:rsid w:val="003D7951"/>
    <w:rsid w:val="003E215C"/>
    <w:rsid w:val="003E2285"/>
    <w:rsid w:val="003E316E"/>
    <w:rsid w:val="003F5368"/>
    <w:rsid w:val="00401645"/>
    <w:rsid w:val="004022BC"/>
    <w:rsid w:val="004026EC"/>
    <w:rsid w:val="0040545B"/>
    <w:rsid w:val="004078F3"/>
    <w:rsid w:val="00410901"/>
    <w:rsid w:val="00411D43"/>
    <w:rsid w:val="00412310"/>
    <w:rsid w:val="004124E0"/>
    <w:rsid w:val="00413130"/>
    <w:rsid w:val="00416B29"/>
    <w:rsid w:val="00420B2C"/>
    <w:rsid w:val="00422219"/>
    <w:rsid w:val="004227ED"/>
    <w:rsid w:val="004229BF"/>
    <w:rsid w:val="004230A5"/>
    <w:rsid w:val="00423A9D"/>
    <w:rsid w:val="004250A7"/>
    <w:rsid w:val="00425E1C"/>
    <w:rsid w:val="00426CAF"/>
    <w:rsid w:val="0042781A"/>
    <w:rsid w:val="00430932"/>
    <w:rsid w:val="00430F16"/>
    <w:rsid w:val="004310F7"/>
    <w:rsid w:val="0043359B"/>
    <w:rsid w:val="004352FF"/>
    <w:rsid w:val="004357EF"/>
    <w:rsid w:val="00435DD4"/>
    <w:rsid w:val="00442EEB"/>
    <w:rsid w:val="00443944"/>
    <w:rsid w:val="0044402F"/>
    <w:rsid w:val="0044416F"/>
    <w:rsid w:val="00445DE6"/>
    <w:rsid w:val="00446851"/>
    <w:rsid w:val="0044779A"/>
    <w:rsid w:val="00450F4B"/>
    <w:rsid w:val="00451D07"/>
    <w:rsid w:val="004540B1"/>
    <w:rsid w:val="00455705"/>
    <w:rsid w:val="004557B9"/>
    <w:rsid w:val="00456D50"/>
    <w:rsid w:val="0046073F"/>
    <w:rsid w:val="00460DAD"/>
    <w:rsid w:val="00461016"/>
    <w:rsid w:val="00461635"/>
    <w:rsid w:val="004637FD"/>
    <w:rsid w:val="00464130"/>
    <w:rsid w:val="00465451"/>
    <w:rsid w:val="004701C4"/>
    <w:rsid w:val="00470761"/>
    <w:rsid w:val="00470782"/>
    <w:rsid w:val="00472E6C"/>
    <w:rsid w:val="00473142"/>
    <w:rsid w:val="004735A2"/>
    <w:rsid w:val="00476C0D"/>
    <w:rsid w:val="004776E8"/>
    <w:rsid w:val="0048137D"/>
    <w:rsid w:val="00481842"/>
    <w:rsid w:val="004831F9"/>
    <w:rsid w:val="00483F61"/>
    <w:rsid w:val="004864D9"/>
    <w:rsid w:val="0049454E"/>
    <w:rsid w:val="00494E63"/>
    <w:rsid w:val="004972B9"/>
    <w:rsid w:val="004A4455"/>
    <w:rsid w:val="004A7774"/>
    <w:rsid w:val="004B0092"/>
    <w:rsid w:val="004B584D"/>
    <w:rsid w:val="004B641A"/>
    <w:rsid w:val="004B65EF"/>
    <w:rsid w:val="004B7726"/>
    <w:rsid w:val="004C0B1F"/>
    <w:rsid w:val="004C4B7C"/>
    <w:rsid w:val="004C4C21"/>
    <w:rsid w:val="004C7B6B"/>
    <w:rsid w:val="004D2448"/>
    <w:rsid w:val="004D6623"/>
    <w:rsid w:val="004E223A"/>
    <w:rsid w:val="004E2D29"/>
    <w:rsid w:val="004E32B4"/>
    <w:rsid w:val="004E33D9"/>
    <w:rsid w:val="004E7A43"/>
    <w:rsid w:val="004F05D2"/>
    <w:rsid w:val="004F18FE"/>
    <w:rsid w:val="004F2A62"/>
    <w:rsid w:val="004F3200"/>
    <w:rsid w:val="004F33E5"/>
    <w:rsid w:val="004F564B"/>
    <w:rsid w:val="005025B0"/>
    <w:rsid w:val="005027BC"/>
    <w:rsid w:val="005041DA"/>
    <w:rsid w:val="00516621"/>
    <w:rsid w:val="00527C77"/>
    <w:rsid w:val="00531B2D"/>
    <w:rsid w:val="00531C00"/>
    <w:rsid w:val="00532691"/>
    <w:rsid w:val="00532DAE"/>
    <w:rsid w:val="00533757"/>
    <w:rsid w:val="00535196"/>
    <w:rsid w:val="0053551B"/>
    <w:rsid w:val="00536627"/>
    <w:rsid w:val="00537787"/>
    <w:rsid w:val="0054002A"/>
    <w:rsid w:val="00540C81"/>
    <w:rsid w:val="00545D1A"/>
    <w:rsid w:val="005473C4"/>
    <w:rsid w:val="00550833"/>
    <w:rsid w:val="005510AD"/>
    <w:rsid w:val="0055210B"/>
    <w:rsid w:val="005527BE"/>
    <w:rsid w:val="00552FCD"/>
    <w:rsid w:val="00553A4E"/>
    <w:rsid w:val="00553FB9"/>
    <w:rsid w:val="005547C0"/>
    <w:rsid w:val="00556242"/>
    <w:rsid w:val="0056038A"/>
    <w:rsid w:val="00562816"/>
    <w:rsid w:val="005673B0"/>
    <w:rsid w:val="005676A8"/>
    <w:rsid w:val="00570373"/>
    <w:rsid w:val="005729AF"/>
    <w:rsid w:val="0057330E"/>
    <w:rsid w:val="0057442F"/>
    <w:rsid w:val="005771C0"/>
    <w:rsid w:val="00582A7E"/>
    <w:rsid w:val="00583911"/>
    <w:rsid w:val="0058620F"/>
    <w:rsid w:val="00592473"/>
    <w:rsid w:val="00595927"/>
    <w:rsid w:val="0059654F"/>
    <w:rsid w:val="0059690D"/>
    <w:rsid w:val="005A020D"/>
    <w:rsid w:val="005A3895"/>
    <w:rsid w:val="005B6BED"/>
    <w:rsid w:val="005C0024"/>
    <w:rsid w:val="005C4609"/>
    <w:rsid w:val="005D0C36"/>
    <w:rsid w:val="005D24F4"/>
    <w:rsid w:val="005D2DB1"/>
    <w:rsid w:val="005D5822"/>
    <w:rsid w:val="005D600D"/>
    <w:rsid w:val="005D7F68"/>
    <w:rsid w:val="005E16C2"/>
    <w:rsid w:val="005E1A24"/>
    <w:rsid w:val="005E3018"/>
    <w:rsid w:val="005E57FD"/>
    <w:rsid w:val="005F028C"/>
    <w:rsid w:val="005F2882"/>
    <w:rsid w:val="005F53C1"/>
    <w:rsid w:val="005F5A06"/>
    <w:rsid w:val="005F6880"/>
    <w:rsid w:val="005F78DB"/>
    <w:rsid w:val="00600DAE"/>
    <w:rsid w:val="006242E2"/>
    <w:rsid w:val="00631ADC"/>
    <w:rsid w:val="00631FE8"/>
    <w:rsid w:val="006344A2"/>
    <w:rsid w:val="0063526B"/>
    <w:rsid w:val="006353C6"/>
    <w:rsid w:val="00635412"/>
    <w:rsid w:val="00640F18"/>
    <w:rsid w:val="00641078"/>
    <w:rsid w:val="00641F00"/>
    <w:rsid w:val="00644E51"/>
    <w:rsid w:val="00645EE6"/>
    <w:rsid w:val="00650E1D"/>
    <w:rsid w:val="00651F78"/>
    <w:rsid w:val="00654CE5"/>
    <w:rsid w:val="00660095"/>
    <w:rsid w:val="00662790"/>
    <w:rsid w:val="00665F87"/>
    <w:rsid w:val="00671B63"/>
    <w:rsid w:val="00672B86"/>
    <w:rsid w:val="00675B30"/>
    <w:rsid w:val="00676983"/>
    <w:rsid w:val="00680EF0"/>
    <w:rsid w:val="0068129F"/>
    <w:rsid w:val="00684573"/>
    <w:rsid w:val="0068589A"/>
    <w:rsid w:val="00691B7D"/>
    <w:rsid w:val="0069734C"/>
    <w:rsid w:val="006A175A"/>
    <w:rsid w:val="006A3B8F"/>
    <w:rsid w:val="006A6469"/>
    <w:rsid w:val="006B1D60"/>
    <w:rsid w:val="006B4D31"/>
    <w:rsid w:val="006B683A"/>
    <w:rsid w:val="006C294B"/>
    <w:rsid w:val="006C3ABA"/>
    <w:rsid w:val="006C3EC0"/>
    <w:rsid w:val="006D1609"/>
    <w:rsid w:val="006D28E5"/>
    <w:rsid w:val="006D30E9"/>
    <w:rsid w:val="006E31B4"/>
    <w:rsid w:val="006E549B"/>
    <w:rsid w:val="006E5DBB"/>
    <w:rsid w:val="006E5F20"/>
    <w:rsid w:val="006E7C35"/>
    <w:rsid w:val="006E7D7A"/>
    <w:rsid w:val="006F025E"/>
    <w:rsid w:val="006F05F7"/>
    <w:rsid w:val="006F2039"/>
    <w:rsid w:val="006F3DF8"/>
    <w:rsid w:val="006F5574"/>
    <w:rsid w:val="006F5716"/>
    <w:rsid w:val="007004A3"/>
    <w:rsid w:val="00701E4C"/>
    <w:rsid w:val="00703FC2"/>
    <w:rsid w:val="00706A24"/>
    <w:rsid w:val="00706C70"/>
    <w:rsid w:val="007101DB"/>
    <w:rsid w:val="00720162"/>
    <w:rsid w:val="007211BC"/>
    <w:rsid w:val="0072153C"/>
    <w:rsid w:val="00721601"/>
    <w:rsid w:val="0072510E"/>
    <w:rsid w:val="007279F6"/>
    <w:rsid w:val="00730228"/>
    <w:rsid w:val="00730354"/>
    <w:rsid w:val="00731FCD"/>
    <w:rsid w:val="007351A9"/>
    <w:rsid w:val="00743106"/>
    <w:rsid w:val="007461F6"/>
    <w:rsid w:val="007461FF"/>
    <w:rsid w:val="00750E63"/>
    <w:rsid w:val="00756072"/>
    <w:rsid w:val="00761668"/>
    <w:rsid w:val="0076214E"/>
    <w:rsid w:val="0076276E"/>
    <w:rsid w:val="00765683"/>
    <w:rsid w:val="00770752"/>
    <w:rsid w:val="00772688"/>
    <w:rsid w:val="00773F93"/>
    <w:rsid w:val="007744F2"/>
    <w:rsid w:val="00775FE4"/>
    <w:rsid w:val="00777F3A"/>
    <w:rsid w:val="00781E65"/>
    <w:rsid w:val="00782FCB"/>
    <w:rsid w:val="007843E4"/>
    <w:rsid w:val="00784CAB"/>
    <w:rsid w:val="00785655"/>
    <w:rsid w:val="00786DE4"/>
    <w:rsid w:val="007902F8"/>
    <w:rsid w:val="007933FD"/>
    <w:rsid w:val="00793912"/>
    <w:rsid w:val="00796103"/>
    <w:rsid w:val="00796C1E"/>
    <w:rsid w:val="007A1F3E"/>
    <w:rsid w:val="007A3D38"/>
    <w:rsid w:val="007A6745"/>
    <w:rsid w:val="007A7BAC"/>
    <w:rsid w:val="007B097B"/>
    <w:rsid w:val="007B43A6"/>
    <w:rsid w:val="007B4652"/>
    <w:rsid w:val="007B4A48"/>
    <w:rsid w:val="007C06F6"/>
    <w:rsid w:val="007C4589"/>
    <w:rsid w:val="007C5C81"/>
    <w:rsid w:val="007C65B4"/>
    <w:rsid w:val="007C71D2"/>
    <w:rsid w:val="007C7AFD"/>
    <w:rsid w:val="007D054F"/>
    <w:rsid w:val="007D2CB4"/>
    <w:rsid w:val="007D5386"/>
    <w:rsid w:val="007D7D44"/>
    <w:rsid w:val="007E0B98"/>
    <w:rsid w:val="007E2B7E"/>
    <w:rsid w:val="007E797B"/>
    <w:rsid w:val="007F150D"/>
    <w:rsid w:val="007F16BE"/>
    <w:rsid w:val="007F3885"/>
    <w:rsid w:val="00802F03"/>
    <w:rsid w:val="00803A8B"/>
    <w:rsid w:val="008056F5"/>
    <w:rsid w:val="008136A0"/>
    <w:rsid w:val="00820DF9"/>
    <w:rsid w:val="008215B3"/>
    <w:rsid w:val="00822798"/>
    <w:rsid w:val="00822A4A"/>
    <w:rsid w:val="00822C1A"/>
    <w:rsid w:val="00822D57"/>
    <w:rsid w:val="00832080"/>
    <w:rsid w:val="0083218B"/>
    <w:rsid w:val="00832A0E"/>
    <w:rsid w:val="00834CB4"/>
    <w:rsid w:val="00834DE0"/>
    <w:rsid w:val="008372E3"/>
    <w:rsid w:val="008424C0"/>
    <w:rsid w:val="00845233"/>
    <w:rsid w:val="00846582"/>
    <w:rsid w:val="0085311B"/>
    <w:rsid w:val="00855778"/>
    <w:rsid w:val="00856F19"/>
    <w:rsid w:val="008613A5"/>
    <w:rsid w:val="008621C3"/>
    <w:rsid w:val="00871D86"/>
    <w:rsid w:val="00874DD9"/>
    <w:rsid w:val="00877757"/>
    <w:rsid w:val="00885333"/>
    <w:rsid w:val="00885B47"/>
    <w:rsid w:val="00887DFA"/>
    <w:rsid w:val="0089257F"/>
    <w:rsid w:val="0089317D"/>
    <w:rsid w:val="00893978"/>
    <w:rsid w:val="0089439E"/>
    <w:rsid w:val="00894F47"/>
    <w:rsid w:val="008A00CA"/>
    <w:rsid w:val="008A0C22"/>
    <w:rsid w:val="008A26B7"/>
    <w:rsid w:val="008A2973"/>
    <w:rsid w:val="008A3900"/>
    <w:rsid w:val="008A4ACD"/>
    <w:rsid w:val="008A59C6"/>
    <w:rsid w:val="008A79A4"/>
    <w:rsid w:val="008B0D7D"/>
    <w:rsid w:val="008B15DD"/>
    <w:rsid w:val="008B3DCA"/>
    <w:rsid w:val="008C3050"/>
    <w:rsid w:val="008C36F4"/>
    <w:rsid w:val="008C494B"/>
    <w:rsid w:val="008C7C66"/>
    <w:rsid w:val="008C7FFD"/>
    <w:rsid w:val="008D3ECC"/>
    <w:rsid w:val="008D560C"/>
    <w:rsid w:val="008D7848"/>
    <w:rsid w:val="008E0E1B"/>
    <w:rsid w:val="008E1BC4"/>
    <w:rsid w:val="008E2379"/>
    <w:rsid w:val="008E605E"/>
    <w:rsid w:val="008E79ED"/>
    <w:rsid w:val="008F04F7"/>
    <w:rsid w:val="008F2287"/>
    <w:rsid w:val="008F2CAF"/>
    <w:rsid w:val="009017A8"/>
    <w:rsid w:val="00904FBE"/>
    <w:rsid w:val="00905F45"/>
    <w:rsid w:val="009105C6"/>
    <w:rsid w:val="00910A21"/>
    <w:rsid w:val="00910D82"/>
    <w:rsid w:val="00910FFC"/>
    <w:rsid w:val="00911F6E"/>
    <w:rsid w:val="00912F06"/>
    <w:rsid w:val="00912F75"/>
    <w:rsid w:val="00913A0E"/>
    <w:rsid w:val="00915116"/>
    <w:rsid w:val="00916003"/>
    <w:rsid w:val="00916E37"/>
    <w:rsid w:val="009209CC"/>
    <w:rsid w:val="0092153A"/>
    <w:rsid w:val="009255FD"/>
    <w:rsid w:val="0093008D"/>
    <w:rsid w:val="0093202A"/>
    <w:rsid w:val="0093433A"/>
    <w:rsid w:val="0093466D"/>
    <w:rsid w:val="009352AA"/>
    <w:rsid w:val="00935E4C"/>
    <w:rsid w:val="00937311"/>
    <w:rsid w:val="00937489"/>
    <w:rsid w:val="009375DF"/>
    <w:rsid w:val="00940354"/>
    <w:rsid w:val="00941212"/>
    <w:rsid w:val="009417EC"/>
    <w:rsid w:val="00942549"/>
    <w:rsid w:val="00944839"/>
    <w:rsid w:val="00944A10"/>
    <w:rsid w:val="009479F9"/>
    <w:rsid w:val="009537B3"/>
    <w:rsid w:val="009539F4"/>
    <w:rsid w:val="00954056"/>
    <w:rsid w:val="00960916"/>
    <w:rsid w:val="0096146C"/>
    <w:rsid w:val="00963808"/>
    <w:rsid w:val="00965A76"/>
    <w:rsid w:val="0096629A"/>
    <w:rsid w:val="00966BED"/>
    <w:rsid w:val="009672B8"/>
    <w:rsid w:val="009672E6"/>
    <w:rsid w:val="00973568"/>
    <w:rsid w:val="0097457B"/>
    <w:rsid w:val="009800E4"/>
    <w:rsid w:val="00982590"/>
    <w:rsid w:val="009944C0"/>
    <w:rsid w:val="00995A7D"/>
    <w:rsid w:val="00997347"/>
    <w:rsid w:val="009A2CD9"/>
    <w:rsid w:val="009A3A2B"/>
    <w:rsid w:val="009A4EDB"/>
    <w:rsid w:val="009A6150"/>
    <w:rsid w:val="009A6B92"/>
    <w:rsid w:val="009A7761"/>
    <w:rsid w:val="009B3B85"/>
    <w:rsid w:val="009B64FC"/>
    <w:rsid w:val="009C2455"/>
    <w:rsid w:val="009C3F3F"/>
    <w:rsid w:val="009C63A5"/>
    <w:rsid w:val="009D0627"/>
    <w:rsid w:val="009D0C33"/>
    <w:rsid w:val="009D61B1"/>
    <w:rsid w:val="009E19F9"/>
    <w:rsid w:val="009E27F4"/>
    <w:rsid w:val="009E37FA"/>
    <w:rsid w:val="009E3D9F"/>
    <w:rsid w:val="009E5CF6"/>
    <w:rsid w:val="009F2C8F"/>
    <w:rsid w:val="009F35BB"/>
    <w:rsid w:val="009F4D75"/>
    <w:rsid w:val="009F4DAC"/>
    <w:rsid w:val="009F5453"/>
    <w:rsid w:val="009F5653"/>
    <w:rsid w:val="009F68BD"/>
    <w:rsid w:val="00A01514"/>
    <w:rsid w:val="00A0245C"/>
    <w:rsid w:val="00A07D4C"/>
    <w:rsid w:val="00A1093B"/>
    <w:rsid w:val="00A10CB7"/>
    <w:rsid w:val="00A114A1"/>
    <w:rsid w:val="00A12600"/>
    <w:rsid w:val="00A163D8"/>
    <w:rsid w:val="00A20BC6"/>
    <w:rsid w:val="00A235B4"/>
    <w:rsid w:val="00A241EB"/>
    <w:rsid w:val="00A2777B"/>
    <w:rsid w:val="00A309A6"/>
    <w:rsid w:val="00A367C2"/>
    <w:rsid w:val="00A40198"/>
    <w:rsid w:val="00A44029"/>
    <w:rsid w:val="00A44575"/>
    <w:rsid w:val="00A45DA4"/>
    <w:rsid w:val="00A5324C"/>
    <w:rsid w:val="00A53488"/>
    <w:rsid w:val="00A53D81"/>
    <w:rsid w:val="00A55B04"/>
    <w:rsid w:val="00A57E3F"/>
    <w:rsid w:val="00A6413C"/>
    <w:rsid w:val="00A6511D"/>
    <w:rsid w:val="00A65D8A"/>
    <w:rsid w:val="00A65F83"/>
    <w:rsid w:val="00A73E86"/>
    <w:rsid w:val="00A803F6"/>
    <w:rsid w:val="00A832DF"/>
    <w:rsid w:val="00A8455A"/>
    <w:rsid w:val="00A84ACC"/>
    <w:rsid w:val="00A91CDB"/>
    <w:rsid w:val="00A92FA6"/>
    <w:rsid w:val="00A932D3"/>
    <w:rsid w:val="00AA1157"/>
    <w:rsid w:val="00AA3C79"/>
    <w:rsid w:val="00AA72CA"/>
    <w:rsid w:val="00AB1129"/>
    <w:rsid w:val="00AB194F"/>
    <w:rsid w:val="00AB1C5E"/>
    <w:rsid w:val="00AB2279"/>
    <w:rsid w:val="00AC08BB"/>
    <w:rsid w:val="00AC62DE"/>
    <w:rsid w:val="00AC7598"/>
    <w:rsid w:val="00AD0D66"/>
    <w:rsid w:val="00AD2234"/>
    <w:rsid w:val="00AD2C86"/>
    <w:rsid w:val="00AD398E"/>
    <w:rsid w:val="00AD5262"/>
    <w:rsid w:val="00AD718D"/>
    <w:rsid w:val="00AE2684"/>
    <w:rsid w:val="00AE43AE"/>
    <w:rsid w:val="00AF08B4"/>
    <w:rsid w:val="00AF5405"/>
    <w:rsid w:val="00AF57CB"/>
    <w:rsid w:val="00B047E4"/>
    <w:rsid w:val="00B04974"/>
    <w:rsid w:val="00B07DEA"/>
    <w:rsid w:val="00B11014"/>
    <w:rsid w:val="00B14849"/>
    <w:rsid w:val="00B20688"/>
    <w:rsid w:val="00B213A9"/>
    <w:rsid w:val="00B21ED6"/>
    <w:rsid w:val="00B230CB"/>
    <w:rsid w:val="00B25068"/>
    <w:rsid w:val="00B25C5A"/>
    <w:rsid w:val="00B33270"/>
    <w:rsid w:val="00B33F57"/>
    <w:rsid w:val="00B372F0"/>
    <w:rsid w:val="00B4473A"/>
    <w:rsid w:val="00B44A74"/>
    <w:rsid w:val="00B506A3"/>
    <w:rsid w:val="00B5096C"/>
    <w:rsid w:val="00B51A40"/>
    <w:rsid w:val="00B53800"/>
    <w:rsid w:val="00B558B6"/>
    <w:rsid w:val="00B564DC"/>
    <w:rsid w:val="00B5725E"/>
    <w:rsid w:val="00B605DE"/>
    <w:rsid w:val="00B60BFA"/>
    <w:rsid w:val="00B61C58"/>
    <w:rsid w:val="00B63F32"/>
    <w:rsid w:val="00B67C8F"/>
    <w:rsid w:val="00B7391A"/>
    <w:rsid w:val="00B763DC"/>
    <w:rsid w:val="00B76E7C"/>
    <w:rsid w:val="00B80AC5"/>
    <w:rsid w:val="00B80ECF"/>
    <w:rsid w:val="00B82273"/>
    <w:rsid w:val="00B83B6C"/>
    <w:rsid w:val="00B870F4"/>
    <w:rsid w:val="00B8737D"/>
    <w:rsid w:val="00B91D24"/>
    <w:rsid w:val="00B925C8"/>
    <w:rsid w:val="00B93BFE"/>
    <w:rsid w:val="00B95D09"/>
    <w:rsid w:val="00BA0802"/>
    <w:rsid w:val="00BB0B38"/>
    <w:rsid w:val="00BB1648"/>
    <w:rsid w:val="00BC5448"/>
    <w:rsid w:val="00BC5812"/>
    <w:rsid w:val="00BC5CCC"/>
    <w:rsid w:val="00BD6966"/>
    <w:rsid w:val="00BE05F1"/>
    <w:rsid w:val="00BE13C2"/>
    <w:rsid w:val="00BE388C"/>
    <w:rsid w:val="00BE5D8C"/>
    <w:rsid w:val="00BF169E"/>
    <w:rsid w:val="00BF464C"/>
    <w:rsid w:val="00BF773B"/>
    <w:rsid w:val="00BF7CB2"/>
    <w:rsid w:val="00C00E14"/>
    <w:rsid w:val="00C014ED"/>
    <w:rsid w:val="00C01A25"/>
    <w:rsid w:val="00C10D17"/>
    <w:rsid w:val="00C12EEB"/>
    <w:rsid w:val="00C153B7"/>
    <w:rsid w:val="00C17454"/>
    <w:rsid w:val="00C21FDA"/>
    <w:rsid w:val="00C23A31"/>
    <w:rsid w:val="00C325B2"/>
    <w:rsid w:val="00C334B7"/>
    <w:rsid w:val="00C36A89"/>
    <w:rsid w:val="00C37C87"/>
    <w:rsid w:val="00C42C6E"/>
    <w:rsid w:val="00C4591D"/>
    <w:rsid w:val="00C45D29"/>
    <w:rsid w:val="00C54365"/>
    <w:rsid w:val="00C610E5"/>
    <w:rsid w:val="00C62047"/>
    <w:rsid w:val="00C63F09"/>
    <w:rsid w:val="00C63FF6"/>
    <w:rsid w:val="00C64E41"/>
    <w:rsid w:val="00C653D4"/>
    <w:rsid w:val="00C67E28"/>
    <w:rsid w:val="00C707E5"/>
    <w:rsid w:val="00C7104B"/>
    <w:rsid w:val="00C71B7E"/>
    <w:rsid w:val="00C71F88"/>
    <w:rsid w:val="00C72064"/>
    <w:rsid w:val="00C76712"/>
    <w:rsid w:val="00C8019D"/>
    <w:rsid w:val="00C80D41"/>
    <w:rsid w:val="00C853DD"/>
    <w:rsid w:val="00C85EDC"/>
    <w:rsid w:val="00C9134B"/>
    <w:rsid w:val="00C91ACF"/>
    <w:rsid w:val="00C92785"/>
    <w:rsid w:val="00C94471"/>
    <w:rsid w:val="00CA03F3"/>
    <w:rsid w:val="00CA4167"/>
    <w:rsid w:val="00CA5C3C"/>
    <w:rsid w:val="00CA627A"/>
    <w:rsid w:val="00CB3158"/>
    <w:rsid w:val="00CB6189"/>
    <w:rsid w:val="00CB7027"/>
    <w:rsid w:val="00CC0246"/>
    <w:rsid w:val="00CC669C"/>
    <w:rsid w:val="00CD5206"/>
    <w:rsid w:val="00CD592F"/>
    <w:rsid w:val="00CD6F52"/>
    <w:rsid w:val="00CE30BD"/>
    <w:rsid w:val="00CE4168"/>
    <w:rsid w:val="00CE4691"/>
    <w:rsid w:val="00CE4823"/>
    <w:rsid w:val="00CE5841"/>
    <w:rsid w:val="00CF00AC"/>
    <w:rsid w:val="00CF3477"/>
    <w:rsid w:val="00CF5546"/>
    <w:rsid w:val="00CF56D7"/>
    <w:rsid w:val="00CF614F"/>
    <w:rsid w:val="00D019E8"/>
    <w:rsid w:val="00D02D40"/>
    <w:rsid w:val="00D15D07"/>
    <w:rsid w:val="00D207C6"/>
    <w:rsid w:val="00D21B48"/>
    <w:rsid w:val="00D23FF4"/>
    <w:rsid w:val="00D2551E"/>
    <w:rsid w:val="00D3012C"/>
    <w:rsid w:val="00D325B0"/>
    <w:rsid w:val="00D432E3"/>
    <w:rsid w:val="00D43C24"/>
    <w:rsid w:val="00D4481C"/>
    <w:rsid w:val="00D451B8"/>
    <w:rsid w:val="00D45F57"/>
    <w:rsid w:val="00D535FE"/>
    <w:rsid w:val="00D53AAA"/>
    <w:rsid w:val="00D5761E"/>
    <w:rsid w:val="00D6459B"/>
    <w:rsid w:val="00D6530B"/>
    <w:rsid w:val="00D67CDE"/>
    <w:rsid w:val="00D716A3"/>
    <w:rsid w:val="00D73387"/>
    <w:rsid w:val="00D73999"/>
    <w:rsid w:val="00D75039"/>
    <w:rsid w:val="00D838A6"/>
    <w:rsid w:val="00D8450A"/>
    <w:rsid w:val="00D912DB"/>
    <w:rsid w:val="00D91587"/>
    <w:rsid w:val="00DA0569"/>
    <w:rsid w:val="00DA12F6"/>
    <w:rsid w:val="00DA3912"/>
    <w:rsid w:val="00DA3E42"/>
    <w:rsid w:val="00DA4557"/>
    <w:rsid w:val="00DA4D17"/>
    <w:rsid w:val="00DA56AF"/>
    <w:rsid w:val="00DB0AD2"/>
    <w:rsid w:val="00DB0FE6"/>
    <w:rsid w:val="00DB6CA9"/>
    <w:rsid w:val="00DD5414"/>
    <w:rsid w:val="00DE50EB"/>
    <w:rsid w:val="00DE51FB"/>
    <w:rsid w:val="00DE6ABC"/>
    <w:rsid w:val="00DF0B6D"/>
    <w:rsid w:val="00DF116F"/>
    <w:rsid w:val="00DF15B1"/>
    <w:rsid w:val="00DF284B"/>
    <w:rsid w:val="00DF782B"/>
    <w:rsid w:val="00E01580"/>
    <w:rsid w:val="00E025D8"/>
    <w:rsid w:val="00E040AB"/>
    <w:rsid w:val="00E04C46"/>
    <w:rsid w:val="00E11C91"/>
    <w:rsid w:val="00E14273"/>
    <w:rsid w:val="00E165C7"/>
    <w:rsid w:val="00E16EC2"/>
    <w:rsid w:val="00E20E7B"/>
    <w:rsid w:val="00E21D85"/>
    <w:rsid w:val="00E25AED"/>
    <w:rsid w:val="00E32C44"/>
    <w:rsid w:val="00E346B7"/>
    <w:rsid w:val="00E37194"/>
    <w:rsid w:val="00E376AE"/>
    <w:rsid w:val="00E40C87"/>
    <w:rsid w:val="00E42FAE"/>
    <w:rsid w:val="00E43E35"/>
    <w:rsid w:val="00E45730"/>
    <w:rsid w:val="00E50657"/>
    <w:rsid w:val="00E510E3"/>
    <w:rsid w:val="00E5369D"/>
    <w:rsid w:val="00E5582E"/>
    <w:rsid w:val="00E57126"/>
    <w:rsid w:val="00E579D8"/>
    <w:rsid w:val="00E645C6"/>
    <w:rsid w:val="00E6675A"/>
    <w:rsid w:val="00E66EF3"/>
    <w:rsid w:val="00E7021E"/>
    <w:rsid w:val="00E70FDA"/>
    <w:rsid w:val="00E710FF"/>
    <w:rsid w:val="00E71633"/>
    <w:rsid w:val="00E71676"/>
    <w:rsid w:val="00E755B6"/>
    <w:rsid w:val="00E75F19"/>
    <w:rsid w:val="00E80EF8"/>
    <w:rsid w:val="00E821F3"/>
    <w:rsid w:val="00E840FF"/>
    <w:rsid w:val="00E84CFA"/>
    <w:rsid w:val="00E86EFC"/>
    <w:rsid w:val="00E873F1"/>
    <w:rsid w:val="00E9027F"/>
    <w:rsid w:val="00E90961"/>
    <w:rsid w:val="00E91535"/>
    <w:rsid w:val="00E9160B"/>
    <w:rsid w:val="00E92838"/>
    <w:rsid w:val="00E940BA"/>
    <w:rsid w:val="00EA3903"/>
    <w:rsid w:val="00EB0ED3"/>
    <w:rsid w:val="00EB3555"/>
    <w:rsid w:val="00EB4CA4"/>
    <w:rsid w:val="00EC2449"/>
    <w:rsid w:val="00EC415E"/>
    <w:rsid w:val="00EC4A7B"/>
    <w:rsid w:val="00EC5219"/>
    <w:rsid w:val="00EC5D70"/>
    <w:rsid w:val="00ED1D37"/>
    <w:rsid w:val="00ED297E"/>
    <w:rsid w:val="00ED3714"/>
    <w:rsid w:val="00ED7514"/>
    <w:rsid w:val="00EE07BF"/>
    <w:rsid w:val="00EE720D"/>
    <w:rsid w:val="00EF14F5"/>
    <w:rsid w:val="00EF2180"/>
    <w:rsid w:val="00EF6E7E"/>
    <w:rsid w:val="00F00237"/>
    <w:rsid w:val="00F01125"/>
    <w:rsid w:val="00F016A4"/>
    <w:rsid w:val="00F01BBD"/>
    <w:rsid w:val="00F05328"/>
    <w:rsid w:val="00F054E3"/>
    <w:rsid w:val="00F05EB9"/>
    <w:rsid w:val="00F06872"/>
    <w:rsid w:val="00F07F69"/>
    <w:rsid w:val="00F1068A"/>
    <w:rsid w:val="00F10E60"/>
    <w:rsid w:val="00F128A3"/>
    <w:rsid w:val="00F141C6"/>
    <w:rsid w:val="00F17FC5"/>
    <w:rsid w:val="00F21E8A"/>
    <w:rsid w:val="00F22F0B"/>
    <w:rsid w:val="00F23177"/>
    <w:rsid w:val="00F23BA0"/>
    <w:rsid w:val="00F33DD5"/>
    <w:rsid w:val="00F35708"/>
    <w:rsid w:val="00F36991"/>
    <w:rsid w:val="00F40C23"/>
    <w:rsid w:val="00F41061"/>
    <w:rsid w:val="00F41A17"/>
    <w:rsid w:val="00F46BFE"/>
    <w:rsid w:val="00F54B4A"/>
    <w:rsid w:val="00F62850"/>
    <w:rsid w:val="00F6385C"/>
    <w:rsid w:val="00F6397C"/>
    <w:rsid w:val="00F64023"/>
    <w:rsid w:val="00F67F8A"/>
    <w:rsid w:val="00F71E27"/>
    <w:rsid w:val="00F72808"/>
    <w:rsid w:val="00F72B1B"/>
    <w:rsid w:val="00F74AB4"/>
    <w:rsid w:val="00F75601"/>
    <w:rsid w:val="00F8224C"/>
    <w:rsid w:val="00F82677"/>
    <w:rsid w:val="00F837AF"/>
    <w:rsid w:val="00F8415C"/>
    <w:rsid w:val="00F84DCF"/>
    <w:rsid w:val="00F8747C"/>
    <w:rsid w:val="00F87A87"/>
    <w:rsid w:val="00F90028"/>
    <w:rsid w:val="00F9320F"/>
    <w:rsid w:val="00F97EC2"/>
    <w:rsid w:val="00FA086B"/>
    <w:rsid w:val="00FB4596"/>
    <w:rsid w:val="00FB49AE"/>
    <w:rsid w:val="00FB727A"/>
    <w:rsid w:val="00FC2D0B"/>
    <w:rsid w:val="00FC320F"/>
    <w:rsid w:val="00FC3B9C"/>
    <w:rsid w:val="00FC639D"/>
    <w:rsid w:val="00FD2C29"/>
    <w:rsid w:val="00FD2EC8"/>
    <w:rsid w:val="00FD456C"/>
    <w:rsid w:val="00FD5348"/>
    <w:rsid w:val="00FE41DE"/>
    <w:rsid w:val="00FE498D"/>
    <w:rsid w:val="00FF4C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97367"/>
  <w15:docId w15:val="{7FC27E95-715D-4590-9005-7D3E4A00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633"/>
    <w:pPr>
      <w:spacing w:before="120" w:after="120"/>
    </w:pPr>
    <w:rPr>
      <w:rFonts w:ascii="Aptos" w:hAnsi="Aptos" w:cs="Arial"/>
      <w:sz w:val="22"/>
      <w:szCs w:val="22"/>
    </w:rPr>
  </w:style>
  <w:style w:type="paragraph" w:styleId="Heading1">
    <w:name w:val="heading 1"/>
    <w:basedOn w:val="Heading2"/>
    <w:next w:val="Normal"/>
    <w:link w:val="Heading1Char"/>
    <w:uiPriority w:val="9"/>
    <w:qFormat/>
    <w:rsid w:val="00E71633"/>
    <w:pPr>
      <w:tabs>
        <w:tab w:val="left" w:pos="6775"/>
      </w:tabs>
      <w:spacing w:before="360"/>
      <w:contextualSpacing/>
      <w:outlineLvl w:val="0"/>
    </w:pPr>
    <w:rPr>
      <w:rFonts w:ascii="Aptos" w:hAnsi="Aptos"/>
      <w:b/>
      <w:i w:val="0"/>
      <w:color w:val="1F497D" w:themeColor="text2"/>
      <w:sz w:val="28"/>
    </w:rPr>
  </w:style>
  <w:style w:type="paragraph" w:styleId="Heading2">
    <w:name w:val="heading 2"/>
    <w:basedOn w:val="Normal"/>
    <w:next w:val="Normal"/>
    <w:link w:val="Heading2Char"/>
    <w:uiPriority w:val="9"/>
    <w:qFormat/>
    <w:rsid w:val="00B230CB"/>
    <w:pPr>
      <w:spacing w:before="240"/>
      <w:outlineLvl w:val="1"/>
    </w:pPr>
    <w:rPr>
      <w:rFonts w:ascii="Arial" w:hAnsi="Arial"/>
      <w:i/>
      <w:color w:val="1F497D"/>
    </w:rPr>
  </w:style>
  <w:style w:type="paragraph" w:styleId="Heading3">
    <w:name w:val="heading 3"/>
    <w:basedOn w:val="Normal"/>
    <w:next w:val="Normal"/>
    <w:link w:val="Heading3Char"/>
    <w:uiPriority w:val="9"/>
    <w:unhideWhenUsed/>
    <w:qFormat/>
    <w:rsid w:val="00E71633"/>
    <w:pPr>
      <w:spacing w:before="240"/>
      <w:outlineLvl w:val="2"/>
    </w:pPr>
    <w:rPr>
      <w:i/>
      <w:i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2506"/>
    <w:pPr>
      <w:tabs>
        <w:tab w:val="center" w:pos="4153"/>
        <w:tab w:val="right" w:pos="8306"/>
      </w:tabs>
    </w:pPr>
  </w:style>
  <w:style w:type="paragraph" w:styleId="Footer">
    <w:name w:val="footer"/>
    <w:basedOn w:val="Normal"/>
    <w:link w:val="FooterChar"/>
    <w:uiPriority w:val="99"/>
    <w:rsid w:val="00372506"/>
    <w:pPr>
      <w:tabs>
        <w:tab w:val="center" w:pos="4153"/>
        <w:tab w:val="right" w:pos="8306"/>
      </w:tabs>
    </w:pPr>
  </w:style>
  <w:style w:type="paragraph" w:styleId="BalloonText">
    <w:name w:val="Balloon Text"/>
    <w:basedOn w:val="Normal"/>
    <w:semiHidden/>
    <w:rsid w:val="00372506"/>
    <w:rPr>
      <w:rFonts w:ascii="Tahoma" w:hAnsi="Tahoma" w:cs="Tahoma"/>
      <w:sz w:val="16"/>
      <w:szCs w:val="16"/>
    </w:rPr>
  </w:style>
  <w:style w:type="character" w:styleId="PageNumber">
    <w:name w:val="page number"/>
    <w:basedOn w:val="DefaultParagraphFont"/>
    <w:rsid w:val="00372506"/>
  </w:style>
  <w:style w:type="character" w:customStyle="1" w:styleId="HeaderChar">
    <w:name w:val="Header Char"/>
    <w:basedOn w:val="DefaultParagraphFont"/>
    <w:link w:val="Header"/>
    <w:rsid w:val="00775FE4"/>
    <w:rPr>
      <w:sz w:val="24"/>
      <w:szCs w:val="24"/>
    </w:rPr>
  </w:style>
  <w:style w:type="character" w:customStyle="1" w:styleId="Heading1Char">
    <w:name w:val="Heading 1 Char"/>
    <w:basedOn w:val="DefaultParagraphFont"/>
    <w:link w:val="Heading1"/>
    <w:uiPriority w:val="9"/>
    <w:rsid w:val="00E71633"/>
    <w:rPr>
      <w:rFonts w:ascii="Aptos" w:hAnsi="Aptos" w:cs="Arial"/>
      <w:b/>
      <w:color w:val="1F497D" w:themeColor="text2"/>
      <w:sz w:val="28"/>
      <w:szCs w:val="22"/>
    </w:rPr>
  </w:style>
  <w:style w:type="character" w:customStyle="1" w:styleId="FooterChar">
    <w:name w:val="Footer Char"/>
    <w:basedOn w:val="DefaultParagraphFont"/>
    <w:link w:val="Footer"/>
    <w:uiPriority w:val="99"/>
    <w:rsid w:val="000906BD"/>
    <w:rPr>
      <w:sz w:val="24"/>
      <w:szCs w:val="24"/>
    </w:rPr>
  </w:style>
  <w:style w:type="paragraph" w:styleId="Title">
    <w:name w:val="Title"/>
    <w:basedOn w:val="Normal"/>
    <w:next w:val="Normal"/>
    <w:link w:val="TitleChar"/>
    <w:uiPriority w:val="10"/>
    <w:qFormat/>
    <w:rsid w:val="00E71633"/>
    <w:pPr>
      <w:tabs>
        <w:tab w:val="right" w:pos="9072"/>
      </w:tabs>
      <w:spacing w:before="7920" w:after="720"/>
      <w:jc w:val="center"/>
    </w:pPr>
    <w:rPr>
      <w:rFonts w:ascii="Arial" w:hAnsi="Arial"/>
      <w:b/>
      <w:bCs/>
      <w:color w:val="FFFFFF" w:themeColor="background1"/>
      <w:sz w:val="36"/>
      <w:szCs w:val="36"/>
    </w:rPr>
  </w:style>
  <w:style w:type="character" w:customStyle="1" w:styleId="TitleChar">
    <w:name w:val="Title Char"/>
    <w:basedOn w:val="DefaultParagraphFont"/>
    <w:link w:val="Title"/>
    <w:uiPriority w:val="10"/>
    <w:rsid w:val="00E71633"/>
    <w:rPr>
      <w:rFonts w:ascii="Arial" w:hAnsi="Arial" w:cs="Arial"/>
      <w:b/>
      <w:bCs/>
      <w:color w:val="FFFFFF" w:themeColor="background1"/>
      <w:sz w:val="36"/>
      <w:szCs w:val="36"/>
    </w:rPr>
  </w:style>
  <w:style w:type="character" w:customStyle="1" w:styleId="Heading2Char">
    <w:name w:val="Heading 2 Char"/>
    <w:basedOn w:val="DefaultParagraphFont"/>
    <w:link w:val="Heading2"/>
    <w:uiPriority w:val="9"/>
    <w:rsid w:val="00B230CB"/>
    <w:rPr>
      <w:rFonts w:ascii="Arial" w:hAnsi="Arial" w:cs="Arial"/>
      <w:i/>
      <w:color w:val="1F497D"/>
      <w:sz w:val="22"/>
      <w:szCs w:val="22"/>
    </w:rPr>
  </w:style>
  <w:style w:type="paragraph" w:styleId="TOCHeading">
    <w:name w:val="TOC Heading"/>
    <w:basedOn w:val="Heading1"/>
    <w:next w:val="Normal"/>
    <w:uiPriority w:val="39"/>
    <w:unhideWhenUsed/>
    <w:qFormat/>
    <w:rsid w:val="00E71633"/>
    <w:pPr>
      <w:spacing w:after="0" w:line="259" w:lineRule="auto"/>
      <w:outlineLvl w:val="9"/>
    </w:pPr>
    <w:rPr>
      <w:b w:val="0"/>
      <w:bCs/>
      <w:sz w:val="32"/>
      <w:szCs w:val="32"/>
      <w:lang w:val="en-US" w:eastAsia="en-US"/>
    </w:rPr>
  </w:style>
  <w:style w:type="character" w:styleId="CommentReference">
    <w:name w:val="annotation reference"/>
    <w:basedOn w:val="DefaultParagraphFont"/>
    <w:uiPriority w:val="99"/>
    <w:semiHidden/>
    <w:unhideWhenUsed/>
    <w:rsid w:val="00D535FE"/>
    <w:rPr>
      <w:sz w:val="16"/>
      <w:szCs w:val="16"/>
    </w:rPr>
  </w:style>
  <w:style w:type="paragraph" w:styleId="CommentText">
    <w:name w:val="annotation text"/>
    <w:basedOn w:val="Normal"/>
    <w:link w:val="CommentTextChar"/>
    <w:uiPriority w:val="99"/>
    <w:unhideWhenUsed/>
    <w:rsid w:val="00D535FE"/>
    <w:rPr>
      <w:sz w:val="20"/>
      <w:szCs w:val="20"/>
    </w:rPr>
  </w:style>
  <w:style w:type="character" w:customStyle="1" w:styleId="CommentTextChar">
    <w:name w:val="Comment Text Char"/>
    <w:basedOn w:val="DefaultParagraphFont"/>
    <w:link w:val="CommentText"/>
    <w:uiPriority w:val="99"/>
    <w:rsid w:val="00D535FE"/>
    <w:rPr>
      <w:rFonts w:ascii="Book Antiqua" w:hAnsi="Book Antiqua"/>
    </w:rPr>
  </w:style>
  <w:style w:type="paragraph" w:styleId="CommentSubject">
    <w:name w:val="annotation subject"/>
    <w:basedOn w:val="CommentText"/>
    <w:next w:val="CommentText"/>
    <w:link w:val="CommentSubjectChar"/>
    <w:uiPriority w:val="99"/>
    <w:semiHidden/>
    <w:unhideWhenUsed/>
    <w:rsid w:val="00D535FE"/>
    <w:rPr>
      <w:b/>
      <w:bCs/>
    </w:rPr>
  </w:style>
  <w:style w:type="character" w:customStyle="1" w:styleId="CommentSubjectChar">
    <w:name w:val="Comment Subject Char"/>
    <w:basedOn w:val="CommentTextChar"/>
    <w:link w:val="CommentSubject"/>
    <w:uiPriority w:val="99"/>
    <w:semiHidden/>
    <w:rsid w:val="00D535FE"/>
    <w:rPr>
      <w:rFonts w:ascii="Book Antiqua" w:hAnsi="Book Antiqua"/>
      <w:b/>
      <w:bCs/>
    </w:rPr>
  </w:style>
  <w:style w:type="character" w:styleId="Hyperlink">
    <w:name w:val="Hyperlink"/>
    <w:basedOn w:val="DefaultParagraphFont"/>
    <w:uiPriority w:val="99"/>
    <w:unhideWhenUsed/>
    <w:rsid w:val="004B0092"/>
    <w:rPr>
      <w:rFonts w:ascii="Aptos" w:hAnsi="Aptos"/>
      <w:color w:val="0000FF" w:themeColor="hyperlink"/>
      <w:sz w:val="22"/>
      <w:u w:val="single"/>
    </w:rPr>
  </w:style>
  <w:style w:type="character" w:styleId="UnresolvedMention">
    <w:name w:val="Unresolved Mention"/>
    <w:basedOn w:val="DefaultParagraphFont"/>
    <w:uiPriority w:val="99"/>
    <w:semiHidden/>
    <w:unhideWhenUsed/>
    <w:rsid w:val="002E050D"/>
    <w:rPr>
      <w:color w:val="605E5C"/>
      <w:shd w:val="clear" w:color="auto" w:fill="E1DFDD"/>
    </w:rPr>
  </w:style>
  <w:style w:type="paragraph" w:styleId="ListParagraph">
    <w:name w:val="List Paragraph"/>
    <w:aliases w:val="List Paragraph1,Recommendation,List Paragraph11,Bullet point,Body Text1,L,Bullet Point,Bulletr List Paragraph,Content descriptions,FooterText,List Bullet 1,List Paragraph2,List Paragraph21,Listeafsnit1,NFP GP Bulleted List,リスト段落,1 heading"/>
    <w:basedOn w:val="Normal"/>
    <w:link w:val="ListParagraphChar"/>
    <w:uiPriority w:val="34"/>
    <w:qFormat/>
    <w:rsid w:val="00856F19"/>
    <w:pPr>
      <w:ind w:left="720"/>
      <w:contextualSpacing/>
    </w:pPr>
  </w:style>
  <w:style w:type="character" w:styleId="IntenseEmphasis">
    <w:name w:val="Intense Emphasis"/>
    <w:basedOn w:val="DefaultParagraphFont"/>
    <w:uiPriority w:val="21"/>
    <w:qFormat/>
    <w:rsid w:val="007902F8"/>
    <w:rPr>
      <w:i/>
      <w:iCs/>
      <w:color w:val="4F81BD" w:themeColor="accent1"/>
    </w:rPr>
  </w:style>
  <w:style w:type="character" w:styleId="Emphasis">
    <w:name w:val="Emphasis"/>
    <w:basedOn w:val="DefaultParagraphFont"/>
    <w:uiPriority w:val="20"/>
    <w:qFormat/>
    <w:rsid w:val="009672B8"/>
    <w:rPr>
      <w:i/>
      <w:iCs/>
      <w:color w:val="1F497D" w:themeColor="text2"/>
    </w:rPr>
  </w:style>
  <w:style w:type="paragraph" w:styleId="EndnoteText">
    <w:name w:val="endnote text"/>
    <w:basedOn w:val="Normal"/>
    <w:link w:val="EndnoteTextChar"/>
    <w:uiPriority w:val="99"/>
    <w:semiHidden/>
    <w:unhideWhenUsed/>
    <w:rsid w:val="00DA3912"/>
    <w:rPr>
      <w:sz w:val="20"/>
      <w:szCs w:val="20"/>
    </w:rPr>
  </w:style>
  <w:style w:type="character" w:customStyle="1" w:styleId="EndnoteTextChar">
    <w:name w:val="Endnote Text Char"/>
    <w:basedOn w:val="DefaultParagraphFont"/>
    <w:link w:val="EndnoteText"/>
    <w:uiPriority w:val="99"/>
    <w:semiHidden/>
    <w:rsid w:val="00DA3912"/>
    <w:rPr>
      <w:rFonts w:ascii="Book Antiqua" w:hAnsi="Book Antiqua"/>
    </w:rPr>
  </w:style>
  <w:style w:type="character" w:styleId="EndnoteReference">
    <w:name w:val="endnote reference"/>
    <w:basedOn w:val="DefaultParagraphFont"/>
    <w:uiPriority w:val="99"/>
    <w:semiHidden/>
    <w:unhideWhenUsed/>
    <w:rsid w:val="00DA3912"/>
    <w:rPr>
      <w:vertAlign w:val="superscript"/>
    </w:rPr>
  </w:style>
  <w:style w:type="paragraph" w:styleId="FootnoteText">
    <w:name w:val="footnote text"/>
    <w:basedOn w:val="Normal"/>
    <w:link w:val="FootnoteTextChar"/>
    <w:uiPriority w:val="99"/>
    <w:semiHidden/>
    <w:unhideWhenUsed/>
    <w:rsid w:val="00665F87"/>
    <w:rPr>
      <w:sz w:val="20"/>
      <w:szCs w:val="20"/>
    </w:rPr>
  </w:style>
  <w:style w:type="character" w:customStyle="1" w:styleId="FootnoteTextChar">
    <w:name w:val="Footnote Text Char"/>
    <w:basedOn w:val="DefaultParagraphFont"/>
    <w:link w:val="FootnoteText"/>
    <w:uiPriority w:val="99"/>
    <w:semiHidden/>
    <w:rsid w:val="00665F87"/>
    <w:rPr>
      <w:rFonts w:ascii="Book Antiqua" w:hAnsi="Book Antiqua"/>
    </w:rPr>
  </w:style>
  <w:style w:type="character" w:styleId="FootnoteReference">
    <w:name w:val="footnote reference"/>
    <w:basedOn w:val="DefaultParagraphFont"/>
    <w:uiPriority w:val="99"/>
    <w:semiHidden/>
    <w:unhideWhenUsed/>
    <w:rsid w:val="00665F87"/>
    <w:rPr>
      <w:vertAlign w:val="superscript"/>
    </w:rPr>
  </w:style>
  <w:style w:type="table" w:styleId="TableGrid">
    <w:name w:val="Table Grid"/>
    <w:basedOn w:val="TableNormal"/>
    <w:uiPriority w:val="39"/>
    <w:rsid w:val="003F5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291EF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2">
    <w:name w:val="toc 2"/>
    <w:basedOn w:val="Normal"/>
    <w:next w:val="Normal"/>
    <w:autoRedefine/>
    <w:uiPriority w:val="39"/>
    <w:unhideWhenUsed/>
    <w:rsid w:val="00EB3555"/>
    <w:pPr>
      <w:tabs>
        <w:tab w:val="right" w:leader="dot" w:pos="10466"/>
      </w:tabs>
      <w:spacing w:after="100"/>
      <w:ind w:left="240"/>
    </w:pPr>
    <w:rPr>
      <w:noProof/>
    </w:rPr>
  </w:style>
  <w:style w:type="character" w:styleId="FollowedHyperlink">
    <w:name w:val="FollowedHyperlink"/>
    <w:basedOn w:val="DefaultParagraphFont"/>
    <w:uiPriority w:val="99"/>
    <w:semiHidden/>
    <w:unhideWhenUsed/>
    <w:rsid w:val="00B506A3"/>
    <w:rPr>
      <w:color w:val="800080" w:themeColor="followedHyperlink"/>
      <w:u w:val="single"/>
    </w:rPr>
  </w:style>
  <w:style w:type="paragraph" w:styleId="Revision">
    <w:name w:val="Revision"/>
    <w:hidden/>
    <w:uiPriority w:val="99"/>
    <w:semiHidden/>
    <w:rsid w:val="006F05F7"/>
    <w:rPr>
      <w:rFonts w:ascii="Book Antiqua" w:hAnsi="Book Antiqua"/>
      <w:sz w:val="24"/>
      <w:szCs w:val="24"/>
    </w:rPr>
  </w:style>
  <w:style w:type="paragraph" w:styleId="TOC3">
    <w:name w:val="toc 3"/>
    <w:basedOn w:val="Normal"/>
    <w:next w:val="Normal"/>
    <w:autoRedefine/>
    <w:uiPriority w:val="39"/>
    <w:unhideWhenUsed/>
    <w:rsid w:val="005E16C2"/>
    <w:pPr>
      <w:spacing w:after="100"/>
      <w:ind w:left="480"/>
    </w:pPr>
  </w:style>
  <w:style w:type="character" w:customStyle="1" w:styleId="ListParagraphChar">
    <w:name w:val="List Paragraph Char"/>
    <w:aliases w:val="List Paragraph1 Char,Recommendation Char,List Paragraph11 Char,Bullet point Char,Body Text1 Char,L Char,Bullet Point Char,Bulletr List Paragraph Char,Content descriptions Char,FooterText Char,List Bullet 1 Char,List Paragraph2 Char"/>
    <w:basedOn w:val="DefaultParagraphFont"/>
    <w:link w:val="ListParagraph"/>
    <w:uiPriority w:val="34"/>
    <w:qFormat/>
    <w:rsid w:val="007E2B7E"/>
    <w:rPr>
      <w:rFonts w:ascii="Book Antiqua" w:hAnsi="Book Antiqua"/>
      <w:sz w:val="24"/>
      <w:szCs w:val="24"/>
    </w:rPr>
  </w:style>
  <w:style w:type="character" w:customStyle="1" w:styleId="Heading3Char">
    <w:name w:val="Heading 3 Char"/>
    <w:basedOn w:val="DefaultParagraphFont"/>
    <w:link w:val="Heading3"/>
    <w:uiPriority w:val="9"/>
    <w:rsid w:val="00E71633"/>
    <w:rPr>
      <w:rFonts w:ascii="Aptos" w:hAnsi="Aptos" w:cs="Arial"/>
      <w:i/>
      <w:iCs/>
      <w:color w:val="1F497D"/>
      <w:sz w:val="22"/>
      <w:szCs w:val="22"/>
    </w:rPr>
  </w:style>
  <w:style w:type="character" w:styleId="Strong">
    <w:name w:val="Strong"/>
    <w:basedOn w:val="DefaultParagraphFont"/>
    <w:uiPriority w:val="22"/>
    <w:qFormat/>
    <w:rsid w:val="00C54365"/>
    <w:rPr>
      <w:b/>
      <w:bCs/>
    </w:rPr>
  </w:style>
  <w:style w:type="paragraph" w:styleId="TOC1">
    <w:name w:val="toc 1"/>
    <w:basedOn w:val="Normal"/>
    <w:next w:val="Normal"/>
    <w:autoRedefine/>
    <w:uiPriority w:val="39"/>
    <w:unhideWhenUsed/>
    <w:rsid w:val="002948CE"/>
    <w:pPr>
      <w:spacing w:after="100" w:line="259" w:lineRule="auto"/>
    </w:pPr>
    <w:rPr>
      <w:rFonts w:eastAsiaTheme="minorEastAsia"/>
    </w:rPr>
  </w:style>
  <w:style w:type="paragraph" w:styleId="TOC4">
    <w:name w:val="toc 4"/>
    <w:basedOn w:val="Normal"/>
    <w:next w:val="Normal"/>
    <w:autoRedefine/>
    <w:uiPriority w:val="39"/>
    <w:semiHidden/>
    <w:unhideWhenUsed/>
    <w:rsid w:val="005E16C2"/>
    <w:pPr>
      <w:spacing w:after="100"/>
      <w:ind w:left="720"/>
    </w:pPr>
  </w:style>
  <w:style w:type="paragraph" w:styleId="TOAHeading">
    <w:name w:val="toa heading"/>
    <w:basedOn w:val="Normal"/>
    <w:next w:val="Normal"/>
    <w:uiPriority w:val="99"/>
    <w:semiHidden/>
    <w:unhideWhenUsed/>
    <w:rsid w:val="00F74AB4"/>
    <w:rPr>
      <w:rFonts w:ascii="Aptos Display" w:eastAsiaTheme="majorEastAsia" w:hAnsi="Aptos Display" w:cstheme="majorBidi"/>
      <w:b/>
      <w:bCs/>
    </w:rPr>
  </w:style>
  <w:style w:type="paragraph" w:styleId="List">
    <w:name w:val="List"/>
    <w:basedOn w:val="ListParagraph"/>
    <w:uiPriority w:val="99"/>
    <w:unhideWhenUsed/>
    <w:rsid w:val="00EB3555"/>
    <w:pPr>
      <w:numPr>
        <w:numId w:val="2"/>
      </w:numPr>
    </w:pPr>
  </w:style>
  <w:style w:type="paragraph" w:styleId="List2">
    <w:name w:val="List 2"/>
    <w:basedOn w:val="ListParagraph"/>
    <w:uiPriority w:val="99"/>
    <w:unhideWhenUsed/>
    <w:rsid w:val="00EB3555"/>
    <w:pPr>
      <w:numPr>
        <w:numId w:val="20"/>
      </w:numPr>
    </w:pPr>
  </w:style>
  <w:style w:type="paragraph" w:styleId="ListBullet">
    <w:name w:val="List Bullet"/>
    <w:basedOn w:val="ListParagraph"/>
    <w:uiPriority w:val="99"/>
    <w:unhideWhenUsed/>
    <w:rsid w:val="00E71633"/>
    <w:pPr>
      <w:numPr>
        <w:numId w:val="4"/>
      </w:numPr>
      <w:ind w:left="357" w:hanging="357"/>
      <w:contextualSpacing w:val="0"/>
    </w:pPr>
  </w:style>
  <w:style w:type="paragraph" w:styleId="ListBullet2">
    <w:name w:val="List Bullet 2"/>
    <w:basedOn w:val="List"/>
    <w:uiPriority w:val="99"/>
    <w:unhideWhenUsed/>
    <w:rsid w:val="00E71633"/>
    <w:pPr>
      <w:spacing w:before="0" w:after="0"/>
      <w:ind w:hanging="357"/>
    </w:pPr>
  </w:style>
  <w:style w:type="paragraph" w:styleId="ListBullet3">
    <w:name w:val="List Bullet 3"/>
    <w:basedOn w:val="List2"/>
    <w:uiPriority w:val="99"/>
    <w:unhideWhenUsed/>
    <w:rsid w:val="00E71633"/>
    <w:pPr>
      <w:spacing w:before="0" w:after="0"/>
      <w:ind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1764">
      <w:bodyDiv w:val="1"/>
      <w:marLeft w:val="0"/>
      <w:marRight w:val="0"/>
      <w:marTop w:val="0"/>
      <w:marBottom w:val="0"/>
      <w:divBdr>
        <w:top w:val="none" w:sz="0" w:space="0" w:color="auto"/>
        <w:left w:val="none" w:sz="0" w:space="0" w:color="auto"/>
        <w:bottom w:val="none" w:sz="0" w:space="0" w:color="auto"/>
        <w:right w:val="none" w:sz="0" w:space="0" w:color="auto"/>
      </w:divBdr>
    </w:div>
    <w:div w:id="93674017">
      <w:bodyDiv w:val="1"/>
      <w:marLeft w:val="0"/>
      <w:marRight w:val="0"/>
      <w:marTop w:val="0"/>
      <w:marBottom w:val="0"/>
      <w:divBdr>
        <w:top w:val="none" w:sz="0" w:space="0" w:color="auto"/>
        <w:left w:val="none" w:sz="0" w:space="0" w:color="auto"/>
        <w:bottom w:val="none" w:sz="0" w:space="0" w:color="auto"/>
        <w:right w:val="none" w:sz="0" w:space="0" w:color="auto"/>
      </w:divBdr>
    </w:div>
    <w:div w:id="99837542">
      <w:bodyDiv w:val="1"/>
      <w:marLeft w:val="0"/>
      <w:marRight w:val="0"/>
      <w:marTop w:val="0"/>
      <w:marBottom w:val="0"/>
      <w:divBdr>
        <w:top w:val="none" w:sz="0" w:space="0" w:color="auto"/>
        <w:left w:val="none" w:sz="0" w:space="0" w:color="auto"/>
        <w:bottom w:val="none" w:sz="0" w:space="0" w:color="auto"/>
        <w:right w:val="none" w:sz="0" w:space="0" w:color="auto"/>
      </w:divBdr>
    </w:div>
    <w:div w:id="343243165">
      <w:bodyDiv w:val="1"/>
      <w:marLeft w:val="0"/>
      <w:marRight w:val="0"/>
      <w:marTop w:val="0"/>
      <w:marBottom w:val="0"/>
      <w:divBdr>
        <w:top w:val="none" w:sz="0" w:space="0" w:color="auto"/>
        <w:left w:val="none" w:sz="0" w:space="0" w:color="auto"/>
        <w:bottom w:val="none" w:sz="0" w:space="0" w:color="auto"/>
        <w:right w:val="none" w:sz="0" w:space="0" w:color="auto"/>
      </w:divBdr>
    </w:div>
    <w:div w:id="465507459">
      <w:bodyDiv w:val="1"/>
      <w:marLeft w:val="0"/>
      <w:marRight w:val="0"/>
      <w:marTop w:val="0"/>
      <w:marBottom w:val="0"/>
      <w:divBdr>
        <w:top w:val="none" w:sz="0" w:space="0" w:color="auto"/>
        <w:left w:val="none" w:sz="0" w:space="0" w:color="auto"/>
        <w:bottom w:val="none" w:sz="0" w:space="0" w:color="auto"/>
        <w:right w:val="none" w:sz="0" w:space="0" w:color="auto"/>
      </w:divBdr>
    </w:div>
    <w:div w:id="509106940">
      <w:bodyDiv w:val="1"/>
      <w:marLeft w:val="0"/>
      <w:marRight w:val="0"/>
      <w:marTop w:val="0"/>
      <w:marBottom w:val="0"/>
      <w:divBdr>
        <w:top w:val="none" w:sz="0" w:space="0" w:color="auto"/>
        <w:left w:val="none" w:sz="0" w:space="0" w:color="auto"/>
        <w:bottom w:val="none" w:sz="0" w:space="0" w:color="auto"/>
        <w:right w:val="none" w:sz="0" w:space="0" w:color="auto"/>
      </w:divBdr>
    </w:div>
    <w:div w:id="862472459">
      <w:bodyDiv w:val="1"/>
      <w:marLeft w:val="0"/>
      <w:marRight w:val="0"/>
      <w:marTop w:val="0"/>
      <w:marBottom w:val="0"/>
      <w:divBdr>
        <w:top w:val="none" w:sz="0" w:space="0" w:color="auto"/>
        <w:left w:val="none" w:sz="0" w:space="0" w:color="auto"/>
        <w:bottom w:val="none" w:sz="0" w:space="0" w:color="auto"/>
        <w:right w:val="none" w:sz="0" w:space="0" w:color="auto"/>
      </w:divBdr>
    </w:div>
    <w:div w:id="963342676">
      <w:bodyDiv w:val="1"/>
      <w:marLeft w:val="0"/>
      <w:marRight w:val="0"/>
      <w:marTop w:val="0"/>
      <w:marBottom w:val="0"/>
      <w:divBdr>
        <w:top w:val="none" w:sz="0" w:space="0" w:color="auto"/>
        <w:left w:val="none" w:sz="0" w:space="0" w:color="auto"/>
        <w:bottom w:val="none" w:sz="0" w:space="0" w:color="auto"/>
        <w:right w:val="none" w:sz="0" w:space="0" w:color="auto"/>
      </w:divBdr>
    </w:div>
    <w:div w:id="1033459003">
      <w:bodyDiv w:val="1"/>
      <w:marLeft w:val="0"/>
      <w:marRight w:val="0"/>
      <w:marTop w:val="0"/>
      <w:marBottom w:val="0"/>
      <w:divBdr>
        <w:top w:val="none" w:sz="0" w:space="0" w:color="auto"/>
        <w:left w:val="none" w:sz="0" w:space="0" w:color="auto"/>
        <w:bottom w:val="none" w:sz="0" w:space="0" w:color="auto"/>
        <w:right w:val="none" w:sz="0" w:space="0" w:color="auto"/>
      </w:divBdr>
    </w:div>
    <w:div w:id="1200750865">
      <w:bodyDiv w:val="1"/>
      <w:marLeft w:val="0"/>
      <w:marRight w:val="0"/>
      <w:marTop w:val="0"/>
      <w:marBottom w:val="0"/>
      <w:divBdr>
        <w:top w:val="none" w:sz="0" w:space="0" w:color="auto"/>
        <w:left w:val="none" w:sz="0" w:space="0" w:color="auto"/>
        <w:bottom w:val="none" w:sz="0" w:space="0" w:color="auto"/>
        <w:right w:val="none" w:sz="0" w:space="0" w:color="auto"/>
      </w:divBdr>
    </w:div>
    <w:div w:id="1265648015">
      <w:bodyDiv w:val="1"/>
      <w:marLeft w:val="0"/>
      <w:marRight w:val="0"/>
      <w:marTop w:val="0"/>
      <w:marBottom w:val="0"/>
      <w:divBdr>
        <w:top w:val="none" w:sz="0" w:space="0" w:color="auto"/>
        <w:left w:val="none" w:sz="0" w:space="0" w:color="auto"/>
        <w:bottom w:val="none" w:sz="0" w:space="0" w:color="auto"/>
        <w:right w:val="none" w:sz="0" w:space="0" w:color="auto"/>
      </w:divBdr>
    </w:div>
    <w:div w:id="1500461435">
      <w:bodyDiv w:val="1"/>
      <w:marLeft w:val="0"/>
      <w:marRight w:val="0"/>
      <w:marTop w:val="0"/>
      <w:marBottom w:val="0"/>
      <w:divBdr>
        <w:top w:val="none" w:sz="0" w:space="0" w:color="auto"/>
        <w:left w:val="none" w:sz="0" w:space="0" w:color="auto"/>
        <w:bottom w:val="none" w:sz="0" w:space="0" w:color="auto"/>
        <w:right w:val="none" w:sz="0" w:space="0" w:color="auto"/>
      </w:divBdr>
    </w:div>
    <w:div w:id="1639719597">
      <w:bodyDiv w:val="1"/>
      <w:marLeft w:val="0"/>
      <w:marRight w:val="0"/>
      <w:marTop w:val="0"/>
      <w:marBottom w:val="0"/>
      <w:divBdr>
        <w:top w:val="none" w:sz="0" w:space="0" w:color="auto"/>
        <w:left w:val="none" w:sz="0" w:space="0" w:color="auto"/>
        <w:bottom w:val="none" w:sz="0" w:space="0" w:color="auto"/>
        <w:right w:val="none" w:sz="0" w:space="0" w:color="auto"/>
      </w:divBdr>
    </w:div>
    <w:div w:id="1670714051">
      <w:bodyDiv w:val="1"/>
      <w:marLeft w:val="0"/>
      <w:marRight w:val="0"/>
      <w:marTop w:val="0"/>
      <w:marBottom w:val="0"/>
      <w:divBdr>
        <w:top w:val="none" w:sz="0" w:space="0" w:color="auto"/>
        <w:left w:val="none" w:sz="0" w:space="0" w:color="auto"/>
        <w:bottom w:val="none" w:sz="0" w:space="0" w:color="auto"/>
        <w:right w:val="none" w:sz="0" w:space="0" w:color="auto"/>
      </w:divBdr>
    </w:div>
    <w:div w:id="1756323762">
      <w:bodyDiv w:val="1"/>
      <w:marLeft w:val="0"/>
      <w:marRight w:val="0"/>
      <w:marTop w:val="0"/>
      <w:marBottom w:val="0"/>
      <w:divBdr>
        <w:top w:val="none" w:sz="0" w:space="0" w:color="auto"/>
        <w:left w:val="none" w:sz="0" w:space="0" w:color="auto"/>
        <w:bottom w:val="none" w:sz="0" w:space="0" w:color="auto"/>
        <w:right w:val="none" w:sz="0" w:space="0" w:color="auto"/>
      </w:divBdr>
    </w:div>
    <w:div w:id="203680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health.gov.au/committees-and-groups/mrff-australian-medical-research-advisory-board-amrab" TargetMode="External"/><Relationship Id="rId26" Type="http://schemas.openxmlformats.org/officeDocument/2006/relationships/hyperlink" Target="https://www.health.gov.au/resources/publications/australian-medical-research-and-innovation-priorities-2024-2026?language=en" TargetMode="External"/><Relationship Id="rId39" Type="http://schemas.openxmlformats.org/officeDocument/2006/relationships/hyperlink" Target="https://www.health.gov.au/resources/publications/mrff-3rd-10-year-investment-plan-2024-25-to-2033-34?language=en" TargetMode="External"/><Relationship Id="rId21" Type="http://schemas.openxmlformats.org/officeDocument/2006/relationships/hyperlink" Target="https://www.health.gov.au/our-work/mrff/consultations" TargetMode="External"/><Relationship Id="rId34" Type="http://schemas.openxmlformats.org/officeDocument/2006/relationships/hyperlink" Target="https://www.health.gov.au/resources/publications/mrff-australian-medical-research-and-innovation-strategy-2021-2026?language=en" TargetMode="External"/><Relationship Id="rId42" Type="http://schemas.openxmlformats.org/officeDocument/2006/relationships/hyperlink" Target="https://www.health.gov.au/news/report-on-financial-support-for-medical-research-and-innovation" TargetMode="External"/><Relationship Id="rId47" Type="http://schemas.openxmlformats.org/officeDocument/2006/relationships/hyperlink" Target="https://www.nhmrc.gov.au/research-policy/research-priorities/nhmrc-health-priorities" TargetMode="External"/><Relationship Id="rId50" Type="http://schemas.openxmlformats.org/officeDocument/2006/relationships/hyperlink" Target="https://www.nhmrc.gov.au/"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alth.gov.au/resources/publications/australian-medical-research-and-innovation-priorities-2024-2026?language=en" TargetMode="External"/><Relationship Id="rId29" Type="http://schemas.openxmlformats.org/officeDocument/2006/relationships/hyperlink" Target="https://www.health.gov.au/sites/default/files/2024-11/australian-medical-research-and-innovation-priorities-2024-2026-and-mrff-act-2015-review-consultation-report_1.pdf" TargetMode="External"/><Relationship Id="rId11" Type="http://schemas.openxmlformats.org/officeDocument/2006/relationships/image" Target="media/image1.png"/><Relationship Id="rId24" Type="http://schemas.openxmlformats.org/officeDocument/2006/relationships/hyperlink" Target="https://www.health.gov.au/our-work/national-health-and-medical-research-strategy" TargetMode="External"/><Relationship Id="rId32" Type="http://schemas.openxmlformats.org/officeDocument/2006/relationships/hyperlink" Target="mailto:MRFF@health.gov.au" TargetMode="External"/><Relationship Id="rId37" Type="http://schemas.openxmlformats.org/officeDocument/2006/relationships/hyperlink" Target="https://www.health.gov.au/resources/publications/statutory-review-of-the-medical-research-future-fund-act-2015?language=en" TargetMode="External"/><Relationship Id="rId40" Type="http://schemas.openxmlformats.org/officeDocument/2006/relationships/hyperlink" Target="https://www.health.gov.au/our-work/mrff/about/monitoring-evaluation-learning?language=und" TargetMode="External"/><Relationship Id="rId45" Type="http://schemas.openxmlformats.org/officeDocument/2006/relationships/hyperlink" Target="https://www.health.gov.au/our-work/mrff/all-initiatives?language=und"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health.gov.au/our-work/mrff/all-initiatives" TargetMode="External"/><Relationship Id="rId31" Type="http://schemas.openxmlformats.org/officeDocument/2006/relationships/hyperlink" Target="https://www.health.gov.au/our-work/national-health-and-medical-research-strategy" TargetMode="External"/><Relationship Id="rId44" Type="http://schemas.openxmlformats.org/officeDocument/2006/relationships/hyperlink" Target="https://www.health.gov.au/resources/publications/financial-assistance-to-support-the-australian-medical-research-and-innovation-priorities-2022-2024?language=en"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gov.au/our-work/mrff/about/strategy-and-priorities" TargetMode="External"/><Relationship Id="rId27" Type="http://schemas.openxmlformats.org/officeDocument/2006/relationships/hyperlink" Target="https://www.health.gov.au/resources/publications/mrff-australian-medical-research-and-innovation-strategy-2021-2026?language=en" TargetMode="External"/><Relationship Id="rId30" Type="http://schemas.openxmlformats.org/officeDocument/2006/relationships/hyperlink" Target="https://www.health.gov.au/resources/publications/improving-alignment-and-coordination-between-the-medical-research-future-fund-and-nhmrcs-medical-research-endowment-account-consultation?language=en" TargetMode="External"/><Relationship Id="rId35" Type="http://schemas.openxmlformats.org/officeDocument/2006/relationships/hyperlink" Target="https://www.health.gov.au/resources/publications/australian-medical-research-and-innovation-priorities-2024-2026?language=en" TargetMode="External"/><Relationship Id="rId43" Type="http://schemas.openxmlformats.org/officeDocument/2006/relationships/hyperlink" Target="https://www.health.gov.au/resources/publications/mrff-financial-assistance-to-support-the-australian-medical-research-and-innovation-priorities-2020-2022?language=en" TargetMode="External"/><Relationship Id="rId48" Type="http://schemas.openxmlformats.org/officeDocument/2006/relationships/hyperlink" Target="https://www.legislation.gov.au/F2024L00854/asmade/text" TargetMode="External"/><Relationship Id="rId8" Type="http://schemas.openxmlformats.org/officeDocument/2006/relationships/webSettings" Target="webSettings.xml"/><Relationship Id="rId51" Type="http://schemas.openxmlformats.org/officeDocument/2006/relationships/hyperlink" Target="https://www.industry.gov.au/government-government/grant-design-and-delivery-service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legislation.gov.au/C2015A00116/latest/text" TargetMode="External"/><Relationship Id="rId25" Type="http://schemas.openxmlformats.org/officeDocument/2006/relationships/hyperlink" Target="https://www.health.gov.au/resources/publications/mrff-australian-medical-research-and-innovation-strategy-2021-2026?language=en" TargetMode="External"/><Relationship Id="rId33" Type="http://schemas.openxmlformats.org/officeDocument/2006/relationships/hyperlink" Target="https://www.health.gov.au/our-work/mrff?utm_source=health.gov.au&amp;utm_medium=redirect&amp;utm_campaign=digital_transformation&amp;utm_content=mrff" TargetMode="External"/><Relationship Id="rId38" Type="http://schemas.openxmlformats.org/officeDocument/2006/relationships/hyperlink" Target="https://www.aph.gov.au/Parliamentary_Business/Bills_Legislation/Bills_Search_Results/Result?bId=r6759" TargetMode="External"/><Relationship Id="rId46" Type="http://schemas.openxmlformats.org/officeDocument/2006/relationships/hyperlink" Target="https://www.health.gov.au/committees-and-groups/mrff-australian-medical-research-advisory-board-amrab?language=und" TargetMode="External"/><Relationship Id="rId20" Type="http://schemas.openxmlformats.org/officeDocument/2006/relationships/hyperlink" Target="https://www.health.gov.au/committees-and-groups/mrff-australian-medical-research-advisory-board-amrab" TargetMode="External"/><Relationship Id="rId41" Type="http://schemas.openxmlformats.org/officeDocument/2006/relationships/hyperlink" Target="https://www.health.gov.au/resources/publications/financial-assistance-to-support-the-australian-medical-research-and-innovation-priorities-2016-2018?language=und"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alth.gov.au/resources/publications/mrff-australian-medical-research-and-innovation-strategy-2021-2026?language=en" TargetMode="External"/><Relationship Id="rId23" Type="http://schemas.openxmlformats.org/officeDocument/2006/relationships/hyperlink" Target="https://www.industry.gov.au/publications/ambitious-australia-strategic-examination-research-and-development-final-report" TargetMode="External"/><Relationship Id="rId28" Type="http://schemas.openxmlformats.org/officeDocument/2006/relationships/hyperlink" Target="https://www.health.gov.au/our-work/mrff/about/governance" TargetMode="External"/><Relationship Id="rId36" Type="http://schemas.openxmlformats.org/officeDocument/2006/relationships/hyperlink" Target="https://www.legislation.gov.au/C2015A00116/latest/versions" TargetMode="External"/><Relationship Id="rId49" Type="http://schemas.openxmlformats.org/officeDocument/2006/relationships/hyperlink" Target="https://www.grant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3AE9F-B8AB-4881-B691-77B5E64A7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FA73FA8-7AB5-4AEB-A5FB-8BA713D07D87}">
  <ds:schemaRefs>
    <ds:schemaRef ds:uri="http://schemas.microsoft.com/sharepoint/v3/contenttype/forms"/>
  </ds:schemaRefs>
</ds:datastoreItem>
</file>

<file path=customXml/itemProps3.xml><?xml version="1.0" encoding="utf-8"?>
<ds:datastoreItem xmlns:ds="http://schemas.openxmlformats.org/officeDocument/2006/customXml" ds:itemID="{F142D318-6B79-46F3-B0BA-09AFE74BA22A}">
  <ds:schemaRefs>
    <ds:schemaRef ds:uri="http://schemas.openxmlformats.org/officeDocument/2006/bibliography"/>
  </ds:schemaRefs>
</ds:datastoreItem>
</file>

<file path=customXml/itemProps4.xml><?xml version="1.0" encoding="utf-8"?>
<ds:datastoreItem xmlns:ds="http://schemas.openxmlformats.org/officeDocument/2006/customXml" ds:itemID="{F36DCCAE-FA49-42C9-A0B7-8E7CD97340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2962</Words>
  <Characters>16884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Consultation Guide - MRFF Australian Medical Research and Innovation Strategy 2026-2031 and Priorities 2026-2028</vt:lpstr>
    </vt:vector>
  </TitlesOfParts>
  <Company>Department of Health</Company>
  <LinksUpToDate>false</LinksUpToDate>
  <CharactersWithSpaces>19807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Guide - MRFF Australian Medical Research and Innovation Strategy 2026-2031 and Priorities 2026-2028</dc:title>
  <dc:subject>Medical Research</dc:subject>
  <dc:creator>Australian Government Department of Health, Disability and Ageing</dc:creator>
  <cp:keywords>Medical Research Future Fund; MRFF; Australian Medical Research Advisory Board</cp:keywords>
  <cp:lastModifiedBy>MASCHKE, Elvia</cp:lastModifiedBy>
  <cp:revision>2</cp:revision>
  <cp:lastPrinted>2026-07-16T01:58:00Z</cp:lastPrinted>
  <dcterms:created xsi:type="dcterms:W3CDTF">2026-07-16T01:59:00Z</dcterms:created>
  <dcterms:modified xsi:type="dcterms:W3CDTF">2026-07-27T22:23:00Z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ingAddress">
    <vt:lpwstr> GPO Box 9848 Canberra ACT 2601</vt:lpwstr>
  </property>
  <property fmtid="{D5CDD505-2E9C-101B-9397-08002B2CF9AE}" pid="3" name="PhoneLabel">
    <vt:lpwstr/>
  </property>
  <property fmtid="{D5CDD505-2E9C-101B-9397-08002B2CF9AE}" pid="4" name="EmailLabel">
    <vt:lpwstr/>
  </property>
  <property fmtid="{D5CDD505-2E9C-101B-9397-08002B2CF9AE}" pid="5" name="Website">
    <vt:lpwstr>- www.health.gov.au</vt:lpwstr>
  </property>
  <property fmtid="{D5CDD505-2E9C-101B-9397-08002B2CF9AE}" pid="6" name="PhoneValue">
    <vt:lpwstr/>
  </property>
  <property fmtid="{D5CDD505-2E9C-101B-9397-08002B2CF9AE}" pid="7" name="EmailValue">
    <vt:lpwstr/>
  </property>
  <property fmtid="{D5CDD505-2E9C-101B-9397-08002B2CF9AE}" pid="8" name="MSIP_Label_7cd3e8b9-ffed-43a8-b7f4-cc2fa0382d36_Enabled">
    <vt:lpwstr>true</vt:lpwstr>
  </property>
  <property fmtid="{D5CDD505-2E9C-101B-9397-08002B2CF9AE}" pid="9" name="MSIP_Label_7cd3e8b9-ffed-43a8-b7f4-cc2fa0382d36_SetDate">
    <vt:lpwstr>2026-04-27T22:40:15Z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03ef0963-3c56-4ff8-ba5f-ee3c5fa7d026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