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E69A7" w14:textId="77777777" w:rsidR="00722FDB" w:rsidRDefault="00722FDB" w:rsidP="004551A0">
      <w:pPr>
        <w:pStyle w:val="Subtitle"/>
        <w:spacing w:before="0"/>
        <w:rPr>
          <w:b/>
          <w:iCs w:val="0"/>
          <w:spacing w:val="0"/>
          <w:kern w:val="28"/>
          <w:sz w:val="48"/>
          <w:szCs w:val="52"/>
        </w:rPr>
      </w:pPr>
    </w:p>
    <w:p w14:paraId="483855B6" w14:textId="77777777" w:rsidR="00722FDB" w:rsidRDefault="00722FDB" w:rsidP="004551A0">
      <w:pPr>
        <w:pStyle w:val="Subtitle"/>
        <w:spacing w:before="0"/>
        <w:rPr>
          <w:b/>
          <w:iCs w:val="0"/>
          <w:spacing w:val="0"/>
          <w:kern w:val="28"/>
          <w:sz w:val="48"/>
          <w:szCs w:val="52"/>
        </w:rPr>
      </w:pPr>
    </w:p>
    <w:p w14:paraId="64DABE0B" w14:textId="77777777" w:rsidR="00A06CC0" w:rsidRDefault="00A06CC0" w:rsidP="004551A0">
      <w:pPr>
        <w:pStyle w:val="Subtitle"/>
        <w:spacing w:before="0"/>
        <w:rPr>
          <w:b/>
          <w:iCs w:val="0"/>
          <w:spacing w:val="0"/>
          <w:kern w:val="28"/>
          <w:sz w:val="48"/>
          <w:szCs w:val="52"/>
        </w:rPr>
      </w:pPr>
    </w:p>
    <w:p w14:paraId="1017B53D" w14:textId="72168434" w:rsidR="00AF032D" w:rsidRDefault="00AF032D" w:rsidP="004551A0">
      <w:pPr>
        <w:pStyle w:val="Subtitle"/>
        <w:spacing w:before="0"/>
        <w:rPr>
          <w:b/>
          <w:iCs w:val="0"/>
          <w:spacing w:val="0"/>
          <w:kern w:val="28"/>
          <w:sz w:val="48"/>
          <w:szCs w:val="52"/>
        </w:rPr>
      </w:pPr>
      <w:r>
        <w:rPr>
          <w:b/>
          <w:iCs w:val="0"/>
          <w:spacing w:val="0"/>
          <w:kern w:val="28"/>
          <w:sz w:val="48"/>
          <w:szCs w:val="52"/>
        </w:rPr>
        <w:t>Assignment of Medicare Benefits for Bulk Billing</w:t>
      </w:r>
      <w:r w:rsidR="00722FDB" w:rsidRPr="00722FDB">
        <w:rPr>
          <w:b/>
          <w:iCs w:val="0"/>
          <w:spacing w:val="0"/>
          <w:kern w:val="28"/>
          <w:sz w:val="48"/>
          <w:szCs w:val="52"/>
        </w:rPr>
        <w:t xml:space="preserve"> </w:t>
      </w:r>
    </w:p>
    <w:p w14:paraId="0951CB61" w14:textId="077434BC" w:rsidR="0068047E" w:rsidRDefault="0068047E" w:rsidP="004551A0">
      <w:pPr>
        <w:pStyle w:val="Subtitle"/>
        <w:spacing w:before="0"/>
      </w:pPr>
      <w:r>
        <w:t>Frequently Asked Questions</w:t>
      </w:r>
    </w:p>
    <w:p w14:paraId="773A91E2" w14:textId="17A89254" w:rsidR="00CA79CF" w:rsidRPr="00AF032D" w:rsidRDefault="00AF032D" w:rsidP="004551A0">
      <w:pPr>
        <w:pStyle w:val="Tabletextleft"/>
        <w:spacing w:before="0"/>
        <w:sectPr w:rsidR="00CA79CF" w:rsidRPr="00AF032D" w:rsidSect="00CA79CF">
          <w:headerReference w:type="even" r:id="rId11"/>
          <w:headerReference w:type="default" r:id="rId12"/>
          <w:footerReference w:type="even" r:id="rId13"/>
          <w:footerReference w:type="default" r:id="rId14"/>
          <w:headerReference w:type="first" r:id="rId15"/>
          <w:type w:val="continuous"/>
          <w:pgSz w:w="11906" w:h="16838"/>
          <w:pgMar w:top="1701" w:right="1418" w:bottom="1418" w:left="1418" w:header="709" w:footer="709" w:gutter="0"/>
          <w:cols w:space="708"/>
          <w:titlePg/>
          <w:docGrid w:linePitch="360"/>
        </w:sectPr>
      </w:pPr>
      <w:r>
        <w:rPr>
          <w:szCs w:val="28"/>
        </w:rPr>
        <w:t xml:space="preserve">as </w:t>
      </w:r>
      <w:proofErr w:type="gramStart"/>
      <w:r>
        <w:rPr>
          <w:szCs w:val="28"/>
        </w:rPr>
        <w:t>at</w:t>
      </w:r>
      <w:proofErr w:type="gramEnd"/>
      <w:r>
        <w:rPr>
          <w:szCs w:val="28"/>
        </w:rPr>
        <w:t xml:space="preserve"> </w:t>
      </w:r>
      <w:r w:rsidR="0048483C">
        <w:rPr>
          <w:szCs w:val="28"/>
        </w:rPr>
        <w:t>6 July</w:t>
      </w:r>
      <w:r>
        <w:rPr>
          <w:szCs w:val="28"/>
        </w:rPr>
        <w:t xml:space="preserve"> 2026</w:t>
      </w:r>
    </w:p>
    <w:bookmarkStart w:id="0" w:name="_Toc233383732" w:displacedByCustomXml="next"/>
    <w:sdt>
      <w:sdtPr>
        <w:rPr>
          <w:rFonts w:cs="Times New Roman"/>
          <w:b w:val="0"/>
          <w:bCs w:val="0"/>
          <w:color w:val="000000" w:themeColor="text1"/>
          <w:kern w:val="0"/>
          <w:sz w:val="22"/>
          <w:szCs w:val="24"/>
          <w:lang w:val="en-GB"/>
        </w:rPr>
        <w:id w:val="-71129947"/>
        <w:docPartObj>
          <w:docPartGallery w:val="Table of Contents"/>
          <w:docPartUnique/>
        </w:docPartObj>
      </w:sdtPr>
      <w:sdtEndPr/>
      <w:sdtContent>
        <w:p w14:paraId="52B9752E" w14:textId="334E9335" w:rsidR="00722FDB" w:rsidRPr="00555D08" w:rsidRDefault="00722FDB" w:rsidP="00555D08">
          <w:pPr>
            <w:pStyle w:val="Heading1"/>
            <w:spacing w:before="0"/>
          </w:pPr>
          <w:r w:rsidRPr="00555D08">
            <w:t>Table of Contents</w:t>
          </w:r>
          <w:bookmarkEnd w:id="0"/>
        </w:p>
        <w:p w14:paraId="77BDE9C3" w14:textId="59C99296" w:rsidR="004D600F" w:rsidRDefault="00722FDB">
          <w:pPr>
            <w:pStyle w:val="TOC1"/>
            <w:tabs>
              <w:tab w:val="right" w:leader="dot" w:pos="9060"/>
            </w:tabs>
            <w:rPr>
              <w:rFonts w:asciiTheme="minorHAnsi" w:eastAsiaTheme="minorEastAsia" w:hAnsiTheme="minorHAnsi" w:cstheme="minorBidi"/>
              <w:noProof/>
              <w:color w:val="auto"/>
              <w:kern w:val="2"/>
              <w:sz w:val="24"/>
              <w:lang w:eastAsia="en-AU"/>
              <w14:ligatures w14:val="standardContextual"/>
            </w:rPr>
          </w:pPr>
          <w:r>
            <w:fldChar w:fldCharType="begin"/>
          </w:r>
          <w:r>
            <w:instrText xml:space="preserve"> TOC \o "1-3" \h \z \u </w:instrText>
          </w:r>
          <w:r>
            <w:fldChar w:fldCharType="separate"/>
          </w:r>
          <w:hyperlink w:anchor="_Toc233383732" w:history="1">
            <w:r w:rsidR="004D600F" w:rsidRPr="00597AD1">
              <w:rPr>
                <w:rStyle w:val="Hyperlink"/>
                <w:noProof/>
              </w:rPr>
              <w:t>Table of Contents</w:t>
            </w:r>
            <w:r w:rsidR="004D600F">
              <w:rPr>
                <w:noProof/>
                <w:webHidden/>
              </w:rPr>
              <w:tab/>
            </w:r>
            <w:r w:rsidR="004D600F">
              <w:rPr>
                <w:noProof/>
                <w:webHidden/>
              </w:rPr>
              <w:fldChar w:fldCharType="begin"/>
            </w:r>
            <w:r w:rsidR="004D600F">
              <w:rPr>
                <w:noProof/>
                <w:webHidden/>
              </w:rPr>
              <w:instrText xml:space="preserve"> PAGEREF _Toc233383732 \h </w:instrText>
            </w:r>
            <w:r w:rsidR="004D600F">
              <w:rPr>
                <w:noProof/>
                <w:webHidden/>
              </w:rPr>
            </w:r>
            <w:r w:rsidR="004D600F">
              <w:rPr>
                <w:noProof/>
                <w:webHidden/>
              </w:rPr>
              <w:fldChar w:fldCharType="separate"/>
            </w:r>
            <w:r w:rsidR="004D600F">
              <w:rPr>
                <w:noProof/>
                <w:webHidden/>
              </w:rPr>
              <w:t>ii</w:t>
            </w:r>
            <w:r w:rsidR="004D600F">
              <w:rPr>
                <w:noProof/>
                <w:webHidden/>
              </w:rPr>
              <w:fldChar w:fldCharType="end"/>
            </w:r>
          </w:hyperlink>
        </w:p>
        <w:p w14:paraId="4BBDD965" w14:textId="764ED3B3" w:rsidR="004D600F" w:rsidRDefault="004D600F">
          <w:pPr>
            <w:pStyle w:val="TOC1"/>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33383733" w:history="1">
            <w:r w:rsidRPr="00597AD1">
              <w:rPr>
                <w:rStyle w:val="Hyperlink"/>
                <w:noProof/>
              </w:rPr>
              <w:t>Background</w:t>
            </w:r>
            <w:r>
              <w:rPr>
                <w:noProof/>
                <w:webHidden/>
              </w:rPr>
              <w:tab/>
            </w:r>
            <w:r>
              <w:rPr>
                <w:noProof/>
                <w:webHidden/>
              </w:rPr>
              <w:fldChar w:fldCharType="begin"/>
            </w:r>
            <w:r>
              <w:rPr>
                <w:noProof/>
                <w:webHidden/>
              </w:rPr>
              <w:instrText xml:space="preserve"> PAGEREF _Toc233383733 \h </w:instrText>
            </w:r>
            <w:r>
              <w:rPr>
                <w:noProof/>
                <w:webHidden/>
              </w:rPr>
            </w:r>
            <w:r>
              <w:rPr>
                <w:noProof/>
                <w:webHidden/>
              </w:rPr>
              <w:fldChar w:fldCharType="separate"/>
            </w:r>
            <w:r>
              <w:rPr>
                <w:noProof/>
                <w:webHidden/>
              </w:rPr>
              <w:t>iii</w:t>
            </w:r>
            <w:r>
              <w:rPr>
                <w:noProof/>
                <w:webHidden/>
              </w:rPr>
              <w:fldChar w:fldCharType="end"/>
            </w:r>
          </w:hyperlink>
        </w:p>
        <w:p w14:paraId="4D49E5C3" w14:textId="62D50ED6" w:rsidR="004D600F" w:rsidRDefault="004D600F">
          <w:pPr>
            <w:pStyle w:val="TOC2"/>
            <w:rPr>
              <w:rFonts w:asciiTheme="minorHAnsi" w:eastAsiaTheme="minorEastAsia" w:hAnsiTheme="minorHAnsi" w:cstheme="minorBidi"/>
              <w:noProof/>
              <w:color w:val="auto"/>
              <w:kern w:val="2"/>
              <w:sz w:val="24"/>
              <w:lang w:eastAsia="en-AU"/>
              <w14:ligatures w14:val="standardContextual"/>
            </w:rPr>
          </w:pPr>
          <w:hyperlink w:anchor="_Toc233383734" w:history="1">
            <w:r w:rsidRPr="00597AD1">
              <w:rPr>
                <w:rStyle w:val="Hyperlink"/>
                <w:noProof/>
              </w:rPr>
              <w:t>What are the changes?</w:t>
            </w:r>
            <w:r>
              <w:rPr>
                <w:noProof/>
                <w:webHidden/>
              </w:rPr>
              <w:tab/>
            </w:r>
            <w:r>
              <w:rPr>
                <w:noProof/>
                <w:webHidden/>
              </w:rPr>
              <w:fldChar w:fldCharType="begin"/>
            </w:r>
            <w:r>
              <w:rPr>
                <w:noProof/>
                <w:webHidden/>
              </w:rPr>
              <w:instrText xml:space="preserve"> PAGEREF _Toc233383734 \h </w:instrText>
            </w:r>
            <w:r>
              <w:rPr>
                <w:noProof/>
                <w:webHidden/>
              </w:rPr>
            </w:r>
            <w:r>
              <w:rPr>
                <w:noProof/>
                <w:webHidden/>
              </w:rPr>
              <w:fldChar w:fldCharType="separate"/>
            </w:r>
            <w:r>
              <w:rPr>
                <w:noProof/>
                <w:webHidden/>
              </w:rPr>
              <w:t>4</w:t>
            </w:r>
            <w:r>
              <w:rPr>
                <w:noProof/>
                <w:webHidden/>
              </w:rPr>
              <w:fldChar w:fldCharType="end"/>
            </w:r>
          </w:hyperlink>
        </w:p>
        <w:p w14:paraId="27003D29" w14:textId="7ED181D2" w:rsidR="004D600F" w:rsidRDefault="004D600F">
          <w:pPr>
            <w:pStyle w:val="TOC2"/>
            <w:rPr>
              <w:rFonts w:asciiTheme="minorHAnsi" w:eastAsiaTheme="minorEastAsia" w:hAnsiTheme="minorHAnsi" w:cstheme="minorBidi"/>
              <w:noProof/>
              <w:color w:val="auto"/>
              <w:kern w:val="2"/>
              <w:sz w:val="24"/>
              <w:lang w:eastAsia="en-AU"/>
              <w14:ligatures w14:val="standardContextual"/>
            </w:rPr>
          </w:pPr>
          <w:hyperlink w:anchor="_Toc233383735" w:history="1">
            <w:r w:rsidRPr="00597AD1">
              <w:rPr>
                <w:rStyle w:val="Hyperlink"/>
                <w:noProof/>
              </w:rPr>
              <w:t>Why are the changes being made?</w:t>
            </w:r>
            <w:r>
              <w:rPr>
                <w:noProof/>
                <w:webHidden/>
              </w:rPr>
              <w:tab/>
            </w:r>
            <w:r>
              <w:rPr>
                <w:noProof/>
                <w:webHidden/>
              </w:rPr>
              <w:fldChar w:fldCharType="begin"/>
            </w:r>
            <w:r>
              <w:rPr>
                <w:noProof/>
                <w:webHidden/>
              </w:rPr>
              <w:instrText xml:space="preserve"> PAGEREF _Toc233383735 \h </w:instrText>
            </w:r>
            <w:r>
              <w:rPr>
                <w:noProof/>
                <w:webHidden/>
              </w:rPr>
            </w:r>
            <w:r>
              <w:rPr>
                <w:noProof/>
                <w:webHidden/>
              </w:rPr>
              <w:fldChar w:fldCharType="separate"/>
            </w:r>
            <w:r>
              <w:rPr>
                <w:noProof/>
                <w:webHidden/>
              </w:rPr>
              <w:t>4</w:t>
            </w:r>
            <w:r>
              <w:rPr>
                <w:noProof/>
                <w:webHidden/>
              </w:rPr>
              <w:fldChar w:fldCharType="end"/>
            </w:r>
          </w:hyperlink>
        </w:p>
        <w:p w14:paraId="4F372722" w14:textId="0F7F8F38" w:rsidR="004D600F" w:rsidRDefault="004D600F">
          <w:pPr>
            <w:pStyle w:val="TOC2"/>
            <w:rPr>
              <w:rFonts w:asciiTheme="minorHAnsi" w:eastAsiaTheme="minorEastAsia" w:hAnsiTheme="minorHAnsi" w:cstheme="minorBidi"/>
              <w:noProof/>
              <w:color w:val="auto"/>
              <w:kern w:val="2"/>
              <w:sz w:val="24"/>
              <w:lang w:eastAsia="en-AU"/>
              <w14:ligatures w14:val="standardContextual"/>
            </w:rPr>
          </w:pPr>
          <w:hyperlink w:anchor="_Toc233383736" w:history="1">
            <w:r w:rsidRPr="00597AD1">
              <w:rPr>
                <w:rStyle w:val="Hyperlink"/>
                <w:noProof/>
              </w:rPr>
              <w:t>Where can I find more information?</w:t>
            </w:r>
            <w:r>
              <w:rPr>
                <w:noProof/>
                <w:webHidden/>
              </w:rPr>
              <w:tab/>
            </w:r>
            <w:r>
              <w:rPr>
                <w:noProof/>
                <w:webHidden/>
              </w:rPr>
              <w:fldChar w:fldCharType="begin"/>
            </w:r>
            <w:r>
              <w:rPr>
                <w:noProof/>
                <w:webHidden/>
              </w:rPr>
              <w:instrText xml:space="preserve"> PAGEREF _Toc233383736 \h </w:instrText>
            </w:r>
            <w:r>
              <w:rPr>
                <w:noProof/>
                <w:webHidden/>
              </w:rPr>
            </w:r>
            <w:r>
              <w:rPr>
                <w:noProof/>
                <w:webHidden/>
              </w:rPr>
              <w:fldChar w:fldCharType="separate"/>
            </w:r>
            <w:r>
              <w:rPr>
                <w:noProof/>
                <w:webHidden/>
              </w:rPr>
              <w:t>5</w:t>
            </w:r>
            <w:r>
              <w:rPr>
                <w:noProof/>
                <w:webHidden/>
              </w:rPr>
              <w:fldChar w:fldCharType="end"/>
            </w:r>
          </w:hyperlink>
        </w:p>
        <w:p w14:paraId="11E52A02" w14:textId="1D447D17" w:rsidR="004D600F" w:rsidRDefault="004D600F">
          <w:pPr>
            <w:pStyle w:val="TOC1"/>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33383737" w:history="1">
            <w:r w:rsidRPr="00597AD1">
              <w:rPr>
                <w:rStyle w:val="Hyperlink"/>
                <w:noProof/>
              </w:rPr>
              <w:t>Frequently asked questions</w:t>
            </w:r>
            <w:r>
              <w:rPr>
                <w:noProof/>
                <w:webHidden/>
              </w:rPr>
              <w:tab/>
            </w:r>
            <w:r>
              <w:rPr>
                <w:noProof/>
                <w:webHidden/>
              </w:rPr>
              <w:fldChar w:fldCharType="begin"/>
            </w:r>
            <w:r>
              <w:rPr>
                <w:noProof/>
                <w:webHidden/>
              </w:rPr>
              <w:instrText xml:space="preserve"> PAGEREF _Toc233383737 \h </w:instrText>
            </w:r>
            <w:r>
              <w:rPr>
                <w:noProof/>
                <w:webHidden/>
              </w:rPr>
            </w:r>
            <w:r>
              <w:rPr>
                <w:noProof/>
                <w:webHidden/>
              </w:rPr>
              <w:fldChar w:fldCharType="separate"/>
            </w:r>
            <w:r>
              <w:rPr>
                <w:noProof/>
                <w:webHidden/>
              </w:rPr>
              <w:t>6</w:t>
            </w:r>
            <w:r>
              <w:rPr>
                <w:noProof/>
                <w:webHidden/>
              </w:rPr>
              <w:fldChar w:fldCharType="end"/>
            </w:r>
          </w:hyperlink>
        </w:p>
        <w:p w14:paraId="1F893C5C" w14:textId="273D8906" w:rsidR="004D600F" w:rsidRDefault="004D600F">
          <w:pPr>
            <w:pStyle w:val="TOC3"/>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33383738" w:history="1">
            <w:r w:rsidRPr="00597AD1">
              <w:rPr>
                <w:rStyle w:val="Hyperlink"/>
                <w:noProof/>
              </w:rPr>
              <w:t>What is the government doing to support the transition to the new assignment of benefit requirements after 1 July 2026?</w:t>
            </w:r>
            <w:r>
              <w:rPr>
                <w:noProof/>
                <w:webHidden/>
              </w:rPr>
              <w:tab/>
            </w:r>
            <w:r>
              <w:rPr>
                <w:noProof/>
                <w:webHidden/>
              </w:rPr>
              <w:fldChar w:fldCharType="begin"/>
            </w:r>
            <w:r>
              <w:rPr>
                <w:noProof/>
                <w:webHidden/>
              </w:rPr>
              <w:instrText xml:space="preserve"> PAGEREF _Toc233383738 \h </w:instrText>
            </w:r>
            <w:r>
              <w:rPr>
                <w:noProof/>
                <w:webHidden/>
              </w:rPr>
            </w:r>
            <w:r>
              <w:rPr>
                <w:noProof/>
                <w:webHidden/>
              </w:rPr>
              <w:fldChar w:fldCharType="separate"/>
            </w:r>
            <w:r>
              <w:rPr>
                <w:noProof/>
                <w:webHidden/>
              </w:rPr>
              <w:t>6</w:t>
            </w:r>
            <w:r>
              <w:rPr>
                <w:noProof/>
                <w:webHidden/>
              </w:rPr>
              <w:fldChar w:fldCharType="end"/>
            </w:r>
          </w:hyperlink>
        </w:p>
        <w:p w14:paraId="6EDD60A6" w14:textId="68B23FA8" w:rsidR="004D600F" w:rsidRDefault="004D600F">
          <w:pPr>
            <w:pStyle w:val="TOC3"/>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33383739" w:history="1">
            <w:r w:rsidRPr="00597AD1">
              <w:rPr>
                <w:rStyle w:val="Hyperlink"/>
                <w:noProof/>
              </w:rPr>
              <w:t>Can I use the DB4e or DB020 forms after 1 July 2026?</w:t>
            </w:r>
            <w:r>
              <w:rPr>
                <w:noProof/>
                <w:webHidden/>
              </w:rPr>
              <w:tab/>
            </w:r>
            <w:r>
              <w:rPr>
                <w:noProof/>
                <w:webHidden/>
              </w:rPr>
              <w:fldChar w:fldCharType="begin"/>
            </w:r>
            <w:r>
              <w:rPr>
                <w:noProof/>
                <w:webHidden/>
              </w:rPr>
              <w:instrText xml:space="preserve"> PAGEREF _Toc233383739 \h </w:instrText>
            </w:r>
            <w:r>
              <w:rPr>
                <w:noProof/>
                <w:webHidden/>
              </w:rPr>
            </w:r>
            <w:r>
              <w:rPr>
                <w:noProof/>
                <w:webHidden/>
              </w:rPr>
              <w:fldChar w:fldCharType="separate"/>
            </w:r>
            <w:r>
              <w:rPr>
                <w:noProof/>
                <w:webHidden/>
              </w:rPr>
              <w:t>7</w:t>
            </w:r>
            <w:r>
              <w:rPr>
                <w:noProof/>
                <w:webHidden/>
              </w:rPr>
              <w:fldChar w:fldCharType="end"/>
            </w:r>
          </w:hyperlink>
        </w:p>
        <w:p w14:paraId="3DD1A83B" w14:textId="6EF36CA8" w:rsidR="004D600F" w:rsidRDefault="004D600F">
          <w:pPr>
            <w:pStyle w:val="TOC3"/>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33383740" w:history="1">
            <w:r w:rsidRPr="00597AD1">
              <w:rPr>
                <w:rStyle w:val="Hyperlink"/>
                <w:noProof/>
              </w:rPr>
              <w:t>What are the requirements for pre- and post- assignment?</w:t>
            </w:r>
            <w:r>
              <w:rPr>
                <w:noProof/>
                <w:webHidden/>
              </w:rPr>
              <w:tab/>
            </w:r>
            <w:r>
              <w:rPr>
                <w:noProof/>
                <w:webHidden/>
              </w:rPr>
              <w:fldChar w:fldCharType="begin"/>
            </w:r>
            <w:r>
              <w:rPr>
                <w:noProof/>
                <w:webHidden/>
              </w:rPr>
              <w:instrText xml:space="preserve"> PAGEREF _Toc233383740 \h </w:instrText>
            </w:r>
            <w:r>
              <w:rPr>
                <w:noProof/>
                <w:webHidden/>
              </w:rPr>
            </w:r>
            <w:r>
              <w:rPr>
                <w:noProof/>
                <w:webHidden/>
              </w:rPr>
              <w:fldChar w:fldCharType="separate"/>
            </w:r>
            <w:r>
              <w:rPr>
                <w:noProof/>
                <w:webHidden/>
              </w:rPr>
              <w:t>8</w:t>
            </w:r>
            <w:r>
              <w:rPr>
                <w:noProof/>
                <w:webHidden/>
              </w:rPr>
              <w:fldChar w:fldCharType="end"/>
            </w:r>
          </w:hyperlink>
        </w:p>
        <w:p w14:paraId="2F2FB6E0" w14:textId="0A2D782B" w:rsidR="004D600F" w:rsidRDefault="004D600F">
          <w:pPr>
            <w:pStyle w:val="TOC3"/>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33383741" w:history="1">
            <w:r w:rsidRPr="00597AD1">
              <w:rPr>
                <w:rStyle w:val="Hyperlink"/>
                <w:noProof/>
              </w:rPr>
              <w:t>How will the department approach compliance during early implementation after 1 July 2026?</w:t>
            </w:r>
            <w:r>
              <w:rPr>
                <w:noProof/>
                <w:webHidden/>
              </w:rPr>
              <w:tab/>
            </w:r>
            <w:r>
              <w:rPr>
                <w:noProof/>
                <w:webHidden/>
              </w:rPr>
              <w:fldChar w:fldCharType="begin"/>
            </w:r>
            <w:r>
              <w:rPr>
                <w:noProof/>
                <w:webHidden/>
              </w:rPr>
              <w:instrText xml:space="preserve"> PAGEREF _Toc233383741 \h </w:instrText>
            </w:r>
            <w:r>
              <w:rPr>
                <w:noProof/>
                <w:webHidden/>
              </w:rPr>
            </w:r>
            <w:r>
              <w:rPr>
                <w:noProof/>
                <w:webHidden/>
              </w:rPr>
              <w:fldChar w:fldCharType="separate"/>
            </w:r>
            <w:r>
              <w:rPr>
                <w:noProof/>
                <w:webHidden/>
              </w:rPr>
              <w:t>9</w:t>
            </w:r>
            <w:r>
              <w:rPr>
                <w:noProof/>
                <w:webHidden/>
              </w:rPr>
              <w:fldChar w:fldCharType="end"/>
            </w:r>
          </w:hyperlink>
        </w:p>
        <w:p w14:paraId="5487883D" w14:textId="60D3CDFC" w:rsidR="004D600F" w:rsidRDefault="004D600F">
          <w:pPr>
            <w:pStyle w:val="TOC3"/>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33383742" w:history="1">
            <w:r w:rsidRPr="00597AD1">
              <w:rPr>
                <w:rStyle w:val="Hyperlink"/>
                <w:noProof/>
              </w:rPr>
              <w:t>Do adults accompanying children have to be the parents or a legal guardian to be able to assign for a minor?</w:t>
            </w:r>
            <w:r>
              <w:rPr>
                <w:noProof/>
                <w:webHidden/>
              </w:rPr>
              <w:tab/>
            </w:r>
            <w:r>
              <w:rPr>
                <w:noProof/>
                <w:webHidden/>
              </w:rPr>
              <w:fldChar w:fldCharType="begin"/>
            </w:r>
            <w:r>
              <w:rPr>
                <w:noProof/>
                <w:webHidden/>
              </w:rPr>
              <w:instrText xml:space="preserve"> PAGEREF _Toc233383742 \h </w:instrText>
            </w:r>
            <w:r>
              <w:rPr>
                <w:noProof/>
                <w:webHidden/>
              </w:rPr>
            </w:r>
            <w:r>
              <w:rPr>
                <w:noProof/>
                <w:webHidden/>
              </w:rPr>
              <w:fldChar w:fldCharType="separate"/>
            </w:r>
            <w:r>
              <w:rPr>
                <w:noProof/>
                <w:webHidden/>
              </w:rPr>
              <w:t>10</w:t>
            </w:r>
            <w:r>
              <w:rPr>
                <w:noProof/>
                <w:webHidden/>
              </w:rPr>
              <w:fldChar w:fldCharType="end"/>
            </w:r>
          </w:hyperlink>
        </w:p>
        <w:p w14:paraId="6E827655" w14:textId="58AAF78A" w:rsidR="004D600F" w:rsidRDefault="004D600F">
          <w:pPr>
            <w:pStyle w:val="TOC3"/>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33383743" w:history="1">
            <w:r w:rsidRPr="00597AD1">
              <w:rPr>
                <w:rStyle w:val="Hyperlink"/>
                <w:noProof/>
              </w:rPr>
              <w:t>What if the medical service ends up being different from what is booked?</w:t>
            </w:r>
            <w:r>
              <w:rPr>
                <w:noProof/>
                <w:webHidden/>
              </w:rPr>
              <w:tab/>
            </w:r>
            <w:r>
              <w:rPr>
                <w:noProof/>
                <w:webHidden/>
              </w:rPr>
              <w:fldChar w:fldCharType="begin"/>
            </w:r>
            <w:r>
              <w:rPr>
                <w:noProof/>
                <w:webHidden/>
              </w:rPr>
              <w:instrText xml:space="preserve"> PAGEREF _Toc233383743 \h </w:instrText>
            </w:r>
            <w:r>
              <w:rPr>
                <w:noProof/>
                <w:webHidden/>
              </w:rPr>
            </w:r>
            <w:r>
              <w:rPr>
                <w:noProof/>
                <w:webHidden/>
              </w:rPr>
              <w:fldChar w:fldCharType="separate"/>
            </w:r>
            <w:r>
              <w:rPr>
                <w:noProof/>
                <w:webHidden/>
              </w:rPr>
              <w:t>11</w:t>
            </w:r>
            <w:r>
              <w:rPr>
                <w:noProof/>
                <w:webHidden/>
              </w:rPr>
              <w:fldChar w:fldCharType="end"/>
            </w:r>
          </w:hyperlink>
        </w:p>
        <w:p w14:paraId="1E02837B" w14:textId="119C29A3" w:rsidR="004D600F" w:rsidRDefault="004D600F">
          <w:pPr>
            <w:pStyle w:val="TOC3"/>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33383744" w:history="1">
            <w:r w:rsidRPr="00597AD1">
              <w:rPr>
                <w:rStyle w:val="Hyperlink"/>
                <w:noProof/>
              </w:rPr>
              <w:t>What if the service ends up being different from what was on the pre-assignment agreement?</w:t>
            </w:r>
            <w:r>
              <w:rPr>
                <w:noProof/>
                <w:webHidden/>
              </w:rPr>
              <w:tab/>
            </w:r>
            <w:r>
              <w:rPr>
                <w:noProof/>
                <w:webHidden/>
              </w:rPr>
              <w:fldChar w:fldCharType="begin"/>
            </w:r>
            <w:r>
              <w:rPr>
                <w:noProof/>
                <w:webHidden/>
              </w:rPr>
              <w:instrText xml:space="preserve"> PAGEREF _Toc233383744 \h </w:instrText>
            </w:r>
            <w:r>
              <w:rPr>
                <w:noProof/>
                <w:webHidden/>
              </w:rPr>
            </w:r>
            <w:r>
              <w:rPr>
                <w:noProof/>
                <w:webHidden/>
              </w:rPr>
              <w:fldChar w:fldCharType="separate"/>
            </w:r>
            <w:r>
              <w:rPr>
                <w:noProof/>
                <w:webHidden/>
              </w:rPr>
              <w:t>12</w:t>
            </w:r>
            <w:r>
              <w:rPr>
                <w:noProof/>
                <w:webHidden/>
              </w:rPr>
              <w:fldChar w:fldCharType="end"/>
            </w:r>
          </w:hyperlink>
        </w:p>
        <w:p w14:paraId="617ACF09" w14:textId="32DFDF76" w:rsidR="004D600F" w:rsidRDefault="004D600F">
          <w:pPr>
            <w:pStyle w:val="TOC3"/>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33383745" w:history="1">
            <w:r w:rsidRPr="00597AD1">
              <w:rPr>
                <w:rStyle w:val="Hyperlink"/>
                <w:noProof/>
              </w:rPr>
              <w:t>Can patients provide their assignment verbally?</w:t>
            </w:r>
            <w:r>
              <w:rPr>
                <w:noProof/>
                <w:webHidden/>
              </w:rPr>
              <w:tab/>
            </w:r>
            <w:r>
              <w:rPr>
                <w:noProof/>
                <w:webHidden/>
              </w:rPr>
              <w:fldChar w:fldCharType="begin"/>
            </w:r>
            <w:r>
              <w:rPr>
                <w:noProof/>
                <w:webHidden/>
              </w:rPr>
              <w:instrText xml:space="preserve"> PAGEREF _Toc233383745 \h </w:instrText>
            </w:r>
            <w:r>
              <w:rPr>
                <w:noProof/>
                <w:webHidden/>
              </w:rPr>
            </w:r>
            <w:r>
              <w:rPr>
                <w:noProof/>
                <w:webHidden/>
              </w:rPr>
              <w:fldChar w:fldCharType="separate"/>
            </w:r>
            <w:r>
              <w:rPr>
                <w:noProof/>
                <w:webHidden/>
              </w:rPr>
              <w:t>13</w:t>
            </w:r>
            <w:r>
              <w:rPr>
                <w:noProof/>
                <w:webHidden/>
              </w:rPr>
              <w:fldChar w:fldCharType="end"/>
            </w:r>
          </w:hyperlink>
        </w:p>
        <w:p w14:paraId="3F6585CE" w14:textId="15013126" w:rsidR="004D600F" w:rsidRDefault="004D600F">
          <w:pPr>
            <w:pStyle w:val="TOC3"/>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33383746" w:history="1">
            <w:r w:rsidRPr="00597AD1">
              <w:rPr>
                <w:rStyle w:val="Hyperlink"/>
                <w:noProof/>
              </w:rPr>
              <w:t>What are the transitional arrangements for pathology?</w:t>
            </w:r>
            <w:r>
              <w:rPr>
                <w:noProof/>
                <w:webHidden/>
              </w:rPr>
              <w:tab/>
            </w:r>
            <w:r>
              <w:rPr>
                <w:noProof/>
                <w:webHidden/>
              </w:rPr>
              <w:fldChar w:fldCharType="begin"/>
            </w:r>
            <w:r>
              <w:rPr>
                <w:noProof/>
                <w:webHidden/>
              </w:rPr>
              <w:instrText xml:space="preserve"> PAGEREF _Toc233383746 \h </w:instrText>
            </w:r>
            <w:r>
              <w:rPr>
                <w:noProof/>
                <w:webHidden/>
              </w:rPr>
            </w:r>
            <w:r>
              <w:rPr>
                <w:noProof/>
                <w:webHidden/>
              </w:rPr>
              <w:fldChar w:fldCharType="separate"/>
            </w:r>
            <w:r>
              <w:rPr>
                <w:noProof/>
                <w:webHidden/>
              </w:rPr>
              <w:t>14</w:t>
            </w:r>
            <w:r>
              <w:rPr>
                <w:noProof/>
                <w:webHidden/>
              </w:rPr>
              <w:fldChar w:fldCharType="end"/>
            </w:r>
          </w:hyperlink>
        </w:p>
        <w:p w14:paraId="34CAFB24" w14:textId="1AD51AD7" w:rsidR="004D600F" w:rsidRDefault="004D600F">
          <w:pPr>
            <w:pStyle w:val="TOC3"/>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33383747" w:history="1">
            <w:r w:rsidRPr="00597AD1">
              <w:rPr>
                <w:rStyle w:val="Hyperlink"/>
                <w:noProof/>
              </w:rPr>
              <w:t>What constitutes a ‘signature’/accepted assignment of benefit?</w:t>
            </w:r>
            <w:r>
              <w:rPr>
                <w:noProof/>
                <w:webHidden/>
              </w:rPr>
              <w:tab/>
            </w:r>
            <w:r>
              <w:rPr>
                <w:noProof/>
                <w:webHidden/>
              </w:rPr>
              <w:fldChar w:fldCharType="begin"/>
            </w:r>
            <w:r>
              <w:rPr>
                <w:noProof/>
                <w:webHidden/>
              </w:rPr>
              <w:instrText xml:space="preserve"> PAGEREF _Toc233383747 \h </w:instrText>
            </w:r>
            <w:r>
              <w:rPr>
                <w:noProof/>
                <w:webHidden/>
              </w:rPr>
            </w:r>
            <w:r>
              <w:rPr>
                <w:noProof/>
                <w:webHidden/>
              </w:rPr>
              <w:fldChar w:fldCharType="separate"/>
            </w:r>
            <w:r>
              <w:rPr>
                <w:noProof/>
                <w:webHidden/>
              </w:rPr>
              <w:t>15</w:t>
            </w:r>
            <w:r>
              <w:rPr>
                <w:noProof/>
                <w:webHidden/>
              </w:rPr>
              <w:fldChar w:fldCharType="end"/>
            </w:r>
          </w:hyperlink>
        </w:p>
        <w:p w14:paraId="6A115C9B" w14:textId="7008183D" w:rsidR="004D600F" w:rsidRDefault="004D600F">
          <w:pPr>
            <w:pStyle w:val="TOC3"/>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33383748" w:history="1">
            <w:r w:rsidRPr="00597AD1">
              <w:rPr>
                <w:rStyle w:val="Hyperlink"/>
                <w:noProof/>
              </w:rPr>
              <w:t>What if new digital processes cannot be implemented by 1 July 2026?</w:t>
            </w:r>
            <w:r>
              <w:rPr>
                <w:noProof/>
                <w:webHidden/>
              </w:rPr>
              <w:tab/>
            </w:r>
            <w:r>
              <w:rPr>
                <w:noProof/>
                <w:webHidden/>
              </w:rPr>
              <w:fldChar w:fldCharType="begin"/>
            </w:r>
            <w:r>
              <w:rPr>
                <w:noProof/>
                <w:webHidden/>
              </w:rPr>
              <w:instrText xml:space="preserve"> PAGEREF _Toc233383748 \h </w:instrText>
            </w:r>
            <w:r>
              <w:rPr>
                <w:noProof/>
                <w:webHidden/>
              </w:rPr>
            </w:r>
            <w:r>
              <w:rPr>
                <w:noProof/>
                <w:webHidden/>
              </w:rPr>
              <w:fldChar w:fldCharType="separate"/>
            </w:r>
            <w:r>
              <w:rPr>
                <w:noProof/>
                <w:webHidden/>
              </w:rPr>
              <w:t>16</w:t>
            </w:r>
            <w:r>
              <w:rPr>
                <w:noProof/>
                <w:webHidden/>
              </w:rPr>
              <w:fldChar w:fldCharType="end"/>
            </w:r>
          </w:hyperlink>
        </w:p>
        <w:p w14:paraId="371A9FEB" w14:textId="129978A8" w:rsidR="004D600F" w:rsidRDefault="004D600F">
          <w:pPr>
            <w:pStyle w:val="TOC3"/>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33383749" w:history="1">
            <w:r w:rsidRPr="00597AD1">
              <w:rPr>
                <w:rStyle w:val="Hyperlink"/>
                <w:noProof/>
              </w:rPr>
              <w:t>What if the patient does not agree to assign their Medicare benefit?</w:t>
            </w:r>
            <w:r>
              <w:rPr>
                <w:noProof/>
                <w:webHidden/>
              </w:rPr>
              <w:tab/>
            </w:r>
            <w:r>
              <w:rPr>
                <w:noProof/>
                <w:webHidden/>
              </w:rPr>
              <w:fldChar w:fldCharType="begin"/>
            </w:r>
            <w:r>
              <w:rPr>
                <w:noProof/>
                <w:webHidden/>
              </w:rPr>
              <w:instrText xml:space="preserve"> PAGEREF _Toc233383749 \h </w:instrText>
            </w:r>
            <w:r>
              <w:rPr>
                <w:noProof/>
                <w:webHidden/>
              </w:rPr>
            </w:r>
            <w:r>
              <w:rPr>
                <w:noProof/>
                <w:webHidden/>
              </w:rPr>
              <w:fldChar w:fldCharType="separate"/>
            </w:r>
            <w:r>
              <w:rPr>
                <w:noProof/>
                <w:webHidden/>
              </w:rPr>
              <w:t>17</w:t>
            </w:r>
            <w:r>
              <w:rPr>
                <w:noProof/>
                <w:webHidden/>
              </w:rPr>
              <w:fldChar w:fldCharType="end"/>
            </w:r>
          </w:hyperlink>
        </w:p>
        <w:p w14:paraId="1375CCA5" w14:textId="0992B560" w:rsidR="004D600F" w:rsidRDefault="004D600F">
          <w:pPr>
            <w:pStyle w:val="TOC3"/>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33383750" w:history="1">
            <w:r w:rsidRPr="00597AD1">
              <w:rPr>
                <w:rStyle w:val="Hyperlink"/>
                <w:noProof/>
              </w:rPr>
              <w:t>Do general practitioners (GPs) need new pathology request forms, and what will happen to the existing ones?</w:t>
            </w:r>
            <w:r>
              <w:rPr>
                <w:noProof/>
                <w:webHidden/>
              </w:rPr>
              <w:tab/>
            </w:r>
            <w:r>
              <w:rPr>
                <w:noProof/>
                <w:webHidden/>
              </w:rPr>
              <w:fldChar w:fldCharType="begin"/>
            </w:r>
            <w:r>
              <w:rPr>
                <w:noProof/>
                <w:webHidden/>
              </w:rPr>
              <w:instrText xml:space="preserve"> PAGEREF _Toc233383750 \h </w:instrText>
            </w:r>
            <w:r>
              <w:rPr>
                <w:noProof/>
                <w:webHidden/>
              </w:rPr>
            </w:r>
            <w:r>
              <w:rPr>
                <w:noProof/>
                <w:webHidden/>
              </w:rPr>
              <w:fldChar w:fldCharType="separate"/>
            </w:r>
            <w:r>
              <w:rPr>
                <w:noProof/>
                <w:webHidden/>
              </w:rPr>
              <w:t>18</w:t>
            </w:r>
            <w:r>
              <w:rPr>
                <w:noProof/>
                <w:webHidden/>
              </w:rPr>
              <w:fldChar w:fldCharType="end"/>
            </w:r>
          </w:hyperlink>
        </w:p>
        <w:p w14:paraId="29389A5A" w14:textId="578F1EBC" w:rsidR="004D600F" w:rsidRDefault="004D600F">
          <w:pPr>
            <w:pStyle w:val="TOC3"/>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33383751" w:history="1">
            <w:r w:rsidRPr="00597AD1">
              <w:rPr>
                <w:rStyle w:val="Hyperlink"/>
                <w:noProof/>
              </w:rPr>
              <w:t>Will basic service description groups be included in the MBS XML for easier loading?</w:t>
            </w:r>
            <w:r>
              <w:rPr>
                <w:noProof/>
                <w:webHidden/>
              </w:rPr>
              <w:tab/>
            </w:r>
            <w:r>
              <w:rPr>
                <w:noProof/>
                <w:webHidden/>
              </w:rPr>
              <w:fldChar w:fldCharType="begin"/>
            </w:r>
            <w:r>
              <w:rPr>
                <w:noProof/>
                <w:webHidden/>
              </w:rPr>
              <w:instrText xml:space="preserve"> PAGEREF _Toc233383751 \h </w:instrText>
            </w:r>
            <w:r>
              <w:rPr>
                <w:noProof/>
                <w:webHidden/>
              </w:rPr>
            </w:r>
            <w:r>
              <w:rPr>
                <w:noProof/>
                <w:webHidden/>
              </w:rPr>
              <w:fldChar w:fldCharType="separate"/>
            </w:r>
            <w:r>
              <w:rPr>
                <w:noProof/>
                <w:webHidden/>
              </w:rPr>
              <w:t>20</w:t>
            </w:r>
            <w:r>
              <w:rPr>
                <w:noProof/>
                <w:webHidden/>
              </w:rPr>
              <w:fldChar w:fldCharType="end"/>
            </w:r>
          </w:hyperlink>
        </w:p>
        <w:p w14:paraId="7B864250" w14:textId="5A142FE1" w:rsidR="004D600F" w:rsidRDefault="004D600F">
          <w:pPr>
            <w:pStyle w:val="TOC3"/>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33383752" w:history="1">
            <w:r w:rsidRPr="00597AD1">
              <w:rPr>
                <w:rStyle w:val="Hyperlink"/>
                <w:noProof/>
              </w:rPr>
              <w:t>How does episodic pre-service assignment function?</w:t>
            </w:r>
            <w:r>
              <w:rPr>
                <w:noProof/>
                <w:webHidden/>
              </w:rPr>
              <w:tab/>
            </w:r>
            <w:r>
              <w:rPr>
                <w:noProof/>
                <w:webHidden/>
              </w:rPr>
              <w:fldChar w:fldCharType="begin"/>
            </w:r>
            <w:r>
              <w:rPr>
                <w:noProof/>
                <w:webHidden/>
              </w:rPr>
              <w:instrText xml:space="preserve"> PAGEREF _Toc233383752 \h </w:instrText>
            </w:r>
            <w:r>
              <w:rPr>
                <w:noProof/>
                <w:webHidden/>
              </w:rPr>
            </w:r>
            <w:r>
              <w:rPr>
                <w:noProof/>
                <w:webHidden/>
              </w:rPr>
              <w:fldChar w:fldCharType="separate"/>
            </w:r>
            <w:r>
              <w:rPr>
                <w:noProof/>
                <w:webHidden/>
              </w:rPr>
              <w:t>21</w:t>
            </w:r>
            <w:r>
              <w:rPr>
                <w:noProof/>
                <w:webHidden/>
              </w:rPr>
              <w:fldChar w:fldCharType="end"/>
            </w:r>
          </w:hyperlink>
        </w:p>
        <w:p w14:paraId="68AAEC2C" w14:textId="157BBAD0" w:rsidR="004D600F" w:rsidRDefault="004D600F">
          <w:pPr>
            <w:pStyle w:val="TOC3"/>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33383753" w:history="1">
            <w:r w:rsidRPr="00597AD1">
              <w:rPr>
                <w:rStyle w:val="Hyperlink"/>
                <w:noProof/>
              </w:rPr>
              <w:t>What happens if a patient sees a different practitioner on the appointment day despite completing a pre-assignment?</w:t>
            </w:r>
            <w:r>
              <w:rPr>
                <w:noProof/>
                <w:webHidden/>
              </w:rPr>
              <w:tab/>
            </w:r>
            <w:r>
              <w:rPr>
                <w:noProof/>
                <w:webHidden/>
              </w:rPr>
              <w:fldChar w:fldCharType="begin"/>
            </w:r>
            <w:r>
              <w:rPr>
                <w:noProof/>
                <w:webHidden/>
              </w:rPr>
              <w:instrText xml:space="preserve"> PAGEREF _Toc233383753 \h </w:instrText>
            </w:r>
            <w:r>
              <w:rPr>
                <w:noProof/>
                <w:webHidden/>
              </w:rPr>
            </w:r>
            <w:r>
              <w:rPr>
                <w:noProof/>
                <w:webHidden/>
              </w:rPr>
              <w:fldChar w:fldCharType="separate"/>
            </w:r>
            <w:r>
              <w:rPr>
                <w:noProof/>
                <w:webHidden/>
              </w:rPr>
              <w:t>22</w:t>
            </w:r>
            <w:r>
              <w:rPr>
                <w:noProof/>
                <w:webHidden/>
              </w:rPr>
              <w:fldChar w:fldCharType="end"/>
            </w:r>
          </w:hyperlink>
        </w:p>
        <w:p w14:paraId="00335098" w14:textId="7A3336EE" w:rsidR="004D600F" w:rsidRDefault="004D600F">
          <w:pPr>
            <w:pStyle w:val="TOC3"/>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33383754" w:history="1">
            <w:r w:rsidRPr="00597AD1">
              <w:rPr>
                <w:rStyle w:val="Hyperlink"/>
                <w:noProof/>
              </w:rPr>
              <w:t>Is it possible to approve pre-assignments in advance for planned treatments?</w:t>
            </w:r>
            <w:r>
              <w:rPr>
                <w:noProof/>
                <w:webHidden/>
              </w:rPr>
              <w:tab/>
            </w:r>
            <w:r>
              <w:rPr>
                <w:noProof/>
                <w:webHidden/>
              </w:rPr>
              <w:fldChar w:fldCharType="begin"/>
            </w:r>
            <w:r>
              <w:rPr>
                <w:noProof/>
                <w:webHidden/>
              </w:rPr>
              <w:instrText xml:space="preserve"> PAGEREF _Toc233383754 \h </w:instrText>
            </w:r>
            <w:r>
              <w:rPr>
                <w:noProof/>
                <w:webHidden/>
              </w:rPr>
            </w:r>
            <w:r>
              <w:rPr>
                <w:noProof/>
                <w:webHidden/>
              </w:rPr>
              <w:fldChar w:fldCharType="separate"/>
            </w:r>
            <w:r>
              <w:rPr>
                <w:noProof/>
                <w:webHidden/>
              </w:rPr>
              <w:t>23</w:t>
            </w:r>
            <w:r>
              <w:rPr>
                <w:noProof/>
                <w:webHidden/>
              </w:rPr>
              <w:fldChar w:fldCharType="end"/>
            </w:r>
          </w:hyperlink>
        </w:p>
        <w:p w14:paraId="4BA78D51" w14:textId="3F5D1C81" w:rsidR="004D600F" w:rsidRDefault="004D600F">
          <w:pPr>
            <w:pStyle w:val="TOC3"/>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33383755" w:history="1">
            <w:r w:rsidRPr="00597AD1">
              <w:rPr>
                <w:rStyle w:val="Hyperlink"/>
                <w:noProof/>
              </w:rPr>
              <w:t>Can the new data set be used before 1 July 2026, and is a Notice of Integration (NOI) required?</w:t>
            </w:r>
            <w:r>
              <w:rPr>
                <w:noProof/>
                <w:webHidden/>
              </w:rPr>
              <w:tab/>
            </w:r>
            <w:r>
              <w:rPr>
                <w:noProof/>
                <w:webHidden/>
              </w:rPr>
              <w:fldChar w:fldCharType="begin"/>
            </w:r>
            <w:r>
              <w:rPr>
                <w:noProof/>
                <w:webHidden/>
              </w:rPr>
              <w:instrText xml:space="preserve"> PAGEREF _Toc233383755 \h </w:instrText>
            </w:r>
            <w:r>
              <w:rPr>
                <w:noProof/>
                <w:webHidden/>
              </w:rPr>
            </w:r>
            <w:r>
              <w:rPr>
                <w:noProof/>
                <w:webHidden/>
              </w:rPr>
              <w:fldChar w:fldCharType="separate"/>
            </w:r>
            <w:r>
              <w:rPr>
                <w:noProof/>
                <w:webHidden/>
              </w:rPr>
              <w:t>24</w:t>
            </w:r>
            <w:r>
              <w:rPr>
                <w:noProof/>
                <w:webHidden/>
              </w:rPr>
              <w:fldChar w:fldCharType="end"/>
            </w:r>
          </w:hyperlink>
        </w:p>
        <w:p w14:paraId="75E53BCF" w14:textId="1D17ACB7" w:rsidR="004D600F" w:rsidRDefault="004D600F">
          <w:pPr>
            <w:pStyle w:val="TOC3"/>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33383756" w:history="1">
            <w:r w:rsidRPr="00597AD1">
              <w:rPr>
                <w:rStyle w:val="Hyperlink"/>
                <w:noProof/>
              </w:rPr>
              <w:t>What will be the process for handling rejected or resubmitted claims during the transition?</w:t>
            </w:r>
            <w:r>
              <w:rPr>
                <w:noProof/>
                <w:webHidden/>
              </w:rPr>
              <w:tab/>
            </w:r>
            <w:r>
              <w:rPr>
                <w:noProof/>
                <w:webHidden/>
              </w:rPr>
              <w:fldChar w:fldCharType="begin"/>
            </w:r>
            <w:r>
              <w:rPr>
                <w:noProof/>
                <w:webHidden/>
              </w:rPr>
              <w:instrText xml:space="preserve"> PAGEREF _Toc233383756 \h </w:instrText>
            </w:r>
            <w:r>
              <w:rPr>
                <w:noProof/>
                <w:webHidden/>
              </w:rPr>
            </w:r>
            <w:r>
              <w:rPr>
                <w:noProof/>
                <w:webHidden/>
              </w:rPr>
              <w:fldChar w:fldCharType="separate"/>
            </w:r>
            <w:r>
              <w:rPr>
                <w:noProof/>
                <w:webHidden/>
              </w:rPr>
              <w:t>25</w:t>
            </w:r>
            <w:r>
              <w:rPr>
                <w:noProof/>
                <w:webHidden/>
              </w:rPr>
              <w:fldChar w:fldCharType="end"/>
            </w:r>
          </w:hyperlink>
        </w:p>
        <w:p w14:paraId="76346530" w14:textId="12DF9874" w:rsidR="004D600F" w:rsidRDefault="004D600F">
          <w:pPr>
            <w:pStyle w:val="TOC3"/>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33383757" w:history="1">
            <w:r w:rsidRPr="00597AD1">
              <w:rPr>
                <w:rStyle w:val="Hyperlink"/>
                <w:noProof/>
              </w:rPr>
              <w:t>Is it possible to have one assignment of benefit for multiple services?</w:t>
            </w:r>
            <w:r>
              <w:rPr>
                <w:noProof/>
                <w:webHidden/>
              </w:rPr>
              <w:tab/>
            </w:r>
            <w:r>
              <w:rPr>
                <w:noProof/>
                <w:webHidden/>
              </w:rPr>
              <w:fldChar w:fldCharType="begin"/>
            </w:r>
            <w:r>
              <w:rPr>
                <w:noProof/>
                <w:webHidden/>
              </w:rPr>
              <w:instrText xml:space="preserve"> PAGEREF _Toc233383757 \h </w:instrText>
            </w:r>
            <w:r>
              <w:rPr>
                <w:noProof/>
                <w:webHidden/>
              </w:rPr>
            </w:r>
            <w:r>
              <w:rPr>
                <w:noProof/>
                <w:webHidden/>
              </w:rPr>
              <w:fldChar w:fldCharType="separate"/>
            </w:r>
            <w:r>
              <w:rPr>
                <w:noProof/>
                <w:webHidden/>
              </w:rPr>
              <w:t>26</w:t>
            </w:r>
            <w:r>
              <w:rPr>
                <w:noProof/>
                <w:webHidden/>
              </w:rPr>
              <w:fldChar w:fldCharType="end"/>
            </w:r>
          </w:hyperlink>
        </w:p>
        <w:p w14:paraId="531ADF58" w14:textId="3C99CE2B" w:rsidR="004D600F" w:rsidRDefault="004D600F">
          <w:pPr>
            <w:pStyle w:val="TOC3"/>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33383758" w:history="1">
            <w:r w:rsidRPr="00597AD1">
              <w:rPr>
                <w:rStyle w:val="Hyperlink"/>
                <w:noProof/>
              </w:rPr>
              <w:t>What steps should be taken if a patient is unable to assign?</w:t>
            </w:r>
            <w:r>
              <w:rPr>
                <w:noProof/>
                <w:webHidden/>
              </w:rPr>
              <w:tab/>
            </w:r>
            <w:r>
              <w:rPr>
                <w:noProof/>
                <w:webHidden/>
              </w:rPr>
              <w:fldChar w:fldCharType="begin"/>
            </w:r>
            <w:r>
              <w:rPr>
                <w:noProof/>
                <w:webHidden/>
              </w:rPr>
              <w:instrText xml:space="preserve"> PAGEREF _Toc233383758 \h </w:instrText>
            </w:r>
            <w:r>
              <w:rPr>
                <w:noProof/>
                <w:webHidden/>
              </w:rPr>
            </w:r>
            <w:r>
              <w:rPr>
                <w:noProof/>
                <w:webHidden/>
              </w:rPr>
              <w:fldChar w:fldCharType="separate"/>
            </w:r>
            <w:r>
              <w:rPr>
                <w:noProof/>
                <w:webHidden/>
              </w:rPr>
              <w:t>27</w:t>
            </w:r>
            <w:r>
              <w:rPr>
                <w:noProof/>
                <w:webHidden/>
              </w:rPr>
              <w:fldChar w:fldCharType="end"/>
            </w:r>
          </w:hyperlink>
        </w:p>
        <w:p w14:paraId="48F70504" w14:textId="2329B162" w:rsidR="004D600F" w:rsidRDefault="004D600F">
          <w:pPr>
            <w:pStyle w:val="TOC3"/>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33383759" w:history="1">
            <w:r w:rsidRPr="00597AD1">
              <w:rPr>
                <w:rStyle w:val="Hyperlink"/>
                <w:noProof/>
              </w:rPr>
              <w:t>What is the assignment of benefit process for public patients in public hospitals?</w:t>
            </w:r>
            <w:r>
              <w:rPr>
                <w:noProof/>
                <w:webHidden/>
              </w:rPr>
              <w:tab/>
            </w:r>
            <w:r>
              <w:rPr>
                <w:noProof/>
                <w:webHidden/>
              </w:rPr>
              <w:fldChar w:fldCharType="begin"/>
            </w:r>
            <w:r>
              <w:rPr>
                <w:noProof/>
                <w:webHidden/>
              </w:rPr>
              <w:instrText xml:space="preserve"> PAGEREF _Toc233383759 \h </w:instrText>
            </w:r>
            <w:r>
              <w:rPr>
                <w:noProof/>
                <w:webHidden/>
              </w:rPr>
            </w:r>
            <w:r>
              <w:rPr>
                <w:noProof/>
                <w:webHidden/>
              </w:rPr>
              <w:fldChar w:fldCharType="separate"/>
            </w:r>
            <w:r>
              <w:rPr>
                <w:noProof/>
                <w:webHidden/>
              </w:rPr>
              <w:t>28</w:t>
            </w:r>
            <w:r>
              <w:rPr>
                <w:noProof/>
                <w:webHidden/>
              </w:rPr>
              <w:fldChar w:fldCharType="end"/>
            </w:r>
          </w:hyperlink>
        </w:p>
        <w:p w14:paraId="47884052" w14:textId="7C3C85F6" w:rsidR="004D600F" w:rsidRDefault="004D600F">
          <w:pPr>
            <w:pStyle w:val="TOC3"/>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33383760" w:history="1">
            <w:r w:rsidRPr="00597AD1">
              <w:rPr>
                <w:rStyle w:val="Hyperlink"/>
                <w:noProof/>
              </w:rPr>
              <w:t>How will this work in aged care and nursing home settings?</w:t>
            </w:r>
            <w:r>
              <w:rPr>
                <w:noProof/>
                <w:webHidden/>
              </w:rPr>
              <w:tab/>
            </w:r>
            <w:r>
              <w:rPr>
                <w:noProof/>
                <w:webHidden/>
              </w:rPr>
              <w:fldChar w:fldCharType="begin"/>
            </w:r>
            <w:r>
              <w:rPr>
                <w:noProof/>
                <w:webHidden/>
              </w:rPr>
              <w:instrText xml:space="preserve"> PAGEREF _Toc233383760 \h </w:instrText>
            </w:r>
            <w:r>
              <w:rPr>
                <w:noProof/>
                <w:webHidden/>
              </w:rPr>
            </w:r>
            <w:r>
              <w:rPr>
                <w:noProof/>
                <w:webHidden/>
              </w:rPr>
              <w:fldChar w:fldCharType="separate"/>
            </w:r>
            <w:r>
              <w:rPr>
                <w:noProof/>
                <w:webHidden/>
              </w:rPr>
              <w:t>29</w:t>
            </w:r>
            <w:r>
              <w:rPr>
                <w:noProof/>
                <w:webHidden/>
              </w:rPr>
              <w:fldChar w:fldCharType="end"/>
            </w:r>
          </w:hyperlink>
        </w:p>
        <w:p w14:paraId="511869C6" w14:textId="57C92887" w:rsidR="004D600F" w:rsidRDefault="004D600F">
          <w:pPr>
            <w:pStyle w:val="TOC3"/>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33383761" w:history="1">
            <w:r w:rsidRPr="00597AD1">
              <w:rPr>
                <w:rStyle w:val="Hyperlink"/>
                <w:noProof/>
              </w:rPr>
              <w:t>Can you give examples of an electronic signature?</w:t>
            </w:r>
            <w:r>
              <w:rPr>
                <w:noProof/>
                <w:webHidden/>
              </w:rPr>
              <w:tab/>
            </w:r>
            <w:r>
              <w:rPr>
                <w:noProof/>
                <w:webHidden/>
              </w:rPr>
              <w:fldChar w:fldCharType="begin"/>
            </w:r>
            <w:r>
              <w:rPr>
                <w:noProof/>
                <w:webHidden/>
              </w:rPr>
              <w:instrText xml:space="preserve"> PAGEREF _Toc233383761 \h </w:instrText>
            </w:r>
            <w:r>
              <w:rPr>
                <w:noProof/>
                <w:webHidden/>
              </w:rPr>
            </w:r>
            <w:r>
              <w:rPr>
                <w:noProof/>
                <w:webHidden/>
              </w:rPr>
              <w:fldChar w:fldCharType="separate"/>
            </w:r>
            <w:r>
              <w:rPr>
                <w:noProof/>
                <w:webHidden/>
              </w:rPr>
              <w:t>30</w:t>
            </w:r>
            <w:r>
              <w:rPr>
                <w:noProof/>
                <w:webHidden/>
              </w:rPr>
              <w:fldChar w:fldCharType="end"/>
            </w:r>
          </w:hyperlink>
        </w:p>
        <w:p w14:paraId="309E9E8F" w14:textId="26613EC0" w:rsidR="004D600F" w:rsidRDefault="004D600F">
          <w:pPr>
            <w:pStyle w:val="TOC3"/>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33383762" w:history="1">
            <w:r w:rsidRPr="00597AD1">
              <w:rPr>
                <w:rStyle w:val="Hyperlink"/>
                <w:noProof/>
              </w:rPr>
              <w:t>How does episodic assignment of benefit apply in the context of a home visit?</w:t>
            </w:r>
            <w:r>
              <w:rPr>
                <w:noProof/>
                <w:webHidden/>
              </w:rPr>
              <w:tab/>
            </w:r>
            <w:r>
              <w:rPr>
                <w:noProof/>
                <w:webHidden/>
              </w:rPr>
              <w:fldChar w:fldCharType="begin"/>
            </w:r>
            <w:r>
              <w:rPr>
                <w:noProof/>
                <w:webHidden/>
              </w:rPr>
              <w:instrText xml:space="preserve"> PAGEREF _Toc233383762 \h </w:instrText>
            </w:r>
            <w:r>
              <w:rPr>
                <w:noProof/>
                <w:webHidden/>
              </w:rPr>
            </w:r>
            <w:r>
              <w:rPr>
                <w:noProof/>
                <w:webHidden/>
              </w:rPr>
              <w:fldChar w:fldCharType="separate"/>
            </w:r>
            <w:r>
              <w:rPr>
                <w:noProof/>
                <w:webHidden/>
              </w:rPr>
              <w:t>31</w:t>
            </w:r>
            <w:r>
              <w:rPr>
                <w:noProof/>
                <w:webHidden/>
              </w:rPr>
              <w:fldChar w:fldCharType="end"/>
            </w:r>
          </w:hyperlink>
        </w:p>
        <w:p w14:paraId="50358E51" w14:textId="52DFA75A" w:rsidR="004D600F" w:rsidRDefault="004D600F">
          <w:pPr>
            <w:pStyle w:val="TOC3"/>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33383763" w:history="1">
            <w:r w:rsidRPr="00597AD1">
              <w:rPr>
                <w:rStyle w:val="Hyperlink"/>
                <w:noProof/>
              </w:rPr>
              <w:t>What is an enduring agreement?</w:t>
            </w:r>
            <w:r>
              <w:rPr>
                <w:noProof/>
                <w:webHidden/>
              </w:rPr>
              <w:tab/>
            </w:r>
            <w:r>
              <w:rPr>
                <w:noProof/>
                <w:webHidden/>
              </w:rPr>
              <w:fldChar w:fldCharType="begin"/>
            </w:r>
            <w:r>
              <w:rPr>
                <w:noProof/>
                <w:webHidden/>
              </w:rPr>
              <w:instrText xml:space="preserve"> PAGEREF _Toc233383763 \h </w:instrText>
            </w:r>
            <w:r>
              <w:rPr>
                <w:noProof/>
                <w:webHidden/>
              </w:rPr>
            </w:r>
            <w:r>
              <w:rPr>
                <w:noProof/>
                <w:webHidden/>
              </w:rPr>
              <w:fldChar w:fldCharType="separate"/>
            </w:r>
            <w:r>
              <w:rPr>
                <w:noProof/>
                <w:webHidden/>
              </w:rPr>
              <w:t>32</w:t>
            </w:r>
            <w:r>
              <w:rPr>
                <w:noProof/>
                <w:webHidden/>
              </w:rPr>
              <w:fldChar w:fldCharType="end"/>
            </w:r>
          </w:hyperlink>
        </w:p>
        <w:p w14:paraId="31A1A65F" w14:textId="23E60741" w:rsidR="004D600F" w:rsidRDefault="004D600F">
          <w:pPr>
            <w:pStyle w:val="TOC3"/>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33383764" w:history="1">
            <w:r w:rsidRPr="00597AD1">
              <w:rPr>
                <w:rStyle w:val="Hyperlink"/>
                <w:noProof/>
              </w:rPr>
              <w:t>Who can enter an enduring agreement?</w:t>
            </w:r>
            <w:r>
              <w:rPr>
                <w:noProof/>
                <w:webHidden/>
              </w:rPr>
              <w:tab/>
            </w:r>
            <w:r>
              <w:rPr>
                <w:noProof/>
                <w:webHidden/>
              </w:rPr>
              <w:fldChar w:fldCharType="begin"/>
            </w:r>
            <w:r>
              <w:rPr>
                <w:noProof/>
                <w:webHidden/>
              </w:rPr>
              <w:instrText xml:space="preserve"> PAGEREF _Toc233383764 \h </w:instrText>
            </w:r>
            <w:r>
              <w:rPr>
                <w:noProof/>
                <w:webHidden/>
              </w:rPr>
            </w:r>
            <w:r>
              <w:rPr>
                <w:noProof/>
                <w:webHidden/>
              </w:rPr>
              <w:fldChar w:fldCharType="separate"/>
            </w:r>
            <w:r>
              <w:rPr>
                <w:noProof/>
                <w:webHidden/>
              </w:rPr>
              <w:t>33</w:t>
            </w:r>
            <w:r>
              <w:rPr>
                <w:noProof/>
                <w:webHidden/>
              </w:rPr>
              <w:fldChar w:fldCharType="end"/>
            </w:r>
          </w:hyperlink>
        </w:p>
        <w:p w14:paraId="21786866" w14:textId="083E90EC" w:rsidR="004D600F" w:rsidRDefault="004D600F">
          <w:pPr>
            <w:pStyle w:val="TOC3"/>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33383765" w:history="1">
            <w:r w:rsidRPr="00597AD1">
              <w:rPr>
                <w:rStyle w:val="Hyperlink"/>
                <w:noProof/>
              </w:rPr>
              <w:t>What are the requirements for an enduring agreement?</w:t>
            </w:r>
            <w:r>
              <w:rPr>
                <w:noProof/>
                <w:webHidden/>
              </w:rPr>
              <w:tab/>
            </w:r>
            <w:r>
              <w:rPr>
                <w:noProof/>
                <w:webHidden/>
              </w:rPr>
              <w:fldChar w:fldCharType="begin"/>
            </w:r>
            <w:r>
              <w:rPr>
                <w:noProof/>
                <w:webHidden/>
              </w:rPr>
              <w:instrText xml:space="preserve"> PAGEREF _Toc233383765 \h </w:instrText>
            </w:r>
            <w:r>
              <w:rPr>
                <w:noProof/>
                <w:webHidden/>
              </w:rPr>
            </w:r>
            <w:r>
              <w:rPr>
                <w:noProof/>
                <w:webHidden/>
              </w:rPr>
              <w:fldChar w:fldCharType="separate"/>
            </w:r>
            <w:r>
              <w:rPr>
                <w:noProof/>
                <w:webHidden/>
              </w:rPr>
              <w:t>34</w:t>
            </w:r>
            <w:r>
              <w:rPr>
                <w:noProof/>
                <w:webHidden/>
              </w:rPr>
              <w:fldChar w:fldCharType="end"/>
            </w:r>
          </w:hyperlink>
        </w:p>
        <w:p w14:paraId="2349DB63" w14:textId="35020300" w:rsidR="004D600F" w:rsidRDefault="004D600F">
          <w:pPr>
            <w:pStyle w:val="TOC3"/>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33383766" w:history="1">
            <w:r w:rsidRPr="00597AD1">
              <w:rPr>
                <w:rStyle w:val="Hyperlink"/>
                <w:noProof/>
              </w:rPr>
              <w:t>What services can be part of an enduring agreement?</w:t>
            </w:r>
            <w:r>
              <w:rPr>
                <w:noProof/>
                <w:webHidden/>
              </w:rPr>
              <w:tab/>
            </w:r>
            <w:r>
              <w:rPr>
                <w:noProof/>
                <w:webHidden/>
              </w:rPr>
              <w:fldChar w:fldCharType="begin"/>
            </w:r>
            <w:r>
              <w:rPr>
                <w:noProof/>
                <w:webHidden/>
              </w:rPr>
              <w:instrText xml:space="preserve"> PAGEREF _Toc233383766 \h </w:instrText>
            </w:r>
            <w:r>
              <w:rPr>
                <w:noProof/>
                <w:webHidden/>
              </w:rPr>
            </w:r>
            <w:r>
              <w:rPr>
                <w:noProof/>
                <w:webHidden/>
              </w:rPr>
              <w:fldChar w:fldCharType="separate"/>
            </w:r>
            <w:r>
              <w:rPr>
                <w:noProof/>
                <w:webHidden/>
              </w:rPr>
              <w:t>35</w:t>
            </w:r>
            <w:r>
              <w:rPr>
                <w:noProof/>
                <w:webHidden/>
              </w:rPr>
              <w:fldChar w:fldCharType="end"/>
            </w:r>
          </w:hyperlink>
        </w:p>
        <w:p w14:paraId="30336B3D" w14:textId="63721FA2" w:rsidR="00DC5182" w:rsidRPr="00F55246" w:rsidRDefault="00722FDB" w:rsidP="00F55246">
          <w:pPr>
            <w:spacing w:before="0"/>
            <w:rPr>
              <w:lang w:val="en-GB"/>
            </w:rPr>
          </w:pPr>
          <w:r>
            <w:rPr>
              <w:b/>
              <w:bCs/>
              <w:lang w:val="en-GB"/>
            </w:rPr>
            <w:fldChar w:fldCharType="end"/>
          </w:r>
        </w:p>
      </w:sdtContent>
    </w:sdt>
    <w:p w14:paraId="20ED5D35" w14:textId="237BDD99" w:rsidR="00F50B3A" w:rsidRPr="00F50B3A" w:rsidRDefault="00722FDB" w:rsidP="00825939">
      <w:pPr>
        <w:pStyle w:val="Heading1"/>
        <w:spacing w:before="0"/>
      </w:pPr>
      <w:bookmarkStart w:id="1" w:name="_Toc233383733"/>
      <w:r>
        <w:t>Background</w:t>
      </w:r>
      <w:bookmarkEnd w:id="1"/>
    </w:p>
    <w:p w14:paraId="07BB7086" w14:textId="77777777" w:rsidR="00546439" w:rsidRPr="00546439" w:rsidRDefault="00546439" w:rsidP="00825939">
      <w:pPr>
        <w:pStyle w:val="ListBullet"/>
        <w:numPr>
          <w:ilvl w:val="0"/>
          <w:numId w:val="33"/>
        </w:numPr>
        <w:spacing w:before="0"/>
      </w:pPr>
      <w:r w:rsidRPr="00546439">
        <w:t>Under the </w:t>
      </w:r>
      <w:r w:rsidRPr="000577E4">
        <w:rPr>
          <w:i/>
          <w:iCs/>
        </w:rPr>
        <w:t>Health Insurance Act 1973</w:t>
      </w:r>
      <w:r w:rsidRPr="00546439">
        <w:t xml:space="preserve"> (the Act), the Australian Government subsidises the cost of health services. This is the legal basis for Medicare benefits to be paid to patients. When patients direct their Medicare benefit payment to their healthcare provider as full payment for a bulk-billed service, this requires an ‘assignment of benefit’ (</w:t>
      </w:r>
      <w:proofErr w:type="spellStart"/>
      <w:r w:rsidRPr="00546439">
        <w:t>AoB</w:t>
      </w:r>
      <w:proofErr w:type="spellEnd"/>
      <w:r w:rsidRPr="00546439">
        <w:t xml:space="preserve">). In assigning their benefit, a patient is required to sign an agreement. </w:t>
      </w:r>
    </w:p>
    <w:p w14:paraId="3CD87F59" w14:textId="77777777" w:rsidR="00546439" w:rsidRPr="00546439" w:rsidRDefault="00546439" w:rsidP="00825939">
      <w:pPr>
        <w:pStyle w:val="ListBullet"/>
        <w:numPr>
          <w:ilvl w:val="0"/>
          <w:numId w:val="33"/>
        </w:numPr>
        <w:spacing w:before="0"/>
      </w:pPr>
      <w:r w:rsidRPr="00546439">
        <w:t xml:space="preserve">During the COVID-19 pandemic, the Department of Health, Disability and Ageing (the department) issued temporary guidelines to support the </w:t>
      </w:r>
      <w:proofErr w:type="spellStart"/>
      <w:r w:rsidRPr="00546439">
        <w:t>AoB</w:t>
      </w:r>
      <w:proofErr w:type="spellEnd"/>
      <w:r w:rsidRPr="00546439">
        <w:t xml:space="preserve"> process for telehealth services. Under the temporary arrangements in certain situations, patients could verbally consent, as opposed to signing an agreement, to assign a benefit following their consultation with their doctor. </w:t>
      </w:r>
    </w:p>
    <w:p w14:paraId="589A5BC9" w14:textId="77777777" w:rsidR="00546439" w:rsidRPr="00546439" w:rsidRDefault="00546439" w:rsidP="00825939">
      <w:pPr>
        <w:pStyle w:val="ListBullet"/>
        <w:numPr>
          <w:ilvl w:val="0"/>
          <w:numId w:val="33"/>
        </w:numPr>
        <w:spacing w:before="0"/>
      </w:pPr>
      <w:r w:rsidRPr="00546439">
        <w:t xml:space="preserve">In January 2023, the Australian National Audit Office released a report which noted that there could be legal risks with undertaking the </w:t>
      </w:r>
      <w:proofErr w:type="spellStart"/>
      <w:r w:rsidRPr="00546439">
        <w:t>AoB</w:t>
      </w:r>
      <w:proofErr w:type="spellEnd"/>
      <w:r w:rsidRPr="00546439">
        <w:t xml:space="preserve"> process verbally, without the requirement for the patient to sign. The Minister for Health, Disability and Ageing responded by asking the department to modernise the process of assigning benefits which will make it easier, safer, and more efficient for everyone.</w:t>
      </w:r>
    </w:p>
    <w:p w14:paraId="34C021C9" w14:textId="77777777" w:rsidR="00546439" w:rsidRPr="00546439" w:rsidRDefault="00546439" w:rsidP="00825939">
      <w:pPr>
        <w:pStyle w:val="ListBullet"/>
        <w:numPr>
          <w:ilvl w:val="0"/>
          <w:numId w:val="33"/>
        </w:numPr>
        <w:spacing w:before="0"/>
      </w:pPr>
      <w:r w:rsidRPr="00546439">
        <w:t>The Government has pursued legislative reforms to enable this for bulk billing and simplified billing of privately insured hospital and hospital-substitute treatment.</w:t>
      </w:r>
    </w:p>
    <w:p w14:paraId="3AB742C7" w14:textId="2973D687" w:rsidR="00546439" w:rsidRPr="00546439" w:rsidRDefault="00A73406" w:rsidP="00C3006C">
      <w:pPr>
        <w:pStyle w:val="ListBullet"/>
        <w:numPr>
          <w:ilvl w:val="0"/>
          <w:numId w:val="33"/>
        </w:numPr>
        <w:spacing w:before="0"/>
      </w:pPr>
      <w:r w:rsidRPr="00A73406">
        <w:t xml:space="preserve">Updated </w:t>
      </w:r>
      <w:proofErr w:type="spellStart"/>
      <w:r w:rsidRPr="00A73406">
        <w:t>AoB</w:t>
      </w:r>
      <w:proofErr w:type="spellEnd"/>
      <w:r w:rsidRPr="00A73406">
        <w:t xml:space="preserve"> requirements commence on 1 July 2026. From this date, claiming forms from Services Australia will be updated to meet the requirements. This includes the DB4e and DB020 forms on the Services Australia website, and other DB manual claiming forms which will be available for stationery orders</w:t>
      </w:r>
      <w:r w:rsidR="00546439" w:rsidRPr="00546439">
        <w:t>.</w:t>
      </w:r>
    </w:p>
    <w:p w14:paraId="2389A90E" w14:textId="77777777" w:rsidR="00546439" w:rsidRPr="00546439" w:rsidRDefault="00546439" w:rsidP="00825939">
      <w:pPr>
        <w:pStyle w:val="ListBullet"/>
        <w:numPr>
          <w:ilvl w:val="0"/>
          <w:numId w:val="33"/>
        </w:numPr>
        <w:spacing w:before="0"/>
      </w:pPr>
      <w:r w:rsidRPr="00546439">
        <w:t>An assignment of benefit agreement will need to contain the required information as per subsection 65</w:t>
      </w:r>
      <w:proofErr w:type="gramStart"/>
      <w:r w:rsidRPr="00546439">
        <w:t>C(</w:t>
      </w:r>
      <w:proofErr w:type="gramEnd"/>
      <w:r w:rsidRPr="00546439">
        <w:t xml:space="preserve">4) of the </w:t>
      </w:r>
      <w:hyperlink r:id="rId16" w:history="1">
        <w:r w:rsidRPr="000577E4">
          <w:rPr>
            <w:rStyle w:val="Hyperlink"/>
          </w:rPr>
          <w:t>Health Insurance Amendment (Assignment of Medicare Benefits and Other Measures) Regulations 2025</w:t>
        </w:r>
      </w:hyperlink>
      <w:r w:rsidRPr="00546439">
        <w:t xml:space="preserve">. </w:t>
      </w:r>
    </w:p>
    <w:p w14:paraId="4C20B3D7" w14:textId="53368C1F" w:rsidR="00CF14A6" w:rsidRDefault="00546439" w:rsidP="00825939">
      <w:pPr>
        <w:pStyle w:val="ListBullet"/>
        <w:numPr>
          <w:ilvl w:val="0"/>
          <w:numId w:val="33"/>
        </w:numPr>
        <w:spacing w:before="0"/>
      </w:pPr>
      <w:proofErr w:type="spellStart"/>
      <w:r w:rsidRPr="00546439">
        <w:t>AoB</w:t>
      </w:r>
      <w:proofErr w:type="spellEnd"/>
      <w:r w:rsidRPr="00546439">
        <w:t xml:space="preserve"> requirements outlined in this factsheet do not apply to patients accessing health care funded by the Department of Veterans’ Affairs</w:t>
      </w:r>
      <w:r w:rsidR="00335C46">
        <w:t xml:space="preserve"> or under the </w:t>
      </w:r>
      <w:hyperlink r:id="rId17" w:history="1">
        <w:r w:rsidR="00335C46" w:rsidRPr="00335C46">
          <w:rPr>
            <w:rStyle w:val="Hyperlink"/>
          </w:rPr>
          <w:t>Child Dental Benefits Scheme</w:t>
        </w:r>
      </w:hyperlink>
      <w:r w:rsidR="00335C46">
        <w:t>.</w:t>
      </w:r>
    </w:p>
    <w:p w14:paraId="7093CDBE" w14:textId="77777777" w:rsidR="002D04F6" w:rsidRDefault="002D04F6" w:rsidP="002D04F6">
      <w:pPr>
        <w:pStyle w:val="ListBullet"/>
        <w:numPr>
          <w:ilvl w:val="0"/>
          <w:numId w:val="0"/>
        </w:numPr>
        <w:spacing w:before="0"/>
        <w:ind w:left="340" w:hanging="340"/>
      </w:pPr>
    </w:p>
    <w:p w14:paraId="12541CEE" w14:textId="77777777" w:rsidR="002D04F6" w:rsidRDefault="002D04F6" w:rsidP="002D04F6">
      <w:pPr>
        <w:pStyle w:val="ListBullet"/>
        <w:numPr>
          <w:ilvl w:val="0"/>
          <w:numId w:val="0"/>
        </w:numPr>
        <w:spacing w:before="0"/>
        <w:ind w:left="340" w:hanging="340"/>
      </w:pPr>
    </w:p>
    <w:p w14:paraId="0B336073" w14:textId="25DE81DE" w:rsidR="002D04F6" w:rsidRPr="004D1339" w:rsidRDefault="002D04F6" w:rsidP="002D04F6">
      <w:pPr>
        <w:pStyle w:val="ListBullet"/>
        <w:numPr>
          <w:ilvl w:val="0"/>
          <w:numId w:val="0"/>
        </w:numPr>
        <w:spacing w:before="0"/>
        <w:ind w:left="340" w:hanging="340"/>
        <w:sectPr w:rsidR="002D04F6" w:rsidRPr="004D1339" w:rsidSect="00CF14A6">
          <w:headerReference w:type="even" r:id="rId18"/>
          <w:headerReference w:type="default" r:id="rId19"/>
          <w:footerReference w:type="even" r:id="rId20"/>
          <w:footerReference w:type="default" r:id="rId21"/>
          <w:headerReference w:type="first" r:id="rId22"/>
          <w:footerReference w:type="first" r:id="rId23"/>
          <w:pgSz w:w="11906" w:h="16838"/>
          <w:pgMar w:top="1701" w:right="1418" w:bottom="1418" w:left="1418" w:header="709" w:footer="709" w:gutter="0"/>
          <w:pgNumType w:fmt="lowerRoman"/>
          <w:cols w:space="708"/>
          <w:docGrid w:linePitch="360"/>
        </w:sectPr>
      </w:pPr>
    </w:p>
    <w:p w14:paraId="02829DC6" w14:textId="02E702CB" w:rsidR="00A80432" w:rsidRDefault="000D6E4A" w:rsidP="009D60EF">
      <w:pPr>
        <w:pStyle w:val="Heading2"/>
        <w:spacing w:before="0" w:after="0"/>
      </w:pPr>
      <w:bookmarkStart w:id="2" w:name="_Toc230272131"/>
      <w:bookmarkStart w:id="3" w:name="_Toc233383734"/>
      <w:r w:rsidRPr="00867595">
        <w:lastRenderedPageBreak/>
        <w:t>What are the changes?</w:t>
      </w:r>
      <w:bookmarkEnd w:id="2"/>
      <w:bookmarkEnd w:id="3"/>
    </w:p>
    <w:p w14:paraId="7F51895F" w14:textId="7362E79B" w:rsidR="009C39C1" w:rsidRPr="009C39C1" w:rsidRDefault="000D6E4A" w:rsidP="009D60EF">
      <w:r>
        <w:t>The Australian Government has not made any new laws introducing signature requirements for patients to access bulk billing under Medicare. It has been a longstanding requirement under the Act that for bulk billing to occur, a patient (or another person on behalf of a patient as appropriate) must assign their Medicare benefit to the provider in exchange for not incurring any out-of-pocket costs.</w:t>
      </w:r>
    </w:p>
    <w:p w14:paraId="2BB9B701" w14:textId="77777777" w:rsidR="000D6E4A" w:rsidRDefault="000D6E4A" w:rsidP="009D60EF">
      <w:pPr>
        <w:rPr>
          <w:szCs w:val="22"/>
        </w:rPr>
      </w:pPr>
      <w:r>
        <w:rPr>
          <w:szCs w:val="22"/>
        </w:rPr>
        <w:t>When the amendments commence on 1 July 2026:</w:t>
      </w:r>
    </w:p>
    <w:p w14:paraId="52EDB746" w14:textId="77777777" w:rsidR="000D6E4A" w:rsidRDefault="000D6E4A" w:rsidP="00C91285">
      <w:pPr>
        <w:pStyle w:val="ListParagraph"/>
        <w:numPr>
          <w:ilvl w:val="0"/>
          <w:numId w:val="31"/>
        </w:numPr>
      </w:pPr>
      <w:r>
        <w:t>Patients will be able to assign a benefit before (episodic pre-service assignment) or after a service (episodic post-service assignment) is received, so long as patient agreement is made prior to an MBS claim being lodged.</w:t>
      </w:r>
    </w:p>
    <w:p w14:paraId="60702556" w14:textId="6785EC92" w:rsidR="00F56E76" w:rsidRDefault="005C65C2" w:rsidP="00C91285">
      <w:pPr>
        <w:pStyle w:val="ListParagraph"/>
        <w:numPr>
          <w:ilvl w:val="0"/>
          <w:numId w:val="31"/>
        </w:numPr>
      </w:pPr>
      <w:r>
        <w:t>E</w:t>
      </w:r>
      <w:r w:rsidR="00F56E76">
        <w:t xml:space="preserve">nduring assignment of benefit </w:t>
      </w:r>
      <w:r>
        <w:t xml:space="preserve">is an </w:t>
      </w:r>
      <w:r w:rsidR="00F56E76">
        <w:t xml:space="preserve">option for eligible patients registered with MyMedicare, residents of aged care homes, and patients of </w:t>
      </w:r>
      <w:r w:rsidR="00F56E76" w:rsidRPr="00F56E76">
        <w:t xml:space="preserve">Aboriginal Community Controlled Health Organisations </w:t>
      </w:r>
      <w:r w:rsidR="00F56E76">
        <w:t xml:space="preserve">(ACCHOs) and </w:t>
      </w:r>
      <w:r w:rsidR="00F56E76" w:rsidRPr="00F56E76">
        <w:t>Aboriginal Medical Service</w:t>
      </w:r>
      <w:r w:rsidR="00F56E76">
        <w:t>s</w:t>
      </w:r>
      <w:r w:rsidR="00F56E76" w:rsidRPr="00F56E76">
        <w:t xml:space="preserve"> </w:t>
      </w:r>
      <w:r w:rsidR="00F56E76">
        <w:t>(AMS).</w:t>
      </w:r>
    </w:p>
    <w:p w14:paraId="049CDDA9" w14:textId="49807391" w:rsidR="000D6E4A" w:rsidRPr="00BC06BC" w:rsidRDefault="000D6E4A" w:rsidP="00C91285">
      <w:pPr>
        <w:pStyle w:val="ListParagraph"/>
        <w:numPr>
          <w:ilvl w:val="0"/>
          <w:numId w:val="31"/>
        </w:numPr>
      </w:pPr>
      <w:r>
        <w:t xml:space="preserve">Practitioners, billing agents, and private health insurers will no longer need to use an ‘approved form’, so long as agreements include the information required for each type of episodic agreement, as set out in subsection 65C(4) </w:t>
      </w:r>
      <w:r w:rsidR="00335C46">
        <w:t xml:space="preserve">and subsection 65D </w:t>
      </w:r>
      <w:r>
        <w:t>of</w:t>
      </w:r>
      <w:r>
        <w:rPr>
          <w:rStyle w:val="CommentReference"/>
        </w:rPr>
        <w:t xml:space="preserve"> </w:t>
      </w:r>
      <w:r>
        <w:t xml:space="preserve">the </w:t>
      </w:r>
      <w:hyperlink r:id="rId24" w:history="1">
        <w:r w:rsidRPr="00C91285">
          <w:rPr>
            <w:rStyle w:val="Hyperlink"/>
            <w:rFonts w:cs="Arial"/>
          </w:rPr>
          <w:t>Health Insurance Amendment (Assignment of Medicare Benefits and Other Measures) Regulations 2025</w:t>
        </w:r>
      </w:hyperlink>
      <w:r>
        <w:t xml:space="preserve"> (the ‘data set’).</w:t>
      </w:r>
    </w:p>
    <w:p w14:paraId="10F05F15" w14:textId="77777777" w:rsidR="000D6E4A" w:rsidRDefault="000D6E4A" w:rsidP="00C91285">
      <w:pPr>
        <w:pStyle w:val="ListParagraph"/>
        <w:numPr>
          <w:ilvl w:val="0"/>
          <w:numId w:val="31"/>
        </w:numPr>
      </w:pPr>
      <w:r>
        <w:t>Practitioners will no longer need to sign the agreement.</w:t>
      </w:r>
      <w:r w:rsidRPr="00BC06BC">
        <w:t xml:space="preserve"> </w:t>
      </w:r>
    </w:p>
    <w:p w14:paraId="707C756E" w14:textId="77777777" w:rsidR="000D6E4A" w:rsidRDefault="000D6E4A" w:rsidP="00C91285">
      <w:pPr>
        <w:pStyle w:val="ListParagraph"/>
        <w:numPr>
          <w:ilvl w:val="0"/>
          <w:numId w:val="31"/>
        </w:numPr>
      </w:pPr>
      <w:r>
        <w:t xml:space="preserve">An electronic or physical signature will be required from the patient or responsible person on an </w:t>
      </w:r>
      <w:proofErr w:type="spellStart"/>
      <w:r>
        <w:t>AoB</w:t>
      </w:r>
      <w:proofErr w:type="spellEnd"/>
      <w:r>
        <w:t xml:space="preserve"> agreement. A signature must be identifiable, auditable, and compliant with the </w:t>
      </w:r>
      <w:hyperlink r:id="rId25">
        <w:r w:rsidRPr="00C91285">
          <w:rPr>
            <w:rStyle w:val="Hyperlink"/>
            <w:i/>
            <w:iCs/>
          </w:rPr>
          <w:t>Electronic Transaction Act 1999</w:t>
        </w:r>
      </w:hyperlink>
      <w:r>
        <w:t>.</w:t>
      </w:r>
    </w:p>
    <w:p w14:paraId="71B1DDC4" w14:textId="77777777" w:rsidR="000D6E4A" w:rsidRDefault="000D6E4A" w:rsidP="00C91285">
      <w:pPr>
        <w:pStyle w:val="ListParagraph"/>
        <w:numPr>
          <w:ilvl w:val="0"/>
          <w:numId w:val="31"/>
        </w:numPr>
      </w:pPr>
      <w:r w:rsidRPr="00E44684">
        <w:t xml:space="preserve">Practitioners will be required to keep a copy of the completed </w:t>
      </w:r>
      <w:proofErr w:type="spellStart"/>
      <w:r w:rsidRPr="00E44684">
        <w:t>AoB</w:t>
      </w:r>
      <w:proofErr w:type="spellEnd"/>
      <w:r w:rsidRPr="00E44684">
        <w:t xml:space="preserve"> agreements for </w:t>
      </w:r>
      <w:r>
        <w:t>two</w:t>
      </w:r>
      <w:r w:rsidRPr="00E44684">
        <w:t xml:space="preserve"> years and must provide a copy to the patient upon request. </w:t>
      </w:r>
    </w:p>
    <w:p w14:paraId="10EB1C20" w14:textId="77777777" w:rsidR="00205A93" w:rsidRDefault="00205A93" w:rsidP="00A80432">
      <w:pPr>
        <w:spacing w:before="0" w:after="0"/>
      </w:pPr>
    </w:p>
    <w:p w14:paraId="04DDF732" w14:textId="77777777" w:rsidR="00C91285" w:rsidRDefault="00C91285" w:rsidP="00C91285">
      <w:pPr>
        <w:pStyle w:val="Heading2"/>
      </w:pPr>
      <w:bookmarkStart w:id="4" w:name="_Toc230272132"/>
      <w:bookmarkStart w:id="5" w:name="_Toc233383735"/>
      <w:bookmarkStart w:id="6" w:name="_Toc230272133"/>
      <w:r w:rsidRPr="00C91285">
        <w:t>Why are the changes being made?</w:t>
      </w:r>
      <w:bookmarkEnd w:id="4"/>
      <w:bookmarkEnd w:id="5"/>
    </w:p>
    <w:p w14:paraId="1A3BD9A8" w14:textId="218BC68D" w:rsidR="00C91285" w:rsidRPr="00C91285" w:rsidRDefault="00C91285" w:rsidP="00C91285">
      <w:r w:rsidRPr="00C91285">
        <w:t>In January 2023, the Australian National Audit Office released a report titled </w:t>
      </w:r>
      <w:hyperlink r:id="rId26" w:history="1">
        <w:r w:rsidRPr="00C91285">
          <w:rPr>
            <w:rStyle w:val="Hyperlink"/>
          </w:rPr>
          <w:t>Expansion of Medicare Telehealth Services</w:t>
        </w:r>
      </w:hyperlink>
      <w:r w:rsidRPr="00C91285">
        <w:t>. The report found that there could be legal risks with assigning benefits verbally. The Minister for Health, Disability and Ageing responded by asking the department to modernise the process of assigning benefits for all bulk billed Medicare services.</w:t>
      </w:r>
    </w:p>
    <w:p w14:paraId="0519B177" w14:textId="77777777" w:rsidR="00C91285" w:rsidRPr="00C91285" w:rsidRDefault="00C91285" w:rsidP="00C91285">
      <w:r w:rsidRPr="00C91285">
        <w:t xml:space="preserve">The following legislative reforms have been pursued to modernise and simplify </w:t>
      </w:r>
      <w:proofErr w:type="spellStart"/>
      <w:r w:rsidRPr="00C91285">
        <w:t>AoB</w:t>
      </w:r>
      <w:proofErr w:type="spellEnd"/>
      <w:r w:rsidRPr="00C91285">
        <w:t xml:space="preserve"> processes for bulk billing and simplified billing:</w:t>
      </w:r>
    </w:p>
    <w:p w14:paraId="45B9D4E2" w14:textId="77777777" w:rsidR="00C91285" w:rsidRPr="00C91285" w:rsidRDefault="00C91285" w:rsidP="00C91285">
      <w:pPr>
        <w:pStyle w:val="ListParagraph"/>
        <w:numPr>
          <w:ilvl w:val="0"/>
          <w:numId w:val="32"/>
        </w:numPr>
      </w:pPr>
      <w:r w:rsidRPr="00C91285">
        <w:t xml:space="preserve">The </w:t>
      </w:r>
      <w:r w:rsidRPr="00C91285">
        <w:rPr>
          <w:i/>
          <w:iCs/>
        </w:rPr>
        <w:t xml:space="preserve">Health Insurance Amendment (Assignment of Medicare Benefits) Act 2024 </w:t>
      </w:r>
      <w:r w:rsidRPr="00C91285">
        <w:t>passed Parliament on 2 July 2024 and received Royal Assent on 9 July 2024.</w:t>
      </w:r>
    </w:p>
    <w:p w14:paraId="2DBA427E" w14:textId="77777777" w:rsidR="00B57D9B" w:rsidRDefault="00B57D9B" w:rsidP="00B57D9B">
      <w:pPr>
        <w:pStyle w:val="ListParagraph"/>
        <w:numPr>
          <w:ilvl w:val="0"/>
          <w:numId w:val="32"/>
        </w:numPr>
      </w:pPr>
      <w:r w:rsidRPr="00C91285">
        <w:t xml:space="preserve">The </w:t>
      </w:r>
      <w:r w:rsidRPr="00C91285">
        <w:rPr>
          <w:i/>
          <w:iCs/>
        </w:rPr>
        <w:t>Health Legislation Amendment (Miscellaneous Measures No. 1) Bill 2025</w:t>
      </w:r>
      <w:r w:rsidRPr="00C91285">
        <w:t xml:space="preserve"> passed Parliament on 30 October 2025 and received Royal Assent on 4 November 2025 for implementation on 1 July 2026.</w:t>
      </w:r>
    </w:p>
    <w:p w14:paraId="35095AE1" w14:textId="655E59AB" w:rsidR="00B57D9B" w:rsidRDefault="00B57D9B" w:rsidP="00B57D9B">
      <w:r>
        <w:t xml:space="preserve">These are supported by amendments to the Health Insurance Regulation 2018 as follows: </w:t>
      </w:r>
    </w:p>
    <w:p w14:paraId="0528B3DA" w14:textId="711E5E02" w:rsidR="00C91285" w:rsidRPr="00C91285" w:rsidRDefault="00C91285" w:rsidP="00B57D9B">
      <w:pPr>
        <w:pStyle w:val="ListParagraph"/>
        <w:numPr>
          <w:ilvl w:val="0"/>
          <w:numId w:val="32"/>
        </w:numPr>
      </w:pPr>
      <w:r w:rsidRPr="00C91285">
        <w:lastRenderedPageBreak/>
        <w:t xml:space="preserve">On 21 August 2025, the </w:t>
      </w:r>
      <w:r w:rsidRPr="00057112">
        <w:t>Health Insurance Amendment (Assignment of Medicare Benefits and Other Measures) Regulations 2025</w:t>
      </w:r>
      <w:r w:rsidRPr="00C91285">
        <w:t xml:space="preserve"> was made by the Governor-General at a meeting of the Executive Council (</w:t>
      </w:r>
      <w:proofErr w:type="spellStart"/>
      <w:r w:rsidRPr="00C91285">
        <w:t>ExCo</w:t>
      </w:r>
      <w:proofErr w:type="spellEnd"/>
      <w:r w:rsidRPr="00C91285">
        <w:t>).</w:t>
      </w:r>
    </w:p>
    <w:p w14:paraId="153AA5A1" w14:textId="5CE6A396" w:rsidR="00335C46" w:rsidRDefault="00B57D9B" w:rsidP="00B57D9B">
      <w:pPr>
        <w:pStyle w:val="ListParagraph"/>
        <w:numPr>
          <w:ilvl w:val="0"/>
          <w:numId w:val="32"/>
        </w:numPr>
      </w:pPr>
      <w:r>
        <w:t>On 28 May 2026, the</w:t>
      </w:r>
      <w:r w:rsidR="00335C46">
        <w:t xml:space="preserve"> </w:t>
      </w:r>
      <w:r w:rsidR="00335C46" w:rsidRPr="00335C46">
        <w:t>Health Insurance Amendment (Episodic Agreements and Simplified Billing Assignments) Regulations 2026</w:t>
      </w:r>
      <w:r>
        <w:t xml:space="preserve"> was made </w:t>
      </w:r>
      <w:r w:rsidRPr="00C91285">
        <w:t>by the Governor-General at a meeting of the Executive Council (</w:t>
      </w:r>
      <w:proofErr w:type="spellStart"/>
      <w:r w:rsidRPr="00C91285">
        <w:t>ExCo</w:t>
      </w:r>
      <w:proofErr w:type="spellEnd"/>
      <w:r w:rsidRPr="00C91285">
        <w:t>).</w:t>
      </w:r>
    </w:p>
    <w:p w14:paraId="09BA76B1" w14:textId="171E9440" w:rsidR="00425200" w:rsidRPr="00C91285" w:rsidRDefault="00B57D9B" w:rsidP="00B57D9B">
      <w:pPr>
        <w:pStyle w:val="ListParagraph"/>
        <w:numPr>
          <w:ilvl w:val="0"/>
          <w:numId w:val="32"/>
        </w:numPr>
      </w:pPr>
      <w:r>
        <w:t>On 25 June 2026, t</w:t>
      </w:r>
      <w:r w:rsidR="00425200">
        <w:t xml:space="preserve">he </w:t>
      </w:r>
      <w:r w:rsidR="00425200" w:rsidRPr="00425200">
        <w:t>Health Insurance Amendment (Enduring Agreements) Regulations 2026</w:t>
      </w:r>
      <w:r>
        <w:t xml:space="preserve"> </w:t>
      </w:r>
      <w:r w:rsidRPr="00C91285">
        <w:t>by the Governor-General at a meeting of the Executive Council (</w:t>
      </w:r>
      <w:proofErr w:type="spellStart"/>
      <w:r w:rsidRPr="00C91285">
        <w:t>ExCo</w:t>
      </w:r>
      <w:proofErr w:type="spellEnd"/>
      <w:r w:rsidRPr="00C91285">
        <w:t>).</w:t>
      </w:r>
    </w:p>
    <w:p w14:paraId="287DAC3F" w14:textId="46249D2F" w:rsidR="00A80432" w:rsidRDefault="003D160E" w:rsidP="009D60EF">
      <w:pPr>
        <w:pStyle w:val="Heading2"/>
        <w:spacing w:before="0" w:after="0"/>
      </w:pPr>
      <w:bookmarkStart w:id="7" w:name="_Toc233383736"/>
      <w:r w:rsidRPr="003D160E">
        <w:t>Where can I find more information?</w:t>
      </w:r>
      <w:bookmarkEnd w:id="6"/>
      <w:bookmarkEnd w:id="7"/>
    </w:p>
    <w:p w14:paraId="3FFFC664" w14:textId="015DD2A9" w:rsidR="003D160E" w:rsidRDefault="003D160E" w:rsidP="009D60EF">
      <w:r>
        <w:t xml:space="preserve">For more information on the process of improving the assignment of benefit, please refer to: </w:t>
      </w:r>
      <w:hyperlink r:id="rId27" w:anchor=":~:text=This%20process%20requires%20an%20%27assignment%20of%20benefit%27%20%E2%80%93,they%20don%27t%20pay%20anything%20out-of-pocket%20for%20the%20service." w:history="1">
        <w:r w:rsidRPr="00B41E67">
          <w:rPr>
            <w:rStyle w:val="Hyperlink"/>
          </w:rPr>
          <w:t>Improving the assignment of benefit process - Australian Government Department of Health, Disability and Ageing</w:t>
        </w:r>
      </w:hyperlink>
      <w:r>
        <w:t>.</w:t>
      </w:r>
    </w:p>
    <w:p w14:paraId="64172140" w14:textId="22997F4E" w:rsidR="003D160E" w:rsidRPr="009D60EF" w:rsidRDefault="003D160E" w:rsidP="009D60EF">
      <w:pPr>
        <w:rPr>
          <w:rFonts w:cs="Arial"/>
        </w:rPr>
      </w:pPr>
      <w:r w:rsidRPr="00436382">
        <w:rPr>
          <w:rFonts w:cs="Arial"/>
        </w:rPr>
        <w:t>For enquiries or further details regarding the Assignment of Benefit (</w:t>
      </w:r>
      <w:proofErr w:type="spellStart"/>
      <w:r w:rsidRPr="00436382">
        <w:rPr>
          <w:rFonts w:cs="Arial"/>
        </w:rPr>
        <w:t>AoB</w:t>
      </w:r>
      <w:proofErr w:type="spellEnd"/>
      <w:r w:rsidRPr="00436382">
        <w:rPr>
          <w:rFonts w:cs="Arial"/>
        </w:rPr>
        <w:t>) project, please reach out to:</w:t>
      </w:r>
      <w:r>
        <w:rPr>
          <w:rFonts w:cs="Arial"/>
        </w:rPr>
        <w:t xml:space="preserve"> </w:t>
      </w:r>
      <w:hyperlink r:id="rId28" w:history="1">
        <w:r w:rsidRPr="00901488">
          <w:rPr>
            <w:rStyle w:val="Hyperlink"/>
            <w:rFonts w:cs="Arial"/>
          </w:rPr>
          <w:t>AssignmentofBenefit@health.gov.au</w:t>
        </w:r>
      </w:hyperlink>
      <w:r>
        <w:rPr>
          <w:rFonts w:cs="Arial"/>
          <w:u w:val="single"/>
        </w:rPr>
        <w:t xml:space="preserve"> </w:t>
      </w:r>
    </w:p>
    <w:p w14:paraId="1FD0E65A" w14:textId="77777777" w:rsidR="003749CD" w:rsidRDefault="003749CD" w:rsidP="00A80432">
      <w:pPr>
        <w:pStyle w:val="ListBullet"/>
        <w:numPr>
          <w:ilvl w:val="0"/>
          <w:numId w:val="0"/>
        </w:numPr>
        <w:spacing w:before="0" w:after="0"/>
      </w:pPr>
    </w:p>
    <w:p w14:paraId="67D5C6F9" w14:textId="7B7BBE08" w:rsidR="003749CD" w:rsidRDefault="00D15272" w:rsidP="00D15272">
      <w:pPr>
        <w:spacing w:before="0" w:after="0" w:line="240" w:lineRule="auto"/>
      </w:pPr>
      <w:r>
        <w:br w:type="page"/>
      </w:r>
    </w:p>
    <w:p w14:paraId="487B1FF9" w14:textId="7E53BE79" w:rsidR="00B341E3" w:rsidRDefault="00B341E3" w:rsidP="00B341E3">
      <w:pPr>
        <w:pStyle w:val="Heading1"/>
      </w:pPr>
      <w:bookmarkStart w:id="8" w:name="_Toc230272134"/>
      <w:bookmarkStart w:id="9" w:name="_Toc233383737"/>
      <w:r w:rsidRPr="00B341E3">
        <w:lastRenderedPageBreak/>
        <w:t>Frequently asked questions</w:t>
      </w:r>
      <w:bookmarkEnd w:id="8"/>
      <w:bookmarkEnd w:id="9"/>
    </w:p>
    <w:p w14:paraId="59943A18" w14:textId="0A18ABB3" w:rsidR="00C3006C" w:rsidRPr="00C643D0" w:rsidRDefault="00C3006C" w:rsidP="00C643D0">
      <w:pPr>
        <w:pStyle w:val="Heading2"/>
      </w:pPr>
      <w:bookmarkStart w:id="10" w:name="_Toc233383738"/>
      <w:bookmarkStart w:id="11" w:name="_Toc230272135"/>
      <w:r w:rsidRPr="00C643D0">
        <w:t>What is the government doing to support the transition to the new assignment of benefit requirements after 1 July 2026?</w:t>
      </w:r>
      <w:bookmarkEnd w:id="10"/>
    </w:p>
    <w:p w14:paraId="1D816487" w14:textId="77777777" w:rsidR="00C3006C" w:rsidRDefault="00C3006C" w:rsidP="00C3006C">
      <w:pPr>
        <w:spacing w:before="0" w:after="0" w:line="240" w:lineRule="auto"/>
      </w:pPr>
      <w:r>
        <w:t>The Australian Government and Department of Health, Disability and Ageing have listened to concerns raised by stakeholders about the amended Medicare assignment of benefit legislative requirements that will take effect on 1 July 2026.  While there will be greater flexibility in how health providers can obtain patient consent for bulk billed services, the department recognises this is a significant change for many.</w:t>
      </w:r>
    </w:p>
    <w:p w14:paraId="2864573C" w14:textId="6E325F5D" w:rsidR="00C3006C" w:rsidRDefault="00C3006C" w:rsidP="00C3006C">
      <w:pPr>
        <w:spacing w:before="0" w:after="0" w:line="240" w:lineRule="auto"/>
      </w:pPr>
      <w:r>
        <w:t xml:space="preserve">  </w:t>
      </w:r>
    </w:p>
    <w:p w14:paraId="13A140B5" w14:textId="77777777" w:rsidR="00C3006C" w:rsidRDefault="00C3006C" w:rsidP="00C3006C">
      <w:pPr>
        <w:spacing w:before="0" w:after="0" w:line="240" w:lineRule="auto"/>
      </w:pPr>
      <w:r>
        <w:t>In response, regulatory amendments will be made to support a 12-month transition period. This includes enabling verbal assignment of benefit for all bulk billed patients, in all settings. These regulatory amendments are being progressed as a priority. The Department will also use the 12-month transition period to explore other regulatory and legislative options to further reduce the administrative burden on both GP practices and patients while ensuring the integrity of Medicare is maintained.</w:t>
      </w:r>
    </w:p>
    <w:p w14:paraId="2C737329" w14:textId="7F9F0C21" w:rsidR="00C3006C" w:rsidRDefault="00C3006C" w:rsidP="00C3006C">
      <w:pPr>
        <w:spacing w:before="0" w:after="0" w:line="240" w:lineRule="auto"/>
      </w:pPr>
      <w:r>
        <w:t xml:space="preserve"> </w:t>
      </w:r>
    </w:p>
    <w:p w14:paraId="6415C7FB" w14:textId="3F3162AC" w:rsidR="00C3006C" w:rsidRDefault="00C3006C" w:rsidP="00C3006C">
      <w:pPr>
        <w:spacing w:before="0" w:after="0" w:line="240" w:lineRule="auto"/>
      </w:pPr>
      <w:r>
        <w:t>Providers and software vendors that have already prepared or are preparing for the new arrangements, including through digital solutions, should continue that work. The department recognises the substantial efforts by those who are working towards implementation.</w:t>
      </w:r>
    </w:p>
    <w:p w14:paraId="17EE8F99" w14:textId="77777777" w:rsidR="00C3006C" w:rsidRDefault="00C3006C" w:rsidP="00C3006C">
      <w:pPr>
        <w:spacing w:before="0" w:after="0" w:line="240" w:lineRule="auto"/>
      </w:pPr>
    </w:p>
    <w:p w14:paraId="32A5CB17" w14:textId="3644617C" w:rsidR="00C3006C" w:rsidRDefault="00C3006C" w:rsidP="00C3006C">
      <w:pPr>
        <w:spacing w:before="0" w:after="0" w:line="240" w:lineRule="auto"/>
      </w:pPr>
      <w:r>
        <w:t xml:space="preserve">In addition, regulatory amendments have been progressed that would reduce administrative burden for bulk billing GP services through the introduction of an ‘enduring’ assignment of benefit option for eligible patients.  This means that from 1 July 2026, patients registered with MyMedicare, residents of aged care homes, and patients of ACCHOs and AMSs will be able to make an enduring assignment of benefit for ongoing GP bulk billed services, either directly or through a person acting on their behalf.  </w:t>
      </w:r>
    </w:p>
    <w:p w14:paraId="2BB0BE09" w14:textId="77777777" w:rsidR="00C3006C" w:rsidRDefault="00C3006C" w:rsidP="00C3006C">
      <w:pPr>
        <w:pStyle w:val="ListParagraph"/>
        <w:numPr>
          <w:ilvl w:val="0"/>
          <w:numId w:val="36"/>
        </w:numPr>
        <w:spacing w:before="0" w:after="0" w:line="240" w:lineRule="auto"/>
      </w:pPr>
      <w:r>
        <w:t>A patient registered with MyMedicare will be able to make one enduring agreement to receive services from all general practitioners at their MyMedicare practice, if offered.</w:t>
      </w:r>
    </w:p>
    <w:p w14:paraId="686239B7" w14:textId="77777777" w:rsidR="00C3006C" w:rsidRDefault="00C3006C" w:rsidP="00C3006C">
      <w:pPr>
        <w:pStyle w:val="ListParagraph"/>
        <w:numPr>
          <w:ilvl w:val="0"/>
          <w:numId w:val="36"/>
        </w:numPr>
        <w:spacing w:before="0" w:after="0" w:line="240" w:lineRule="auto"/>
      </w:pPr>
      <w:r>
        <w:t xml:space="preserve">A patient of an ACCHO or AMS will be able to make an enduring agreement with the ACCHO or AMS, and they will be able to have multiple agreements with multiple ACCHs or AMS. </w:t>
      </w:r>
    </w:p>
    <w:p w14:paraId="15029E41" w14:textId="08E5866A" w:rsidR="00C3006C" w:rsidRDefault="00C3006C" w:rsidP="00BC31A3">
      <w:pPr>
        <w:pStyle w:val="ListParagraph"/>
        <w:numPr>
          <w:ilvl w:val="0"/>
          <w:numId w:val="36"/>
        </w:numPr>
        <w:spacing w:before="0" w:after="0" w:line="240" w:lineRule="auto"/>
      </w:pPr>
      <w:r>
        <w:t xml:space="preserve">A patient living in a residential aged care home will be able to make multiple enduring agreements with different practitioners. </w:t>
      </w:r>
    </w:p>
    <w:p w14:paraId="6C5D0C5D" w14:textId="77777777" w:rsidR="00C3006C" w:rsidRDefault="00C3006C" w:rsidP="00C3006C">
      <w:pPr>
        <w:spacing w:before="0" w:after="0" w:line="240" w:lineRule="auto"/>
      </w:pPr>
    </w:p>
    <w:p w14:paraId="19B97C1D" w14:textId="57803423" w:rsidR="00C3006C" w:rsidRDefault="00C3006C" w:rsidP="00C3006C">
      <w:pPr>
        <w:spacing w:before="0" w:after="0" w:line="240" w:lineRule="auto"/>
      </w:pPr>
      <w:r>
        <w:t>It is important to note that none of these changes impact the new requirements for simplified billing arrangements. The legislative requirements that start from 1 July 2026 for privately insured services claimed as part of hospital and hospital substitute treatment will remain unchanged.</w:t>
      </w:r>
    </w:p>
    <w:p w14:paraId="4E9C655B" w14:textId="77777777" w:rsidR="00C3006C" w:rsidRDefault="00C3006C" w:rsidP="00C3006C">
      <w:pPr>
        <w:spacing w:before="0" w:after="0" w:line="240" w:lineRule="auto"/>
      </w:pPr>
    </w:p>
    <w:p w14:paraId="143E0F43" w14:textId="106F6978" w:rsidR="00C3006C" w:rsidRDefault="00C3006C" w:rsidP="00C3006C">
      <w:pPr>
        <w:spacing w:before="0" w:after="0" w:line="240" w:lineRule="auto"/>
        <w:rPr>
          <w:rFonts w:cs="Arial"/>
          <w:b/>
          <w:bCs/>
          <w:color w:val="358189"/>
          <w:sz w:val="32"/>
          <w:szCs w:val="26"/>
        </w:rPr>
      </w:pPr>
      <w:r>
        <w:t>The department will continue to work with stakeholders regarding the changes outlined above. Once these regulatory changes are finalised, our compliance approach will be consistent with the department’s health provider compliance strategy.  The department will prioritise prevention and education as practitioners work towards adopting new assignment of benefit requirements – within a risk based approach to its’ ongoing compliance efforts.  We appreciate practitioners’ ongoing dedication to compliance and welcome your suggestions and questions regarding these changes.</w:t>
      </w:r>
      <w:r>
        <w:br w:type="page"/>
      </w:r>
    </w:p>
    <w:p w14:paraId="0494C1A8" w14:textId="0BCB6067" w:rsidR="00F50B3A" w:rsidRDefault="00B341E3" w:rsidP="009D60EF">
      <w:pPr>
        <w:pStyle w:val="Heading3"/>
      </w:pPr>
      <w:bookmarkStart w:id="12" w:name="_Toc233383739"/>
      <w:r w:rsidRPr="00B341E3">
        <w:lastRenderedPageBreak/>
        <w:t>Can I use the DB4e or DB020 forms after 1 July 2026?</w:t>
      </w:r>
      <w:bookmarkEnd w:id="11"/>
      <w:bookmarkEnd w:id="12"/>
    </w:p>
    <w:p w14:paraId="15138A62" w14:textId="74A8B415" w:rsidR="00520069" w:rsidRDefault="00520069" w:rsidP="00A61EC8">
      <w:r>
        <w:t>You will be able to use an updated DB4e or DB020 form f</w:t>
      </w:r>
      <w:r w:rsidR="00A61EC8" w:rsidRPr="634017E0">
        <w:t>rom 1 July 2026</w:t>
      </w:r>
      <w:r>
        <w:t>, but you won’t have to if you have an alternative solution.</w:t>
      </w:r>
    </w:p>
    <w:p w14:paraId="40EA9C51" w14:textId="4C20C59B" w:rsidR="00520069" w:rsidRDefault="00520069" w:rsidP="00520069">
      <w:r>
        <w:t>Services Australia are updating DB forms. The updated DB4E and DB020 forms will made available from Services Australia website from 1 July 2026. Prior versions of ‘</w:t>
      </w:r>
      <w:r w:rsidRPr="00E171FC">
        <w:t>approved forms</w:t>
      </w:r>
      <w:r>
        <w:t>’</w:t>
      </w:r>
      <w:r w:rsidRPr="00E171FC">
        <w:t xml:space="preserve"> </w:t>
      </w:r>
      <w:r>
        <w:t xml:space="preserve">for assignment of Medicare benefits </w:t>
      </w:r>
      <w:r w:rsidRPr="634017E0">
        <w:t>will no longer meet the requirements for a valid Assignment of Benefit (</w:t>
      </w:r>
      <w:proofErr w:type="spellStart"/>
      <w:r w:rsidRPr="634017E0">
        <w:t>AoB</w:t>
      </w:r>
      <w:proofErr w:type="spellEnd"/>
      <w:r w:rsidRPr="634017E0">
        <w:t>) agreement.</w:t>
      </w:r>
    </w:p>
    <w:p w14:paraId="0A5FEF9E" w14:textId="77777777" w:rsidR="00520069" w:rsidRDefault="00520069" w:rsidP="00520069">
      <w:r>
        <w:t>All other DB forms will continue to be available through the existing stationery ordering process.</w:t>
      </w:r>
    </w:p>
    <w:p w14:paraId="1D7833E0" w14:textId="77777777" w:rsidR="00520069" w:rsidRDefault="00520069" w:rsidP="00520069">
      <w:r>
        <w:t>If you require specific information about which form should be used for particular claiming scenarios, please contact Services Australia</w:t>
      </w:r>
    </w:p>
    <w:p w14:paraId="401BF1A7" w14:textId="77777777" w:rsidR="00A61EC8" w:rsidRDefault="00A61EC8" w:rsidP="00A61EC8">
      <w:r w:rsidRPr="634017E0">
        <w:t xml:space="preserve">Under the Health Insurance Amendment (Assignment of Medicare Benefits and Other Measures) Regulations 2025, the concept of an </w:t>
      </w:r>
      <w:r>
        <w:t>‘</w:t>
      </w:r>
      <w:r w:rsidRPr="634017E0">
        <w:t>approved form</w:t>
      </w:r>
      <w:r>
        <w:t>’</w:t>
      </w:r>
      <w:r w:rsidRPr="634017E0">
        <w:t xml:space="preserve"> is replaced with a mandatory information set (referred to as a </w:t>
      </w:r>
      <w:r w:rsidRPr="634017E0">
        <w:rPr>
          <w:i/>
          <w:iCs/>
        </w:rPr>
        <w:t>data set</w:t>
      </w:r>
      <w:r w:rsidRPr="634017E0">
        <w:t>) that must be provided to, and agreed by, the assignor.</w:t>
      </w:r>
    </w:p>
    <w:p w14:paraId="0B1270BC" w14:textId="77777777" w:rsidR="00A61EC8" w:rsidRDefault="00A61EC8" w:rsidP="00A61EC8">
      <w:r w:rsidRPr="634017E0">
        <w:t xml:space="preserve">Importantly, there is no prescribed template or mandatory form. An </w:t>
      </w:r>
      <w:proofErr w:type="spellStart"/>
      <w:r w:rsidRPr="634017E0">
        <w:t>AoB</w:t>
      </w:r>
      <w:proofErr w:type="spellEnd"/>
      <w:r w:rsidRPr="634017E0">
        <w:t xml:space="preserve"> agreement may be presented in any format (paper or electronic), provided it includes all the information required to be given to the assignor under the regulations and is agreed to in writing.</w:t>
      </w:r>
    </w:p>
    <w:p w14:paraId="4D72ABE0" w14:textId="5680D0DA" w:rsidR="00A61EC8" w:rsidRDefault="00A61EC8" w:rsidP="00A61EC8">
      <w:r w:rsidRPr="634017E0">
        <w:t>If all required information is present and the assignor has agreed, the document will constitute a valid record of assignment of Medicare benefit, regardless of its format.</w:t>
      </w:r>
    </w:p>
    <w:p w14:paraId="79DB5109" w14:textId="1D042824" w:rsidR="00A61EC8" w:rsidRDefault="00A61EC8" w:rsidP="009D60EF">
      <w:r w:rsidRPr="634017E0">
        <w:t xml:space="preserve">A completed </w:t>
      </w:r>
      <w:proofErr w:type="spellStart"/>
      <w:r w:rsidRPr="634017E0">
        <w:t>AoB</w:t>
      </w:r>
      <w:proofErr w:type="spellEnd"/>
      <w:r w:rsidRPr="634017E0">
        <w:t xml:space="preserve"> agreement must be retained by the provider (electronically or in hard copy) for two years and may be requested as evidence for compliance or audit purposes.</w:t>
      </w:r>
    </w:p>
    <w:p w14:paraId="754CC7CF" w14:textId="77777777" w:rsidR="00A61EC8" w:rsidRDefault="00A61EC8" w:rsidP="009D60EF"/>
    <w:p w14:paraId="6206DEAE" w14:textId="3C99B49E" w:rsidR="00D00A9C" w:rsidRDefault="00D00A9C" w:rsidP="002133FC">
      <w:pPr>
        <w:rPr>
          <w:rFonts w:cs="Arial"/>
          <w:color w:val="242424"/>
        </w:rPr>
      </w:pPr>
      <w:r>
        <w:rPr>
          <w:rFonts w:cs="Arial"/>
          <w:color w:val="242424"/>
        </w:rPr>
        <w:br w:type="page"/>
      </w:r>
    </w:p>
    <w:p w14:paraId="671DB4BA" w14:textId="77777777" w:rsidR="00772471" w:rsidRDefault="00772471" w:rsidP="00772471">
      <w:pPr>
        <w:pStyle w:val="Heading3"/>
      </w:pPr>
      <w:bookmarkStart w:id="13" w:name="_Toc233383740"/>
      <w:bookmarkStart w:id="14" w:name="_Toc230272137"/>
      <w:r w:rsidRPr="009A0BCE">
        <w:lastRenderedPageBreak/>
        <w:t>What are the requirements for pre</w:t>
      </w:r>
      <w:r>
        <w:t>-</w:t>
      </w:r>
      <w:r w:rsidRPr="009A0BCE">
        <w:t xml:space="preserve"> and post</w:t>
      </w:r>
      <w:r>
        <w:t xml:space="preserve">- </w:t>
      </w:r>
      <w:r w:rsidRPr="009A0BCE">
        <w:t>assignment</w:t>
      </w:r>
      <w:r>
        <w:t>?</w:t>
      </w:r>
      <w:bookmarkEnd w:id="13"/>
    </w:p>
    <w:p w14:paraId="256E4927" w14:textId="0FC46DB8" w:rsidR="00F72F14" w:rsidRDefault="00772471" w:rsidP="00772471">
      <w:r>
        <w:t xml:space="preserve">The table below sets out </w:t>
      </w:r>
      <w:r w:rsidR="002F4F58">
        <w:t xml:space="preserve">a high-level summary of </w:t>
      </w:r>
      <w:r>
        <w:t xml:space="preserve">the </w:t>
      </w:r>
      <w:r w:rsidR="00A21E49">
        <w:t xml:space="preserve">information </w:t>
      </w:r>
      <w:r w:rsidR="002F4F58">
        <w:t xml:space="preserve">required </w:t>
      </w:r>
      <w:r w:rsidR="00D575E3">
        <w:t>for</w:t>
      </w:r>
      <w:r w:rsidR="002F4F58">
        <w:t xml:space="preserve"> a</w:t>
      </w:r>
      <w:r w:rsidR="00B41E67">
        <w:t xml:space="preserve">n episodic </w:t>
      </w:r>
      <w:r w:rsidR="002F4F58">
        <w:t>pre- and post-assignment agreement</w:t>
      </w:r>
      <w:r>
        <w:t xml:space="preserve">. Seven (7) points of information must be recorded for each assignment. </w:t>
      </w:r>
    </w:p>
    <w:p w14:paraId="3ADCA668" w14:textId="6B299AAA" w:rsidR="00F72F14" w:rsidRDefault="00F72F14" w:rsidP="00772471">
      <w:r w:rsidRPr="00F72F14">
        <w:t>The provider must ensure all required fields are completed (except the section specifying if the assignor is the patient (yes/no). For example, if the patient is a child under 14, the parent would typically be the assignor.</w:t>
      </w:r>
    </w:p>
    <w:p w14:paraId="117E0F8A" w14:textId="2BB17FE3" w:rsidR="00F72F14" w:rsidRDefault="00F72F14" w:rsidP="00772471">
      <w:r w:rsidRPr="00F72F14">
        <w:t>The patient should be provided with a completed document (physically or electronically</w:t>
      </w:r>
      <w:proofErr w:type="gramStart"/>
      <w:r w:rsidRPr="00F72F14">
        <w:t>),</w:t>
      </w:r>
      <w:r w:rsidR="00955A01">
        <w:t xml:space="preserve"> </w:t>
      </w:r>
      <w:r w:rsidRPr="00F72F14">
        <w:t>and</w:t>
      </w:r>
      <w:proofErr w:type="gramEnd"/>
      <w:r w:rsidRPr="00F72F14">
        <w:t xml:space="preserve"> asked to sign it to confirm consent to assign their Medicare benefit to the healthcare provider.</w:t>
      </w:r>
    </w:p>
    <w:p w14:paraId="02CA145B" w14:textId="0649733A" w:rsidR="00772471" w:rsidRDefault="00772471" w:rsidP="00772471">
      <w:pPr>
        <w:rPr>
          <w:kern w:val="2"/>
          <w:szCs w:val="22"/>
          <w14:ligatures w14:val="standardContextual"/>
        </w:rPr>
      </w:pPr>
      <w:r>
        <w:t>For further clarification, refer to the requirements</w:t>
      </w:r>
      <w:r w:rsidR="00B41E67">
        <w:t xml:space="preserve"> as worded </w:t>
      </w:r>
      <w:r>
        <w:t xml:space="preserve">in </w:t>
      </w:r>
      <w:r w:rsidR="00A21E49">
        <w:t>section 65C</w:t>
      </w:r>
      <w:r>
        <w:t xml:space="preserve"> </w:t>
      </w:r>
      <w:hyperlink r:id="rId29" w:history="1">
        <w:r>
          <w:rPr>
            <w:rStyle w:val="Hyperlink"/>
          </w:rPr>
          <w:t>Health Insurance Amendment (Assignment of Medicare Benefits and Other Measures) Regulations 2025</w:t>
        </w:r>
      </w:hyperlink>
      <w:r>
        <w:t>.</w:t>
      </w:r>
    </w:p>
    <w:p w14:paraId="0935F871" w14:textId="3B9B87A8" w:rsidR="00772471" w:rsidRDefault="00772471" w:rsidP="00772471">
      <w:pPr>
        <w:spacing w:before="0" w:after="0" w:line="240" w:lineRule="auto"/>
      </w:pPr>
      <w:r>
        <w:rPr>
          <w:noProof/>
        </w:rPr>
        <w:drawing>
          <wp:inline distT="0" distB="0" distL="0" distR="0" wp14:anchorId="79133C75" wp14:editId="5578B0CA">
            <wp:extent cx="5760007" cy="2555150"/>
            <wp:effectExtent l="0" t="0" r="0" b="0"/>
            <wp:docPr id="1303414926" name="Picture 24" descr="Table outlining the information required on an assignment of benefit agreement as per Section 65C of the Health Insurance Amendment (Assignment of Medicare Benefits and Other Measures) Regulations 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3414926" name="Picture 24" descr="Table outlining the information required on an assignment of benefit agreement as per Section 65C of the Health Insurance Amendment (Assignment of Medicare Benefits and Other Measures) Regulations 202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794602" cy="2570496"/>
                    </a:xfrm>
                    <a:prstGeom prst="rect">
                      <a:avLst/>
                    </a:prstGeom>
                    <a:noFill/>
                  </pic:spPr>
                </pic:pic>
              </a:graphicData>
            </a:graphic>
          </wp:inline>
        </w:drawing>
      </w:r>
    </w:p>
    <w:p w14:paraId="2557A32A" w14:textId="690DFCA2" w:rsidR="00772471" w:rsidRPr="00D575E3" w:rsidRDefault="00772471" w:rsidP="00772471">
      <w:pPr>
        <w:spacing w:before="0" w:after="0" w:line="240" w:lineRule="auto"/>
        <w:rPr>
          <w:sz w:val="18"/>
          <w:szCs w:val="18"/>
        </w:rPr>
      </w:pPr>
      <w:r w:rsidRPr="00D575E3">
        <w:rPr>
          <w:sz w:val="18"/>
          <w:szCs w:val="18"/>
        </w:rPr>
        <w:t xml:space="preserve">* </w:t>
      </w:r>
      <w:proofErr w:type="gramStart"/>
      <w:r w:rsidRPr="00D575E3">
        <w:rPr>
          <w:sz w:val="18"/>
          <w:szCs w:val="18"/>
        </w:rPr>
        <w:t>statement</w:t>
      </w:r>
      <w:proofErr w:type="gramEnd"/>
      <w:r w:rsidRPr="00D575E3">
        <w:rPr>
          <w:sz w:val="18"/>
          <w:szCs w:val="18"/>
        </w:rPr>
        <w:t xml:space="preserve"> captures pathologist determinable services</w:t>
      </w:r>
    </w:p>
    <w:p w14:paraId="73A787E0" w14:textId="77777777" w:rsidR="004670E7" w:rsidRDefault="00772471" w:rsidP="00772471">
      <w:pPr>
        <w:spacing w:before="0" w:after="0" w:line="240" w:lineRule="auto"/>
        <w:rPr>
          <w:sz w:val="18"/>
          <w:szCs w:val="18"/>
        </w:rPr>
      </w:pPr>
      <w:r w:rsidRPr="00D575E3">
        <w:rPr>
          <w:sz w:val="18"/>
          <w:szCs w:val="18"/>
        </w:rPr>
        <w:t># statement captures DI services as per Section 16B of the HIA (i.e. services deemed required by rendering professional</w:t>
      </w:r>
    </w:p>
    <w:p w14:paraId="68325B17" w14:textId="77777777" w:rsidR="0048483C" w:rsidRDefault="0048483C">
      <w:pPr>
        <w:spacing w:before="0" w:after="0" w:line="240" w:lineRule="auto"/>
        <w:rPr>
          <w:rFonts w:cs="Arial"/>
          <w:b/>
          <w:bCs/>
          <w:color w:val="358189"/>
          <w:sz w:val="32"/>
          <w:szCs w:val="26"/>
        </w:rPr>
      </w:pPr>
      <w:r>
        <w:br w:type="page"/>
      </w:r>
    </w:p>
    <w:p w14:paraId="3F30A0EC" w14:textId="77777777" w:rsidR="0048483C" w:rsidRPr="0048483C" w:rsidRDefault="0048483C" w:rsidP="0048483C">
      <w:pPr>
        <w:rPr>
          <w:rFonts w:cs="Arial"/>
          <w:b/>
          <w:bCs/>
          <w:color w:val="358189"/>
          <w:sz w:val="32"/>
          <w:szCs w:val="26"/>
        </w:rPr>
      </w:pPr>
      <w:r w:rsidRPr="0048483C">
        <w:rPr>
          <w:rFonts w:cs="Arial"/>
          <w:b/>
          <w:bCs/>
          <w:color w:val="358189"/>
          <w:sz w:val="32"/>
          <w:szCs w:val="26"/>
        </w:rPr>
        <w:lastRenderedPageBreak/>
        <w:t>What templates are available for bulk billing assignment of benefit agreements?</w:t>
      </w:r>
    </w:p>
    <w:p w14:paraId="0CE01AC9" w14:textId="0C705129" w:rsidR="0048483C" w:rsidRPr="0048483C" w:rsidRDefault="0048483C" w:rsidP="0048483C">
      <w:r w:rsidRPr="0048483C">
        <w:t xml:space="preserve">Assignment of benefit templates are now available for download from the Department of Health, Disability and Ageing’s website: </w:t>
      </w:r>
      <w:hyperlink r:id="rId31" w:history="1">
        <w:r w:rsidRPr="0048483C">
          <w:rPr>
            <w:rStyle w:val="Hyperlink"/>
          </w:rPr>
          <w:t>Update to Assignment of Medicare Benefit requirements</w:t>
        </w:r>
      </w:hyperlink>
      <w:r w:rsidRPr="0048483C">
        <w:t xml:space="preserve"> </w:t>
      </w:r>
    </w:p>
    <w:p w14:paraId="19D9B425" w14:textId="77777777" w:rsidR="0048483C" w:rsidRPr="0048483C" w:rsidRDefault="0048483C" w:rsidP="0048483C">
      <w:r w:rsidRPr="0048483C">
        <w:t>The following templates are available:</w:t>
      </w:r>
    </w:p>
    <w:p w14:paraId="4FE0B8CC" w14:textId="77777777" w:rsidR="0048483C" w:rsidRPr="0048483C" w:rsidRDefault="0048483C" w:rsidP="0048483C">
      <w:pPr>
        <w:numPr>
          <w:ilvl w:val="0"/>
          <w:numId w:val="40"/>
        </w:numPr>
      </w:pPr>
      <w:r w:rsidRPr="0048483C">
        <w:rPr>
          <w:b/>
          <w:bCs/>
        </w:rPr>
        <w:t>Episodic Pre-Assignment of Benefit Templates</w:t>
      </w:r>
    </w:p>
    <w:p w14:paraId="7B1E3D47" w14:textId="77777777" w:rsidR="0048483C" w:rsidRPr="0048483C" w:rsidRDefault="0048483C" w:rsidP="0048483C">
      <w:pPr>
        <w:numPr>
          <w:ilvl w:val="0"/>
          <w:numId w:val="41"/>
        </w:numPr>
      </w:pPr>
      <w:hyperlink r:id="rId32" w:history="1">
        <w:r w:rsidRPr="0048483C">
          <w:rPr>
            <w:rStyle w:val="Hyperlink"/>
          </w:rPr>
          <w:t>Assignment of Medicare Benefits for Bulk Billing – Episodic Pre-agreement (All MBS Services)</w:t>
        </w:r>
      </w:hyperlink>
    </w:p>
    <w:p w14:paraId="5221BE75" w14:textId="77777777" w:rsidR="0048483C" w:rsidRPr="0048483C" w:rsidRDefault="0048483C" w:rsidP="0048483C">
      <w:pPr>
        <w:numPr>
          <w:ilvl w:val="0"/>
          <w:numId w:val="41"/>
        </w:numPr>
      </w:pPr>
      <w:hyperlink r:id="rId33" w:history="1">
        <w:r w:rsidRPr="0048483C">
          <w:rPr>
            <w:rStyle w:val="Hyperlink"/>
          </w:rPr>
          <w:t>Assignment of Medicare Benefits for Bulk Billing – Episodic Pre-agreement (Diagnostic Imaging)</w:t>
        </w:r>
      </w:hyperlink>
    </w:p>
    <w:p w14:paraId="73947D78" w14:textId="77777777" w:rsidR="0048483C" w:rsidRPr="0048483C" w:rsidRDefault="0048483C" w:rsidP="0048483C">
      <w:pPr>
        <w:numPr>
          <w:ilvl w:val="0"/>
          <w:numId w:val="40"/>
        </w:numPr>
        <w:rPr>
          <w:b/>
          <w:bCs/>
        </w:rPr>
      </w:pPr>
      <w:r w:rsidRPr="0048483C">
        <w:rPr>
          <w:b/>
          <w:bCs/>
        </w:rPr>
        <w:t>Enduring Agreement templates</w:t>
      </w:r>
    </w:p>
    <w:p w14:paraId="229E652C" w14:textId="77777777" w:rsidR="0048483C" w:rsidRPr="0048483C" w:rsidRDefault="0048483C" w:rsidP="0048483C">
      <w:pPr>
        <w:numPr>
          <w:ilvl w:val="0"/>
          <w:numId w:val="42"/>
        </w:numPr>
      </w:pPr>
      <w:hyperlink r:id="rId34" w:history="1">
        <w:r w:rsidRPr="0048483C">
          <w:rPr>
            <w:rStyle w:val="Hyperlink"/>
          </w:rPr>
          <w:t>Assignment of Medicare Benefits for Bulk Billing – MyMedicare Patients</w:t>
        </w:r>
      </w:hyperlink>
    </w:p>
    <w:p w14:paraId="319C1723" w14:textId="77777777" w:rsidR="0048483C" w:rsidRPr="0048483C" w:rsidRDefault="0048483C" w:rsidP="0048483C">
      <w:pPr>
        <w:numPr>
          <w:ilvl w:val="0"/>
          <w:numId w:val="42"/>
        </w:numPr>
      </w:pPr>
      <w:hyperlink r:id="rId35" w:history="1">
        <w:r w:rsidRPr="0048483C">
          <w:rPr>
            <w:rStyle w:val="Hyperlink"/>
          </w:rPr>
          <w:t>Assignment of Medicare Benefits for Bulk Billing – Residential Aged Care Home Patients</w:t>
        </w:r>
      </w:hyperlink>
    </w:p>
    <w:p w14:paraId="76A62498" w14:textId="5E08A6AA" w:rsidR="0048483C" w:rsidRDefault="0048483C" w:rsidP="0048483C">
      <w:pPr>
        <w:numPr>
          <w:ilvl w:val="0"/>
          <w:numId w:val="42"/>
        </w:numPr>
      </w:pPr>
      <w:hyperlink r:id="rId36" w:history="1">
        <w:r w:rsidRPr="0048483C">
          <w:rPr>
            <w:rStyle w:val="Hyperlink"/>
          </w:rPr>
          <w:t>Assignment of Medicare Benefits for Bulk Billing – ACCHO and AMS Patients</w:t>
        </w:r>
      </w:hyperlink>
    </w:p>
    <w:p w14:paraId="3AD3EF95" w14:textId="77777777" w:rsidR="0048483C" w:rsidRPr="0048483C" w:rsidRDefault="0048483C" w:rsidP="0048483C"/>
    <w:p w14:paraId="5ED6E217" w14:textId="77777777" w:rsidR="0048483C" w:rsidRPr="0048483C" w:rsidRDefault="0048483C" w:rsidP="0048483C">
      <w:r w:rsidRPr="0048483C">
        <w:t>Services Australia has also published updated versions of the following forms, which may be used to document a post-assignment agreement:</w:t>
      </w:r>
    </w:p>
    <w:p w14:paraId="74AC6465" w14:textId="77777777" w:rsidR="0048483C" w:rsidRPr="0048483C" w:rsidRDefault="0048483C" w:rsidP="0048483C">
      <w:pPr>
        <w:numPr>
          <w:ilvl w:val="0"/>
          <w:numId w:val="43"/>
        </w:numPr>
      </w:pPr>
      <w:hyperlink r:id="rId37" w:history="1">
        <w:r w:rsidRPr="0048483C">
          <w:rPr>
            <w:rStyle w:val="Hyperlink"/>
          </w:rPr>
          <w:t>Bulk bill voucher - electronically transmitted claims form (DB4E)</w:t>
        </w:r>
      </w:hyperlink>
    </w:p>
    <w:p w14:paraId="149460F1" w14:textId="77777777" w:rsidR="0048483C" w:rsidRPr="0048483C" w:rsidRDefault="0048483C" w:rsidP="0048483C">
      <w:pPr>
        <w:numPr>
          <w:ilvl w:val="0"/>
          <w:numId w:val="43"/>
        </w:numPr>
      </w:pPr>
      <w:hyperlink r:id="rId38" w:history="1">
        <w:r w:rsidRPr="0048483C">
          <w:rPr>
            <w:rStyle w:val="Hyperlink"/>
          </w:rPr>
          <w:t xml:space="preserve">Assignment of benefit Medicare bulk bill </w:t>
        </w:r>
        <w:proofErr w:type="spellStart"/>
        <w:r w:rsidRPr="0048483C">
          <w:rPr>
            <w:rStyle w:val="Hyperlink"/>
          </w:rPr>
          <w:t>Webclaim</w:t>
        </w:r>
        <w:proofErr w:type="spellEnd"/>
        <w:r w:rsidRPr="0048483C">
          <w:rPr>
            <w:rStyle w:val="Hyperlink"/>
          </w:rPr>
          <w:t xml:space="preserve"> form (DB020)</w:t>
        </w:r>
      </w:hyperlink>
    </w:p>
    <w:p w14:paraId="1B57C6E8" w14:textId="77777777" w:rsidR="0048483C" w:rsidRPr="0048483C" w:rsidRDefault="0048483C" w:rsidP="0048483C">
      <w:pPr>
        <w:rPr>
          <w:b/>
          <w:bCs/>
        </w:rPr>
      </w:pPr>
    </w:p>
    <w:p w14:paraId="11768574" w14:textId="77777777" w:rsidR="0048483C" w:rsidRPr="0048483C" w:rsidRDefault="0048483C" w:rsidP="0048483C">
      <w:pPr>
        <w:rPr>
          <w:b/>
          <w:bCs/>
        </w:rPr>
      </w:pPr>
      <w:r w:rsidRPr="0048483C">
        <w:rPr>
          <w:b/>
          <w:bCs/>
        </w:rPr>
        <w:t>Please note:</w:t>
      </w:r>
      <w:r w:rsidRPr="0048483C">
        <w:t xml:space="preserve"> Use of the Department's templates is optional. Providers may develop their own assignment of benefit agreements, provided they meet the requirements set out in Division 7A of </w:t>
      </w:r>
      <w:hyperlink r:id="rId39" w:history="1">
        <w:r w:rsidRPr="0048483C">
          <w:rPr>
            <w:rStyle w:val="Hyperlink"/>
          </w:rPr>
          <w:t>Health Insurance Regulation 2018</w:t>
        </w:r>
      </w:hyperlink>
      <w:r w:rsidRPr="0048483C">
        <w:t>, including:</w:t>
      </w:r>
    </w:p>
    <w:p w14:paraId="0AEA7E72" w14:textId="77777777" w:rsidR="0048483C" w:rsidRPr="0048483C" w:rsidRDefault="0048483C" w:rsidP="0048483C">
      <w:pPr>
        <w:numPr>
          <w:ilvl w:val="0"/>
          <w:numId w:val="44"/>
        </w:numPr>
      </w:pPr>
      <w:r w:rsidRPr="0048483C">
        <w:t>S65C   Requirements for episodic agreements</w:t>
      </w:r>
    </w:p>
    <w:p w14:paraId="16FB4E2A" w14:textId="48124394" w:rsidR="0048483C" w:rsidRPr="0048483C" w:rsidRDefault="0048483C" w:rsidP="0048483C">
      <w:pPr>
        <w:numPr>
          <w:ilvl w:val="0"/>
          <w:numId w:val="44"/>
        </w:numPr>
      </w:pPr>
      <w:r w:rsidRPr="0048483C">
        <w:t>S65</w:t>
      </w:r>
      <w:proofErr w:type="gramStart"/>
      <w:r w:rsidRPr="0048483C">
        <w:t>CA  Enduring</w:t>
      </w:r>
      <w:proofErr w:type="gramEnd"/>
      <w:r w:rsidRPr="0048483C">
        <w:t xml:space="preserve"> agreements</w:t>
      </w:r>
    </w:p>
    <w:p w14:paraId="41F24D2A" w14:textId="77777777" w:rsidR="0048483C" w:rsidRPr="0048483C" w:rsidRDefault="0048483C" w:rsidP="0048483C">
      <w:r w:rsidRPr="0048483C">
        <w:t>The Department is unable to review, approve or provide assurance on assignment of benefit agreement templates developed by individual providers. Providers are responsible for ensuring their agreements comply with legislative requirements and should seek independent legal advice if required.</w:t>
      </w:r>
    </w:p>
    <w:p w14:paraId="690CCE9A" w14:textId="5FCB6359" w:rsidR="004670E7" w:rsidRPr="0048483C" w:rsidRDefault="0048483C" w:rsidP="0048483C">
      <w:r w:rsidRPr="0048483C">
        <w:t xml:space="preserve">Providers are encouraged to consult their software vendor to determine whether assignment of benefit agreements can be created, recorded and retained through their practice management software. Many software vendors have completed a conformance process undertaken with Services Australia in preparation for incoming </w:t>
      </w:r>
      <w:proofErr w:type="spellStart"/>
      <w:r w:rsidRPr="0048483C">
        <w:t>AoB</w:t>
      </w:r>
      <w:proofErr w:type="spellEnd"/>
      <w:r w:rsidRPr="0048483C">
        <w:t xml:space="preserve"> requirements.</w:t>
      </w:r>
      <w:r>
        <w:br w:type="page"/>
      </w:r>
    </w:p>
    <w:p w14:paraId="5DC0A9B8" w14:textId="77777777" w:rsidR="00BF5F0D" w:rsidRDefault="00BF5F0D" w:rsidP="00BF5F0D">
      <w:pPr>
        <w:pStyle w:val="Heading3"/>
        <w:rPr>
          <w:kern w:val="2"/>
          <w:szCs w:val="32"/>
          <w14:ligatures w14:val="standardContextual"/>
        </w:rPr>
      </w:pPr>
      <w:bookmarkStart w:id="15" w:name="_Toc233383741"/>
      <w:r>
        <w:lastRenderedPageBreak/>
        <w:t>When can verbal assignment of benefit be used?</w:t>
      </w:r>
    </w:p>
    <w:p w14:paraId="509DFB03" w14:textId="3BB430D6" w:rsidR="0010475A" w:rsidRDefault="0010475A" w:rsidP="0010475A">
      <w:r>
        <w:t>We recognise concerns about situations when patients, or their authorised representatives, may be unable to provide a physical or electronic signature in a timely or practical manner. Verbal agreement is ok when other options are unavailable. This will be enabled until 30 June 2027, for bulk billed services in all clinical settings.</w:t>
      </w:r>
    </w:p>
    <w:p w14:paraId="1D7AB60E" w14:textId="0AC247E1" w:rsidR="0010475A" w:rsidRDefault="0010475A" w:rsidP="0010475A">
      <w:r>
        <w:t xml:space="preserve">To enable these agreements, Medicare regulations need to change. The department is prioritising this work. The intent is that changes cover agreements made from 1 July 2026, when other updates to assignment of benefit commenced. </w:t>
      </w:r>
    </w:p>
    <w:p w14:paraId="2C41A84D" w14:textId="77EE082E" w:rsidR="0010475A" w:rsidRDefault="0010475A" w:rsidP="0010475A">
      <w:r>
        <w:t xml:space="preserve">Making a verbal agreement requires the same process and record-keeping as electronic signatures but allows the assignor to agree a different way. Healthcare providers, or people acting on their behalf, are still expected to explain how the assignment of benefit agreement will be completed and obtain consent. The finalised agreement is a written record (physical or electronic) that the provider must store for 2 years. </w:t>
      </w:r>
    </w:p>
    <w:p w14:paraId="6DE25F25" w14:textId="77777777" w:rsidR="0010475A" w:rsidRDefault="0010475A" w:rsidP="0010475A">
      <w:r w:rsidRPr="0010475A">
        <w:t xml:space="preserve">The following approach is consistent with pre-1 July 2026 verbal assignments for bulk billed telehealth services. Further information is available on Services Australia’s website: </w:t>
      </w:r>
      <w:hyperlink r:id="rId40" w:history="1">
        <w:r w:rsidRPr="0010475A">
          <w:rPr>
            <w:rStyle w:val="Hyperlink"/>
          </w:rPr>
          <w:t>Assignment of benefit for bulk bill claims - Health professionals - Services Australia</w:t>
        </w:r>
      </w:hyperlink>
      <w:r>
        <w:t xml:space="preserve"> </w:t>
      </w:r>
    </w:p>
    <w:p w14:paraId="20691218" w14:textId="77777777" w:rsidR="0010475A" w:rsidRDefault="0010475A" w:rsidP="0010475A"/>
    <w:p w14:paraId="79E7DBBC" w14:textId="77777777" w:rsidR="0010475A" w:rsidRDefault="0010475A" w:rsidP="0010475A">
      <w:pPr>
        <w:rPr>
          <w:i/>
          <w:iCs/>
          <w:u w:val="single"/>
        </w:rPr>
      </w:pPr>
      <w:r>
        <w:rPr>
          <w:i/>
          <w:iCs/>
          <w:u w:val="single"/>
        </w:rPr>
        <w:t>How to make a verbal agreement</w:t>
      </w:r>
    </w:p>
    <w:p w14:paraId="4EE5C444" w14:textId="77777777" w:rsidR="0010475A" w:rsidRDefault="0010475A" w:rsidP="0010475A">
      <w:pPr>
        <w:pStyle w:val="ListParagraph"/>
        <w:numPr>
          <w:ilvl w:val="0"/>
          <w:numId w:val="46"/>
        </w:numPr>
        <w:spacing w:before="0" w:after="0" w:line="240" w:lineRule="auto"/>
        <w:contextualSpacing w:val="0"/>
        <w:rPr>
          <w:i/>
          <w:iCs/>
          <w:u w:val="single"/>
        </w:rPr>
      </w:pPr>
      <w:r>
        <w:t>Present the assignor with details that enable their informed consent. This means the details that are used to make a written agreement. There are example templates available from the department and from Services Australia, although you don’t need to use these if you have your own.</w:t>
      </w:r>
    </w:p>
    <w:p w14:paraId="5FA7400A" w14:textId="77777777" w:rsidR="0010475A" w:rsidRDefault="0010475A" w:rsidP="0010475A">
      <w:pPr>
        <w:pStyle w:val="ListParagraph"/>
        <w:numPr>
          <w:ilvl w:val="0"/>
          <w:numId w:val="46"/>
        </w:numPr>
        <w:spacing w:before="0" w:after="0" w:line="240" w:lineRule="auto"/>
        <w:contextualSpacing w:val="0"/>
        <w:rPr>
          <w:i/>
          <w:iCs/>
          <w:u w:val="single"/>
        </w:rPr>
      </w:pPr>
      <w:r>
        <w:t xml:space="preserve">If the patient agrees, the medical professional should enter </w:t>
      </w:r>
      <w:r>
        <w:rPr>
          <w:b/>
          <w:bCs/>
        </w:rPr>
        <w:t>'assignor verbally agreed'</w:t>
      </w:r>
      <w:r>
        <w:t xml:space="preserve">, e.g. in the assignor signature field. </w:t>
      </w:r>
    </w:p>
    <w:p w14:paraId="2E50A995" w14:textId="77777777" w:rsidR="0010475A" w:rsidRDefault="0010475A" w:rsidP="0010475A">
      <w:pPr>
        <w:pStyle w:val="ListParagraph"/>
        <w:numPr>
          <w:ilvl w:val="0"/>
          <w:numId w:val="46"/>
        </w:numPr>
        <w:spacing w:before="0" w:after="0" w:line="240" w:lineRule="auto"/>
        <w:contextualSpacing w:val="0"/>
        <w:rPr>
          <w:i/>
          <w:iCs/>
          <w:u w:val="single"/>
        </w:rPr>
      </w:pPr>
      <w:r>
        <w:t xml:space="preserve">The provider should store the completed agreement. </w:t>
      </w:r>
    </w:p>
    <w:p w14:paraId="67868CD2" w14:textId="77777777" w:rsidR="0010475A" w:rsidRPr="0010475A" w:rsidRDefault="0010475A" w:rsidP="0010475A">
      <w:pPr>
        <w:pStyle w:val="ListParagraph"/>
        <w:numPr>
          <w:ilvl w:val="0"/>
          <w:numId w:val="46"/>
        </w:numPr>
        <w:spacing w:before="0" w:after="0" w:line="240" w:lineRule="auto"/>
        <w:contextualSpacing w:val="0"/>
      </w:pPr>
      <w:r w:rsidRPr="0010475A">
        <w:t xml:space="preserve">Send the completed agreement to the patient electronically. </w:t>
      </w:r>
    </w:p>
    <w:p w14:paraId="2FD5505F" w14:textId="77777777" w:rsidR="0010475A" w:rsidRPr="0010475A" w:rsidRDefault="0010475A" w:rsidP="0010475A">
      <w:pPr>
        <w:rPr>
          <w:rFonts w:eastAsiaTheme="minorHAnsi"/>
        </w:rPr>
      </w:pPr>
    </w:p>
    <w:p w14:paraId="329629D1" w14:textId="468E4862" w:rsidR="0010475A" w:rsidRPr="0010475A" w:rsidRDefault="0010475A" w:rsidP="0010475A">
      <w:r w:rsidRPr="0010475A">
        <w:t>During the transition period, the Department will take a risk-based approach to compliance, prioritising prevention and education as practitioners work towards adopting new assignment of benefit requirements.</w:t>
      </w:r>
    </w:p>
    <w:p w14:paraId="45CF16E9" w14:textId="6DFAB8BE" w:rsidR="0010475A" w:rsidRDefault="0010475A" w:rsidP="0010475A">
      <w:r w:rsidRPr="0010475A">
        <w:t>We will continue to update guidance and FAQs and are exploring further options to reduce administrative burden while maintaining the integrity of Medicare. This includes in relation to verbal agreements and the associated Medicare regulations that are currently being progressed as a priority.</w:t>
      </w:r>
      <w:r>
        <w:t xml:space="preserve"> </w:t>
      </w:r>
    </w:p>
    <w:p w14:paraId="34AEB645" w14:textId="77777777" w:rsidR="0010475A" w:rsidRDefault="0010475A" w:rsidP="0010475A"/>
    <w:p w14:paraId="5B2E88C6" w14:textId="49198A47" w:rsidR="0010475A" w:rsidRDefault="0010475A" w:rsidP="0010475A">
      <w:pPr>
        <w:pStyle w:val="Heading3"/>
      </w:pPr>
      <w:r>
        <w:br w:type="page"/>
      </w:r>
    </w:p>
    <w:p w14:paraId="17C1FBA5" w14:textId="77777777" w:rsidR="0010475A" w:rsidRDefault="004670E7" w:rsidP="0010475A">
      <w:pPr>
        <w:pStyle w:val="Heading3"/>
      </w:pPr>
      <w:r w:rsidRPr="004670E7">
        <w:lastRenderedPageBreak/>
        <w:t>How will the department approach compliance during early implementation</w:t>
      </w:r>
      <w:r>
        <w:t xml:space="preserve"> after 1 July 2026</w:t>
      </w:r>
      <w:r w:rsidRPr="004670E7">
        <w:t>?</w:t>
      </w:r>
      <w:bookmarkEnd w:id="15"/>
    </w:p>
    <w:p w14:paraId="06FF9188" w14:textId="32247549" w:rsidR="00772471" w:rsidRPr="0010475A" w:rsidRDefault="00074362" w:rsidP="0010475A">
      <w:pPr>
        <w:pStyle w:val="Header"/>
        <w:rPr>
          <w:rFonts w:cs="Arial"/>
          <w:color w:val="358189"/>
        </w:rPr>
      </w:pPr>
      <w:r w:rsidRPr="0010475A">
        <w:t xml:space="preserve">The department will continue to work with stakeholders regarding the assignment of benefit changes. Our compliance approach will be consistent with the department’s health provider compliance strategy. The department will prioritise prevention and education as practitioners work towards adopting new assignment of benefit requirements – within a </w:t>
      </w:r>
      <w:r w:rsidR="0010475A" w:rsidRPr="0010475A">
        <w:t>risk-based</w:t>
      </w:r>
      <w:r w:rsidRPr="0010475A">
        <w:t xml:space="preserve"> approach to its’ ongoing compliance efforts. We appreciate practitioners’ ongoing dedication to compliance and welcome your suggestions and questions regarding these changes.</w:t>
      </w:r>
      <w:r w:rsidR="00772471" w:rsidRPr="0010475A">
        <w:br w:type="page"/>
      </w:r>
    </w:p>
    <w:p w14:paraId="71055052" w14:textId="6E6A56B3" w:rsidR="00F50B3A" w:rsidRPr="009D60EF" w:rsidRDefault="00D00A9C" w:rsidP="009D60EF">
      <w:pPr>
        <w:pStyle w:val="Heading3"/>
        <w:spacing w:before="0" w:after="0"/>
        <w:rPr>
          <w:i/>
        </w:rPr>
      </w:pPr>
      <w:bookmarkStart w:id="16" w:name="_Toc233383742"/>
      <w:r w:rsidRPr="007F745F">
        <w:lastRenderedPageBreak/>
        <w:t xml:space="preserve">Do adults accompanying children have to be the parents or </w:t>
      </w:r>
      <w:r>
        <w:t xml:space="preserve">a </w:t>
      </w:r>
      <w:r w:rsidRPr="007F745F">
        <w:t xml:space="preserve">legal guardian to be able to </w:t>
      </w:r>
      <w:r w:rsidR="00DD7BB1">
        <w:t>as</w:t>
      </w:r>
      <w:r w:rsidRPr="007F745F">
        <w:t>sign for a minor?</w:t>
      </w:r>
      <w:bookmarkEnd w:id="14"/>
      <w:bookmarkEnd w:id="16"/>
      <w:r w:rsidRPr="007F745F">
        <w:t xml:space="preserve"> </w:t>
      </w:r>
    </w:p>
    <w:p w14:paraId="67D899EB" w14:textId="183FA9C8" w:rsidR="00D00A9C" w:rsidRDefault="00D00A9C" w:rsidP="009D60EF">
      <w:r>
        <w:t xml:space="preserve">No. An assignment only needs to be made by the person, or ‘assignor,’ who would otherwise meet the cost of the medical service if it were not being bulk billed. While this often is a parent, guardian, or carer, it is not limited to these relationships. Persons employed by the medical practitioner rendering the medical service cannot be the ‘assignor’ as there is a perceived financial conflict of interest. If those persons are the parents or carers of the patient however, it would be considered acceptable for them to assign on the child’s behalf. </w:t>
      </w:r>
    </w:p>
    <w:p w14:paraId="37F38D55" w14:textId="77777777" w:rsidR="00D00A9C" w:rsidRDefault="00D00A9C" w:rsidP="009D60EF">
      <w:r>
        <w:t xml:space="preserve">Practices should consider that the person who makes the assignment is being presented with health-related information about a patient (i.e. the new ‘data set’ information). Protecting the patient’s privacy is important and should be </w:t>
      </w:r>
      <w:proofErr w:type="gramStart"/>
      <w:r>
        <w:t>taken into account</w:t>
      </w:r>
      <w:proofErr w:type="gramEnd"/>
      <w:r>
        <w:t xml:space="preserve"> in all transactions.</w:t>
      </w:r>
    </w:p>
    <w:p w14:paraId="67A77BC2" w14:textId="6C375F00" w:rsidR="00B41E67" w:rsidRPr="00B66031" w:rsidRDefault="00565E32" w:rsidP="009D60EF">
      <w:r>
        <w:t>F</w:t>
      </w:r>
      <w:r w:rsidRPr="006F0044">
        <w:t xml:space="preserve">or </w:t>
      </w:r>
      <w:r>
        <w:t>situations where a patient lacks capacity to make their own financial decisions, f</w:t>
      </w:r>
      <w:r w:rsidR="00B41E67">
        <w:t xml:space="preserve">urther information is available on Services Australia’s </w:t>
      </w:r>
      <w:r w:rsidR="00A73406">
        <w:t xml:space="preserve">website about </w:t>
      </w:r>
      <w:hyperlink r:id="rId41" w:history="1">
        <w:r w:rsidR="00A73406" w:rsidRPr="00A73406">
          <w:rPr>
            <w:rStyle w:val="Hyperlink"/>
          </w:rPr>
          <w:t>acting for someone with Medicare</w:t>
        </w:r>
      </w:hyperlink>
      <w:r w:rsidR="00A73406">
        <w:t>.</w:t>
      </w:r>
      <w:r w:rsidR="00B41E67" w:rsidRPr="00D575E3">
        <w:t xml:space="preserve"> </w:t>
      </w:r>
    </w:p>
    <w:p w14:paraId="6FB2F174" w14:textId="612B6A29" w:rsidR="00D00A9C" w:rsidRDefault="00D00A9C" w:rsidP="009D60EF">
      <w:r>
        <w:br w:type="page"/>
      </w:r>
    </w:p>
    <w:p w14:paraId="00E16440" w14:textId="2BAA227B" w:rsidR="00F50B3A" w:rsidRPr="009D60EF" w:rsidRDefault="00D00A9C" w:rsidP="009D60EF">
      <w:pPr>
        <w:pStyle w:val="Heading3"/>
        <w:spacing w:before="0" w:after="0"/>
        <w:rPr>
          <w:i/>
        </w:rPr>
      </w:pPr>
      <w:bookmarkStart w:id="17" w:name="_Toc230272138"/>
      <w:bookmarkStart w:id="18" w:name="_Toc233383743"/>
      <w:r>
        <w:lastRenderedPageBreak/>
        <w:t>What if the</w:t>
      </w:r>
      <w:r w:rsidR="002832FE">
        <w:t xml:space="preserve"> medical</w:t>
      </w:r>
      <w:r>
        <w:t xml:space="preserve"> service ends up being different from what is booked?</w:t>
      </w:r>
      <w:bookmarkEnd w:id="17"/>
      <w:bookmarkEnd w:id="18"/>
      <w:r>
        <w:t xml:space="preserve"> </w:t>
      </w:r>
    </w:p>
    <w:p w14:paraId="3AC3CC8D" w14:textId="4D1D876E" w:rsidR="00D00A9C" w:rsidRDefault="00D00A9C" w:rsidP="009D60EF">
      <w:r>
        <w:t xml:space="preserve">If the medical service provided is different from what has been assigned under an episodic pre-service agreement, a new </w:t>
      </w:r>
      <w:proofErr w:type="spellStart"/>
      <w:r>
        <w:t>AoB</w:t>
      </w:r>
      <w:proofErr w:type="spellEnd"/>
      <w:r>
        <w:t xml:space="preserve"> agreement will need to be obtained which reflects the service rendered. If it is known that the service will be different to what has been booked before the service is provided, then a new pre-service agreement could be sought from the patient. Otherwise, a post-service episodic </w:t>
      </w:r>
      <w:proofErr w:type="spellStart"/>
      <w:r>
        <w:t>AoB</w:t>
      </w:r>
      <w:proofErr w:type="spellEnd"/>
      <w:r>
        <w:t xml:space="preserve"> agreement should be obtained from the patient. </w:t>
      </w:r>
    </w:p>
    <w:p w14:paraId="6850E35A" w14:textId="77777777" w:rsidR="00D00A9C" w:rsidRDefault="00D00A9C" w:rsidP="009D60EF">
      <w:r>
        <w:t xml:space="preserve">The ‘data set’ required for a post-service </w:t>
      </w:r>
      <w:proofErr w:type="spellStart"/>
      <w:r>
        <w:t>AoB</w:t>
      </w:r>
      <w:proofErr w:type="spellEnd"/>
      <w:r>
        <w:t xml:space="preserve"> agreement is different to a pre-service </w:t>
      </w:r>
      <w:proofErr w:type="spellStart"/>
      <w:r>
        <w:t>AoB</w:t>
      </w:r>
      <w:proofErr w:type="spellEnd"/>
      <w:r>
        <w:t xml:space="preserve"> agreement. For all post-service agreements, the MBS item number/s must be recorded in the agreement. </w:t>
      </w:r>
    </w:p>
    <w:p w14:paraId="5AF9D6A3" w14:textId="77777777" w:rsidR="00D00A9C" w:rsidRDefault="00D00A9C" w:rsidP="009D60EF">
      <w:r>
        <w:t>Providers should consider whether the use of pre-service assignment is compatible with their workflow and operating environment. If service details vary frequently between booking and delivery, providers should consider if post-service episodic assignments are more suitable.</w:t>
      </w:r>
    </w:p>
    <w:p w14:paraId="59948168" w14:textId="77777777" w:rsidR="00D00A9C" w:rsidRPr="005C1E7D" w:rsidRDefault="00D00A9C" w:rsidP="00B341E3">
      <w:pPr>
        <w:spacing w:before="0" w:after="0"/>
      </w:pPr>
    </w:p>
    <w:p w14:paraId="392C94C3" w14:textId="77777777" w:rsidR="00B341E3" w:rsidRDefault="00B341E3" w:rsidP="00B341E3">
      <w:pPr>
        <w:pStyle w:val="ListBullet"/>
        <w:numPr>
          <w:ilvl w:val="0"/>
          <w:numId w:val="0"/>
        </w:numPr>
        <w:spacing w:before="0" w:after="0"/>
      </w:pPr>
    </w:p>
    <w:p w14:paraId="6D75ACD1" w14:textId="5F49E576" w:rsidR="001B3A31" w:rsidRDefault="001B3A31" w:rsidP="001B3A31">
      <w:pPr>
        <w:spacing w:before="0" w:after="0" w:line="240" w:lineRule="auto"/>
      </w:pPr>
      <w:r>
        <w:br w:type="page"/>
      </w:r>
    </w:p>
    <w:p w14:paraId="579DECB5" w14:textId="77777777" w:rsidR="002832FE" w:rsidRDefault="002832FE" w:rsidP="002832FE">
      <w:pPr>
        <w:pStyle w:val="Heading3"/>
      </w:pPr>
      <w:bookmarkStart w:id="19" w:name="_Toc230272139"/>
      <w:bookmarkStart w:id="20" w:name="_Toc233383744"/>
      <w:bookmarkStart w:id="21" w:name="_Toc230272140"/>
      <w:r w:rsidRPr="09A76E23">
        <w:lastRenderedPageBreak/>
        <w:t>What if the service ends up being different from what was on the pre-assignment agreement?</w:t>
      </w:r>
      <w:bookmarkEnd w:id="19"/>
      <w:bookmarkEnd w:id="20"/>
    </w:p>
    <w:p w14:paraId="0603683B" w14:textId="77777777" w:rsidR="002832FE" w:rsidRPr="00AE0D4B" w:rsidRDefault="002832FE" w:rsidP="009D60EF">
      <w:pPr>
        <w:rPr>
          <w:color w:val="000000"/>
        </w:rPr>
      </w:pPr>
      <w:r w:rsidRPr="621ED83B">
        <w:t>Pre-assignment agreements are established by using a category of services that could be within scope. This is categorised through the ‘basic service description,’ which is intended to be more meaningful for assignors while allowing providers to update MBS items without requiring additional assignment agreements.</w:t>
      </w:r>
    </w:p>
    <w:p w14:paraId="78B72907" w14:textId="77777777" w:rsidR="002832FE" w:rsidRDefault="002832FE" w:rsidP="009D60EF">
      <w:r>
        <w:t>If the rendered service is inside the scope of the basic service description, then the agreement remains valid.</w:t>
      </w:r>
    </w:p>
    <w:p w14:paraId="1E874DE5" w14:textId="77777777" w:rsidR="002832FE" w:rsidRDefault="002832FE" w:rsidP="009D60EF">
      <w:r>
        <w:t xml:space="preserve">If the rendered service is outside the scope of the basic service description, then the agreement is no longer valid and a post-service assignment agreement with correct information is required. </w:t>
      </w:r>
    </w:p>
    <w:p w14:paraId="7CC356DF" w14:textId="6CE8B3DA" w:rsidR="002832FE" w:rsidRPr="002832FE" w:rsidRDefault="002832FE" w:rsidP="002832FE">
      <w:pPr>
        <w:spacing w:before="0" w:after="0" w:line="240" w:lineRule="auto"/>
      </w:pPr>
      <w:r>
        <w:br w:type="page"/>
      </w:r>
    </w:p>
    <w:p w14:paraId="09DE483B" w14:textId="77777777" w:rsidR="002832FE" w:rsidRPr="00B30CE4" w:rsidRDefault="002832FE" w:rsidP="002832FE">
      <w:pPr>
        <w:pStyle w:val="Heading3"/>
        <w:rPr>
          <w:i/>
          <w:iCs/>
        </w:rPr>
      </w:pPr>
      <w:bookmarkStart w:id="22" w:name="_Toc233383745"/>
      <w:r>
        <w:lastRenderedPageBreak/>
        <w:t>Can patients provide their assignment verbally?</w:t>
      </w:r>
      <w:bookmarkEnd w:id="22"/>
    </w:p>
    <w:p w14:paraId="3E9CFEF9" w14:textId="13694FBB" w:rsidR="0047639B" w:rsidRDefault="0047639B" w:rsidP="009D60EF">
      <w:r>
        <w:t>In response to concerns raised by stakeholders about the amended Medicare assignment of benefit legislative requirements, regulatory amendments will be made to support a 12-month transition period. This includes enabling verbal assignment of benefit for all bulk billed patients, in all settings.</w:t>
      </w:r>
    </w:p>
    <w:p w14:paraId="2AAE2380" w14:textId="529027C8" w:rsidR="00074362" w:rsidRDefault="00074362" w:rsidP="009D60EF">
      <w:r>
        <w:t>Use of verbal assignment will not negate the requirement of completed agreements to be retained for 2 years for record-keeping purposes.</w:t>
      </w:r>
    </w:p>
    <w:p w14:paraId="1C035B19" w14:textId="77777777" w:rsidR="009D60EF" w:rsidRDefault="009D60EF">
      <w:pPr>
        <w:spacing w:before="0" w:after="0" w:line="240" w:lineRule="auto"/>
        <w:rPr>
          <w:rFonts w:cs="Arial"/>
          <w:b/>
          <w:bCs/>
          <w:color w:val="358189"/>
          <w:sz w:val="32"/>
          <w:szCs w:val="26"/>
        </w:rPr>
      </w:pPr>
      <w:r>
        <w:br w:type="page"/>
      </w:r>
    </w:p>
    <w:p w14:paraId="75DAEDCD" w14:textId="6E0CCE06" w:rsidR="00F50B3A" w:rsidRDefault="00D43BEE" w:rsidP="002832FE">
      <w:pPr>
        <w:pStyle w:val="Heading3"/>
        <w:spacing w:before="0" w:after="0"/>
      </w:pPr>
      <w:bookmarkStart w:id="23" w:name="_Toc233383746"/>
      <w:r>
        <w:lastRenderedPageBreak/>
        <w:t>W</w:t>
      </w:r>
      <w:r w:rsidR="00074362">
        <w:t>hat</w:t>
      </w:r>
      <w:r>
        <w:t xml:space="preserve"> </w:t>
      </w:r>
      <w:r w:rsidR="00470D69">
        <w:t>are the</w:t>
      </w:r>
      <w:r>
        <w:t xml:space="preserve"> transitional arrangements </w:t>
      </w:r>
      <w:r w:rsidR="00470D69">
        <w:t>for pathology</w:t>
      </w:r>
      <w:r w:rsidRPr="00505930">
        <w:t>?</w:t>
      </w:r>
      <w:bookmarkEnd w:id="23"/>
    </w:p>
    <w:p w14:paraId="58232D8E" w14:textId="77777777" w:rsidR="00D43BEE" w:rsidRDefault="00D43BEE" w:rsidP="009D60EF">
      <w:r>
        <w:t xml:space="preserve">Where an </w:t>
      </w:r>
      <w:proofErr w:type="spellStart"/>
      <w:r>
        <w:t>AoB</w:t>
      </w:r>
      <w:proofErr w:type="spellEnd"/>
      <w:r>
        <w:t xml:space="preserve"> agreement exists on a request for pathology tests that was issued prior to 1 July 2026, it can still be used for up to 12 months from the date of issue.</w:t>
      </w:r>
    </w:p>
    <w:p w14:paraId="49E6AF3D" w14:textId="5D610F42" w:rsidR="00D43BEE" w:rsidRDefault="00D43BEE" w:rsidP="009D60EF">
      <w:r>
        <w:t xml:space="preserve">For all other services, where an </w:t>
      </w:r>
      <w:proofErr w:type="spellStart"/>
      <w:r>
        <w:t>AoB</w:t>
      </w:r>
      <w:proofErr w:type="spellEnd"/>
      <w:r>
        <w:t xml:space="preserve"> agreement is required to support a manual claim, or a resubmitted claim made from 1 July 2026, for services rendered before 1 July 2026, the </w:t>
      </w:r>
      <w:r w:rsidR="000E15BC">
        <w:t>updated</w:t>
      </w:r>
      <w:r>
        <w:t xml:space="preserve"> </w:t>
      </w:r>
      <w:proofErr w:type="spellStart"/>
      <w:r>
        <w:t>AoB</w:t>
      </w:r>
      <w:proofErr w:type="spellEnd"/>
      <w:r>
        <w:t xml:space="preserve"> agreement data set will be required to evidence an assignor's agreement.</w:t>
      </w:r>
    </w:p>
    <w:p w14:paraId="31DD93EC" w14:textId="77777777" w:rsidR="00D43BEE" w:rsidRDefault="00D43BEE" w:rsidP="009D60EF">
      <w:pPr>
        <w:rPr>
          <w:rFonts w:cs="Arial"/>
          <w:b/>
          <w:bCs/>
          <w:color w:val="358189"/>
          <w:sz w:val="32"/>
          <w:szCs w:val="26"/>
        </w:rPr>
      </w:pPr>
      <w:r>
        <w:br w:type="page"/>
      </w:r>
    </w:p>
    <w:p w14:paraId="367EC62D" w14:textId="77777777" w:rsidR="002832FE" w:rsidRDefault="00D43BEE" w:rsidP="002832FE">
      <w:pPr>
        <w:pStyle w:val="Heading3"/>
        <w:spacing w:before="0" w:after="0"/>
      </w:pPr>
      <w:bookmarkStart w:id="24" w:name="_Toc233383747"/>
      <w:r w:rsidRPr="09A76E23">
        <w:lastRenderedPageBreak/>
        <w:t>What constitutes a ‘signature’/accepted assignment of benefit?</w:t>
      </w:r>
      <w:bookmarkStart w:id="25" w:name="_Toc230272143"/>
      <w:bookmarkStart w:id="26" w:name="_Toc230272142"/>
      <w:bookmarkStart w:id="27" w:name="_Toc230272136"/>
      <w:bookmarkEnd w:id="21"/>
      <w:bookmarkEnd w:id="24"/>
    </w:p>
    <w:p w14:paraId="68C53746" w14:textId="7E2D4575" w:rsidR="002832FE" w:rsidRDefault="002832FE" w:rsidP="00D15272">
      <w:r>
        <w:t xml:space="preserve">From 1 July 2026, providers will no longer be required to sign an agreement. Patients (or their assignor) will </w:t>
      </w:r>
      <w:r w:rsidR="00565E32">
        <w:t xml:space="preserve">continue to </w:t>
      </w:r>
      <w:r>
        <w:t xml:space="preserve">be required to sign an agreement to evidence their consent to assign their Medicare benefit. </w:t>
      </w:r>
      <w:r w:rsidRPr="0052720E">
        <w:t xml:space="preserve">A </w:t>
      </w:r>
      <w:r>
        <w:t>physical</w:t>
      </w:r>
      <w:r w:rsidRPr="0052720E">
        <w:t xml:space="preserve"> or electronic signature is acceptable. </w:t>
      </w:r>
    </w:p>
    <w:p w14:paraId="70E660BA" w14:textId="77777777" w:rsidR="002832FE" w:rsidRPr="002D0608" w:rsidRDefault="002832FE" w:rsidP="002832FE">
      <w:pPr>
        <w:spacing w:before="0" w:after="0"/>
      </w:pPr>
      <w:r w:rsidRPr="002D0608">
        <w:t xml:space="preserve">Where an electronic signature is used, it must meet the requirements of the </w:t>
      </w:r>
      <w:r w:rsidRPr="002D0608">
        <w:rPr>
          <w:i/>
          <w:iCs/>
        </w:rPr>
        <w:t>Electronic Transactions Act 1999</w:t>
      </w:r>
      <w:r w:rsidRPr="002D0608">
        <w:t xml:space="preserve"> Part 2, Division 2 Section 10. It must:</w:t>
      </w:r>
    </w:p>
    <w:p w14:paraId="5119B9C7" w14:textId="77777777" w:rsidR="002832FE" w:rsidRDefault="002832FE" w:rsidP="002832FE">
      <w:pPr>
        <w:pStyle w:val="ListParagraph"/>
        <w:numPr>
          <w:ilvl w:val="0"/>
          <w:numId w:val="28"/>
        </w:numPr>
        <w:spacing w:before="0" w:after="0"/>
        <w:rPr>
          <w:szCs w:val="22"/>
        </w:rPr>
      </w:pPr>
      <w:r>
        <w:rPr>
          <w:szCs w:val="22"/>
        </w:rPr>
        <w:t>r</w:t>
      </w:r>
      <w:r w:rsidRPr="09A76E23">
        <w:rPr>
          <w:szCs w:val="22"/>
        </w:rPr>
        <w:t>eliably identify the assignor</w:t>
      </w:r>
    </w:p>
    <w:p w14:paraId="62F8EB05" w14:textId="77777777" w:rsidR="002832FE" w:rsidRDefault="002832FE" w:rsidP="002832FE">
      <w:pPr>
        <w:pStyle w:val="ListParagraph"/>
        <w:numPr>
          <w:ilvl w:val="0"/>
          <w:numId w:val="28"/>
        </w:numPr>
        <w:spacing w:before="0" w:after="0"/>
        <w:rPr>
          <w:szCs w:val="22"/>
        </w:rPr>
      </w:pPr>
      <w:r>
        <w:rPr>
          <w:szCs w:val="22"/>
        </w:rPr>
        <w:t>r</w:t>
      </w:r>
      <w:r w:rsidRPr="09A76E23">
        <w:rPr>
          <w:szCs w:val="22"/>
        </w:rPr>
        <w:t>eliably indicate assignors' agreement (by requiring an action)</w:t>
      </w:r>
    </w:p>
    <w:p w14:paraId="025D15F5" w14:textId="77777777" w:rsidR="002832FE" w:rsidRDefault="002832FE" w:rsidP="002832FE">
      <w:pPr>
        <w:pStyle w:val="ListParagraph"/>
        <w:numPr>
          <w:ilvl w:val="0"/>
          <w:numId w:val="28"/>
        </w:numPr>
        <w:spacing w:before="0" w:after="0"/>
        <w:rPr>
          <w:szCs w:val="22"/>
        </w:rPr>
      </w:pPr>
      <w:r>
        <w:rPr>
          <w:szCs w:val="22"/>
        </w:rPr>
        <w:t>m</w:t>
      </w:r>
      <w:r w:rsidRPr="09A76E23">
        <w:rPr>
          <w:szCs w:val="22"/>
        </w:rPr>
        <w:t>eet all other privacy and information technology requirements.</w:t>
      </w:r>
    </w:p>
    <w:p w14:paraId="3E6A4FF1" w14:textId="77777777" w:rsidR="00DD7BB1" w:rsidRDefault="00DD7BB1" w:rsidP="00A61EC8">
      <w:r>
        <w:t>In response to concerns raised by stakeholders about the amended Medicare assignment of benefit legislative requirements, regulatory amendments will be made to support a 12-month transition period. This includes enabling verbal assignment of benefit for all bulk billed patients, in all settings.</w:t>
      </w:r>
    </w:p>
    <w:p w14:paraId="0F899F61" w14:textId="77777777" w:rsidR="00DD7BB1" w:rsidRDefault="00DD7BB1" w:rsidP="00A61EC8">
      <w:r>
        <w:t>Use of verbal assignment will not negate the requirement of completed agreements to be retained for 2 years for record-keeping purposes.</w:t>
      </w:r>
    </w:p>
    <w:p w14:paraId="72029C1F" w14:textId="77777777" w:rsidR="00470D69" w:rsidRDefault="00470D69">
      <w:pPr>
        <w:spacing w:before="0" w:after="0" w:line="240" w:lineRule="auto"/>
        <w:rPr>
          <w:rFonts w:cs="Arial"/>
          <w:b/>
          <w:bCs/>
          <w:color w:val="358189"/>
          <w:sz w:val="32"/>
          <w:szCs w:val="26"/>
        </w:rPr>
      </w:pPr>
      <w:r>
        <w:br w:type="page"/>
      </w:r>
    </w:p>
    <w:p w14:paraId="380F1D2D" w14:textId="7695F5C6" w:rsidR="002832FE" w:rsidRDefault="00D43BEE" w:rsidP="002832FE">
      <w:pPr>
        <w:pStyle w:val="Heading3"/>
        <w:spacing w:before="0" w:after="0"/>
      </w:pPr>
      <w:bookmarkStart w:id="28" w:name="_Toc233383748"/>
      <w:r>
        <w:lastRenderedPageBreak/>
        <w:t>What if new digital processes cannot be implemented by 1 July 2026?</w:t>
      </w:r>
      <w:bookmarkEnd w:id="25"/>
      <w:bookmarkEnd w:id="28"/>
      <w:r>
        <w:t xml:space="preserve"> </w:t>
      </w:r>
    </w:p>
    <w:p w14:paraId="74E383A1" w14:textId="4724AA87" w:rsidR="002832FE" w:rsidRDefault="00D43BEE" w:rsidP="002832FE">
      <w:pPr>
        <w:rPr>
          <w:kern w:val="2"/>
          <w:szCs w:val="32"/>
          <w14:ligatures w14:val="standardContextual"/>
        </w:rPr>
      </w:pPr>
      <w:r>
        <w:t xml:space="preserve">From 1 July 2026, medical practitioners will be </w:t>
      </w:r>
      <w:r w:rsidRPr="00A61EC8">
        <w:t>required</w:t>
      </w:r>
      <w:r>
        <w:t xml:space="preserve"> to use </w:t>
      </w:r>
      <w:r w:rsidR="00864190">
        <w:t xml:space="preserve">updated </w:t>
      </w:r>
      <w:proofErr w:type="spellStart"/>
      <w:r>
        <w:t>AoB</w:t>
      </w:r>
      <w:proofErr w:type="spellEnd"/>
      <w:r>
        <w:t xml:space="preserve"> processes and agreements to secure a compliant assignment before related bulk-billed Medicare claims can be mad</w:t>
      </w:r>
      <w:r w:rsidRPr="002832FE">
        <w:rPr>
          <w:color w:val="auto"/>
        </w:rPr>
        <w:t>e.</w:t>
      </w:r>
      <w:r>
        <w:t xml:space="preserve"> The changes under the </w:t>
      </w:r>
      <w:r w:rsidRPr="002832FE">
        <w:rPr>
          <w:i/>
          <w:iCs/>
        </w:rPr>
        <w:t xml:space="preserve">Health Insurance Legislation Amendment (Assignment of Medicare Benefits) Act 2024 </w:t>
      </w:r>
      <w:r>
        <w:t xml:space="preserve">allow for digital options, but do not require them. </w:t>
      </w:r>
    </w:p>
    <w:p w14:paraId="2705E1B0" w14:textId="77777777" w:rsidR="002832FE" w:rsidRDefault="00D43BEE" w:rsidP="002832FE">
      <w:pPr>
        <w:rPr>
          <w:kern w:val="2"/>
          <w:szCs w:val="32"/>
          <w14:ligatures w14:val="standardContextual"/>
        </w:rPr>
      </w:pPr>
      <w:r>
        <w:t xml:space="preserve">If digital solutions are not available from 1 July 2026, paper forms can still be used. Completed </w:t>
      </w:r>
      <w:proofErr w:type="spellStart"/>
      <w:r>
        <w:t>AoB</w:t>
      </w:r>
      <w:proofErr w:type="spellEnd"/>
      <w:r>
        <w:t xml:space="preserve"> agreements are required to be retained by the provider for two years, and a copy provided to the patient if requested. However, they </w:t>
      </w:r>
      <w:r w:rsidRPr="621ED83B">
        <w:rPr>
          <w:b/>
          <w:bCs/>
        </w:rPr>
        <w:t>are not required</w:t>
      </w:r>
      <w:r>
        <w:t xml:space="preserve"> to be submitted to Services Australia, except for manual claims. </w:t>
      </w:r>
    </w:p>
    <w:p w14:paraId="2F2322EC" w14:textId="23447891" w:rsidR="002832FE" w:rsidRDefault="00D43BEE" w:rsidP="002832FE">
      <w:pPr>
        <w:rPr>
          <w:kern w:val="2"/>
          <w:szCs w:val="32"/>
          <w14:ligatures w14:val="standardContextual"/>
        </w:rPr>
      </w:pPr>
      <w:r>
        <w:t xml:space="preserve">Templates for of </w:t>
      </w:r>
      <w:proofErr w:type="spellStart"/>
      <w:r>
        <w:t>AoB</w:t>
      </w:r>
      <w:proofErr w:type="spellEnd"/>
      <w:r>
        <w:t xml:space="preserve"> agreements will be available from the Services Australia’s website. Alternatively, providers can develop their own agreement (</w:t>
      </w:r>
      <w:r w:rsidR="005C65C2">
        <w:t xml:space="preserve">e.g. </w:t>
      </w:r>
      <w:r>
        <w:t xml:space="preserve">create a Microsoft word document) based on the requirements outlined in the </w:t>
      </w:r>
      <w:r w:rsidRPr="00B61425">
        <w:t>Health Insurance Amendment (Assignment of Medicare Benefits and Other Measures) Regulations 2025.</w:t>
      </w:r>
    </w:p>
    <w:p w14:paraId="162D65FC" w14:textId="213CA8C4" w:rsidR="00D43BEE" w:rsidRPr="002832FE" w:rsidRDefault="00D43BEE" w:rsidP="002832FE">
      <w:pPr>
        <w:rPr>
          <w:kern w:val="2"/>
          <w:szCs w:val="32"/>
          <w14:ligatures w14:val="standardContextual"/>
        </w:rPr>
      </w:pPr>
      <w:r>
        <w:t xml:space="preserve">Copies of completed </w:t>
      </w:r>
      <w:proofErr w:type="spellStart"/>
      <w:r>
        <w:t>AoB</w:t>
      </w:r>
      <w:proofErr w:type="spellEnd"/>
      <w:r>
        <w:t xml:space="preserve"> agreements may be required as evidence of a legally compliant bulk-billed service as part of compliance activities. </w:t>
      </w:r>
    </w:p>
    <w:p w14:paraId="66AE4086" w14:textId="77777777" w:rsidR="00D43BEE" w:rsidRDefault="00D43BEE" w:rsidP="00F50B3A">
      <w:pPr>
        <w:spacing w:before="0" w:after="0" w:line="240" w:lineRule="auto"/>
        <w:rPr>
          <w:szCs w:val="22"/>
        </w:rPr>
      </w:pPr>
      <w:r>
        <w:rPr>
          <w:szCs w:val="22"/>
        </w:rPr>
        <w:br w:type="page"/>
      </w:r>
    </w:p>
    <w:p w14:paraId="61AF1811" w14:textId="10071986" w:rsidR="00F50B3A" w:rsidRDefault="00D43BEE" w:rsidP="00D15272">
      <w:pPr>
        <w:pStyle w:val="Heading3"/>
        <w:spacing w:before="0" w:after="0"/>
      </w:pPr>
      <w:bookmarkStart w:id="29" w:name="_Toc230272144"/>
      <w:bookmarkStart w:id="30" w:name="_Toc233383749"/>
      <w:r w:rsidRPr="007D68B9">
        <w:lastRenderedPageBreak/>
        <w:t>What if the patient does not agree to assign their Medicare benefit?</w:t>
      </w:r>
      <w:bookmarkEnd w:id="29"/>
      <w:bookmarkEnd w:id="30"/>
    </w:p>
    <w:p w14:paraId="3A9D058B" w14:textId="7B6AF488" w:rsidR="00D43BEE" w:rsidRDefault="00D43BEE" w:rsidP="00D15272">
      <w:pPr>
        <w:rPr>
          <w:rFonts w:cs="Arial"/>
        </w:rPr>
      </w:pPr>
      <w:r>
        <w:t>If the patient does not agree to assign their Medicare benefit,</w:t>
      </w:r>
      <w:r>
        <w:rPr>
          <w:rFonts w:cs="Arial"/>
        </w:rPr>
        <w:t xml:space="preserve"> they should be privately billed and provided with an invoice to enable them to claim their Medicare benefit from Services Australia. </w:t>
      </w:r>
    </w:p>
    <w:p w14:paraId="2479E887" w14:textId="5133F0DA" w:rsidR="00D43BEE" w:rsidRDefault="00D43BEE" w:rsidP="00D15272">
      <w:pPr>
        <w:rPr>
          <w:rFonts w:cs="Arial"/>
          <w:color w:val="000000"/>
        </w:rPr>
      </w:pPr>
      <w:r w:rsidRPr="00C03626">
        <w:rPr>
          <w:rFonts w:cs="Arial"/>
          <w:color w:val="000000"/>
        </w:rPr>
        <w:t xml:space="preserve">In </w:t>
      </w:r>
      <w:r>
        <w:rPr>
          <w:rFonts w:cs="Arial"/>
          <w:color w:val="000000"/>
        </w:rPr>
        <w:t>a pre-assignment scenario</w:t>
      </w:r>
      <w:r w:rsidRPr="00C03626">
        <w:rPr>
          <w:rFonts w:cs="Arial"/>
          <w:color w:val="000000"/>
        </w:rPr>
        <w:t>, the patient may choose not to assign their Medicare benefits initially, opting instead to make this decision after services have been provided. If the patient ultimately declines to assign their Medicare benefits, they will be responsible for</w:t>
      </w:r>
      <w:r>
        <w:rPr>
          <w:rFonts w:cs="Arial"/>
          <w:color w:val="000000"/>
        </w:rPr>
        <w:t xml:space="preserve"> the out-of-pocket</w:t>
      </w:r>
      <w:r w:rsidRPr="00C03626">
        <w:rPr>
          <w:rFonts w:cs="Arial"/>
          <w:color w:val="000000"/>
        </w:rPr>
        <w:t xml:space="preserve"> payment.</w:t>
      </w:r>
    </w:p>
    <w:p w14:paraId="73DA3E62" w14:textId="77777777" w:rsidR="00D43BEE" w:rsidRDefault="00D43BEE" w:rsidP="00D15272">
      <w:r w:rsidRPr="0054024C">
        <w:t>For unpaid and partially paid accounts, the patient may request that a cheque for the Medicare benefit is sent by Services Australia to the patient to send to the provider.</w:t>
      </w:r>
      <w:r>
        <w:t xml:space="preserve"> Further information can be found on Services Australia’s website </w:t>
      </w:r>
      <w:hyperlink r:id="rId42" w:history="1">
        <w:r w:rsidRPr="0054024C">
          <w:rPr>
            <w:rStyle w:val="Hyperlink"/>
          </w:rPr>
          <w:t>90 day pay doctor cheque scheme - Health professionals - Services Australia</w:t>
        </w:r>
      </w:hyperlink>
    </w:p>
    <w:p w14:paraId="16983069" w14:textId="77777777" w:rsidR="00D43BEE" w:rsidRDefault="00D43BEE" w:rsidP="00F50B3A">
      <w:pPr>
        <w:spacing w:before="0" w:after="0" w:line="240" w:lineRule="auto"/>
        <w:rPr>
          <w:szCs w:val="22"/>
        </w:rPr>
      </w:pPr>
      <w:r>
        <w:rPr>
          <w:szCs w:val="22"/>
        </w:rPr>
        <w:br w:type="page"/>
      </w:r>
    </w:p>
    <w:p w14:paraId="672D1978" w14:textId="7E2EC34D" w:rsidR="00F50B3A" w:rsidRDefault="00D43BEE" w:rsidP="00D15272">
      <w:pPr>
        <w:pStyle w:val="Heading3"/>
        <w:spacing w:before="0" w:after="0"/>
      </w:pPr>
      <w:bookmarkStart w:id="31" w:name="_Toc230272145"/>
      <w:bookmarkStart w:id="32" w:name="_Toc233383750"/>
      <w:r>
        <w:lastRenderedPageBreak/>
        <w:t xml:space="preserve">Do general practitioners (GPs) need new pathology </w:t>
      </w:r>
      <w:r w:rsidR="00565E32">
        <w:t xml:space="preserve">request </w:t>
      </w:r>
      <w:r>
        <w:t>forms, and what will happen to the existing ones?</w:t>
      </w:r>
      <w:bookmarkEnd w:id="31"/>
      <w:bookmarkEnd w:id="32"/>
    </w:p>
    <w:p w14:paraId="7D8FCD0D" w14:textId="2A02F14F" w:rsidR="00D43BEE" w:rsidRDefault="00D43BEE" w:rsidP="00D15272">
      <w:r w:rsidRPr="621ED83B">
        <w:t xml:space="preserve">Any pathology </w:t>
      </w:r>
      <w:r w:rsidR="00565E32">
        <w:t>request</w:t>
      </w:r>
      <w:r w:rsidR="00565E32" w:rsidRPr="621ED83B">
        <w:t xml:space="preserve"> </w:t>
      </w:r>
      <w:r w:rsidRPr="621ED83B">
        <w:t xml:space="preserve">forms issued </w:t>
      </w:r>
      <w:r w:rsidR="00565E32">
        <w:t xml:space="preserve">to patients </w:t>
      </w:r>
      <w:r w:rsidRPr="621ED83B">
        <w:t xml:space="preserve">prior to 1 July 2026 will remain valid for </w:t>
      </w:r>
      <w:proofErr w:type="spellStart"/>
      <w:r w:rsidRPr="621ED83B">
        <w:t>AoB</w:t>
      </w:r>
      <w:proofErr w:type="spellEnd"/>
      <w:r w:rsidRPr="621ED83B">
        <w:t xml:space="preserve"> purposes for up to 12 months. However, any </w:t>
      </w:r>
      <w:r w:rsidR="00565E32">
        <w:t>request</w:t>
      </w:r>
      <w:r w:rsidR="00565E32" w:rsidRPr="621ED83B">
        <w:t xml:space="preserve"> </w:t>
      </w:r>
      <w:r w:rsidRPr="621ED83B">
        <w:t xml:space="preserve">issued </w:t>
      </w:r>
      <w:r w:rsidR="00565E32">
        <w:t xml:space="preserve">to patients </w:t>
      </w:r>
      <w:r w:rsidRPr="621ED83B">
        <w:t xml:space="preserve">after that date must comply with the new </w:t>
      </w:r>
      <w:proofErr w:type="spellStart"/>
      <w:r w:rsidRPr="621ED83B">
        <w:t>AoB</w:t>
      </w:r>
      <w:proofErr w:type="spellEnd"/>
      <w:r w:rsidRPr="621ED83B">
        <w:t xml:space="preserve"> requirements. </w:t>
      </w:r>
    </w:p>
    <w:p w14:paraId="5A94973A" w14:textId="1022FA99" w:rsidR="00D43BEE" w:rsidRDefault="00D43BEE" w:rsidP="00D15272">
      <w:r w:rsidRPr="621ED83B">
        <w:t xml:space="preserve">If </w:t>
      </w:r>
      <w:r w:rsidR="00565E32">
        <w:t>request</w:t>
      </w:r>
      <w:r w:rsidR="00565E32" w:rsidRPr="621ED83B">
        <w:t xml:space="preserve"> </w:t>
      </w:r>
      <w:r w:rsidRPr="621ED83B">
        <w:t>forms are used which do not reflect the new assignment ‘data set,’ a patient’s assignment could be obtained when they are at a collection centre to have a specimen taken</w:t>
      </w:r>
      <w:r>
        <w:t>. Options would be to amend the old form to include any missing information or</w:t>
      </w:r>
      <w:r w:rsidRPr="621ED83B">
        <w:t xml:space="preserve"> </w:t>
      </w:r>
      <w:r>
        <w:t xml:space="preserve">use </w:t>
      </w:r>
      <w:r w:rsidRPr="621ED83B">
        <w:t xml:space="preserve">a </w:t>
      </w:r>
      <w:r>
        <w:t xml:space="preserve">new </w:t>
      </w:r>
      <w:proofErr w:type="spellStart"/>
      <w:r w:rsidRPr="621ED83B">
        <w:t>AoB</w:t>
      </w:r>
      <w:proofErr w:type="spellEnd"/>
      <w:r w:rsidRPr="621ED83B">
        <w:t xml:space="preserve"> agreement in hard or electronic copy. </w:t>
      </w:r>
      <w:r>
        <w:t>Similarly, if</w:t>
      </w:r>
      <w:r w:rsidRPr="621ED83B">
        <w:t xml:space="preserve"> a specimen is collected in a practice by a GP, the required </w:t>
      </w:r>
      <w:r>
        <w:t xml:space="preserve">information </w:t>
      </w:r>
      <w:r w:rsidRPr="621ED83B">
        <w:t xml:space="preserve">could be added to an old </w:t>
      </w:r>
      <w:r w:rsidR="0083785D">
        <w:t>request</w:t>
      </w:r>
      <w:r>
        <w:t>,</w:t>
      </w:r>
      <w:r w:rsidRPr="621ED83B">
        <w:t xml:space="preserve"> or the receiving pathologist could seek a patient’s </w:t>
      </w:r>
      <w:r>
        <w:t xml:space="preserve">post-service </w:t>
      </w:r>
      <w:r w:rsidRPr="621ED83B">
        <w:t xml:space="preserve">assignment </w:t>
      </w:r>
      <w:r>
        <w:t>agreement</w:t>
      </w:r>
      <w:r w:rsidRPr="621ED83B">
        <w:t xml:space="preserve">. </w:t>
      </w:r>
    </w:p>
    <w:p w14:paraId="1FCF8B61" w14:textId="12E97DF6" w:rsidR="00D43BEE" w:rsidRDefault="00D43BEE" w:rsidP="00D15272">
      <w:r>
        <w:t>The information required for pathology (excluding group P9) assignment of benefit agreements from 1 July 2026 include the following:</w:t>
      </w:r>
    </w:p>
    <w:tbl>
      <w:tblPr>
        <w:tblStyle w:val="TableGrid"/>
        <w:tblW w:w="0" w:type="auto"/>
        <w:tblLook w:val="04A0" w:firstRow="1" w:lastRow="0" w:firstColumn="1" w:lastColumn="0" w:noHBand="0" w:noVBand="1"/>
      </w:tblPr>
      <w:tblGrid>
        <w:gridCol w:w="4530"/>
        <w:gridCol w:w="4530"/>
      </w:tblGrid>
      <w:tr w:rsidR="00D43BEE" w14:paraId="19E2352E" w14:textId="77777777" w:rsidTr="00B228B7">
        <w:tc>
          <w:tcPr>
            <w:tcW w:w="4530" w:type="dxa"/>
          </w:tcPr>
          <w:p w14:paraId="7822CA2C" w14:textId="77777777" w:rsidR="00D43BEE" w:rsidRDefault="00D43BEE" w:rsidP="00D15272">
            <w:pPr>
              <w:rPr>
                <w:b/>
                <w:bCs/>
              </w:rPr>
            </w:pPr>
            <w:r w:rsidRPr="009B5A81">
              <w:rPr>
                <w:b/>
                <w:bCs/>
              </w:rPr>
              <w:t>Pre-assignment</w:t>
            </w:r>
          </w:p>
          <w:p w14:paraId="69B2F431" w14:textId="77777777" w:rsidR="00D43BEE" w:rsidRPr="009B5A81" w:rsidRDefault="00D43BEE" w:rsidP="00D15272">
            <w:pPr>
              <w:rPr>
                <w:b/>
                <w:bCs/>
              </w:rPr>
            </w:pPr>
          </w:p>
        </w:tc>
        <w:tc>
          <w:tcPr>
            <w:tcW w:w="4530" w:type="dxa"/>
          </w:tcPr>
          <w:p w14:paraId="114EDF89" w14:textId="77777777" w:rsidR="00D43BEE" w:rsidRPr="009B5A81" w:rsidRDefault="00D43BEE" w:rsidP="00D15272">
            <w:pPr>
              <w:rPr>
                <w:b/>
                <w:bCs/>
              </w:rPr>
            </w:pPr>
            <w:r w:rsidRPr="009B5A81">
              <w:rPr>
                <w:b/>
                <w:bCs/>
              </w:rPr>
              <w:t>Post-assignment</w:t>
            </w:r>
          </w:p>
        </w:tc>
      </w:tr>
      <w:tr w:rsidR="00D43BEE" w14:paraId="4B14C24C" w14:textId="77777777" w:rsidTr="00B228B7">
        <w:tc>
          <w:tcPr>
            <w:tcW w:w="4530" w:type="dxa"/>
          </w:tcPr>
          <w:p w14:paraId="161EF836" w14:textId="77777777" w:rsidR="00D43BEE" w:rsidRDefault="00D43BEE" w:rsidP="00D15272">
            <w:r>
              <w:t>Patient Name</w:t>
            </w:r>
          </w:p>
        </w:tc>
        <w:tc>
          <w:tcPr>
            <w:tcW w:w="4530" w:type="dxa"/>
          </w:tcPr>
          <w:p w14:paraId="3D24E292" w14:textId="77777777" w:rsidR="00D43BEE" w:rsidRDefault="00D43BEE" w:rsidP="00D15272">
            <w:r>
              <w:t>Patient Name</w:t>
            </w:r>
          </w:p>
        </w:tc>
      </w:tr>
      <w:tr w:rsidR="00D43BEE" w14:paraId="636A79C8" w14:textId="77777777" w:rsidTr="00B228B7">
        <w:tc>
          <w:tcPr>
            <w:tcW w:w="4530" w:type="dxa"/>
          </w:tcPr>
          <w:p w14:paraId="766EAD7B" w14:textId="77777777" w:rsidR="00D43BEE" w:rsidRDefault="00D43BEE" w:rsidP="00D15272">
            <w:r>
              <w:t>Date of assignment</w:t>
            </w:r>
          </w:p>
        </w:tc>
        <w:tc>
          <w:tcPr>
            <w:tcW w:w="4530" w:type="dxa"/>
          </w:tcPr>
          <w:p w14:paraId="0F0239A7" w14:textId="77777777" w:rsidR="00D43BEE" w:rsidRDefault="00D43BEE" w:rsidP="00D15272">
            <w:r>
              <w:t>Date of assignment</w:t>
            </w:r>
          </w:p>
        </w:tc>
      </w:tr>
      <w:tr w:rsidR="00D43BEE" w14:paraId="19E9CC1E" w14:textId="77777777" w:rsidTr="00B228B7">
        <w:tc>
          <w:tcPr>
            <w:tcW w:w="4530" w:type="dxa"/>
          </w:tcPr>
          <w:p w14:paraId="06CEDDC1" w14:textId="77777777" w:rsidR="00D43BEE" w:rsidRDefault="00D43BEE" w:rsidP="00D15272">
            <w:r>
              <w:t>Assignment type (i.e. pre or post)</w:t>
            </w:r>
          </w:p>
        </w:tc>
        <w:tc>
          <w:tcPr>
            <w:tcW w:w="4530" w:type="dxa"/>
          </w:tcPr>
          <w:p w14:paraId="491DDE66" w14:textId="77777777" w:rsidR="00D43BEE" w:rsidRDefault="00D43BEE" w:rsidP="00D15272">
            <w:r>
              <w:t>Assignment type (i.e. pre or post)</w:t>
            </w:r>
          </w:p>
        </w:tc>
      </w:tr>
      <w:tr w:rsidR="00D43BEE" w14:paraId="5B4188CA" w14:textId="77777777" w:rsidTr="00B228B7">
        <w:tc>
          <w:tcPr>
            <w:tcW w:w="4530" w:type="dxa"/>
          </w:tcPr>
          <w:p w14:paraId="3948654E" w14:textId="77777777" w:rsidR="00D43BEE" w:rsidRDefault="00D43BEE" w:rsidP="00D15272">
            <w:r>
              <w:t>Is the assignor the patient – yes/no</w:t>
            </w:r>
          </w:p>
        </w:tc>
        <w:tc>
          <w:tcPr>
            <w:tcW w:w="4530" w:type="dxa"/>
          </w:tcPr>
          <w:p w14:paraId="296322FA" w14:textId="77777777" w:rsidR="00D43BEE" w:rsidRDefault="00D43BEE" w:rsidP="00D15272">
            <w:r>
              <w:t>Is the assignor the patient – yes/no</w:t>
            </w:r>
          </w:p>
        </w:tc>
      </w:tr>
      <w:tr w:rsidR="00D43BEE" w14:paraId="2E56FD54" w14:textId="77777777" w:rsidTr="00B228B7">
        <w:tc>
          <w:tcPr>
            <w:tcW w:w="4530" w:type="dxa"/>
          </w:tcPr>
          <w:p w14:paraId="7C29A185" w14:textId="77777777" w:rsidR="00D43BEE" w:rsidRDefault="00D43BEE" w:rsidP="00D15272">
            <w:r>
              <w:t>Date of specimen collection</w:t>
            </w:r>
          </w:p>
        </w:tc>
        <w:tc>
          <w:tcPr>
            <w:tcW w:w="4530" w:type="dxa"/>
          </w:tcPr>
          <w:p w14:paraId="642659FC" w14:textId="77777777" w:rsidR="00D43BEE" w:rsidRDefault="00D43BEE" w:rsidP="00D15272">
            <w:r>
              <w:t>Date of specimen collection</w:t>
            </w:r>
          </w:p>
        </w:tc>
      </w:tr>
      <w:tr w:rsidR="00D43BEE" w14:paraId="785C0D22" w14:textId="77777777" w:rsidTr="00B228B7">
        <w:tc>
          <w:tcPr>
            <w:tcW w:w="4530" w:type="dxa"/>
          </w:tcPr>
          <w:p w14:paraId="5A413EC1" w14:textId="77777777" w:rsidR="00D43BEE" w:rsidRDefault="00D43BEE" w:rsidP="00D15272">
            <w:r>
              <w:t>Statement of assignor’s agreement for all services on the referral and to capture pathologist determinable services</w:t>
            </w:r>
          </w:p>
        </w:tc>
        <w:tc>
          <w:tcPr>
            <w:tcW w:w="4530" w:type="dxa"/>
          </w:tcPr>
          <w:p w14:paraId="141157A5" w14:textId="77777777" w:rsidR="00D43BEE" w:rsidRDefault="00D43BEE" w:rsidP="00D15272">
            <w:r>
              <w:t xml:space="preserve">Details of the professional (as per Section 54 of the </w:t>
            </w:r>
            <w:r w:rsidRPr="008F790C">
              <w:rPr>
                <w:i/>
                <w:iCs/>
              </w:rPr>
              <w:t>Health Insurance Regulations 2018</w:t>
            </w:r>
            <w:r>
              <w:t>)</w:t>
            </w:r>
          </w:p>
        </w:tc>
      </w:tr>
      <w:tr w:rsidR="00D43BEE" w14:paraId="5A889A69" w14:textId="77777777" w:rsidTr="00B228B7">
        <w:tc>
          <w:tcPr>
            <w:tcW w:w="4530" w:type="dxa"/>
          </w:tcPr>
          <w:p w14:paraId="7E70DA64" w14:textId="77777777" w:rsidR="00D43BEE" w:rsidRDefault="00D43BEE" w:rsidP="00D15272">
            <w:r>
              <w:t>Description of the service</w:t>
            </w:r>
          </w:p>
        </w:tc>
        <w:tc>
          <w:tcPr>
            <w:tcW w:w="4530" w:type="dxa"/>
          </w:tcPr>
          <w:p w14:paraId="4A773712" w14:textId="77777777" w:rsidR="00D43BEE" w:rsidRDefault="00D43BEE" w:rsidP="00D15272">
            <w:r>
              <w:t>MBS item/s</w:t>
            </w:r>
          </w:p>
        </w:tc>
      </w:tr>
    </w:tbl>
    <w:p w14:paraId="45988510" w14:textId="546FCD8C" w:rsidR="00D43BEE" w:rsidRPr="009B5A81" w:rsidRDefault="00D43BEE" w:rsidP="00D15272"/>
    <w:p w14:paraId="2B463C00" w14:textId="2291F4FA" w:rsidR="00D43BEE" w:rsidRPr="00D15272" w:rsidRDefault="00D43BEE" w:rsidP="00D15272">
      <w:pPr>
        <w:rPr>
          <w:kern w:val="2"/>
          <w:szCs w:val="22"/>
          <w14:ligatures w14:val="standardContextual"/>
        </w:rPr>
      </w:pPr>
      <w:r>
        <w:t xml:space="preserve">A detailed outline of the requirements for the pathology </w:t>
      </w:r>
      <w:proofErr w:type="spellStart"/>
      <w:r>
        <w:t>AoB</w:t>
      </w:r>
      <w:proofErr w:type="spellEnd"/>
      <w:r>
        <w:t xml:space="preserve"> agreements can be found in the </w:t>
      </w:r>
      <w:r>
        <w:rPr>
          <w:i/>
          <w:iCs/>
        </w:rPr>
        <w:t>Health Insurance Amendment (Assignment of Medicare Benefits and Other Measures) Regulations 2025</w:t>
      </w:r>
      <w:r>
        <w:rPr>
          <w:i/>
          <w:iCs/>
          <w:color w:val="242424"/>
        </w:rPr>
        <w:t>.</w:t>
      </w:r>
    </w:p>
    <w:p w14:paraId="40788B9D" w14:textId="28F48052" w:rsidR="00D43BEE" w:rsidRPr="007D68B9" w:rsidRDefault="00D43BEE" w:rsidP="00D15272">
      <w:pPr>
        <w:rPr>
          <w:b/>
          <w:bCs/>
        </w:rPr>
      </w:pPr>
      <w:r w:rsidRPr="007D68B9">
        <w:rPr>
          <w:b/>
          <w:bCs/>
        </w:rPr>
        <w:t xml:space="preserve">Scenario 1 – </w:t>
      </w:r>
      <w:r w:rsidR="0083785D">
        <w:rPr>
          <w:b/>
          <w:bCs/>
        </w:rPr>
        <w:t>Request</w:t>
      </w:r>
      <w:r w:rsidR="0083785D" w:rsidRPr="007D68B9">
        <w:rPr>
          <w:b/>
          <w:bCs/>
        </w:rPr>
        <w:t xml:space="preserve"> </w:t>
      </w:r>
      <w:r w:rsidRPr="007D68B9">
        <w:rPr>
          <w:b/>
          <w:bCs/>
        </w:rPr>
        <w:t>form obtained prior to 1 July 2026 and used after the commencement date</w:t>
      </w:r>
    </w:p>
    <w:p w14:paraId="6B90E80A" w14:textId="46EBA13B" w:rsidR="00D43BEE" w:rsidRDefault="00D43BEE" w:rsidP="00D15272">
      <w:r>
        <w:t xml:space="preserve">Any pathology </w:t>
      </w:r>
      <w:r w:rsidR="0083785D">
        <w:t xml:space="preserve">request </w:t>
      </w:r>
      <w:r>
        <w:t xml:space="preserve">forms obtained </w:t>
      </w:r>
      <w:r w:rsidR="0083785D">
        <w:t xml:space="preserve">by a patient </w:t>
      </w:r>
      <w:r>
        <w:t xml:space="preserve">prior to 1 July 2026 will remain valid for </w:t>
      </w:r>
      <w:proofErr w:type="spellStart"/>
      <w:r>
        <w:t>AoB</w:t>
      </w:r>
      <w:proofErr w:type="spellEnd"/>
      <w:r>
        <w:t xml:space="preserve"> purposes for up to 12 months.</w:t>
      </w:r>
    </w:p>
    <w:p w14:paraId="3122B7F4" w14:textId="77777777" w:rsidR="00D43BEE" w:rsidRPr="007D68B9" w:rsidRDefault="00D43BEE" w:rsidP="00D15272"/>
    <w:p w14:paraId="1BF7C9E9" w14:textId="6DF7A6C8" w:rsidR="00D43BEE" w:rsidRPr="007D68B9" w:rsidRDefault="00D43BEE" w:rsidP="00D15272">
      <w:pPr>
        <w:rPr>
          <w:b/>
          <w:bCs/>
        </w:rPr>
      </w:pPr>
      <w:r w:rsidRPr="007D68B9">
        <w:rPr>
          <w:b/>
          <w:bCs/>
        </w:rPr>
        <w:lastRenderedPageBreak/>
        <w:t xml:space="preserve">Scenario 2 - </w:t>
      </w:r>
      <w:r w:rsidR="0083785D">
        <w:rPr>
          <w:b/>
          <w:bCs/>
        </w:rPr>
        <w:t>Request</w:t>
      </w:r>
      <w:r w:rsidR="0083785D" w:rsidRPr="007D68B9">
        <w:rPr>
          <w:b/>
          <w:bCs/>
        </w:rPr>
        <w:t xml:space="preserve"> </w:t>
      </w:r>
      <w:r w:rsidRPr="007D68B9">
        <w:rPr>
          <w:b/>
          <w:bCs/>
        </w:rPr>
        <w:t xml:space="preserve">form obtained after 1 July 2026, using the old, printed </w:t>
      </w:r>
      <w:r w:rsidR="0083785D">
        <w:rPr>
          <w:b/>
          <w:bCs/>
        </w:rPr>
        <w:t>request</w:t>
      </w:r>
      <w:r w:rsidR="0083785D" w:rsidRPr="007D68B9">
        <w:rPr>
          <w:b/>
          <w:bCs/>
        </w:rPr>
        <w:t xml:space="preserve"> </w:t>
      </w:r>
      <w:r w:rsidRPr="007D68B9">
        <w:rPr>
          <w:b/>
          <w:bCs/>
        </w:rPr>
        <w:t>forms (notepads), and used after the commencement date</w:t>
      </w:r>
    </w:p>
    <w:p w14:paraId="0C09A0F3" w14:textId="5E0FC054" w:rsidR="00D43BEE" w:rsidRDefault="00D43BEE" w:rsidP="00D15272">
      <w:r>
        <w:t xml:space="preserve">For scenarios where a hard-copy pathology </w:t>
      </w:r>
      <w:r w:rsidR="0083785D">
        <w:t xml:space="preserve">request </w:t>
      </w:r>
      <w:r>
        <w:t>form from the printed notepad is obtained after the commencement of the new arrangements, the provider or collection centre must add the missing data sets at the point of specimen collection. In most cases this will be the addition of:</w:t>
      </w:r>
    </w:p>
    <w:p w14:paraId="687051AF" w14:textId="77777777" w:rsidR="00D43BEE" w:rsidRDefault="00D43BEE" w:rsidP="00D15272">
      <w:pPr>
        <w:pStyle w:val="ListParagraph"/>
        <w:numPr>
          <w:ilvl w:val="0"/>
          <w:numId w:val="34"/>
        </w:numPr>
      </w:pPr>
      <w:r>
        <w:t>Assignment type (pre- or post-)</w:t>
      </w:r>
    </w:p>
    <w:p w14:paraId="20B58D54" w14:textId="469EDE68" w:rsidR="00D43BEE" w:rsidRDefault="00D43BEE" w:rsidP="00D15272">
      <w:pPr>
        <w:pStyle w:val="ListParagraph"/>
        <w:numPr>
          <w:ilvl w:val="0"/>
          <w:numId w:val="34"/>
        </w:numPr>
      </w:pPr>
      <w:r>
        <w:t>Is the assignor the patient? (yes/no)</w:t>
      </w:r>
    </w:p>
    <w:p w14:paraId="0AB7F065" w14:textId="77777777" w:rsidR="00D15272" w:rsidRDefault="00D15272" w:rsidP="00D15272"/>
    <w:p w14:paraId="6FFB8E4E" w14:textId="77777777" w:rsidR="00D43BEE" w:rsidRDefault="00D43BEE" w:rsidP="00D15272">
      <w:r>
        <w:t>In some cases, the following data sets will also need to be added:</w:t>
      </w:r>
    </w:p>
    <w:p w14:paraId="208F286B" w14:textId="77777777" w:rsidR="00D43BEE" w:rsidRPr="00CE05CD" w:rsidRDefault="00D43BEE" w:rsidP="00D15272">
      <w:pPr>
        <w:pStyle w:val="ListParagraph"/>
        <w:numPr>
          <w:ilvl w:val="0"/>
          <w:numId w:val="35"/>
        </w:numPr>
      </w:pPr>
      <w:r>
        <w:t xml:space="preserve">Details of the professional (as per Section 54 of the </w:t>
      </w:r>
      <w:r w:rsidRPr="00D15272">
        <w:rPr>
          <w:i/>
          <w:iCs/>
        </w:rPr>
        <w:t>Health Insurance Regulations 2018</w:t>
      </w:r>
      <w:r>
        <w:t>)</w:t>
      </w:r>
    </w:p>
    <w:p w14:paraId="2F0E61DF" w14:textId="77777777" w:rsidR="00D43BEE" w:rsidRPr="007D68B9" w:rsidRDefault="00D43BEE" w:rsidP="00D15272">
      <w:pPr>
        <w:pStyle w:val="ListParagraph"/>
        <w:numPr>
          <w:ilvl w:val="0"/>
          <w:numId w:val="35"/>
        </w:numPr>
      </w:pPr>
      <w:r>
        <w:t>MBS item/s</w:t>
      </w:r>
    </w:p>
    <w:p w14:paraId="4443E4AD" w14:textId="1D52500D" w:rsidR="00D43BEE" w:rsidRPr="007D68B9" w:rsidRDefault="00D43BEE" w:rsidP="00D15272">
      <w:pPr>
        <w:rPr>
          <w:b/>
          <w:bCs/>
        </w:rPr>
      </w:pPr>
      <w:r w:rsidRPr="007D68B9">
        <w:rPr>
          <w:b/>
          <w:bCs/>
        </w:rPr>
        <w:t xml:space="preserve">Scenario 3 – </w:t>
      </w:r>
      <w:r w:rsidR="0083785D">
        <w:rPr>
          <w:b/>
          <w:bCs/>
        </w:rPr>
        <w:t>Request</w:t>
      </w:r>
      <w:r w:rsidR="0083785D" w:rsidRPr="007D68B9">
        <w:rPr>
          <w:b/>
          <w:bCs/>
        </w:rPr>
        <w:t xml:space="preserve"> </w:t>
      </w:r>
      <w:r w:rsidRPr="007D68B9">
        <w:rPr>
          <w:b/>
          <w:bCs/>
        </w:rPr>
        <w:t>form obtained after 1 July 2026 and used after the commencement date</w:t>
      </w:r>
    </w:p>
    <w:p w14:paraId="0BA561BF" w14:textId="1A4DAB14" w:rsidR="00D43BEE" w:rsidRDefault="00D43BEE" w:rsidP="00D15272">
      <w:r w:rsidRPr="621ED83B">
        <w:t xml:space="preserve">Any </w:t>
      </w:r>
      <w:r w:rsidR="0083785D">
        <w:t>requests</w:t>
      </w:r>
      <w:r w:rsidR="0083785D" w:rsidRPr="621ED83B">
        <w:t xml:space="preserve"> </w:t>
      </w:r>
      <w:r w:rsidRPr="621ED83B">
        <w:t xml:space="preserve">issued after the commencement date must comply with the new </w:t>
      </w:r>
      <w:proofErr w:type="spellStart"/>
      <w:r w:rsidRPr="621ED83B">
        <w:t>AoB</w:t>
      </w:r>
      <w:proofErr w:type="spellEnd"/>
      <w:r w:rsidRPr="621ED83B">
        <w:t xml:space="preserve"> requirements. If the provider chooses to separate the </w:t>
      </w:r>
      <w:proofErr w:type="spellStart"/>
      <w:r w:rsidRPr="621ED83B">
        <w:t>AoB</w:t>
      </w:r>
      <w:proofErr w:type="spellEnd"/>
      <w:r w:rsidRPr="621ED83B">
        <w:t xml:space="preserve"> agreement from the </w:t>
      </w:r>
      <w:r w:rsidR="0083785D">
        <w:t>request</w:t>
      </w:r>
      <w:r w:rsidRPr="621ED83B">
        <w:t xml:space="preserve">, the agreement must also comply with the new requirements. </w:t>
      </w:r>
    </w:p>
    <w:p w14:paraId="62A3909C" w14:textId="30A8CB26" w:rsidR="00D43BEE" w:rsidRPr="007D68B9" w:rsidRDefault="00D43BEE" w:rsidP="00D15272">
      <w:r w:rsidRPr="621ED83B">
        <w:t xml:space="preserve">The </w:t>
      </w:r>
      <w:proofErr w:type="spellStart"/>
      <w:r w:rsidRPr="621ED83B">
        <w:t>AoB</w:t>
      </w:r>
      <w:proofErr w:type="spellEnd"/>
      <w:r w:rsidRPr="621ED83B">
        <w:t xml:space="preserve"> agreement, whether embedded on or separate from the </w:t>
      </w:r>
      <w:r w:rsidR="0083785D">
        <w:t>request</w:t>
      </w:r>
      <w:r w:rsidRPr="621ED83B">
        <w:t>, can be completed electronically or via hard copy.</w:t>
      </w:r>
    </w:p>
    <w:p w14:paraId="37EFA1AA" w14:textId="77777777" w:rsidR="00D43BEE" w:rsidRDefault="00D43BEE" w:rsidP="00D43BEE">
      <w:pPr>
        <w:spacing w:before="0" w:after="0"/>
        <w:rPr>
          <w:highlight w:val="yellow"/>
        </w:rPr>
      </w:pPr>
    </w:p>
    <w:p w14:paraId="7F19CD4C" w14:textId="77777777" w:rsidR="00D43BEE" w:rsidRDefault="00D43BEE" w:rsidP="00D43BEE">
      <w:pPr>
        <w:spacing w:before="0" w:after="0" w:line="240" w:lineRule="auto"/>
        <w:rPr>
          <w:szCs w:val="22"/>
        </w:rPr>
      </w:pPr>
      <w:r>
        <w:rPr>
          <w:szCs w:val="22"/>
        </w:rPr>
        <w:br w:type="page"/>
      </w:r>
    </w:p>
    <w:p w14:paraId="7EED150F" w14:textId="256472BF" w:rsidR="00F50B3A" w:rsidRDefault="00D43BEE" w:rsidP="00D15272">
      <w:pPr>
        <w:pStyle w:val="Heading3"/>
        <w:spacing w:before="0" w:after="0"/>
      </w:pPr>
      <w:bookmarkStart w:id="33" w:name="_Toc230272146"/>
      <w:bookmarkStart w:id="34" w:name="_Toc233383751"/>
      <w:r w:rsidRPr="007D68B9">
        <w:lastRenderedPageBreak/>
        <w:t>Will basic service description groups be included in the MBS XML for easier loading?</w:t>
      </w:r>
      <w:bookmarkEnd w:id="33"/>
      <w:bookmarkEnd w:id="34"/>
    </w:p>
    <w:p w14:paraId="61D14824" w14:textId="1992DAC3" w:rsidR="00D43BEE" w:rsidRDefault="00D43BEE" w:rsidP="00D15272">
      <w:r>
        <w:t xml:space="preserve">The XML fee file which software providers are familiar with will not contain the basic service description classifications for pre-assignment agreements. </w:t>
      </w:r>
    </w:p>
    <w:p w14:paraId="2FA5FE37" w14:textId="31DF285B" w:rsidR="00D43BEE" w:rsidRDefault="00D43BEE" w:rsidP="00D15272">
      <w:r w:rsidRPr="634017E0">
        <w:t xml:space="preserve">However, the ‘Health Insurance Regulations 2018 </w:t>
      </w:r>
      <w:r w:rsidRPr="634017E0">
        <w:rPr>
          <w:rFonts w:ascii="Cambria Math" w:hAnsi="Cambria Math" w:cs="Cambria Math"/>
        </w:rPr>
        <w:t>‑</w:t>
      </w:r>
      <w:r w:rsidRPr="634017E0">
        <w:t xml:space="preserve"> Basic Service Description for Assignment of Medicare Benefit’ document will be uploaded to the downloads section on MBS Online, where providers are accustomed to finding the XML fee file (</w:t>
      </w:r>
      <w:hyperlink r:id="rId43">
        <w:r w:rsidRPr="634017E0">
          <w:rPr>
            <w:rStyle w:val="Hyperlink"/>
            <w:rFonts w:cs="Arial"/>
          </w:rPr>
          <w:t>https://www.mbsonline.gov.au/internet/mbsonline/publishing.nsf/Content/downloads</w:t>
        </w:r>
      </w:hyperlink>
      <w:r w:rsidRPr="634017E0">
        <w:t xml:space="preserve">). </w:t>
      </w:r>
    </w:p>
    <w:p w14:paraId="0770FD20" w14:textId="591C09C4" w:rsidR="00D43BEE" w:rsidRPr="00D15272" w:rsidRDefault="00D43BEE" w:rsidP="00D15272">
      <w:r>
        <w:t xml:space="preserve">The document will be available as an XML and CSV. </w:t>
      </w:r>
    </w:p>
    <w:p w14:paraId="14AB6867" w14:textId="77777777" w:rsidR="00D43BEE" w:rsidRPr="002512AE" w:rsidRDefault="00D43BEE" w:rsidP="00D15272">
      <w:pPr>
        <w:sectPr w:rsidR="00D43BEE" w:rsidRPr="002512AE" w:rsidSect="00D43BEE">
          <w:headerReference w:type="even" r:id="rId44"/>
          <w:headerReference w:type="default" r:id="rId45"/>
          <w:footerReference w:type="even" r:id="rId46"/>
          <w:footerReference w:type="default" r:id="rId47"/>
          <w:headerReference w:type="first" r:id="rId48"/>
          <w:footerReference w:type="first" r:id="rId49"/>
          <w:pgSz w:w="11906" w:h="16838"/>
          <w:pgMar w:top="1701" w:right="1418" w:bottom="1418" w:left="1418" w:header="709" w:footer="709" w:gutter="0"/>
          <w:cols w:space="708"/>
          <w:titlePg/>
          <w:docGrid w:linePitch="360"/>
        </w:sectPr>
      </w:pPr>
      <w:r w:rsidRPr="621ED83B">
        <w:t>The Basic Service Description will be updated quarterly in line with regular updates to the XML fee file (being 1 January, 1 July, 1 March, and 1 November)</w:t>
      </w:r>
      <w:r>
        <w:t>.</w:t>
      </w:r>
    </w:p>
    <w:p w14:paraId="0C0CB6BC" w14:textId="2A6718FA" w:rsidR="00F50B3A" w:rsidRDefault="00D43BEE" w:rsidP="00D15272">
      <w:pPr>
        <w:pStyle w:val="Heading3"/>
        <w:spacing w:before="0" w:after="0"/>
      </w:pPr>
      <w:bookmarkStart w:id="35" w:name="_Toc230272147"/>
      <w:bookmarkStart w:id="36" w:name="_Toc233383752"/>
      <w:r w:rsidRPr="007D68B9">
        <w:lastRenderedPageBreak/>
        <w:t>How does episodic pre-service assignment function?</w:t>
      </w:r>
      <w:bookmarkEnd w:id="35"/>
      <w:bookmarkEnd w:id="36"/>
    </w:p>
    <w:p w14:paraId="158D56E8" w14:textId="5035F63A" w:rsidR="00D43BEE" w:rsidRDefault="00D43BEE" w:rsidP="00D15272">
      <w:r w:rsidRPr="621ED83B">
        <w:t xml:space="preserve">From 1 July 2026, patients can be offered the option to assign their Medicare benefits in return for being bulk billed (and face no out-of-pocket costs) before their appointment. This could be </w:t>
      </w:r>
      <w:r>
        <w:t xml:space="preserve">done when patients check in for their appointment, when they book a service </w:t>
      </w:r>
      <w:r w:rsidRPr="621ED83B">
        <w:t>by using online booking applications, check-in kiosks, or other mechanisms.</w:t>
      </w:r>
    </w:p>
    <w:p w14:paraId="6A4BB1EF" w14:textId="77777777" w:rsidR="00D43BEE" w:rsidRDefault="00D43BEE" w:rsidP="00D15272">
      <w:r w:rsidRPr="621ED83B">
        <w:t>Although the specific service may not always be known before</w:t>
      </w:r>
      <w:r>
        <w:t xml:space="preserve"> </w:t>
      </w:r>
      <w:r w:rsidRPr="621ED83B">
        <w:t xml:space="preserve">a service is rendered, a basic service description will be required on pre-service assignment agreements to inform a patient’s decision as to whether to assign their Medicare benefit. If the actual service rendered differs significantly from the service described in the pre-service assignment agreement (i.e. falls outside the agreed basic service category), then a post-service </w:t>
      </w:r>
      <w:proofErr w:type="spellStart"/>
      <w:r w:rsidRPr="621ED83B">
        <w:t>AoB</w:t>
      </w:r>
      <w:proofErr w:type="spellEnd"/>
      <w:r w:rsidRPr="621ED83B">
        <w:t xml:space="preserve"> will need to be completed after the medical service. This could be obtained electronically or in hard copy. </w:t>
      </w:r>
    </w:p>
    <w:p w14:paraId="74F60BBE" w14:textId="77777777" w:rsidR="00D43BEE" w:rsidRDefault="00D43BEE" w:rsidP="00D43BEE">
      <w:pPr>
        <w:spacing w:before="0" w:after="0" w:line="240" w:lineRule="auto"/>
        <w:rPr>
          <w:szCs w:val="22"/>
        </w:rPr>
      </w:pPr>
      <w:r>
        <w:rPr>
          <w:szCs w:val="22"/>
        </w:rPr>
        <w:br w:type="page"/>
      </w:r>
    </w:p>
    <w:p w14:paraId="2DCC7737" w14:textId="497B029D" w:rsidR="00F50B3A" w:rsidRDefault="00D43BEE" w:rsidP="00D15272">
      <w:pPr>
        <w:pStyle w:val="Heading3"/>
        <w:spacing w:before="0" w:after="0"/>
      </w:pPr>
      <w:bookmarkStart w:id="37" w:name="_Toc230272148"/>
      <w:bookmarkStart w:id="38" w:name="_Toc233383753"/>
      <w:r>
        <w:lastRenderedPageBreak/>
        <w:t>What happens if a patient sees a different practitioner on the appointment day despite completing a pre-assignment?</w:t>
      </w:r>
      <w:bookmarkEnd w:id="37"/>
      <w:bookmarkEnd w:id="38"/>
    </w:p>
    <w:p w14:paraId="5E44E883" w14:textId="0F202C69" w:rsidR="00D43BEE" w:rsidRDefault="00D43BEE" w:rsidP="00D15272">
      <w:r w:rsidRPr="00A402BD">
        <w:t xml:space="preserve">If the </w:t>
      </w:r>
      <w:r>
        <w:t xml:space="preserve">rendering </w:t>
      </w:r>
      <w:r w:rsidRPr="00A402BD">
        <w:t>practitioner differs from the practitioner listed in the pre-assignment agreement, it is necessary to complete a</w:t>
      </w:r>
      <w:r>
        <w:t xml:space="preserve">n updated pre-service assignment before the service (if known), or a </w:t>
      </w:r>
      <w:r w:rsidRPr="00A402BD">
        <w:t xml:space="preserve">post-service assignment </w:t>
      </w:r>
      <w:r>
        <w:t xml:space="preserve">agreement with the details of the practitioner who did deliver the service. </w:t>
      </w:r>
    </w:p>
    <w:p w14:paraId="1498D63D" w14:textId="77777777" w:rsidR="00D43BEE" w:rsidRDefault="00D43BEE" w:rsidP="00D15272">
      <w:pPr>
        <w:rPr>
          <w:kern w:val="2"/>
          <w:szCs w:val="22"/>
          <w14:ligatures w14:val="standardContextual"/>
        </w:rPr>
      </w:pPr>
      <w:r>
        <w:t xml:space="preserve">Details of the ‘data set’ are outlined </w:t>
      </w:r>
      <w:r w:rsidRPr="003C187B">
        <w:t>in subsection 65</w:t>
      </w:r>
      <w:proofErr w:type="gramStart"/>
      <w:r w:rsidRPr="003C187B">
        <w:t>C(</w:t>
      </w:r>
      <w:proofErr w:type="gramEnd"/>
      <w:r w:rsidRPr="003C187B">
        <w:t>4) of</w:t>
      </w:r>
      <w:r>
        <w:t xml:space="preserve"> the </w:t>
      </w:r>
      <w:r w:rsidRPr="00D575E3">
        <w:t>Health Insurance Amendment (Assignment of Medicare Benefits and Other Measures) Regulations 2025</w:t>
      </w:r>
      <w:r>
        <w:t xml:space="preserve">. If the information in the </w:t>
      </w:r>
      <w:proofErr w:type="spellStart"/>
      <w:r>
        <w:t>AoB</w:t>
      </w:r>
      <w:proofErr w:type="spellEnd"/>
      <w:r>
        <w:t xml:space="preserve"> agreement does not match the claim, it does not meet legal requirements for that claim.</w:t>
      </w:r>
    </w:p>
    <w:p w14:paraId="465FA42C" w14:textId="77777777" w:rsidR="00D43BEE" w:rsidRDefault="00D43BEE" w:rsidP="00D15272">
      <w:pPr>
        <w:rPr>
          <w:szCs w:val="22"/>
        </w:rPr>
      </w:pPr>
      <w:r>
        <w:rPr>
          <w:szCs w:val="22"/>
        </w:rPr>
        <w:br w:type="page"/>
      </w:r>
    </w:p>
    <w:p w14:paraId="41122899" w14:textId="3389FA8F" w:rsidR="00F50B3A" w:rsidRDefault="00D43BEE" w:rsidP="00D15272">
      <w:pPr>
        <w:pStyle w:val="Heading3"/>
        <w:spacing w:before="0" w:after="0"/>
      </w:pPr>
      <w:bookmarkStart w:id="39" w:name="_Toc230272149"/>
      <w:bookmarkStart w:id="40" w:name="_Toc233383754"/>
      <w:r w:rsidRPr="007D68B9">
        <w:lastRenderedPageBreak/>
        <w:t>Is it possible to approve pre-assignments in advance for planned treatments?</w:t>
      </w:r>
      <w:bookmarkEnd w:id="39"/>
      <w:bookmarkEnd w:id="40"/>
    </w:p>
    <w:p w14:paraId="2ED8919F" w14:textId="18063454" w:rsidR="00D43BEE" w:rsidRDefault="00D43BEE" w:rsidP="00D15272">
      <w:r w:rsidRPr="621ED83B">
        <w:t>Yes. However</w:t>
      </w:r>
      <w:r>
        <w:t>,</w:t>
      </w:r>
      <w:r w:rsidRPr="621ED83B">
        <w:t xml:space="preserve"> the associated claim can only be submitted after the service has been rendered. If the service is not provided or is changed (e.g. the date of service changes, or the service or the practitioner changes), the assignment becomes void and a new </w:t>
      </w:r>
      <w:proofErr w:type="spellStart"/>
      <w:r w:rsidRPr="621ED83B">
        <w:t>AoB</w:t>
      </w:r>
      <w:proofErr w:type="spellEnd"/>
      <w:r w:rsidRPr="621ED83B">
        <w:t xml:space="preserve"> agreement is required. </w:t>
      </w:r>
    </w:p>
    <w:p w14:paraId="419B9BD2" w14:textId="0FED22CE" w:rsidR="0083785D" w:rsidRDefault="00D575E3" w:rsidP="00D15272">
      <w:r>
        <w:t>R</w:t>
      </w:r>
      <w:r w:rsidR="0083785D">
        <w:t>egulations also provide for a</w:t>
      </w:r>
      <w:r w:rsidR="003A2C6B">
        <w:t>n</w:t>
      </w:r>
      <w:r w:rsidR="0083785D">
        <w:t xml:space="preserve"> episodic pre assignment agreement to cover multiple known services for a period up to </w:t>
      </w:r>
      <w:r w:rsidR="003A2C6B">
        <w:t>six (6)</w:t>
      </w:r>
      <w:r w:rsidR="0083785D">
        <w:t xml:space="preserve"> months. This will enable patients who are scheduled to receive </w:t>
      </w:r>
      <w:r w:rsidR="003A2C6B">
        <w:t>regular medical care</w:t>
      </w:r>
      <w:r>
        <w:t xml:space="preserve"> (</w:t>
      </w:r>
      <w:r w:rsidR="0083785D">
        <w:t xml:space="preserve">for example </w:t>
      </w:r>
      <w:r w:rsidR="003A2C6B">
        <w:t>patients who receive regular dialysis, are undergoing cancer treatment, or receiving palliative care</w:t>
      </w:r>
      <w:r>
        <w:t>)</w:t>
      </w:r>
      <w:r w:rsidR="003A2C6B">
        <w:t xml:space="preserve"> to </w:t>
      </w:r>
      <w:r w:rsidR="00DD7BB1">
        <w:t>make</w:t>
      </w:r>
      <w:r w:rsidR="003A2C6B">
        <w:t xml:space="preserve"> one agreement which captures all known appointments</w:t>
      </w:r>
      <w:r>
        <w:t>. This is</w:t>
      </w:r>
      <w:r w:rsidR="003A2C6B">
        <w:t xml:space="preserve"> instead of separate agreements for appointment.</w:t>
      </w:r>
    </w:p>
    <w:p w14:paraId="25221D37" w14:textId="793144AF" w:rsidR="003A2C6B" w:rsidRDefault="003A2C6B" w:rsidP="00D15272">
      <w:r>
        <w:t>The use of a an episodic pre assignment agreement for up to six (6) months of services will require the information for each service to be specified, and delivered by the same medical professional, on specified dates. If any of the information set out in changes</w:t>
      </w:r>
      <w:r w:rsidR="00D575E3">
        <w:t xml:space="preserve"> (</w:t>
      </w:r>
      <w:r>
        <w:t>for example the date of a service is changed, or a different professional renders a service</w:t>
      </w:r>
      <w:r w:rsidR="009C4801">
        <w:t xml:space="preserve"> at an appointment</w:t>
      </w:r>
      <w:r w:rsidR="00D575E3">
        <w:t>),</w:t>
      </w:r>
      <w:r>
        <w:t xml:space="preserve"> then a new episodic pre or post assignment agreement will be required to support the related claim. </w:t>
      </w:r>
    </w:p>
    <w:p w14:paraId="4E05DD69" w14:textId="77777777" w:rsidR="003A2C6B" w:rsidRDefault="003A2C6B" w:rsidP="00D15272"/>
    <w:p w14:paraId="17EF420B" w14:textId="77777777" w:rsidR="003A2C6B" w:rsidRDefault="003A2C6B" w:rsidP="00D15272"/>
    <w:p w14:paraId="4557574E" w14:textId="77777777" w:rsidR="00D43BEE" w:rsidRDefault="00D43BEE" w:rsidP="00D43BEE">
      <w:pPr>
        <w:spacing w:before="0" w:after="0" w:line="240" w:lineRule="auto"/>
        <w:rPr>
          <w:szCs w:val="22"/>
        </w:rPr>
      </w:pPr>
      <w:r>
        <w:rPr>
          <w:szCs w:val="22"/>
        </w:rPr>
        <w:br w:type="page"/>
      </w:r>
    </w:p>
    <w:p w14:paraId="1BC3672E" w14:textId="0187C9BC" w:rsidR="00F50B3A" w:rsidRPr="00D15272" w:rsidRDefault="00D43BEE" w:rsidP="00D15272">
      <w:pPr>
        <w:pStyle w:val="Heading3"/>
        <w:spacing w:before="0" w:after="0"/>
        <w:rPr>
          <w:rStyle w:val="QuoteChar"/>
          <w:i w:val="0"/>
          <w:iCs w:val="0"/>
          <w:color w:val="358189"/>
          <w:sz w:val="32"/>
          <w:szCs w:val="26"/>
        </w:rPr>
      </w:pPr>
      <w:bookmarkStart w:id="41" w:name="_Toc230272150"/>
      <w:bookmarkStart w:id="42" w:name="_Toc233383755"/>
      <w:r w:rsidRPr="007D68B9">
        <w:lastRenderedPageBreak/>
        <w:t>Can the new data</w:t>
      </w:r>
      <w:r w:rsidR="00F4485F">
        <w:t xml:space="preserve"> </w:t>
      </w:r>
      <w:r w:rsidRPr="007D68B9">
        <w:t>set be used before 1 July 2026, and is a Notice of Integration (NOI) required?</w:t>
      </w:r>
      <w:bookmarkEnd w:id="41"/>
      <w:bookmarkEnd w:id="42"/>
      <w:r w:rsidRPr="007D68B9">
        <w:t xml:space="preserve"> </w:t>
      </w:r>
    </w:p>
    <w:p w14:paraId="0A4E56DA" w14:textId="6BD8A4E0" w:rsidR="00D43BEE" w:rsidRDefault="00D43BEE" w:rsidP="00D15272">
      <w:pPr>
        <w:rPr>
          <w:rStyle w:val="QuoteChar"/>
          <w:rFonts w:eastAsiaTheme="majorEastAsia" w:cs="Arial"/>
          <w:i w:val="0"/>
          <w:iCs w:val="0"/>
        </w:rPr>
      </w:pPr>
      <w:r w:rsidRPr="621ED83B">
        <w:rPr>
          <w:rStyle w:val="QuoteChar"/>
          <w:rFonts w:eastAsiaTheme="majorEastAsia" w:cs="Arial"/>
          <w:i w:val="0"/>
          <w:iCs w:val="0"/>
        </w:rPr>
        <w:t>Yes. Provided the requirements of both current and new legislation are met, this is acceptable.</w:t>
      </w:r>
    </w:p>
    <w:p w14:paraId="4B2E1FD5" w14:textId="713A1949" w:rsidR="00D43BEE" w:rsidRPr="00D15272" w:rsidRDefault="00D43BEE" w:rsidP="00D15272">
      <w:pPr>
        <w:rPr>
          <w:rFonts w:eastAsiaTheme="majorEastAsia" w:cs="Arial"/>
        </w:rPr>
      </w:pPr>
      <w:r w:rsidRPr="006C0CF7">
        <w:rPr>
          <w:rStyle w:val="QuoteChar"/>
          <w:rFonts w:eastAsiaTheme="majorEastAsia" w:cs="Arial"/>
          <w:i w:val="0"/>
          <w:iCs w:val="0"/>
        </w:rPr>
        <w:t xml:space="preserve">Regarding </w:t>
      </w:r>
      <w:r>
        <w:rPr>
          <w:rStyle w:val="QuoteChar"/>
          <w:rFonts w:eastAsiaTheme="majorEastAsia" w:cs="Arial"/>
          <w:i w:val="0"/>
          <w:iCs w:val="0"/>
        </w:rPr>
        <w:t xml:space="preserve">the </w:t>
      </w:r>
      <w:r w:rsidRPr="006C0CF7">
        <w:rPr>
          <w:rStyle w:val="QuoteChar"/>
          <w:rFonts w:eastAsiaTheme="majorEastAsia" w:cs="Arial"/>
          <w:i w:val="0"/>
          <w:iCs w:val="0"/>
        </w:rPr>
        <w:t xml:space="preserve">NOI and connections to Services Australia's systems, further information can be obtained by contacting Services Australia directly. </w:t>
      </w:r>
    </w:p>
    <w:p w14:paraId="43880752" w14:textId="77777777" w:rsidR="00D43BEE" w:rsidRPr="00185220" w:rsidRDefault="00D43BEE" w:rsidP="00D15272">
      <w:pPr>
        <w:rPr>
          <w:rFonts w:eastAsiaTheme="majorEastAsia"/>
        </w:rPr>
      </w:pPr>
      <w:r w:rsidRPr="621ED83B">
        <w:rPr>
          <w:rFonts w:eastAsiaTheme="majorEastAsia"/>
        </w:rPr>
        <w:t xml:space="preserve">The best way to stay up to date on software issues is to be signed up to access Services Australia’s Health Systems Software Developer Portal. If you are not signed up, information is available at - </w:t>
      </w:r>
      <w:hyperlink r:id="rId50">
        <w:r w:rsidRPr="621ED83B">
          <w:rPr>
            <w:rStyle w:val="Hyperlink"/>
            <w:rFonts w:eastAsiaTheme="majorEastAsia" w:cs="Arial"/>
          </w:rPr>
          <w:t>Get started as a software developer - Health professionals - Services Australia</w:t>
        </w:r>
      </w:hyperlink>
      <w:r w:rsidRPr="621ED83B">
        <w:rPr>
          <w:rFonts w:eastAsiaTheme="majorEastAsia"/>
        </w:rPr>
        <w:t xml:space="preserve"> and </w:t>
      </w:r>
      <w:hyperlink r:id="rId51">
        <w:r w:rsidRPr="621ED83B">
          <w:rPr>
            <w:rStyle w:val="Hyperlink"/>
            <w:rFonts w:eastAsiaTheme="majorEastAsia" w:cs="Arial"/>
          </w:rPr>
          <w:t>Home | Health Systems Developer Portal</w:t>
        </w:r>
      </w:hyperlink>
    </w:p>
    <w:p w14:paraId="548D9F91" w14:textId="77777777" w:rsidR="00D43BEE" w:rsidRDefault="00D43BEE" w:rsidP="00D15272">
      <w:pPr>
        <w:rPr>
          <w:szCs w:val="22"/>
        </w:rPr>
      </w:pPr>
      <w:r>
        <w:rPr>
          <w:szCs w:val="22"/>
        </w:rPr>
        <w:br w:type="page"/>
      </w:r>
    </w:p>
    <w:p w14:paraId="42335A5E" w14:textId="65C864B8" w:rsidR="00F50B3A" w:rsidRDefault="00D43BEE" w:rsidP="00D15272">
      <w:pPr>
        <w:pStyle w:val="Heading3"/>
        <w:spacing w:before="0" w:after="0"/>
      </w:pPr>
      <w:bookmarkStart w:id="43" w:name="_Toc230272151"/>
      <w:bookmarkStart w:id="44" w:name="_Toc233383756"/>
      <w:r w:rsidRPr="00AE0D4B">
        <w:lastRenderedPageBreak/>
        <w:t>What will be the process for handling rejected or resubmitted claims during the transition?</w:t>
      </w:r>
      <w:bookmarkEnd w:id="43"/>
      <w:bookmarkEnd w:id="44"/>
    </w:p>
    <w:p w14:paraId="62A230E8" w14:textId="53CCE3D3" w:rsidR="00D43BEE" w:rsidRDefault="00D43BEE" w:rsidP="00D15272">
      <w:r>
        <w:t xml:space="preserve">Rejections and adjustments will be managed by Services Australia as per existing processes. For all services other than pathology, if the assignment for a claim occurred before 1 July 2026 and the resubmission or adjustment occurs after 1 July 2026, the health professional will need to ensure the patient/claimant has agreed to assign their benefit using a document that complies with the new requirements outlined in the </w:t>
      </w:r>
      <w:r w:rsidRPr="005A6501">
        <w:t>Health Insurance Amendment (Assignment of Medicare Benefits and Other Measures) Regulations 2025</w:t>
      </w:r>
      <w:r>
        <w:t xml:space="preserve">. </w:t>
      </w:r>
    </w:p>
    <w:p w14:paraId="0FB87D79" w14:textId="764CEE97" w:rsidR="00D43BEE" w:rsidRPr="00D15272" w:rsidRDefault="00D43BEE" w:rsidP="00D15272">
      <w:pPr>
        <w:rPr>
          <w:i/>
          <w:iCs/>
        </w:rPr>
      </w:pPr>
      <w:r w:rsidRPr="00AE0D4B">
        <w:t>For pathology services, as per regulations the agency will either accept the existing offer to assign (for 12 months</w:t>
      </w:r>
      <w:proofErr w:type="gramStart"/>
      <w:r w:rsidRPr="00AE0D4B">
        <w:t>)</w:t>
      </w:r>
      <w:proofErr w:type="gramEnd"/>
      <w:r w:rsidRPr="00AE0D4B">
        <w:t xml:space="preserve"> or they will be required to obtain the assignment of benefit again using a document that complies the new requirements outlined in the </w:t>
      </w:r>
      <w:r w:rsidRPr="005A6501">
        <w:t>Health Insurance Amendment (Assignment of Medicare Benefits and Other Measures) Regulations 2025</w:t>
      </w:r>
      <w:r w:rsidRPr="00AE0D4B">
        <w:rPr>
          <w:i/>
          <w:iCs/>
        </w:rPr>
        <w:t xml:space="preserve">. </w:t>
      </w:r>
    </w:p>
    <w:p w14:paraId="33B25417" w14:textId="77777777" w:rsidR="00D43BEE" w:rsidRDefault="00D43BEE" w:rsidP="00D15272">
      <w:r w:rsidRPr="00AE0D4B">
        <w:t xml:space="preserve">Please note new versions of the existing forms for these processes will be made available to health professionals to coincide with the 1 July 2026 changes. </w:t>
      </w:r>
    </w:p>
    <w:p w14:paraId="5B50CB9F" w14:textId="77777777" w:rsidR="00D43BEE" w:rsidRDefault="00D43BEE" w:rsidP="00F50B3A">
      <w:pPr>
        <w:spacing w:before="0" w:after="0" w:line="240" w:lineRule="auto"/>
        <w:rPr>
          <w:szCs w:val="22"/>
        </w:rPr>
      </w:pPr>
      <w:r>
        <w:rPr>
          <w:szCs w:val="22"/>
        </w:rPr>
        <w:br w:type="page"/>
      </w:r>
    </w:p>
    <w:p w14:paraId="7E642B21" w14:textId="71A87E83" w:rsidR="00F50B3A" w:rsidRPr="00D15272" w:rsidRDefault="00D43BEE" w:rsidP="00D15272">
      <w:pPr>
        <w:pStyle w:val="Heading3"/>
        <w:spacing w:before="0" w:after="0"/>
      </w:pPr>
      <w:bookmarkStart w:id="45" w:name="_Toc230272152"/>
      <w:bookmarkStart w:id="46" w:name="_Toc233383757"/>
      <w:r w:rsidRPr="007D68B9">
        <w:lastRenderedPageBreak/>
        <w:t>Is it possible to have one assignment of benefit for multiple services?</w:t>
      </w:r>
      <w:bookmarkEnd w:id="45"/>
      <w:bookmarkEnd w:id="46"/>
      <w:r w:rsidRPr="00065A2F">
        <w:t xml:space="preserve"> </w:t>
      </w:r>
    </w:p>
    <w:p w14:paraId="4B1F9189" w14:textId="471EA9C8" w:rsidR="00D43BEE" w:rsidRPr="00D15272" w:rsidRDefault="00D43BEE" w:rsidP="00D15272">
      <w:pPr>
        <w:rPr>
          <w:b/>
          <w:bCs/>
        </w:rPr>
      </w:pPr>
      <w:r w:rsidRPr="00D15272">
        <w:rPr>
          <w:b/>
          <w:bCs/>
        </w:rPr>
        <w:t>Scenario 1 – Multiple services with the same practitioner on the same day</w:t>
      </w:r>
    </w:p>
    <w:p w14:paraId="66910509" w14:textId="680A61CC" w:rsidR="00D43BEE" w:rsidRDefault="00D43BEE" w:rsidP="00D15272">
      <w:r w:rsidRPr="621ED83B">
        <w:t xml:space="preserve">In this scenario, multiple services </w:t>
      </w:r>
      <w:r w:rsidRPr="621ED83B">
        <w:rPr>
          <w:u w:val="single"/>
        </w:rPr>
        <w:t>may</w:t>
      </w:r>
      <w:r w:rsidRPr="621ED83B">
        <w:t xml:space="preserve"> be included under a single </w:t>
      </w:r>
      <w:proofErr w:type="spellStart"/>
      <w:r w:rsidRPr="621ED83B">
        <w:t>AoB</w:t>
      </w:r>
      <w:proofErr w:type="spellEnd"/>
      <w:r w:rsidRPr="621ED83B">
        <w:t xml:space="preserve"> agreement if the provided services correspond to those listed and are rendered by the same practitioner. Otherwise, an additional </w:t>
      </w:r>
      <w:proofErr w:type="spellStart"/>
      <w:r w:rsidRPr="621ED83B">
        <w:t>AoB</w:t>
      </w:r>
      <w:proofErr w:type="spellEnd"/>
      <w:r w:rsidRPr="621ED83B">
        <w:t xml:space="preserve"> agreement will be required.</w:t>
      </w:r>
    </w:p>
    <w:p w14:paraId="647B1D82" w14:textId="77777777" w:rsidR="00D43BEE" w:rsidRPr="00D15272" w:rsidRDefault="00D43BEE" w:rsidP="00D15272">
      <w:pPr>
        <w:rPr>
          <w:b/>
          <w:bCs/>
        </w:rPr>
      </w:pPr>
      <w:r w:rsidRPr="00D15272">
        <w:rPr>
          <w:b/>
          <w:bCs/>
        </w:rPr>
        <w:t>Scenario 2 – Multiple services with multiple practitioners from different practices on the same day</w:t>
      </w:r>
    </w:p>
    <w:p w14:paraId="3095ABCB" w14:textId="7156B2D6" w:rsidR="00D43BEE" w:rsidRDefault="00D43BEE" w:rsidP="00D15272">
      <w:r w:rsidRPr="621ED83B">
        <w:t xml:space="preserve">In this scenario, separate </w:t>
      </w:r>
      <w:proofErr w:type="spellStart"/>
      <w:r w:rsidRPr="621ED83B">
        <w:t>AoB</w:t>
      </w:r>
      <w:proofErr w:type="spellEnd"/>
      <w:r w:rsidRPr="621ED83B">
        <w:t xml:space="preserve"> agreements would be required. Multiple services by a single practitioner may be listed on the same agreement.</w:t>
      </w:r>
    </w:p>
    <w:p w14:paraId="78EC64E2" w14:textId="77777777" w:rsidR="00D43BEE" w:rsidRPr="00D15272" w:rsidRDefault="00D43BEE" w:rsidP="00D15272">
      <w:pPr>
        <w:rPr>
          <w:b/>
          <w:bCs/>
        </w:rPr>
      </w:pPr>
      <w:r w:rsidRPr="00D15272">
        <w:rPr>
          <w:b/>
          <w:bCs/>
        </w:rPr>
        <w:t>Scenario 3 – Multiple services with multiple practitioners at the same practice on the same day</w:t>
      </w:r>
    </w:p>
    <w:p w14:paraId="1FE71FA6" w14:textId="77777777" w:rsidR="00D43BEE" w:rsidRPr="006C0CF7" w:rsidRDefault="00D43BEE" w:rsidP="00D15272">
      <w:r w:rsidRPr="621ED83B">
        <w:t xml:space="preserve">In this scenario, separate </w:t>
      </w:r>
      <w:proofErr w:type="spellStart"/>
      <w:r w:rsidRPr="621ED83B">
        <w:t>AoB</w:t>
      </w:r>
      <w:proofErr w:type="spellEnd"/>
      <w:r w:rsidRPr="621ED83B">
        <w:t xml:space="preserve"> agreements would be required. The provided services should correspond to those listed on the </w:t>
      </w:r>
      <w:proofErr w:type="spellStart"/>
      <w:r w:rsidRPr="621ED83B">
        <w:t>AoB</w:t>
      </w:r>
      <w:proofErr w:type="spellEnd"/>
      <w:r w:rsidRPr="621ED83B">
        <w:t xml:space="preserve"> agreement by the same practitioner. </w:t>
      </w:r>
    </w:p>
    <w:p w14:paraId="00B5EC5D" w14:textId="77777777" w:rsidR="00D43BEE" w:rsidRDefault="00D43BEE" w:rsidP="00D43BEE">
      <w:pPr>
        <w:spacing w:before="0" w:after="0" w:line="240" w:lineRule="auto"/>
        <w:rPr>
          <w:szCs w:val="22"/>
        </w:rPr>
      </w:pPr>
      <w:r>
        <w:rPr>
          <w:szCs w:val="22"/>
        </w:rPr>
        <w:br w:type="page"/>
      </w:r>
    </w:p>
    <w:p w14:paraId="5EDBA2B4" w14:textId="32BB0E4D" w:rsidR="00F50B3A" w:rsidRDefault="00D43BEE" w:rsidP="00D15272">
      <w:pPr>
        <w:pStyle w:val="Heading3"/>
        <w:spacing w:before="0" w:after="0"/>
      </w:pPr>
      <w:bookmarkStart w:id="47" w:name="_Toc230272153"/>
      <w:bookmarkStart w:id="48" w:name="_Toc233383758"/>
      <w:r w:rsidRPr="007D68B9">
        <w:lastRenderedPageBreak/>
        <w:t xml:space="preserve">What steps should be taken if a patient is unable to </w:t>
      </w:r>
      <w:r w:rsidR="00DD7BB1">
        <w:t>as</w:t>
      </w:r>
      <w:r w:rsidRPr="007D68B9">
        <w:t>sign?</w:t>
      </w:r>
      <w:bookmarkEnd w:id="47"/>
      <w:bookmarkEnd w:id="48"/>
    </w:p>
    <w:p w14:paraId="59532F6C" w14:textId="6B578BF9" w:rsidR="00D43BEE" w:rsidRDefault="00D43BEE" w:rsidP="00D15272">
      <w:r w:rsidRPr="621ED83B">
        <w:t xml:space="preserve">If a patient is unable to </w:t>
      </w:r>
      <w:r w:rsidR="00DD7BB1">
        <w:t>as</w:t>
      </w:r>
      <w:r w:rsidRPr="621ED83B">
        <w:t xml:space="preserve">sign an </w:t>
      </w:r>
      <w:proofErr w:type="spellStart"/>
      <w:r w:rsidRPr="621ED83B">
        <w:t>AoB</w:t>
      </w:r>
      <w:proofErr w:type="spellEnd"/>
      <w:r w:rsidRPr="621ED83B">
        <w:t xml:space="preserve"> agreement, an assignor (i.e. parent, partner, carer, relative, person with power of attorney or friend) could be asked to </w:t>
      </w:r>
      <w:r w:rsidR="00DD7BB1">
        <w:t>as</w:t>
      </w:r>
      <w:r w:rsidRPr="621ED83B">
        <w:t>sign</w:t>
      </w:r>
      <w:r w:rsidR="00DD7BB1">
        <w:t xml:space="preserve"> on</w:t>
      </w:r>
      <w:r w:rsidRPr="621ED83B">
        <w:t xml:space="preserve"> the </w:t>
      </w:r>
      <w:r w:rsidR="00DD7BB1">
        <w:t>patient’s behalf</w:t>
      </w:r>
      <w:r w:rsidRPr="621ED83B">
        <w:t xml:space="preserve">. </w:t>
      </w:r>
      <w:r>
        <w:t xml:space="preserve">Persons employed by the medical practitioner rendering the medical service cannot be the ‘assignor’ as there is a perceived financial conflict of interest. If those persons are the parents or carers of the patient, however, it may be considered acceptable for them to assign on the child’s behalf. </w:t>
      </w:r>
    </w:p>
    <w:p w14:paraId="2B5C2A5E" w14:textId="679E6026" w:rsidR="00D43BEE" w:rsidRDefault="00D43BEE" w:rsidP="00D15272">
      <w:r>
        <w:t>Practices should consider that the person who makes the assignment is being presented with health-related information for a patient. Protecting the patient’s privacy is important.</w:t>
      </w:r>
      <w:r w:rsidR="00A55888">
        <w:t xml:space="preserve"> </w:t>
      </w:r>
      <w:r>
        <w:t>If the patient or an assignor is unable to sign an agreement in person, an electronic signature could be obtained.</w:t>
      </w:r>
      <w:r w:rsidRPr="00BB098F">
        <w:t xml:space="preserve"> </w:t>
      </w:r>
    </w:p>
    <w:p w14:paraId="6263D375" w14:textId="77777777" w:rsidR="00DD7BB1" w:rsidRDefault="00DD7BB1" w:rsidP="00DD7BB1">
      <w:r>
        <w:t>In response to concerns raised by stakeholders about the amended Medicare assignment of benefit legislative requirements, regulatory amendments will be made to support a 12-month transition period. This includes enabling verbal assignment of benefit for all bulk billed patients, in all settings.</w:t>
      </w:r>
    </w:p>
    <w:p w14:paraId="4A0AAB51" w14:textId="688D7423" w:rsidR="00DD7BB1" w:rsidRDefault="00DD7BB1" w:rsidP="00D15272">
      <w:r>
        <w:t>Use of verbal assignment will not negate the requirement of completed agreements to be retained for 2 years for record-keeping purposes.</w:t>
      </w:r>
    </w:p>
    <w:p w14:paraId="69F87EAD" w14:textId="0AFCEB43" w:rsidR="00F4485F" w:rsidRPr="00B66031" w:rsidRDefault="00F4485F" w:rsidP="00F4485F">
      <w:r>
        <w:t>F</w:t>
      </w:r>
      <w:r w:rsidRPr="006F0044">
        <w:t xml:space="preserve">or </w:t>
      </w:r>
      <w:r>
        <w:t xml:space="preserve">situations where a patient lacks capacity to make their own financial decisions, further information is available on Services Australia’s website </w:t>
      </w:r>
      <w:r w:rsidR="00A73406">
        <w:t xml:space="preserve">about </w:t>
      </w:r>
      <w:hyperlink r:id="rId52" w:history="1">
        <w:r w:rsidR="00A73406" w:rsidRPr="00A73406">
          <w:rPr>
            <w:rStyle w:val="Hyperlink"/>
          </w:rPr>
          <w:t>acting for someone with Medicare</w:t>
        </w:r>
      </w:hyperlink>
      <w:r w:rsidR="00A73406">
        <w:t>.</w:t>
      </w:r>
      <w:r w:rsidRPr="00613DC5">
        <w:t xml:space="preserve"> </w:t>
      </w:r>
    </w:p>
    <w:p w14:paraId="7FE43813" w14:textId="77777777" w:rsidR="00F4485F" w:rsidRDefault="00F4485F" w:rsidP="00D15272"/>
    <w:p w14:paraId="5B709B26" w14:textId="77777777" w:rsidR="00D43BEE" w:rsidRDefault="00D43BEE" w:rsidP="00D15272">
      <w:pPr>
        <w:rPr>
          <w:szCs w:val="22"/>
        </w:rPr>
      </w:pPr>
      <w:r>
        <w:rPr>
          <w:szCs w:val="22"/>
        </w:rPr>
        <w:br w:type="page"/>
      </w:r>
    </w:p>
    <w:p w14:paraId="62755063" w14:textId="46527F53" w:rsidR="00F50B3A" w:rsidRDefault="00D43BEE" w:rsidP="00A55888">
      <w:pPr>
        <w:pStyle w:val="Heading3"/>
        <w:spacing w:before="0" w:after="0"/>
      </w:pPr>
      <w:bookmarkStart w:id="49" w:name="_Toc230272154"/>
      <w:bookmarkStart w:id="50" w:name="_Toc233383759"/>
      <w:r>
        <w:lastRenderedPageBreak/>
        <w:t>What is the assignment of benefit process for public patients in public hospitals?</w:t>
      </w:r>
      <w:bookmarkEnd w:id="49"/>
      <w:bookmarkEnd w:id="50"/>
    </w:p>
    <w:p w14:paraId="4F3481E7" w14:textId="2765AA4C" w:rsidR="00D43BEE" w:rsidRDefault="00D43BEE" w:rsidP="00A55888">
      <w:r w:rsidRPr="621ED83B">
        <w:t xml:space="preserve">Public services provided to public patients are funded under </w:t>
      </w:r>
      <w:hyperlink r:id="rId53" w:history="1">
        <w:r w:rsidRPr="00F4485F">
          <w:rPr>
            <w:rStyle w:val="Hyperlink"/>
          </w:rPr>
          <w:t>the National Health Reform Agreement (NHRA)</w:t>
        </w:r>
      </w:hyperlink>
      <w:r w:rsidRPr="621ED83B">
        <w:t>.</w:t>
      </w:r>
      <w:r>
        <w:t xml:space="preserve"> All components of an episode of public patient care must be provided free of </w:t>
      </w:r>
      <w:proofErr w:type="gramStart"/>
      <w:r>
        <w:t>charge</w:t>
      </w:r>
      <w:proofErr w:type="gramEnd"/>
      <w:r>
        <w:t xml:space="preserve"> and n</w:t>
      </w:r>
      <w:r w:rsidRPr="621ED83B">
        <w:t xml:space="preserve">o claims should be made against the Medicare Benefits Schedule (MBS). </w:t>
      </w:r>
    </w:p>
    <w:p w14:paraId="38CD908E" w14:textId="1422D98D" w:rsidR="00D43BEE" w:rsidRDefault="00D43BEE" w:rsidP="00A55888">
      <w:r>
        <w:t>If patient’s have elected to be private patients, they would assign benefits for bulk billed services the same way as any other setting. This could include pre-service assignment/s if the details are known (e.g. dates, kinds of services, providers, etc). This could be included with private election or at patient check-in, if appropriate.</w:t>
      </w:r>
    </w:p>
    <w:p w14:paraId="412F704D" w14:textId="23DA1001" w:rsidR="00D43BEE" w:rsidRDefault="00D43BEE" w:rsidP="00A55888">
      <w:r>
        <w:t>If a pre-service assignment is not practical, then post-service assignment should be used. This would be similar to the process before 1 July 2026</w:t>
      </w:r>
      <w:r w:rsidR="00E1452E">
        <w:t xml:space="preserve">. </w:t>
      </w:r>
      <w:r w:rsidR="00E1452E" w:rsidRPr="00E1452E">
        <w:t>This could be done with a template</w:t>
      </w:r>
      <w:r w:rsidR="00E1452E">
        <w:t xml:space="preserve"> containing the required information</w:t>
      </w:r>
      <w:r w:rsidR="00E1452E" w:rsidRPr="00E1452E">
        <w:t xml:space="preserve"> or form, such as the DB4E</w:t>
      </w:r>
      <w:r w:rsidR="00E1452E">
        <w:t>.</w:t>
      </w:r>
    </w:p>
    <w:p w14:paraId="53F41635" w14:textId="77777777" w:rsidR="00D43BEE" w:rsidRDefault="00D43BEE" w:rsidP="00F50B3A">
      <w:pPr>
        <w:spacing w:before="0" w:after="0" w:line="240" w:lineRule="auto"/>
        <w:rPr>
          <w:szCs w:val="22"/>
        </w:rPr>
      </w:pPr>
      <w:r>
        <w:rPr>
          <w:szCs w:val="22"/>
        </w:rPr>
        <w:br w:type="page"/>
      </w:r>
    </w:p>
    <w:p w14:paraId="2BEFA188" w14:textId="7C774094" w:rsidR="0048483C" w:rsidRDefault="00D43BEE" w:rsidP="00A55888">
      <w:pPr>
        <w:pStyle w:val="Heading3"/>
        <w:spacing w:before="0" w:after="0"/>
      </w:pPr>
      <w:bookmarkStart w:id="51" w:name="_Toc230272155"/>
      <w:bookmarkStart w:id="52" w:name="_Toc233383760"/>
      <w:r w:rsidRPr="0039680E">
        <w:lastRenderedPageBreak/>
        <w:t>How will this work in aged care and nursing home settings?</w:t>
      </w:r>
      <w:bookmarkEnd w:id="51"/>
      <w:bookmarkEnd w:id="52"/>
    </w:p>
    <w:p w14:paraId="2824ABBB" w14:textId="3C6CA366" w:rsidR="0048483C" w:rsidRPr="00A8047B" w:rsidRDefault="0048483C" w:rsidP="00A8047B">
      <w:pPr>
        <w:spacing w:before="0" w:after="0" w:line="240" w:lineRule="auto"/>
        <w:rPr>
          <w:rFonts w:cs="Arial"/>
          <w:b/>
          <w:bCs/>
          <w:color w:val="358189"/>
          <w:sz w:val="32"/>
          <w:szCs w:val="26"/>
        </w:rPr>
      </w:pPr>
      <w:r w:rsidRPr="0048483C">
        <w:t xml:space="preserve">We recognise concerns about situations </w:t>
      </w:r>
      <w:proofErr w:type="gramStart"/>
      <w:r w:rsidRPr="0048483C">
        <w:t>where</w:t>
      </w:r>
      <w:proofErr w:type="gramEnd"/>
      <w:r w:rsidRPr="0048483C">
        <w:t xml:space="preserve"> patients, or their authorised representatives, may be unable to provide a physical or electronic signature in a timely or practical manner.</w:t>
      </w:r>
    </w:p>
    <w:p w14:paraId="322A5183" w14:textId="2DDD837A" w:rsidR="0048483C" w:rsidRPr="0048483C" w:rsidRDefault="0048483C" w:rsidP="0048483C">
      <w:r w:rsidRPr="0048483C">
        <w:t>In response to stakeholder feedback, regulatory amendments are being progressed as a priority to support a 12-month transition period. This will enable verbal assignment of benefit for all bulk-billed patients, in all settings, (</w:t>
      </w:r>
      <w:r w:rsidRPr="0048483C">
        <w:rPr>
          <w:u w:val="single"/>
        </w:rPr>
        <w:t>not</w:t>
      </w:r>
      <w:r w:rsidRPr="0048483C">
        <w:t xml:space="preserve"> limited to General Practice), to help reduce administrative burden while maintaining access to care.</w:t>
      </w:r>
    </w:p>
    <w:p w14:paraId="58E7AD7C" w14:textId="2609B15E" w:rsidR="0048483C" w:rsidRPr="0048483C" w:rsidRDefault="0048483C" w:rsidP="0048483C">
      <w:r w:rsidRPr="0048483C">
        <w:t xml:space="preserve">Where a patient's agreement cannot be obtained physically or electronically, a medical professional may obtain verbal agreement. Before doing so, they must explain how the assignment of benefit agreement will be completed and confirm that the patient agrees to assign their Medicare benefit. If the patient agrees, the medical professional should enter </w:t>
      </w:r>
      <w:r w:rsidRPr="0048483C">
        <w:rPr>
          <w:b/>
          <w:bCs/>
        </w:rPr>
        <w:t>'assignor verbally agreed'</w:t>
      </w:r>
      <w:r w:rsidRPr="0048483C">
        <w:t xml:space="preserve"> in the assignor signature field and provide the completed agreement to the patient electronically. This requirement is consistent with pre-1 July2026 arrangements for verbal assignment for telehealth services and will remain in place until regulatory commence. Further information is available on Services Australia’s website: </w:t>
      </w:r>
      <w:hyperlink r:id="rId54" w:history="1">
        <w:r w:rsidRPr="0048483C">
          <w:rPr>
            <w:rStyle w:val="Hyperlink"/>
          </w:rPr>
          <w:t>Assignment of benefit for bulk bill claims - Health professionals - Services Australia</w:t>
        </w:r>
      </w:hyperlink>
    </w:p>
    <w:p w14:paraId="0CD27287" w14:textId="5CE63904" w:rsidR="0048483C" w:rsidRPr="0048483C" w:rsidRDefault="0048483C" w:rsidP="0048483C">
      <w:r w:rsidRPr="0048483C">
        <w:t>If a patient does not agree to assign their Medicare benefit, the medical professional may issue a private bill for the service.</w:t>
      </w:r>
    </w:p>
    <w:p w14:paraId="55F361F2" w14:textId="07262E71" w:rsidR="0048483C" w:rsidRPr="0048483C" w:rsidRDefault="0048483C" w:rsidP="0048483C">
      <w:r w:rsidRPr="0048483C">
        <w:t>Medical professionals must retain a copy of the completed assignment of benefit agreement for two years for auditing and compliance purposes. The proposed regulatory amendments will not change this record-keeping requirement.</w:t>
      </w:r>
    </w:p>
    <w:p w14:paraId="5181CA0C" w14:textId="5ED04C50" w:rsidR="0048483C" w:rsidRPr="0048483C" w:rsidRDefault="0048483C" w:rsidP="0048483C">
      <w:r w:rsidRPr="0048483C">
        <w:t>The Department will use the 12-month transition period to explore further legislative and regulatory options to reduce administrative burden on practitioners and patients while maintaining the integrity of Medicare.</w:t>
      </w:r>
    </w:p>
    <w:p w14:paraId="25E8BD9C" w14:textId="780C79CB" w:rsidR="0048483C" w:rsidRPr="0048483C" w:rsidRDefault="0048483C" w:rsidP="0048483C">
      <w:r w:rsidRPr="0048483C">
        <w:t>The Government's intent is that these reforms do not affect patients' access to timely bulk billed care. During the transition period, the Department will take a risk-based approach to compliance, prioritising prevention and education as practitioners work towards adopting new assignment of benefit requirements.</w:t>
      </w:r>
    </w:p>
    <w:p w14:paraId="6CBEE083" w14:textId="77777777" w:rsidR="0048483C" w:rsidRPr="0048483C" w:rsidRDefault="0048483C" w:rsidP="0048483C">
      <w:r w:rsidRPr="0048483C">
        <w:t xml:space="preserve">We will continue to update guidance and FAQs and are exploring further options to reduce administrative burden while maintaining the integrity of Medicare. Further information is available at </w:t>
      </w:r>
      <w:hyperlink r:id="rId55" w:anchor=":~:text=This%20process%20requires%20an%20%27assignment%20of%20benefit%27%20%E2%80%93,they%20don%27t%20pay%20anything%20out-of-pocket%20for%20the%20service." w:history="1">
        <w:r w:rsidRPr="0048483C">
          <w:rPr>
            <w:rStyle w:val="Hyperlink"/>
          </w:rPr>
          <w:t>Improving the assignment of benefit process | Australian Government Department of Health, Disability and Ageing</w:t>
        </w:r>
      </w:hyperlink>
      <w:r w:rsidRPr="0048483C">
        <w:t xml:space="preserve"> and we continue to update our FAQs for bulk billed services at: </w:t>
      </w:r>
      <w:hyperlink r:id="rId56" w:history="1">
        <w:r w:rsidRPr="0048483C">
          <w:rPr>
            <w:rStyle w:val="Hyperlink"/>
          </w:rPr>
          <w:t xml:space="preserve">Assignment of Medicare Benefits for Bulk Billing – Frequently Asked Questions </w:t>
        </w:r>
      </w:hyperlink>
      <w:r w:rsidRPr="0048483C">
        <w:t> </w:t>
      </w:r>
    </w:p>
    <w:p w14:paraId="71B7EF6F" w14:textId="77777777" w:rsidR="0048483C" w:rsidRPr="0048483C" w:rsidRDefault="0048483C" w:rsidP="0048483C"/>
    <w:p w14:paraId="538D92D6" w14:textId="11E189F2" w:rsidR="0048483C" w:rsidRPr="00A8047B" w:rsidRDefault="0048483C" w:rsidP="00A8047B">
      <w:r w:rsidRPr="0048483C">
        <w:t xml:space="preserve"> We hope these resources are helpful. If they do not address your query, please contact us at  </w:t>
      </w:r>
      <w:hyperlink r:id="rId57" w:history="1">
        <w:r w:rsidRPr="0048483C">
          <w:rPr>
            <w:rStyle w:val="Hyperlink"/>
          </w:rPr>
          <w:t>AssignmentofBenefit@health.gov.au</w:t>
        </w:r>
      </w:hyperlink>
      <w:r w:rsidRPr="0048483C">
        <w:t xml:space="preserve"> and we will be happy to assist.</w:t>
      </w:r>
    </w:p>
    <w:p w14:paraId="67188FBB" w14:textId="77777777" w:rsidR="00F50B3A" w:rsidRDefault="00F50B3A" w:rsidP="00A55888">
      <w:pPr>
        <w:pStyle w:val="Heading3"/>
        <w:spacing w:before="0" w:after="0"/>
      </w:pPr>
    </w:p>
    <w:p w14:paraId="110BE7E8" w14:textId="6C3AD498" w:rsidR="00D43BEE" w:rsidRDefault="00D43BEE" w:rsidP="00A55888">
      <w:r w:rsidRPr="002F3A7B">
        <w:t xml:space="preserve">An </w:t>
      </w:r>
      <w:proofErr w:type="spellStart"/>
      <w:r>
        <w:t>AoB</w:t>
      </w:r>
      <w:proofErr w:type="spellEnd"/>
      <w:r w:rsidRPr="00EA2FA4">
        <w:t xml:space="preserve"> for bulk billed services is required in aged care settings. Where a patient lacks mental or physical capacity to make their own financial or health decisions, an assignor can do so on their behalf. Under the </w:t>
      </w:r>
      <w:r w:rsidRPr="0066680B">
        <w:rPr>
          <w:i/>
          <w:iCs/>
        </w:rPr>
        <w:t>Health Insurance Act 1973</w:t>
      </w:r>
      <w:r w:rsidRPr="00EA2FA4">
        <w:t xml:space="preserve">, an assignor is a person who would otherwise meet the cost of medical expenses. In practical terms this is usually a </w:t>
      </w:r>
      <w:proofErr w:type="spellStart"/>
      <w:r w:rsidRPr="00EA2FA4">
        <w:t>carer</w:t>
      </w:r>
      <w:proofErr w:type="spellEnd"/>
      <w:r w:rsidRPr="00EA2FA4">
        <w:t xml:space="preserve">, partner, parent, or a person with Power of Attorney. </w:t>
      </w:r>
    </w:p>
    <w:p w14:paraId="5DC73035" w14:textId="6F41BEAA" w:rsidR="00F4485F" w:rsidRPr="00B66031" w:rsidRDefault="00F4485F" w:rsidP="00F4485F">
      <w:r>
        <w:t>F</w:t>
      </w:r>
      <w:r w:rsidRPr="006F0044">
        <w:t xml:space="preserve">or </w:t>
      </w:r>
      <w:r>
        <w:t xml:space="preserve">situations where a patient lacks capacity to make their own financial decisions, further information is available on Services Australia’s website </w:t>
      </w:r>
      <w:r w:rsidR="00A73406">
        <w:t xml:space="preserve">about </w:t>
      </w:r>
      <w:hyperlink r:id="rId58" w:history="1">
        <w:r w:rsidR="00A73406" w:rsidRPr="00A73406">
          <w:rPr>
            <w:rStyle w:val="Hyperlink"/>
          </w:rPr>
          <w:t>acting for someone with Medicare</w:t>
        </w:r>
      </w:hyperlink>
      <w:r>
        <w:t>.</w:t>
      </w:r>
      <w:r w:rsidRPr="00613DC5">
        <w:t xml:space="preserve"> </w:t>
      </w:r>
    </w:p>
    <w:p w14:paraId="159ECAFE" w14:textId="3081297D" w:rsidR="00470D69" w:rsidRDefault="00470D69" w:rsidP="00A61EC8">
      <w:r>
        <w:t xml:space="preserve">In addition, regulatory amendments have been progressed that would reduce administrative burden for bulk billing GP services through the introduction of an ‘enduring’ assignment of benefit option for eligible patients. This means that from 1 July 2026 (subject to </w:t>
      </w:r>
      <w:r w:rsidR="005F7BB0">
        <w:t>Executive Council</w:t>
      </w:r>
      <w:r>
        <w:t xml:space="preserve"> approval), patients registered with MyMedicare, residents of aged care homes, and patients of ACCHOs and AMSs will be able to make an enduring assignment of benefit for ongoing GP bulk billed services, either directly or through a person acting on their behalf.  </w:t>
      </w:r>
    </w:p>
    <w:p w14:paraId="6E9F143D" w14:textId="77777777" w:rsidR="0021105A" w:rsidRDefault="00470D69" w:rsidP="0021105A">
      <w:pPr>
        <w:pStyle w:val="ListParagraph"/>
        <w:numPr>
          <w:ilvl w:val="0"/>
          <w:numId w:val="37"/>
        </w:numPr>
      </w:pPr>
      <w:r>
        <w:t>A patient registered with MyMedicare will be able to make one enduring agreement to receive services from all general practitioners at their MyMedicare practice, if offered.</w:t>
      </w:r>
    </w:p>
    <w:p w14:paraId="5DFF2C75" w14:textId="77777777" w:rsidR="0021105A" w:rsidRDefault="00470D69" w:rsidP="0021105A">
      <w:pPr>
        <w:pStyle w:val="ListParagraph"/>
        <w:numPr>
          <w:ilvl w:val="0"/>
          <w:numId w:val="37"/>
        </w:numPr>
      </w:pPr>
      <w:r>
        <w:t xml:space="preserve">A patient of an ACCHO or AMS will be able to make an enduring agreement with the ACCHO or AMS, and they will be able to have multiple agreements with multiple ACCHs or AMS. </w:t>
      </w:r>
    </w:p>
    <w:p w14:paraId="65BD5F32" w14:textId="3E29A080" w:rsidR="00470D69" w:rsidRDefault="00470D69" w:rsidP="00A61EC8">
      <w:pPr>
        <w:pStyle w:val="ListParagraph"/>
        <w:numPr>
          <w:ilvl w:val="0"/>
          <w:numId w:val="37"/>
        </w:numPr>
      </w:pPr>
      <w:r>
        <w:t xml:space="preserve">A patient living in a residential aged care home will be able to make multiple enduring agreements with different practitioners. </w:t>
      </w:r>
    </w:p>
    <w:bookmarkEnd w:id="26"/>
    <w:p w14:paraId="23551417" w14:textId="3DC3AFA2" w:rsidR="00CF50A4" w:rsidRDefault="0040315A" w:rsidP="00A61EC8">
      <w:r w:rsidRPr="00EA2FA4">
        <w:t xml:space="preserve"> </w:t>
      </w:r>
    </w:p>
    <w:p w14:paraId="31A9B180" w14:textId="77777777" w:rsidR="00CF50A4" w:rsidRDefault="00CF50A4">
      <w:pPr>
        <w:spacing w:before="0" w:after="0" w:line="240" w:lineRule="auto"/>
      </w:pPr>
      <w:r>
        <w:br w:type="page"/>
      </w:r>
    </w:p>
    <w:p w14:paraId="2DF21864" w14:textId="3428C4D1" w:rsidR="00CF50A4" w:rsidRPr="005A6337" w:rsidRDefault="00CF50A4" w:rsidP="005A6337">
      <w:pPr>
        <w:pStyle w:val="Heading3"/>
        <w:spacing w:before="0" w:after="0"/>
      </w:pPr>
      <w:bookmarkStart w:id="53" w:name="_Toc233383761"/>
      <w:r w:rsidRPr="00CF50A4">
        <w:lastRenderedPageBreak/>
        <w:t>Can you give examples of an electronic signature?</w:t>
      </w:r>
      <w:bookmarkEnd w:id="53"/>
    </w:p>
    <w:p w14:paraId="5B1C0880" w14:textId="77777777" w:rsidR="00CF50A4" w:rsidRDefault="00CF50A4" w:rsidP="00CF50A4">
      <w:r>
        <w:t xml:space="preserve">From 1 July 2026, an electronic signature is acceptable, provided it reliably identifies the assignor, reliably indicates their agreement, and meets relevant privacy and information technology requirements. </w:t>
      </w:r>
    </w:p>
    <w:p w14:paraId="5D7F0F35" w14:textId="77777777" w:rsidR="00CF50A4" w:rsidRDefault="00CF50A4" w:rsidP="00CF50A4"/>
    <w:p w14:paraId="6E7755FE" w14:textId="6A134BEE" w:rsidR="00CF50A4" w:rsidRDefault="00CF50A4" w:rsidP="00CF50A4">
      <w:r>
        <w:t xml:space="preserve">Examples of an electronic signature may include a patient signing on a tablet or touch screen, typing their name into an electronic form where this is used to indicate agreement, </w:t>
      </w:r>
      <w:r w:rsidR="00CD05B4">
        <w:t xml:space="preserve">clicking ‘I accept’ on an online form </w:t>
      </w:r>
      <w:r>
        <w:t xml:space="preserve">or using a secure digital signature process. </w:t>
      </w:r>
    </w:p>
    <w:p w14:paraId="732AE722" w14:textId="77777777" w:rsidR="00CF50A4" w:rsidRDefault="00CF50A4" w:rsidP="00CF50A4"/>
    <w:p w14:paraId="4FF1F8EA" w14:textId="02D5EE94" w:rsidR="000169F3" w:rsidRDefault="00CF50A4" w:rsidP="00CF50A4">
      <w:r>
        <w:t xml:space="preserve">For broader guidance on what may constitute an electronic signature, please refer to the Attorney-General’s Department </w:t>
      </w:r>
      <w:hyperlink r:id="rId59" w:history="1">
        <w:r w:rsidRPr="00BC4946">
          <w:rPr>
            <w:rStyle w:val="Hyperlink"/>
          </w:rPr>
          <w:t>website</w:t>
        </w:r>
      </w:hyperlink>
      <w:r>
        <w:t xml:space="preserve"> and the </w:t>
      </w:r>
      <w:hyperlink r:id="rId60" w:history="1">
        <w:r w:rsidRPr="00CD05B4">
          <w:rPr>
            <w:rStyle w:val="Hyperlink"/>
            <w:i/>
            <w:iCs/>
          </w:rPr>
          <w:t>Electronic Transaction Act 1999</w:t>
        </w:r>
      </w:hyperlink>
      <w:r w:rsidR="00DD7BB1">
        <w:t>(ETA).</w:t>
      </w:r>
    </w:p>
    <w:p w14:paraId="053ABE83" w14:textId="77777777" w:rsidR="00DD7BB1" w:rsidRDefault="00DD7BB1">
      <w:pPr>
        <w:spacing w:before="0" w:after="0" w:line="240" w:lineRule="auto"/>
      </w:pPr>
    </w:p>
    <w:p w14:paraId="4C98B945" w14:textId="12774911" w:rsidR="000169F3" w:rsidRDefault="00DD7BB1">
      <w:pPr>
        <w:spacing w:before="0" w:after="0" w:line="240" w:lineRule="auto"/>
      </w:pPr>
      <w:r w:rsidRPr="00DD7BB1">
        <w:t>If you require more detailed information, you should review the ETA or seek legal advice.</w:t>
      </w:r>
      <w:r w:rsidR="000169F3">
        <w:br w:type="page"/>
      </w:r>
    </w:p>
    <w:p w14:paraId="3568E092" w14:textId="56AA1036" w:rsidR="000169F3" w:rsidRPr="005A6337" w:rsidRDefault="000169F3" w:rsidP="005A6337">
      <w:pPr>
        <w:pStyle w:val="Heading3"/>
        <w:spacing w:before="0" w:after="0"/>
      </w:pPr>
      <w:bookmarkStart w:id="54" w:name="_Toc233383762"/>
      <w:r w:rsidRPr="000169F3">
        <w:lastRenderedPageBreak/>
        <w:t>How does episodic assignment of benefit apply in the context of a home visit</w:t>
      </w:r>
      <w:r w:rsidRPr="00CF50A4">
        <w:t>?</w:t>
      </w:r>
      <w:bookmarkEnd w:id="54"/>
    </w:p>
    <w:p w14:paraId="047AC643" w14:textId="77777777" w:rsidR="005A6337" w:rsidRDefault="005A6337" w:rsidP="005A6337">
      <w:pPr>
        <w:spacing w:before="0" w:after="0" w:line="240" w:lineRule="auto"/>
      </w:pPr>
    </w:p>
    <w:p w14:paraId="27B602DE" w14:textId="02849D8A" w:rsidR="001562D7" w:rsidRDefault="000169F3">
      <w:pPr>
        <w:spacing w:before="0" w:after="0"/>
        <w:rPr>
          <w:kern w:val="2"/>
          <w:szCs w:val="22"/>
          <w14:ligatures w14:val="standardContextual"/>
        </w:rPr>
      </w:pPr>
      <w:r w:rsidRPr="000169F3">
        <w:t xml:space="preserve">For a home visit, an assignment of benefit may be made before or after the service is rendered. </w:t>
      </w:r>
      <w:r w:rsidR="001562D7">
        <w:t>Where possible, the patient should physically or electronically sign the assignment agreement, noting that regulatory amendments are pending to enable verbal assignment of benefit as part of a 12-month transition period.</w:t>
      </w:r>
    </w:p>
    <w:p w14:paraId="46862968" w14:textId="77777777" w:rsidR="001562D7" w:rsidRDefault="001562D7" w:rsidP="000169F3">
      <w:pPr>
        <w:spacing w:before="0" w:after="0" w:line="240" w:lineRule="auto"/>
      </w:pPr>
    </w:p>
    <w:p w14:paraId="59017165" w14:textId="27684468" w:rsidR="000169F3" w:rsidRDefault="000169F3" w:rsidP="000169F3">
      <w:pPr>
        <w:spacing w:before="0" w:after="0" w:line="240" w:lineRule="auto"/>
      </w:pPr>
      <w:r w:rsidRPr="000169F3">
        <w:t xml:space="preserve">If the patient is unable to </w:t>
      </w:r>
      <w:r w:rsidR="001562D7">
        <w:t>as</w:t>
      </w:r>
      <w:r w:rsidRPr="000169F3">
        <w:t xml:space="preserve">sign, the assignment can be </w:t>
      </w:r>
      <w:r w:rsidR="001562D7">
        <w:t>obtained</w:t>
      </w:r>
      <w:r w:rsidRPr="000169F3">
        <w:t xml:space="preserve"> </w:t>
      </w:r>
      <w:r w:rsidR="001562D7">
        <w:t>from</w:t>
      </w:r>
      <w:r w:rsidRPr="000169F3">
        <w:t xml:space="preserve"> the ‘assignor,’ who would otherwise meet the cost of the medical service if it were not being bulk billed. While this often is a parent, guardian, or carer, it is not limited to these relationships. Persons employed by the medical practitioner rendering the medical service cannot be the ‘assignor’ as there is a perceived financial conflict of interest. If those persons are the parents or carers of the patient however, it would be considered acceptable for them to assign on the child’s behalf.</w:t>
      </w:r>
    </w:p>
    <w:p w14:paraId="0E8E07C6" w14:textId="77777777" w:rsidR="000169F3" w:rsidRPr="000169F3" w:rsidRDefault="000169F3" w:rsidP="00A61EC8">
      <w:pPr>
        <w:spacing w:before="0" w:after="0" w:line="240" w:lineRule="auto"/>
      </w:pPr>
    </w:p>
    <w:p w14:paraId="276806D6" w14:textId="66E04A82" w:rsidR="000169F3" w:rsidRDefault="000169F3" w:rsidP="000169F3">
      <w:pPr>
        <w:spacing w:before="0" w:after="0" w:line="240" w:lineRule="auto"/>
      </w:pPr>
      <w:r w:rsidRPr="000169F3">
        <w:t>If the assignment is made before the visit (pre-assignment), it should accurately describe the service expected to be provided</w:t>
      </w:r>
      <w:r>
        <w:t xml:space="preserve"> based upon the ‘basic service description’ (located on </w:t>
      </w:r>
      <w:hyperlink r:id="rId61" w:history="1">
        <w:r w:rsidRPr="00683B40">
          <w:rPr>
            <w:rStyle w:val="Hyperlink"/>
          </w:rPr>
          <w:t xml:space="preserve">MBS </w:t>
        </w:r>
        <w:proofErr w:type="spellStart"/>
        <w:r w:rsidRPr="00683B40">
          <w:rPr>
            <w:rStyle w:val="Hyperlink"/>
          </w:rPr>
          <w:t>Online’s</w:t>
        </w:r>
        <w:proofErr w:type="spellEnd"/>
        <w:r w:rsidRPr="00683B40">
          <w:rPr>
            <w:rStyle w:val="Hyperlink"/>
          </w:rPr>
          <w:t xml:space="preserve"> Download</w:t>
        </w:r>
      </w:hyperlink>
      <w:r>
        <w:t xml:space="preserve"> page)</w:t>
      </w:r>
      <w:r w:rsidRPr="000169F3">
        <w:t>. If the service provided is different from the service described in the assignment, a new or updated assignment should be completed</w:t>
      </w:r>
      <w:r w:rsidR="004B526B">
        <w:t>.</w:t>
      </w:r>
      <w:r w:rsidRPr="000169F3">
        <w:t xml:space="preserve"> </w:t>
      </w:r>
    </w:p>
    <w:p w14:paraId="3333F247" w14:textId="77777777" w:rsidR="000169F3" w:rsidRPr="000169F3" w:rsidRDefault="000169F3" w:rsidP="00A61EC8">
      <w:pPr>
        <w:spacing w:before="0" w:after="0" w:line="240" w:lineRule="auto"/>
      </w:pPr>
    </w:p>
    <w:p w14:paraId="5CDAFCBB" w14:textId="4740AE21" w:rsidR="000169F3" w:rsidRPr="000169F3" w:rsidRDefault="000169F3" w:rsidP="00A61EC8">
      <w:pPr>
        <w:spacing w:before="0" w:after="0" w:line="240" w:lineRule="auto"/>
      </w:pPr>
      <w:r w:rsidRPr="000169F3">
        <w:t xml:space="preserve">Each patient’s assignment should be separately documented. If the same ‘assignor’ </w:t>
      </w:r>
      <w:r w:rsidR="001562D7">
        <w:t>as</w:t>
      </w:r>
      <w:r w:rsidRPr="000169F3">
        <w:t>signs for more than one patient during a home visit, each assignment should clearly identify the relevant patient and service.</w:t>
      </w:r>
    </w:p>
    <w:p w14:paraId="5F66F17A" w14:textId="33AB7EE8" w:rsidR="00B65428" w:rsidRDefault="00B65428">
      <w:pPr>
        <w:spacing w:before="0" w:after="0" w:line="240" w:lineRule="auto"/>
        <w:rPr>
          <w:sz w:val="20"/>
          <w:lang w:eastAsia="en-AU"/>
        </w:rPr>
      </w:pPr>
      <w:r>
        <w:rPr>
          <w:sz w:val="20"/>
          <w:lang w:eastAsia="en-AU"/>
        </w:rPr>
        <w:br w:type="page"/>
      </w:r>
    </w:p>
    <w:p w14:paraId="6BFA1768" w14:textId="1D71A3BF" w:rsidR="00B65428" w:rsidRPr="005A6337" w:rsidRDefault="00B65428" w:rsidP="00B65428">
      <w:pPr>
        <w:pStyle w:val="Heading3"/>
        <w:spacing w:before="0" w:after="0"/>
      </w:pPr>
      <w:bookmarkStart w:id="55" w:name="_Toc233383763"/>
      <w:r>
        <w:lastRenderedPageBreak/>
        <w:t>What is an enduring agreement?</w:t>
      </w:r>
      <w:bookmarkEnd w:id="55"/>
    </w:p>
    <w:p w14:paraId="7460CF6A" w14:textId="77777777" w:rsidR="00B65428" w:rsidRDefault="00B65428" w:rsidP="00B65428">
      <w:pPr>
        <w:spacing w:before="0" w:after="0" w:line="240" w:lineRule="auto"/>
      </w:pPr>
    </w:p>
    <w:p w14:paraId="6360BC55" w14:textId="7E4ACF04" w:rsidR="004767B8" w:rsidRPr="004767B8" w:rsidRDefault="004767B8" w:rsidP="00057112">
      <w:pPr>
        <w:spacing w:before="0" w:after="0"/>
      </w:pPr>
      <w:r>
        <w:t>A</w:t>
      </w:r>
      <w:r w:rsidRPr="004767B8">
        <w:t xml:space="preserve">n enduring agreement allows an eligible patient, or a person acting on their behalf, to assign their Medicare benefits once for future bulk billed services covered by the agreement, rather than completing a new assignment for each service. </w:t>
      </w:r>
    </w:p>
    <w:p w14:paraId="2692E713" w14:textId="77777777" w:rsidR="00B65428" w:rsidRDefault="00B65428" w:rsidP="00B65428">
      <w:pPr>
        <w:spacing w:before="0" w:after="0" w:line="240" w:lineRule="auto"/>
      </w:pPr>
    </w:p>
    <w:p w14:paraId="65B5C9E1" w14:textId="77777777" w:rsidR="004767B8" w:rsidRPr="004767B8" w:rsidRDefault="004767B8" w:rsidP="004767B8">
      <w:pPr>
        <w:spacing w:before="0" w:after="0"/>
      </w:pPr>
      <w:r w:rsidRPr="004767B8">
        <w:t>From 1 July 2026, enduring agreements are available for:</w:t>
      </w:r>
    </w:p>
    <w:p w14:paraId="0E0E2A05" w14:textId="483C8129" w:rsidR="004767B8" w:rsidRPr="00B65428" w:rsidRDefault="004767B8" w:rsidP="004767B8">
      <w:pPr>
        <w:numPr>
          <w:ilvl w:val="0"/>
          <w:numId w:val="36"/>
        </w:numPr>
        <w:spacing w:before="0" w:after="0"/>
      </w:pPr>
      <w:r w:rsidRPr="00B65428">
        <w:t>A patient registered with MyMedicare will be able to make one enduring agreement to receive services from general practitioners at their MyMedicare practice, if offered.</w:t>
      </w:r>
    </w:p>
    <w:p w14:paraId="506EB045" w14:textId="251BCAD2" w:rsidR="004767B8" w:rsidRPr="00B65428" w:rsidRDefault="004767B8" w:rsidP="004767B8">
      <w:pPr>
        <w:numPr>
          <w:ilvl w:val="0"/>
          <w:numId w:val="36"/>
        </w:numPr>
        <w:spacing w:before="0" w:after="0"/>
      </w:pPr>
      <w:r w:rsidRPr="00B65428">
        <w:t xml:space="preserve">A patient of an </w:t>
      </w:r>
      <w:r w:rsidRPr="004767B8">
        <w:t>Aboriginal Community Controlled Health Organisation (ACCHO) or Aboriginal Medical Service (AMS</w:t>
      </w:r>
      <w:r>
        <w:t xml:space="preserve">) </w:t>
      </w:r>
      <w:r w:rsidRPr="00B65428">
        <w:t>will be able to make an enduring agreement with the ACCHO or AMS, and they will be able to have multiple agreements with multiple ACCH</w:t>
      </w:r>
      <w:r w:rsidR="00B57D9B">
        <w:t>O</w:t>
      </w:r>
      <w:r w:rsidRPr="00B65428">
        <w:t>s or AMS</w:t>
      </w:r>
      <w:r w:rsidR="000879B6">
        <w:t>s</w:t>
      </w:r>
      <w:r w:rsidRPr="00B65428">
        <w:t xml:space="preserve">. </w:t>
      </w:r>
    </w:p>
    <w:p w14:paraId="11324819" w14:textId="2165AAF2" w:rsidR="004767B8" w:rsidRPr="004767B8" w:rsidRDefault="004767B8" w:rsidP="00057112">
      <w:pPr>
        <w:numPr>
          <w:ilvl w:val="0"/>
          <w:numId w:val="36"/>
        </w:numPr>
        <w:spacing w:before="0" w:after="0"/>
      </w:pPr>
      <w:r w:rsidRPr="00B65428">
        <w:t xml:space="preserve">A patient living in a residential aged care home will be able to make multiple enduring agreements with different practitioners. </w:t>
      </w:r>
    </w:p>
    <w:p w14:paraId="2F8579F8" w14:textId="77777777" w:rsidR="004767B8" w:rsidRDefault="004767B8" w:rsidP="00B65428">
      <w:pPr>
        <w:spacing w:before="0" w:after="0"/>
      </w:pPr>
    </w:p>
    <w:p w14:paraId="424F4C08" w14:textId="77777777" w:rsidR="004767B8" w:rsidRDefault="004767B8" w:rsidP="004767B8">
      <w:pPr>
        <w:spacing w:before="0" w:after="0"/>
      </w:pPr>
      <w:r w:rsidRPr="004767B8">
        <w:t>An enduring agreement may be terminated at any time by either party providing written notice to the other party. A patient may also terminate an enduring agreement, even if another person originally entered into the agreement on their behalf. Once written notice is given, the agreement ends after 2 business days.</w:t>
      </w:r>
    </w:p>
    <w:p w14:paraId="45D5C7BF" w14:textId="77777777" w:rsidR="004767B8" w:rsidRPr="004767B8" w:rsidRDefault="004767B8" w:rsidP="004767B8">
      <w:pPr>
        <w:spacing w:before="0" w:after="0"/>
      </w:pPr>
    </w:p>
    <w:p w14:paraId="7724B70E" w14:textId="684E86A3" w:rsidR="004767B8" w:rsidRDefault="004767B8" w:rsidP="004767B8">
      <w:pPr>
        <w:spacing w:before="0" w:after="0"/>
      </w:pPr>
      <w:r w:rsidRPr="004767B8">
        <w:t xml:space="preserve">An enduring agreement </w:t>
      </w:r>
      <w:r w:rsidR="00B57D9B">
        <w:t>will</w:t>
      </w:r>
      <w:r w:rsidRPr="004767B8">
        <w:t xml:space="preserve"> also cease automatically in certain circumstances, including if a patient is no longer registered with the relevant MyMedicare practice, if the practitioner leaves the nominated practice location, if a </w:t>
      </w:r>
      <w:r w:rsidR="005C65C2">
        <w:t xml:space="preserve">patient in </w:t>
      </w:r>
      <w:r w:rsidRPr="004767B8">
        <w:t xml:space="preserve">residential aged care </w:t>
      </w:r>
      <w:r w:rsidR="005C65C2">
        <w:t xml:space="preserve">stops residing in </w:t>
      </w:r>
      <w:r w:rsidR="00B57D9B">
        <w:t>an</w:t>
      </w:r>
      <w:r w:rsidRPr="004767B8">
        <w:t xml:space="preserve"> aged care home, or </w:t>
      </w:r>
      <w:r w:rsidR="00CC55ED">
        <w:t>a patient covered under an agreement turns 14 years of age</w:t>
      </w:r>
      <w:r w:rsidR="00057112">
        <w:t xml:space="preserve"> (at 14 years of age, a patient can make their own enduring agreement or choose to have an assignor do it on their behalf)</w:t>
      </w:r>
      <w:r w:rsidR="00CC55ED">
        <w:t>.</w:t>
      </w:r>
    </w:p>
    <w:p w14:paraId="40D843B5" w14:textId="77777777" w:rsidR="004767B8" w:rsidRPr="004767B8" w:rsidRDefault="004767B8" w:rsidP="004767B8">
      <w:pPr>
        <w:spacing w:before="0" w:after="0"/>
      </w:pPr>
    </w:p>
    <w:p w14:paraId="568F805B" w14:textId="77777777" w:rsidR="004767B8" w:rsidRPr="004767B8" w:rsidRDefault="004767B8" w:rsidP="004767B8">
      <w:pPr>
        <w:spacing w:before="0" w:after="0"/>
      </w:pPr>
      <w:r w:rsidRPr="004767B8">
        <w:t>Where a provider intends to terminate an enduring agreement, they must notify the assignor at least 2 days before the agreement is terminated.</w:t>
      </w:r>
    </w:p>
    <w:p w14:paraId="2EBF6E09" w14:textId="77777777" w:rsidR="00B65428" w:rsidRDefault="00B65428" w:rsidP="00B65428">
      <w:pPr>
        <w:spacing w:before="0" w:after="0"/>
      </w:pPr>
    </w:p>
    <w:p w14:paraId="74293E11" w14:textId="2790199F" w:rsidR="000879B6" w:rsidRDefault="004767B8" w:rsidP="000879B6">
      <w:pPr>
        <w:spacing w:before="0" w:after="0"/>
      </w:pPr>
      <w:r>
        <w:t>When</w:t>
      </w:r>
      <w:r w:rsidRPr="004767B8">
        <w:t xml:space="preserve"> a Medicare claim is made using an enduring agreement</w:t>
      </w:r>
      <w:r w:rsidR="00B57D9B">
        <w:t xml:space="preserve"> for a MyMedicare registered patient</w:t>
      </w:r>
      <w:r w:rsidRPr="004767B8">
        <w:t>, the provider must notify the assignor in writing within 24 hours of making the claim. The notification must be sent using the method agreed to in the enduring agreement and must include the name of the professional who provided the service, the patient’s name, the date the service was provided, and the amount of Medicare benefit claimed.</w:t>
      </w:r>
      <w:r w:rsidR="00B57D9B">
        <w:t xml:space="preserve"> </w:t>
      </w:r>
      <w:r w:rsidR="000879B6">
        <w:t>Post service notifications are not required for enduring agreements entered by patients in a residential aged care home or an ACCHO/AMS.</w:t>
      </w:r>
    </w:p>
    <w:p w14:paraId="09FF2632" w14:textId="7F72D7D2" w:rsidR="00B57D9B" w:rsidRDefault="004767B8" w:rsidP="00B57D9B">
      <w:pPr>
        <w:spacing w:before="0" w:after="0"/>
      </w:pPr>
      <w:r w:rsidRPr="004767B8">
        <w:t xml:space="preserve">Providers must also retain records of notifications as part of their enduring agreement record-keeping obligations. </w:t>
      </w:r>
    </w:p>
    <w:p w14:paraId="397FCD29" w14:textId="77777777" w:rsidR="00B57D9B" w:rsidRDefault="00B57D9B" w:rsidP="00B57D9B">
      <w:pPr>
        <w:spacing w:before="0" w:after="0"/>
      </w:pPr>
    </w:p>
    <w:p w14:paraId="034A749A" w14:textId="77777777" w:rsidR="00B57D9B" w:rsidRDefault="00B57D9B">
      <w:pPr>
        <w:spacing w:before="0" w:after="0" w:line="240" w:lineRule="auto"/>
        <w:rPr>
          <w:rFonts w:cs="Arial"/>
          <w:b/>
          <w:bCs/>
          <w:color w:val="358189"/>
          <w:sz w:val="32"/>
          <w:szCs w:val="26"/>
        </w:rPr>
      </w:pPr>
      <w:r>
        <w:br w:type="page"/>
      </w:r>
    </w:p>
    <w:p w14:paraId="4A696512" w14:textId="7DC82BEF" w:rsidR="00B65428" w:rsidRPr="005A6337" w:rsidRDefault="00B65428" w:rsidP="00B65428">
      <w:pPr>
        <w:pStyle w:val="Heading3"/>
        <w:spacing w:before="0" w:after="0"/>
      </w:pPr>
      <w:bookmarkStart w:id="56" w:name="_Toc233383764"/>
      <w:r>
        <w:lastRenderedPageBreak/>
        <w:t>Who can enter an enduring agreement?</w:t>
      </w:r>
      <w:bookmarkEnd w:id="56"/>
    </w:p>
    <w:p w14:paraId="48573F67" w14:textId="77777777" w:rsidR="00B65428" w:rsidRDefault="00B65428" w:rsidP="00B65428">
      <w:pPr>
        <w:spacing w:before="0" w:after="0" w:line="240" w:lineRule="auto"/>
      </w:pPr>
    </w:p>
    <w:p w14:paraId="670282E1" w14:textId="77777777" w:rsidR="00CC55ED" w:rsidRPr="004767B8" w:rsidRDefault="00CC55ED" w:rsidP="00CC55ED">
      <w:pPr>
        <w:spacing w:before="0" w:after="0"/>
      </w:pPr>
      <w:r w:rsidRPr="004767B8">
        <w:t>From 1 July 2026, enduring agreements are available for:</w:t>
      </w:r>
    </w:p>
    <w:p w14:paraId="6663EEA4" w14:textId="73CE8D32" w:rsidR="00CC55ED" w:rsidRPr="00B65428" w:rsidRDefault="00CC55ED" w:rsidP="00CC55ED">
      <w:pPr>
        <w:numPr>
          <w:ilvl w:val="0"/>
          <w:numId w:val="36"/>
        </w:numPr>
        <w:spacing w:before="0" w:after="0"/>
      </w:pPr>
      <w:r w:rsidRPr="00B65428">
        <w:t>A patient registered with MyMedicare will be able to make one enduring agreement to receive services from general practitioners at their MyMedicare practice, if offered.</w:t>
      </w:r>
    </w:p>
    <w:p w14:paraId="61896734" w14:textId="64452DF7" w:rsidR="004C3B51" w:rsidRDefault="00CC55ED" w:rsidP="00CC55ED">
      <w:pPr>
        <w:numPr>
          <w:ilvl w:val="0"/>
          <w:numId w:val="36"/>
        </w:numPr>
        <w:spacing w:before="0" w:after="0"/>
      </w:pPr>
      <w:r w:rsidRPr="00B65428">
        <w:t xml:space="preserve">A patient of an </w:t>
      </w:r>
      <w:r w:rsidRPr="004767B8">
        <w:t>Aboriginal Community Controlled Health Organisation (ACCHO) or Aboriginal Medical Service (AMS</w:t>
      </w:r>
      <w:r>
        <w:t xml:space="preserve">) </w:t>
      </w:r>
      <w:r w:rsidRPr="00B65428">
        <w:t>will be able to make an enduring agreement with the ACCHO or AMS, and they will be able to have multiple agreements with multiple ACCH</w:t>
      </w:r>
      <w:r w:rsidR="00B57D9B">
        <w:t>O</w:t>
      </w:r>
      <w:r w:rsidRPr="00B65428">
        <w:t xml:space="preserve">s or AMS. </w:t>
      </w:r>
    </w:p>
    <w:p w14:paraId="39050090" w14:textId="16832654" w:rsidR="00D52D60" w:rsidRDefault="00CC55ED" w:rsidP="00CC55ED">
      <w:pPr>
        <w:numPr>
          <w:ilvl w:val="0"/>
          <w:numId w:val="36"/>
        </w:numPr>
        <w:spacing w:before="0" w:after="0"/>
      </w:pPr>
      <w:r w:rsidRPr="00B65428">
        <w:t>A patient living in a residential aged care home will be able to make multiple enduring agreements with different practitioners</w:t>
      </w:r>
      <w:r>
        <w:t>.</w:t>
      </w:r>
    </w:p>
    <w:p w14:paraId="1EC2107F" w14:textId="77777777" w:rsidR="00603044" w:rsidRDefault="00603044">
      <w:pPr>
        <w:spacing w:before="0" w:after="0" w:line="240" w:lineRule="auto"/>
      </w:pPr>
    </w:p>
    <w:p w14:paraId="40622B8C" w14:textId="560BA562" w:rsidR="00D52D60" w:rsidRDefault="00603044">
      <w:pPr>
        <w:spacing w:before="0" w:after="0" w:line="240" w:lineRule="auto"/>
      </w:pPr>
      <w:r>
        <w:t xml:space="preserve">Medical professionals who are General Practitioners (GPs) within these settings can enter an enduring agreement (this excludes </w:t>
      </w:r>
      <w:r w:rsidRPr="00603044">
        <w:t>a consultant physician, or a specialist, in a particular speciality other than general practice</w:t>
      </w:r>
      <w:r>
        <w:t xml:space="preserve">). </w:t>
      </w:r>
    </w:p>
    <w:p w14:paraId="03D307D1" w14:textId="77777777" w:rsidR="00603044" w:rsidRDefault="00603044">
      <w:pPr>
        <w:spacing w:before="0" w:after="0" w:line="240" w:lineRule="auto"/>
        <w:rPr>
          <w:rFonts w:cs="Arial"/>
          <w:b/>
          <w:bCs/>
          <w:color w:val="358189"/>
          <w:sz w:val="32"/>
          <w:szCs w:val="26"/>
        </w:rPr>
      </w:pPr>
      <w:r>
        <w:br w:type="page"/>
      </w:r>
    </w:p>
    <w:p w14:paraId="4D495B08" w14:textId="56B1F363" w:rsidR="00D52D60" w:rsidRPr="005A6337" w:rsidRDefault="00D52D60" w:rsidP="00D52D60">
      <w:pPr>
        <w:pStyle w:val="Heading3"/>
        <w:spacing w:before="0" w:after="0"/>
      </w:pPr>
      <w:bookmarkStart w:id="57" w:name="_Toc233383765"/>
      <w:r>
        <w:lastRenderedPageBreak/>
        <w:t>What are the requirements for an enduring agreement?</w:t>
      </w:r>
      <w:bookmarkEnd w:id="57"/>
    </w:p>
    <w:p w14:paraId="41D8D44A" w14:textId="6FE08318" w:rsidR="00D52D60" w:rsidRPr="004767B8" w:rsidRDefault="00D52D60" w:rsidP="00057112">
      <w:pPr>
        <w:spacing w:after="0"/>
      </w:pPr>
      <w:r>
        <w:t>The table below sets out a high-level summary of the information required for an e</w:t>
      </w:r>
      <w:r w:rsidR="001F4D4F">
        <w:t xml:space="preserve">nduring </w:t>
      </w:r>
      <w:r>
        <w:t>agreement.</w:t>
      </w:r>
      <w:r w:rsidR="001F4D4F">
        <w:t xml:space="preserve"> For further clarification, refer to the requirements as worded in </w:t>
      </w:r>
      <w:hyperlink r:id="rId62" w:history="1">
        <w:r w:rsidR="001F4D4F" w:rsidRPr="001F4D4F">
          <w:rPr>
            <w:rStyle w:val="Hyperlink"/>
          </w:rPr>
          <w:t>Health Insurance Amendment (Enduring Agreements) Regulations 2026</w:t>
        </w:r>
      </w:hyperlink>
      <w:r w:rsidR="001F4D4F">
        <w:t>.</w:t>
      </w:r>
    </w:p>
    <w:p w14:paraId="5AD0AC5F" w14:textId="6730353B" w:rsidR="00102751" w:rsidRDefault="00102751" w:rsidP="00057112">
      <w:pPr>
        <w:spacing w:before="0" w:after="0"/>
        <w:ind w:left="720"/>
      </w:pPr>
    </w:p>
    <w:tbl>
      <w:tblPr>
        <w:tblStyle w:val="GridTable4-Accent2"/>
        <w:tblW w:w="0" w:type="auto"/>
        <w:tblLook w:val="04A0" w:firstRow="1" w:lastRow="0" w:firstColumn="1" w:lastColumn="0" w:noHBand="0" w:noVBand="1"/>
      </w:tblPr>
      <w:tblGrid>
        <w:gridCol w:w="3114"/>
        <w:gridCol w:w="2042"/>
        <w:gridCol w:w="2005"/>
        <w:gridCol w:w="1899"/>
      </w:tblGrid>
      <w:tr w:rsidR="00D52D60" w:rsidRPr="00D52D60" w14:paraId="1B5C87C0" w14:textId="77777777" w:rsidTr="0005711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hideMark/>
          </w:tcPr>
          <w:p w14:paraId="417A4BD4" w14:textId="77777777" w:rsidR="00D52D60" w:rsidRPr="00D52D60" w:rsidRDefault="00D52D60" w:rsidP="00D52D60">
            <w:pPr>
              <w:spacing w:before="0" w:after="0" w:line="240" w:lineRule="auto"/>
            </w:pPr>
            <w:r w:rsidRPr="00D52D60">
              <w:t>Requirement</w:t>
            </w:r>
          </w:p>
        </w:tc>
        <w:tc>
          <w:tcPr>
            <w:tcW w:w="2042" w:type="dxa"/>
            <w:hideMark/>
          </w:tcPr>
          <w:p w14:paraId="0BBBE401" w14:textId="77777777" w:rsidR="00D52D60" w:rsidRPr="00D52D60" w:rsidRDefault="00D52D60" w:rsidP="00D52D60">
            <w:pPr>
              <w:spacing w:before="0" w:after="0" w:line="240" w:lineRule="auto"/>
              <w:cnfStyle w:val="100000000000" w:firstRow="1" w:lastRow="0" w:firstColumn="0" w:lastColumn="0" w:oddVBand="0" w:evenVBand="0" w:oddHBand="0" w:evenHBand="0" w:firstRowFirstColumn="0" w:firstRowLastColumn="0" w:lastRowFirstColumn="0" w:lastRowLastColumn="0"/>
            </w:pPr>
            <w:r w:rsidRPr="00D52D60">
              <w:t>MyMedicare</w:t>
            </w:r>
          </w:p>
        </w:tc>
        <w:tc>
          <w:tcPr>
            <w:tcW w:w="0" w:type="auto"/>
            <w:hideMark/>
          </w:tcPr>
          <w:p w14:paraId="4226A1A0" w14:textId="77777777" w:rsidR="00D52D60" w:rsidRPr="00D52D60" w:rsidRDefault="00D52D60" w:rsidP="00D52D60">
            <w:pPr>
              <w:spacing w:before="0" w:after="0" w:line="240" w:lineRule="auto"/>
              <w:cnfStyle w:val="100000000000" w:firstRow="1" w:lastRow="0" w:firstColumn="0" w:lastColumn="0" w:oddVBand="0" w:evenVBand="0" w:oddHBand="0" w:evenHBand="0" w:firstRowFirstColumn="0" w:firstRowLastColumn="0" w:lastRowFirstColumn="0" w:lastRowLastColumn="0"/>
            </w:pPr>
            <w:r w:rsidRPr="00D52D60">
              <w:t>ACCHO / AMS</w:t>
            </w:r>
          </w:p>
        </w:tc>
        <w:tc>
          <w:tcPr>
            <w:tcW w:w="0" w:type="auto"/>
            <w:hideMark/>
          </w:tcPr>
          <w:p w14:paraId="5F1357DB" w14:textId="77777777" w:rsidR="00D52D60" w:rsidRPr="00D52D60" w:rsidRDefault="00D52D60" w:rsidP="00D52D60">
            <w:pPr>
              <w:spacing w:before="0" w:after="0" w:line="240" w:lineRule="auto"/>
              <w:cnfStyle w:val="100000000000" w:firstRow="1" w:lastRow="0" w:firstColumn="0" w:lastColumn="0" w:oddVBand="0" w:evenVBand="0" w:oddHBand="0" w:evenHBand="0" w:firstRowFirstColumn="0" w:firstRowLastColumn="0" w:lastRowFirstColumn="0" w:lastRowLastColumn="0"/>
            </w:pPr>
            <w:r w:rsidRPr="00D52D60">
              <w:t>Residential Aged Care Home</w:t>
            </w:r>
          </w:p>
        </w:tc>
      </w:tr>
      <w:tr w:rsidR="00D52D60" w:rsidRPr="00D52D60" w14:paraId="55C2AD2A" w14:textId="77777777" w:rsidTr="00057112">
        <w:trPr>
          <w:cnfStyle w:val="000000100000" w:firstRow="0" w:lastRow="0" w:firstColumn="0" w:lastColumn="0" w:oddVBand="0" w:evenVBand="0" w:oddHBand="1"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3114" w:type="dxa"/>
            <w:hideMark/>
          </w:tcPr>
          <w:p w14:paraId="47D09B14" w14:textId="77777777" w:rsidR="00D52D60" w:rsidRPr="00057112" w:rsidRDefault="00D52D60" w:rsidP="00D52D60">
            <w:pPr>
              <w:spacing w:before="0" w:after="0" w:line="240" w:lineRule="auto"/>
              <w:rPr>
                <w:sz w:val="20"/>
                <w:szCs w:val="20"/>
              </w:rPr>
            </w:pPr>
            <w:r w:rsidRPr="00057112">
              <w:rPr>
                <w:sz w:val="20"/>
                <w:szCs w:val="20"/>
              </w:rPr>
              <w:t>Patient name</w:t>
            </w:r>
          </w:p>
        </w:tc>
        <w:tc>
          <w:tcPr>
            <w:tcW w:w="2042" w:type="dxa"/>
            <w:hideMark/>
          </w:tcPr>
          <w:p w14:paraId="28DA2F4D" w14:textId="77777777" w:rsidR="00D52D60" w:rsidRPr="00057112" w:rsidRDefault="00D52D60" w:rsidP="00D52D60">
            <w:pPr>
              <w:spacing w:before="0" w:after="0"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057112">
              <w:rPr>
                <w:rFonts w:ascii="Segoe UI Symbol" w:hAnsi="Segoe UI Symbol" w:cs="Segoe UI Symbol"/>
                <w:sz w:val="20"/>
                <w:szCs w:val="20"/>
              </w:rPr>
              <w:t>✓</w:t>
            </w:r>
          </w:p>
        </w:tc>
        <w:tc>
          <w:tcPr>
            <w:tcW w:w="0" w:type="auto"/>
            <w:hideMark/>
          </w:tcPr>
          <w:p w14:paraId="55555910" w14:textId="77777777" w:rsidR="00D52D60" w:rsidRPr="00057112" w:rsidRDefault="00D52D60" w:rsidP="00D52D60">
            <w:pPr>
              <w:spacing w:before="0" w:after="0"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057112">
              <w:rPr>
                <w:rFonts w:ascii="Segoe UI Symbol" w:hAnsi="Segoe UI Symbol" w:cs="Segoe UI Symbol"/>
                <w:sz w:val="20"/>
                <w:szCs w:val="20"/>
              </w:rPr>
              <w:t>✓</w:t>
            </w:r>
          </w:p>
        </w:tc>
        <w:tc>
          <w:tcPr>
            <w:tcW w:w="0" w:type="auto"/>
            <w:hideMark/>
          </w:tcPr>
          <w:p w14:paraId="4646AE94" w14:textId="77777777" w:rsidR="00D52D60" w:rsidRPr="00057112" w:rsidRDefault="00D52D60" w:rsidP="00D52D60">
            <w:pPr>
              <w:spacing w:before="0" w:after="0"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057112">
              <w:rPr>
                <w:rFonts w:ascii="Segoe UI Symbol" w:hAnsi="Segoe UI Symbol" w:cs="Segoe UI Symbol"/>
                <w:sz w:val="20"/>
                <w:szCs w:val="20"/>
              </w:rPr>
              <w:t>✓</w:t>
            </w:r>
          </w:p>
        </w:tc>
      </w:tr>
      <w:tr w:rsidR="00D52D60" w:rsidRPr="00D52D60" w14:paraId="0278BF81" w14:textId="77777777" w:rsidTr="00057112">
        <w:trPr>
          <w:trHeight w:val="707"/>
        </w:trPr>
        <w:tc>
          <w:tcPr>
            <w:cnfStyle w:val="001000000000" w:firstRow="0" w:lastRow="0" w:firstColumn="1" w:lastColumn="0" w:oddVBand="0" w:evenVBand="0" w:oddHBand="0" w:evenHBand="0" w:firstRowFirstColumn="0" w:firstRowLastColumn="0" w:lastRowFirstColumn="0" w:lastRowLastColumn="0"/>
            <w:tcW w:w="3114" w:type="dxa"/>
            <w:hideMark/>
          </w:tcPr>
          <w:p w14:paraId="287A0105" w14:textId="77777777" w:rsidR="00D52D60" w:rsidRPr="00057112" w:rsidRDefault="00D52D60" w:rsidP="00D52D60">
            <w:pPr>
              <w:spacing w:before="0" w:after="0" w:line="240" w:lineRule="auto"/>
              <w:rPr>
                <w:sz w:val="20"/>
                <w:szCs w:val="20"/>
              </w:rPr>
            </w:pPr>
            <w:r w:rsidRPr="00057112">
              <w:rPr>
                <w:sz w:val="20"/>
                <w:szCs w:val="20"/>
              </w:rPr>
              <w:t>Whether the assignor is the patient (Yes/No)</w:t>
            </w:r>
          </w:p>
        </w:tc>
        <w:tc>
          <w:tcPr>
            <w:tcW w:w="2042" w:type="dxa"/>
            <w:hideMark/>
          </w:tcPr>
          <w:p w14:paraId="6B85F1B5" w14:textId="77777777" w:rsidR="00D52D60" w:rsidRPr="00057112" w:rsidRDefault="00D52D60" w:rsidP="00D52D60">
            <w:pPr>
              <w:spacing w:before="0"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057112">
              <w:rPr>
                <w:rFonts w:ascii="Segoe UI Symbol" w:hAnsi="Segoe UI Symbol" w:cs="Segoe UI Symbol"/>
                <w:sz w:val="20"/>
                <w:szCs w:val="20"/>
              </w:rPr>
              <w:t>✓</w:t>
            </w:r>
          </w:p>
        </w:tc>
        <w:tc>
          <w:tcPr>
            <w:tcW w:w="0" w:type="auto"/>
            <w:hideMark/>
          </w:tcPr>
          <w:p w14:paraId="0C96A53E" w14:textId="77777777" w:rsidR="00D52D60" w:rsidRPr="00057112" w:rsidRDefault="00D52D60" w:rsidP="00D52D60">
            <w:pPr>
              <w:spacing w:before="0"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057112">
              <w:rPr>
                <w:rFonts w:ascii="Segoe UI Symbol" w:hAnsi="Segoe UI Symbol" w:cs="Segoe UI Symbol"/>
                <w:sz w:val="20"/>
                <w:szCs w:val="20"/>
              </w:rPr>
              <w:t>✓</w:t>
            </w:r>
          </w:p>
        </w:tc>
        <w:tc>
          <w:tcPr>
            <w:tcW w:w="0" w:type="auto"/>
            <w:hideMark/>
          </w:tcPr>
          <w:p w14:paraId="0A4DF200" w14:textId="77777777" w:rsidR="00D52D60" w:rsidRPr="00057112" w:rsidRDefault="00D52D60" w:rsidP="00D52D60">
            <w:pPr>
              <w:spacing w:before="0"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057112">
              <w:rPr>
                <w:rFonts w:ascii="Segoe UI Symbol" w:hAnsi="Segoe UI Symbol" w:cs="Segoe UI Symbol"/>
                <w:sz w:val="20"/>
                <w:szCs w:val="20"/>
              </w:rPr>
              <w:t>✓</w:t>
            </w:r>
          </w:p>
        </w:tc>
      </w:tr>
      <w:tr w:rsidR="00D52D60" w:rsidRPr="00D52D60" w14:paraId="5070BCC5" w14:textId="77777777" w:rsidTr="00057112">
        <w:trPr>
          <w:cnfStyle w:val="000000100000" w:firstRow="0" w:lastRow="0" w:firstColumn="0" w:lastColumn="0" w:oddVBand="0" w:evenVBand="0" w:oddHBand="1" w:evenHBand="0" w:firstRowFirstColumn="0" w:firstRowLastColumn="0" w:lastRowFirstColumn="0" w:lastRowLastColumn="0"/>
          <w:trHeight w:val="813"/>
        </w:trPr>
        <w:tc>
          <w:tcPr>
            <w:cnfStyle w:val="001000000000" w:firstRow="0" w:lastRow="0" w:firstColumn="1" w:lastColumn="0" w:oddVBand="0" w:evenVBand="0" w:oddHBand="0" w:evenHBand="0" w:firstRowFirstColumn="0" w:firstRowLastColumn="0" w:lastRowFirstColumn="0" w:lastRowLastColumn="0"/>
            <w:tcW w:w="3114" w:type="dxa"/>
            <w:hideMark/>
          </w:tcPr>
          <w:p w14:paraId="6D576EC9" w14:textId="17D481F0" w:rsidR="00D52D60" w:rsidRPr="00057112" w:rsidRDefault="00D52D60" w:rsidP="00D52D60">
            <w:pPr>
              <w:spacing w:before="0" w:after="0" w:line="240" w:lineRule="auto"/>
              <w:rPr>
                <w:sz w:val="20"/>
                <w:szCs w:val="20"/>
              </w:rPr>
            </w:pPr>
            <w:r w:rsidRPr="00057112">
              <w:rPr>
                <w:sz w:val="20"/>
                <w:szCs w:val="20"/>
              </w:rPr>
              <w:t>Name of assignor (where not the patient)</w:t>
            </w:r>
          </w:p>
        </w:tc>
        <w:tc>
          <w:tcPr>
            <w:tcW w:w="2042" w:type="dxa"/>
            <w:hideMark/>
          </w:tcPr>
          <w:p w14:paraId="4E41F455" w14:textId="77777777" w:rsidR="00D52D60" w:rsidRPr="00057112" w:rsidRDefault="00D52D60" w:rsidP="00D52D60">
            <w:pPr>
              <w:spacing w:before="0" w:after="0"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057112">
              <w:rPr>
                <w:rFonts w:ascii="Segoe UI Symbol" w:hAnsi="Segoe UI Symbol" w:cs="Segoe UI Symbol"/>
                <w:sz w:val="20"/>
                <w:szCs w:val="20"/>
              </w:rPr>
              <w:t>✓</w:t>
            </w:r>
          </w:p>
        </w:tc>
        <w:tc>
          <w:tcPr>
            <w:tcW w:w="0" w:type="auto"/>
            <w:hideMark/>
          </w:tcPr>
          <w:p w14:paraId="53472D3B" w14:textId="77777777" w:rsidR="00D52D60" w:rsidRPr="00057112" w:rsidRDefault="00D52D60" w:rsidP="00D52D60">
            <w:pPr>
              <w:spacing w:before="0" w:after="0"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057112">
              <w:rPr>
                <w:rFonts w:ascii="Segoe UI Symbol" w:hAnsi="Segoe UI Symbol" w:cs="Segoe UI Symbol"/>
                <w:sz w:val="20"/>
                <w:szCs w:val="20"/>
              </w:rPr>
              <w:t>✓</w:t>
            </w:r>
          </w:p>
        </w:tc>
        <w:tc>
          <w:tcPr>
            <w:tcW w:w="0" w:type="auto"/>
            <w:hideMark/>
          </w:tcPr>
          <w:p w14:paraId="6C9F0DCB" w14:textId="77777777" w:rsidR="00D52D60" w:rsidRPr="00057112" w:rsidRDefault="00D52D60" w:rsidP="00D52D60">
            <w:pPr>
              <w:spacing w:before="0" w:after="0"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057112">
              <w:rPr>
                <w:rFonts w:ascii="Segoe UI Symbol" w:hAnsi="Segoe UI Symbol" w:cs="Segoe UI Symbol"/>
                <w:sz w:val="20"/>
                <w:szCs w:val="20"/>
              </w:rPr>
              <w:t>✓</w:t>
            </w:r>
          </w:p>
        </w:tc>
      </w:tr>
      <w:tr w:rsidR="00D52D60" w:rsidRPr="00D52D60" w14:paraId="4BC10EE2" w14:textId="77777777" w:rsidTr="00057112">
        <w:trPr>
          <w:trHeight w:val="972"/>
        </w:trPr>
        <w:tc>
          <w:tcPr>
            <w:cnfStyle w:val="001000000000" w:firstRow="0" w:lastRow="0" w:firstColumn="1" w:lastColumn="0" w:oddVBand="0" w:evenVBand="0" w:oddHBand="0" w:evenHBand="0" w:firstRowFirstColumn="0" w:firstRowLastColumn="0" w:lastRowFirstColumn="0" w:lastRowLastColumn="0"/>
            <w:tcW w:w="3114" w:type="dxa"/>
            <w:hideMark/>
          </w:tcPr>
          <w:p w14:paraId="1006B85F" w14:textId="4E8985CA" w:rsidR="00D52D60" w:rsidRPr="00057112" w:rsidRDefault="000F4610" w:rsidP="00D52D60">
            <w:pPr>
              <w:spacing w:before="0" w:after="0" w:line="240" w:lineRule="auto"/>
              <w:rPr>
                <w:sz w:val="20"/>
                <w:szCs w:val="20"/>
              </w:rPr>
            </w:pPr>
            <w:r w:rsidRPr="00057112">
              <w:rPr>
                <w:sz w:val="20"/>
                <w:szCs w:val="20"/>
              </w:rPr>
              <w:t>If applicable, r</w:t>
            </w:r>
            <w:r w:rsidR="00D52D60" w:rsidRPr="00057112">
              <w:rPr>
                <w:sz w:val="20"/>
                <w:szCs w:val="20"/>
              </w:rPr>
              <w:t>elationship of assignor to patient (parent, guardian, attorney etc.)</w:t>
            </w:r>
          </w:p>
        </w:tc>
        <w:tc>
          <w:tcPr>
            <w:tcW w:w="2042" w:type="dxa"/>
            <w:hideMark/>
          </w:tcPr>
          <w:p w14:paraId="6CDBD014" w14:textId="77777777" w:rsidR="00D52D60" w:rsidRPr="00057112" w:rsidRDefault="00D52D60" w:rsidP="00D52D60">
            <w:pPr>
              <w:spacing w:before="0"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057112">
              <w:rPr>
                <w:rFonts w:ascii="Segoe UI Symbol" w:hAnsi="Segoe UI Symbol" w:cs="Segoe UI Symbol"/>
                <w:sz w:val="20"/>
                <w:szCs w:val="20"/>
              </w:rPr>
              <w:t>✓</w:t>
            </w:r>
          </w:p>
        </w:tc>
        <w:tc>
          <w:tcPr>
            <w:tcW w:w="0" w:type="auto"/>
            <w:hideMark/>
          </w:tcPr>
          <w:p w14:paraId="47CA789D" w14:textId="77777777" w:rsidR="00D52D60" w:rsidRPr="00057112" w:rsidRDefault="00D52D60" w:rsidP="00D52D60">
            <w:pPr>
              <w:spacing w:before="0"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057112">
              <w:rPr>
                <w:rFonts w:ascii="Segoe UI Symbol" w:hAnsi="Segoe UI Symbol" w:cs="Segoe UI Symbol"/>
                <w:sz w:val="20"/>
                <w:szCs w:val="20"/>
              </w:rPr>
              <w:t>✓</w:t>
            </w:r>
          </w:p>
        </w:tc>
        <w:tc>
          <w:tcPr>
            <w:tcW w:w="0" w:type="auto"/>
            <w:hideMark/>
          </w:tcPr>
          <w:p w14:paraId="3D8207DC" w14:textId="77777777" w:rsidR="00D52D60" w:rsidRPr="00057112" w:rsidRDefault="00D52D60" w:rsidP="00D52D60">
            <w:pPr>
              <w:spacing w:before="0"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057112">
              <w:rPr>
                <w:rFonts w:ascii="Segoe UI Symbol" w:hAnsi="Segoe UI Symbol" w:cs="Segoe UI Symbol"/>
                <w:sz w:val="20"/>
                <w:szCs w:val="20"/>
              </w:rPr>
              <w:t>✓</w:t>
            </w:r>
          </w:p>
        </w:tc>
      </w:tr>
      <w:tr w:rsidR="00D52D60" w:rsidRPr="00D52D60" w14:paraId="7538D0DD" w14:textId="77777777" w:rsidTr="00057112">
        <w:trPr>
          <w:cnfStyle w:val="000000100000" w:firstRow="0" w:lastRow="0" w:firstColumn="0" w:lastColumn="0" w:oddVBand="0" w:evenVBand="0" w:oddHBand="1" w:evenHBand="0" w:firstRowFirstColumn="0" w:firstRowLastColumn="0" w:lastRowFirstColumn="0" w:lastRowLastColumn="0"/>
          <w:trHeight w:val="1269"/>
        </w:trPr>
        <w:tc>
          <w:tcPr>
            <w:cnfStyle w:val="001000000000" w:firstRow="0" w:lastRow="0" w:firstColumn="1" w:lastColumn="0" w:oddVBand="0" w:evenVBand="0" w:oddHBand="0" w:evenHBand="0" w:firstRowFirstColumn="0" w:firstRowLastColumn="0" w:lastRowFirstColumn="0" w:lastRowLastColumn="0"/>
            <w:tcW w:w="3114" w:type="dxa"/>
            <w:hideMark/>
          </w:tcPr>
          <w:p w14:paraId="4864C087" w14:textId="0CDE79AB" w:rsidR="00D52D60" w:rsidRPr="00057112" w:rsidRDefault="000F4610" w:rsidP="00D52D60">
            <w:pPr>
              <w:spacing w:before="0" w:after="0" w:line="240" w:lineRule="auto"/>
              <w:rPr>
                <w:sz w:val="20"/>
                <w:szCs w:val="20"/>
              </w:rPr>
            </w:pPr>
            <w:r w:rsidRPr="00057112">
              <w:rPr>
                <w:sz w:val="20"/>
                <w:szCs w:val="20"/>
              </w:rPr>
              <w:t>If applicable, p</w:t>
            </w:r>
            <w:r w:rsidR="00D52D60" w:rsidRPr="00057112">
              <w:rPr>
                <w:sz w:val="20"/>
                <w:szCs w:val="20"/>
              </w:rPr>
              <w:t>atient declaration where patient is 14 years or older and another person is acting as assignor</w:t>
            </w:r>
          </w:p>
        </w:tc>
        <w:tc>
          <w:tcPr>
            <w:tcW w:w="2042" w:type="dxa"/>
            <w:hideMark/>
          </w:tcPr>
          <w:p w14:paraId="5C3ADF5F" w14:textId="77777777" w:rsidR="00D52D60" w:rsidRPr="00057112" w:rsidRDefault="00D52D60" w:rsidP="00D52D60">
            <w:pPr>
              <w:spacing w:before="0" w:after="0"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057112">
              <w:rPr>
                <w:rFonts w:ascii="Segoe UI Symbol" w:hAnsi="Segoe UI Symbol" w:cs="Segoe UI Symbol"/>
                <w:sz w:val="20"/>
                <w:szCs w:val="20"/>
              </w:rPr>
              <w:t>✓</w:t>
            </w:r>
          </w:p>
        </w:tc>
        <w:tc>
          <w:tcPr>
            <w:tcW w:w="0" w:type="auto"/>
            <w:hideMark/>
          </w:tcPr>
          <w:p w14:paraId="599821AB" w14:textId="77777777" w:rsidR="00D52D60" w:rsidRPr="00057112" w:rsidRDefault="00D52D60" w:rsidP="00D52D60">
            <w:pPr>
              <w:spacing w:before="0" w:after="0"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057112">
              <w:rPr>
                <w:rFonts w:ascii="Segoe UI Symbol" w:hAnsi="Segoe UI Symbol" w:cs="Segoe UI Symbol"/>
                <w:sz w:val="20"/>
                <w:szCs w:val="20"/>
              </w:rPr>
              <w:t>✓</w:t>
            </w:r>
          </w:p>
        </w:tc>
        <w:tc>
          <w:tcPr>
            <w:tcW w:w="0" w:type="auto"/>
            <w:hideMark/>
          </w:tcPr>
          <w:p w14:paraId="3C507503" w14:textId="77777777" w:rsidR="00D52D60" w:rsidRPr="00057112" w:rsidRDefault="00D52D60" w:rsidP="00D52D60">
            <w:pPr>
              <w:spacing w:before="0" w:after="0"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057112">
              <w:rPr>
                <w:rFonts w:ascii="Segoe UI Symbol" w:hAnsi="Segoe UI Symbol" w:cs="Segoe UI Symbol"/>
                <w:sz w:val="20"/>
                <w:szCs w:val="20"/>
              </w:rPr>
              <w:t>✓</w:t>
            </w:r>
          </w:p>
        </w:tc>
      </w:tr>
      <w:tr w:rsidR="00D52D60" w:rsidRPr="00D52D60" w14:paraId="64A4B3D2" w14:textId="77777777" w:rsidTr="00057112">
        <w:trPr>
          <w:trHeight w:val="769"/>
        </w:trPr>
        <w:tc>
          <w:tcPr>
            <w:cnfStyle w:val="001000000000" w:firstRow="0" w:lastRow="0" w:firstColumn="1" w:lastColumn="0" w:oddVBand="0" w:evenVBand="0" w:oddHBand="0" w:evenHBand="0" w:firstRowFirstColumn="0" w:firstRowLastColumn="0" w:lastRowFirstColumn="0" w:lastRowLastColumn="0"/>
            <w:tcW w:w="3114" w:type="dxa"/>
            <w:hideMark/>
          </w:tcPr>
          <w:p w14:paraId="28DD59FA" w14:textId="77777777" w:rsidR="00D52D60" w:rsidRPr="00057112" w:rsidRDefault="00D52D60" w:rsidP="00D52D60">
            <w:pPr>
              <w:spacing w:before="0" w:after="0" w:line="240" w:lineRule="auto"/>
              <w:rPr>
                <w:sz w:val="20"/>
                <w:szCs w:val="20"/>
              </w:rPr>
            </w:pPr>
            <w:r w:rsidRPr="00057112">
              <w:rPr>
                <w:sz w:val="20"/>
                <w:szCs w:val="20"/>
              </w:rPr>
              <w:t>Signature (electronic or physical) of assignor</w:t>
            </w:r>
          </w:p>
        </w:tc>
        <w:tc>
          <w:tcPr>
            <w:tcW w:w="2042" w:type="dxa"/>
            <w:hideMark/>
          </w:tcPr>
          <w:p w14:paraId="4ED18943" w14:textId="77777777" w:rsidR="00D52D60" w:rsidRPr="00057112" w:rsidRDefault="00D52D60" w:rsidP="00D52D60">
            <w:pPr>
              <w:spacing w:before="0"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057112">
              <w:rPr>
                <w:rFonts w:ascii="Segoe UI Symbol" w:hAnsi="Segoe UI Symbol" w:cs="Segoe UI Symbol"/>
                <w:sz w:val="20"/>
                <w:szCs w:val="20"/>
              </w:rPr>
              <w:t>✓</w:t>
            </w:r>
          </w:p>
        </w:tc>
        <w:tc>
          <w:tcPr>
            <w:tcW w:w="0" w:type="auto"/>
            <w:hideMark/>
          </w:tcPr>
          <w:p w14:paraId="578BA714" w14:textId="77777777" w:rsidR="00D52D60" w:rsidRPr="00057112" w:rsidRDefault="00D52D60" w:rsidP="00D52D60">
            <w:pPr>
              <w:spacing w:before="0"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057112">
              <w:rPr>
                <w:rFonts w:ascii="Segoe UI Symbol" w:hAnsi="Segoe UI Symbol" w:cs="Segoe UI Symbol"/>
                <w:sz w:val="20"/>
                <w:szCs w:val="20"/>
              </w:rPr>
              <w:t>✓</w:t>
            </w:r>
          </w:p>
        </w:tc>
        <w:tc>
          <w:tcPr>
            <w:tcW w:w="0" w:type="auto"/>
            <w:hideMark/>
          </w:tcPr>
          <w:p w14:paraId="23959F02" w14:textId="77777777" w:rsidR="00D52D60" w:rsidRPr="00057112" w:rsidRDefault="00D52D60" w:rsidP="00D52D60">
            <w:pPr>
              <w:spacing w:before="0"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057112">
              <w:rPr>
                <w:rFonts w:ascii="Segoe UI Symbol" w:hAnsi="Segoe UI Symbol" w:cs="Segoe UI Symbol"/>
                <w:sz w:val="20"/>
                <w:szCs w:val="20"/>
              </w:rPr>
              <w:t>✓</w:t>
            </w:r>
          </w:p>
        </w:tc>
      </w:tr>
      <w:tr w:rsidR="00D52D60" w:rsidRPr="00D52D60" w14:paraId="5332E2D3" w14:textId="77777777" w:rsidTr="00057112">
        <w:trPr>
          <w:cnfStyle w:val="000000100000" w:firstRow="0" w:lastRow="0" w:firstColumn="0" w:lastColumn="0" w:oddVBand="0" w:evenVBand="0" w:oddHBand="1" w:evenHBand="0" w:firstRowFirstColumn="0" w:firstRowLastColumn="0" w:lastRowFirstColumn="0" w:lastRowLastColumn="0"/>
          <w:trHeight w:val="770"/>
        </w:trPr>
        <w:tc>
          <w:tcPr>
            <w:cnfStyle w:val="001000000000" w:firstRow="0" w:lastRow="0" w:firstColumn="1" w:lastColumn="0" w:oddVBand="0" w:evenVBand="0" w:oddHBand="0" w:evenHBand="0" w:firstRowFirstColumn="0" w:firstRowLastColumn="0" w:lastRowFirstColumn="0" w:lastRowLastColumn="0"/>
            <w:tcW w:w="3114" w:type="dxa"/>
            <w:hideMark/>
          </w:tcPr>
          <w:p w14:paraId="1D9360EC" w14:textId="77777777" w:rsidR="00D52D60" w:rsidRPr="00057112" w:rsidRDefault="00D52D60" w:rsidP="00D52D60">
            <w:pPr>
              <w:spacing w:before="0" w:after="0" w:line="240" w:lineRule="auto"/>
              <w:rPr>
                <w:sz w:val="20"/>
                <w:szCs w:val="20"/>
              </w:rPr>
            </w:pPr>
            <w:r w:rsidRPr="00057112">
              <w:rPr>
                <w:sz w:val="20"/>
                <w:szCs w:val="20"/>
              </w:rPr>
              <w:t>Date agreement entered into</w:t>
            </w:r>
          </w:p>
        </w:tc>
        <w:tc>
          <w:tcPr>
            <w:tcW w:w="2042" w:type="dxa"/>
            <w:hideMark/>
          </w:tcPr>
          <w:p w14:paraId="39FA0B36" w14:textId="77777777" w:rsidR="00D52D60" w:rsidRPr="00057112" w:rsidRDefault="00D52D60" w:rsidP="00D52D60">
            <w:pPr>
              <w:spacing w:before="0" w:after="0"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057112">
              <w:rPr>
                <w:rFonts w:ascii="Segoe UI Symbol" w:hAnsi="Segoe UI Symbol" w:cs="Segoe UI Symbol"/>
                <w:sz w:val="20"/>
                <w:szCs w:val="20"/>
              </w:rPr>
              <w:t>✓</w:t>
            </w:r>
          </w:p>
        </w:tc>
        <w:tc>
          <w:tcPr>
            <w:tcW w:w="0" w:type="auto"/>
            <w:hideMark/>
          </w:tcPr>
          <w:p w14:paraId="488CE96A" w14:textId="77777777" w:rsidR="00D52D60" w:rsidRPr="00057112" w:rsidRDefault="00D52D60" w:rsidP="00D52D60">
            <w:pPr>
              <w:spacing w:before="0" w:after="0"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057112">
              <w:rPr>
                <w:rFonts w:ascii="Segoe UI Symbol" w:hAnsi="Segoe UI Symbol" w:cs="Segoe UI Symbol"/>
                <w:sz w:val="20"/>
                <w:szCs w:val="20"/>
              </w:rPr>
              <w:t>✓</w:t>
            </w:r>
          </w:p>
        </w:tc>
        <w:tc>
          <w:tcPr>
            <w:tcW w:w="0" w:type="auto"/>
            <w:hideMark/>
          </w:tcPr>
          <w:p w14:paraId="60E35655" w14:textId="77777777" w:rsidR="00D52D60" w:rsidRPr="00057112" w:rsidRDefault="00D52D60" w:rsidP="00D52D60">
            <w:pPr>
              <w:spacing w:before="0" w:after="0"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057112">
              <w:rPr>
                <w:rFonts w:ascii="Segoe UI Symbol" w:hAnsi="Segoe UI Symbol" w:cs="Segoe UI Symbol"/>
                <w:sz w:val="20"/>
                <w:szCs w:val="20"/>
              </w:rPr>
              <w:t>✓</w:t>
            </w:r>
          </w:p>
        </w:tc>
      </w:tr>
      <w:tr w:rsidR="00D52D60" w:rsidRPr="00D52D60" w14:paraId="58C7211D" w14:textId="77777777" w:rsidTr="00057112">
        <w:tc>
          <w:tcPr>
            <w:cnfStyle w:val="001000000000" w:firstRow="0" w:lastRow="0" w:firstColumn="1" w:lastColumn="0" w:oddVBand="0" w:evenVBand="0" w:oddHBand="0" w:evenHBand="0" w:firstRowFirstColumn="0" w:firstRowLastColumn="0" w:lastRowFirstColumn="0" w:lastRowLastColumn="0"/>
            <w:tcW w:w="3114" w:type="dxa"/>
            <w:hideMark/>
          </w:tcPr>
          <w:p w14:paraId="62349C88" w14:textId="37F17CB0" w:rsidR="00D52D60" w:rsidRPr="00057112" w:rsidRDefault="00D52D60" w:rsidP="00D52D60">
            <w:pPr>
              <w:spacing w:before="0" w:after="0" w:line="240" w:lineRule="auto"/>
              <w:rPr>
                <w:sz w:val="20"/>
                <w:szCs w:val="20"/>
              </w:rPr>
            </w:pPr>
            <w:r w:rsidRPr="00057112">
              <w:rPr>
                <w:sz w:val="20"/>
                <w:szCs w:val="20"/>
              </w:rPr>
              <w:t>Description of professional services covered by agreement (</w:t>
            </w:r>
            <w:r w:rsidR="000F4610" w:rsidRPr="00057112">
              <w:rPr>
                <w:sz w:val="20"/>
                <w:szCs w:val="20"/>
              </w:rPr>
              <w:t xml:space="preserve">e.g. using MBS </w:t>
            </w:r>
            <w:r w:rsidRPr="00057112">
              <w:rPr>
                <w:sz w:val="20"/>
                <w:szCs w:val="20"/>
              </w:rPr>
              <w:t>Category</w:t>
            </w:r>
            <w:r w:rsidR="000F4610" w:rsidRPr="00057112">
              <w:rPr>
                <w:sz w:val="20"/>
                <w:szCs w:val="20"/>
              </w:rPr>
              <w:t>;</w:t>
            </w:r>
            <w:r w:rsidRPr="00057112">
              <w:rPr>
                <w:sz w:val="20"/>
                <w:szCs w:val="20"/>
              </w:rPr>
              <w:t xml:space="preserve"> Group</w:t>
            </w:r>
            <w:r w:rsidR="000F4610" w:rsidRPr="00057112">
              <w:rPr>
                <w:sz w:val="20"/>
                <w:szCs w:val="20"/>
              </w:rPr>
              <w:t>;</w:t>
            </w:r>
            <w:r w:rsidRPr="00057112">
              <w:rPr>
                <w:sz w:val="20"/>
                <w:szCs w:val="20"/>
              </w:rPr>
              <w:t xml:space="preserve"> </w:t>
            </w:r>
            <w:proofErr w:type="gramStart"/>
            <w:r w:rsidRPr="00057112">
              <w:rPr>
                <w:sz w:val="20"/>
                <w:szCs w:val="20"/>
              </w:rPr>
              <w:t>Subgroup</w:t>
            </w:r>
            <w:r w:rsidR="000F4610" w:rsidRPr="00057112">
              <w:rPr>
                <w:sz w:val="20"/>
                <w:szCs w:val="20"/>
              </w:rPr>
              <w:t>;</w:t>
            </w:r>
            <w:r w:rsidRPr="00057112">
              <w:rPr>
                <w:sz w:val="20"/>
                <w:szCs w:val="20"/>
              </w:rPr>
              <w:t xml:space="preserve"> </w:t>
            </w:r>
            <w:r w:rsidR="000F4610" w:rsidRPr="00057112">
              <w:rPr>
                <w:sz w:val="20"/>
                <w:szCs w:val="20"/>
              </w:rPr>
              <w:t xml:space="preserve"> or</w:t>
            </w:r>
            <w:proofErr w:type="gramEnd"/>
            <w:r w:rsidR="000F4610" w:rsidRPr="00057112">
              <w:rPr>
                <w:sz w:val="20"/>
                <w:szCs w:val="20"/>
              </w:rPr>
              <w:t xml:space="preserve"> </w:t>
            </w:r>
            <w:r w:rsidRPr="00057112">
              <w:rPr>
                <w:sz w:val="20"/>
                <w:szCs w:val="20"/>
              </w:rPr>
              <w:t>Item</w:t>
            </w:r>
            <w:r w:rsidR="000F4610" w:rsidRPr="00057112">
              <w:rPr>
                <w:sz w:val="20"/>
                <w:szCs w:val="20"/>
              </w:rPr>
              <w:t>/s, or a combination</w:t>
            </w:r>
            <w:r w:rsidRPr="00057112">
              <w:rPr>
                <w:sz w:val="20"/>
                <w:szCs w:val="20"/>
              </w:rPr>
              <w:t>)</w:t>
            </w:r>
          </w:p>
        </w:tc>
        <w:tc>
          <w:tcPr>
            <w:tcW w:w="2042" w:type="dxa"/>
            <w:hideMark/>
          </w:tcPr>
          <w:p w14:paraId="1765EC1E" w14:textId="77777777" w:rsidR="00D52D60" w:rsidRPr="00057112" w:rsidRDefault="00D52D60" w:rsidP="00D52D60">
            <w:pPr>
              <w:spacing w:before="0"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057112">
              <w:rPr>
                <w:rFonts w:ascii="Segoe UI Symbol" w:hAnsi="Segoe UI Symbol" w:cs="Segoe UI Symbol"/>
                <w:sz w:val="20"/>
                <w:szCs w:val="20"/>
              </w:rPr>
              <w:t>✓</w:t>
            </w:r>
          </w:p>
        </w:tc>
        <w:tc>
          <w:tcPr>
            <w:tcW w:w="0" w:type="auto"/>
            <w:hideMark/>
          </w:tcPr>
          <w:p w14:paraId="3C200527" w14:textId="77777777" w:rsidR="00D52D60" w:rsidRPr="00057112" w:rsidRDefault="00D52D60" w:rsidP="00D52D60">
            <w:pPr>
              <w:spacing w:before="0"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057112">
              <w:rPr>
                <w:rFonts w:ascii="Segoe UI Symbol" w:hAnsi="Segoe UI Symbol" w:cs="Segoe UI Symbol"/>
                <w:sz w:val="20"/>
                <w:szCs w:val="20"/>
              </w:rPr>
              <w:t>✓</w:t>
            </w:r>
          </w:p>
        </w:tc>
        <w:tc>
          <w:tcPr>
            <w:tcW w:w="0" w:type="auto"/>
            <w:hideMark/>
          </w:tcPr>
          <w:p w14:paraId="3372833C" w14:textId="77777777" w:rsidR="00D52D60" w:rsidRPr="00057112" w:rsidRDefault="00D52D60" w:rsidP="00D52D60">
            <w:pPr>
              <w:spacing w:before="0"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057112">
              <w:rPr>
                <w:rFonts w:ascii="Segoe UI Symbol" w:hAnsi="Segoe UI Symbol" w:cs="Segoe UI Symbol"/>
                <w:sz w:val="20"/>
                <w:szCs w:val="20"/>
              </w:rPr>
              <w:t>✓</w:t>
            </w:r>
          </w:p>
        </w:tc>
      </w:tr>
      <w:tr w:rsidR="00D52D60" w:rsidRPr="00D52D60" w14:paraId="7A618A13" w14:textId="77777777" w:rsidTr="00057112">
        <w:trPr>
          <w:cnfStyle w:val="000000100000" w:firstRow="0" w:lastRow="0" w:firstColumn="0" w:lastColumn="0" w:oddVBand="0" w:evenVBand="0" w:oddHBand="1" w:evenHBand="0" w:firstRowFirstColumn="0" w:firstRowLastColumn="0" w:lastRowFirstColumn="0" w:lastRowLastColumn="0"/>
          <w:trHeight w:val="974"/>
        </w:trPr>
        <w:tc>
          <w:tcPr>
            <w:cnfStyle w:val="001000000000" w:firstRow="0" w:lastRow="0" w:firstColumn="1" w:lastColumn="0" w:oddVBand="0" w:evenVBand="0" w:oddHBand="0" w:evenHBand="0" w:firstRowFirstColumn="0" w:firstRowLastColumn="0" w:lastRowFirstColumn="0" w:lastRowLastColumn="0"/>
            <w:tcW w:w="3114" w:type="dxa"/>
            <w:hideMark/>
          </w:tcPr>
          <w:p w14:paraId="6A4E4B3F" w14:textId="77777777" w:rsidR="00D52D60" w:rsidRPr="00057112" w:rsidRDefault="00D52D60" w:rsidP="00D52D60">
            <w:pPr>
              <w:spacing w:before="0" w:after="0" w:line="240" w:lineRule="auto"/>
              <w:rPr>
                <w:sz w:val="20"/>
                <w:szCs w:val="20"/>
              </w:rPr>
            </w:pPr>
            <w:r w:rsidRPr="00057112">
              <w:rPr>
                <w:sz w:val="20"/>
                <w:szCs w:val="20"/>
              </w:rPr>
              <w:t>Information on how the agreement can be terminated</w:t>
            </w:r>
          </w:p>
        </w:tc>
        <w:tc>
          <w:tcPr>
            <w:tcW w:w="2042" w:type="dxa"/>
            <w:hideMark/>
          </w:tcPr>
          <w:p w14:paraId="58A99770" w14:textId="77777777" w:rsidR="00D52D60" w:rsidRPr="00057112" w:rsidRDefault="00D52D60" w:rsidP="00D52D60">
            <w:pPr>
              <w:spacing w:before="0" w:after="0"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057112">
              <w:rPr>
                <w:rFonts w:ascii="Segoe UI Symbol" w:hAnsi="Segoe UI Symbol" w:cs="Segoe UI Symbol"/>
                <w:sz w:val="20"/>
                <w:szCs w:val="20"/>
              </w:rPr>
              <w:t>✓</w:t>
            </w:r>
          </w:p>
        </w:tc>
        <w:tc>
          <w:tcPr>
            <w:tcW w:w="0" w:type="auto"/>
            <w:hideMark/>
          </w:tcPr>
          <w:p w14:paraId="7D237E92" w14:textId="77777777" w:rsidR="00D52D60" w:rsidRPr="00057112" w:rsidRDefault="00D52D60" w:rsidP="00D52D60">
            <w:pPr>
              <w:spacing w:before="0" w:after="0"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057112">
              <w:rPr>
                <w:rFonts w:ascii="Segoe UI Symbol" w:hAnsi="Segoe UI Symbol" w:cs="Segoe UI Symbol"/>
                <w:sz w:val="20"/>
                <w:szCs w:val="20"/>
              </w:rPr>
              <w:t>✓</w:t>
            </w:r>
          </w:p>
        </w:tc>
        <w:tc>
          <w:tcPr>
            <w:tcW w:w="0" w:type="auto"/>
            <w:hideMark/>
          </w:tcPr>
          <w:p w14:paraId="55BBB3E7" w14:textId="77777777" w:rsidR="00D52D60" w:rsidRPr="00057112" w:rsidRDefault="00D52D60" w:rsidP="00D52D60">
            <w:pPr>
              <w:spacing w:before="0" w:after="0"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057112">
              <w:rPr>
                <w:rFonts w:ascii="Segoe UI Symbol" w:hAnsi="Segoe UI Symbol" w:cs="Segoe UI Symbol"/>
                <w:sz w:val="20"/>
                <w:szCs w:val="20"/>
              </w:rPr>
              <w:t>✓</w:t>
            </w:r>
          </w:p>
        </w:tc>
      </w:tr>
      <w:tr w:rsidR="00D52D60" w:rsidRPr="00D52D60" w14:paraId="70ADCDC4" w14:textId="77777777" w:rsidTr="00057112">
        <w:trPr>
          <w:trHeight w:val="756"/>
        </w:trPr>
        <w:tc>
          <w:tcPr>
            <w:cnfStyle w:val="001000000000" w:firstRow="0" w:lastRow="0" w:firstColumn="1" w:lastColumn="0" w:oddVBand="0" w:evenVBand="0" w:oddHBand="0" w:evenHBand="0" w:firstRowFirstColumn="0" w:firstRowLastColumn="0" w:lastRowFirstColumn="0" w:lastRowLastColumn="0"/>
            <w:tcW w:w="3114" w:type="dxa"/>
            <w:hideMark/>
          </w:tcPr>
          <w:p w14:paraId="0AFAE215" w14:textId="77777777" w:rsidR="00D52D60" w:rsidRPr="00057112" w:rsidRDefault="00D52D60" w:rsidP="00D52D60">
            <w:pPr>
              <w:spacing w:before="0" w:after="0" w:line="240" w:lineRule="auto"/>
              <w:rPr>
                <w:sz w:val="20"/>
                <w:szCs w:val="20"/>
              </w:rPr>
            </w:pPr>
            <w:r w:rsidRPr="00057112">
              <w:rPr>
                <w:sz w:val="20"/>
                <w:szCs w:val="20"/>
              </w:rPr>
              <w:t>Method by which notifications will be provided to assignor</w:t>
            </w:r>
          </w:p>
        </w:tc>
        <w:tc>
          <w:tcPr>
            <w:tcW w:w="2042" w:type="dxa"/>
            <w:hideMark/>
          </w:tcPr>
          <w:p w14:paraId="55BFF7C0" w14:textId="77777777" w:rsidR="00D52D60" w:rsidRPr="00057112" w:rsidRDefault="00D52D60" w:rsidP="00D52D60">
            <w:pPr>
              <w:spacing w:before="0"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057112">
              <w:rPr>
                <w:rFonts w:ascii="Segoe UI Symbol" w:hAnsi="Segoe UI Symbol" w:cs="Segoe UI Symbol"/>
                <w:sz w:val="20"/>
                <w:szCs w:val="20"/>
              </w:rPr>
              <w:t>✓</w:t>
            </w:r>
          </w:p>
        </w:tc>
        <w:tc>
          <w:tcPr>
            <w:tcW w:w="0" w:type="auto"/>
            <w:hideMark/>
          </w:tcPr>
          <w:p w14:paraId="40905C76" w14:textId="77777777" w:rsidR="00D52D60" w:rsidRPr="00057112" w:rsidRDefault="00D52D60" w:rsidP="00D52D60">
            <w:pPr>
              <w:spacing w:before="0"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057112">
              <w:rPr>
                <w:sz w:val="20"/>
                <w:szCs w:val="20"/>
              </w:rPr>
              <w:t>Not required</w:t>
            </w:r>
          </w:p>
        </w:tc>
        <w:tc>
          <w:tcPr>
            <w:tcW w:w="0" w:type="auto"/>
            <w:hideMark/>
          </w:tcPr>
          <w:p w14:paraId="7D38014A" w14:textId="77777777" w:rsidR="00D52D60" w:rsidRPr="00057112" w:rsidRDefault="00D52D60" w:rsidP="00D52D60">
            <w:pPr>
              <w:spacing w:before="0"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057112">
              <w:rPr>
                <w:sz w:val="20"/>
                <w:szCs w:val="20"/>
              </w:rPr>
              <w:t>Not required</w:t>
            </w:r>
          </w:p>
        </w:tc>
      </w:tr>
      <w:tr w:rsidR="00D52D60" w:rsidRPr="00D52D60" w14:paraId="3F90331F" w14:textId="77777777" w:rsidTr="00057112">
        <w:trPr>
          <w:cnfStyle w:val="000000100000" w:firstRow="0" w:lastRow="0" w:firstColumn="0" w:lastColumn="0" w:oddVBand="0" w:evenVBand="0" w:oddHBand="1" w:evenHBand="0" w:firstRowFirstColumn="0" w:firstRowLastColumn="0" w:lastRowFirstColumn="0" w:lastRowLastColumn="0"/>
          <w:trHeight w:val="681"/>
        </w:trPr>
        <w:tc>
          <w:tcPr>
            <w:cnfStyle w:val="001000000000" w:firstRow="0" w:lastRow="0" w:firstColumn="1" w:lastColumn="0" w:oddVBand="0" w:evenVBand="0" w:oddHBand="0" w:evenHBand="0" w:firstRowFirstColumn="0" w:firstRowLastColumn="0" w:lastRowFirstColumn="0" w:lastRowLastColumn="0"/>
            <w:tcW w:w="3114" w:type="dxa"/>
            <w:hideMark/>
          </w:tcPr>
          <w:p w14:paraId="56BBCCF1" w14:textId="7149F2B7" w:rsidR="00D52D60" w:rsidRPr="00057112" w:rsidRDefault="00D52D60" w:rsidP="00D52D60">
            <w:pPr>
              <w:spacing w:before="0" w:after="0" w:line="240" w:lineRule="auto"/>
              <w:rPr>
                <w:sz w:val="20"/>
                <w:szCs w:val="20"/>
              </w:rPr>
            </w:pPr>
            <w:r w:rsidRPr="00057112">
              <w:rPr>
                <w:sz w:val="20"/>
                <w:szCs w:val="20"/>
              </w:rPr>
              <w:t>Name of provider</w:t>
            </w:r>
            <w:r w:rsidR="001F4D4F" w:rsidRPr="00057112">
              <w:rPr>
                <w:sz w:val="20"/>
                <w:szCs w:val="20"/>
              </w:rPr>
              <w:t xml:space="preserve"> or authorised agent</w:t>
            </w:r>
          </w:p>
        </w:tc>
        <w:tc>
          <w:tcPr>
            <w:tcW w:w="2042" w:type="dxa"/>
            <w:hideMark/>
          </w:tcPr>
          <w:p w14:paraId="7DB21363" w14:textId="77777777" w:rsidR="00D52D60" w:rsidRPr="00057112" w:rsidRDefault="00D52D60" w:rsidP="00D52D60">
            <w:pPr>
              <w:spacing w:before="0" w:after="0"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057112">
              <w:rPr>
                <w:rFonts w:ascii="Segoe UI Symbol" w:hAnsi="Segoe UI Symbol" w:cs="Segoe UI Symbol"/>
                <w:sz w:val="20"/>
                <w:szCs w:val="20"/>
              </w:rPr>
              <w:t>✓</w:t>
            </w:r>
          </w:p>
        </w:tc>
        <w:tc>
          <w:tcPr>
            <w:tcW w:w="0" w:type="auto"/>
            <w:hideMark/>
          </w:tcPr>
          <w:p w14:paraId="339EB500" w14:textId="00AF7D06" w:rsidR="00D52D60" w:rsidRPr="00057112" w:rsidRDefault="001F4D4F" w:rsidP="00D52D60">
            <w:pPr>
              <w:spacing w:before="0" w:after="0"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057112">
              <w:rPr>
                <w:sz w:val="20"/>
                <w:szCs w:val="20"/>
              </w:rPr>
              <w:t>Name of authorised agent</w:t>
            </w:r>
          </w:p>
        </w:tc>
        <w:tc>
          <w:tcPr>
            <w:tcW w:w="0" w:type="auto"/>
            <w:hideMark/>
          </w:tcPr>
          <w:p w14:paraId="6A929A89" w14:textId="77777777" w:rsidR="00D52D60" w:rsidRPr="00057112" w:rsidRDefault="00D52D60" w:rsidP="00D52D60">
            <w:pPr>
              <w:spacing w:before="0" w:after="0"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057112">
              <w:rPr>
                <w:rFonts w:ascii="Segoe UI Symbol" w:hAnsi="Segoe UI Symbol" w:cs="Segoe UI Symbol"/>
                <w:sz w:val="20"/>
                <w:szCs w:val="20"/>
              </w:rPr>
              <w:t>✓</w:t>
            </w:r>
          </w:p>
        </w:tc>
      </w:tr>
      <w:tr w:rsidR="00D52D60" w:rsidRPr="00D52D60" w14:paraId="7FBBCA3A" w14:textId="77777777" w:rsidTr="00057112">
        <w:tc>
          <w:tcPr>
            <w:cnfStyle w:val="001000000000" w:firstRow="0" w:lastRow="0" w:firstColumn="1" w:lastColumn="0" w:oddVBand="0" w:evenVBand="0" w:oddHBand="0" w:evenHBand="0" w:firstRowFirstColumn="0" w:firstRowLastColumn="0" w:lastRowFirstColumn="0" w:lastRowLastColumn="0"/>
            <w:tcW w:w="3114" w:type="dxa"/>
            <w:hideMark/>
          </w:tcPr>
          <w:p w14:paraId="1A05F8FE" w14:textId="57416B8C" w:rsidR="00D52D60" w:rsidRPr="00057112" w:rsidRDefault="00D52D60" w:rsidP="00D52D60">
            <w:pPr>
              <w:spacing w:before="0" w:after="0" w:line="240" w:lineRule="auto"/>
              <w:rPr>
                <w:sz w:val="20"/>
                <w:szCs w:val="20"/>
              </w:rPr>
            </w:pPr>
            <w:r w:rsidRPr="00057112">
              <w:rPr>
                <w:sz w:val="20"/>
                <w:szCs w:val="20"/>
              </w:rPr>
              <w:t>Practice address</w:t>
            </w:r>
            <w:r w:rsidR="001F4D4F" w:rsidRPr="00057112">
              <w:rPr>
                <w:sz w:val="20"/>
                <w:szCs w:val="20"/>
              </w:rPr>
              <w:t xml:space="preserve"> or provider number</w:t>
            </w:r>
          </w:p>
        </w:tc>
        <w:tc>
          <w:tcPr>
            <w:tcW w:w="2042" w:type="dxa"/>
            <w:hideMark/>
          </w:tcPr>
          <w:p w14:paraId="722DDBBF" w14:textId="77777777" w:rsidR="00D52D60" w:rsidRPr="00057112" w:rsidRDefault="00D52D60" w:rsidP="00D52D60">
            <w:pPr>
              <w:spacing w:before="0"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057112">
              <w:rPr>
                <w:rFonts w:ascii="Segoe UI Symbol" w:hAnsi="Segoe UI Symbol" w:cs="Segoe UI Symbol"/>
                <w:sz w:val="20"/>
                <w:szCs w:val="20"/>
              </w:rPr>
              <w:t>✓</w:t>
            </w:r>
          </w:p>
        </w:tc>
        <w:tc>
          <w:tcPr>
            <w:tcW w:w="0" w:type="auto"/>
            <w:hideMark/>
          </w:tcPr>
          <w:p w14:paraId="6454266C" w14:textId="77777777" w:rsidR="00D52D60" w:rsidRPr="00057112" w:rsidRDefault="00D52D60" w:rsidP="00D52D60">
            <w:pPr>
              <w:spacing w:before="0"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057112">
              <w:rPr>
                <w:sz w:val="20"/>
                <w:szCs w:val="20"/>
              </w:rPr>
              <w:t>Practice address or provider number of agent</w:t>
            </w:r>
          </w:p>
        </w:tc>
        <w:tc>
          <w:tcPr>
            <w:tcW w:w="0" w:type="auto"/>
            <w:hideMark/>
          </w:tcPr>
          <w:p w14:paraId="0B52D6C7" w14:textId="77777777" w:rsidR="00D52D60" w:rsidRPr="00057112" w:rsidRDefault="00D52D60" w:rsidP="00D52D60">
            <w:pPr>
              <w:spacing w:before="0"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057112">
              <w:rPr>
                <w:rFonts w:ascii="Segoe UI Symbol" w:hAnsi="Segoe UI Symbol" w:cs="Segoe UI Symbol"/>
                <w:sz w:val="20"/>
                <w:szCs w:val="20"/>
              </w:rPr>
              <w:t>✓</w:t>
            </w:r>
          </w:p>
        </w:tc>
      </w:tr>
    </w:tbl>
    <w:p w14:paraId="43FA1859" w14:textId="5FDEDCBA" w:rsidR="001F4D4F" w:rsidRDefault="001F4D4F">
      <w:pPr>
        <w:spacing w:before="0" w:after="0" w:line="240" w:lineRule="auto"/>
      </w:pPr>
    </w:p>
    <w:p w14:paraId="58DEF2E1" w14:textId="768DE145" w:rsidR="00B65428" w:rsidRPr="005A6337" w:rsidRDefault="00B65428" w:rsidP="00B65428">
      <w:pPr>
        <w:pStyle w:val="Heading3"/>
        <w:spacing w:before="0" w:after="0"/>
      </w:pPr>
      <w:bookmarkStart w:id="58" w:name="_Toc233383766"/>
      <w:r>
        <w:lastRenderedPageBreak/>
        <w:t xml:space="preserve">What services can be </w:t>
      </w:r>
      <w:r w:rsidR="000F4610">
        <w:t xml:space="preserve">part of </w:t>
      </w:r>
      <w:r>
        <w:t>an enduring agreement?</w:t>
      </w:r>
      <w:bookmarkEnd w:id="58"/>
    </w:p>
    <w:p w14:paraId="7C189354" w14:textId="77777777" w:rsidR="00B65428" w:rsidRDefault="00B65428" w:rsidP="00B65428">
      <w:pPr>
        <w:spacing w:before="0" w:after="0" w:line="240" w:lineRule="auto"/>
      </w:pPr>
    </w:p>
    <w:p w14:paraId="0CFD057B" w14:textId="72789393" w:rsidR="00603044" w:rsidRDefault="00FB706B" w:rsidP="00B65428">
      <w:pPr>
        <w:spacing w:before="0" w:after="0"/>
      </w:pPr>
      <w:r>
        <w:t>Any GP services can be entered into an enduring agreement.</w:t>
      </w:r>
      <w:r w:rsidR="00162E52">
        <w:t xml:space="preserve"> It can be displayed at </w:t>
      </w:r>
      <w:proofErr w:type="gramStart"/>
      <w:r w:rsidR="00162E52">
        <w:t>a</w:t>
      </w:r>
      <w:proofErr w:type="gramEnd"/>
      <w:r w:rsidR="00162E52">
        <w:t xml:space="preserve"> </w:t>
      </w:r>
      <w:r w:rsidR="000F4610">
        <w:t xml:space="preserve">MBS </w:t>
      </w:r>
      <w:r w:rsidR="00162E52">
        <w:t>Category, Group, Subgroup, or Item level</w:t>
      </w:r>
      <w:r w:rsidR="000F4610">
        <w:t>, or a combination of these,</w:t>
      </w:r>
      <w:r w:rsidR="00162E52">
        <w:t xml:space="preserve"> when entering the agreement.</w:t>
      </w:r>
      <w:r>
        <w:t xml:space="preserve"> </w:t>
      </w:r>
    </w:p>
    <w:p w14:paraId="6800C626" w14:textId="77777777" w:rsidR="00603044" w:rsidRDefault="00603044" w:rsidP="00B65428">
      <w:pPr>
        <w:spacing w:before="0" w:after="0"/>
      </w:pPr>
    </w:p>
    <w:p w14:paraId="186EB03C" w14:textId="51100FC5" w:rsidR="000F4610" w:rsidRDefault="000F4610" w:rsidP="000F4610">
      <w:pPr>
        <w:spacing w:before="0" w:after="0"/>
        <w:rPr>
          <w:kern w:val="2"/>
          <w:szCs w:val="22"/>
          <w14:ligatures w14:val="standardContextual"/>
        </w:rPr>
      </w:pPr>
      <w:r>
        <w:rPr>
          <w:kern w:val="2"/>
          <w:szCs w:val="22"/>
          <w14:ligatures w14:val="standardContextual"/>
        </w:rPr>
        <w:t xml:space="preserve">An example list of items for an enduring agreement could </w:t>
      </w:r>
      <w:proofErr w:type="gramStart"/>
      <w:r>
        <w:rPr>
          <w:kern w:val="2"/>
          <w:szCs w:val="22"/>
          <w14:ligatures w14:val="standardContextual"/>
        </w:rPr>
        <w:t>include, but</w:t>
      </w:r>
      <w:proofErr w:type="gramEnd"/>
      <w:r>
        <w:rPr>
          <w:kern w:val="2"/>
          <w:szCs w:val="22"/>
          <w14:ligatures w14:val="standardContextual"/>
        </w:rPr>
        <w:t xml:space="preserve"> is not limited to services eligible for the </w:t>
      </w:r>
      <w:hyperlink r:id="rId63" w:history="1">
        <w:r>
          <w:rPr>
            <w:rStyle w:val="Hyperlink"/>
            <w:kern w:val="2"/>
            <w:szCs w:val="22"/>
            <w14:ligatures w14:val="standardContextual"/>
          </w:rPr>
          <w:t>Bulk Billing Practice Incentive Program</w:t>
        </w:r>
      </w:hyperlink>
      <w:r>
        <w:rPr>
          <w:kern w:val="2"/>
          <w:szCs w:val="22"/>
          <w14:ligatures w14:val="standardContextual"/>
        </w:rPr>
        <w:t>.</w:t>
      </w:r>
    </w:p>
    <w:p w14:paraId="11547C77" w14:textId="77777777" w:rsidR="000F4610" w:rsidRDefault="000F4610" w:rsidP="000F4610">
      <w:pPr>
        <w:spacing w:before="0" w:after="0"/>
        <w:rPr>
          <w:kern w:val="2"/>
          <w:szCs w:val="22"/>
          <w14:ligatures w14:val="standardContextual"/>
        </w:rPr>
      </w:pPr>
    </w:p>
    <w:p w14:paraId="3438CFC9" w14:textId="1DB35566" w:rsidR="00162E52" w:rsidRPr="00057112" w:rsidRDefault="00FB706B" w:rsidP="00B65428">
      <w:pPr>
        <w:spacing w:before="0" w:after="0"/>
      </w:pPr>
      <w:r>
        <w:t>It is important to note that once the agreement is agreed upon, the provider is required to bulk bill the patient (or assignor) for any future in-scope services</w:t>
      </w:r>
      <w:r w:rsidR="00162E52">
        <w:t xml:space="preserve"> until the agreement is terminated. </w:t>
      </w:r>
      <w:r w:rsidR="00603044">
        <w:t xml:space="preserve">If a provider wishes to change the scope of services under an enduring agreement, the existing agreement will need to be terminated and a new enduring agreement with a revised service scope made.  </w:t>
      </w:r>
    </w:p>
    <w:p w14:paraId="0BE0B444" w14:textId="77777777" w:rsidR="00B65428" w:rsidRDefault="00B65428" w:rsidP="00B65428">
      <w:pPr>
        <w:spacing w:before="0" w:after="0"/>
        <w:rPr>
          <w:kern w:val="2"/>
          <w:szCs w:val="22"/>
          <w14:ligatures w14:val="standardContextual"/>
        </w:rPr>
      </w:pPr>
    </w:p>
    <w:p w14:paraId="553059EE" w14:textId="77777777" w:rsidR="00CF50A4" w:rsidRDefault="00CF50A4" w:rsidP="00CF50A4">
      <w:pPr>
        <w:rPr>
          <w:sz w:val="20"/>
          <w:lang w:eastAsia="en-AU"/>
        </w:rPr>
      </w:pPr>
    </w:p>
    <w:p w14:paraId="2097CB7B" w14:textId="77777777" w:rsidR="00555D08" w:rsidRDefault="00555D08" w:rsidP="00A55888"/>
    <w:bookmarkEnd w:id="27"/>
    <w:p w14:paraId="3996419A" w14:textId="77777777" w:rsidR="003D160E" w:rsidRDefault="003D160E" w:rsidP="004551A0">
      <w:pPr>
        <w:spacing w:before="0"/>
      </w:pPr>
    </w:p>
    <w:p w14:paraId="6686A744" w14:textId="77777777" w:rsidR="0040315A" w:rsidRPr="004D1339" w:rsidRDefault="0040315A" w:rsidP="004551A0">
      <w:pPr>
        <w:spacing w:before="0"/>
        <w:sectPr w:rsidR="0040315A" w:rsidRPr="004D1339" w:rsidSect="003D160E">
          <w:footerReference w:type="first" r:id="rId64"/>
          <w:pgSz w:w="11906" w:h="16838"/>
          <w:pgMar w:top="1701" w:right="1418" w:bottom="1418" w:left="1418" w:header="709" w:footer="709" w:gutter="0"/>
          <w:cols w:space="708"/>
          <w:docGrid w:linePitch="360"/>
        </w:sectPr>
      </w:pPr>
    </w:p>
    <w:p w14:paraId="6A54C962" w14:textId="77777777" w:rsidR="00555D08" w:rsidRDefault="00555D08" w:rsidP="004551A0">
      <w:pPr>
        <w:pStyle w:val="URL"/>
        <w:spacing w:before="0"/>
      </w:pPr>
    </w:p>
    <w:p w14:paraId="176B2B37" w14:textId="77777777" w:rsidR="00555D08" w:rsidRDefault="00555D08" w:rsidP="004551A0">
      <w:pPr>
        <w:pStyle w:val="URL"/>
        <w:spacing w:before="0"/>
      </w:pPr>
    </w:p>
    <w:p w14:paraId="26D92DDB" w14:textId="77777777" w:rsidR="00555D08" w:rsidRDefault="00555D08" w:rsidP="004551A0">
      <w:pPr>
        <w:pStyle w:val="URL"/>
        <w:spacing w:before="0"/>
      </w:pPr>
    </w:p>
    <w:p w14:paraId="28BC124B" w14:textId="77777777" w:rsidR="00555D08" w:rsidRDefault="00555D08" w:rsidP="004551A0">
      <w:pPr>
        <w:pStyle w:val="URL"/>
        <w:spacing w:before="0"/>
      </w:pPr>
    </w:p>
    <w:p w14:paraId="467CB9B4" w14:textId="77777777" w:rsidR="00555D08" w:rsidRDefault="00555D08" w:rsidP="004551A0">
      <w:pPr>
        <w:pStyle w:val="URL"/>
        <w:spacing w:before="0"/>
      </w:pPr>
    </w:p>
    <w:p w14:paraId="540E605D" w14:textId="77777777" w:rsidR="00555D08" w:rsidRDefault="00555D08" w:rsidP="004551A0">
      <w:pPr>
        <w:pStyle w:val="URL"/>
        <w:spacing w:before="0"/>
      </w:pPr>
    </w:p>
    <w:p w14:paraId="2DB084D4" w14:textId="77777777" w:rsidR="00555D08" w:rsidRDefault="00555D08" w:rsidP="004551A0">
      <w:pPr>
        <w:pStyle w:val="URL"/>
        <w:spacing w:before="0"/>
      </w:pPr>
    </w:p>
    <w:p w14:paraId="6C5F0788" w14:textId="4693C31A" w:rsidR="00205A93" w:rsidRPr="004D1339" w:rsidRDefault="00205A93" w:rsidP="004551A0">
      <w:pPr>
        <w:pStyle w:val="URL"/>
        <w:spacing w:before="0"/>
      </w:pPr>
      <w:r w:rsidRPr="004D1339">
        <w:t>Health.gov.au</w:t>
      </w:r>
    </w:p>
    <w:p w14:paraId="14B0D8C1" w14:textId="2F5E7890" w:rsidR="00205A93" w:rsidRPr="004D1339" w:rsidRDefault="00205A93" w:rsidP="004551A0">
      <w:pPr>
        <w:spacing w:before="0"/>
        <w:jc w:val="center"/>
      </w:pPr>
      <w:r w:rsidRPr="004D1339">
        <w:t xml:space="preserve">All information in this publication is correct as </w:t>
      </w:r>
      <w:proofErr w:type="gramStart"/>
      <w:r w:rsidRPr="004D1339">
        <w:t>at</w:t>
      </w:r>
      <w:proofErr w:type="gramEnd"/>
      <w:r w:rsidRPr="004D1339">
        <w:t xml:space="preserve"> </w:t>
      </w:r>
      <w:r w:rsidR="00057112">
        <w:t>June</w:t>
      </w:r>
      <w:r w:rsidR="007414AD">
        <w:t xml:space="preserve"> 2026</w:t>
      </w:r>
    </w:p>
    <w:sectPr w:rsidR="00205A93" w:rsidRPr="004D1339" w:rsidSect="00205A93">
      <w:headerReference w:type="default" r:id="rId65"/>
      <w:footerReference w:type="default" r:id="rId66"/>
      <w:type w:val="oddPage"/>
      <w:pgSz w:w="11906" w:h="16838"/>
      <w:pgMar w:top="1701"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B95F44" w14:textId="77777777" w:rsidR="00463677" w:rsidRDefault="00463677" w:rsidP="00346C4A">
      <w:r>
        <w:separator/>
      </w:r>
    </w:p>
    <w:p w14:paraId="3B888A8C" w14:textId="77777777" w:rsidR="00463677" w:rsidRDefault="00463677" w:rsidP="00346C4A"/>
  </w:endnote>
  <w:endnote w:type="continuationSeparator" w:id="0">
    <w:p w14:paraId="7B3FC261" w14:textId="77777777" w:rsidR="00463677" w:rsidRDefault="00463677" w:rsidP="00346C4A">
      <w:r>
        <w:continuationSeparator/>
      </w:r>
    </w:p>
    <w:p w14:paraId="58110F34" w14:textId="77777777" w:rsidR="00463677" w:rsidRDefault="00463677" w:rsidP="00346C4A"/>
  </w:endnote>
  <w:endnote w:type="continuationNotice" w:id="1">
    <w:p w14:paraId="74608599" w14:textId="77777777" w:rsidR="00463677" w:rsidRDefault="00463677" w:rsidP="00346C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018AF" w14:textId="080B6641" w:rsidR="0068047E" w:rsidRDefault="0068047E">
    <w:pPr>
      <w:pStyle w:val="Footer"/>
    </w:pPr>
    <w:r>
      <w:rPr>
        <w:noProof/>
      </w:rPr>
      <mc:AlternateContent>
        <mc:Choice Requires="wps">
          <w:drawing>
            <wp:anchor distT="0" distB="0" distL="0" distR="0" simplePos="0" relativeHeight="251658249" behindDoc="0" locked="0" layoutInCell="1" allowOverlap="1" wp14:anchorId="385E792C" wp14:editId="7BD7C8C8">
              <wp:simplePos x="635" y="635"/>
              <wp:positionH relativeFrom="page">
                <wp:align>center</wp:align>
              </wp:positionH>
              <wp:positionV relativeFrom="page">
                <wp:align>bottom</wp:align>
              </wp:positionV>
              <wp:extent cx="622300" cy="480695"/>
              <wp:effectExtent l="0" t="0" r="6350" b="0"/>
              <wp:wrapNone/>
              <wp:docPr id="1798311399"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12B7EF09" w14:textId="3559DB53" w:rsidR="0068047E" w:rsidRPr="0068047E" w:rsidRDefault="0068047E" w:rsidP="0068047E">
                          <w:pPr>
                            <w:spacing w:after="0"/>
                            <w:rPr>
                              <w:rFonts w:ascii="Aptos" w:eastAsia="Aptos" w:hAnsi="Aptos" w:cs="Aptos"/>
                              <w:noProof/>
                              <w:color w:val="FF0000"/>
                              <w:sz w:val="24"/>
                            </w:rPr>
                          </w:pPr>
                          <w:r w:rsidRPr="0068047E">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85E792C" id="_x0000_t202" coordsize="21600,21600" o:spt="202" path="m,l,21600r21600,l21600,xe">
              <v:stroke joinstyle="miter"/>
              <v:path gradientshapeok="t" o:connecttype="rect"/>
            </v:shapetype>
            <v:shape id="Text Box 12" o:spid="_x0000_s1028" type="#_x0000_t202" alt="OFFICIAL" style="position:absolute;left:0;text-align:left;margin-left:0;margin-top:0;width:49pt;height:37.85pt;z-index:25165824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" filled="f" stroked="f">
              <v:textbox style="mso-fit-shape-to-text:t" inset="0,0,0,15pt">
                <w:txbxContent>
                  <w:p w14:paraId="12B7EF09" w14:textId="3559DB53" w:rsidR="0068047E" w:rsidRPr="0068047E" w:rsidRDefault="0068047E" w:rsidP="0068047E">
                    <w:pPr>
                      <w:spacing w:after="0"/>
                      <w:rPr>
                        <w:rFonts w:ascii="Aptos" w:eastAsia="Aptos" w:hAnsi="Aptos" w:cs="Aptos"/>
                        <w:noProof/>
                        <w:color w:val="FF0000"/>
                        <w:sz w:val="24"/>
                      </w:rPr>
                    </w:pPr>
                    <w:r w:rsidRPr="0068047E">
                      <w:rPr>
                        <w:rFonts w:ascii="Aptos" w:eastAsia="Aptos" w:hAnsi="Aptos" w:cs="Aptos"/>
                        <w:noProof/>
                        <w:color w:val="FF0000"/>
                        <w:sz w:val="24"/>
                      </w:rPr>
                      <w:t>OFFICIAL</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F6DFD" w14:textId="6331D44F" w:rsidR="00205A93" w:rsidRDefault="0068047E" w:rsidP="000D56E4">
    <w:pPr>
      <w:pStyle w:val="Footer"/>
    </w:pPr>
    <w:r>
      <w:rPr>
        <w:noProof/>
      </w:rPr>
      <mc:AlternateContent>
        <mc:Choice Requires="wps">
          <w:drawing>
            <wp:anchor distT="0" distB="0" distL="0" distR="0" simplePos="0" relativeHeight="251658254" behindDoc="0" locked="0" layoutInCell="1" allowOverlap="1" wp14:anchorId="09AAC181" wp14:editId="4F6C8CA9">
              <wp:simplePos x="635" y="635"/>
              <wp:positionH relativeFrom="page">
                <wp:align>center</wp:align>
              </wp:positionH>
              <wp:positionV relativeFrom="page">
                <wp:align>bottom</wp:align>
              </wp:positionV>
              <wp:extent cx="622300" cy="480695"/>
              <wp:effectExtent l="0" t="0" r="6350" b="0"/>
              <wp:wrapNone/>
              <wp:docPr id="1824426103" name="Text Box 2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63DEC586" w14:textId="744C83F0" w:rsidR="0068047E" w:rsidRPr="0068047E" w:rsidRDefault="0068047E" w:rsidP="0068047E">
                          <w:pPr>
                            <w:spacing w:after="0"/>
                            <w:rPr>
                              <w:rFonts w:ascii="Aptos" w:eastAsia="Aptos" w:hAnsi="Aptos" w:cs="Aptos"/>
                              <w:noProof/>
                              <w:color w:val="FF0000"/>
                              <w:sz w:val="24"/>
                            </w:rPr>
                          </w:pPr>
                          <w:r w:rsidRPr="0068047E">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9AAC181" id="_x0000_t202" coordsize="21600,21600" o:spt="202" path="m,l,21600r21600,l21600,xe">
              <v:stroke joinstyle="miter"/>
              <v:path gradientshapeok="t" o:connecttype="rect"/>
            </v:shapetype>
            <v:shape id="Text Box 20" o:spid="_x0000_s1044" type="#_x0000_t202" alt="OFFICIAL" style="position:absolute;left:0;text-align:left;margin-left:0;margin-top:0;width:49pt;height:37.85pt;z-index:25165825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" filled="f" stroked="f">
              <v:textbox style="mso-fit-shape-to-text:t" inset="0,0,0,15pt">
                <w:txbxContent>
                  <w:p w14:paraId="63DEC586" w14:textId="744C83F0" w:rsidR="0068047E" w:rsidRPr="0068047E" w:rsidRDefault="0068047E" w:rsidP="0068047E">
                    <w:pPr>
                      <w:spacing w:after="0"/>
                      <w:rPr>
                        <w:rFonts w:ascii="Aptos" w:eastAsia="Aptos" w:hAnsi="Aptos" w:cs="Aptos"/>
                        <w:noProof/>
                        <w:color w:val="FF0000"/>
                        <w:sz w:val="24"/>
                      </w:rPr>
                    </w:pPr>
                    <w:r w:rsidRPr="0068047E">
                      <w:rPr>
                        <w:rFonts w:ascii="Aptos" w:eastAsia="Aptos" w:hAnsi="Aptos" w:cs="Aptos"/>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5BFBD" w14:textId="1D57AD8D" w:rsidR="0068047E" w:rsidRDefault="0068047E">
    <w:pPr>
      <w:pStyle w:val="Footer"/>
    </w:pPr>
    <w:r>
      <w:rPr>
        <w:noProof/>
      </w:rPr>
      <mc:AlternateContent>
        <mc:Choice Requires="wps">
          <w:drawing>
            <wp:anchor distT="0" distB="0" distL="0" distR="0" simplePos="0" relativeHeight="251658250" behindDoc="0" locked="0" layoutInCell="1" allowOverlap="1" wp14:anchorId="47A9BCC2" wp14:editId="36562BDC">
              <wp:simplePos x="635" y="635"/>
              <wp:positionH relativeFrom="page">
                <wp:align>center</wp:align>
              </wp:positionH>
              <wp:positionV relativeFrom="page">
                <wp:align>bottom</wp:align>
              </wp:positionV>
              <wp:extent cx="622300" cy="480695"/>
              <wp:effectExtent l="0" t="0" r="6350" b="0"/>
              <wp:wrapNone/>
              <wp:docPr id="1459695640"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71A570D9" w14:textId="72E73C00" w:rsidR="0068047E" w:rsidRPr="0068047E" w:rsidRDefault="0068047E" w:rsidP="0068047E">
                          <w:pPr>
                            <w:spacing w:after="0"/>
                            <w:rPr>
                              <w:rFonts w:ascii="Aptos" w:eastAsia="Aptos" w:hAnsi="Aptos" w:cs="Aptos"/>
                              <w:noProof/>
                              <w:color w:val="FF0000"/>
                              <w:sz w:val="24"/>
                            </w:rPr>
                          </w:pPr>
                          <w:r w:rsidRPr="0068047E">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7A9BCC2" id="_x0000_t202" coordsize="21600,21600" o:spt="202" path="m,l,21600r21600,l21600,xe">
              <v:stroke joinstyle="miter"/>
              <v:path gradientshapeok="t" o:connecttype="rect"/>
            </v:shapetype>
            <v:shape id="Text Box 13" o:spid="_x0000_s1029" type="#_x0000_t202" alt="OFFICIAL" style="position:absolute;left:0;text-align:left;margin-left:0;margin-top:0;width:49pt;height:37.85pt;z-index:25165825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" filled="f" stroked="f">
              <v:textbox style="mso-fit-shape-to-text:t" inset="0,0,0,15pt">
                <w:txbxContent>
                  <w:p w14:paraId="71A570D9" w14:textId="72E73C00" w:rsidR="0068047E" w:rsidRPr="0068047E" w:rsidRDefault="0068047E" w:rsidP="0068047E">
                    <w:pPr>
                      <w:spacing w:after="0"/>
                      <w:rPr>
                        <w:rFonts w:ascii="Aptos" w:eastAsia="Aptos" w:hAnsi="Aptos" w:cs="Aptos"/>
                        <w:noProof/>
                        <w:color w:val="FF0000"/>
                        <w:sz w:val="24"/>
                      </w:rPr>
                    </w:pPr>
                    <w:r w:rsidRPr="0068047E">
                      <w:rPr>
                        <w:rFonts w:ascii="Aptos" w:eastAsia="Aptos" w:hAnsi="Aptos" w:cs="Aptos"/>
                        <w:noProof/>
                        <w:color w:val="FF0000"/>
                        <w:sz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E52A3" w14:textId="32355942" w:rsidR="00236073" w:rsidRDefault="0068047E" w:rsidP="00841111">
    <w:pPr>
      <w:pStyle w:val="Footer"/>
    </w:pPr>
    <w:r>
      <w:rPr>
        <w:noProof/>
      </w:rPr>
      <mc:AlternateContent>
        <mc:Choice Requires="wps">
          <w:drawing>
            <wp:anchor distT="0" distB="0" distL="0" distR="0" simplePos="0" relativeHeight="251658252" behindDoc="0" locked="0" layoutInCell="1" allowOverlap="1" wp14:anchorId="43AE17E9" wp14:editId="5AED5A2E">
              <wp:simplePos x="635" y="635"/>
              <wp:positionH relativeFrom="page">
                <wp:align>center</wp:align>
              </wp:positionH>
              <wp:positionV relativeFrom="page">
                <wp:align>bottom</wp:align>
              </wp:positionV>
              <wp:extent cx="622300" cy="480695"/>
              <wp:effectExtent l="0" t="0" r="6350" b="0"/>
              <wp:wrapNone/>
              <wp:docPr id="1967638112" name="Text Box 1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55CF2F78" w14:textId="085CF76C" w:rsidR="0068047E" w:rsidRPr="0068047E" w:rsidRDefault="0068047E" w:rsidP="0068047E">
                          <w:pPr>
                            <w:spacing w:after="0"/>
                            <w:rPr>
                              <w:rFonts w:ascii="Aptos" w:eastAsia="Aptos" w:hAnsi="Aptos" w:cs="Aptos"/>
                              <w:noProof/>
                              <w:color w:val="FF0000"/>
                              <w:sz w:val="24"/>
                            </w:rPr>
                          </w:pPr>
                          <w:r w:rsidRPr="0068047E">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3AE17E9" id="_x0000_t202" coordsize="21600,21600" o:spt="202" path="m,l,21600r21600,l21600,xe">
              <v:stroke joinstyle="miter"/>
              <v:path gradientshapeok="t" o:connecttype="rect"/>
            </v:shapetype>
            <v:shape id="Text Box 18" o:spid="_x0000_s1032" type="#_x0000_t202" alt="OFFICIAL" style="position:absolute;left:0;text-align:left;margin-left:0;margin-top:0;width:49pt;height:37.85pt;z-index:2516582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" filled="f" stroked="f">
              <v:textbox style="mso-fit-shape-to-text:t" inset="0,0,0,15pt">
                <w:txbxContent>
                  <w:p w14:paraId="55CF2F78" w14:textId="085CF76C" w:rsidR="0068047E" w:rsidRPr="0068047E" w:rsidRDefault="0068047E" w:rsidP="0068047E">
                    <w:pPr>
                      <w:spacing w:after="0"/>
                      <w:rPr>
                        <w:rFonts w:ascii="Aptos" w:eastAsia="Aptos" w:hAnsi="Aptos" w:cs="Aptos"/>
                        <w:noProof/>
                        <w:color w:val="FF0000"/>
                        <w:sz w:val="24"/>
                      </w:rPr>
                    </w:pPr>
                    <w:r w:rsidRPr="0068047E">
                      <w:rPr>
                        <w:rFonts w:ascii="Aptos" w:eastAsia="Aptos" w:hAnsi="Aptos" w:cs="Aptos"/>
                        <w:noProof/>
                        <w:color w:val="FF0000"/>
                        <w:sz w:val="24"/>
                      </w:rPr>
                      <w:t>OFFICIAL</w:t>
                    </w:r>
                  </w:p>
                </w:txbxContent>
              </v:textbox>
              <w10:wrap anchorx="page" anchory="page"/>
            </v:shape>
          </w:pict>
        </mc:Fallback>
      </mc:AlternateContent>
    </w:r>
    <w:r w:rsidR="00236073">
      <w:fldChar w:fldCharType="begin"/>
    </w:r>
    <w:r w:rsidR="00236073">
      <w:instrText xml:space="preserve"> PAGE   \* MERGEFORMAT </w:instrText>
    </w:r>
    <w:r w:rsidR="00236073">
      <w:fldChar w:fldCharType="separate"/>
    </w:r>
    <w:r w:rsidR="00207793">
      <w:rPr>
        <w:noProof/>
      </w:rPr>
      <w:t>4</w:t>
    </w:r>
    <w:r w:rsidR="00236073">
      <w:rPr>
        <w:noProof/>
      </w:rPr>
      <w:fldChar w:fldCharType="end"/>
    </w:r>
    <w:r w:rsidR="00236073" w:rsidRPr="000D56E4">
      <w:tab/>
      <w:t>Insert document title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3063F" w14:textId="055E3937" w:rsidR="00236073" w:rsidRDefault="0068047E" w:rsidP="00150DEB">
    <w:pPr>
      <w:pStyle w:val="Footer"/>
      <w:jc w:val="left"/>
    </w:pPr>
    <w:r>
      <w:rPr>
        <w:noProof/>
      </w:rPr>
      <mc:AlternateContent>
        <mc:Choice Requires="wps">
          <w:drawing>
            <wp:anchor distT="0" distB="0" distL="0" distR="0" simplePos="0" relativeHeight="251658253" behindDoc="0" locked="0" layoutInCell="1" allowOverlap="1" wp14:anchorId="4FDC0DE4" wp14:editId="759A6605">
              <wp:simplePos x="635" y="635"/>
              <wp:positionH relativeFrom="page">
                <wp:align>center</wp:align>
              </wp:positionH>
              <wp:positionV relativeFrom="page">
                <wp:align>bottom</wp:align>
              </wp:positionV>
              <wp:extent cx="622300" cy="480695"/>
              <wp:effectExtent l="0" t="0" r="6350" b="0"/>
              <wp:wrapNone/>
              <wp:docPr id="2138697048" name="Text Box 1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56EB90A9" w14:textId="2619942A" w:rsidR="0068047E" w:rsidRPr="0068047E" w:rsidRDefault="0068047E" w:rsidP="0068047E">
                          <w:pPr>
                            <w:spacing w:after="0"/>
                            <w:rPr>
                              <w:rFonts w:ascii="Aptos" w:eastAsia="Aptos" w:hAnsi="Aptos" w:cs="Aptos"/>
                              <w:noProof/>
                              <w:color w:val="FF0000"/>
                              <w:sz w:val="24"/>
                            </w:rPr>
                          </w:pPr>
                          <w:r w:rsidRPr="0068047E">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FDC0DE4" id="_x0000_t202" coordsize="21600,21600" o:spt="202" path="m,l,21600r21600,l21600,xe">
              <v:stroke joinstyle="miter"/>
              <v:path gradientshapeok="t" o:connecttype="rect"/>
            </v:shapetype>
            <v:shape id="Text Box 19" o:spid="_x0000_s1033" type="#_x0000_t202" alt="OFFICIAL" style="position:absolute;margin-left:0;margin-top:0;width:49pt;height:37.85pt;z-index:25165825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" filled="f" stroked="f">
              <v:textbox style="mso-fit-shape-to-text:t" inset="0,0,0,15pt">
                <w:txbxContent>
                  <w:p w14:paraId="56EB90A9" w14:textId="2619942A" w:rsidR="0068047E" w:rsidRPr="0068047E" w:rsidRDefault="0068047E" w:rsidP="0068047E">
                    <w:pPr>
                      <w:spacing w:after="0"/>
                      <w:rPr>
                        <w:rFonts w:ascii="Aptos" w:eastAsia="Aptos" w:hAnsi="Aptos" w:cs="Aptos"/>
                        <w:noProof/>
                        <w:color w:val="FF0000"/>
                        <w:sz w:val="24"/>
                      </w:rPr>
                    </w:pPr>
                    <w:r w:rsidRPr="0068047E">
                      <w:rPr>
                        <w:rFonts w:ascii="Aptos" w:eastAsia="Aptos" w:hAnsi="Aptos" w:cs="Aptos"/>
                        <w:noProof/>
                        <w:color w:val="FF0000"/>
                        <w:sz w:val="24"/>
                      </w:rPr>
                      <w:t>OFFICIAL</w:t>
                    </w:r>
                  </w:p>
                </w:txbxContent>
              </v:textbox>
              <w10:wrap anchorx="page" anchory="page"/>
            </v:shape>
          </w:pict>
        </mc:Fallback>
      </mc:AlternateContent>
    </w:r>
    <w:sdt>
      <w:sdtPr>
        <w:id w:val="141162288"/>
        <w:docPartObj>
          <w:docPartGallery w:val="Page Numbers (Bottom of Page)"/>
          <w:docPartUnique/>
        </w:docPartObj>
      </w:sdtPr>
      <w:sdtEndPr>
        <w:rPr>
          <w:noProof/>
        </w:rPr>
      </w:sdtEndPr>
      <w:sdtContent>
        <w:r w:rsidR="00150DEB">
          <w:t xml:space="preserve">Medicare Benefits Schedule </w:t>
        </w:r>
        <w:r w:rsidR="00150DEB">
          <w:br/>
        </w:r>
        <w:r w:rsidR="00150DEB" w:rsidRPr="004B111D">
          <w:rPr>
            <w:b/>
            <w:bCs/>
            <w:szCs w:val="20"/>
          </w:rPr>
          <w:t>Modernising the assignment of benefit process for bulk billed services</w:t>
        </w:r>
        <w:r w:rsidR="004B111D" w:rsidRPr="004B111D">
          <w:rPr>
            <w:b/>
            <w:bCs/>
            <w:szCs w:val="20"/>
          </w:rPr>
          <w:br/>
          <w:t>- Frequently Asked Questions</w:t>
        </w:r>
        <w:r w:rsidR="004B111D">
          <w:rPr>
            <w:b/>
            <w:bCs/>
            <w:szCs w:val="20"/>
          </w:rPr>
          <w:br/>
        </w:r>
        <w:r w:rsidR="004B111D" w:rsidRPr="00870B05">
          <w:t>Last updated</w:t>
        </w:r>
        <w:r w:rsidR="004B111D">
          <w:t xml:space="preserve"> – </w:t>
        </w:r>
        <w:r w:rsidR="00540B45">
          <w:t>26</w:t>
        </w:r>
        <w:r w:rsidR="00955A01">
          <w:t xml:space="preserve"> June</w:t>
        </w:r>
        <w:r w:rsidR="004B111D">
          <w:t xml:space="preserve"> 2026 </w:t>
        </w:r>
        <w:r w:rsidR="00236073">
          <w:tab/>
        </w:r>
        <w:r w:rsidR="00236073">
          <w:fldChar w:fldCharType="begin"/>
        </w:r>
        <w:r w:rsidR="00236073">
          <w:instrText xml:space="preserve"> PAGE   \* MERGEFORMAT </w:instrText>
        </w:r>
        <w:r w:rsidR="00236073">
          <w:fldChar w:fldCharType="separate"/>
        </w:r>
        <w:r w:rsidR="00207793">
          <w:rPr>
            <w:noProof/>
          </w:rPr>
          <w:t>3</w:t>
        </w:r>
        <w:r w:rsidR="00236073">
          <w:rPr>
            <w:noProof/>
          </w:rP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B699C" w14:textId="34FA2C88" w:rsidR="00236073" w:rsidRDefault="0068047E" w:rsidP="000D56E4">
    <w:pPr>
      <w:pStyle w:val="Footer"/>
    </w:pPr>
    <w:r>
      <w:rPr>
        <w:noProof/>
      </w:rPr>
      <mc:AlternateContent>
        <mc:Choice Requires="wps">
          <w:drawing>
            <wp:anchor distT="0" distB="0" distL="0" distR="0" simplePos="0" relativeHeight="251658251" behindDoc="0" locked="0" layoutInCell="1" allowOverlap="1" wp14:anchorId="7C8B3871" wp14:editId="14D72C51">
              <wp:simplePos x="635" y="635"/>
              <wp:positionH relativeFrom="page">
                <wp:align>center</wp:align>
              </wp:positionH>
              <wp:positionV relativeFrom="page">
                <wp:align>bottom</wp:align>
              </wp:positionV>
              <wp:extent cx="622300" cy="480695"/>
              <wp:effectExtent l="0" t="0" r="6350" b="0"/>
              <wp:wrapNone/>
              <wp:docPr id="1141804173" name="Text Box 1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39C64AD1" w14:textId="07310BD2" w:rsidR="0068047E" w:rsidRPr="0068047E" w:rsidRDefault="0068047E" w:rsidP="0068047E">
                          <w:pPr>
                            <w:spacing w:after="0"/>
                            <w:rPr>
                              <w:rFonts w:ascii="Aptos" w:eastAsia="Aptos" w:hAnsi="Aptos" w:cs="Aptos"/>
                              <w:noProof/>
                              <w:color w:val="FF0000"/>
                              <w:sz w:val="24"/>
                            </w:rPr>
                          </w:pPr>
                          <w:r w:rsidRPr="0068047E">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C8B3871" id="_x0000_t202" coordsize="21600,21600" o:spt="202" path="m,l,21600r21600,l21600,xe">
              <v:stroke joinstyle="miter"/>
              <v:path gradientshapeok="t" o:connecttype="rect"/>
            </v:shapetype>
            <v:shape id="Text Box 17" o:spid="_x0000_s1035" type="#_x0000_t202" alt="OFFICIAL" style="position:absolute;left:0;text-align:left;margin-left:0;margin-top:0;width:49pt;height:37.85pt;z-index:25165825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" filled="f" stroked="f">
              <v:textbox style="mso-fit-shape-to-text:t" inset="0,0,0,15pt">
                <w:txbxContent>
                  <w:p w14:paraId="39C64AD1" w14:textId="07310BD2" w:rsidR="0068047E" w:rsidRPr="0068047E" w:rsidRDefault="0068047E" w:rsidP="0068047E">
                    <w:pPr>
                      <w:spacing w:after="0"/>
                      <w:rPr>
                        <w:rFonts w:ascii="Aptos" w:eastAsia="Aptos" w:hAnsi="Aptos" w:cs="Aptos"/>
                        <w:noProof/>
                        <w:color w:val="FF0000"/>
                        <w:sz w:val="24"/>
                      </w:rPr>
                    </w:pPr>
                    <w:r w:rsidRPr="0068047E">
                      <w:rPr>
                        <w:rFonts w:ascii="Aptos" w:eastAsia="Aptos" w:hAnsi="Aptos" w:cs="Aptos"/>
                        <w:noProof/>
                        <w:color w:val="FF0000"/>
                        <w:sz w:val="24"/>
                      </w:rPr>
                      <w:t>OFFICIAL</w:t>
                    </w:r>
                  </w:p>
                </w:txbxContent>
              </v:textbox>
              <w10:wrap anchorx="page" anchory="page"/>
            </v:shape>
          </w:pict>
        </mc:Fallback>
      </mc:AlternateContent>
    </w:r>
    <w:sdt>
      <w:sdtPr>
        <w:id w:val="463169317"/>
        <w:docPartObj>
          <w:docPartGallery w:val="Page Numbers (Bottom of Page)"/>
          <w:docPartUnique/>
        </w:docPartObj>
      </w:sdtPr>
      <w:sdtEndPr>
        <w:rPr>
          <w:noProof/>
        </w:rPr>
      </w:sdtEndPr>
      <w:sdtContent>
        <w:r w:rsidR="00236073">
          <w:t>Insert document title</w:t>
        </w:r>
        <w:r w:rsidR="00CF14A6">
          <w:tab/>
        </w:r>
        <w:r w:rsidR="00CF14A6">
          <w:fldChar w:fldCharType="begin"/>
        </w:r>
        <w:r w:rsidR="00CF14A6">
          <w:instrText xml:space="preserve"> PAGE   \* MERGEFORMAT </w:instrText>
        </w:r>
        <w:r w:rsidR="00CF14A6">
          <w:fldChar w:fldCharType="separate"/>
        </w:r>
        <w:r w:rsidR="00CF14A6">
          <w:rPr>
            <w:noProof/>
          </w:rPr>
          <w:t>1</w:t>
        </w:r>
        <w:r w:rsidR="00CF14A6">
          <w:rPr>
            <w:noProof/>
          </w:rPr>
          <w:fldChar w:fldCharType="end"/>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01845" w14:textId="1BFCC542" w:rsidR="003D160E" w:rsidRDefault="003D160E">
    <w:pPr>
      <w:pStyle w:val="Footer"/>
    </w:pPr>
    <w:r>
      <w:rPr>
        <w:noProof/>
      </w:rPr>
      <mc:AlternateContent>
        <mc:Choice Requires="wps">
          <w:drawing>
            <wp:anchor distT="0" distB="0" distL="0" distR="0" simplePos="0" relativeHeight="251658259" behindDoc="0" locked="0" layoutInCell="1" allowOverlap="1" wp14:anchorId="04E267EE" wp14:editId="7CB9BA79">
              <wp:simplePos x="635" y="635"/>
              <wp:positionH relativeFrom="page">
                <wp:align>center</wp:align>
              </wp:positionH>
              <wp:positionV relativeFrom="page">
                <wp:align>bottom</wp:align>
              </wp:positionV>
              <wp:extent cx="551815" cy="480695"/>
              <wp:effectExtent l="0" t="0" r="635" b="0"/>
              <wp:wrapNone/>
              <wp:docPr id="1824250368"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74049DD8" w14:textId="77777777" w:rsidR="003D160E" w:rsidRPr="00014A55" w:rsidRDefault="003D160E" w:rsidP="00014A55">
                          <w:pPr>
                            <w:rPr>
                              <w:rFonts w:ascii="Calibri" w:eastAsia="Calibri" w:hAnsi="Calibri" w:cs="Calibri"/>
                              <w:noProof/>
                              <w:color w:val="FF0000"/>
                              <w:sz w:val="24"/>
                            </w:rPr>
                          </w:pPr>
                          <w:r w:rsidRPr="00014A55">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4E267EE" id="_x0000_t202" coordsize="21600,21600" o:spt="202" path="m,l,21600r21600,l21600,xe">
              <v:stroke joinstyle="miter"/>
              <v:path gradientshapeok="t" o:connecttype="rect"/>
            </v:shapetype>
            <v:shape id="Text Box 5" o:spid="_x0000_s1038" type="#_x0000_t202" alt="OFFICIAL" style="position:absolute;left:0;text-align:left;margin-left:0;margin-top:0;width:43.45pt;height:37.85pt;z-index:25165825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" filled="f" stroked="f">
              <v:textbox style="mso-fit-shape-to-text:t" inset="0,0,0,15pt">
                <w:txbxContent>
                  <w:p w14:paraId="74049DD8" w14:textId="77777777" w:rsidR="003D160E" w:rsidRPr="00014A55" w:rsidRDefault="003D160E" w:rsidP="00014A55">
                    <w:pPr>
                      <w:rPr>
                        <w:rFonts w:ascii="Calibri" w:eastAsia="Calibri" w:hAnsi="Calibri" w:cs="Calibri"/>
                        <w:noProof/>
                        <w:color w:val="FF0000"/>
                        <w:sz w:val="24"/>
                      </w:rPr>
                    </w:pPr>
                    <w:r w:rsidRPr="00014A55">
                      <w:rPr>
                        <w:rFonts w:ascii="Calibri" w:eastAsia="Calibri" w:hAnsi="Calibri" w:cs="Calibri"/>
                        <w:noProof/>
                        <w:color w:val="FF0000"/>
                        <w:sz w:val="24"/>
                      </w:rPr>
                      <w:t>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AAC2E" w14:textId="799C858B" w:rsidR="003D160E" w:rsidRDefault="003D160E" w:rsidP="00F51321">
    <w:pPr>
      <w:pStyle w:val="Footer"/>
      <w:jc w:val="left"/>
    </w:pPr>
    <w:r>
      <w:rPr>
        <w:rFonts w:asciiTheme="minorHAnsi" w:eastAsiaTheme="minorEastAsia" w:hAnsiTheme="minorHAnsi"/>
        <w:b/>
        <w:bCs/>
        <w:i/>
        <w:iCs/>
        <w:noProof/>
        <w:spacing w:val="5"/>
        <w:sz w:val="22"/>
      </w:rPr>
      <mc:AlternateContent>
        <mc:Choice Requires="wps">
          <w:drawing>
            <wp:anchor distT="0" distB="0" distL="0" distR="0" simplePos="0" relativeHeight="251658260" behindDoc="0" locked="0" layoutInCell="1" allowOverlap="1" wp14:anchorId="7C33A9D1" wp14:editId="6506AC7D">
              <wp:simplePos x="901065" y="9196070"/>
              <wp:positionH relativeFrom="page">
                <wp:align>center</wp:align>
              </wp:positionH>
              <wp:positionV relativeFrom="page">
                <wp:align>bottom</wp:align>
              </wp:positionV>
              <wp:extent cx="551815" cy="480695"/>
              <wp:effectExtent l="0" t="0" r="635" b="0"/>
              <wp:wrapNone/>
              <wp:docPr id="832177734"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7028695B" w14:textId="77777777" w:rsidR="003D160E" w:rsidRPr="00014A55" w:rsidRDefault="003D160E" w:rsidP="00014A55">
                          <w:pPr>
                            <w:rPr>
                              <w:rFonts w:ascii="Calibri" w:eastAsia="Calibri" w:hAnsi="Calibri" w:cs="Calibri"/>
                              <w:noProof/>
                              <w:color w:val="FF0000"/>
                              <w:sz w:val="24"/>
                            </w:rPr>
                          </w:pPr>
                          <w:r w:rsidRPr="00014A55">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C33A9D1" id="_x0000_t202" coordsize="21600,21600" o:spt="202" path="m,l,21600r21600,l21600,xe">
              <v:stroke joinstyle="miter"/>
              <v:path gradientshapeok="t" o:connecttype="rect"/>
            </v:shapetype>
            <v:shape id="Text Box 6" o:spid="_x0000_s1039" type="#_x0000_t202" alt="OFFICIAL" style="position:absolute;margin-left:0;margin-top:0;width:43.45pt;height:37.85pt;z-index:2516582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" filled="f" stroked="f">
              <v:textbox style="mso-fit-shape-to-text:t" inset="0,0,0,15pt">
                <w:txbxContent>
                  <w:p w14:paraId="7028695B" w14:textId="77777777" w:rsidR="003D160E" w:rsidRPr="00014A55" w:rsidRDefault="003D160E" w:rsidP="00014A55">
                    <w:pPr>
                      <w:rPr>
                        <w:rFonts w:ascii="Calibri" w:eastAsia="Calibri" w:hAnsi="Calibri" w:cs="Calibri"/>
                        <w:noProof/>
                        <w:color w:val="FF0000"/>
                        <w:sz w:val="24"/>
                      </w:rPr>
                    </w:pPr>
                    <w:r w:rsidRPr="00014A55">
                      <w:rPr>
                        <w:rFonts w:ascii="Calibri" w:eastAsia="Calibri" w:hAnsi="Calibri" w:cs="Calibri"/>
                        <w:noProof/>
                        <w:color w:val="FF0000"/>
                        <w:sz w:val="24"/>
                      </w:rPr>
                      <w:t>OFFICIAL</w:t>
                    </w:r>
                  </w:p>
                </w:txbxContent>
              </v:textbox>
              <w10:wrap anchorx="page" anchory="page"/>
            </v:shape>
          </w:pict>
        </mc:Fallback>
      </mc:AlternateContent>
    </w:r>
    <w:r w:rsidR="00463677">
      <w:rPr>
        <w:rStyle w:val="BookTitle"/>
        <w:rFonts w:eastAsiaTheme="minorEastAsia"/>
        <w:noProof/>
      </w:rPr>
      <w:pict w14:anchorId="110188D5">
        <v:rect id="_x0000_i1025" style="width:523.3pt;height:1.9pt" o:hralign="center" o:hrstd="t" o:hr="t" fillcolor="#a0a0a0" stroked="f"/>
      </w:pict>
    </w:r>
    <w:r>
      <w:t>Medicare Benefits Schedule</w:t>
    </w:r>
  </w:p>
  <w:p w14:paraId="160C330F" w14:textId="77777777" w:rsidR="003D160E" w:rsidRPr="00DD407C" w:rsidRDefault="003D160E" w:rsidP="00F01FF3">
    <w:pPr>
      <w:pStyle w:val="Title"/>
      <w:spacing w:before="0" w:after="0"/>
      <w:ind w:right="-711"/>
      <w:rPr>
        <w:color w:val="auto"/>
        <w:sz w:val="20"/>
        <w:szCs w:val="20"/>
      </w:rPr>
    </w:pPr>
    <w:r>
      <w:rPr>
        <w:color w:val="auto"/>
        <w:sz w:val="20"/>
        <w:szCs w:val="20"/>
      </w:rPr>
      <w:t>Modernising the assignment of benefit process for bulk billed services</w:t>
    </w:r>
  </w:p>
  <w:p w14:paraId="6D0F91D3" w14:textId="2845295C" w:rsidR="003D160E" w:rsidRPr="00731468" w:rsidRDefault="003D160E" w:rsidP="003749CD">
    <w:pPr>
      <w:pStyle w:val="Title"/>
      <w:spacing w:before="0" w:after="0"/>
      <w:rPr>
        <w:color w:val="auto"/>
        <w:sz w:val="20"/>
        <w:szCs w:val="20"/>
      </w:rPr>
    </w:pPr>
    <w:r w:rsidRPr="00731468">
      <w:rPr>
        <w:color w:val="auto"/>
        <w:sz w:val="20"/>
        <w:szCs w:val="20"/>
      </w:rPr>
      <w:t>– F</w:t>
    </w:r>
    <w:r>
      <w:rPr>
        <w:color w:val="auto"/>
        <w:sz w:val="20"/>
        <w:szCs w:val="20"/>
      </w:rPr>
      <w:t>requently Asked Questions</w:t>
    </w:r>
    <w:r w:rsidRPr="00731468">
      <w:rPr>
        <w:color w:val="auto"/>
        <w:sz w:val="20"/>
        <w:szCs w:val="20"/>
      </w:rPr>
      <w:t xml:space="preserve"> </w:t>
    </w:r>
    <w:r w:rsidR="003749CD">
      <w:rPr>
        <w:color w:val="auto"/>
        <w:sz w:val="20"/>
        <w:szCs w:val="20"/>
      </w:rPr>
      <w:t xml:space="preserve">                                                                             </w:t>
    </w:r>
    <w:r w:rsidR="003749CD" w:rsidRPr="003749CD">
      <w:rPr>
        <w:color w:val="auto"/>
        <w:sz w:val="20"/>
        <w:szCs w:val="20"/>
        <w:lang w:val="en-GB"/>
      </w:rPr>
      <w:t>Page</w:t>
    </w:r>
    <w:r w:rsidR="003749CD" w:rsidRPr="000577E4">
      <w:rPr>
        <w:color w:val="auto"/>
        <w:sz w:val="20"/>
        <w:szCs w:val="20"/>
        <w:lang w:val="en-GB"/>
      </w:rPr>
      <w:t xml:space="preserve"> </w:t>
    </w:r>
    <w:r w:rsidR="003749CD" w:rsidRPr="000577E4">
      <w:rPr>
        <w:color w:val="auto"/>
        <w:sz w:val="20"/>
        <w:szCs w:val="20"/>
      </w:rPr>
      <w:fldChar w:fldCharType="begin"/>
    </w:r>
    <w:r w:rsidR="003749CD" w:rsidRPr="000577E4">
      <w:rPr>
        <w:color w:val="auto"/>
        <w:sz w:val="20"/>
        <w:szCs w:val="20"/>
      </w:rPr>
      <w:instrText>PAGE  \* Arabic  \* MERGEFORMAT</w:instrText>
    </w:r>
    <w:r w:rsidR="003749CD" w:rsidRPr="000577E4">
      <w:rPr>
        <w:color w:val="auto"/>
        <w:sz w:val="20"/>
        <w:szCs w:val="20"/>
      </w:rPr>
      <w:fldChar w:fldCharType="separate"/>
    </w:r>
    <w:r w:rsidR="003749CD" w:rsidRPr="000577E4">
      <w:rPr>
        <w:color w:val="auto"/>
        <w:sz w:val="20"/>
        <w:szCs w:val="20"/>
        <w:lang w:val="en-GB"/>
      </w:rPr>
      <w:t>1</w:t>
    </w:r>
    <w:r w:rsidR="003749CD" w:rsidRPr="000577E4">
      <w:rPr>
        <w:color w:val="auto"/>
        <w:sz w:val="20"/>
        <w:szCs w:val="20"/>
      </w:rPr>
      <w:fldChar w:fldCharType="end"/>
    </w:r>
    <w:r w:rsidR="003749CD" w:rsidRPr="000577E4">
      <w:rPr>
        <w:color w:val="auto"/>
        <w:sz w:val="20"/>
        <w:szCs w:val="20"/>
        <w:lang w:val="en-GB"/>
      </w:rPr>
      <w:t xml:space="preserve"> of </w:t>
    </w:r>
    <w:r w:rsidR="003749CD" w:rsidRPr="000577E4">
      <w:rPr>
        <w:color w:val="auto"/>
        <w:sz w:val="20"/>
        <w:szCs w:val="20"/>
      </w:rPr>
      <w:fldChar w:fldCharType="begin"/>
    </w:r>
    <w:r w:rsidR="003749CD" w:rsidRPr="000577E4">
      <w:rPr>
        <w:color w:val="auto"/>
        <w:sz w:val="20"/>
        <w:szCs w:val="20"/>
      </w:rPr>
      <w:instrText>NUMPAGES  \* Arabic  \* MERGEFORMAT</w:instrText>
    </w:r>
    <w:r w:rsidR="003749CD" w:rsidRPr="000577E4">
      <w:rPr>
        <w:color w:val="auto"/>
        <w:sz w:val="20"/>
        <w:szCs w:val="20"/>
      </w:rPr>
      <w:fldChar w:fldCharType="separate"/>
    </w:r>
    <w:r w:rsidR="003749CD" w:rsidRPr="000577E4">
      <w:rPr>
        <w:color w:val="auto"/>
        <w:sz w:val="20"/>
        <w:szCs w:val="20"/>
        <w:lang w:val="en-GB"/>
      </w:rPr>
      <w:t>2</w:t>
    </w:r>
    <w:r w:rsidR="003749CD" w:rsidRPr="000577E4">
      <w:rPr>
        <w:color w:val="auto"/>
        <w:sz w:val="20"/>
        <w:szCs w:val="20"/>
      </w:rPr>
      <w:fldChar w:fldCharType="end"/>
    </w:r>
  </w:p>
  <w:p w14:paraId="095A4185" w14:textId="0AC5B572" w:rsidR="003D160E" w:rsidRPr="009B32BA" w:rsidRDefault="003D160E" w:rsidP="00F51321">
    <w:pPr>
      <w:pStyle w:val="Footer"/>
      <w:jc w:val="left"/>
      <w:rPr>
        <w:szCs w:val="18"/>
      </w:rPr>
    </w:pPr>
    <w:r w:rsidRPr="00870B05">
      <w:t>Last updated</w:t>
    </w:r>
    <w:r>
      <w:t xml:space="preserve"> – </w:t>
    </w:r>
    <w:r w:rsidR="00540B45">
      <w:t>26</w:t>
    </w:r>
    <w:r w:rsidR="007121CF">
      <w:t xml:space="preserve"> June</w:t>
    </w:r>
    <w:r>
      <w:t xml:space="preserve"> 2026</w:t>
    </w:r>
  </w:p>
  <w:p w14:paraId="66903426" w14:textId="77777777" w:rsidR="003D160E" w:rsidRPr="00F51321" w:rsidRDefault="003D160E" w:rsidP="00F5132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3C907" w14:textId="78A897DC" w:rsidR="003D160E" w:rsidRDefault="003D160E" w:rsidP="00C3448E">
    <w:pPr>
      <w:pStyle w:val="Footer"/>
      <w:jc w:val="left"/>
    </w:pPr>
    <w:r>
      <w:rPr>
        <w:rFonts w:asciiTheme="minorHAnsi" w:eastAsiaTheme="minorEastAsia" w:hAnsiTheme="minorHAnsi"/>
        <w:b/>
        <w:bCs/>
        <w:i/>
        <w:iCs/>
        <w:noProof/>
        <w:spacing w:val="5"/>
        <w:sz w:val="22"/>
      </w:rPr>
      <mc:AlternateContent>
        <mc:Choice Requires="wps">
          <w:drawing>
            <wp:anchor distT="0" distB="0" distL="0" distR="0" simplePos="0" relativeHeight="251658258" behindDoc="0" locked="0" layoutInCell="1" allowOverlap="1" wp14:anchorId="0A657537" wp14:editId="714E6770">
              <wp:simplePos x="899160" y="9197340"/>
              <wp:positionH relativeFrom="page">
                <wp:align>center</wp:align>
              </wp:positionH>
              <wp:positionV relativeFrom="page">
                <wp:align>bottom</wp:align>
              </wp:positionV>
              <wp:extent cx="551815" cy="480695"/>
              <wp:effectExtent l="0" t="0" r="635" b="0"/>
              <wp:wrapNone/>
              <wp:docPr id="937838388"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209DAD79" w14:textId="77777777" w:rsidR="003D160E" w:rsidRPr="00014A55" w:rsidRDefault="003D160E" w:rsidP="00014A55">
                          <w:pPr>
                            <w:rPr>
                              <w:rFonts w:ascii="Calibri" w:eastAsia="Calibri" w:hAnsi="Calibri" w:cs="Calibri"/>
                              <w:noProof/>
                              <w:color w:val="FF0000"/>
                              <w:sz w:val="24"/>
                            </w:rPr>
                          </w:pPr>
                          <w:r w:rsidRPr="00014A55">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A657537" id="_x0000_t202" coordsize="21600,21600" o:spt="202" path="m,l,21600r21600,l21600,xe">
              <v:stroke joinstyle="miter"/>
              <v:path gradientshapeok="t" o:connecttype="rect"/>
            </v:shapetype>
            <v:shape id="Text Box 4" o:spid="_x0000_s1041" type="#_x0000_t202" alt="OFFICIAL" style="position:absolute;margin-left:0;margin-top:0;width:43.45pt;height:37.85pt;z-index:25165825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" filled="f" stroked="f">
              <v:textbox style="mso-fit-shape-to-text:t" inset="0,0,0,15pt">
                <w:txbxContent>
                  <w:p w14:paraId="209DAD79" w14:textId="77777777" w:rsidR="003D160E" w:rsidRPr="00014A55" w:rsidRDefault="003D160E" w:rsidP="00014A55">
                    <w:pPr>
                      <w:rPr>
                        <w:rFonts w:ascii="Calibri" w:eastAsia="Calibri" w:hAnsi="Calibri" w:cs="Calibri"/>
                        <w:noProof/>
                        <w:color w:val="FF0000"/>
                        <w:sz w:val="24"/>
                      </w:rPr>
                    </w:pPr>
                    <w:r w:rsidRPr="00014A55">
                      <w:rPr>
                        <w:rFonts w:ascii="Calibri" w:eastAsia="Calibri" w:hAnsi="Calibri" w:cs="Calibri"/>
                        <w:noProof/>
                        <w:color w:val="FF0000"/>
                        <w:sz w:val="24"/>
                      </w:rPr>
                      <w:t>OFFICIAL</w:t>
                    </w:r>
                  </w:p>
                </w:txbxContent>
              </v:textbox>
              <w10:wrap anchorx="page" anchory="page"/>
            </v:shape>
          </w:pict>
        </mc:Fallback>
      </mc:AlternateContent>
    </w:r>
    <w:r>
      <w:t>Medicare Benefits Schedule</w:t>
    </w:r>
  </w:p>
  <w:p w14:paraId="4F4419D6" w14:textId="77777777" w:rsidR="003D160E" w:rsidRPr="00DD407C" w:rsidRDefault="003D160E" w:rsidP="00C3448E">
    <w:pPr>
      <w:pStyle w:val="Title"/>
      <w:spacing w:before="0" w:after="0"/>
      <w:ind w:right="-711"/>
      <w:rPr>
        <w:color w:val="auto"/>
        <w:sz w:val="20"/>
        <w:szCs w:val="20"/>
      </w:rPr>
    </w:pPr>
    <w:r>
      <w:rPr>
        <w:color w:val="auto"/>
        <w:sz w:val="20"/>
        <w:szCs w:val="20"/>
      </w:rPr>
      <w:t>Modernising the assignment of benefit process for bulk billed services</w:t>
    </w:r>
  </w:p>
  <w:p w14:paraId="02A0102C" w14:textId="4047490E" w:rsidR="003D160E" w:rsidRDefault="003D160E" w:rsidP="00BF68BA">
    <w:pPr>
      <w:pStyle w:val="Title"/>
      <w:spacing w:before="0" w:after="0"/>
      <w:rPr>
        <w:rStyle w:val="Hyperlink"/>
        <w:sz w:val="22"/>
        <w:szCs w:val="18"/>
      </w:rPr>
    </w:pPr>
    <w:r w:rsidRPr="00731468">
      <w:rPr>
        <w:color w:val="auto"/>
        <w:sz w:val="20"/>
        <w:szCs w:val="20"/>
      </w:rPr>
      <w:t>– F</w:t>
    </w:r>
    <w:r>
      <w:rPr>
        <w:color w:val="auto"/>
        <w:sz w:val="20"/>
        <w:szCs w:val="20"/>
      </w:rPr>
      <w:t>requently Asked Questions</w:t>
    </w:r>
    <w:r w:rsidRPr="00731468">
      <w:rPr>
        <w:color w:val="auto"/>
        <w:sz w:val="20"/>
        <w:szCs w:val="20"/>
      </w:rPr>
      <w:t xml:space="preserve"> </w:t>
    </w:r>
    <w:sdt>
      <w:sdtPr>
        <w:rPr>
          <w:b w:val="0"/>
          <w:color w:val="auto"/>
          <w:sz w:val="20"/>
          <w:szCs w:val="20"/>
        </w:rPr>
        <w:id w:val="1931926889"/>
        <w:docPartObj>
          <w:docPartGallery w:val="Page Numbers (Bottom of Page)"/>
          <w:docPartUnique/>
        </w:docPartObj>
      </w:sdtPr>
      <w:sdtEndPr/>
      <w:sdtContent>
        <w:r w:rsidRPr="00731468">
          <w:rPr>
            <w:color w:val="auto"/>
            <w:sz w:val="20"/>
            <w:szCs w:val="20"/>
          </w:rPr>
          <w:tab/>
        </w:r>
        <w:sdt>
          <w:sdtPr>
            <w:rPr>
              <w:b w:val="0"/>
              <w:color w:val="auto"/>
              <w:sz w:val="20"/>
              <w:szCs w:val="20"/>
            </w:rPr>
            <w:id w:val="1955513624"/>
            <w:docPartObj>
              <w:docPartGallery w:val="Page Numbers (Bottom of Page)"/>
              <w:docPartUnique/>
            </w:docPartObj>
          </w:sdtPr>
          <w:sdtEndPr>
            <w:rPr>
              <w:bCs/>
            </w:rPr>
          </w:sdtEndPr>
          <w:sdtContent>
            <w:sdt>
              <w:sdtPr>
                <w:rPr>
                  <w:b w:val="0"/>
                  <w:bCs/>
                  <w:color w:val="auto"/>
                  <w:sz w:val="20"/>
                  <w:szCs w:val="20"/>
                </w:rPr>
                <w:id w:val="-2007808232"/>
                <w:docPartObj>
                  <w:docPartGallery w:val="Page Numbers (Top of Page)"/>
                  <w:docPartUnique/>
                </w:docPartObj>
              </w:sdtPr>
              <w:sdtEndPr/>
              <w:sdtContent>
                <w:r w:rsidRPr="00002844">
                  <w:rPr>
                    <w:b w:val="0"/>
                    <w:bCs/>
                    <w:color w:val="auto"/>
                    <w:sz w:val="20"/>
                    <w:szCs w:val="20"/>
                  </w:rPr>
                  <w:tab/>
                </w:r>
                <w:r w:rsidRPr="00002844">
                  <w:rPr>
                    <w:b w:val="0"/>
                    <w:bCs/>
                    <w:color w:val="auto"/>
                    <w:sz w:val="20"/>
                    <w:szCs w:val="20"/>
                  </w:rPr>
                  <w:tab/>
                </w:r>
                <w:r w:rsidRPr="00002844">
                  <w:rPr>
                    <w:b w:val="0"/>
                    <w:bCs/>
                    <w:color w:val="auto"/>
                    <w:sz w:val="20"/>
                    <w:szCs w:val="20"/>
                  </w:rPr>
                  <w:tab/>
                </w:r>
                <w:r w:rsidRPr="00002844">
                  <w:rPr>
                    <w:b w:val="0"/>
                    <w:bCs/>
                    <w:color w:val="auto"/>
                    <w:sz w:val="20"/>
                    <w:szCs w:val="20"/>
                  </w:rPr>
                  <w:tab/>
                </w:r>
                <w:r w:rsidRPr="00002844">
                  <w:rPr>
                    <w:b w:val="0"/>
                    <w:bCs/>
                    <w:color w:val="auto"/>
                    <w:sz w:val="20"/>
                    <w:szCs w:val="20"/>
                  </w:rPr>
                  <w:tab/>
                </w:r>
                <w:r w:rsidR="00002844">
                  <w:rPr>
                    <w:b w:val="0"/>
                    <w:bCs/>
                    <w:color w:val="auto"/>
                    <w:sz w:val="20"/>
                    <w:szCs w:val="20"/>
                  </w:rPr>
                  <w:t xml:space="preserve">                           </w:t>
                </w:r>
                <w:r w:rsidR="00002844" w:rsidRPr="00002844">
                  <w:rPr>
                    <w:b w:val="0"/>
                    <w:bCs/>
                    <w:color w:val="auto"/>
                    <w:sz w:val="20"/>
                    <w:szCs w:val="20"/>
                  </w:rPr>
                  <w:t>iv</w:t>
                </w:r>
              </w:sdtContent>
            </w:sdt>
          </w:sdtContent>
        </w:sdt>
        <w:r w:rsidRPr="00731468">
          <w:rPr>
            <w:color w:val="auto"/>
            <w:sz w:val="20"/>
            <w:szCs w:val="20"/>
          </w:rPr>
          <w:t xml:space="preserve"> </w:t>
        </w:r>
      </w:sdtContent>
    </w:sdt>
  </w:p>
  <w:p w14:paraId="51990AE6" w14:textId="5DCE8E4F" w:rsidR="003D160E" w:rsidRPr="009B32BA" w:rsidRDefault="003D160E" w:rsidP="00C3448E">
    <w:pPr>
      <w:pStyle w:val="Footer"/>
      <w:jc w:val="left"/>
      <w:rPr>
        <w:szCs w:val="18"/>
      </w:rPr>
    </w:pPr>
    <w:r w:rsidRPr="00870B05">
      <w:t>Last updated</w:t>
    </w:r>
    <w:r>
      <w:t xml:space="preserve"> – </w:t>
    </w:r>
    <w:r w:rsidR="00540B45">
      <w:t>26</w:t>
    </w:r>
    <w:r w:rsidR="009E3F2A">
      <w:t xml:space="preserve"> June</w:t>
    </w:r>
    <w:r>
      <w:t xml:space="preserve"> 2026</w:t>
    </w:r>
  </w:p>
  <w:p w14:paraId="77440C1F" w14:textId="77777777" w:rsidR="003D160E" w:rsidRPr="00064168" w:rsidRDefault="003D160E" w:rsidP="00C3448E">
    <w:pPr>
      <w:pStyle w:val="Footer"/>
      <w:jc w:val="lef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C87FC" w14:textId="77777777" w:rsidR="0009009C" w:rsidRDefault="0009009C" w:rsidP="00C3448E">
    <w:pPr>
      <w:pStyle w:val="Footer"/>
      <w:jc w:val="left"/>
    </w:pPr>
    <w:r>
      <w:rPr>
        <w:rFonts w:asciiTheme="minorHAnsi" w:eastAsiaTheme="minorEastAsia" w:hAnsiTheme="minorHAnsi"/>
        <w:b/>
        <w:bCs/>
        <w:i/>
        <w:iCs/>
        <w:noProof/>
        <w:spacing w:val="5"/>
        <w:sz w:val="22"/>
      </w:rPr>
      <mc:AlternateContent>
        <mc:Choice Requires="wps">
          <w:drawing>
            <wp:anchor distT="0" distB="0" distL="0" distR="0" simplePos="0" relativeHeight="251658261" behindDoc="0" locked="0" layoutInCell="1" allowOverlap="1" wp14:anchorId="3848E2CE" wp14:editId="5F31C8EF">
              <wp:simplePos x="899160" y="9197340"/>
              <wp:positionH relativeFrom="page">
                <wp:align>center</wp:align>
              </wp:positionH>
              <wp:positionV relativeFrom="page">
                <wp:align>bottom</wp:align>
              </wp:positionV>
              <wp:extent cx="551815" cy="480695"/>
              <wp:effectExtent l="0" t="0" r="635" b="0"/>
              <wp:wrapNone/>
              <wp:docPr id="1596926855"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41041EC0" w14:textId="77777777" w:rsidR="0009009C" w:rsidRPr="00014A55" w:rsidRDefault="0009009C" w:rsidP="00014A55">
                          <w:pPr>
                            <w:rPr>
                              <w:rFonts w:ascii="Calibri" w:eastAsia="Calibri" w:hAnsi="Calibri" w:cs="Calibri"/>
                              <w:noProof/>
                              <w:color w:val="FF0000"/>
                              <w:sz w:val="24"/>
                            </w:rPr>
                          </w:pPr>
                          <w:r w:rsidRPr="00014A55">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848E2CE" id="_x0000_t202" coordsize="21600,21600" o:spt="202" path="m,l,21600r21600,l21600,xe">
              <v:stroke joinstyle="miter"/>
              <v:path gradientshapeok="t" o:connecttype="rect"/>
            </v:shapetype>
            <v:shape id="_x0000_s1042" type="#_x0000_t202" alt="OFFICIAL" style="position:absolute;margin-left:0;margin-top:0;width:43.45pt;height:37.85pt;z-index:25165826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" filled="f" stroked="f">
              <v:textbox style="mso-fit-shape-to-text:t" inset="0,0,0,15pt">
                <w:txbxContent>
                  <w:p w14:paraId="41041EC0" w14:textId="77777777" w:rsidR="0009009C" w:rsidRPr="00014A55" w:rsidRDefault="0009009C" w:rsidP="00014A55">
                    <w:pPr>
                      <w:rPr>
                        <w:rFonts w:ascii="Calibri" w:eastAsia="Calibri" w:hAnsi="Calibri" w:cs="Calibri"/>
                        <w:noProof/>
                        <w:color w:val="FF0000"/>
                        <w:sz w:val="24"/>
                      </w:rPr>
                    </w:pPr>
                    <w:r w:rsidRPr="00014A55">
                      <w:rPr>
                        <w:rFonts w:ascii="Calibri" w:eastAsia="Calibri" w:hAnsi="Calibri" w:cs="Calibri"/>
                        <w:noProof/>
                        <w:color w:val="FF0000"/>
                        <w:sz w:val="24"/>
                      </w:rPr>
                      <w:t>OFFICIAL</w:t>
                    </w:r>
                  </w:p>
                </w:txbxContent>
              </v:textbox>
              <w10:wrap anchorx="page" anchory="page"/>
            </v:shape>
          </w:pict>
        </mc:Fallback>
      </mc:AlternateContent>
    </w:r>
    <w:r w:rsidR="00463677">
      <w:rPr>
        <w:rStyle w:val="BookTitle"/>
        <w:rFonts w:eastAsiaTheme="minorEastAsia"/>
        <w:noProof/>
      </w:rPr>
      <w:pict w14:anchorId="07F6B163">
        <v:rect id="_x0000_i1026" style="width:523.3pt;height:1.9pt" o:hralign="center" o:hrstd="t" o:hr="t" fillcolor="#a0a0a0" stroked="f"/>
      </w:pict>
    </w:r>
    <w:r>
      <w:t>Medicare Benefits Schedule</w:t>
    </w:r>
  </w:p>
  <w:p w14:paraId="1F99BF64" w14:textId="77777777" w:rsidR="0009009C" w:rsidRPr="00DD407C" w:rsidRDefault="0009009C" w:rsidP="00C3448E">
    <w:pPr>
      <w:pStyle w:val="Title"/>
      <w:spacing w:before="0" w:after="0"/>
      <w:ind w:right="-711"/>
      <w:rPr>
        <w:color w:val="auto"/>
        <w:sz w:val="20"/>
        <w:szCs w:val="20"/>
      </w:rPr>
    </w:pPr>
    <w:r>
      <w:rPr>
        <w:color w:val="auto"/>
        <w:sz w:val="20"/>
        <w:szCs w:val="20"/>
      </w:rPr>
      <w:t>Modernising the assignment of benefit process for bulk billed services</w:t>
    </w:r>
  </w:p>
  <w:p w14:paraId="685027EE" w14:textId="1A13C5F3" w:rsidR="0009009C" w:rsidRDefault="0009009C" w:rsidP="00BF68BA">
    <w:pPr>
      <w:pStyle w:val="Title"/>
      <w:spacing w:before="0" w:after="0"/>
      <w:rPr>
        <w:rStyle w:val="Hyperlink"/>
        <w:sz w:val="22"/>
        <w:szCs w:val="18"/>
      </w:rPr>
    </w:pPr>
    <w:r w:rsidRPr="00731468">
      <w:rPr>
        <w:color w:val="auto"/>
        <w:sz w:val="20"/>
        <w:szCs w:val="20"/>
      </w:rPr>
      <w:t>– F</w:t>
    </w:r>
    <w:r>
      <w:rPr>
        <w:color w:val="auto"/>
        <w:sz w:val="20"/>
        <w:szCs w:val="20"/>
      </w:rPr>
      <w:t>requently Asked Questions</w:t>
    </w:r>
    <w:r w:rsidRPr="00731468">
      <w:rPr>
        <w:color w:val="auto"/>
        <w:sz w:val="20"/>
        <w:szCs w:val="20"/>
      </w:rPr>
      <w:t xml:space="preserve"> </w:t>
    </w:r>
    <w:sdt>
      <w:sdtPr>
        <w:rPr>
          <w:b w:val="0"/>
          <w:color w:val="auto"/>
          <w:sz w:val="20"/>
          <w:szCs w:val="20"/>
        </w:rPr>
        <w:id w:val="1006631107"/>
        <w:docPartObj>
          <w:docPartGallery w:val="Page Numbers (Bottom of Page)"/>
          <w:docPartUnique/>
        </w:docPartObj>
      </w:sdtPr>
      <w:sdtEndPr/>
      <w:sdtContent>
        <w:r w:rsidRPr="00731468">
          <w:rPr>
            <w:color w:val="auto"/>
            <w:sz w:val="20"/>
            <w:szCs w:val="20"/>
          </w:rPr>
          <w:tab/>
        </w:r>
        <w:sdt>
          <w:sdtPr>
            <w:rPr>
              <w:b w:val="0"/>
              <w:color w:val="auto"/>
              <w:sz w:val="20"/>
              <w:szCs w:val="20"/>
            </w:rPr>
            <w:id w:val="-1323416946"/>
            <w:docPartObj>
              <w:docPartGallery w:val="Page Numbers (Bottom of Page)"/>
              <w:docPartUnique/>
            </w:docPartObj>
          </w:sdtPr>
          <w:sdtEndPr/>
          <w:sdtContent>
            <w:sdt>
              <w:sdtPr>
                <w:rPr>
                  <w:b w:val="0"/>
                  <w:color w:val="auto"/>
                  <w:sz w:val="20"/>
                  <w:szCs w:val="20"/>
                </w:rPr>
                <w:id w:val="-1965192183"/>
                <w:docPartObj>
                  <w:docPartGallery w:val="Page Numbers (Top of Page)"/>
                  <w:docPartUnique/>
                </w:docPartObj>
              </w:sdtPr>
              <w:sdtEndPr/>
              <w:sdtContent>
                <w:r>
                  <w:rPr>
                    <w:color w:val="auto"/>
                    <w:sz w:val="20"/>
                    <w:szCs w:val="20"/>
                  </w:rPr>
                  <w:tab/>
                </w:r>
                <w:r>
                  <w:rPr>
                    <w:color w:val="auto"/>
                    <w:sz w:val="20"/>
                    <w:szCs w:val="20"/>
                  </w:rPr>
                  <w:tab/>
                </w:r>
                <w:r>
                  <w:rPr>
                    <w:color w:val="auto"/>
                    <w:sz w:val="20"/>
                    <w:szCs w:val="20"/>
                  </w:rPr>
                  <w:tab/>
                </w:r>
                <w:r>
                  <w:rPr>
                    <w:color w:val="auto"/>
                    <w:sz w:val="20"/>
                    <w:szCs w:val="20"/>
                  </w:rPr>
                  <w:tab/>
                </w:r>
                <w:r>
                  <w:rPr>
                    <w:color w:val="auto"/>
                    <w:sz w:val="20"/>
                    <w:szCs w:val="20"/>
                  </w:rPr>
                  <w:tab/>
                </w:r>
                <w:r w:rsidRPr="00731468">
                  <w:rPr>
                    <w:color w:val="auto"/>
                    <w:sz w:val="20"/>
                    <w:szCs w:val="20"/>
                  </w:rPr>
                  <w:t>Page</w:t>
                </w:r>
                <w:r w:rsidR="00555D08">
                  <w:rPr>
                    <w:color w:val="auto"/>
                    <w:sz w:val="20"/>
                    <w:szCs w:val="20"/>
                  </w:rPr>
                  <w:t xml:space="preserve"> </w:t>
                </w:r>
                <w:r w:rsidR="00555D08">
                  <w:rPr>
                    <w:bCs/>
                    <w:color w:val="auto"/>
                    <w:sz w:val="20"/>
                    <w:szCs w:val="20"/>
                  </w:rPr>
                  <w:t>6</w:t>
                </w:r>
                <w:r w:rsidRPr="00731468">
                  <w:rPr>
                    <w:color w:val="auto"/>
                    <w:sz w:val="20"/>
                    <w:szCs w:val="20"/>
                  </w:rPr>
                  <w:t xml:space="preserve"> of </w:t>
                </w:r>
                <w:r w:rsidRPr="00731468">
                  <w:rPr>
                    <w:b w:val="0"/>
                    <w:color w:val="auto"/>
                    <w:sz w:val="20"/>
                    <w:szCs w:val="20"/>
                  </w:rPr>
                  <w:fldChar w:fldCharType="begin"/>
                </w:r>
                <w:r w:rsidRPr="00731468">
                  <w:rPr>
                    <w:color w:val="auto"/>
                    <w:sz w:val="20"/>
                    <w:szCs w:val="20"/>
                  </w:rPr>
                  <w:instrText xml:space="preserve"> NUMPAGES  </w:instrText>
                </w:r>
                <w:r w:rsidRPr="00731468">
                  <w:rPr>
                    <w:b w:val="0"/>
                    <w:color w:val="auto"/>
                    <w:sz w:val="20"/>
                    <w:szCs w:val="20"/>
                  </w:rPr>
                  <w:fldChar w:fldCharType="separate"/>
                </w:r>
                <w:r>
                  <w:rPr>
                    <w:sz w:val="20"/>
                    <w:szCs w:val="20"/>
                  </w:rPr>
                  <w:t>6</w:t>
                </w:r>
                <w:r w:rsidRPr="00731468">
                  <w:rPr>
                    <w:b w:val="0"/>
                    <w:color w:val="auto"/>
                    <w:sz w:val="20"/>
                    <w:szCs w:val="20"/>
                  </w:rPr>
                  <w:fldChar w:fldCharType="end"/>
                </w:r>
              </w:sdtContent>
            </w:sdt>
          </w:sdtContent>
        </w:sdt>
        <w:r w:rsidRPr="00731468">
          <w:rPr>
            <w:color w:val="auto"/>
            <w:sz w:val="20"/>
            <w:szCs w:val="20"/>
          </w:rPr>
          <w:t xml:space="preserve"> </w:t>
        </w:r>
      </w:sdtContent>
    </w:sdt>
  </w:p>
  <w:p w14:paraId="6618D609" w14:textId="77777777" w:rsidR="0009009C" w:rsidRPr="009B32BA" w:rsidRDefault="0009009C" w:rsidP="00C3448E">
    <w:pPr>
      <w:pStyle w:val="Footer"/>
      <w:jc w:val="left"/>
      <w:rPr>
        <w:szCs w:val="18"/>
      </w:rPr>
    </w:pPr>
    <w:r w:rsidRPr="00870B05">
      <w:t>Last updated</w:t>
    </w:r>
    <w:r>
      <w:t xml:space="preserve"> – 21 May 2026</w:t>
    </w:r>
  </w:p>
  <w:p w14:paraId="61D80BC8" w14:textId="77777777" w:rsidR="0009009C" w:rsidRPr="00064168" w:rsidRDefault="0009009C" w:rsidP="00C3448E">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D72F4" w14:textId="77777777" w:rsidR="00463677" w:rsidRDefault="00463677" w:rsidP="00346C4A">
      <w:r>
        <w:separator/>
      </w:r>
    </w:p>
    <w:p w14:paraId="30BFD5AE" w14:textId="77777777" w:rsidR="00463677" w:rsidRDefault="00463677" w:rsidP="00346C4A"/>
  </w:footnote>
  <w:footnote w:type="continuationSeparator" w:id="0">
    <w:p w14:paraId="0F7CCEB4" w14:textId="77777777" w:rsidR="00463677" w:rsidRDefault="00463677" w:rsidP="00346C4A">
      <w:r>
        <w:continuationSeparator/>
      </w:r>
    </w:p>
    <w:p w14:paraId="42127D3F" w14:textId="77777777" w:rsidR="00463677" w:rsidRDefault="00463677" w:rsidP="00346C4A"/>
  </w:footnote>
  <w:footnote w:type="continuationNotice" w:id="1">
    <w:p w14:paraId="0BFC2D62" w14:textId="77777777" w:rsidR="00463677" w:rsidRDefault="00463677" w:rsidP="00346C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EBBAA" w14:textId="772A888B" w:rsidR="0068047E" w:rsidRDefault="0068047E">
    <w:pPr>
      <w:pStyle w:val="Header"/>
    </w:pPr>
    <w:r>
      <w:rPr>
        <w:noProof/>
      </w:rPr>
      <mc:AlternateContent>
        <mc:Choice Requires="wps">
          <w:drawing>
            <wp:anchor distT="0" distB="0" distL="0" distR="0" simplePos="0" relativeHeight="251658243" behindDoc="0" locked="0" layoutInCell="1" allowOverlap="1" wp14:anchorId="35C5277F" wp14:editId="4CABB485">
              <wp:simplePos x="635" y="635"/>
              <wp:positionH relativeFrom="page">
                <wp:align>center</wp:align>
              </wp:positionH>
              <wp:positionV relativeFrom="page">
                <wp:align>top</wp:align>
              </wp:positionV>
              <wp:extent cx="622300" cy="480695"/>
              <wp:effectExtent l="0" t="0" r="6350" b="14605"/>
              <wp:wrapNone/>
              <wp:docPr id="119180315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409F99B7" w14:textId="45D8CC69" w:rsidR="0068047E" w:rsidRPr="0068047E" w:rsidRDefault="0068047E" w:rsidP="0068047E">
                          <w:pPr>
                            <w:spacing w:after="0"/>
                            <w:rPr>
                              <w:rFonts w:ascii="Aptos" w:eastAsia="Aptos" w:hAnsi="Aptos" w:cs="Aptos"/>
                              <w:noProof/>
                              <w:color w:val="FF0000"/>
                              <w:sz w:val="24"/>
                            </w:rPr>
                          </w:pPr>
                          <w:r w:rsidRPr="0068047E">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5C5277F" id="_x0000_t202" coordsize="21600,21600" o:spt="202" path="m,l,21600r21600,l21600,xe">
              <v:stroke joinstyle="miter"/>
              <v:path gradientshapeok="t" o:connecttype="rect"/>
            </v:shapetype>
            <v:shape id="Text Box 2" o:spid="_x0000_s1026" type="#_x0000_t202" alt="OFFICIAL" style="position:absolute;margin-left:0;margin-top:0;width:49pt;height:37.8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" filled="f" stroked="f">
              <v:textbox style="mso-fit-shape-to-text:t" inset="0,15pt,0,0">
                <w:txbxContent>
                  <w:p w14:paraId="409F99B7" w14:textId="45D8CC69" w:rsidR="0068047E" w:rsidRPr="0068047E" w:rsidRDefault="0068047E" w:rsidP="0068047E">
                    <w:pPr>
                      <w:spacing w:after="0"/>
                      <w:rPr>
                        <w:rFonts w:ascii="Aptos" w:eastAsia="Aptos" w:hAnsi="Aptos" w:cs="Aptos"/>
                        <w:noProof/>
                        <w:color w:val="FF0000"/>
                        <w:sz w:val="24"/>
                      </w:rPr>
                    </w:pPr>
                    <w:r w:rsidRPr="0068047E">
                      <w:rPr>
                        <w:rFonts w:ascii="Aptos" w:eastAsia="Aptos" w:hAnsi="Aptos" w:cs="Aptos"/>
                        <w:noProof/>
                        <w:color w:val="FF0000"/>
                        <w:sz w:val="24"/>
                      </w:rPr>
                      <w:t>OFFICIAL</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E4F77" w14:textId="088EE470" w:rsidR="00205A93" w:rsidRDefault="0068047E" w:rsidP="008E0C77">
    <w:pPr>
      <w:pStyle w:val="Headertext"/>
      <w:spacing w:after="180"/>
      <w:jc w:val="left"/>
    </w:pPr>
    <w:r>
      <w:rPr>
        <w:noProof/>
        <w:lang w:eastAsia="en-AU"/>
      </w:rPr>
      <mc:AlternateContent>
        <mc:Choice Requires="wps">
          <w:drawing>
            <wp:anchor distT="0" distB="0" distL="0" distR="0" simplePos="0" relativeHeight="251658248" behindDoc="0" locked="0" layoutInCell="1" allowOverlap="1" wp14:anchorId="6CDE5841" wp14:editId="63404231">
              <wp:simplePos x="635" y="635"/>
              <wp:positionH relativeFrom="page">
                <wp:align>center</wp:align>
              </wp:positionH>
              <wp:positionV relativeFrom="page">
                <wp:align>top</wp:align>
              </wp:positionV>
              <wp:extent cx="622300" cy="480695"/>
              <wp:effectExtent l="0" t="0" r="6350" b="14605"/>
              <wp:wrapNone/>
              <wp:docPr id="530977533" name="Text Box 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13FB3210" w14:textId="26BC569F" w:rsidR="0068047E" w:rsidRPr="0068047E" w:rsidRDefault="0068047E" w:rsidP="0068047E">
                          <w:pPr>
                            <w:spacing w:after="0"/>
                            <w:rPr>
                              <w:rFonts w:ascii="Aptos" w:eastAsia="Aptos" w:hAnsi="Aptos" w:cs="Aptos"/>
                              <w:noProof/>
                              <w:color w:val="FF0000"/>
                              <w:sz w:val="24"/>
                            </w:rPr>
                          </w:pPr>
                          <w:r w:rsidRPr="0068047E">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CDE5841" id="_x0000_t202" coordsize="21600,21600" o:spt="202" path="m,l,21600r21600,l21600,xe">
              <v:stroke joinstyle="miter"/>
              <v:path gradientshapeok="t" o:connecttype="rect"/>
            </v:shapetype>
            <v:shape id="Text Box 10" o:spid="_x0000_s1043" type="#_x0000_t202" alt="OFFICIAL" style="position:absolute;margin-left:0;margin-top:0;width:49pt;height:37.85pt;z-index:2516582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" filled="f" stroked="f">
              <v:textbox style="mso-fit-shape-to-text:t" inset="0,15pt,0,0">
                <w:txbxContent>
                  <w:p w14:paraId="13FB3210" w14:textId="26BC569F" w:rsidR="0068047E" w:rsidRPr="0068047E" w:rsidRDefault="0068047E" w:rsidP="0068047E">
                    <w:pPr>
                      <w:spacing w:after="0"/>
                      <w:rPr>
                        <w:rFonts w:ascii="Aptos" w:eastAsia="Aptos" w:hAnsi="Aptos" w:cs="Aptos"/>
                        <w:noProof/>
                        <w:color w:val="FF0000"/>
                        <w:sz w:val="24"/>
                      </w:rPr>
                    </w:pPr>
                    <w:r w:rsidRPr="0068047E">
                      <w:rPr>
                        <w:rFonts w:ascii="Aptos" w:eastAsia="Aptos" w:hAnsi="Aptos" w:cs="Aptos"/>
                        <w:noProof/>
                        <w:color w:val="FF0000"/>
                        <w:sz w:val="24"/>
                      </w:rPr>
                      <w:t>OFFICIAL</w:t>
                    </w:r>
                  </w:p>
                </w:txbxContent>
              </v:textbox>
              <w10:wrap anchorx="page" anchory="page"/>
            </v:shape>
          </w:pict>
        </mc:Fallback>
      </mc:AlternateContent>
    </w:r>
    <w:r w:rsidR="00205A93">
      <w:rPr>
        <w:noProof/>
        <w:lang w:eastAsia="en-AU"/>
      </w:rPr>
      <w:drawing>
        <wp:anchor distT="0" distB="0" distL="114300" distR="114300" simplePos="0" relativeHeight="251658242" behindDoc="1" locked="0" layoutInCell="1" allowOverlap="1" wp14:anchorId="0FEF1E6A" wp14:editId="636E7577">
          <wp:simplePos x="0" y="0"/>
          <wp:positionH relativeFrom="page">
            <wp:posOffset>0</wp:posOffset>
          </wp:positionH>
          <wp:positionV relativeFrom="page">
            <wp:posOffset>3458210</wp:posOffset>
          </wp:positionV>
          <wp:extent cx="7559040" cy="7232650"/>
          <wp:effectExtent l="0" t="0" r="3810" b="6350"/>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rotWithShape="1">
                  <a:blip r:embed="rId1" cstate="print">
                    <a:extLst>
                      <a:ext uri="{28A0092B-C50C-407E-A947-70E740481C1C}">
                        <a14:useLocalDpi xmlns:a14="http://schemas.microsoft.com/office/drawing/2010/main" val="0"/>
                      </a:ext>
                    </a:extLst>
                  </a:blip>
                  <a:srcRect t="32351"/>
                  <a:stretch/>
                </pic:blipFill>
                <pic:spPr bwMode="auto">
                  <a:xfrm>
                    <a:off x="0" y="0"/>
                    <a:ext cx="7559040" cy="72326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15E33" w14:textId="1537B987" w:rsidR="008E0C77" w:rsidRDefault="0068047E" w:rsidP="008E0C77">
    <w:pPr>
      <w:pStyle w:val="Headertext"/>
      <w:spacing w:after="180"/>
      <w:jc w:val="left"/>
    </w:pPr>
    <w:r>
      <w:rPr>
        <w:noProof/>
        <w:lang w:eastAsia="en-AU"/>
      </w:rPr>
      <mc:AlternateContent>
        <mc:Choice Requires="wps">
          <w:drawing>
            <wp:anchor distT="0" distB="0" distL="0" distR="0" simplePos="0" relativeHeight="251658244" behindDoc="0" locked="0" layoutInCell="1" allowOverlap="1" wp14:anchorId="15D5259F" wp14:editId="18A827C4">
              <wp:simplePos x="635" y="635"/>
              <wp:positionH relativeFrom="page">
                <wp:align>center</wp:align>
              </wp:positionH>
              <wp:positionV relativeFrom="page">
                <wp:align>top</wp:align>
              </wp:positionV>
              <wp:extent cx="622300" cy="480695"/>
              <wp:effectExtent l="0" t="0" r="6350" b="14605"/>
              <wp:wrapNone/>
              <wp:docPr id="211431465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260E9AE1" w14:textId="19585F9D" w:rsidR="0068047E" w:rsidRPr="0068047E" w:rsidRDefault="0068047E" w:rsidP="0068047E">
                          <w:pPr>
                            <w:spacing w:after="0"/>
                            <w:rPr>
                              <w:rFonts w:ascii="Aptos" w:eastAsia="Aptos" w:hAnsi="Aptos" w:cs="Aptos"/>
                              <w:noProof/>
                              <w:color w:val="FF0000"/>
                              <w:sz w:val="24"/>
                            </w:rPr>
                          </w:pPr>
                          <w:r w:rsidRPr="0068047E">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5D5259F" id="_x0000_t202" coordsize="21600,21600" o:spt="202" path="m,l,21600r21600,l21600,xe">
              <v:stroke joinstyle="miter"/>
              <v:path gradientshapeok="t" o:connecttype="rect"/>
            </v:shapetype>
            <v:shape id="Text Box 3" o:spid="_x0000_s1027" type="#_x0000_t202" alt="OFFICIAL" style="position:absolute;margin-left:0;margin-top:0;width:49pt;height:37.8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" filled="f" stroked="f">
              <v:textbox style="mso-fit-shape-to-text:t" inset="0,15pt,0,0">
                <w:txbxContent>
                  <w:p w14:paraId="260E9AE1" w14:textId="19585F9D" w:rsidR="0068047E" w:rsidRPr="0068047E" w:rsidRDefault="0068047E" w:rsidP="0068047E">
                    <w:pPr>
                      <w:spacing w:after="0"/>
                      <w:rPr>
                        <w:rFonts w:ascii="Aptos" w:eastAsia="Aptos" w:hAnsi="Aptos" w:cs="Aptos"/>
                        <w:noProof/>
                        <w:color w:val="FF0000"/>
                        <w:sz w:val="24"/>
                      </w:rPr>
                    </w:pPr>
                    <w:r w:rsidRPr="0068047E">
                      <w:rPr>
                        <w:rFonts w:ascii="Aptos" w:eastAsia="Aptos" w:hAnsi="Aptos" w:cs="Aptos"/>
                        <w:noProof/>
                        <w:color w:val="FF0000"/>
                        <w:sz w:val="24"/>
                      </w:rPr>
                      <w:t>OFFICIAL</w:t>
                    </w:r>
                  </w:p>
                </w:txbxContent>
              </v:textbox>
              <w10:wrap anchorx="page" anchory="page"/>
            </v:shape>
          </w:pict>
        </mc:Fallback>
      </mc:AlternateContent>
    </w:r>
    <w:r w:rsidR="00CA79CF">
      <w:rPr>
        <w:noProof/>
        <w:lang w:eastAsia="en-AU"/>
      </w:rPr>
      <w:drawing>
        <wp:anchor distT="0" distB="0" distL="114300" distR="114300" simplePos="0" relativeHeight="251658240" behindDoc="1" locked="0" layoutInCell="1" allowOverlap="1" wp14:anchorId="06ADFA61" wp14:editId="5B6B1515">
          <wp:simplePos x="0" y="0"/>
          <wp:positionH relativeFrom="page">
            <wp:align>center</wp:align>
          </wp:positionH>
          <wp:positionV relativeFrom="page">
            <wp:align>center</wp:align>
          </wp:positionV>
          <wp:extent cx="7560000" cy="10692000"/>
          <wp:effectExtent l="0" t="0" r="3175" b="0"/>
          <wp:wrapNone/>
          <wp:docPr id="514495358" name="Picture 51449535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D6B27" w14:textId="2EBABC6C" w:rsidR="00CA79CF" w:rsidRDefault="00CA79CF" w:rsidP="00205A93">
    <w:pPr>
      <w:pStyle w:val="Header"/>
      <w:tabs>
        <w:tab w:val="clear" w:pos="4513"/>
        <w:tab w:val="clear" w:pos="9026"/>
        <w:tab w:val="center" w:pos="4535"/>
      </w:tabs>
    </w:pPr>
    <w:r>
      <w:rPr>
        <w:noProof/>
        <w:lang w:eastAsia="en-AU"/>
      </w:rPr>
      <w:drawing>
        <wp:anchor distT="0" distB="0" distL="114300" distR="114300" simplePos="0" relativeHeight="251658241" behindDoc="1" locked="0" layoutInCell="1" allowOverlap="1" wp14:anchorId="3614A929" wp14:editId="4CDB4257">
          <wp:simplePos x="0" y="0"/>
          <wp:positionH relativeFrom="page">
            <wp:align>center</wp:align>
          </wp:positionH>
          <wp:positionV relativeFrom="page">
            <wp:align>center</wp:align>
          </wp:positionV>
          <wp:extent cx="7558768" cy="10691999"/>
          <wp:effectExtent l="0" t="0" r="0" b="1905"/>
          <wp:wrapNone/>
          <wp:docPr id="1036478495" name="Picture 103647849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8768" cy="10691999"/>
                  </a:xfrm>
                  <a:prstGeom prst="rect">
                    <a:avLst/>
                  </a:prstGeom>
                </pic:spPr>
              </pic:pic>
            </a:graphicData>
          </a:graphic>
          <wp14:sizeRelH relativeFrom="page">
            <wp14:pctWidth>0</wp14:pctWidth>
          </wp14:sizeRelH>
          <wp14:sizeRelV relativeFrom="page">
            <wp14:pctHeight>0</wp14:pctHeight>
          </wp14:sizeRelV>
        </wp:anchor>
      </w:drawing>
    </w:r>
    <w:r w:rsidR="00205A93">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B4207" w14:textId="20BE7BBD" w:rsidR="000D56E4" w:rsidRDefault="0068047E">
    <w:pPr>
      <w:pStyle w:val="Header"/>
    </w:pPr>
    <w:r>
      <w:rPr>
        <w:noProof/>
      </w:rPr>
      <mc:AlternateContent>
        <mc:Choice Requires="wps">
          <w:drawing>
            <wp:anchor distT="0" distB="0" distL="0" distR="0" simplePos="0" relativeHeight="251658246" behindDoc="0" locked="0" layoutInCell="1" allowOverlap="1" wp14:anchorId="469DBD01" wp14:editId="32BB2835">
              <wp:simplePos x="635" y="635"/>
              <wp:positionH relativeFrom="page">
                <wp:align>center</wp:align>
              </wp:positionH>
              <wp:positionV relativeFrom="page">
                <wp:align>top</wp:align>
              </wp:positionV>
              <wp:extent cx="622300" cy="480695"/>
              <wp:effectExtent l="0" t="0" r="6350" b="14605"/>
              <wp:wrapNone/>
              <wp:docPr id="934658595"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36EB0293" w14:textId="70CE9B04" w:rsidR="0068047E" w:rsidRPr="0068047E" w:rsidRDefault="0068047E" w:rsidP="0068047E">
                          <w:pPr>
                            <w:spacing w:after="0"/>
                            <w:rPr>
                              <w:rFonts w:ascii="Aptos" w:eastAsia="Aptos" w:hAnsi="Aptos" w:cs="Aptos"/>
                              <w:noProof/>
                              <w:color w:val="FF0000"/>
                              <w:sz w:val="24"/>
                            </w:rPr>
                          </w:pPr>
                          <w:r w:rsidRPr="0068047E">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69DBD01" id="_x0000_t202" coordsize="21600,21600" o:spt="202" path="m,l,21600r21600,l21600,xe">
              <v:stroke joinstyle="miter"/>
              <v:path gradientshapeok="t" o:connecttype="rect"/>
            </v:shapetype>
            <v:shape id="Text Box 8" o:spid="_x0000_s1030" type="#_x0000_t202" alt="OFFICIAL" style="position:absolute;margin-left:0;margin-top:0;width:49pt;height:37.85pt;z-index:25165824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" filled="f" stroked="f">
              <v:textbox style="mso-fit-shape-to-text:t" inset="0,15pt,0,0">
                <w:txbxContent>
                  <w:p w14:paraId="36EB0293" w14:textId="70CE9B04" w:rsidR="0068047E" w:rsidRPr="0068047E" w:rsidRDefault="0068047E" w:rsidP="0068047E">
                    <w:pPr>
                      <w:spacing w:after="0"/>
                      <w:rPr>
                        <w:rFonts w:ascii="Aptos" w:eastAsia="Aptos" w:hAnsi="Aptos" w:cs="Aptos"/>
                        <w:noProof/>
                        <w:color w:val="FF0000"/>
                        <w:sz w:val="24"/>
                      </w:rPr>
                    </w:pPr>
                    <w:r w:rsidRPr="0068047E">
                      <w:rPr>
                        <w:rFonts w:ascii="Aptos" w:eastAsia="Aptos" w:hAnsi="Aptos" w:cs="Aptos"/>
                        <w:noProof/>
                        <w:color w:val="FF0000"/>
                        <w:sz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EEFA5" w14:textId="5F85A50C" w:rsidR="000D56E4" w:rsidRDefault="0068047E" w:rsidP="008E0C77">
    <w:pPr>
      <w:pStyle w:val="Headertext"/>
      <w:spacing w:after="180"/>
      <w:jc w:val="left"/>
    </w:pPr>
    <w:r>
      <w:rPr>
        <w:noProof/>
      </w:rPr>
      <mc:AlternateContent>
        <mc:Choice Requires="wps">
          <w:drawing>
            <wp:anchor distT="0" distB="0" distL="0" distR="0" simplePos="0" relativeHeight="251658247" behindDoc="0" locked="0" layoutInCell="1" allowOverlap="1" wp14:anchorId="2519A357" wp14:editId="5E978B0F">
              <wp:simplePos x="635" y="635"/>
              <wp:positionH relativeFrom="page">
                <wp:align>center</wp:align>
              </wp:positionH>
              <wp:positionV relativeFrom="page">
                <wp:align>top</wp:align>
              </wp:positionV>
              <wp:extent cx="622300" cy="480695"/>
              <wp:effectExtent l="0" t="0" r="6350" b="14605"/>
              <wp:wrapNone/>
              <wp:docPr id="1507624924"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2720C872" w14:textId="2FB68E43" w:rsidR="0068047E" w:rsidRPr="0068047E" w:rsidRDefault="0068047E" w:rsidP="0068047E">
                          <w:pPr>
                            <w:spacing w:after="0"/>
                            <w:rPr>
                              <w:rFonts w:ascii="Aptos" w:eastAsia="Aptos" w:hAnsi="Aptos" w:cs="Aptos"/>
                              <w:noProof/>
                              <w:color w:val="FF0000"/>
                              <w:sz w:val="24"/>
                            </w:rPr>
                          </w:pPr>
                          <w:r w:rsidRPr="0068047E">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519A357" id="_x0000_t202" coordsize="21600,21600" o:spt="202" path="m,l,21600r21600,l21600,xe">
              <v:stroke joinstyle="miter"/>
              <v:path gradientshapeok="t" o:connecttype="rect"/>
            </v:shapetype>
            <v:shape id="Text Box 9" o:spid="_x0000_s1031" type="#_x0000_t202" alt="OFFICIAL" style="position:absolute;margin-left:0;margin-top:0;width:49pt;height:37.85pt;z-index:25165824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" filled="f" stroked="f">
              <v:textbox style="mso-fit-shape-to-text:t" inset="0,15pt,0,0">
                <w:txbxContent>
                  <w:p w14:paraId="2720C872" w14:textId="2FB68E43" w:rsidR="0068047E" w:rsidRPr="0068047E" w:rsidRDefault="0068047E" w:rsidP="0068047E">
                    <w:pPr>
                      <w:spacing w:after="0"/>
                      <w:rPr>
                        <w:rFonts w:ascii="Aptos" w:eastAsia="Aptos" w:hAnsi="Aptos" w:cs="Aptos"/>
                        <w:noProof/>
                        <w:color w:val="FF0000"/>
                        <w:sz w:val="24"/>
                      </w:rPr>
                    </w:pPr>
                    <w:r w:rsidRPr="0068047E">
                      <w:rPr>
                        <w:rFonts w:ascii="Aptos" w:eastAsia="Aptos" w:hAnsi="Aptos" w:cs="Aptos"/>
                        <w:noProof/>
                        <w:color w:val="FF0000"/>
                        <w:sz w:val="24"/>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48658" w14:textId="36D4118F" w:rsidR="000D56E4" w:rsidRDefault="0068047E">
    <w:pPr>
      <w:pStyle w:val="Header"/>
    </w:pPr>
    <w:r>
      <w:rPr>
        <w:noProof/>
      </w:rPr>
      <mc:AlternateContent>
        <mc:Choice Requires="wps">
          <w:drawing>
            <wp:anchor distT="0" distB="0" distL="0" distR="0" simplePos="0" relativeHeight="251658245" behindDoc="0" locked="0" layoutInCell="1" allowOverlap="1" wp14:anchorId="00B26EA6" wp14:editId="1C386212">
              <wp:simplePos x="635" y="635"/>
              <wp:positionH relativeFrom="page">
                <wp:align>center</wp:align>
              </wp:positionH>
              <wp:positionV relativeFrom="page">
                <wp:align>top</wp:align>
              </wp:positionV>
              <wp:extent cx="622300" cy="480695"/>
              <wp:effectExtent l="0" t="0" r="6350" b="14605"/>
              <wp:wrapNone/>
              <wp:docPr id="88496889"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70F3AE61" w14:textId="4F75BD91" w:rsidR="0068047E" w:rsidRPr="0068047E" w:rsidRDefault="0068047E" w:rsidP="0068047E">
                          <w:pPr>
                            <w:spacing w:after="0"/>
                            <w:rPr>
                              <w:rFonts w:ascii="Aptos" w:eastAsia="Aptos" w:hAnsi="Aptos" w:cs="Aptos"/>
                              <w:noProof/>
                              <w:color w:val="FF0000"/>
                              <w:sz w:val="24"/>
                            </w:rPr>
                          </w:pPr>
                          <w:r w:rsidRPr="0068047E">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0B26EA6" id="_x0000_t202" coordsize="21600,21600" o:spt="202" path="m,l,21600r21600,l21600,xe">
              <v:stroke joinstyle="miter"/>
              <v:path gradientshapeok="t" o:connecttype="rect"/>
            </v:shapetype>
            <v:shape id="Text Box 7" o:spid="_x0000_s1034" type="#_x0000_t202" alt="OFFICIAL" style="position:absolute;margin-left:0;margin-top:0;width:49pt;height:37.85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" filled="f" stroked="f">
              <v:textbox style="mso-fit-shape-to-text:t" inset="0,15pt,0,0">
                <w:txbxContent>
                  <w:p w14:paraId="70F3AE61" w14:textId="4F75BD91" w:rsidR="0068047E" w:rsidRPr="0068047E" w:rsidRDefault="0068047E" w:rsidP="0068047E">
                    <w:pPr>
                      <w:spacing w:after="0"/>
                      <w:rPr>
                        <w:rFonts w:ascii="Aptos" w:eastAsia="Aptos" w:hAnsi="Aptos" w:cs="Aptos"/>
                        <w:noProof/>
                        <w:color w:val="FF0000"/>
                        <w:sz w:val="24"/>
                      </w:rPr>
                    </w:pPr>
                    <w:r w:rsidRPr="0068047E">
                      <w:rPr>
                        <w:rFonts w:ascii="Aptos" w:eastAsia="Aptos" w:hAnsi="Aptos" w:cs="Aptos"/>
                        <w:noProof/>
                        <w:color w:val="FF0000"/>
                        <w:sz w:val="24"/>
                      </w:rPr>
                      <w:t>OFFICIAL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4C356" w14:textId="39E8F2CA" w:rsidR="003D160E" w:rsidRDefault="003D160E">
    <w:pPr>
      <w:pStyle w:val="Header"/>
    </w:pPr>
    <w:r>
      <w:rPr>
        <w:noProof/>
      </w:rPr>
      <mc:AlternateContent>
        <mc:Choice Requires="wps">
          <w:drawing>
            <wp:anchor distT="0" distB="0" distL="0" distR="0" simplePos="0" relativeHeight="251658256" behindDoc="0" locked="0" layoutInCell="1" allowOverlap="1" wp14:anchorId="60723077" wp14:editId="17BA23CB">
              <wp:simplePos x="635" y="635"/>
              <wp:positionH relativeFrom="page">
                <wp:align>center</wp:align>
              </wp:positionH>
              <wp:positionV relativeFrom="page">
                <wp:align>top</wp:align>
              </wp:positionV>
              <wp:extent cx="551815" cy="480695"/>
              <wp:effectExtent l="0" t="0" r="635" b="14605"/>
              <wp:wrapNone/>
              <wp:docPr id="11924334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0BBB0505" w14:textId="77777777" w:rsidR="003D160E" w:rsidRPr="00014A55" w:rsidRDefault="003D160E" w:rsidP="00014A55">
                          <w:pPr>
                            <w:rPr>
                              <w:rFonts w:ascii="Calibri" w:eastAsia="Calibri" w:hAnsi="Calibri" w:cs="Calibri"/>
                              <w:noProof/>
                              <w:color w:val="FF0000"/>
                              <w:sz w:val="24"/>
                            </w:rPr>
                          </w:pPr>
                          <w:r w:rsidRPr="00014A55">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0723077" id="_x0000_t202" coordsize="21600,21600" o:spt="202" path="m,l,21600r21600,l21600,xe">
              <v:stroke joinstyle="miter"/>
              <v:path gradientshapeok="t" o:connecttype="rect"/>
            </v:shapetype>
            <v:shape id="_x0000_s1036" type="#_x0000_t202" alt="OFFICIAL" style="position:absolute;margin-left:0;margin-top:0;width:43.45pt;height:37.85pt;z-index:2516582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" filled="f" stroked="f">
              <v:textbox style="mso-fit-shape-to-text:t" inset="0,15pt,0,0">
                <w:txbxContent>
                  <w:p w14:paraId="0BBB0505" w14:textId="77777777" w:rsidR="003D160E" w:rsidRPr="00014A55" w:rsidRDefault="003D160E" w:rsidP="00014A55">
                    <w:pPr>
                      <w:rPr>
                        <w:rFonts w:ascii="Calibri" w:eastAsia="Calibri" w:hAnsi="Calibri" w:cs="Calibri"/>
                        <w:noProof/>
                        <w:color w:val="FF0000"/>
                        <w:sz w:val="24"/>
                      </w:rPr>
                    </w:pPr>
                    <w:r w:rsidRPr="00014A55">
                      <w:rPr>
                        <w:rFonts w:ascii="Calibri" w:eastAsia="Calibri" w:hAnsi="Calibri" w:cs="Calibri"/>
                        <w:noProof/>
                        <w:color w:val="FF0000"/>
                        <w:sz w:val="24"/>
                      </w:rPr>
                      <w:t>OFFICIAL</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7DC85" w14:textId="5452C31C" w:rsidR="003D160E" w:rsidRPr="00141889" w:rsidRDefault="003D160E" w:rsidP="00014A55">
    <w:pPr>
      <w:pStyle w:val="Header"/>
      <w:rPr>
        <w:b/>
        <w:bCs/>
      </w:rPr>
    </w:pPr>
    <w:r>
      <w:rPr>
        <w:b/>
        <w:bCs/>
        <w:noProof/>
      </w:rPr>
      <mc:AlternateContent>
        <mc:Choice Requires="wps">
          <w:drawing>
            <wp:anchor distT="0" distB="0" distL="0" distR="0" simplePos="0" relativeHeight="251658257" behindDoc="0" locked="0" layoutInCell="1" allowOverlap="1" wp14:anchorId="5AFBDF10" wp14:editId="0BA94B1F">
              <wp:simplePos x="901065" y="450850"/>
              <wp:positionH relativeFrom="page">
                <wp:align>center</wp:align>
              </wp:positionH>
              <wp:positionV relativeFrom="page">
                <wp:align>top</wp:align>
              </wp:positionV>
              <wp:extent cx="551815" cy="480695"/>
              <wp:effectExtent l="0" t="0" r="635" b="14605"/>
              <wp:wrapNone/>
              <wp:docPr id="546855248"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20BC548E" w14:textId="77777777" w:rsidR="003D160E" w:rsidRPr="00014A55" w:rsidRDefault="003D160E" w:rsidP="00014A55">
                          <w:pPr>
                            <w:rPr>
                              <w:rFonts w:ascii="Calibri" w:eastAsia="Calibri" w:hAnsi="Calibri" w:cs="Calibri"/>
                              <w:noProof/>
                              <w:color w:val="FF0000"/>
                              <w:sz w:val="24"/>
                            </w:rPr>
                          </w:pPr>
                          <w:r w:rsidRPr="00014A55">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AFBDF10" id="_x0000_t202" coordsize="21600,21600" o:spt="202" path="m,l,21600r21600,l21600,xe">
              <v:stroke joinstyle="miter"/>
              <v:path gradientshapeok="t" o:connecttype="rect"/>
            </v:shapetype>
            <v:shape id="_x0000_s1037" type="#_x0000_t202" alt="OFFICIAL" style="position:absolute;margin-left:0;margin-top:0;width:43.45pt;height:37.85pt;z-index:25165825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" filled="f" stroked="f">
              <v:textbox style="mso-fit-shape-to-text:t" inset="0,15pt,0,0">
                <w:txbxContent>
                  <w:p w14:paraId="20BC548E" w14:textId="77777777" w:rsidR="003D160E" w:rsidRPr="00014A55" w:rsidRDefault="003D160E" w:rsidP="00014A55">
                    <w:pPr>
                      <w:rPr>
                        <w:rFonts w:ascii="Calibri" w:eastAsia="Calibri" w:hAnsi="Calibri" w:cs="Calibri"/>
                        <w:noProof/>
                        <w:color w:val="FF0000"/>
                        <w:sz w:val="24"/>
                      </w:rPr>
                    </w:pPr>
                    <w:r w:rsidRPr="00014A55">
                      <w:rPr>
                        <w:rFonts w:ascii="Calibri" w:eastAsia="Calibri" w:hAnsi="Calibri" w:cs="Calibri"/>
                        <w:noProof/>
                        <w:color w:val="FF0000"/>
                        <w:sz w:val="24"/>
                      </w:rPr>
                      <w:t>OFFICIAL</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7FCCA" w14:textId="1398921A" w:rsidR="003D160E" w:rsidRDefault="003D160E">
    <w:pPr>
      <w:pStyle w:val="Header"/>
    </w:pPr>
    <w:r>
      <w:rPr>
        <w:noProof/>
        <w:lang w:eastAsia="en-AU"/>
      </w:rPr>
      <mc:AlternateContent>
        <mc:Choice Requires="wps">
          <w:drawing>
            <wp:anchor distT="0" distB="0" distL="0" distR="0" simplePos="0" relativeHeight="251658255" behindDoc="0" locked="0" layoutInCell="1" allowOverlap="1" wp14:anchorId="4C141119" wp14:editId="38E0D62E">
              <wp:simplePos x="899160" y="449580"/>
              <wp:positionH relativeFrom="page">
                <wp:align>center</wp:align>
              </wp:positionH>
              <wp:positionV relativeFrom="page">
                <wp:align>top</wp:align>
              </wp:positionV>
              <wp:extent cx="551815" cy="480695"/>
              <wp:effectExtent l="0" t="0" r="635" b="14605"/>
              <wp:wrapNone/>
              <wp:docPr id="58566248"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595EB048" w14:textId="77777777" w:rsidR="003D160E" w:rsidRPr="00014A55" w:rsidRDefault="003D160E" w:rsidP="00014A55">
                          <w:pPr>
                            <w:rPr>
                              <w:rFonts w:ascii="Calibri" w:eastAsia="Calibri" w:hAnsi="Calibri" w:cs="Calibri"/>
                              <w:noProof/>
                              <w:color w:val="FF0000"/>
                              <w:sz w:val="24"/>
                            </w:rPr>
                          </w:pPr>
                          <w:r w:rsidRPr="00014A55">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C141119" id="_x0000_t202" coordsize="21600,21600" o:spt="202" path="m,l,21600r21600,l21600,xe">
              <v:stroke joinstyle="miter"/>
              <v:path gradientshapeok="t" o:connecttype="rect"/>
            </v:shapetype>
            <v:shape id="Text Box 1" o:spid="_x0000_s1040" type="#_x0000_t202" alt="OFFICIAL" style="position:absolute;margin-left:0;margin-top:0;width:43.45pt;height:37.85pt;z-index:25165825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" filled="f" stroked="f">
              <v:textbox style="mso-fit-shape-to-text:t" inset="0,15pt,0,0">
                <w:txbxContent>
                  <w:p w14:paraId="595EB048" w14:textId="77777777" w:rsidR="003D160E" w:rsidRPr="00014A55" w:rsidRDefault="003D160E" w:rsidP="00014A55">
                    <w:pPr>
                      <w:rPr>
                        <w:rFonts w:ascii="Calibri" w:eastAsia="Calibri" w:hAnsi="Calibri" w:cs="Calibri"/>
                        <w:noProof/>
                        <w:color w:val="FF0000"/>
                        <w:sz w:val="24"/>
                      </w:rPr>
                    </w:pPr>
                    <w:r w:rsidRPr="00014A55">
                      <w:rPr>
                        <w:rFonts w:ascii="Calibri" w:eastAsia="Calibri" w:hAnsi="Calibri" w:cs="Calibri"/>
                        <w:noProof/>
                        <w:color w:val="FF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1F031A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01ECC26"/>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F1E210A8"/>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84A8A6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B93E0866"/>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3F62E34"/>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B129DA"/>
    <w:multiLevelType w:val="multilevel"/>
    <w:tmpl w:val="AC9C88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3311526"/>
    <w:multiLevelType w:val="hybridMultilevel"/>
    <w:tmpl w:val="9BE888A2"/>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0592709F"/>
    <w:multiLevelType w:val="hybridMultilevel"/>
    <w:tmpl w:val="A4165B42"/>
    <w:lvl w:ilvl="0" w:tplc="0C090001">
      <w:start w:val="1"/>
      <w:numFmt w:val="bullet"/>
      <w:lvlText w:val=""/>
      <w:lvlJc w:val="left"/>
      <w:pPr>
        <w:ind w:left="360" w:hanging="360"/>
      </w:pPr>
      <w:rPr>
        <w:rFonts w:ascii="Symbol" w:hAnsi="Symbol" w:hint="default"/>
        <w:color w:val="358189" w:themeColor="accent2"/>
        <w:spacing w:val="0"/>
        <w:w w:val="100"/>
        <w:sz w:val="24"/>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11"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3363506"/>
    <w:multiLevelType w:val="hybridMultilevel"/>
    <w:tmpl w:val="9FEA7CEA"/>
    <w:lvl w:ilvl="0" w:tplc="E96C518A">
      <w:start w:val="1"/>
      <w:numFmt w:val="bullet"/>
      <w:pStyle w:val="List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C510BCB"/>
    <w:multiLevelType w:val="hybridMultilevel"/>
    <w:tmpl w:val="BC6AA29A"/>
    <w:lvl w:ilvl="0" w:tplc="0C090001">
      <w:start w:val="1"/>
      <w:numFmt w:val="bullet"/>
      <w:lvlText w:val=""/>
      <w:lvlJc w:val="left"/>
      <w:pPr>
        <w:ind w:left="360" w:hanging="360"/>
      </w:pPr>
      <w:rPr>
        <w:rFonts w:ascii="Symbol" w:hAnsi="Symbol" w:hint="default"/>
        <w:color w:val="358189" w:themeColor="accent2"/>
        <w:spacing w:val="0"/>
        <w:w w:val="100"/>
        <w:sz w:val="24"/>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AB46DD3"/>
    <w:multiLevelType w:val="hybridMultilevel"/>
    <w:tmpl w:val="1F5C8928"/>
    <w:lvl w:ilvl="0" w:tplc="0C090001">
      <w:start w:val="1"/>
      <w:numFmt w:val="bullet"/>
      <w:lvlText w:val=""/>
      <w:lvlJc w:val="left"/>
      <w:pPr>
        <w:ind w:left="360" w:hanging="360"/>
      </w:pPr>
      <w:rPr>
        <w:rFonts w:ascii="Symbol" w:hAnsi="Symbol" w:hint="default"/>
        <w:color w:val="358189" w:themeColor="accent2"/>
        <w:spacing w:val="0"/>
        <w:w w:val="100"/>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BE76FDD"/>
    <w:multiLevelType w:val="hybridMultilevel"/>
    <w:tmpl w:val="8CF03F52"/>
    <w:lvl w:ilvl="0" w:tplc="3FB215D2">
      <w:numFmt w:val="bullet"/>
      <w:lvlText w:val="-"/>
      <w:lvlJc w:val="left"/>
      <w:pPr>
        <w:ind w:left="720" w:hanging="360"/>
      </w:pPr>
      <w:rPr>
        <w:rFonts w:ascii="Arial" w:eastAsia="Times New Roman"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2CA60CD4"/>
    <w:multiLevelType w:val="hybridMultilevel"/>
    <w:tmpl w:val="AF3AB00A"/>
    <w:lvl w:ilvl="0" w:tplc="3FB215D2">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F05EA52"/>
    <w:multiLevelType w:val="hybridMultilevel"/>
    <w:tmpl w:val="5A0028EE"/>
    <w:lvl w:ilvl="0" w:tplc="8A488F34">
      <w:start w:val="1"/>
      <w:numFmt w:val="bullet"/>
      <w:lvlText w:val=""/>
      <w:lvlJc w:val="left"/>
      <w:pPr>
        <w:ind w:left="720" w:hanging="360"/>
      </w:pPr>
      <w:rPr>
        <w:rFonts w:ascii="Symbol" w:hAnsi="Symbol" w:hint="default"/>
      </w:rPr>
    </w:lvl>
    <w:lvl w:ilvl="1" w:tplc="2EC6DDE6">
      <w:start w:val="1"/>
      <w:numFmt w:val="bullet"/>
      <w:lvlText w:val="o"/>
      <w:lvlJc w:val="left"/>
      <w:pPr>
        <w:ind w:left="1440" w:hanging="360"/>
      </w:pPr>
      <w:rPr>
        <w:rFonts w:ascii="Courier New" w:hAnsi="Courier New" w:cs="Times New Roman" w:hint="default"/>
      </w:rPr>
    </w:lvl>
    <w:lvl w:ilvl="2" w:tplc="623C19FA">
      <w:start w:val="1"/>
      <w:numFmt w:val="bullet"/>
      <w:lvlText w:val=""/>
      <w:lvlJc w:val="left"/>
      <w:pPr>
        <w:ind w:left="2160" w:hanging="360"/>
      </w:pPr>
      <w:rPr>
        <w:rFonts w:ascii="Wingdings" w:hAnsi="Wingdings" w:hint="default"/>
      </w:rPr>
    </w:lvl>
    <w:lvl w:ilvl="3" w:tplc="E4261054">
      <w:start w:val="1"/>
      <w:numFmt w:val="bullet"/>
      <w:lvlText w:val=""/>
      <w:lvlJc w:val="left"/>
      <w:pPr>
        <w:ind w:left="2880" w:hanging="360"/>
      </w:pPr>
      <w:rPr>
        <w:rFonts w:ascii="Symbol" w:hAnsi="Symbol" w:hint="default"/>
      </w:rPr>
    </w:lvl>
    <w:lvl w:ilvl="4" w:tplc="D66686A4">
      <w:start w:val="1"/>
      <w:numFmt w:val="bullet"/>
      <w:lvlText w:val="o"/>
      <w:lvlJc w:val="left"/>
      <w:pPr>
        <w:ind w:left="3600" w:hanging="360"/>
      </w:pPr>
      <w:rPr>
        <w:rFonts w:ascii="Courier New" w:hAnsi="Courier New" w:cs="Times New Roman" w:hint="default"/>
      </w:rPr>
    </w:lvl>
    <w:lvl w:ilvl="5" w:tplc="B11640FA">
      <w:start w:val="1"/>
      <w:numFmt w:val="bullet"/>
      <w:lvlText w:val=""/>
      <w:lvlJc w:val="left"/>
      <w:pPr>
        <w:ind w:left="4320" w:hanging="360"/>
      </w:pPr>
      <w:rPr>
        <w:rFonts w:ascii="Wingdings" w:hAnsi="Wingdings" w:hint="default"/>
      </w:rPr>
    </w:lvl>
    <w:lvl w:ilvl="6" w:tplc="0E7AC63A">
      <w:start w:val="1"/>
      <w:numFmt w:val="bullet"/>
      <w:lvlText w:val=""/>
      <w:lvlJc w:val="left"/>
      <w:pPr>
        <w:ind w:left="5040" w:hanging="360"/>
      </w:pPr>
      <w:rPr>
        <w:rFonts w:ascii="Symbol" w:hAnsi="Symbol" w:hint="default"/>
      </w:rPr>
    </w:lvl>
    <w:lvl w:ilvl="7" w:tplc="28FCC554">
      <w:start w:val="1"/>
      <w:numFmt w:val="bullet"/>
      <w:lvlText w:val="o"/>
      <w:lvlJc w:val="left"/>
      <w:pPr>
        <w:ind w:left="5760" w:hanging="360"/>
      </w:pPr>
      <w:rPr>
        <w:rFonts w:ascii="Courier New" w:hAnsi="Courier New" w:cs="Times New Roman" w:hint="default"/>
      </w:rPr>
    </w:lvl>
    <w:lvl w:ilvl="8" w:tplc="B2F6321E">
      <w:start w:val="1"/>
      <w:numFmt w:val="bullet"/>
      <w:lvlText w:val=""/>
      <w:lvlJc w:val="left"/>
      <w:pPr>
        <w:ind w:left="6480" w:hanging="360"/>
      </w:pPr>
      <w:rPr>
        <w:rFonts w:ascii="Wingdings" w:hAnsi="Wingdings" w:hint="default"/>
      </w:rPr>
    </w:lvl>
  </w:abstractNum>
  <w:abstractNum w:abstractNumId="19" w15:restartNumberingAfterBreak="0">
    <w:nsid w:val="34CD50FD"/>
    <w:multiLevelType w:val="hybridMultilevel"/>
    <w:tmpl w:val="2EC6E5F4"/>
    <w:lvl w:ilvl="0" w:tplc="E1921B6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0" w15:restartNumberingAfterBreak="0">
    <w:nsid w:val="39CB4D67"/>
    <w:multiLevelType w:val="multilevel"/>
    <w:tmpl w:val="2C88A3B8"/>
    <w:lvl w:ilvl="0">
      <w:start w:val="1"/>
      <w:numFmt w:val="bullet"/>
      <w:lvlText w:val="–"/>
      <w:lvlJc w:val="left"/>
      <w:pPr>
        <w:tabs>
          <w:tab w:val="num" w:pos="1080"/>
        </w:tabs>
        <w:ind w:left="1080" w:hanging="360"/>
      </w:pPr>
      <w:rPr>
        <w:rFonts w:ascii="Arial" w:hAnsi="Arial" w:cs="Times New Roman"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21"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22" w15:restartNumberingAfterBreak="0">
    <w:nsid w:val="4CA219CC"/>
    <w:multiLevelType w:val="hybridMultilevel"/>
    <w:tmpl w:val="A4AA8B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1AD1AD1"/>
    <w:multiLevelType w:val="hybridMultilevel"/>
    <w:tmpl w:val="44BAE21C"/>
    <w:lvl w:ilvl="0" w:tplc="0F6E5E68">
      <w:start w:val="3"/>
      <w:numFmt w:val="bullet"/>
      <w:lvlText w:val=""/>
      <w:lvlJc w:val="left"/>
      <w:pPr>
        <w:ind w:left="720" w:hanging="360"/>
      </w:pPr>
      <w:rPr>
        <w:rFonts w:ascii="Symbol" w:eastAsia="Aptos" w:hAnsi="Symbol" w:cs="Apto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5"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53802CF9"/>
    <w:multiLevelType w:val="hybridMultilevel"/>
    <w:tmpl w:val="ECA8A56A"/>
    <w:lvl w:ilvl="0" w:tplc="3FB215D2">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0085502"/>
    <w:multiLevelType w:val="hybridMultilevel"/>
    <w:tmpl w:val="DFA0AC8A"/>
    <w:lvl w:ilvl="0" w:tplc="0C090001">
      <w:start w:val="1"/>
      <w:numFmt w:val="bullet"/>
      <w:lvlText w:val=""/>
      <w:lvlJc w:val="left"/>
      <w:pPr>
        <w:ind w:left="360" w:hanging="360"/>
      </w:pPr>
      <w:rPr>
        <w:rFonts w:ascii="Symbol" w:hAnsi="Symbol" w:hint="default"/>
        <w:color w:val="358189" w:themeColor="accent2"/>
        <w:spacing w:val="0"/>
        <w:w w:val="100"/>
        <w:sz w:val="2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64346192"/>
    <w:multiLevelType w:val="hybridMultilevel"/>
    <w:tmpl w:val="D7DC9DA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668549E8"/>
    <w:multiLevelType w:val="hybridMultilevel"/>
    <w:tmpl w:val="11067D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7777C76"/>
    <w:multiLevelType w:val="multilevel"/>
    <w:tmpl w:val="1A6ABF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7DC2D4B"/>
    <w:multiLevelType w:val="multilevel"/>
    <w:tmpl w:val="77067E9A"/>
    <w:lvl w:ilvl="0">
      <w:start w:val="1"/>
      <w:numFmt w:val="bullet"/>
      <w:lvlText w:val="–"/>
      <w:lvlJc w:val="left"/>
      <w:pPr>
        <w:tabs>
          <w:tab w:val="num" w:pos="1080"/>
        </w:tabs>
        <w:ind w:left="1080" w:hanging="360"/>
      </w:pPr>
      <w:rPr>
        <w:rFonts w:ascii="Arial" w:hAnsi="Arial" w:cs="Times New Roman"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32"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6CF8287E"/>
    <w:multiLevelType w:val="hybridMultilevel"/>
    <w:tmpl w:val="FE2A36DA"/>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D510F95"/>
    <w:multiLevelType w:val="multilevel"/>
    <w:tmpl w:val="F416B1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FDD51F9"/>
    <w:multiLevelType w:val="hybridMultilevel"/>
    <w:tmpl w:val="BBBC8E0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6" w15:restartNumberingAfterBreak="0">
    <w:nsid w:val="6FFA0785"/>
    <w:multiLevelType w:val="multilevel"/>
    <w:tmpl w:val="75B4D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0A96617"/>
    <w:multiLevelType w:val="hybridMultilevel"/>
    <w:tmpl w:val="A532FD7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8" w15:restartNumberingAfterBreak="0">
    <w:nsid w:val="73AD1214"/>
    <w:multiLevelType w:val="hybridMultilevel"/>
    <w:tmpl w:val="85AA2CC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9" w15:restartNumberingAfterBreak="0">
    <w:nsid w:val="741C32D2"/>
    <w:multiLevelType w:val="hybridMultilevel"/>
    <w:tmpl w:val="9948E4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E17184B"/>
    <w:multiLevelType w:val="multilevel"/>
    <w:tmpl w:val="3252D3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763332387">
    <w:abstractNumId w:val="7"/>
  </w:num>
  <w:num w:numId="2" w16cid:durableId="584998934">
    <w:abstractNumId w:val="25"/>
  </w:num>
  <w:num w:numId="3" w16cid:durableId="321859378">
    <w:abstractNumId w:val="33"/>
  </w:num>
  <w:num w:numId="4" w16cid:durableId="995652124">
    <w:abstractNumId w:val="9"/>
  </w:num>
  <w:num w:numId="5" w16cid:durableId="26878074">
    <w:abstractNumId w:val="9"/>
    <w:lvlOverride w:ilvl="0">
      <w:startOverride w:val="1"/>
    </w:lvlOverride>
  </w:num>
  <w:num w:numId="6" w16cid:durableId="962610267">
    <w:abstractNumId w:val="11"/>
  </w:num>
  <w:num w:numId="7" w16cid:durableId="592711108">
    <w:abstractNumId w:val="21"/>
  </w:num>
  <w:num w:numId="8" w16cid:durableId="220597043">
    <w:abstractNumId w:val="32"/>
  </w:num>
  <w:num w:numId="9" w16cid:durableId="160513176">
    <w:abstractNumId w:val="5"/>
  </w:num>
  <w:num w:numId="10" w16cid:durableId="1253784824">
    <w:abstractNumId w:val="4"/>
  </w:num>
  <w:num w:numId="11" w16cid:durableId="761999305">
    <w:abstractNumId w:val="3"/>
  </w:num>
  <w:num w:numId="12" w16cid:durableId="2142918560">
    <w:abstractNumId w:val="2"/>
  </w:num>
  <w:num w:numId="13" w16cid:durableId="1011012">
    <w:abstractNumId w:val="6"/>
  </w:num>
  <w:num w:numId="14" w16cid:durableId="647786097">
    <w:abstractNumId w:val="1"/>
  </w:num>
  <w:num w:numId="15" w16cid:durableId="633607402">
    <w:abstractNumId w:val="0"/>
  </w:num>
  <w:num w:numId="16" w16cid:durableId="1186747887">
    <w:abstractNumId w:val="41"/>
  </w:num>
  <w:num w:numId="17" w16cid:durableId="1338772380">
    <w:abstractNumId w:val="12"/>
  </w:num>
  <w:num w:numId="18" w16cid:durableId="40521289">
    <w:abstractNumId w:val="14"/>
  </w:num>
  <w:num w:numId="19" w16cid:durableId="1952668765">
    <w:abstractNumId w:val="19"/>
  </w:num>
  <w:num w:numId="20" w16cid:durableId="1347753968">
    <w:abstractNumId w:val="23"/>
  </w:num>
  <w:num w:numId="21" w16cid:durableId="1716660974">
    <w:abstractNumId w:val="10"/>
  </w:num>
  <w:num w:numId="22" w16cid:durableId="1636132114">
    <w:abstractNumId w:val="18"/>
  </w:num>
  <w:num w:numId="23" w16cid:durableId="967472068">
    <w:abstractNumId w:val="16"/>
  </w:num>
  <w:num w:numId="24" w16cid:durableId="1645307145">
    <w:abstractNumId w:val="10"/>
  </w:num>
  <w:num w:numId="25" w16cid:durableId="1888832259">
    <w:abstractNumId w:val="40"/>
  </w:num>
  <w:num w:numId="26" w16cid:durableId="560870098">
    <w:abstractNumId w:val="8"/>
  </w:num>
  <w:num w:numId="27" w16cid:durableId="1736314519">
    <w:abstractNumId w:val="34"/>
  </w:num>
  <w:num w:numId="28" w16cid:durableId="978455483">
    <w:abstractNumId w:val="18"/>
  </w:num>
  <w:num w:numId="29" w16cid:durableId="1746219108">
    <w:abstractNumId w:val="16"/>
  </w:num>
  <w:num w:numId="30" w16cid:durableId="1090589372">
    <w:abstractNumId w:val="28"/>
  </w:num>
  <w:num w:numId="31" w16cid:durableId="298463211">
    <w:abstractNumId w:val="13"/>
  </w:num>
  <w:num w:numId="32" w16cid:durableId="553276757">
    <w:abstractNumId w:val="27"/>
  </w:num>
  <w:num w:numId="33" w16cid:durableId="365570354">
    <w:abstractNumId w:val="15"/>
  </w:num>
  <w:num w:numId="34" w16cid:durableId="1363899057">
    <w:abstractNumId w:val="26"/>
  </w:num>
  <w:num w:numId="35" w16cid:durableId="1097867900">
    <w:abstractNumId w:val="17"/>
  </w:num>
  <w:num w:numId="36" w16cid:durableId="1910462862">
    <w:abstractNumId w:val="29"/>
  </w:num>
  <w:num w:numId="37" w16cid:durableId="38433352">
    <w:abstractNumId w:val="39"/>
  </w:num>
  <w:num w:numId="38" w16cid:durableId="736363646">
    <w:abstractNumId w:val="36"/>
  </w:num>
  <w:num w:numId="39" w16cid:durableId="1808276626">
    <w:abstractNumId w:val="22"/>
  </w:num>
  <w:num w:numId="40" w16cid:durableId="1904754229">
    <w:abstractNumId w:val="30"/>
  </w:num>
  <w:num w:numId="41" w16cid:durableId="1282227388">
    <w:abstractNumId w:val="31"/>
  </w:num>
  <w:num w:numId="42" w16cid:durableId="1126897559">
    <w:abstractNumId w:val="20"/>
  </w:num>
  <w:num w:numId="43" w16cid:durableId="1505364552">
    <w:abstractNumId w:val="35"/>
  </w:num>
  <w:num w:numId="44" w16cid:durableId="862018960">
    <w:abstractNumId w:val="38"/>
  </w:num>
  <w:num w:numId="45" w16cid:durableId="22706159">
    <w:abstractNumId w:val="37"/>
  </w:num>
  <w:num w:numId="46" w16cid:durableId="17865988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7F24" w:allStyles="0" w:customStyles="0" w:latentStyles="1" w:stylesInUse="0" w:headingStyles="1" w:numberingStyles="0" w:tableStyles="0" w:directFormattingOnRuns="1" w:directFormattingOnParagraphs="1" w:directFormattingOnNumbering="1" w:directFormattingOnTables="1" w:clearFormatting="1" w:top3HeadingStyles="1" w:visibleStyles="1" w:alternateStyleNames="0"/>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710"/>
    <w:rsid w:val="00002844"/>
    <w:rsid w:val="00003743"/>
    <w:rsid w:val="000047B4"/>
    <w:rsid w:val="00005712"/>
    <w:rsid w:val="00007FD8"/>
    <w:rsid w:val="000117F8"/>
    <w:rsid w:val="000169F3"/>
    <w:rsid w:val="0002129B"/>
    <w:rsid w:val="00026139"/>
    <w:rsid w:val="00027071"/>
    <w:rsid w:val="00027601"/>
    <w:rsid w:val="00033321"/>
    <w:rsid w:val="000338E5"/>
    <w:rsid w:val="00033ECC"/>
    <w:rsid w:val="0003422F"/>
    <w:rsid w:val="000439F1"/>
    <w:rsid w:val="00046FF0"/>
    <w:rsid w:val="00050176"/>
    <w:rsid w:val="00051559"/>
    <w:rsid w:val="00057112"/>
    <w:rsid w:val="000577E4"/>
    <w:rsid w:val="00062B65"/>
    <w:rsid w:val="00067456"/>
    <w:rsid w:val="00071506"/>
    <w:rsid w:val="0007154F"/>
    <w:rsid w:val="00074362"/>
    <w:rsid w:val="00081AB1"/>
    <w:rsid w:val="00085CF7"/>
    <w:rsid w:val="000879B6"/>
    <w:rsid w:val="0009009C"/>
    <w:rsid w:val="00090316"/>
    <w:rsid w:val="00093981"/>
    <w:rsid w:val="00093CD9"/>
    <w:rsid w:val="00095FE0"/>
    <w:rsid w:val="000B067A"/>
    <w:rsid w:val="000B1540"/>
    <w:rsid w:val="000B33FD"/>
    <w:rsid w:val="000B4ABA"/>
    <w:rsid w:val="000C38BE"/>
    <w:rsid w:val="000C4B16"/>
    <w:rsid w:val="000C50C3"/>
    <w:rsid w:val="000D21F6"/>
    <w:rsid w:val="000D42C3"/>
    <w:rsid w:val="000D4500"/>
    <w:rsid w:val="000D56E4"/>
    <w:rsid w:val="000D6E4A"/>
    <w:rsid w:val="000D7AEA"/>
    <w:rsid w:val="000E01A9"/>
    <w:rsid w:val="000E15BC"/>
    <w:rsid w:val="000E2C66"/>
    <w:rsid w:val="000E6E7D"/>
    <w:rsid w:val="000F123C"/>
    <w:rsid w:val="000F2FED"/>
    <w:rsid w:val="000F4610"/>
    <w:rsid w:val="00100F6D"/>
    <w:rsid w:val="00101412"/>
    <w:rsid w:val="00102751"/>
    <w:rsid w:val="00103EF0"/>
    <w:rsid w:val="0010475A"/>
    <w:rsid w:val="0010616D"/>
    <w:rsid w:val="00110478"/>
    <w:rsid w:val="00111E66"/>
    <w:rsid w:val="0011711B"/>
    <w:rsid w:val="00117F8A"/>
    <w:rsid w:val="001208BC"/>
    <w:rsid w:val="00121B9B"/>
    <w:rsid w:val="00122ADC"/>
    <w:rsid w:val="00130F59"/>
    <w:rsid w:val="00131DD2"/>
    <w:rsid w:val="00133412"/>
    <w:rsid w:val="00133EC0"/>
    <w:rsid w:val="00141CE5"/>
    <w:rsid w:val="0014328D"/>
    <w:rsid w:val="00144908"/>
    <w:rsid w:val="00150DEB"/>
    <w:rsid w:val="001562D7"/>
    <w:rsid w:val="0015660F"/>
    <w:rsid w:val="001571C7"/>
    <w:rsid w:val="00161094"/>
    <w:rsid w:val="00162E52"/>
    <w:rsid w:val="00165F9B"/>
    <w:rsid w:val="00172A55"/>
    <w:rsid w:val="00173661"/>
    <w:rsid w:val="001758CD"/>
    <w:rsid w:val="0017665C"/>
    <w:rsid w:val="00177AD2"/>
    <w:rsid w:val="001815A8"/>
    <w:rsid w:val="001840FA"/>
    <w:rsid w:val="00190079"/>
    <w:rsid w:val="001926E0"/>
    <w:rsid w:val="0019622E"/>
    <w:rsid w:val="001966A7"/>
    <w:rsid w:val="001A4627"/>
    <w:rsid w:val="001A4979"/>
    <w:rsid w:val="001B15D3"/>
    <w:rsid w:val="001B3443"/>
    <w:rsid w:val="001B3A31"/>
    <w:rsid w:val="001B6872"/>
    <w:rsid w:val="001C0326"/>
    <w:rsid w:val="001C192F"/>
    <w:rsid w:val="001C1C26"/>
    <w:rsid w:val="001C3C42"/>
    <w:rsid w:val="001C7356"/>
    <w:rsid w:val="001D53AA"/>
    <w:rsid w:val="001D7869"/>
    <w:rsid w:val="001E51AB"/>
    <w:rsid w:val="001F2F78"/>
    <w:rsid w:val="001F4D4F"/>
    <w:rsid w:val="002026CD"/>
    <w:rsid w:val="00202CEB"/>
    <w:rsid w:val="002033FC"/>
    <w:rsid w:val="002044BB"/>
    <w:rsid w:val="00205A93"/>
    <w:rsid w:val="00207793"/>
    <w:rsid w:val="00210B09"/>
    <w:rsid w:val="00210C9E"/>
    <w:rsid w:val="0021105A"/>
    <w:rsid w:val="00211840"/>
    <w:rsid w:val="002133FC"/>
    <w:rsid w:val="00220E5F"/>
    <w:rsid w:val="002212B5"/>
    <w:rsid w:val="00226668"/>
    <w:rsid w:val="00233809"/>
    <w:rsid w:val="0023560F"/>
    <w:rsid w:val="00236073"/>
    <w:rsid w:val="00240046"/>
    <w:rsid w:val="002424B3"/>
    <w:rsid w:val="0024797F"/>
    <w:rsid w:val="0025119E"/>
    <w:rsid w:val="00251269"/>
    <w:rsid w:val="002535C0"/>
    <w:rsid w:val="002556D8"/>
    <w:rsid w:val="002579FE"/>
    <w:rsid w:val="0026311C"/>
    <w:rsid w:val="0026668C"/>
    <w:rsid w:val="00266AC1"/>
    <w:rsid w:val="0027178C"/>
    <w:rsid w:val="002719FA"/>
    <w:rsid w:val="00272668"/>
    <w:rsid w:val="0027330B"/>
    <w:rsid w:val="00275A0E"/>
    <w:rsid w:val="00277352"/>
    <w:rsid w:val="002803AD"/>
    <w:rsid w:val="002807DA"/>
    <w:rsid w:val="00282052"/>
    <w:rsid w:val="002832FE"/>
    <w:rsid w:val="0028519E"/>
    <w:rsid w:val="002856A5"/>
    <w:rsid w:val="002872ED"/>
    <w:rsid w:val="002905C2"/>
    <w:rsid w:val="00295AF2"/>
    <w:rsid w:val="00295C91"/>
    <w:rsid w:val="00297151"/>
    <w:rsid w:val="002B20E6"/>
    <w:rsid w:val="002B42A3"/>
    <w:rsid w:val="002C0CDD"/>
    <w:rsid w:val="002C4547"/>
    <w:rsid w:val="002C7D2A"/>
    <w:rsid w:val="002D04F6"/>
    <w:rsid w:val="002D7D63"/>
    <w:rsid w:val="002E1A1D"/>
    <w:rsid w:val="002E4081"/>
    <w:rsid w:val="002E5B78"/>
    <w:rsid w:val="002F3AE3"/>
    <w:rsid w:val="002F488D"/>
    <w:rsid w:val="002F4F58"/>
    <w:rsid w:val="0030464B"/>
    <w:rsid w:val="0030786C"/>
    <w:rsid w:val="00307E92"/>
    <w:rsid w:val="0031146F"/>
    <w:rsid w:val="003233DE"/>
    <w:rsid w:val="0032466B"/>
    <w:rsid w:val="0032657F"/>
    <w:rsid w:val="00327457"/>
    <w:rsid w:val="00327B44"/>
    <w:rsid w:val="00332392"/>
    <w:rsid w:val="003330EB"/>
    <w:rsid w:val="00335C46"/>
    <w:rsid w:val="00336605"/>
    <w:rsid w:val="003415FD"/>
    <w:rsid w:val="003429F0"/>
    <w:rsid w:val="00346C4A"/>
    <w:rsid w:val="00347931"/>
    <w:rsid w:val="0035097A"/>
    <w:rsid w:val="003539A6"/>
    <w:rsid w:val="003540A4"/>
    <w:rsid w:val="0036015F"/>
    <w:rsid w:val="00360E4E"/>
    <w:rsid w:val="00370AAA"/>
    <w:rsid w:val="003749CD"/>
    <w:rsid w:val="00375F77"/>
    <w:rsid w:val="00377A78"/>
    <w:rsid w:val="00381BBE"/>
    <w:rsid w:val="00381BC4"/>
    <w:rsid w:val="00382903"/>
    <w:rsid w:val="003846FF"/>
    <w:rsid w:val="00385AD4"/>
    <w:rsid w:val="00387924"/>
    <w:rsid w:val="0039384D"/>
    <w:rsid w:val="00395C23"/>
    <w:rsid w:val="003A2C6B"/>
    <w:rsid w:val="003A2E4F"/>
    <w:rsid w:val="003A4438"/>
    <w:rsid w:val="003A4D3E"/>
    <w:rsid w:val="003A5013"/>
    <w:rsid w:val="003A5078"/>
    <w:rsid w:val="003A62DD"/>
    <w:rsid w:val="003A775A"/>
    <w:rsid w:val="003B0DAB"/>
    <w:rsid w:val="003B213A"/>
    <w:rsid w:val="003B43AD"/>
    <w:rsid w:val="003B63B6"/>
    <w:rsid w:val="003C0425"/>
    <w:rsid w:val="003C0FEC"/>
    <w:rsid w:val="003C15B8"/>
    <w:rsid w:val="003C2AC8"/>
    <w:rsid w:val="003C69C4"/>
    <w:rsid w:val="003D06DC"/>
    <w:rsid w:val="003D160E"/>
    <w:rsid w:val="003D17F9"/>
    <w:rsid w:val="003D2D88"/>
    <w:rsid w:val="003D41EA"/>
    <w:rsid w:val="003D4850"/>
    <w:rsid w:val="003D535A"/>
    <w:rsid w:val="003E10B8"/>
    <w:rsid w:val="003E2C4C"/>
    <w:rsid w:val="003E5265"/>
    <w:rsid w:val="003F0955"/>
    <w:rsid w:val="003F36A2"/>
    <w:rsid w:val="003F67FD"/>
    <w:rsid w:val="003F6FE1"/>
    <w:rsid w:val="00400F00"/>
    <w:rsid w:val="0040315A"/>
    <w:rsid w:val="00404F8B"/>
    <w:rsid w:val="00405256"/>
    <w:rsid w:val="00410031"/>
    <w:rsid w:val="004115A2"/>
    <w:rsid w:val="004125B8"/>
    <w:rsid w:val="00412F52"/>
    <w:rsid w:val="00415C81"/>
    <w:rsid w:val="00416731"/>
    <w:rsid w:val="00425200"/>
    <w:rsid w:val="00430DF2"/>
    <w:rsid w:val="00432378"/>
    <w:rsid w:val="00440D65"/>
    <w:rsid w:val="004435E6"/>
    <w:rsid w:val="00444642"/>
    <w:rsid w:val="00447E31"/>
    <w:rsid w:val="0045242A"/>
    <w:rsid w:val="00453923"/>
    <w:rsid w:val="00454B9B"/>
    <w:rsid w:val="004551A0"/>
    <w:rsid w:val="00457858"/>
    <w:rsid w:val="00460B0B"/>
    <w:rsid w:val="00461023"/>
    <w:rsid w:val="00462FAC"/>
    <w:rsid w:val="00463677"/>
    <w:rsid w:val="00464631"/>
    <w:rsid w:val="00464B79"/>
    <w:rsid w:val="004670E7"/>
    <w:rsid w:val="00467BBF"/>
    <w:rsid w:val="00470D69"/>
    <w:rsid w:val="004741AC"/>
    <w:rsid w:val="0047639B"/>
    <w:rsid w:val="004767B8"/>
    <w:rsid w:val="0048483C"/>
    <w:rsid w:val="004867E2"/>
    <w:rsid w:val="004929A9"/>
    <w:rsid w:val="004935B9"/>
    <w:rsid w:val="004A2CF3"/>
    <w:rsid w:val="004A4557"/>
    <w:rsid w:val="004A7A08"/>
    <w:rsid w:val="004B0FA1"/>
    <w:rsid w:val="004B111D"/>
    <w:rsid w:val="004B526B"/>
    <w:rsid w:val="004C2FEC"/>
    <w:rsid w:val="004C3B51"/>
    <w:rsid w:val="004C6BCF"/>
    <w:rsid w:val="004C7DCF"/>
    <w:rsid w:val="004D1339"/>
    <w:rsid w:val="004D3032"/>
    <w:rsid w:val="004D58BF"/>
    <w:rsid w:val="004D600F"/>
    <w:rsid w:val="004E4335"/>
    <w:rsid w:val="004E5ACF"/>
    <w:rsid w:val="004E66EB"/>
    <w:rsid w:val="004F00B6"/>
    <w:rsid w:val="004F13EE"/>
    <w:rsid w:val="004F2022"/>
    <w:rsid w:val="004F7C05"/>
    <w:rsid w:val="00501C94"/>
    <w:rsid w:val="00506432"/>
    <w:rsid w:val="0051242B"/>
    <w:rsid w:val="00520069"/>
    <w:rsid w:val="0052051D"/>
    <w:rsid w:val="00540B45"/>
    <w:rsid w:val="00545EE6"/>
    <w:rsid w:val="00546439"/>
    <w:rsid w:val="005466EB"/>
    <w:rsid w:val="005550E7"/>
    <w:rsid w:val="00555D08"/>
    <w:rsid w:val="005564FB"/>
    <w:rsid w:val="005572C7"/>
    <w:rsid w:val="00557D5A"/>
    <w:rsid w:val="0056486D"/>
    <w:rsid w:val="005650ED"/>
    <w:rsid w:val="00565E32"/>
    <w:rsid w:val="00570B57"/>
    <w:rsid w:val="0057160B"/>
    <w:rsid w:val="00571636"/>
    <w:rsid w:val="005720B3"/>
    <w:rsid w:val="00572710"/>
    <w:rsid w:val="00575754"/>
    <w:rsid w:val="00585E43"/>
    <w:rsid w:val="00586FB4"/>
    <w:rsid w:val="00591E20"/>
    <w:rsid w:val="00595408"/>
    <w:rsid w:val="00595E84"/>
    <w:rsid w:val="005A0C59"/>
    <w:rsid w:val="005A2521"/>
    <w:rsid w:val="005A48EB"/>
    <w:rsid w:val="005A6337"/>
    <w:rsid w:val="005A6501"/>
    <w:rsid w:val="005A6CFB"/>
    <w:rsid w:val="005C5AEB"/>
    <w:rsid w:val="005C65C2"/>
    <w:rsid w:val="005D7ABA"/>
    <w:rsid w:val="005D7F5C"/>
    <w:rsid w:val="005E0A3F"/>
    <w:rsid w:val="005E6883"/>
    <w:rsid w:val="005E772F"/>
    <w:rsid w:val="005F4ECA"/>
    <w:rsid w:val="005F688E"/>
    <w:rsid w:val="005F7BB0"/>
    <w:rsid w:val="00603044"/>
    <w:rsid w:val="006041BE"/>
    <w:rsid w:val="006043C7"/>
    <w:rsid w:val="00610386"/>
    <w:rsid w:val="00624B52"/>
    <w:rsid w:val="00631DF4"/>
    <w:rsid w:val="0063244B"/>
    <w:rsid w:val="00634175"/>
    <w:rsid w:val="006408AC"/>
    <w:rsid w:val="006511B6"/>
    <w:rsid w:val="00652742"/>
    <w:rsid w:val="00656B3F"/>
    <w:rsid w:val="00657FF8"/>
    <w:rsid w:val="006611A1"/>
    <w:rsid w:val="00666104"/>
    <w:rsid w:val="00670D99"/>
    <w:rsid w:val="00670E2B"/>
    <w:rsid w:val="00672791"/>
    <w:rsid w:val="006734BB"/>
    <w:rsid w:val="0068047E"/>
    <w:rsid w:val="0068055B"/>
    <w:rsid w:val="00681A34"/>
    <w:rsid w:val="006821EB"/>
    <w:rsid w:val="00683B40"/>
    <w:rsid w:val="00686041"/>
    <w:rsid w:val="006918E3"/>
    <w:rsid w:val="006A16A7"/>
    <w:rsid w:val="006B1C67"/>
    <w:rsid w:val="006B2286"/>
    <w:rsid w:val="006B56BB"/>
    <w:rsid w:val="006C027C"/>
    <w:rsid w:val="006C1EBF"/>
    <w:rsid w:val="006C77A8"/>
    <w:rsid w:val="006D4098"/>
    <w:rsid w:val="006D5E66"/>
    <w:rsid w:val="006D7681"/>
    <w:rsid w:val="006D7B2E"/>
    <w:rsid w:val="006E02EA"/>
    <w:rsid w:val="006E0968"/>
    <w:rsid w:val="006E2AF6"/>
    <w:rsid w:val="00701275"/>
    <w:rsid w:val="007062FB"/>
    <w:rsid w:val="00707F56"/>
    <w:rsid w:val="007121CF"/>
    <w:rsid w:val="00713558"/>
    <w:rsid w:val="00720D08"/>
    <w:rsid w:val="00722FDB"/>
    <w:rsid w:val="007263B9"/>
    <w:rsid w:val="007334F8"/>
    <w:rsid w:val="007339CD"/>
    <w:rsid w:val="00734B0F"/>
    <w:rsid w:val="007359AB"/>
    <w:rsid w:val="007359D8"/>
    <w:rsid w:val="007362D4"/>
    <w:rsid w:val="007414AD"/>
    <w:rsid w:val="00746441"/>
    <w:rsid w:val="00751A23"/>
    <w:rsid w:val="007567D9"/>
    <w:rsid w:val="00763C7C"/>
    <w:rsid w:val="0076672A"/>
    <w:rsid w:val="00772471"/>
    <w:rsid w:val="00775E45"/>
    <w:rsid w:val="00776E74"/>
    <w:rsid w:val="00781CC4"/>
    <w:rsid w:val="0078279C"/>
    <w:rsid w:val="00785169"/>
    <w:rsid w:val="007954AB"/>
    <w:rsid w:val="007A14C5"/>
    <w:rsid w:val="007A3E38"/>
    <w:rsid w:val="007A4A10"/>
    <w:rsid w:val="007B0099"/>
    <w:rsid w:val="007B1760"/>
    <w:rsid w:val="007B4715"/>
    <w:rsid w:val="007C6D9C"/>
    <w:rsid w:val="007C7DDB"/>
    <w:rsid w:val="007D2CC7"/>
    <w:rsid w:val="007D673D"/>
    <w:rsid w:val="007E0B6F"/>
    <w:rsid w:val="007F0065"/>
    <w:rsid w:val="007F2220"/>
    <w:rsid w:val="007F4B3E"/>
    <w:rsid w:val="007F588A"/>
    <w:rsid w:val="007F7D67"/>
    <w:rsid w:val="008102DE"/>
    <w:rsid w:val="008127AF"/>
    <w:rsid w:val="00812B46"/>
    <w:rsid w:val="00815700"/>
    <w:rsid w:val="00817B70"/>
    <w:rsid w:val="00825939"/>
    <w:rsid w:val="00825E3B"/>
    <w:rsid w:val="008264EB"/>
    <w:rsid w:val="00826B8F"/>
    <w:rsid w:val="008304DC"/>
    <w:rsid w:val="00831D4D"/>
    <w:rsid w:val="00831E8A"/>
    <w:rsid w:val="00835C76"/>
    <w:rsid w:val="0083785D"/>
    <w:rsid w:val="00841111"/>
    <w:rsid w:val="00843049"/>
    <w:rsid w:val="008507F9"/>
    <w:rsid w:val="0085209B"/>
    <w:rsid w:val="008523C8"/>
    <w:rsid w:val="0085278C"/>
    <w:rsid w:val="00856B66"/>
    <w:rsid w:val="00861A5F"/>
    <w:rsid w:val="00864190"/>
    <w:rsid w:val="008644AD"/>
    <w:rsid w:val="00865735"/>
    <w:rsid w:val="00865DDB"/>
    <w:rsid w:val="00867538"/>
    <w:rsid w:val="00873D90"/>
    <w:rsid w:val="00873FC8"/>
    <w:rsid w:val="00884C63"/>
    <w:rsid w:val="00885908"/>
    <w:rsid w:val="008864B7"/>
    <w:rsid w:val="0089677E"/>
    <w:rsid w:val="00896E8C"/>
    <w:rsid w:val="008A7438"/>
    <w:rsid w:val="008B1334"/>
    <w:rsid w:val="008C0278"/>
    <w:rsid w:val="008C24E9"/>
    <w:rsid w:val="008D0533"/>
    <w:rsid w:val="008D42CB"/>
    <w:rsid w:val="008D48C9"/>
    <w:rsid w:val="008D5B79"/>
    <w:rsid w:val="008D6381"/>
    <w:rsid w:val="008E0C77"/>
    <w:rsid w:val="008E531A"/>
    <w:rsid w:val="008E625F"/>
    <w:rsid w:val="008F264D"/>
    <w:rsid w:val="008F62B1"/>
    <w:rsid w:val="008F6AC0"/>
    <w:rsid w:val="009074E1"/>
    <w:rsid w:val="009112F7"/>
    <w:rsid w:val="00911737"/>
    <w:rsid w:val="009122AF"/>
    <w:rsid w:val="009127BC"/>
    <w:rsid w:val="00912D54"/>
    <w:rsid w:val="0091389F"/>
    <w:rsid w:val="00915AAC"/>
    <w:rsid w:val="009208F7"/>
    <w:rsid w:val="00922517"/>
    <w:rsid w:val="00922722"/>
    <w:rsid w:val="009261E6"/>
    <w:rsid w:val="009268E1"/>
    <w:rsid w:val="00931DE6"/>
    <w:rsid w:val="00935927"/>
    <w:rsid w:val="00944186"/>
    <w:rsid w:val="00945E7F"/>
    <w:rsid w:val="009557C1"/>
    <w:rsid w:val="00955A01"/>
    <w:rsid w:val="00960D6E"/>
    <w:rsid w:val="00972BC1"/>
    <w:rsid w:val="00974B59"/>
    <w:rsid w:val="0098340B"/>
    <w:rsid w:val="00986830"/>
    <w:rsid w:val="009924C3"/>
    <w:rsid w:val="00993102"/>
    <w:rsid w:val="00996DEC"/>
    <w:rsid w:val="009A40DE"/>
    <w:rsid w:val="009A45E2"/>
    <w:rsid w:val="009A57E9"/>
    <w:rsid w:val="009A71D0"/>
    <w:rsid w:val="009B0DE3"/>
    <w:rsid w:val="009B1266"/>
    <w:rsid w:val="009C39C1"/>
    <w:rsid w:val="009C4801"/>
    <w:rsid w:val="009C4A39"/>
    <w:rsid w:val="009C539D"/>
    <w:rsid w:val="009C6F10"/>
    <w:rsid w:val="009D148F"/>
    <w:rsid w:val="009D3D70"/>
    <w:rsid w:val="009D60EF"/>
    <w:rsid w:val="009E3F2A"/>
    <w:rsid w:val="009E4784"/>
    <w:rsid w:val="009E6F7E"/>
    <w:rsid w:val="009E7A57"/>
    <w:rsid w:val="009F4F6A"/>
    <w:rsid w:val="009F548A"/>
    <w:rsid w:val="009F7AB7"/>
    <w:rsid w:val="00A00569"/>
    <w:rsid w:val="00A04084"/>
    <w:rsid w:val="00A06CC0"/>
    <w:rsid w:val="00A1316E"/>
    <w:rsid w:val="00A16E36"/>
    <w:rsid w:val="00A21E49"/>
    <w:rsid w:val="00A23F3B"/>
    <w:rsid w:val="00A24961"/>
    <w:rsid w:val="00A24B10"/>
    <w:rsid w:val="00A2727C"/>
    <w:rsid w:val="00A30E9B"/>
    <w:rsid w:val="00A4512D"/>
    <w:rsid w:val="00A454FE"/>
    <w:rsid w:val="00A465A5"/>
    <w:rsid w:val="00A50244"/>
    <w:rsid w:val="00A50C90"/>
    <w:rsid w:val="00A54D17"/>
    <w:rsid w:val="00A551D6"/>
    <w:rsid w:val="00A55888"/>
    <w:rsid w:val="00A56F17"/>
    <w:rsid w:val="00A61EC8"/>
    <w:rsid w:val="00A627D7"/>
    <w:rsid w:val="00A656C7"/>
    <w:rsid w:val="00A705AF"/>
    <w:rsid w:val="00A72454"/>
    <w:rsid w:val="00A73406"/>
    <w:rsid w:val="00A77696"/>
    <w:rsid w:val="00A80432"/>
    <w:rsid w:val="00A8047B"/>
    <w:rsid w:val="00A80557"/>
    <w:rsid w:val="00A81D33"/>
    <w:rsid w:val="00A90B42"/>
    <w:rsid w:val="00A930AE"/>
    <w:rsid w:val="00A96C1A"/>
    <w:rsid w:val="00A9791C"/>
    <w:rsid w:val="00AA1A95"/>
    <w:rsid w:val="00AA260F"/>
    <w:rsid w:val="00AA36D2"/>
    <w:rsid w:val="00AA763F"/>
    <w:rsid w:val="00AB0067"/>
    <w:rsid w:val="00AB1EE7"/>
    <w:rsid w:val="00AB4B37"/>
    <w:rsid w:val="00AB5762"/>
    <w:rsid w:val="00AC0C70"/>
    <w:rsid w:val="00AC2679"/>
    <w:rsid w:val="00AC4BE4"/>
    <w:rsid w:val="00AC6BF9"/>
    <w:rsid w:val="00AD05E6"/>
    <w:rsid w:val="00AD0D3F"/>
    <w:rsid w:val="00AD598B"/>
    <w:rsid w:val="00AD7144"/>
    <w:rsid w:val="00AE1D7D"/>
    <w:rsid w:val="00AE2428"/>
    <w:rsid w:val="00AE2A8B"/>
    <w:rsid w:val="00AE3F64"/>
    <w:rsid w:val="00AF032D"/>
    <w:rsid w:val="00AF7386"/>
    <w:rsid w:val="00AF7934"/>
    <w:rsid w:val="00B00B81"/>
    <w:rsid w:val="00B04580"/>
    <w:rsid w:val="00B04B09"/>
    <w:rsid w:val="00B16296"/>
    <w:rsid w:val="00B16A51"/>
    <w:rsid w:val="00B25440"/>
    <w:rsid w:val="00B310CD"/>
    <w:rsid w:val="00B32222"/>
    <w:rsid w:val="00B341E3"/>
    <w:rsid w:val="00B3618D"/>
    <w:rsid w:val="00B36233"/>
    <w:rsid w:val="00B36756"/>
    <w:rsid w:val="00B41E67"/>
    <w:rsid w:val="00B42851"/>
    <w:rsid w:val="00B4588F"/>
    <w:rsid w:val="00B45AC7"/>
    <w:rsid w:val="00B52A3F"/>
    <w:rsid w:val="00B5372F"/>
    <w:rsid w:val="00B57D9B"/>
    <w:rsid w:val="00B61129"/>
    <w:rsid w:val="00B61425"/>
    <w:rsid w:val="00B63F8D"/>
    <w:rsid w:val="00B65428"/>
    <w:rsid w:val="00B67E7F"/>
    <w:rsid w:val="00B7222E"/>
    <w:rsid w:val="00B75A04"/>
    <w:rsid w:val="00B76631"/>
    <w:rsid w:val="00B839B2"/>
    <w:rsid w:val="00B85FB9"/>
    <w:rsid w:val="00B90171"/>
    <w:rsid w:val="00B94252"/>
    <w:rsid w:val="00B94828"/>
    <w:rsid w:val="00B9715A"/>
    <w:rsid w:val="00BA14BE"/>
    <w:rsid w:val="00BA2732"/>
    <w:rsid w:val="00BA293D"/>
    <w:rsid w:val="00BA381A"/>
    <w:rsid w:val="00BA49BC"/>
    <w:rsid w:val="00BA56B7"/>
    <w:rsid w:val="00BA70AB"/>
    <w:rsid w:val="00BA7A1E"/>
    <w:rsid w:val="00BA7CA9"/>
    <w:rsid w:val="00BB2DA1"/>
    <w:rsid w:val="00BB2F6C"/>
    <w:rsid w:val="00BB3875"/>
    <w:rsid w:val="00BB5860"/>
    <w:rsid w:val="00BB6AAD"/>
    <w:rsid w:val="00BC31A3"/>
    <w:rsid w:val="00BC4A19"/>
    <w:rsid w:val="00BC4E6D"/>
    <w:rsid w:val="00BD0617"/>
    <w:rsid w:val="00BD2E9B"/>
    <w:rsid w:val="00BD56DC"/>
    <w:rsid w:val="00BD6AAA"/>
    <w:rsid w:val="00BF0E98"/>
    <w:rsid w:val="00BF5F0D"/>
    <w:rsid w:val="00C00930"/>
    <w:rsid w:val="00C060AD"/>
    <w:rsid w:val="00C0670D"/>
    <w:rsid w:val="00C113BF"/>
    <w:rsid w:val="00C2176E"/>
    <w:rsid w:val="00C23430"/>
    <w:rsid w:val="00C27D67"/>
    <w:rsid w:val="00C3006C"/>
    <w:rsid w:val="00C4631F"/>
    <w:rsid w:val="00C50BDC"/>
    <w:rsid w:val="00C50E16"/>
    <w:rsid w:val="00C55258"/>
    <w:rsid w:val="00C643D0"/>
    <w:rsid w:val="00C65C48"/>
    <w:rsid w:val="00C75ED4"/>
    <w:rsid w:val="00C82295"/>
    <w:rsid w:val="00C82EEB"/>
    <w:rsid w:val="00C840B9"/>
    <w:rsid w:val="00C91285"/>
    <w:rsid w:val="00C971DC"/>
    <w:rsid w:val="00CA16B7"/>
    <w:rsid w:val="00CA4BE3"/>
    <w:rsid w:val="00CA62AE"/>
    <w:rsid w:val="00CA79CF"/>
    <w:rsid w:val="00CB5B1A"/>
    <w:rsid w:val="00CC220B"/>
    <w:rsid w:val="00CC4523"/>
    <w:rsid w:val="00CC55ED"/>
    <w:rsid w:val="00CC5C43"/>
    <w:rsid w:val="00CD02AE"/>
    <w:rsid w:val="00CD05B4"/>
    <w:rsid w:val="00CD2A4F"/>
    <w:rsid w:val="00CD2C5E"/>
    <w:rsid w:val="00CE03CA"/>
    <w:rsid w:val="00CE22F1"/>
    <w:rsid w:val="00CE50F2"/>
    <w:rsid w:val="00CE6502"/>
    <w:rsid w:val="00CF14A6"/>
    <w:rsid w:val="00CF50A4"/>
    <w:rsid w:val="00CF7D3C"/>
    <w:rsid w:val="00D00A9C"/>
    <w:rsid w:val="00D147EB"/>
    <w:rsid w:val="00D15272"/>
    <w:rsid w:val="00D25269"/>
    <w:rsid w:val="00D34667"/>
    <w:rsid w:val="00D401E1"/>
    <w:rsid w:val="00D408B4"/>
    <w:rsid w:val="00D43BEE"/>
    <w:rsid w:val="00D45D94"/>
    <w:rsid w:val="00D4763E"/>
    <w:rsid w:val="00D524C8"/>
    <w:rsid w:val="00D52D60"/>
    <w:rsid w:val="00D53030"/>
    <w:rsid w:val="00D55DC2"/>
    <w:rsid w:val="00D574C0"/>
    <w:rsid w:val="00D575E3"/>
    <w:rsid w:val="00D60E25"/>
    <w:rsid w:val="00D634FD"/>
    <w:rsid w:val="00D70E24"/>
    <w:rsid w:val="00D716B3"/>
    <w:rsid w:val="00D72B61"/>
    <w:rsid w:val="00D73F39"/>
    <w:rsid w:val="00DA3D1D"/>
    <w:rsid w:val="00DB0138"/>
    <w:rsid w:val="00DB6286"/>
    <w:rsid w:val="00DB645F"/>
    <w:rsid w:val="00DB76E9"/>
    <w:rsid w:val="00DC0A67"/>
    <w:rsid w:val="00DC1D5E"/>
    <w:rsid w:val="00DC2313"/>
    <w:rsid w:val="00DC5182"/>
    <w:rsid w:val="00DC5220"/>
    <w:rsid w:val="00DC7910"/>
    <w:rsid w:val="00DC7AA5"/>
    <w:rsid w:val="00DD2061"/>
    <w:rsid w:val="00DD64DF"/>
    <w:rsid w:val="00DD7BB1"/>
    <w:rsid w:val="00DD7DAB"/>
    <w:rsid w:val="00DE2B96"/>
    <w:rsid w:val="00DE3355"/>
    <w:rsid w:val="00DF486F"/>
    <w:rsid w:val="00DF5B5B"/>
    <w:rsid w:val="00DF634A"/>
    <w:rsid w:val="00DF69F0"/>
    <w:rsid w:val="00DF7619"/>
    <w:rsid w:val="00E0267E"/>
    <w:rsid w:val="00E042D8"/>
    <w:rsid w:val="00E07EE7"/>
    <w:rsid w:val="00E1103B"/>
    <w:rsid w:val="00E1452E"/>
    <w:rsid w:val="00E17B44"/>
    <w:rsid w:val="00E217EB"/>
    <w:rsid w:val="00E22D46"/>
    <w:rsid w:val="00E27FEA"/>
    <w:rsid w:val="00E404F2"/>
    <w:rsid w:val="00E4086F"/>
    <w:rsid w:val="00E4293C"/>
    <w:rsid w:val="00E43B3C"/>
    <w:rsid w:val="00E50188"/>
    <w:rsid w:val="00E515CB"/>
    <w:rsid w:val="00E51901"/>
    <w:rsid w:val="00E52260"/>
    <w:rsid w:val="00E5405A"/>
    <w:rsid w:val="00E639B6"/>
    <w:rsid w:val="00E6434B"/>
    <w:rsid w:val="00E6463D"/>
    <w:rsid w:val="00E72E9B"/>
    <w:rsid w:val="00E849DA"/>
    <w:rsid w:val="00E911F2"/>
    <w:rsid w:val="00E9462E"/>
    <w:rsid w:val="00EA470E"/>
    <w:rsid w:val="00EA47A7"/>
    <w:rsid w:val="00EA57EB"/>
    <w:rsid w:val="00EA5D2A"/>
    <w:rsid w:val="00EB3226"/>
    <w:rsid w:val="00EC213A"/>
    <w:rsid w:val="00EC6603"/>
    <w:rsid w:val="00EC7744"/>
    <w:rsid w:val="00ED0DAD"/>
    <w:rsid w:val="00ED0F46"/>
    <w:rsid w:val="00ED2373"/>
    <w:rsid w:val="00ED2FF4"/>
    <w:rsid w:val="00EE1FC7"/>
    <w:rsid w:val="00EE2DFD"/>
    <w:rsid w:val="00EE3E8A"/>
    <w:rsid w:val="00EF6ECA"/>
    <w:rsid w:val="00F024E1"/>
    <w:rsid w:val="00F06C10"/>
    <w:rsid w:val="00F06FF9"/>
    <w:rsid w:val="00F1096F"/>
    <w:rsid w:val="00F12589"/>
    <w:rsid w:val="00F12595"/>
    <w:rsid w:val="00F134D9"/>
    <w:rsid w:val="00F1368D"/>
    <w:rsid w:val="00F1403D"/>
    <w:rsid w:val="00F1450C"/>
    <w:rsid w:val="00F1463F"/>
    <w:rsid w:val="00F21302"/>
    <w:rsid w:val="00F21905"/>
    <w:rsid w:val="00F30F76"/>
    <w:rsid w:val="00F321DE"/>
    <w:rsid w:val="00F33777"/>
    <w:rsid w:val="00F40648"/>
    <w:rsid w:val="00F4485F"/>
    <w:rsid w:val="00F47DA2"/>
    <w:rsid w:val="00F501F7"/>
    <w:rsid w:val="00F50A72"/>
    <w:rsid w:val="00F50B3A"/>
    <w:rsid w:val="00F519FC"/>
    <w:rsid w:val="00F55246"/>
    <w:rsid w:val="00F56E76"/>
    <w:rsid w:val="00F5783A"/>
    <w:rsid w:val="00F6239D"/>
    <w:rsid w:val="00F715D2"/>
    <w:rsid w:val="00F7274F"/>
    <w:rsid w:val="00F72F14"/>
    <w:rsid w:val="00F74AF2"/>
    <w:rsid w:val="00F76FA8"/>
    <w:rsid w:val="00F86F85"/>
    <w:rsid w:val="00F90435"/>
    <w:rsid w:val="00F93F08"/>
    <w:rsid w:val="00F94CED"/>
    <w:rsid w:val="00FA12C9"/>
    <w:rsid w:val="00FA2CEE"/>
    <w:rsid w:val="00FA318C"/>
    <w:rsid w:val="00FA74D3"/>
    <w:rsid w:val="00FB5163"/>
    <w:rsid w:val="00FB6F92"/>
    <w:rsid w:val="00FB706B"/>
    <w:rsid w:val="00FC026E"/>
    <w:rsid w:val="00FC5124"/>
    <w:rsid w:val="00FC7E72"/>
    <w:rsid w:val="00FD317F"/>
    <w:rsid w:val="00FD39D8"/>
    <w:rsid w:val="00FD4731"/>
    <w:rsid w:val="00FE7D16"/>
    <w:rsid w:val="00FF0AB0"/>
    <w:rsid w:val="00FF28AC"/>
    <w:rsid w:val="00FF7F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81E02D"/>
  <w15:docId w15:val="{81B43775-8F2A-4100-9C64-A3406E36E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uiPriority="9"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BA70AB"/>
    <w:pPr>
      <w:spacing w:before="120" w:after="120" w:line="276" w:lineRule="auto"/>
    </w:pPr>
    <w:rPr>
      <w:rFonts w:ascii="Arial" w:hAnsi="Arial"/>
      <w:color w:val="000000" w:themeColor="text1"/>
      <w:sz w:val="22"/>
      <w:szCs w:val="24"/>
      <w:lang w:eastAsia="en-US"/>
    </w:rPr>
  </w:style>
  <w:style w:type="paragraph" w:styleId="Heading1">
    <w:name w:val="heading 1"/>
    <w:next w:val="Normal"/>
    <w:link w:val="Heading1Char"/>
    <w:uiPriority w:val="9"/>
    <w:qFormat/>
    <w:rsid w:val="00F86F85"/>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link w:val="Heading2Char"/>
    <w:uiPriority w:val="9"/>
    <w:qFormat/>
    <w:rsid w:val="00F86F85"/>
    <w:pPr>
      <w:keepNext/>
      <w:spacing w:before="240" w:after="60"/>
      <w:outlineLvl w:val="1"/>
    </w:pPr>
    <w:rPr>
      <w:rFonts w:ascii="Arial" w:hAnsi="Arial" w:cs="Arial"/>
      <w:b/>
      <w:bCs/>
      <w:iCs/>
      <w:color w:val="358189"/>
      <w:sz w:val="36"/>
      <w:szCs w:val="28"/>
      <w:lang w:eastAsia="en-US"/>
    </w:rPr>
  </w:style>
  <w:style w:type="paragraph" w:styleId="Heading3">
    <w:name w:val="heading 3"/>
    <w:next w:val="Normal"/>
    <w:link w:val="Heading3Char"/>
    <w:uiPriority w:val="9"/>
    <w:qFormat/>
    <w:rsid w:val="00F86F85"/>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F86F85"/>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F86F85"/>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207793"/>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207793"/>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05AF"/>
    <w:rPr>
      <w:i/>
      <w:iCs/>
    </w:rPr>
  </w:style>
  <w:style w:type="character" w:styleId="Strong">
    <w:name w:val="Strong"/>
    <w:basedOn w:val="DefaultParagraphFont"/>
    <w:rsid w:val="00A705AF"/>
    <w:rPr>
      <w:b/>
      <w:bCs/>
    </w:rPr>
  </w:style>
  <w:style w:type="paragraph" w:styleId="Subtitle">
    <w:name w:val="Subtitle"/>
    <w:next w:val="Normal"/>
    <w:link w:val="SubtitleChar"/>
    <w:qFormat/>
    <w:rsid w:val="005564FB"/>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5564FB"/>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B7222E"/>
    <w:pPr>
      <w:spacing w:before="21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B7222E"/>
    <w:rPr>
      <w:rFonts w:ascii="Arial" w:eastAsiaTheme="majorEastAsia" w:hAnsi="Arial" w:cstheme="majorBidi"/>
      <w:b/>
      <w:color w:val="3F4A75"/>
      <w:kern w:val="28"/>
      <w:sz w:val="48"/>
      <w:szCs w:val="52"/>
      <w:lang w:eastAsia="en-US"/>
    </w:rPr>
  </w:style>
  <w:style w:type="paragraph" w:styleId="NoSpacing">
    <w:name w:val="No Spacing"/>
    <w:uiPriority w:val="1"/>
    <w:rsid w:val="00A4512D"/>
    <w:rPr>
      <w:sz w:val="24"/>
      <w:szCs w:val="24"/>
      <w:lang w:eastAsia="en-US"/>
    </w:rPr>
  </w:style>
  <w:style w:type="character" w:styleId="SubtleEmphasis">
    <w:name w:val="Subtle Emphasis"/>
    <w:basedOn w:val="DefaultParagraphFont"/>
    <w:uiPriority w:val="19"/>
    <w:rsid w:val="00A4512D"/>
    <w:rPr>
      <w:i/>
      <w:iCs/>
      <w:color w:val="808080" w:themeColor="text1" w:themeTint="7F"/>
    </w:rPr>
  </w:style>
  <w:style w:type="character" w:styleId="IntenseEmphasis">
    <w:name w:val="Intense Emphasis"/>
    <w:basedOn w:val="DefaultParagraphFont"/>
    <w:uiPriority w:val="21"/>
    <w:rsid w:val="00A4512D"/>
    <w:rPr>
      <w:b/>
      <w:bCs/>
      <w:i/>
      <w:iCs/>
      <w:color w:val="3F4A75" w:themeColor="accent1"/>
    </w:rPr>
  </w:style>
  <w:style w:type="paragraph" w:styleId="Quote">
    <w:name w:val="Quote"/>
    <w:next w:val="Normal"/>
    <w:link w:val="QuoteChar"/>
    <w:uiPriority w:val="29"/>
    <w:qFormat/>
    <w:rsid w:val="00545EE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545EE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346C4A"/>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346C4A"/>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4512D"/>
    <w:rPr>
      <w:smallCaps/>
      <w:color w:val="358189" w:themeColor="accent2"/>
      <w:u w:val="single"/>
    </w:rPr>
  </w:style>
  <w:style w:type="character" w:styleId="IntenseReference">
    <w:name w:val="Intense Reference"/>
    <w:basedOn w:val="DefaultParagraphFont"/>
    <w:uiPriority w:val="32"/>
    <w:rsid w:val="00A4512D"/>
    <w:rPr>
      <w:b/>
      <w:bCs/>
      <w:i/>
      <w:smallCaps/>
      <w:color w:val="358189" w:themeColor="accent2"/>
      <w:spacing w:val="5"/>
      <w:u w:val="none"/>
    </w:rPr>
  </w:style>
  <w:style w:type="paragraph" w:styleId="ListBullet2">
    <w:name w:val="List Bullet 2"/>
    <w:basedOn w:val="ListNumber2"/>
    <w:rsid w:val="00211840"/>
    <w:pPr>
      <w:numPr>
        <w:numId w:val="16"/>
      </w:numPr>
      <w:ind w:left="568" w:hanging="284"/>
    </w:pPr>
  </w:style>
  <w:style w:type="paragraph" w:styleId="ListNumber2">
    <w:name w:val="List Number 2"/>
    <w:basedOn w:val="ListBullet"/>
    <w:qFormat/>
    <w:rsid w:val="00BA70AB"/>
    <w:pPr>
      <w:numPr>
        <w:numId w:val="19"/>
      </w:numPr>
      <w:ind w:left="680" w:hanging="340"/>
    </w:pPr>
  </w:style>
  <w:style w:type="paragraph" w:styleId="ListBullet">
    <w:name w:val="List Bullet"/>
    <w:basedOn w:val="Normal"/>
    <w:qFormat/>
    <w:rsid w:val="00BA70AB"/>
    <w:pPr>
      <w:numPr>
        <w:numId w:val="17"/>
      </w:numPr>
      <w:tabs>
        <w:tab w:val="left" w:pos="340"/>
        <w:tab w:val="left" w:pos="680"/>
      </w:tabs>
      <w:spacing w:before="60" w:after="60"/>
      <w:ind w:left="340" w:hanging="340"/>
    </w:pPr>
  </w:style>
  <w:style w:type="paragraph" w:styleId="ListParagraph">
    <w:name w:val="List Paragraph"/>
    <w:basedOn w:val="Normal"/>
    <w:uiPriority w:val="34"/>
    <w:qFormat/>
    <w:rsid w:val="00A4512D"/>
    <w:pPr>
      <w:ind w:left="720"/>
      <w:contextualSpacing/>
    </w:pPr>
  </w:style>
  <w:style w:type="paragraph" w:styleId="ListNumber3">
    <w:name w:val="List Number 3"/>
    <w:aliases w:val="List Third Level"/>
    <w:basedOn w:val="ListNumber2"/>
    <w:rsid w:val="00BA56B7"/>
    <w:pPr>
      <w:numPr>
        <w:numId w:val="2"/>
      </w:numPr>
      <w:tabs>
        <w:tab w:val="num" w:pos="1440"/>
      </w:tabs>
      <w:ind w:left="924" w:hanging="357"/>
    </w:pPr>
    <w:rPr>
      <w:rFonts w:eastAsia="Cambria"/>
      <w:color w:val="auto"/>
      <w:szCs w:val="22"/>
      <w:lang w:val="en-US"/>
    </w:rPr>
  </w:style>
  <w:style w:type="paragraph" w:customStyle="1" w:styleId="ImageTitle">
    <w:name w:val="Image Title"/>
    <w:locked/>
    <w:rsid w:val="00506432"/>
    <w:pPr>
      <w:tabs>
        <w:tab w:val="num" w:pos="1080"/>
      </w:tabs>
      <w:spacing w:before="120" w:line="240" w:lineRule="exact"/>
    </w:pPr>
    <w:rPr>
      <w:rFonts w:ascii="Arial" w:hAnsi="Arial"/>
      <w:color w:val="000000" w:themeColor="text1"/>
      <w:sz w:val="22"/>
      <w:szCs w:val="24"/>
      <w:lang w:eastAsia="en-US"/>
    </w:rPr>
  </w:style>
  <w:style w:type="paragraph" w:styleId="BalloonText">
    <w:name w:val="Balloon Text"/>
    <w:basedOn w:val="Normal"/>
    <w:link w:val="BalloonTextChar"/>
    <w:rsid w:val="000B067A"/>
    <w:rPr>
      <w:rFonts w:ascii="Tahoma" w:hAnsi="Tahoma" w:cs="Tahoma"/>
      <w:sz w:val="16"/>
      <w:szCs w:val="16"/>
    </w:rPr>
  </w:style>
  <w:style w:type="character" w:customStyle="1" w:styleId="BalloonTextChar">
    <w:name w:val="Balloon Text Char"/>
    <w:basedOn w:val="DefaultParagraphFont"/>
    <w:link w:val="BalloonText"/>
    <w:rsid w:val="000B067A"/>
    <w:rPr>
      <w:rFonts w:ascii="Tahoma" w:hAnsi="Tahoma" w:cs="Tahoma"/>
      <w:sz w:val="16"/>
      <w:szCs w:val="16"/>
      <w:lang w:eastAsia="en-US"/>
    </w:rPr>
  </w:style>
  <w:style w:type="table" w:styleId="TableGrid">
    <w:name w:val="Table Grid"/>
    <w:basedOn w:val="TableNormal"/>
    <w:locked/>
    <w:rsid w:val="003A2E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3A2E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left">
    <w:name w:val="Table text left"/>
    <w:autoRedefine/>
    <w:qFormat/>
    <w:locked/>
    <w:rsid w:val="00AF032D"/>
    <w:pPr>
      <w:spacing w:before="60" w:after="60"/>
    </w:pPr>
    <w:rPr>
      <w:rFonts w:ascii="Arial" w:hAnsi="Arial"/>
      <w:color w:val="000000" w:themeColor="text1"/>
      <w:sz w:val="28"/>
      <w:szCs w:val="36"/>
      <w:lang w:eastAsia="en-US"/>
    </w:rPr>
  </w:style>
  <w:style w:type="table" w:styleId="TableColumns2">
    <w:name w:val="Table Columns 2"/>
    <w:basedOn w:val="TableNormal"/>
    <w:locked/>
    <w:rsid w:val="00595E84"/>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7263B9"/>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4F13E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4F13E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4F13E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DC7910"/>
    <w:pPr>
      <w:spacing w:before="120" w:after="120"/>
    </w:pPr>
    <w:rPr>
      <w:rFonts w:ascii="Arial" w:hAnsi="Arial"/>
      <w:b/>
      <w:color w:val="000000" w:themeColor="text1"/>
      <w:sz w:val="22"/>
      <w:szCs w:val="24"/>
      <w:lang w:val="en-US" w:eastAsia="en-US"/>
    </w:rPr>
  </w:style>
  <w:style w:type="paragraph" w:styleId="Header">
    <w:name w:val="header"/>
    <w:link w:val="HeaderChar"/>
    <w:qFormat/>
    <w:rsid w:val="00B7222E"/>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B7222E"/>
    <w:rPr>
      <w:rFonts w:ascii="Arial" w:hAnsi="Arial"/>
      <w:sz w:val="22"/>
      <w:szCs w:val="24"/>
      <w:lang w:eastAsia="en-US"/>
    </w:rPr>
  </w:style>
  <w:style w:type="paragraph" w:styleId="Footer">
    <w:name w:val="footer"/>
    <w:link w:val="FooterChar"/>
    <w:uiPriority w:val="99"/>
    <w:qFormat/>
    <w:rsid w:val="00B7222E"/>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B7222E"/>
    <w:rPr>
      <w:rFonts w:ascii="Arial" w:hAnsi="Arial"/>
      <w:szCs w:val="24"/>
      <w:lang w:eastAsia="en-US"/>
    </w:rPr>
  </w:style>
  <w:style w:type="paragraph" w:customStyle="1" w:styleId="TableHeaderWhite">
    <w:name w:val="Table Header White"/>
    <w:basedOn w:val="Normal"/>
    <w:next w:val="Tabletextleft"/>
    <w:qFormat/>
    <w:rsid w:val="00DC7910"/>
    <w:pPr>
      <w:spacing w:before="80" w:after="80"/>
    </w:pPr>
    <w:rPr>
      <w:rFonts w:eastAsia="Cambria"/>
      <w:b/>
      <w:color w:val="FFFFFF" w:themeColor="background1"/>
      <w:szCs w:val="22"/>
      <w:lang w:val="en-US"/>
    </w:rPr>
  </w:style>
  <w:style w:type="table" w:styleId="TableGrid7">
    <w:name w:val="Table Grid 7"/>
    <w:basedOn w:val="TableNormal"/>
    <w:locked/>
    <w:rsid w:val="00912D5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912D54"/>
    <w:pPr>
      <w:spacing w:before="60"/>
    </w:pPr>
    <w:rPr>
      <w:rFonts w:cs="Arial"/>
      <w:b/>
      <w:sz w:val="20"/>
    </w:rPr>
  </w:style>
  <w:style w:type="paragraph" w:customStyle="1" w:styleId="FigureTitle">
    <w:name w:val="Figure Title"/>
    <w:next w:val="Normal"/>
    <w:qFormat/>
    <w:rsid w:val="00B7222E"/>
    <w:pPr>
      <w:spacing w:before="120" w:after="120"/>
    </w:pPr>
    <w:rPr>
      <w:rFonts w:ascii="Arial" w:hAnsi="Arial" w:cs="Arial"/>
      <w:b/>
      <w:bCs/>
      <w:iCs/>
      <w:color w:val="000000" w:themeColor="text1"/>
      <w:sz w:val="22"/>
      <w:szCs w:val="22"/>
      <w:lang w:eastAsia="en-US"/>
    </w:rPr>
  </w:style>
  <w:style w:type="paragraph" w:styleId="NormalWeb">
    <w:name w:val="Normal (Web)"/>
    <w:basedOn w:val="Normal"/>
    <w:uiPriority w:val="99"/>
    <w:unhideWhenUsed/>
    <w:rsid w:val="00093981"/>
    <w:pPr>
      <w:spacing w:before="100" w:beforeAutospacing="1" w:after="100" w:afterAutospacing="1"/>
    </w:pPr>
    <w:rPr>
      <w:rFonts w:ascii="Times New Roman" w:hAnsi="Times New Roman"/>
      <w:sz w:val="24"/>
      <w:lang w:eastAsia="en-AU"/>
    </w:rPr>
  </w:style>
  <w:style w:type="paragraph" w:customStyle="1" w:styleId="Headertext">
    <w:name w:val="Header text"/>
    <w:rsid w:val="00B7222E"/>
    <w:pPr>
      <w:jc w:val="right"/>
    </w:pPr>
    <w:rPr>
      <w:rFonts w:ascii="Arial" w:hAnsi="Arial"/>
      <w:szCs w:val="24"/>
      <w:lang w:eastAsia="en-US"/>
    </w:rPr>
  </w:style>
  <w:style w:type="character" w:styleId="Hyperlink">
    <w:name w:val="Hyperlink"/>
    <w:basedOn w:val="DefaultParagraphFont"/>
    <w:uiPriority w:val="99"/>
    <w:qFormat/>
    <w:rsid w:val="00707F56"/>
    <w:rPr>
      <w:color w:val="0000FF" w:themeColor="hyperlink"/>
      <w:u w:val="single"/>
    </w:rPr>
  </w:style>
  <w:style w:type="table" w:customStyle="1" w:styleId="PHNGreyTable">
    <w:name w:val="PHN Grey Table"/>
    <w:basedOn w:val="TableNormal"/>
    <w:uiPriority w:val="99"/>
    <w:rsid w:val="00404F8B"/>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110478"/>
    <w:pPr>
      <w:numPr>
        <w:numId w:val="3"/>
      </w:numPr>
      <w:ind w:left="284" w:hanging="284"/>
    </w:pPr>
    <w:rPr>
      <w:szCs w:val="20"/>
    </w:rPr>
  </w:style>
  <w:style w:type="paragraph" w:customStyle="1" w:styleId="Tablelistnumber">
    <w:name w:val="Table list number"/>
    <w:basedOn w:val="Tabletextleft"/>
    <w:qFormat/>
    <w:rsid w:val="00DD2061"/>
    <w:pPr>
      <w:numPr>
        <w:numId w:val="4"/>
      </w:numPr>
    </w:pPr>
    <w:rPr>
      <w:bCs/>
      <w14:numSpacing w14:val="proportional"/>
    </w:rPr>
  </w:style>
  <w:style w:type="paragraph" w:customStyle="1" w:styleId="TableHeader">
    <w:name w:val="Table Header"/>
    <w:basedOn w:val="Normal"/>
    <w:next w:val="Tabletextleft"/>
    <w:qFormat/>
    <w:rsid w:val="00DC2313"/>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CE6502"/>
    <w:rPr>
      <w:szCs w:val="32"/>
    </w:rPr>
  </w:style>
  <w:style w:type="paragraph" w:styleId="FootnoteText">
    <w:name w:val="footnote text"/>
    <w:link w:val="FootnoteTextChar"/>
    <w:rsid w:val="00B7222E"/>
    <w:rPr>
      <w:rFonts w:ascii="Arial" w:hAnsi="Arial"/>
      <w:lang w:eastAsia="en-US"/>
    </w:rPr>
  </w:style>
  <w:style w:type="character" w:customStyle="1" w:styleId="FootnoteTextChar">
    <w:name w:val="Footnote Text Char"/>
    <w:basedOn w:val="DefaultParagraphFont"/>
    <w:link w:val="FootnoteText"/>
    <w:rsid w:val="00B7222E"/>
    <w:rPr>
      <w:rFonts w:ascii="Arial" w:hAnsi="Arial"/>
      <w:lang w:eastAsia="en-US"/>
    </w:rPr>
  </w:style>
  <w:style w:type="paragraph" w:styleId="Caption">
    <w:name w:val="caption"/>
    <w:basedOn w:val="Normal"/>
    <w:next w:val="Normal"/>
    <w:unhideWhenUsed/>
    <w:rsid w:val="00E6463D"/>
    <w:pPr>
      <w:spacing w:after="200"/>
    </w:pPr>
    <w:rPr>
      <w:b/>
      <w:bCs/>
      <w:color w:val="3F4A75" w:themeColor="accent1"/>
      <w:sz w:val="18"/>
      <w:szCs w:val="18"/>
    </w:rPr>
  </w:style>
  <w:style w:type="paragraph" w:customStyle="1" w:styleId="VisionBox">
    <w:name w:val="VisionBox"/>
    <w:basedOn w:val="Normal"/>
    <w:qFormat/>
    <w:rsid w:val="00BB5860"/>
    <w:pPr>
      <w:pBdr>
        <w:top w:val="single" w:sz="4" w:space="15" w:color="358189"/>
        <w:bottom w:val="single" w:sz="4" w:space="10" w:color="358189"/>
      </w:pBdr>
      <w:spacing w:before="240" w:after="240" w:line="340" w:lineRule="exact"/>
    </w:pPr>
    <w:rPr>
      <w:rFonts w:eastAsiaTheme="minorHAnsi"/>
      <w:color w:val="358189"/>
    </w:rPr>
  </w:style>
  <w:style w:type="paragraph" w:customStyle="1" w:styleId="Style1">
    <w:name w:val="Style1"/>
    <w:next w:val="Normal"/>
    <w:rsid w:val="00177AD2"/>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PolicyStatement">
    <w:name w:val="PolicyStatement"/>
    <w:basedOn w:val="Normal"/>
    <w:qFormat/>
    <w:rsid w:val="00177AD2"/>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table" w:customStyle="1" w:styleId="DepartmentofHealthtable">
    <w:name w:val="Department of Health table"/>
    <w:basedOn w:val="TableNormal"/>
    <w:uiPriority w:val="99"/>
    <w:rsid w:val="00DC2313"/>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character" w:customStyle="1" w:styleId="TableTitleChar">
    <w:name w:val="Table Title Char"/>
    <w:basedOn w:val="DefaultParagraphFont"/>
    <w:link w:val="TableTitle"/>
    <w:rsid w:val="00DC7910"/>
    <w:rPr>
      <w:rFonts w:ascii="Arial" w:hAnsi="Arial"/>
      <w:b/>
      <w:color w:val="000000" w:themeColor="text1"/>
      <w:sz w:val="22"/>
      <w:szCs w:val="24"/>
      <w:lang w:val="en-US" w:eastAsia="en-US"/>
    </w:rPr>
  </w:style>
  <w:style w:type="paragraph" w:customStyle="1" w:styleId="IntroPara">
    <w:name w:val="Intro Para"/>
    <w:basedOn w:val="Normal"/>
    <w:next w:val="Normal"/>
    <w:qFormat/>
    <w:rsid w:val="00BA70AB"/>
    <w:pPr>
      <w:spacing w:before="480" w:line="400" w:lineRule="exact"/>
    </w:pPr>
    <w:rPr>
      <w:color w:val="358189"/>
      <w:sz w:val="28"/>
    </w:rPr>
  </w:style>
  <w:style w:type="paragraph" w:customStyle="1" w:styleId="TableTextright">
    <w:name w:val="Table Text right"/>
    <w:basedOn w:val="Tabletextleft"/>
    <w:rsid w:val="009127BC"/>
    <w:pPr>
      <w:jc w:val="right"/>
    </w:pPr>
  </w:style>
  <w:style w:type="paragraph" w:customStyle="1" w:styleId="Tabletextright0">
    <w:name w:val="Table text right"/>
    <w:basedOn w:val="Tabletextleft"/>
    <w:rsid w:val="009127BC"/>
    <w:pPr>
      <w:jc w:val="right"/>
    </w:pPr>
  </w:style>
  <w:style w:type="paragraph" w:customStyle="1" w:styleId="Tabletextcentre">
    <w:name w:val="Table text centre"/>
    <w:basedOn w:val="Tabletextleft"/>
    <w:rsid w:val="009127BC"/>
    <w:pPr>
      <w:jc w:val="center"/>
    </w:pPr>
  </w:style>
  <w:style w:type="paragraph" w:customStyle="1" w:styleId="Boxheading">
    <w:name w:val="Box heading"/>
    <w:basedOn w:val="Boxtype"/>
    <w:qFormat/>
    <w:rsid w:val="00CA4BE3"/>
    <w:pPr>
      <w:spacing w:before="240"/>
    </w:pPr>
    <w:rPr>
      <w:rFonts w:cs="Times New Roman"/>
      <w:b/>
      <w:bCs/>
      <w:caps/>
      <w:color w:val="358189"/>
      <w:szCs w:val="20"/>
    </w:rPr>
  </w:style>
  <w:style w:type="paragraph" w:customStyle="1" w:styleId="Boxtype">
    <w:name w:val="Box type"/>
    <w:next w:val="Normal"/>
    <w:qFormat/>
    <w:rsid w:val="00BA70AB"/>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paragraph" w:customStyle="1" w:styleId="Footerrightpage">
    <w:name w:val="Footer right page"/>
    <w:basedOn w:val="Footer"/>
    <w:rsid w:val="00841111"/>
  </w:style>
  <w:style w:type="paragraph" w:customStyle="1" w:styleId="URL">
    <w:name w:val="URL"/>
    <w:basedOn w:val="Normal"/>
    <w:rsid w:val="00BA70AB"/>
    <w:pPr>
      <w:spacing w:before="3120"/>
      <w:jc w:val="center"/>
    </w:pPr>
    <w:rPr>
      <w:b/>
      <w:bCs/>
      <w:sz w:val="24"/>
      <w:szCs w:val="20"/>
    </w:rPr>
  </w:style>
  <w:style w:type="paragraph" w:styleId="BodyText">
    <w:name w:val="Body Text"/>
    <w:basedOn w:val="Normal"/>
    <w:link w:val="BodyTextChar"/>
    <w:semiHidden/>
    <w:unhideWhenUsed/>
    <w:rsid w:val="00B94828"/>
  </w:style>
  <w:style w:type="character" w:customStyle="1" w:styleId="BodyTextChar">
    <w:name w:val="Body Text Char"/>
    <w:basedOn w:val="DefaultParagraphFont"/>
    <w:link w:val="BodyText"/>
    <w:semiHidden/>
    <w:rsid w:val="00B94828"/>
    <w:rPr>
      <w:rFonts w:ascii="Arial" w:hAnsi="Arial"/>
      <w:sz w:val="22"/>
      <w:szCs w:val="24"/>
      <w:lang w:eastAsia="en-US"/>
    </w:rPr>
  </w:style>
  <w:style w:type="character" w:customStyle="1" w:styleId="Heading7Char">
    <w:name w:val="Heading 7 Char"/>
    <w:basedOn w:val="DefaultParagraphFont"/>
    <w:link w:val="Heading7"/>
    <w:semiHidden/>
    <w:rsid w:val="00207793"/>
    <w:rPr>
      <w:rFonts w:ascii="Arial" w:eastAsiaTheme="majorEastAsia" w:hAnsi="Arial" w:cstheme="majorBidi"/>
      <w:b/>
      <w:i/>
      <w:iCs/>
      <w:color w:val="1F243A" w:themeColor="accent1" w:themeShade="7F"/>
      <w:sz w:val="22"/>
      <w:szCs w:val="24"/>
      <w:lang w:eastAsia="en-US"/>
    </w:rPr>
  </w:style>
  <w:style w:type="character" w:styleId="UnresolvedMention">
    <w:name w:val="Unresolved Mention"/>
    <w:basedOn w:val="DefaultParagraphFont"/>
    <w:uiPriority w:val="99"/>
    <w:semiHidden/>
    <w:unhideWhenUsed/>
    <w:rsid w:val="0068047E"/>
    <w:rPr>
      <w:color w:val="605E5C"/>
      <w:shd w:val="clear" w:color="auto" w:fill="E1DFDD"/>
    </w:rPr>
  </w:style>
  <w:style w:type="paragraph" w:styleId="TOC1">
    <w:name w:val="toc 1"/>
    <w:basedOn w:val="Normal"/>
    <w:next w:val="Normal"/>
    <w:autoRedefine/>
    <w:uiPriority w:val="39"/>
    <w:unhideWhenUsed/>
    <w:rsid w:val="0068047E"/>
    <w:pPr>
      <w:spacing w:before="0" w:after="100"/>
    </w:pPr>
  </w:style>
  <w:style w:type="paragraph" w:styleId="TOC2">
    <w:name w:val="toc 2"/>
    <w:basedOn w:val="Normal"/>
    <w:next w:val="Normal"/>
    <w:autoRedefine/>
    <w:uiPriority w:val="39"/>
    <w:unhideWhenUsed/>
    <w:rsid w:val="0068047E"/>
    <w:pPr>
      <w:tabs>
        <w:tab w:val="right" w:leader="dot" w:pos="9060"/>
      </w:tabs>
      <w:spacing w:before="0" w:after="100"/>
      <w:ind w:left="220"/>
    </w:pPr>
  </w:style>
  <w:style w:type="paragraph" w:styleId="TOC3">
    <w:name w:val="toc 3"/>
    <w:basedOn w:val="Normal"/>
    <w:next w:val="Normal"/>
    <w:autoRedefine/>
    <w:uiPriority w:val="39"/>
    <w:unhideWhenUsed/>
    <w:rsid w:val="0068047E"/>
    <w:pPr>
      <w:spacing w:before="0" w:after="100"/>
      <w:ind w:left="440"/>
    </w:pPr>
  </w:style>
  <w:style w:type="paragraph" w:styleId="TOCHeading">
    <w:name w:val="TOC Heading"/>
    <w:basedOn w:val="Heading1"/>
    <w:next w:val="Normal"/>
    <w:uiPriority w:val="39"/>
    <w:semiHidden/>
    <w:unhideWhenUsed/>
    <w:qFormat/>
    <w:rsid w:val="0068047E"/>
    <w:pPr>
      <w:keepLines/>
      <w:spacing w:after="0" w:line="256" w:lineRule="auto"/>
      <w:outlineLvl w:val="9"/>
    </w:pPr>
    <w:rPr>
      <w:rFonts w:asciiTheme="majorHAnsi" w:eastAsiaTheme="majorEastAsia" w:hAnsiTheme="majorHAnsi" w:cstheme="majorBidi"/>
      <w:b w:val="0"/>
      <w:bCs w:val="0"/>
      <w:color w:val="2F3757" w:themeColor="accent1" w:themeShade="BF"/>
      <w:kern w:val="0"/>
      <w:sz w:val="32"/>
      <w:szCs w:val="32"/>
      <w:lang w:eastAsia="en-AU"/>
    </w:rPr>
  </w:style>
  <w:style w:type="character" w:customStyle="1" w:styleId="Heading1Char">
    <w:name w:val="Heading 1 Char"/>
    <w:basedOn w:val="DefaultParagraphFont"/>
    <w:link w:val="Heading1"/>
    <w:uiPriority w:val="9"/>
    <w:rsid w:val="0068047E"/>
    <w:rPr>
      <w:rFonts w:ascii="Arial" w:hAnsi="Arial" w:cs="Arial"/>
      <w:b/>
      <w:bCs/>
      <w:color w:val="3F4A75"/>
      <w:kern w:val="28"/>
      <w:sz w:val="44"/>
      <w:szCs w:val="36"/>
      <w:lang w:eastAsia="en-US"/>
    </w:rPr>
  </w:style>
  <w:style w:type="character" w:customStyle="1" w:styleId="Heading2Char">
    <w:name w:val="Heading 2 Char"/>
    <w:basedOn w:val="DefaultParagraphFont"/>
    <w:link w:val="Heading2"/>
    <w:uiPriority w:val="9"/>
    <w:rsid w:val="0068047E"/>
    <w:rPr>
      <w:rFonts w:ascii="Arial" w:hAnsi="Arial" w:cs="Arial"/>
      <w:b/>
      <w:bCs/>
      <w:iCs/>
      <w:color w:val="358189"/>
      <w:sz w:val="36"/>
      <w:szCs w:val="28"/>
      <w:lang w:eastAsia="en-US"/>
    </w:rPr>
  </w:style>
  <w:style w:type="character" w:customStyle="1" w:styleId="Heading3Char">
    <w:name w:val="Heading 3 Char"/>
    <w:basedOn w:val="DefaultParagraphFont"/>
    <w:link w:val="Heading3"/>
    <w:uiPriority w:val="9"/>
    <w:rsid w:val="0068047E"/>
    <w:rPr>
      <w:rFonts w:ascii="Arial" w:hAnsi="Arial" w:cs="Arial"/>
      <w:b/>
      <w:bCs/>
      <w:color w:val="358189"/>
      <w:sz w:val="32"/>
      <w:szCs w:val="26"/>
      <w:lang w:eastAsia="en-US"/>
    </w:rPr>
  </w:style>
  <w:style w:type="character" w:styleId="CommentReference">
    <w:name w:val="annotation reference"/>
    <w:basedOn w:val="DefaultParagraphFont"/>
    <w:semiHidden/>
    <w:unhideWhenUsed/>
    <w:rsid w:val="0068047E"/>
    <w:rPr>
      <w:sz w:val="16"/>
      <w:szCs w:val="16"/>
    </w:rPr>
  </w:style>
  <w:style w:type="paragraph" w:customStyle="1" w:styleId="Default">
    <w:name w:val="Default"/>
    <w:rsid w:val="00AF032D"/>
    <w:pPr>
      <w:autoSpaceDE w:val="0"/>
      <w:autoSpaceDN w:val="0"/>
      <w:adjustRightInd w:val="0"/>
    </w:pPr>
    <w:rPr>
      <w:rFonts w:ascii="Aptos" w:hAnsi="Aptos" w:cs="Aptos"/>
      <w:color w:val="000000"/>
      <w:sz w:val="24"/>
      <w:szCs w:val="24"/>
    </w:rPr>
  </w:style>
  <w:style w:type="character" w:styleId="BookTitle">
    <w:name w:val="Book Title"/>
    <w:aliases w:val="Description"/>
    <w:basedOn w:val="DefaultParagraphFont"/>
    <w:uiPriority w:val="33"/>
    <w:rsid w:val="003D160E"/>
    <w:rPr>
      <w:rFonts w:asciiTheme="minorHAnsi" w:hAnsiTheme="minorHAnsi"/>
      <w:b/>
      <w:bCs/>
      <w:i/>
      <w:iCs/>
      <w:spacing w:val="5"/>
      <w:sz w:val="22"/>
    </w:rPr>
  </w:style>
  <w:style w:type="paragraph" w:styleId="Revision">
    <w:name w:val="Revision"/>
    <w:hidden/>
    <w:uiPriority w:val="99"/>
    <w:semiHidden/>
    <w:rsid w:val="0040315A"/>
    <w:rPr>
      <w:rFonts w:ascii="Arial" w:hAnsi="Arial"/>
      <w:color w:val="000000" w:themeColor="text1"/>
      <w:sz w:val="22"/>
      <w:szCs w:val="24"/>
      <w:lang w:eastAsia="en-US"/>
    </w:rPr>
  </w:style>
  <w:style w:type="paragraph" w:styleId="CommentText">
    <w:name w:val="annotation text"/>
    <w:basedOn w:val="Normal"/>
    <w:link w:val="CommentTextChar"/>
    <w:unhideWhenUsed/>
    <w:rsid w:val="00335C46"/>
    <w:pPr>
      <w:spacing w:line="240" w:lineRule="auto"/>
    </w:pPr>
    <w:rPr>
      <w:sz w:val="20"/>
      <w:szCs w:val="20"/>
    </w:rPr>
  </w:style>
  <w:style w:type="character" w:customStyle="1" w:styleId="CommentTextChar">
    <w:name w:val="Comment Text Char"/>
    <w:basedOn w:val="DefaultParagraphFont"/>
    <w:link w:val="CommentText"/>
    <w:rsid w:val="00335C46"/>
    <w:rPr>
      <w:rFonts w:ascii="Arial" w:hAnsi="Arial"/>
      <w:color w:val="000000" w:themeColor="text1"/>
      <w:lang w:eastAsia="en-US"/>
    </w:rPr>
  </w:style>
  <w:style w:type="paragraph" w:styleId="CommentSubject">
    <w:name w:val="annotation subject"/>
    <w:basedOn w:val="CommentText"/>
    <w:next w:val="CommentText"/>
    <w:link w:val="CommentSubjectChar"/>
    <w:semiHidden/>
    <w:unhideWhenUsed/>
    <w:rsid w:val="00335C46"/>
    <w:rPr>
      <w:b/>
      <w:bCs/>
    </w:rPr>
  </w:style>
  <w:style w:type="character" w:customStyle="1" w:styleId="CommentSubjectChar">
    <w:name w:val="Comment Subject Char"/>
    <w:basedOn w:val="CommentTextChar"/>
    <w:link w:val="CommentSubject"/>
    <w:semiHidden/>
    <w:rsid w:val="00335C46"/>
    <w:rPr>
      <w:rFonts w:ascii="Arial" w:hAnsi="Arial"/>
      <w:b/>
      <w:bCs/>
      <w:color w:val="000000" w:themeColor="text1"/>
      <w:lang w:eastAsia="en-US"/>
    </w:rPr>
  </w:style>
  <w:style w:type="character" w:styleId="FollowedHyperlink">
    <w:name w:val="FollowedHyperlink"/>
    <w:basedOn w:val="DefaultParagraphFont"/>
    <w:semiHidden/>
    <w:unhideWhenUsed/>
    <w:rsid w:val="00CD05B4"/>
    <w:rPr>
      <w:color w:val="800080" w:themeColor="followedHyperlink"/>
      <w:u w:val="single"/>
    </w:rPr>
  </w:style>
  <w:style w:type="table" w:styleId="GridTable5Dark-Accent5">
    <w:name w:val="Grid Table 5 Dark Accent 5"/>
    <w:basedOn w:val="TableNormal"/>
    <w:uiPriority w:val="50"/>
    <w:rsid w:val="00D52D6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5EB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998B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998B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998B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998B5" w:themeFill="accent5"/>
      </w:tcPr>
    </w:tblStylePr>
    <w:tblStylePr w:type="band1Vert">
      <w:tblPr/>
      <w:tcPr>
        <w:shd w:val="clear" w:color="auto" w:fill="ACD7E5" w:themeFill="accent5" w:themeFillTint="66"/>
      </w:tcPr>
    </w:tblStylePr>
    <w:tblStylePr w:type="band1Horz">
      <w:tblPr/>
      <w:tcPr>
        <w:shd w:val="clear" w:color="auto" w:fill="ACD7E5" w:themeFill="accent5" w:themeFillTint="66"/>
      </w:tcPr>
    </w:tblStylePr>
  </w:style>
  <w:style w:type="table" w:styleId="GridTable4-Accent5">
    <w:name w:val="Grid Table 4 Accent 5"/>
    <w:basedOn w:val="TableNormal"/>
    <w:uiPriority w:val="49"/>
    <w:rsid w:val="00D52D60"/>
    <w:tblPr>
      <w:tblStyleRowBandSize w:val="1"/>
      <w:tblStyleColBandSize w:val="1"/>
      <w:tblBorders>
        <w:top w:val="single" w:sz="4" w:space="0" w:color="82C3D8" w:themeColor="accent5" w:themeTint="99"/>
        <w:left w:val="single" w:sz="4" w:space="0" w:color="82C3D8" w:themeColor="accent5" w:themeTint="99"/>
        <w:bottom w:val="single" w:sz="4" w:space="0" w:color="82C3D8" w:themeColor="accent5" w:themeTint="99"/>
        <w:right w:val="single" w:sz="4" w:space="0" w:color="82C3D8" w:themeColor="accent5" w:themeTint="99"/>
        <w:insideH w:val="single" w:sz="4" w:space="0" w:color="82C3D8" w:themeColor="accent5" w:themeTint="99"/>
        <w:insideV w:val="single" w:sz="4" w:space="0" w:color="82C3D8" w:themeColor="accent5" w:themeTint="99"/>
      </w:tblBorders>
    </w:tblPr>
    <w:tblStylePr w:type="firstRow">
      <w:rPr>
        <w:b/>
        <w:bCs/>
        <w:color w:val="FFFFFF" w:themeColor="background1"/>
      </w:rPr>
      <w:tblPr/>
      <w:tcPr>
        <w:tcBorders>
          <w:top w:val="single" w:sz="4" w:space="0" w:color="3998B5" w:themeColor="accent5"/>
          <w:left w:val="single" w:sz="4" w:space="0" w:color="3998B5" w:themeColor="accent5"/>
          <w:bottom w:val="single" w:sz="4" w:space="0" w:color="3998B5" w:themeColor="accent5"/>
          <w:right w:val="single" w:sz="4" w:space="0" w:color="3998B5" w:themeColor="accent5"/>
          <w:insideH w:val="nil"/>
          <w:insideV w:val="nil"/>
        </w:tcBorders>
        <w:shd w:val="clear" w:color="auto" w:fill="3998B5" w:themeFill="accent5"/>
      </w:tcPr>
    </w:tblStylePr>
    <w:tblStylePr w:type="lastRow">
      <w:rPr>
        <w:b/>
        <w:bCs/>
      </w:rPr>
      <w:tblPr/>
      <w:tcPr>
        <w:tcBorders>
          <w:top w:val="double" w:sz="4" w:space="0" w:color="3998B5" w:themeColor="accent5"/>
        </w:tcBorders>
      </w:tcPr>
    </w:tblStylePr>
    <w:tblStylePr w:type="firstCol">
      <w:rPr>
        <w:b/>
        <w:bCs/>
      </w:rPr>
    </w:tblStylePr>
    <w:tblStylePr w:type="lastCol">
      <w:rPr>
        <w:b/>
        <w:bCs/>
      </w:rPr>
    </w:tblStylePr>
    <w:tblStylePr w:type="band1Vert">
      <w:tblPr/>
      <w:tcPr>
        <w:shd w:val="clear" w:color="auto" w:fill="D5EBF2" w:themeFill="accent5" w:themeFillTint="33"/>
      </w:tcPr>
    </w:tblStylePr>
    <w:tblStylePr w:type="band1Horz">
      <w:tblPr/>
      <w:tcPr>
        <w:shd w:val="clear" w:color="auto" w:fill="D5EBF2" w:themeFill="accent5" w:themeFillTint="33"/>
      </w:tcPr>
    </w:tblStylePr>
  </w:style>
  <w:style w:type="table" w:styleId="GridTable4-Accent2">
    <w:name w:val="Grid Table 4 Accent 2"/>
    <w:basedOn w:val="TableNormal"/>
    <w:uiPriority w:val="49"/>
    <w:rsid w:val="00057112"/>
    <w:tblPr>
      <w:tblStyleRowBandSize w:val="1"/>
      <w:tblStyleColBandSize w:val="1"/>
      <w:tbl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insideH w:val="single" w:sz="4" w:space="0" w:color="74C1C9" w:themeColor="accent2" w:themeTint="99"/>
        <w:insideV w:val="single" w:sz="4" w:space="0" w:color="74C1C9" w:themeColor="accent2" w:themeTint="99"/>
      </w:tblBorders>
    </w:tblPr>
    <w:tblStylePr w:type="firstRow">
      <w:rPr>
        <w:b/>
        <w:bCs/>
        <w:color w:val="FFFFFF" w:themeColor="background1"/>
      </w:rPr>
      <w:tblPr/>
      <w:tcPr>
        <w:tcBorders>
          <w:top w:val="single" w:sz="4" w:space="0" w:color="358189" w:themeColor="accent2"/>
          <w:left w:val="single" w:sz="4" w:space="0" w:color="358189" w:themeColor="accent2"/>
          <w:bottom w:val="single" w:sz="4" w:space="0" w:color="358189" w:themeColor="accent2"/>
          <w:right w:val="single" w:sz="4" w:space="0" w:color="358189" w:themeColor="accent2"/>
          <w:insideH w:val="nil"/>
          <w:insideV w:val="nil"/>
        </w:tcBorders>
        <w:shd w:val="clear" w:color="auto" w:fill="358189" w:themeFill="accent2"/>
      </w:tcPr>
    </w:tblStylePr>
    <w:tblStylePr w:type="lastRow">
      <w:rPr>
        <w:b/>
        <w:bCs/>
      </w:rPr>
      <w:tblPr/>
      <w:tcPr>
        <w:tcBorders>
          <w:top w:val="double" w:sz="4" w:space="0" w:color="358189" w:themeColor="accent2"/>
        </w:tcBorders>
      </w:tcPr>
    </w:tblStylePr>
    <w:tblStylePr w:type="firstCol">
      <w:rPr>
        <w:b/>
        <w:bCs/>
      </w:rPr>
    </w:tblStylePr>
    <w:tblStylePr w:type="lastCol">
      <w:rPr>
        <w:b/>
        <w:bCs/>
      </w:rPr>
    </w:tblStylePr>
    <w:tblStylePr w:type="band1Vert">
      <w:tblPr/>
      <w:tcPr>
        <w:shd w:val="clear" w:color="auto" w:fill="D0EAED" w:themeFill="accent2" w:themeFillTint="33"/>
      </w:tcPr>
    </w:tblStylePr>
    <w:tblStylePr w:type="band1Horz">
      <w:tblPr/>
      <w:tcPr>
        <w:shd w:val="clear" w:color="auto" w:fill="D0EAED"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anao.gov.au/work/performance-audit/expansion-telehealth-services" TargetMode="External"/><Relationship Id="rId21" Type="http://schemas.openxmlformats.org/officeDocument/2006/relationships/footer" Target="footer4.xml"/><Relationship Id="rId34" Type="http://schemas.openxmlformats.org/officeDocument/2006/relationships/hyperlink" Target="https://www.health.gov.au/resources/publications/assignment-of-medicare-benefits-for-bulk-billing-mymedicare-patients?language=en" TargetMode="External"/><Relationship Id="rId42" Type="http://schemas.openxmlformats.org/officeDocument/2006/relationships/hyperlink" Target="https://www.servicesaustralia.gov.au/90-day-pay-doctor-cheque-scheme?context=20" TargetMode="External"/><Relationship Id="rId47" Type="http://schemas.openxmlformats.org/officeDocument/2006/relationships/footer" Target="footer7.xml"/><Relationship Id="rId50" Type="http://schemas.openxmlformats.org/officeDocument/2006/relationships/hyperlink" Target="https://www.servicesaustralia.gov.au/get-started-software-developer?context=20" TargetMode="External"/><Relationship Id="rId55" Type="http://schemas.openxmlformats.org/officeDocument/2006/relationships/hyperlink" Target="https://www.health.gov.au/our-work/improving-the-assignment-of-benefit-process" TargetMode="External"/><Relationship Id="rId63" Type="http://schemas.openxmlformats.org/officeDocument/2006/relationships/hyperlink" Target="https://www.health.gov.au/resources/publications/bulk-billing-practice-incentive-program-eligible-services" TargetMode="External"/><Relationship Id="rId68"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legislation.gov.au/F2025L00983/asmade/text" TargetMode="External"/><Relationship Id="rId29" Type="http://schemas.openxmlformats.org/officeDocument/2006/relationships/hyperlink" Target="https://www.legislation.gov.au/F2025L00983/asmade/text" TargetMode="External"/><Relationship Id="rId11" Type="http://schemas.openxmlformats.org/officeDocument/2006/relationships/header" Target="header1.xml"/><Relationship Id="rId24" Type="http://schemas.openxmlformats.org/officeDocument/2006/relationships/hyperlink" Target="https://www.legislation.gov.au/F2025L00983/asmade/text" TargetMode="External"/><Relationship Id="rId32" Type="http://schemas.openxmlformats.org/officeDocument/2006/relationships/hyperlink" Target="https://www.health.gov.au/resources/publications/assignment-of-medicare-benefits-for-bulk-billing-episodic-pre-agreement-all-mbs-services?language=en" TargetMode="External"/><Relationship Id="rId37" Type="http://schemas.openxmlformats.org/officeDocument/2006/relationships/hyperlink" Target="https://www.servicesaustralia.gov.au/db4e" TargetMode="External"/><Relationship Id="rId40" Type="http://schemas.openxmlformats.org/officeDocument/2006/relationships/hyperlink" Target="https://www.servicesaustralia.gov.au/assignment-benefit-for-bulk-bill-claims?context=20" TargetMode="External"/><Relationship Id="rId45" Type="http://schemas.openxmlformats.org/officeDocument/2006/relationships/header" Target="header8.xml"/><Relationship Id="rId53" Type="http://schemas.openxmlformats.org/officeDocument/2006/relationships/hyperlink" Target="https://www.health.gov.au/our-work/national-health-reform-agreement-nhra" TargetMode="External"/><Relationship Id="rId58" Type="http://schemas.openxmlformats.org/officeDocument/2006/relationships/hyperlink" Target="https://www.servicesaustralia.gov.au/acting-for-someone-with-medicare?context=60092" TargetMode="External"/><Relationship Id="rId66" Type="http://schemas.openxmlformats.org/officeDocument/2006/relationships/footer" Target="footer10.xml"/><Relationship Id="rId5" Type="http://schemas.openxmlformats.org/officeDocument/2006/relationships/numbering" Target="numbering.xml"/><Relationship Id="rId61" Type="http://schemas.openxmlformats.org/officeDocument/2006/relationships/hyperlink" Target="https://www.mbsonline.gov.au/internet/mbsonline/publishing.nsf/Content/downloads" TargetMode="External"/><Relationship Id="rId19" Type="http://schemas.openxmlformats.org/officeDocument/2006/relationships/header" Target="header5.xml"/><Relationship Id="rId14" Type="http://schemas.openxmlformats.org/officeDocument/2006/relationships/footer" Target="footer2.xml"/><Relationship Id="rId22" Type="http://schemas.openxmlformats.org/officeDocument/2006/relationships/header" Target="header6.xml"/><Relationship Id="rId27" Type="http://schemas.openxmlformats.org/officeDocument/2006/relationships/hyperlink" Target="https://www.health.gov.au/our-work/improving-the-assignment-of-benefit-process" TargetMode="External"/><Relationship Id="rId30" Type="http://schemas.openxmlformats.org/officeDocument/2006/relationships/image" Target="media/image3.png"/><Relationship Id="rId35" Type="http://schemas.openxmlformats.org/officeDocument/2006/relationships/hyperlink" Target="https://www.health.gov.au/resources/publications/assignment-of-medicare-benefits-for-bulk-billing-residential-aged-care-home-patients?language=en" TargetMode="External"/><Relationship Id="rId43" Type="http://schemas.openxmlformats.org/officeDocument/2006/relationships/hyperlink" Target="https://www.mbsonline.gov.au/internet/mbsonline/publishing.nsf/Content/downloads" TargetMode="External"/><Relationship Id="rId48" Type="http://schemas.openxmlformats.org/officeDocument/2006/relationships/header" Target="header9.xml"/><Relationship Id="rId56" Type="http://schemas.openxmlformats.org/officeDocument/2006/relationships/hyperlink" Target="https://www.health.gov.au/resources/publications/assignment-of-medicare-benefits-for-bulk-billing-frequently-asked-questions" TargetMode="External"/><Relationship Id="rId64" Type="http://schemas.openxmlformats.org/officeDocument/2006/relationships/footer" Target="footer9.xml"/><Relationship Id="rId8" Type="http://schemas.openxmlformats.org/officeDocument/2006/relationships/webSettings" Target="webSettings.xml"/><Relationship Id="rId51" Type="http://schemas.openxmlformats.org/officeDocument/2006/relationships/hyperlink" Target="https://healthsoftware.humanservices.gov.au/claiming/ext-vnd/" TargetMode="Externa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yperlink" Target="https://www.servicesaustralia.gov.au/child-dental-benefits-schedule" TargetMode="External"/><Relationship Id="rId25" Type="http://schemas.openxmlformats.org/officeDocument/2006/relationships/hyperlink" Target="https://www.legislation.gov.au/C2004A00553/latest/text" TargetMode="External"/><Relationship Id="rId33" Type="http://schemas.openxmlformats.org/officeDocument/2006/relationships/hyperlink" Target="https://www.health.gov.au/resources/publications/assignment-of-medicare-benefits-for-bulk-billing-episodic-pre-agreement-diagnostic-imaging?language=en" TargetMode="External"/><Relationship Id="rId38" Type="http://schemas.openxmlformats.org/officeDocument/2006/relationships/hyperlink" Target="https://www.servicesaustralia.gov.au/db020" TargetMode="External"/><Relationship Id="rId46" Type="http://schemas.openxmlformats.org/officeDocument/2006/relationships/footer" Target="footer6.xml"/><Relationship Id="rId59" Type="http://schemas.openxmlformats.org/officeDocument/2006/relationships/hyperlink" Target="https://www.ag.gov.au/legal-system/electronic-signatures-documents-and-transactions/electronic-signatures" TargetMode="External"/><Relationship Id="rId67" Type="http://schemas.openxmlformats.org/officeDocument/2006/relationships/fontTable" Target="fontTable.xml"/><Relationship Id="rId20" Type="http://schemas.openxmlformats.org/officeDocument/2006/relationships/footer" Target="footer3.xml"/><Relationship Id="rId41" Type="http://schemas.openxmlformats.org/officeDocument/2006/relationships/hyperlink" Target="https://www.servicesaustralia.gov.au/acting-for-someone-with-medicare?context=60092" TargetMode="External"/><Relationship Id="rId54" Type="http://schemas.openxmlformats.org/officeDocument/2006/relationships/hyperlink" Target="https://www.servicesaustralia.gov.au/assignment-benefit-for-bulk-bill-claims?context=20" TargetMode="External"/><Relationship Id="rId62" Type="http://schemas.openxmlformats.org/officeDocument/2006/relationships/hyperlink" Target="https://www.legislation.gov.au/F2026L00824/latest/text"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3.xml"/><Relationship Id="rId23" Type="http://schemas.openxmlformats.org/officeDocument/2006/relationships/footer" Target="footer5.xml"/><Relationship Id="rId28" Type="http://schemas.openxmlformats.org/officeDocument/2006/relationships/hyperlink" Target="mailto:AssignmentofBenefit@health.gov.au" TargetMode="External"/><Relationship Id="rId36" Type="http://schemas.openxmlformats.org/officeDocument/2006/relationships/hyperlink" Target="https://www.health.gov.au/resources/publications/assignment-of-medicare-benefits-for-bulk-billing-accho-and-ams-patients?language=en" TargetMode="External"/><Relationship Id="rId49" Type="http://schemas.openxmlformats.org/officeDocument/2006/relationships/footer" Target="footer8.xml"/><Relationship Id="rId57" Type="http://schemas.openxmlformats.org/officeDocument/2006/relationships/hyperlink" Target="mailto:AssignmentofBenefit@health.gov.au" TargetMode="External"/><Relationship Id="rId10" Type="http://schemas.openxmlformats.org/officeDocument/2006/relationships/endnotes" Target="endnotes.xml"/><Relationship Id="rId31" Type="http://schemas.openxmlformats.org/officeDocument/2006/relationships/hyperlink" Target="https://www.health.gov.au/resources/collections/update-to-assignment-of-medicare-benefit-requirements-bulk-billing?language=en" TargetMode="External"/><Relationship Id="rId44" Type="http://schemas.openxmlformats.org/officeDocument/2006/relationships/header" Target="header7.xml"/><Relationship Id="rId52" Type="http://schemas.openxmlformats.org/officeDocument/2006/relationships/hyperlink" Target="https://www.servicesaustralia.gov.au/acting-for-someone-with-medicare?context=60092" TargetMode="External"/><Relationship Id="rId60" Type="http://schemas.openxmlformats.org/officeDocument/2006/relationships/hyperlink" Target="https://www.legislation.gov.au/C2004A00553/latest/text" TargetMode="External"/><Relationship Id="rId65" Type="http://schemas.openxmlformats.org/officeDocument/2006/relationships/header" Target="header10.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4.xml"/><Relationship Id="rId39" Type="http://schemas.openxmlformats.org/officeDocument/2006/relationships/hyperlink" Target="https://www.legislation.gov.au/F2018L01365/latest/text" TargetMode="External"/></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ngzh\Downloads\Department%20of%20Health,%20Disability%20and%20Ageing%20long%20document%20template.dotx" TargetMode="External"/></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51386D899F9CA4298648C0791762DBC" ma:contentTypeVersion="12" ma:contentTypeDescription="Create a new document." ma:contentTypeScope="" ma:versionID="3adc39874ba8c2e96aadd99fffcdf697">
  <xsd:schema xmlns:xsd="http://www.w3.org/2001/XMLSchema" xmlns:xs="http://www.w3.org/2001/XMLSchema" xmlns:p="http://schemas.microsoft.com/office/2006/metadata/properties" xmlns:ns2="31ed7be0-71df-4ef7-a44a-46c20e97f856" xmlns:ns3="55f32057-c7d7-4cf2-a083-f930dcef3185" targetNamespace="http://schemas.microsoft.com/office/2006/metadata/properties" ma:root="true" ma:fieldsID="5578c61acc1d915a6d1c94964bcf9103" ns2:_="" ns3:_="">
    <xsd:import namespace="31ed7be0-71df-4ef7-a44a-46c20e97f856"/>
    <xsd:import namespace="55f32057-c7d7-4cf2-a083-f930dcef31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ed7be0-71df-4ef7-a44a-46c20e97f8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f32057-c7d7-4cf2-a083-f930dcef318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68f77b1-0cd5-4996-9aae-a29d6c83050c}" ma:internalName="TaxCatchAll" ma:showField="CatchAllData" ma:web="55f32057-c7d7-4cf2-a083-f930dcef31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5f32057-c7d7-4cf2-a083-f930dcef3185" xsi:nil="true"/>
    <lcf76f155ced4ddcb4097134ff3c332f xmlns="31ed7be0-71df-4ef7-a44a-46c20e97f85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FCAFB5-863C-4C24-ACB5-1626D6CA35D8}">
  <ds:schemaRefs>
    <ds:schemaRef ds:uri="http://schemas.microsoft.com/sharepoint/v3/contenttype/forms"/>
  </ds:schemaRefs>
</ds:datastoreItem>
</file>

<file path=customXml/itemProps2.xml><?xml version="1.0" encoding="utf-8"?>
<ds:datastoreItem xmlns:ds="http://schemas.openxmlformats.org/officeDocument/2006/customXml" ds:itemID="{5D01E4F7-B673-4719-9B8A-22628BFF4F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ed7be0-71df-4ef7-a44a-46c20e97f856"/>
    <ds:schemaRef ds:uri="55f32057-c7d7-4cf2-a083-f930dcef31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0C6417-ADBB-487B-9091-DC3471F064BF}">
  <ds:schemaRefs>
    <ds:schemaRef ds:uri="http://schemas.microsoft.com/office/2006/metadata/properties"/>
    <ds:schemaRef ds:uri="http://schemas.microsoft.com/office/infopath/2007/PartnerControls"/>
    <ds:schemaRef ds:uri="55f32057-c7d7-4cf2-a083-f930dcef3185"/>
    <ds:schemaRef ds:uri="31ed7be0-71df-4ef7-a44a-46c20e97f856"/>
  </ds:schemaRefs>
</ds:datastoreItem>
</file>

<file path=customXml/itemProps4.xml><?xml version="1.0" encoding="utf-8"?>
<ds:datastoreItem xmlns:ds="http://schemas.openxmlformats.org/officeDocument/2006/customXml" ds:itemID="{2932D3B2-7998-40A1-8F03-789AD5609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Department of Health, Disability and Ageing long document template.dotx</Template>
  <TotalTime>2</TotalTime>
  <Pages>39</Pages>
  <Words>8664</Words>
  <Characters>47394</Characters>
  <Application>Microsoft Office Word</Application>
  <DocSecurity>4</DocSecurity>
  <Lines>987</Lines>
  <Paragraphs>448</Paragraphs>
  <ScaleCrop>false</ScaleCrop>
  <HeadingPairs>
    <vt:vector size="2" baseType="variant">
      <vt:variant>
        <vt:lpstr>Title</vt:lpstr>
      </vt:variant>
      <vt:variant>
        <vt:i4>1</vt:i4>
      </vt:variant>
    </vt:vector>
  </HeadingPairs>
  <TitlesOfParts>
    <vt:vector size="1" baseType="lpstr">
      <vt:lpstr>Assignment of Medicare Benefits for Bulk Billing - frequently asked questions</vt:lpstr>
    </vt:vector>
  </TitlesOfParts>
  <Company/>
  <LinksUpToDate>false</LinksUpToDate>
  <CharactersWithSpaces>55610</CharactersWithSpaces>
  <SharedDoc>false</SharedDoc>
  <HLinks>
    <vt:vector size="318" baseType="variant">
      <vt:variant>
        <vt:i4>2949172</vt:i4>
      </vt:variant>
      <vt:variant>
        <vt:i4>246</vt:i4>
      </vt:variant>
      <vt:variant>
        <vt:i4>0</vt:i4>
      </vt:variant>
      <vt:variant>
        <vt:i4>5</vt:i4>
      </vt:variant>
      <vt:variant>
        <vt:lpwstr>https://www.legislation.gov.au/C2004A00553/latest/text</vt:lpwstr>
      </vt:variant>
      <vt:variant>
        <vt:lpwstr/>
      </vt:variant>
      <vt:variant>
        <vt:i4>6160384</vt:i4>
      </vt:variant>
      <vt:variant>
        <vt:i4>243</vt:i4>
      </vt:variant>
      <vt:variant>
        <vt:i4>0</vt:i4>
      </vt:variant>
      <vt:variant>
        <vt:i4>5</vt:i4>
      </vt:variant>
      <vt:variant>
        <vt:lpwstr>https://www.ag.gov.au/legal-system/electronic-signatures-documents-and-transactions/electronic-signatures</vt:lpwstr>
      </vt:variant>
      <vt:variant>
        <vt:lpwstr/>
      </vt:variant>
      <vt:variant>
        <vt:i4>8257597</vt:i4>
      </vt:variant>
      <vt:variant>
        <vt:i4>240</vt:i4>
      </vt:variant>
      <vt:variant>
        <vt:i4>0</vt:i4>
      </vt:variant>
      <vt:variant>
        <vt:i4>5</vt:i4>
      </vt:variant>
      <vt:variant>
        <vt:lpwstr>https://operational.servicesaustralia.gov.au/public/Pages/your-health/011-40030000-01.html</vt:lpwstr>
      </vt:variant>
      <vt:variant>
        <vt:lpwstr/>
      </vt:variant>
      <vt:variant>
        <vt:i4>1835094</vt:i4>
      </vt:variant>
      <vt:variant>
        <vt:i4>237</vt:i4>
      </vt:variant>
      <vt:variant>
        <vt:i4>0</vt:i4>
      </vt:variant>
      <vt:variant>
        <vt:i4>5</vt:i4>
      </vt:variant>
      <vt:variant>
        <vt:lpwstr>https://www.health.gov.au/our-work/national-health-reform-agreement-nhra</vt:lpwstr>
      </vt:variant>
      <vt:variant>
        <vt:lpwstr/>
      </vt:variant>
      <vt:variant>
        <vt:i4>8257597</vt:i4>
      </vt:variant>
      <vt:variant>
        <vt:i4>234</vt:i4>
      </vt:variant>
      <vt:variant>
        <vt:i4>0</vt:i4>
      </vt:variant>
      <vt:variant>
        <vt:i4>5</vt:i4>
      </vt:variant>
      <vt:variant>
        <vt:lpwstr>https://operational.servicesaustralia.gov.au/public/Pages/your-health/011-40030000-01.html</vt:lpwstr>
      </vt:variant>
      <vt:variant>
        <vt:lpwstr/>
      </vt:variant>
      <vt:variant>
        <vt:i4>5242901</vt:i4>
      </vt:variant>
      <vt:variant>
        <vt:i4>231</vt:i4>
      </vt:variant>
      <vt:variant>
        <vt:i4>0</vt:i4>
      </vt:variant>
      <vt:variant>
        <vt:i4>5</vt:i4>
      </vt:variant>
      <vt:variant>
        <vt:lpwstr>https://healthsoftware.humanservices.gov.au/claiming/ext-vnd/</vt:lpwstr>
      </vt:variant>
      <vt:variant>
        <vt:lpwstr/>
      </vt:variant>
      <vt:variant>
        <vt:i4>3080244</vt:i4>
      </vt:variant>
      <vt:variant>
        <vt:i4>228</vt:i4>
      </vt:variant>
      <vt:variant>
        <vt:i4>0</vt:i4>
      </vt:variant>
      <vt:variant>
        <vt:i4>5</vt:i4>
      </vt:variant>
      <vt:variant>
        <vt:lpwstr>https://www.servicesaustralia.gov.au/get-started-software-developer?context=20</vt:lpwstr>
      </vt:variant>
      <vt:variant>
        <vt:lpwstr/>
      </vt:variant>
      <vt:variant>
        <vt:i4>4522065</vt:i4>
      </vt:variant>
      <vt:variant>
        <vt:i4>225</vt:i4>
      </vt:variant>
      <vt:variant>
        <vt:i4>0</vt:i4>
      </vt:variant>
      <vt:variant>
        <vt:i4>5</vt:i4>
      </vt:variant>
      <vt:variant>
        <vt:lpwstr>https://www.mbsonline.gov.au/internet/mbsonline/publishing.nsf/Content/downloads</vt:lpwstr>
      </vt:variant>
      <vt:variant>
        <vt:lpwstr/>
      </vt:variant>
      <vt:variant>
        <vt:i4>3539061</vt:i4>
      </vt:variant>
      <vt:variant>
        <vt:i4>222</vt:i4>
      </vt:variant>
      <vt:variant>
        <vt:i4>0</vt:i4>
      </vt:variant>
      <vt:variant>
        <vt:i4>5</vt:i4>
      </vt:variant>
      <vt:variant>
        <vt:lpwstr>https://www.servicesaustralia.gov.au/90-day-pay-doctor-cheque-scheme?context=20</vt:lpwstr>
      </vt:variant>
      <vt:variant>
        <vt:lpwstr/>
      </vt:variant>
      <vt:variant>
        <vt:i4>8257597</vt:i4>
      </vt:variant>
      <vt:variant>
        <vt:i4>219</vt:i4>
      </vt:variant>
      <vt:variant>
        <vt:i4>0</vt:i4>
      </vt:variant>
      <vt:variant>
        <vt:i4>5</vt:i4>
      </vt:variant>
      <vt:variant>
        <vt:lpwstr>https://operational.servicesaustralia.gov.au/public/Pages/your-health/011-40030000-01.html</vt:lpwstr>
      </vt:variant>
      <vt:variant>
        <vt:lpwstr/>
      </vt:variant>
      <vt:variant>
        <vt:i4>2490417</vt:i4>
      </vt:variant>
      <vt:variant>
        <vt:i4>216</vt:i4>
      </vt:variant>
      <vt:variant>
        <vt:i4>0</vt:i4>
      </vt:variant>
      <vt:variant>
        <vt:i4>5</vt:i4>
      </vt:variant>
      <vt:variant>
        <vt:lpwstr>https://www.legislation.gov.au/F2025L00983/asmade/text</vt:lpwstr>
      </vt:variant>
      <vt:variant>
        <vt:lpwstr/>
      </vt:variant>
      <vt:variant>
        <vt:i4>3932207</vt:i4>
      </vt:variant>
      <vt:variant>
        <vt:i4>213</vt:i4>
      </vt:variant>
      <vt:variant>
        <vt:i4>0</vt:i4>
      </vt:variant>
      <vt:variant>
        <vt:i4>5</vt:i4>
      </vt:variant>
      <vt:variant>
        <vt:lpwstr>https://www.servicesaustralia.gov.au/db020</vt:lpwstr>
      </vt:variant>
      <vt:variant>
        <vt:lpwstr/>
      </vt:variant>
      <vt:variant>
        <vt:i4>524317</vt:i4>
      </vt:variant>
      <vt:variant>
        <vt:i4>210</vt:i4>
      </vt:variant>
      <vt:variant>
        <vt:i4>0</vt:i4>
      </vt:variant>
      <vt:variant>
        <vt:i4>5</vt:i4>
      </vt:variant>
      <vt:variant>
        <vt:lpwstr>https://www.servicesaustralia.gov.au/db4e</vt:lpwstr>
      </vt:variant>
      <vt:variant>
        <vt:lpwstr/>
      </vt:variant>
      <vt:variant>
        <vt:i4>3932207</vt:i4>
      </vt:variant>
      <vt:variant>
        <vt:i4>207</vt:i4>
      </vt:variant>
      <vt:variant>
        <vt:i4>0</vt:i4>
      </vt:variant>
      <vt:variant>
        <vt:i4>5</vt:i4>
      </vt:variant>
      <vt:variant>
        <vt:lpwstr>https://www.servicesaustralia.gov.au/db020</vt:lpwstr>
      </vt:variant>
      <vt:variant>
        <vt:lpwstr/>
      </vt:variant>
      <vt:variant>
        <vt:i4>524317</vt:i4>
      </vt:variant>
      <vt:variant>
        <vt:i4>204</vt:i4>
      </vt:variant>
      <vt:variant>
        <vt:i4>0</vt:i4>
      </vt:variant>
      <vt:variant>
        <vt:i4>5</vt:i4>
      </vt:variant>
      <vt:variant>
        <vt:lpwstr>https://www.servicesaustralia.gov.au/db4e</vt:lpwstr>
      </vt:variant>
      <vt:variant>
        <vt:lpwstr/>
      </vt:variant>
      <vt:variant>
        <vt:i4>131185</vt:i4>
      </vt:variant>
      <vt:variant>
        <vt:i4>201</vt:i4>
      </vt:variant>
      <vt:variant>
        <vt:i4>0</vt:i4>
      </vt:variant>
      <vt:variant>
        <vt:i4>5</vt:i4>
      </vt:variant>
      <vt:variant>
        <vt:lpwstr>mailto:AssignmentofBenefit@health.gov.au</vt:lpwstr>
      </vt:variant>
      <vt:variant>
        <vt:lpwstr/>
      </vt:variant>
      <vt:variant>
        <vt:i4>1048665</vt:i4>
      </vt:variant>
      <vt:variant>
        <vt:i4>198</vt:i4>
      </vt:variant>
      <vt:variant>
        <vt:i4>0</vt:i4>
      </vt:variant>
      <vt:variant>
        <vt:i4>5</vt:i4>
      </vt:variant>
      <vt:variant>
        <vt:lpwstr>https://www.health.gov.au/our-work/improving-the-assignment-of-benefit-process</vt:lpwstr>
      </vt:variant>
      <vt:variant>
        <vt:lpwstr>:~:text=This%20process%20requires%20an%20%27assignment%20of%20benefit%27%20%E2%80%93,they%20don%27t%20pay%20anything%20out-of-pocket%20for%20the%20service.</vt:lpwstr>
      </vt:variant>
      <vt:variant>
        <vt:i4>6226009</vt:i4>
      </vt:variant>
      <vt:variant>
        <vt:i4>195</vt:i4>
      </vt:variant>
      <vt:variant>
        <vt:i4>0</vt:i4>
      </vt:variant>
      <vt:variant>
        <vt:i4>5</vt:i4>
      </vt:variant>
      <vt:variant>
        <vt:lpwstr>https://www.anao.gov.au/work/performance-audit/expansion-telehealth-services</vt:lpwstr>
      </vt:variant>
      <vt:variant>
        <vt:lpwstr/>
      </vt:variant>
      <vt:variant>
        <vt:i4>2949172</vt:i4>
      </vt:variant>
      <vt:variant>
        <vt:i4>192</vt:i4>
      </vt:variant>
      <vt:variant>
        <vt:i4>0</vt:i4>
      </vt:variant>
      <vt:variant>
        <vt:i4>5</vt:i4>
      </vt:variant>
      <vt:variant>
        <vt:lpwstr>https://www.legislation.gov.au/C2004A00553/latest/text</vt:lpwstr>
      </vt:variant>
      <vt:variant>
        <vt:lpwstr/>
      </vt:variant>
      <vt:variant>
        <vt:i4>2490417</vt:i4>
      </vt:variant>
      <vt:variant>
        <vt:i4>189</vt:i4>
      </vt:variant>
      <vt:variant>
        <vt:i4>0</vt:i4>
      </vt:variant>
      <vt:variant>
        <vt:i4>5</vt:i4>
      </vt:variant>
      <vt:variant>
        <vt:lpwstr>https://www.legislation.gov.au/F2025L00983/asmade/text</vt:lpwstr>
      </vt:variant>
      <vt:variant>
        <vt:lpwstr/>
      </vt:variant>
      <vt:variant>
        <vt:i4>7929963</vt:i4>
      </vt:variant>
      <vt:variant>
        <vt:i4>186</vt:i4>
      </vt:variant>
      <vt:variant>
        <vt:i4>0</vt:i4>
      </vt:variant>
      <vt:variant>
        <vt:i4>5</vt:i4>
      </vt:variant>
      <vt:variant>
        <vt:lpwstr>https://www.servicesaustralia.gov.au/child-dental-benefits-schedule</vt:lpwstr>
      </vt:variant>
      <vt:variant>
        <vt:lpwstr/>
      </vt:variant>
      <vt:variant>
        <vt:i4>2490417</vt:i4>
      </vt:variant>
      <vt:variant>
        <vt:i4>183</vt:i4>
      </vt:variant>
      <vt:variant>
        <vt:i4>0</vt:i4>
      </vt:variant>
      <vt:variant>
        <vt:i4>5</vt:i4>
      </vt:variant>
      <vt:variant>
        <vt:lpwstr>https://www.legislation.gov.au/F2025L00983/asmade/text</vt:lpwstr>
      </vt:variant>
      <vt:variant>
        <vt:lpwstr/>
      </vt:variant>
      <vt:variant>
        <vt:i4>3932207</vt:i4>
      </vt:variant>
      <vt:variant>
        <vt:i4>180</vt:i4>
      </vt:variant>
      <vt:variant>
        <vt:i4>0</vt:i4>
      </vt:variant>
      <vt:variant>
        <vt:i4>5</vt:i4>
      </vt:variant>
      <vt:variant>
        <vt:lpwstr>https://www.servicesaustralia.gov.au/db020</vt:lpwstr>
      </vt:variant>
      <vt:variant>
        <vt:lpwstr/>
      </vt:variant>
      <vt:variant>
        <vt:i4>524317</vt:i4>
      </vt:variant>
      <vt:variant>
        <vt:i4>177</vt:i4>
      </vt:variant>
      <vt:variant>
        <vt:i4>0</vt:i4>
      </vt:variant>
      <vt:variant>
        <vt:i4>5</vt:i4>
      </vt:variant>
      <vt:variant>
        <vt:lpwstr>https://www.servicesaustralia.gov.au/db4e</vt:lpwstr>
      </vt:variant>
      <vt:variant>
        <vt:lpwstr/>
      </vt:variant>
      <vt:variant>
        <vt:i4>1245232</vt:i4>
      </vt:variant>
      <vt:variant>
        <vt:i4>170</vt:i4>
      </vt:variant>
      <vt:variant>
        <vt:i4>0</vt:i4>
      </vt:variant>
      <vt:variant>
        <vt:i4>5</vt:i4>
      </vt:variant>
      <vt:variant>
        <vt:lpwstr/>
      </vt:variant>
      <vt:variant>
        <vt:lpwstr>_Toc231547757</vt:lpwstr>
      </vt:variant>
      <vt:variant>
        <vt:i4>1245232</vt:i4>
      </vt:variant>
      <vt:variant>
        <vt:i4>164</vt:i4>
      </vt:variant>
      <vt:variant>
        <vt:i4>0</vt:i4>
      </vt:variant>
      <vt:variant>
        <vt:i4>5</vt:i4>
      </vt:variant>
      <vt:variant>
        <vt:lpwstr/>
      </vt:variant>
      <vt:variant>
        <vt:lpwstr>_Toc231547756</vt:lpwstr>
      </vt:variant>
      <vt:variant>
        <vt:i4>1245232</vt:i4>
      </vt:variant>
      <vt:variant>
        <vt:i4>158</vt:i4>
      </vt:variant>
      <vt:variant>
        <vt:i4>0</vt:i4>
      </vt:variant>
      <vt:variant>
        <vt:i4>5</vt:i4>
      </vt:variant>
      <vt:variant>
        <vt:lpwstr/>
      </vt:variant>
      <vt:variant>
        <vt:lpwstr>_Toc231547755</vt:lpwstr>
      </vt:variant>
      <vt:variant>
        <vt:i4>1245232</vt:i4>
      </vt:variant>
      <vt:variant>
        <vt:i4>152</vt:i4>
      </vt:variant>
      <vt:variant>
        <vt:i4>0</vt:i4>
      </vt:variant>
      <vt:variant>
        <vt:i4>5</vt:i4>
      </vt:variant>
      <vt:variant>
        <vt:lpwstr/>
      </vt:variant>
      <vt:variant>
        <vt:lpwstr>_Toc231547754</vt:lpwstr>
      </vt:variant>
      <vt:variant>
        <vt:i4>1245232</vt:i4>
      </vt:variant>
      <vt:variant>
        <vt:i4>146</vt:i4>
      </vt:variant>
      <vt:variant>
        <vt:i4>0</vt:i4>
      </vt:variant>
      <vt:variant>
        <vt:i4>5</vt:i4>
      </vt:variant>
      <vt:variant>
        <vt:lpwstr/>
      </vt:variant>
      <vt:variant>
        <vt:lpwstr>_Toc231547753</vt:lpwstr>
      </vt:variant>
      <vt:variant>
        <vt:i4>1245232</vt:i4>
      </vt:variant>
      <vt:variant>
        <vt:i4>140</vt:i4>
      </vt:variant>
      <vt:variant>
        <vt:i4>0</vt:i4>
      </vt:variant>
      <vt:variant>
        <vt:i4>5</vt:i4>
      </vt:variant>
      <vt:variant>
        <vt:lpwstr/>
      </vt:variant>
      <vt:variant>
        <vt:lpwstr>_Toc231547752</vt:lpwstr>
      </vt:variant>
      <vt:variant>
        <vt:i4>1245232</vt:i4>
      </vt:variant>
      <vt:variant>
        <vt:i4>134</vt:i4>
      </vt:variant>
      <vt:variant>
        <vt:i4>0</vt:i4>
      </vt:variant>
      <vt:variant>
        <vt:i4>5</vt:i4>
      </vt:variant>
      <vt:variant>
        <vt:lpwstr/>
      </vt:variant>
      <vt:variant>
        <vt:lpwstr>_Toc231547751</vt:lpwstr>
      </vt:variant>
      <vt:variant>
        <vt:i4>1245232</vt:i4>
      </vt:variant>
      <vt:variant>
        <vt:i4>128</vt:i4>
      </vt:variant>
      <vt:variant>
        <vt:i4>0</vt:i4>
      </vt:variant>
      <vt:variant>
        <vt:i4>5</vt:i4>
      </vt:variant>
      <vt:variant>
        <vt:lpwstr/>
      </vt:variant>
      <vt:variant>
        <vt:lpwstr>_Toc231547750</vt:lpwstr>
      </vt:variant>
      <vt:variant>
        <vt:i4>1179696</vt:i4>
      </vt:variant>
      <vt:variant>
        <vt:i4>122</vt:i4>
      </vt:variant>
      <vt:variant>
        <vt:i4>0</vt:i4>
      </vt:variant>
      <vt:variant>
        <vt:i4>5</vt:i4>
      </vt:variant>
      <vt:variant>
        <vt:lpwstr/>
      </vt:variant>
      <vt:variant>
        <vt:lpwstr>_Toc231547749</vt:lpwstr>
      </vt:variant>
      <vt:variant>
        <vt:i4>1179696</vt:i4>
      </vt:variant>
      <vt:variant>
        <vt:i4>116</vt:i4>
      </vt:variant>
      <vt:variant>
        <vt:i4>0</vt:i4>
      </vt:variant>
      <vt:variant>
        <vt:i4>5</vt:i4>
      </vt:variant>
      <vt:variant>
        <vt:lpwstr/>
      </vt:variant>
      <vt:variant>
        <vt:lpwstr>_Toc231547748</vt:lpwstr>
      </vt:variant>
      <vt:variant>
        <vt:i4>1179696</vt:i4>
      </vt:variant>
      <vt:variant>
        <vt:i4>110</vt:i4>
      </vt:variant>
      <vt:variant>
        <vt:i4>0</vt:i4>
      </vt:variant>
      <vt:variant>
        <vt:i4>5</vt:i4>
      </vt:variant>
      <vt:variant>
        <vt:lpwstr/>
      </vt:variant>
      <vt:variant>
        <vt:lpwstr>_Toc231547747</vt:lpwstr>
      </vt:variant>
      <vt:variant>
        <vt:i4>1179696</vt:i4>
      </vt:variant>
      <vt:variant>
        <vt:i4>104</vt:i4>
      </vt:variant>
      <vt:variant>
        <vt:i4>0</vt:i4>
      </vt:variant>
      <vt:variant>
        <vt:i4>5</vt:i4>
      </vt:variant>
      <vt:variant>
        <vt:lpwstr/>
      </vt:variant>
      <vt:variant>
        <vt:lpwstr>_Toc231547746</vt:lpwstr>
      </vt:variant>
      <vt:variant>
        <vt:i4>1179696</vt:i4>
      </vt:variant>
      <vt:variant>
        <vt:i4>98</vt:i4>
      </vt:variant>
      <vt:variant>
        <vt:i4>0</vt:i4>
      </vt:variant>
      <vt:variant>
        <vt:i4>5</vt:i4>
      </vt:variant>
      <vt:variant>
        <vt:lpwstr/>
      </vt:variant>
      <vt:variant>
        <vt:lpwstr>_Toc231547745</vt:lpwstr>
      </vt:variant>
      <vt:variant>
        <vt:i4>1179696</vt:i4>
      </vt:variant>
      <vt:variant>
        <vt:i4>92</vt:i4>
      </vt:variant>
      <vt:variant>
        <vt:i4>0</vt:i4>
      </vt:variant>
      <vt:variant>
        <vt:i4>5</vt:i4>
      </vt:variant>
      <vt:variant>
        <vt:lpwstr/>
      </vt:variant>
      <vt:variant>
        <vt:lpwstr>_Toc231547744</vt:lpwstr>
      </vt:variant>
      <vt:variant>
        <vt:i4>1179696</vt:i4>
      </vt:variant>
      <vt:variant>
        <vt:i4>86</vt:i4>
      </vt:variant>
      <vt:variant>
        <vt:i4>0</vt:i4>
      </vt:variant>
      <vt:variant>
        <vt:i4>5</vt:i4>
      </vt:variant>
      <vt:variant>
        <vt:lpwstr/>
      </vt:variant>
      <vt:variant>
        <vt:lpwstr>_Toc231547743</vt:lpwstr>
      </vt:variant>
      <vt:variant>
        <vt:i4>1179696</vt:i4>
      </vt:variant>
      <vt:variant>
        <vt:i4>80</vt:i4>
      </vt:variant>
      <vt:variant>
        <vt:i4>0</vt:i4>
      </vt:variant>
      <vt:variant>
        <vt:i4>5</vt:i4>
      </vt:variant>
      <vt:variant>
        <vt:lpwstr/>
      </vt:variant>
      <vt:variant>
        <vt:lpwstr>_Toc231547742</vt:lpwstr>
      </vt:variant>
      <vt:variant>
        <vt:i4>1179696</vt:i4>
      </vt:variant>
      <vt:variant>
        <vt:i4>74</vt:i4>
      </vt:variant>
      <vt:variant>
        <vt:i4>0</vt:i4>
      </vt:variant>
      <vt:variant>
        <vt:i4>5</vt:i4>
      </vt:variant>
      <vt:variant>
        <vt:lpwstr/>
      </vt:variant>
      <vt:variant>
        <vt:lpwstr>_Toc231547741</vt:lpwstr>
      </vt:variant>
      <vt:variant>
        <vt:i4>1179696</vt:i4>
      </vt:variant>
      <vt:variant>
        <vt:i4>68</vt:i4>
      </vt:variant>
      <vt:variant>
        <vt:i4>0</vt:i4>
      </vt:variant>
      <vt:variant>
        <vt:i4>5</vt:i4>
      </vt:variant>
      <vt:variant>
        <vt:lpwstr/>
      </vt:variant>
      <vt:variant>
        <vt:lpwstr>_Toc231547740</vt:lpwstr>
      </vt:variant>
      <vt:variant>
        <vt:i4>1376304</vt:i4>
      </vt:variant>
      <vt:variant>
        <vt:i4>62</vt:i4>
      </vt:variant>
      <vt:variant>
        <vt:i4>0</vt:i4>
      </vt:variant>
      <vt:variant>
        <vt:i4>5</vt:i4>
      </vt:variant>
      <vt:variant>
        <vt:lpwstr/>
      </vt:variant>
      <vt:variant>
        <vt:lpwstr>_Toc231547739</vt:lpwstr>
      </vt:variant>
      <vt:variant>
        <vt:i4>1376304</vt:i4>
      </vt:variant>
      <vt:variant>
        <vt:i4>56</vt:i4>
      </vt:variant>
      <vt:variant>
        <vt:i4>0</vt:i4>
      </vt:variant>
      <vt:variant>
        <vt:i4>5</vt:i4>
      </vt:variant>
      <vt:variant>
        <vt:lpwstr/>
      </vt:variant>
      <vt:variant>
        <vt:lpwstr>_Toc231547738</vt:lpwstr>
      </vt:variant>
      <vt:variant>
        <vt:i4>1376304</vt:i4>
      </vt:variant>
      <vt:variant>
        <vt:i4>50</vt:i4>
      </vt:variant>
      <vt:variant>
        <vt:i4>0</vt:i4>
      </vt:variant>
      <vt:variant>
        <vt:i4>5</vt:i4>
      </vt:variant>
      <vt:variant>
        <vt:lpwstr/>
      </vt:variant>
      <vt:variant>
        <vt:lpwstr>_Toc231547737</vt:lpwstr>
      </vt:variant>
      <vt:variant>
        <vt:i4>1376304</vt:i4>
      </vt:variant>
      <vt:variant>
        <vt:i4>44</vt:i4>
      </vt:variant>
      <vt:variant>
        <vt:i4>0</vt:i4>
      </vt:variant>
      <vt:variant>
        <vt:i4>5</vt:i4>
      </vt:variant>
      <vt:variant>
        <vt:lpwstr/>
      </vt:variant>
      <vt:variant>
        <vt:lpwstr>_Toc231547736</vt:lpwstr>
      </vt:variant>
      <vt:variant>
        <vt:i4>1376304</vt:i4>
      </vt:variant>
      <vt:variant>
        <vt:i4>38</vt:i4>
      </vt:variant>
      <vt:variant>
        <vt:i4>0</vt:i4>
      </vt:variant>
      <vt:variant>
        <vt:i4>5</vt:i4>
      </vt:variant>
      <vt:variant>
        <vt:lpwstr/>
      </vt:variant>
      <vt:variant>
        <vt:lpwstr>_Toc231547735</vt:lpwstr>
      </vt:variant>
      <vt:variant>
        <vt:i4>1376304</vt:i4>
      </vt:variant>
      <vt:variant>
        <vt:i4>32</vt:i4>
      </vt:variant>
      <vt:variant>
        <vt:i4>0</vt:i4>
      </vt:variant>
      <vt:variant>
        <vt:i4>5</vt:i4>
      </vt:variant>
      <vt:variant>
        <vt:lpwstr/>
      </vt:variant>
      <vt:variant>
        <vt:lpwstr>_Toc231547734</vt:lpwstr>
      </vt:variant>
      <vt:variant>
        <vt:i4>1376304</vt:i4>
      </vt:variant>
      <vt:variant>
        <vt:i4>26</vt:i4>
      </vt:variant>
      <vt:variant>
        <vt:i4>0</vt:i4>
      </vt:variant>
      <vt:variant>
        <vt:i4>5</vt:i4>
      </vt:variant>
      <vt:variant>
        <vt:lpwstr/>
      </vt:variant>
      <vt:variant>
        <vt:lpwstr>_Toc231547733</vt:lpwstr>
      </vt:variant>
      <vt:variant>
        <vt:i4>1376304</vt:i4>
      </vt:variant>
      <vt:variant>
        <vt:i4>20</vt:i4>
      </vt:variant>
      <vt:variant>
        <vt:i4>0</vt:i4>
      </vt:variant>
      <vt:variant>
        <vt:i4>5</vt:i4>
      </vt:variant>
      <vt:variant>
        <vt:lpwstr/>
      </vt:variant>
      <vt:variant>
        <vt:lpwstr>_Toc231547732</vt:lpwstr>
      </vt:variant>
      <vt:variant>
        <vt:i4>1376304</vt:i4>
      </vt:variant>
      <vt:variant>
        <vt:i4>14</vt:i4>
      </vt:variant>
      <vt:variant>
        <vt:i4>0</vt:i4>
      </vt:variant>
      <vt:variant>
        <vt:i4>5</vt:i4>
      </vt:variant>
      <vt:variant>
        <vt:lpwstr/>
      </vt:variant>
      <vt:variant>
        <vt:lpwstr>_Toc231547731</vt:lpwstr>
      </vt:variant>
      <vt:variant>
        <vt:i4>1376304</vt:i4>
      </vt:variant>
      <vt:variant>
        <vt:i4>8</vt:i4>
      </vt:variant>
      <vt:variant>
        <vt:i4>0</vt:i4>
      </vt:variant>
      <vt:variant>
        <vt:i4>5</vt:i4>
      </vt:variant>
      <vt:variant>
        <vt:lpwstr/>
      </vt:variant>
      <vt:variant>
        <vt:lpwstr>_Toc231547730</vt:lpwstr>
      </vt:variant>
      <vt:variant>
        <vt:i4>1310768</vt:i4>
      </vt:variant>
      <vt:variant>
        <vt:i4>2</vt:i4>
      </vt:variant>
      <vt:variant>
        <vt:i4>0</vt:i4>
      </vt:variant>
      <vt:variant>
        <vt:i4>5</vt:i4>
      </vt:variant>
      <vt:variant>
        <vt:lpwstr/>
      </vt:variant>
      <vt:variant>
        <vt:lpwstr>_Toc231547729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Assignment of Medicare Benefits for Bulk Billing - frequently asked questions</dc:title>
  <dc:subject>Assignment of Medicare Benefits for bulk billing</dc:subject>
  <dc:creator>Australian Government Department of Health, Disability and Ageing</dc:creator>
  <cp:keywords>Medicare; bulk billing; assign of Medicare benefits</cp:keywords>
  <cp:lastModifiedBy>NEWBERRY, Jacqui</cp:lastModifiedBy>
  <cp:revision>2</cp:revision>
  <cp:lastPrinted>2026-07-06T06:38:00Z</cp:lastPrinted>
  <dcterms:created xsi:type="dcterms:W3CDTF">2026-07-06T06:40:00Z</dcterms:created>
  <dcterms:modified xsi:type="dcterms:W3CDTF">2026-07-06T06:40:00Z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170;#Style Guide|fae42d66-6622-4466-b060-a03a1a4f59f8</vt:lpwstr>
  </property>
  <property fmtid="{D5CDD505-2E9C-101B-9397-08002B2CF9AE}" pid="3" name="File Structure">
    <vt:lpwstr>169;#Style Guide|aa9bcad4-d3b7-4fe1-b475-a8e6573a6ad1</vt:lpwstr>
  </property>
  <property fmtid="{D5CDD505-2E9C-101B-9397-08002B2CF9AE}" pid="4" name="ContentTypeId">
    <vt:lpwstr>0x010100A51386D899F9CA4298648C0791762DBC</vt:lpwstr>
  </property>
  <property fmtid="{D5CDD505-2E9C-101B-9397-08002B2CF9AE}" pid="5" name="_dlc_DocIdItemGuid">
    <vt:lpwstr>a426ee89-c542-4001-9568-42ab871bcd38</vt:lpwstr>
  </property>
  <property fmtid="{D5CDD505-2E9C-101B-9397-08002B2CF9AE}" pid="6" name="Keywords1">
    <vt:lpwstr>4;#Visual identity|a54ebda2-a0fd-45ec-8fc0-1cf31001b526;#4;# Publication|ceddc8ea-8859-47b3-b823-3ba7a7ee3d12</vt:lpwstr>
  </property>
  <property fmtid="{D5CDD505-2E9C-101B-9397-08002B2CF9AE}" pid="7" name="Information type">
    <vt:lpwstr>42;#Template|0635ea83-9a41-497c-9b11-d9d7178dcab7</vt:lpwstr>
  </property>
  <property fmtid="{D5CDD505-2E9C-101B-9397-08002B2CF9AE}" pid="8" name="MediaServiceImageTags">
    <vt:lpwstr/>
  </property>
  <property fmtid="{D5CDD505-2E9C-101B-9397-08002B2CF9AE}" pid="9" name="Contact">
    <vt:lpwstr>89;#designteam@health.gov.au|08e901f7-7c65-407e-b680-5c7872e4b1fa</vt:lpwstr>
  </property>
  <property fmtid="{D5CDD505-2E9C-101B-9397-08002B2CF9AE}" pid="10" name="cb2019c76ecc464c80d551fda75bd74e">
    <vt:lpwstr>PCPD CC Corporate Communication SN|73cff0d0-7b20-43e0-ad96-75a3b55de641</vt:lpwstr>
  </property>
  <property fmtid="{D5CDD505-2E9C-101B-9397-08002B2CF9AE}" pid="11" name="p76df81b8fed4a2fa2af18761f9ff90d">
    <vt:lpwstr>Visual identity|a54ebda2-a0fd-45ec-8fc0-1cf31001b526; Publication|ceddc8ea-8859-47b3-b823-3ba7a7ee3d12</vt:lpwstr>
  </property>
  <property fmtid="{D5CDD505-2E9C-101B-9397-08002B2CF9AE}" pid="12" name="Intranet">
    <vt:bool>true</vt:bool>
  </property>
  <property fmtid="{D5CDD505-2E9C-101B-9397-08002B2CF9AE}" pid="13" name="Int_x002d_InformationType">
    <vt:lpwstr/>
  </property>
  <property fmtid="{D5CDD505-2E9C-101B-9397-08002B2CF9AE}" pid="14" name="pfd27f99efda4409b63228bea026394d">
    <vt:lpwstr>Template|0635ea83-9a41-497c-9b11-d9d7178dcab7</vt:lpwstr>
  </property>
  <property fmtid="{D5CDD505-2E9C-101B-9397-08002B2CF9AE}" pid="15" name="Int_x002d_Topics">
    <vt:lpwstr/>
  </property>
  <property fmtid="{D5CDD505-2E9C-101B-9397-08002B2CF9AE}" pid="16" name="Last reviewed">
    <vt:filetime>2023-05-10T14:00:00Z</vt:filetime>
  </property>
  <property fmtid="{D5CDD505-2E9C-101B-9397-08002B2CF9AE}" pid="17" name="jf042baad2b143719d8a0cfd36411dfb">
    <vt:lpwstr>designteam@health.gov.au|08e901f7-7c65-407e-b680-5c7872e4b1fa</vt:lpwstr>
  </property>
  <property fmtid="{D5CDD505-2E9C-101B-9397-08002B2CF9AE}" pid="18" name="Int_x002d_Contact">
    <vt:lpwstr/>
  </property>
  <property fmtid="{D5CDD505-2E9C-101B-9397-08002B2CF9AE}" pid="19" name="Int-Contact">
    <vt:lpwstr>89;#|08e901f7-7c65-407e-b680-5c7872e4b1fa</vt:lpwstr>
  </property>
  <property fmtid="{D5CDD505-2E9C-101B-9397-08002B2CF9AE}" pid="20" name="Int-InformationType">
    <vt:lpwstr>42;#|0635ea83-9a41-497c-9b11-d9d7178dcab7</vt:lpwstr>
  </property>
  <property fmtid="{D5CDD505-2E9C-101B-9397-08002B2CF9AE}" pid="21" name="Int-Topics">
    <vt:lpwstr>4;#visual identity|a54ebda2-a0fd-45ec-8fc0-1cf31001b526</vt:lpwstr>
  </property>
  <property fmtid="{D5CDD505-2E9C-101B-9397-08002B2CF9AE}" pid="22" name="lcf76f155ced4ddcb4097134ff3c332f">
    <vt:lpwstr/>
  </property>
  <property fmtid="{D5CDD505-2E9C-101B-9397-08002B2CF9AE}" pid="23" name="ClassificationContentMarkingHeaderShapeIds">
    <vt:lpwstr>486d03f4,4709790f,7e05e19d,2e35cad0,453787ff,34cdc35f,5465af9,37b5c223,59dc87dc,1fa612fd</vt:lpwstr>
  </property>
  <property fmtid="{D5CDD505-2E9C-101B-9397-08002B2CF9AE}" pid="24" name="ClassificationContentMarkingHeaderFontProps">
    <vt:lpwstr>#ff0000,12,Aptos</vt:lpwstr>
  </property>
  <property fmtid="{D5CDD505-2E9C-101B-9397-08002B2CF9AE}" pid="25" name="ClassificationContentMarkingHeaderText">
    <vt:lpwstr>OFFICIAL</vt:lpwstr>
  </property>
  <property fmtid="{D5CDD505-2E9C-101B-9397-08002B2CF9AE}" pid="26" name="ClassificationContentMarkingFooterShapeIds">
    <vt:lpwstr>1384c54,6b300de7,57013018,28517b96,2d208ed6,700f942f,440e8c8d,7547c660,7f79ed58,6cbe8877</vt:lpwstr>
  </property>
  <property fmtid="{D5CDD505-2E9C-101B-9397-08002B2CF9AE}" pid="27" name="ClassificationContentMarkingFooterFontProps">
    <vt:lpwstr>#ff0000,12,Aptos</vt:lpwstr>
  </property>
  <property fmtid="{D5CDD505-2E9C-101B-9397-08002B2CF9AE}" pid="28" name="ClassificationContentMarkingFooterText">
    <vt:lpwstr>OFFICIAL</vt:lpwstr>
  </property>
  <property fmtid="{D5CDD505-2E9C-101B-9397-08002B2CF9AE}" pid="29" name="MSIP_Label_7cd3e8b9-ffed-43a8-b7f4-cc2fa0382d36_Enabled">
    <vt:lpwstr>true</vt:lpwstr>
  </property>
  <property fmtid="{D5CDD505-2E9C-101B-9397-08002B2CF9AE}" pid="30" name="MSIP_Label_7cd3e8b9-ffed-43a8-b7f4-cc2fa0382d36_SetDate">
    <vt:lpwstr>2026-05-25T01:14:55Z</vt:lpwstr>
  </property>
  <property fmtid="{D5CDD505-2E9C-101B-9397-08002B2CF9AE}" pid="31" name="MSIP_Label_7cd3e8b9-ffed-43a8-b7f4-cc2fa0382d36_Method">
    <vt:lpwstr>Privileged</vt:lpwstr>
  </property>
  <property fmtid="{D5CDD505-2E9C-101B-9397-08002B2CF9AE}" pid="32" name="MSIP_Label_7cd3e8b9-ffed-43a8-b7f4-cc2fa0382d36_Name">
    <vt:lpwstr>O</vt:lpwstr>
  </property>
  <property fmtid="{D5CDD505-2E9C-101B-9397-08002B2CF9AE}" pid="33" name="MSIP_Label_7cd3e8b9-ffed-43a8-b7f4-cc2fa0382d36_SiteId">
    <vt:lpwstr>34a3929c-73cf-4954-abfe-147dc3517892</vt:lpwstr>
  </property>
  <property fmtid="{D5CDD505-2E9C-101B-9397-08002B2CF9AE}" pid="34" name="MSIP_Label_7cd3e8b9-ffed-43a8-b7f4-cc2fa0382d36_ActionId">
    <vt:lpwstr>d24a731b-5d0c-47f5-84d2-8733bcb28b25</vt:lpwstr>
  </property>
  <property fmtid="{D5CDD505-2E9C-101B-9397-08002B2CF9AE}" pid="35" name="MSIP_Label_7cd3e8b9-ffed-43a8-b7f4-cc2fa0382d36_ContentBits">
    <vt:lpwstr>3</vt:lpwstr>
  </property>
  <property fmtid="{D5CDD505-2E9C-101B-9397-08002B2CF9AE}" pid="36" name="MSIP_Label_7cd3e8b9-ffed-43a8-b7f4-cc2fa0382d36_Tag">
    <vt:lpwstr>10, 0, 1, 1</vt:lpwstr>
  </property>
  <property fmtid="{D5CDD505-2E9C-101B-9397-08002B2CF9AE}" pid="37" name="mfb9edab7134471d8c78133ba7b278810">
    <vt:lpwstr>PCPD CC Corporate Communication SN|73cff0d0-7b20-43e0-ad96-75a3b55de641</vt:lpwstr>
  </property>
  <property fmtid="{D5CDD505-2E9C-101B-9397-08002B2CF9AE}" pid="38" name="Section">
    <vt:lpwstr>7;#PCPD CC Corporate Communication SN|73cff0d0-7b20-43e0-ad96-75a3b55de641</vt:lpwstr>
  </property>
</Properties>
</file>