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4884D" w14:textId="48A83495" w:rsidR="00F3442C" w:rsidRPr="00F3442C" w:rsidRDefault="00F3442C" w:rsidP="00D92559">
      <w:pPr>
        <w:pStyle w:val="Title"/>
      </w:pPr>
      <w:r w:rsidRPr="00F3442C">
        <w:t>The Aged Care On-Site Pharmacist Measure</w:t>
      </w:r>
    </w:p>
    <w:p w14:paraId="7A8D0BAB" w14:textId="6CCA11D8" w:rsidR="00CA79CF" w:rsidRDefault="00627143" w:rsidP="00CA79CF">
      <w:pPr>
        <w:pStyle w:val="Subtitle"/>
        <w:sectPr w:rsidR="00CA79CF" w:rsidSect="00CA79CF">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701" w:right="1418" w:bottom="1418" w:left="1418" w:header="709" w:footer="709" w:gutter="0"/>
          <w:cols w:space="708"/>
          <w:titlePg/>
          <w:docGrid w:linePitch="360"/>
        </w:sectPr>
      </w:pPr>
      <w:r>
        <w:t>Pharmacist and Residential Aged Care Home Guide</w:t>
      </w:r>
    </w:p>
    <w:sdt>
      <w:sdtPr>
        <w:id w:val="1371735110"/>
        <w:docPartObj>
          <w:docPartGallery w:val="Table of Contents"/>
          <w:docPartUnique/>
        </w:docPartObj>
      </w:sdtPr>
      <w:sdtContent>
        <w:p w14:paraId="7B11A8C1" w14:textId="31D08DF0" w:rsidR="007A750C" w:rsidRDefault="007A750C" w:rsidP="006730C9">
          <w:pPr>
            <w:pStyle w:val="TOCHeading"/>
          </w:pPr>
          <w:r>
            <w:t>Contents</w:t>
          </w:r>
        </w:p>
        <w:p w14:paraId="7E5399BB" w14:textId="0D4E9440" w:rsidR="009B6EDC" w:rsidRDefault="007A750C">
          <w:pPr>
            <w:pStyle w:val="TOC1"/>
            <w:rPr>
              <w:rFonts w:asciiTheme="minorHAnsi" w:eastAsiaTheme="minorEastAsia" w:hAnsiTheme="minorHAnsi"/>
              <w:noProof/>
              <w:lang w:eastAsia="ja-JP"/>
            </w:rPr>
          </w:pPr>
          <w:r w:rsidRPr="00193E23">
            <w:fldChar w:fldCharType="begin"/>
          </w:r>
          <w:r w:rsidRPr="00193E23">
            <w:instrText xml:space="preserve"> TOC \o "1-3" \h \z \u </w:instrText>
          </w:r>
          <w:r w:rsidRPr="00193E23">
            <w:fldChar w:fldCharType="separate"/>
          </w:r>
          <w:hyperlink w:anchor="_Toc233894830" w:history="1">
            <w:r w:rsidR="009B6EDC" w:rsidRPr="007D14F2">
              <w:rPr>
                <w:rStyle w:val="Hyperlink"/>
                <w:noProof/>
              </w:rPr>
              <w:t>Introduction</w:t>
            </w:r>
            <w:r w:rsidR="009B6EDC">
              <w:rPr>
                <w:noProof/>
                <w:webHidden/>
              </w:rPr>
              <w:tab/>
            </w:r>
            <w:r w:rsidR="009B6EDC">
              <w:rPr>
                <w:noProof/>
                <w:webHidden/>
              </w:rPr>
              <w:fldChar w:fldCharType="begin"/>
            </w:r>
            <w:r w:rsidR="009B6EDC">
              <w:rPr>
                <w:noProof/>
                <w:webHidden/>
              </w:rPr>
              <w:instrText xml:space="preserve"> PAGEREF _Toc233894830 \h </w:instrText>
            </w:r>
            <w:r w:rsidR="009B6EDC">
              <w:rPr>
                <w:noProof/>
                <w:webHidden/>
              </w:rPr>
            </w:r>
            <w:r w:rsidR="009B6EDC">
              <w:rPr>
                <w:noProof/>
                <w:webHidden/>
              </w:rPr>
              <w:fldChar w:fldCharType="separate"/>
            </w:r>
            <w:r w:rsidR="009B6EDC">
              <w:rPr>
                <w:noProof/>
                <w:webHidden/>
              </w:rPr>
              <w:t>iv</w:t>
            </w:r>
            <w:r w:rsidR="009B6EDC">
              <w:rPr>
                <w:noProof/>
                <w:webHidden/>
              </w:rPr>
              <w:fldChar w:fldCharType="end"/>
            </w:r>
          </w:hyperlink>
        </w:p>
        <w:p w14:paraId="683D8D46" w14:textId="22567134" w:rsidR="009B6EDC" w:rsidRDefault="009B6EDC">
          <w:pPr>
            <w:pStyle w:val="TOC1"/>
            <w:rPr>
              <w:rFonts w:asciiTheme="minorHAnsi" w:eastAsiaTheme="minorEastAsia" w:hAnsiTheme="minorHAnsi"/>
              <w:noProof/>
              <w:lang w:eastAsia="ja-JP"/>
            </w:rPr>
          </w:pPr>
          <w:hyperlink w:anchor="_Toc233894831" w:history="1">
            <w:r w:rsidRPr="007D14F2">
              <w:rPr>
                <w:rStyle w:val="Hyperlink"/>
                <w:noProof/>
              </w:rPr>
              <w:t>1</w:t>
            </w:r>
            <w:r>
              <w:rPr>
                <w:rFonts w:asciiTheme="minorHAnsi" w:eastAsiaTheme="minorEastAsia" w:hAnsiTheme="minorHAnsi"/>
                <w:noProof/>
                <w:lang w:eastAsia="ja-JP"/>
              </w:rPr>
              <w:tab/>
            </w:r>
            <w:r w:rsidRPr="007D14F2">
              <w:rPr>
                <w:rStyle w:val="Hyperlink"/>
                <w:noProof/>
              </w:rPr>
              <w:t>Background</w:t>
            </w:r>
            <w:r>
              <w:rPr>
                <w:noProof/>
                <w:webHidden/>
              </w:rPr>
              <w:tab/>
            </w:r>
            <w:r>
              <w:rPr>
                <w:noProof/>
                <w:webHidden/>
              </w:rPr>
              <w:fldChar w:fldCharType="begin"/>
            </w:r>
            <w:r>
              <w:rPr>
                <w:noProof/>
                <w:webHidden/>
              </w:rPr>
              <w:instrText xml:space="preserve"> PAGEREF _Toc233894831 \h </w:instrText>
            </w:r>
            <w:r>
              <w:rPr>
                <w:noProof/>
                <w:webHidden/>
              </w:rPr>
            </w:r>
            <w:r>
              <w:rPr>
                <w:noProof/>
                <w:webHidden/>
              </w:rPr>
              <w:fldChar w:fldCharType="separate"/>
            </w:r>
            <w:r>
              <w:rPr>
                <w:noProof/>
                <w:webHidden/>
              </w:rPr>
              <w:t>1</w:t>
            </w:r>
            <w:r>
              <w:rPr>
                <w:noProof/>
                <w:webHidden/>
              </w:rPr>
              <w:fldChar w:fldCharType="end"/>
            </w:r>
          </w:hyperlink>
        </w:p>
        <w:p w14:paraId="1C619777" w14:textId="140AB59F" w:rsidR="009B6EDC" w:rsidRDefault="009B6EDC">
          <w:pPr>
            <w:pStyle w:val="TOC1"/>
            <w:rPr>
              <w:rFonts w:asciiTheme="minorHAnsi" w:eastAsiaTheme="minorEastAsia" w:hAnsiTheme="minorHAnsi"/>
              <w:noProof/>
              <w:lang w:eastAsia="ja-JP"/>
            </w:rPr>
          </w:pPr>
          <w:hyperlink w:anchor="_Toc233894832" w:history="1">
            <w:r w:rsidRPr="007D14F2">
              <w:rPr>
                <w:rStyle w:val="Hyperlink"/>
                <w:noProof/>
              </w:rPr>
              <w:t>2</w:t>
            </w:r>
            <w:r>
              <w:rPr>
                <w:rFonts w:asciiTheme="minorHAnsi" w:eastAsiaTheme="minorEastAsia" w:hAnsiTheme="minorHAnsi"/>
                <w:noProof/>
                <w:lang w:eastAsia="ja-JP"/>
              </w:rPr>
              <w:tab/>
            </w:r>
            <w:r w:rsidRPr="007D14F2">
              <w:rPr>
                <w:rStyle w:val="Hyperlink"/>
                <w:noProof/>
              </w:rPr>
              <w:t>Overview of the Aged Care On-site Pharmacist Measure</w:t>
            </w:r>
            <w:r>
              <w:rPr>
                <w:noProof/>
                <w:webHidden/>
              </w:rPr>
              <w:tab/>
            </w:r>
            <w:r>
              <w:rPr>
                <w:noProof/>
                <w:webHidden/>
              </w:rPr>
              <w:fldChar w:fldCharType="begin"/>
            </w:r>
            <w:r>
              <w:rPr>
                <w:noProof/>
                <w:webHidden/>
              </w:rPr>
              <w:instrText xml:space="preserve"> PAGEREF _Toc233894832 \h </w:instrText>
            </w:r>
            <w:r>
              <w:rPr>
                <w:noProof/>
                <w:webHidden/>
              </w:rPr>
            </w:r>
            <w:r>
              <w:rPr>
                <w:noProof/>
                <w:webHidden/>
              </w:rPr>
              <w:fldChar w:fldCharType="separate"/>
            </w:r>
            <w:r>
              <w:rPr>
                <w:noProof/>
                <w:webHidden/>
              </w:rPr>
              <w:t>2</w:t>
            </w:r>
            <w:r>
              <w:rPr>
                <w:noProof/>
                <w:webHidden/>
              </w:rPr>
              <w:fldChar w:fldCharType="end"/>
            </w:r>
          </w:hyperlink>
        </w:p>
        <w:p w14:paraId="66FC6C52" w14:textId="16760F68" w:rsidR="009B6EDC" w:rsidRDefault="009B6EDC">
          <w:pPr>
            <w:pStyle w:val="TOC2"/>
            <w:rPr>
              <w:lang w:eastAsia="ja-JP"/>
            </w:rPr>
          </w:pPr>
          <w:hyperlink w:anchor="_Toc233894833" w:history="1">
            <w:r w:rsidRPr="007D14F2">
              <w:rPr>
                <w:rStyle w:val="Hyperlink"/>
              </w:rPr>
              <w:t>2.1</w:t>
            </w:r>
            <w:r>
              <w:rPr>
                <w:lang w:eastAsia="ja-JP"/>
              </w:rPr>
              <w:tab/>
            </w:r>
            <w:r w:rsidRPr="007D14F2">
              <w:rPr>
                <w:rStyle w:val="Hyperlink"/>
              </w:rPr>
              <w:t>Funding Entitlement</w:t>
            </w:r>
            <w:r>
              <w:rPr>
                <w:webHidden/>
              </w:rPr>
              <w:tab/>
            </w:r>
            <w:r>
              <w:rPr>
                <w:webHidden/>
              </w:rPr>
              <w:fldChar w:fldCharType="begin"/>
            </w:r>
            <w:r>
              <w:rPr>
                <w:webHidden/>
              </w:rPr>
              <w:instrText xml:space="preserve"> PAGEREF _Toc233894833 \h </w:instrText>
            </w:r>
            <w:r>
              <w:rPr>
                <w:webHidden/>
              </w:rPr>
            </w:r>
            <w:r>
              <w:rPr>
                <w:webHidden/>
              </w:rPr>
              <w:fldChar w:fldCharType="separate"/>
            </w:r>
            <w:r>
              <w:rPr>
                <w:webHidden/>
              </w:rPr>
              <w:t>2</w:t>
            </w:r>
            <w:r>
              <w:rPr>
                <w:webHidden/>
              </w:rPr>
              <w:fldChar w:fldCharType="end"/>
            </w:r>
          </w:hyperlink>
        </w:p>
        <w:p w14:paraId="7CD4798D" w14:textId="266AA575" w:rsidR="009B6EDC" w:rsidRDefault="009B6EDC">
          <w:pPr>
            <w:pStyle w:val="TOC2"/>
            <w:rPr>
              <w:lang w:eastAsia="ja-JP"/>
            </w:rPr>
          </w:pPr>
          <w:hyperlink w:anchor="_Toc233894834" w:history="1">
            <w:r w:rsidRPr="007D14F2">
              <w:rPr>
                <w:rStyle w:val="Hyperlink"/>
              </w:rPr>
              <w:t>2.2</w:t>
            </w:r>
            <w:r>
              <w:rPr>
                <w:lang w:eastAsia="ja-JP"/>
              </w:rPr>
              <w:tab/>
            </w:r>
            <w:r w:rsidRPr="007D14F2">
              <w:rPr>
                <w:rStyle w:val="Hyperlink"/>
              </w:rPr>
              <w:t>The Credentialed Pharmacist</w:t>
            </w:r>
            <w:r>
              <w:rPr>
                <w:webHidden/>
              </w:rPr>
              <w:tab/>
            </w:r>
            <w:r>
              <w:rPr>
                <w:webHidden/>
              </w:rPr>
              <w:fldChar w:fldCharType="begin"/>
            </w:r>
            <w:r>
              <w:rPr>
                <w:webHidden/>
              </w:rPr>
              <w:instrText xml:space="preserve"> PAGEREF _Toc233894834 \h </w:instrText>
            </w:r>
            <w:r>
              <w:rPr>
                <w:webHidden/>
              </w:rPr>
            </w:r>
            <w:r>
              <w:rPr>
                <w:webHidden/>
              </w:rPr>
              <w:fldChar w:fldCharType="separate"/>
            </w:r>
            <w:r>
              <w:rPr>
                <w:webHidden/>
              </w:rPr>
              <w:t>2</w:t>
            </w:r>
            <w:r>
              <w:rPr>
                <w:webHidden/>
              </w:rPr>
              <w:fldChar w:fldCharType="end"/>
            </w:r>
          </w:hyperlink>
        </w:p>
        <w:p w14:paraId="7E480869" w14:textId="75C3C517" w:rsidR="009B6EDC" w:rsidRDefault="009B6EDC">
          <w:pPr>
            <w:pStyle w:val="TOC3"/>
            <w:rPr>
              <w:lang w:eastAsia="ja-JP"/>
            </w:rPr>
          </w:pPr>
          <w:hyperlink w:anchor="_Toc233894835" w:history="1">
            <w:r w:rsidRPr="007D14F2">
              <w:rPr>
                <w:rStyle w:val="Hyperlink"/>
              </w:rPr>
              <w:t>2.2.1</w:t>
            </w:r>
            <w:r>
              <w:rPr>
                <w:lang w:eastAsia="ja-JP"/>
              </w:rPr>
              <w:tab/>
            </w:r>
            <w:r w:rsidRPr="007D14F2">
              <w:rPr>
                <w:rStyle w:val="Hyperlink"/>
              </w:rPr>
              <w:t>What is a Credentialed Pharmacist?</w:t>
            </w:r>
            <w:r>
              <w:rPr>
                <w:webHidden/>
              </w:rPr>
              <w:tab/>
            </w:r>
            <w:r>
              <w:rPr>
                <w:webHidden/>
              </w:rPr>
              <w:fldChar w:fldCharType="begin"/>
            </w:r>
            <w:r>
              <w:rPr>
                <w:webHidden/>
              </w:rPr>
              <w:instrText xml:space="preserve"> PAGEREF _Toc233894835 \h </w:instrText>
            </w:r>
            <w:r>
              <w:rPr>
                <w:webHidden/>
              </w:rPr>
            </w:r>
            <w:r>
              <w:rPr>
                <w:webHidden/>
              </w:rPr>
              <w:fldChar w:fldCharType="separate"/>
            </w:r>
            <w:r>
              <w:rPr>
                <w:webHidden/>
              </w:rPr>
              <w:t>2</w:t>
            </w:r>
            <w:r>
              <w:rPr>
                <w:webHidden/>
              </w:rPr>
              <w:fldChar w:fldCharType="end"/>
            </w:r>
          </w:hyperlink>
        </w:p>
        <w:p w14:paraId="2C779D74" w14:textId="5900AFC9" w:rsidR="009B6EDC" w:rsidRDefault="009B6EDC">
          <w:pPr>
            <w:pStyle w:val="TOC3"/>
            <w:rPr>
              <w:lang w:eastAsia="ja-JP"/>
            </w:rPr>
          </w:pPr>
          <w:hyperlink w:anchor="_Toc233894836" w:history="1">
            <w:r w:rsidRPr="007D14F2">
              <w:rPr>
                <w:rStyle w:val="Hyperlink"/>
              </w:rPr>
              <w:t>2.2.2</w:t>
            </w:r>
            <w:r>
              <w:rPr>
                <w:lang w:eastAsia="ja-JP"/>
              </w:rPr>
              <w:tab/>
            </w:r>
            <w:r w:rsidRPr="007D14F2">
              <w:rPr>
                <w:rStyle w:val="Hyperlink"/>
              </w:rPr>
              <w:t>Training</w:t>
            </w:r>
            <w:r>
              <w:rPr>
                <w:webHidden/>
              </w:rPr>
              <w:tab/>
            </w:r>
            <w:r>
              <w:rPr>
                <w:webHidden/>
              </w:rPr>
              <w:fldChar w:fldCharType="begin"/>
            </w:r>
            <w:r>
              <w:rPr>
                <w:webHidden/>
              </w:rPr>
              <w:instrText xml:space="preserve"> PAGEREF _Toc233894836 \h </w:instrText>
            </w:r>
            <w:r>
              <w:rPr>
                <w:webHidden/>
              </w:rPr>
            </w:r>
            <w:r>
              <w:rPr>
                <w:webHidden/>
              </w:rPr>
              <w:fldChar w:fldCharType="separate"/>
            </w:r>
            <w:r>
              <w:rPr>
                <w:webHidden/>
              </w:rPr>
              <w:t>3</w:t>
            </w:r>
            <w:r>
              <w:rPr>
                <w:webHidden/>
              </w:rPr>
              <w:fldChar w:fldCharType="end"/>
            </w:r>
          </w:hyperlink>
        </w:p>
        <w:p w14:paraId="03E047FB" w14:textId="4E6787D1" w:rsidR="009B6EDC" w:rsidRDefault="009B6EDC">
          <w:pPr>
            <w:pStyle w:val="TOC2"/>
            <w:rPr>
              <w:lang w:eastAsia="ja-JP"/>
            </w:rPr>
          </w:pPr>
          <w:hyperlink w:anchor="_Toc233894837" w:history="1">
            <w:r w:rsidRPr="007D14F2">
              <w:rPr>
                <w:rStyle w:val="Hyperlink"/>
              </w:rPr>
              <w:t>2.3</w:t>
            </w:r>
            <w:r>
              <w:rPr>
                <w:lang w:eastAsia="ja-JP"/>
              </w:rPr>
              <w:tab/>
            </w:r>
            <w:r w:rsidRPr="007D14F2">
              <w:rPr>
                <w:rStyle w:val="Hyperlink"/>
              </w:rPr>
              <w:t>Accessing a Credentialed Pharmacist</w:t>
            </w:r>
            <w:r>
              <w:rPr>
                <w:webHidden/>
              </w:rPr>
              <w:tab/>
            </w:r>
            <w:r>
              <w:rPr>
                <w:webHidden/>
              </w:rPr>
              <w:fldChar w:fldCharType="begin"/>
            </w:r>
            <w:r>
              <w:rPr>
                <w:webHidden/>
              </w:rPr>
              <w:instrText xml:space="preserve"> PAGEREF _Toc233894837 \h </w:instrText>
            </w:r>
            <w:r>
              <w:rPr>
                <w:webHidden/>
              </w:rPr>
            </w:r>
            <w:r>
              <w:rPr>
                <w:webHidden/>
              </w:rPr>
              <w:fldChar w:fldCharType="separate"/>
            </w:r>
            <w:r>
              <w:rPr>
                <w:webHidden/>
              </w:rPr>
              <w:t>3</w:t>
            </w:r>
            <w:r>
              <w:rPr>
                <w:webHidden/>
              </w:rPr>
              <w:fldChar w:fldCharType="end"/>
            </w:r>
          </w:hyperlink>
        </w:p>
        <w:p w14:paraId="4E361DAF" w14:textId="4185B81D" w:rsidR="009B6EDC" w:rsidRDefault="009B6EDC">
          <w:pPr>
            <w:pStyle w:val="TOC2"/>
            <w:rPr>
              <w:lang w:eastAsia="ja-JP"/>
            </w:rPr>
          </w:pPr>
          <w:hyperlink w:anchor="_Toc233894838" w:history="1">
            <w:r w:rsidRPr="007D14F2">
              <w:rPr>
                <w:rStyle w:val="Hyperlink"/>
              </w:rPr>
              <w:t>2.4</w:t>
            </w:r>
            <w:r>
              <w:rPr>
                <w:lang w:eastAsia="ja-JP"/>
              </w:rPr>
              <w:tab/>
            </w:r>
            <w:r w:rsidRPr="007D14F2">
              <w:rPr>
                <w:rStyle w:val="Hyperlink"/>
              </w:rPr>
              <w:t>Working Arrangements</w:t>
            </w:r>
            <w:r>
              <w:rPr>
                <w:webHidden/>
              </w:rPr>
              <w:tab/>
            </w:r>
            <w:r>
              <w:rPr>
                <w:webHidden/>
              </w:rPr>
              <w:fldChar w:fldCharType="begin"/>
            </w:r>
            <w:r>
              <w:rPr>
                <w:webHidden/>
              </w:rPr>
              <w:instrText xml:space="preserve"> PAGEREF _Toc233894838 \h </w:instrText>
            </w:r>
            <w:r>
              <w:rPr>
                <w:webHidden/>
              </w:rPr>
            </w:r>
            <w:r>
              <w:rPr>
                <w:webHidden/>
              </w:rPr>
              <w:fldChar w:fldCharType="separate"/>
            </w:r>
            <w:r>
              <w:rPr>
                <w:webHidden/>
              </w:rPr>
              <w:t>4</w:t>
            </w:r>
            <w:r>
              <w:rPr>
                <w:webHidden/>
              </w:rPr>
              <w:fldChar w:fldCharType="end"/>
            </w:r>
          </w:hyperlink>
        </w:p>
        <w:p w14:paraId="0D1D9094" w14:textId="711A50DB" w:rsidR="009B6EDC" w:rsidRDefault="009B6EDC">
          <w:pPr>
            <w:pStyle w:val="TOC1"/>
            <w:rPr>
              <w:rFonts w:asciiTheme="minorHAnsi" w:eastAsiaTheme="minorEastAsia" w:hAnsiTheme="minorHAnsi"/>
              <w:noProof/>
              <w:lang w:eastAsia="ja-JP"/>
            </w:rPr>
          </w:pPr>
          <w:hyperlink w:anchor="_Toc233894839" w:history="1">
            <w:r w:rsidRPr="007D14F2">
              <w:rPr>
                <w:rStyle w:val="Hyperlink"/>
                <w:noProof/>
              </w:rPr>
              <w:t>3</w:t>
            </w:r>
            <w:r>
              <w:rPr>
                <w:rFonts w:asciiTheme="minorHAnsi" w:eastAsiaTheme="minorEastAsia" w:hAnsiTheme="minorHAnsi"/>
                <w:noProof/>
                <w:lang w:eastAsia="ja-JP"/>
              </w:rPr>
              <w:tab/>
            </w:r>
            <w:r w:rsidRPr="007D14F2">
              <w:rPr>
                <w:rStyle w:val="Hyperlink"/>
                <w:noProof/>
              </w:rPr>
              <w:t>The Aged Care On-site Pharmacist</w:t>
            </w:r>
            <w:r>
              <w:rPr>
                <w:noProof/>
                <w:webHidden/>
              </w:rPr>
              <w:tab/>
            </w:r>
            <w:r>
              <w:rPr>
                <w:noProof/>
                <w:webHidden/>
              </w:rPr>
              <w:fldChar w:fldCharType="begin"/>
            </w:r>
            <w:r>
              <w:rPr>
                <w:noProof/>
                <w:webHidden/>
              </w:rPr>
              <w:instrText xml:space="preserve"> PAGEREF _Toc233894839 \h </w:instrText>
            </w:r>
            <w:r>
              <w:rPr>
                <w:noProof/>
                <w:webHidden/>
              </w:rPr>
            </w:r>
            <w:r>
              <w:rPr>
                <w:noProof/>
                <w:webHidden/>
              </w:rPr>
              <w:fldChar w:fldCharType="separate"/>
            </w:r>
            <w:r>
              <w:rPr>
                <w:noProof/>
                <w:webHidden/>
              </w:rPr>
              <w:t>4</w:t>
            </w:r>
            <w:r>
              <w:rPr>
                <w:noProof/>
                <w:webHidden/>
              </w:rPr>
              <w:fldChar w:fldCharType="end"/>
            </w:r>
          </w:hyperlink>
        </w:p>
        <w:p w14:paraId="4240349D" w14:textId="2E4F3879" w:rsidR="009B6EDC" w:rsidRDefault="009B6EDC">
          <w:pPr>
            <w:pStyle w:val="TOC2"/>
            <w:rPr>
              <w:lang w:eastAsia="ja-JP"/>
            </w:rPr>
          </w:pPr>
          <w:hyperlink w:anchor="_Toc233894840" w:history="1">
            <w:r w:rsidRPr="007D14F2">
              <w:rPr>
                <w:rStyle w:val="Hyperlink"/>
              </w:rPr>
              <w:t>3.1</w:t>
            </w:r>
            <w:r>
              <w:rPr>
                <w:lang w:eastAsia="ja-JP"/>
              </w:rPr>
              <w:tab/>
            </w:r>
            <w:r w:rsidRPr="007D14F2">
              <w:rPr>
                <w:rStyle w:val="Hyperlink"/>
              </w:rPr>
              <w:t>ACOP Role</w:t>
            </w:r>
            <w:r>
              <w:rPr>
                <w:webHidden/>
              </w:rPr>
              <w:tab/>
            </w:r>
            <w:r>
              <w:rPr>
                <w:webHidden/>
              </w:rPr>
              <w:fldChar w:fldCharType="begin"/>
            </w:r>
            <w:r>
              <w:rPr>
                <w:webHidden/>
              </w:rPr>
              <w:instrText xml:space="preserve"> PAGEREF _Toc233894840 \h </w:instrText>
            </w:r>
            <w:r>
              <w:rPr>
                <w:webHidden/>
              </w:rPr>
            </w:r>
            <w:r>
              <w:rPr>
                <w:webHidden/>
              </w:rPr>
              <w:fldChar w:fldCharType="separate"/>
            </w:r>
            <w:r>
              <w:rPr>
                <w:webHidden/>
              </w:rPr>
              <w:t>4</w:t>
            </w:r>
            <w:r>
              <w:rPr>
                <w:webHidden/>
              </w:rPr>
              <w:fldChar w:fldCharType="end"/>
            </w:r>
          </w:hyperlink>
        </w:p>
        <w:p w14:paraId="342F4360" w14:textId="2DEEF9A8" w:rsidR="009B6EDC" w:rsidRDefault="009B6EDC">
          <w:pPr>
            <w:pStyle w:val="TOC2"/>
            <w:rPr>
              <w:lang w:eastAsia="ja-JP"/>
            </w:rPr>
          </w:pPr>
          <w:hyperlink w:anchor="_Toc233894841" w:history="1">
            <w:r w:rsidRPr="007D14F2">
              <w:rPr>
                <w:rStyle w:val="Hyperlink"/>
              </w:rPr>
              <w:t>3.2</w:t>
            </w:r>
            <w:r>
              <w:rPr>
                <w:lang w:eastAsia="ja-JP"/>
              </w:rPr>
              <w:tab/>
            </w:r>
            <w:r w:rsidRPr="007D14F2">
              <w:rPr>
                <w:rStyle w:val="Hyperlink"/>
              </w:rPr>
              <w:t>ACOP Activity Guidance</w:t>
            </w:r>
            <w:r>
              <w:rPr>
                <w:webHidden/>
              </w:rPr>
              <w:tab/>
            </w:r>
            <w:r>
              <w:rPr>
                <w:webHidden/>
              </w:rPr>
              <w:fldChar w:fldCharType="begin"/>
            </w:r>
            <w:r>
              <w:rPr>
                <w:webHidden/>
              </w:rPr>
              <w:instrText xml:space="preserve"> PAGEREF _Toc233894841 \h </w:instrText>
            </w:r>
            <w:r>
              <w:rPr>
                <w:webHidden/>
              </w:rPr>
            </w:r>
            <w:r>
              <w:rPr>
                <w:webHidden/>
              </w:rPr>
              <w:fldChar w:fldCharType="separate"/>
            </w:r>
            <w:r>
              <w:rPr>
                <w:webHidden/>
              </w:rPr>
              <w:t>5</w:t>
            </w:r>
            <w:r>
              <w:rPr>
                <w:webHidden/>
              </w:rPr>
              <w:fldChar w:fldCharType="end"/>
            </w:r>
          </w:hyperlink>
        </w:p>
        <w:p w14:paraId="143899A3" w14:textId="5E903744" w:rsidR="009B6EDC" w:rsidRDefault="009B6EDC">
          <w:pPr>
            <w:pStyle w:val="TOC2"/>
            <w:rPr>
              <w:lang w:eastAsia="ja-JP"/>
            </w:rPr>
          </w:pPr>
          <w:hyperlink w:anchor="_Toc233894842" w:history="1">
            <w:r w:rsidRPr="007D14F2">
              <w:rPr>
                <w:rStyle w:val="Hyperlink"/>
              </w:rPr>
              <w:t>3.3</w:t>
            </w:r>
            <w:r>
              <w:rPr>
                <w:lang w:eastAsia="ja-JP"/>
              </w:rPr>
              <w:tab/>
            </w:r>
            <w:r w:rsidRPr="007D14F2">
              <w:rPr>
                <w:rStyle w:val="Hyperlink"/>
              </w:rPr>
              <w:t>ACOP Weekly Timesheet and Activities Summary</w:t>
            </w:r>
            <w:r>
              <w:rPr>
                <w:webHidden/>
              </w:rPr>
              <w:tab/>
            </w:r>
            <w:r>
              <w:rPr>
                <w:webHidden/>
              </w:rPr>
              <w:fldChar w:fldCharType="begin"/>
            </w:r>
            <w:r>
              <w:rPr>
                <w:webHidden/>
              </w:rPr>
              <w:instrText xml:space="preserve"> PAGEREF _Toc233894842 \h </w:instrText>
            </w:r>
            <w:r>
              <w:rPr>
                <w:webHidden/>
              </w:rPr>
            </w:r>
            <w:r>
              <w:rPr>
                <w:webHidden/>
              </w:rPr>
              <w:fldChar w:fldCharType="separate"/>
            </w:r>
            <w:r>
              <w:rPr>
                <w:webHidden/>
              </w:rPr>
              <w:t>5</w:t>
            </w:r>
            <w:r>
              <w:rPr>
                <w:webHidden/>
              </w:rPr>
              <w:fldChar w:fldCharType="end"/>
            </w:r>
          </w:hyperlink>
        </w:p>
        <w:p w14:paraId="5A6ABAEF" w14:textId="1FE94AA0" w:rsidR="009B6EDC" w:rsidRDefault="009B6EDC">
          <w:pPr>
            <w:pStyle w:val="TOC1"/>
            <w:rPr>
              <w:rFonts w:asciiTheme="minorHAnsi" w:eastAsiaTheme="minorEastAsia" w:hAnsiTheme="minorHAnsi"/>
              <w:noProof/>
              <w:lang w:eastAsia="ja-JP"/>
            </w:rPr>
          </w:pPr>
          <w:hyperlink w:anchor="_Toc233894843" w:history="1">
            <w:r w:rsidRPr="007D14F2">
              <w:rPr>
                <w:rStyle w:val="Hyperlink"/>
                <w:noProof/>
              </w:rPr>
              <w:t>4</w:t>
            </w:r>
            <w:r>
              <w:rPr>
                <w:rFonts w:asciiTheme="minorHAnsi" w:eastAsiaTheme="minorEastAsia" w:hAnsiTheme="minorHAnsi"/>
                <w:noProof/>
                <w:lang w:eastAsia="ja-JP"/>
              </w:rPr>
              <w:tab/>
            </w:r>
            <w:r w:rsidRPr="007D14F2">
              <w:rPr>
                <w:rStyle w:val="Hyperlink"/>
                <w:noProof/>
              </w:rPr>
              <w:t>Integrating the ACOP into the RACH</w:t>
            </w:r>
            <w:r>
              <w:rPr>
                <w:noProof/>
                <w:webHidden/>
              </w:rPr>
              <w:tab/>
            </w:r>
            <w:r>
              <w:rPr>
                <w:noProof/>
                <w:webHidden/>
              </w:rPr>
              <w:fldChar w:fldCharType="begin"/>
            </w:r>
            <w:r>
              <w:rPr>
                <w:noProof/>
                <w:webHidden/>
              </w:rPr>
              <w:instrText xml:space="preserve"> PAGEREF _Toc233894843 \h </w:instrText>
            </w:r>
            <w:r>
              <w:rPr>
                <w:noProof/>
                <w:webHidden/>
              </w:rPr>
            </w:r>
            <w:r>
              <w:rPr>
                <w:noProof/>
                <w:webHidden/>
              </w:rPr>
              <w:fldChar w:fldCharType="separate"/>
            </w:r>
            <w:r>
              <w:rPr>
                <w:noProof/>
                <w:webHidden/>
              </w:rPr>
              <w:t>5</w:t>
            </w:r>
            <w:r>
              <w:rPr>
                <w:noProof/>
                <w:webHidden/>
              </w:rPr>
              <w:fldChar w:fldCharType="end"/>
            </w:r>
          </w:hyperlink>
        </w:p>
        <w:p w14:paraId="4B924FEB" w14:textId="6C3652FB" w:rsidR="009B6EDC" w:rsidRDefault="009B6EDC">
          <w:pPr>
            <w:pStyle w:val="TOC1"/>
            <w:rPr>
              <w:rFonts w:asciiTheme="minorHAnsi" w:eastAsiaTheme="minorEastAsia" w:hAnsiTheme="minorHAnsi"/>
              <w:noProof/>
              <w:lang w:eastAsia="ja-JP"/>
            </w:rPr>
          </w:pPr>
          <w:hyperlink w:anchor="_Toc233894844" w:history="1">
            <w:r w:rsidRPr="007D14F2">
              <w:rPr>
                <w:rStyle w:val="Hyperlink"/>
                <w:noProof/>
              </w:rPr>
              <w:t>Aged Care On-Site Pharmacist Measure</w:t>
            </w:r>
            <w:r>
              <w:rPr>
                <w:noProof/>
                <w:webHidden/>
              </w:rPr>
              <w:tab/>
            </w:r>
            <w:r>
              <w:rPr>
                <w:noProof/>
                <w:webHidden/>
              </w:rPr>
              <w:fldChar w:fldCharType="begin"/>
            </w:r>
            <w:r>
              <w:rPr>
                <w:noProof/>
                <w:webHidden/>
              </w:rPr>
              <w:instrText xml:space="preserve"> PAGEREF _Toc233894844 \h </w:instrText>
            </w:r>
            <w:r>
              <w:rPr>
                <w:noProof/>
                <w:webHidden/>
              </w:rPr>
            </w:r>
            <w:r>
              <w:rPr>
                <w:noProof/>
                <w:webHidden/>
              </w:rPr>
              <w:fldChar w:fldCharType="separate"/>
            </w:r>
            <w:r>
              <w:rPr>
                <w:noProof/>
                <w:webHidden/>
              </w:rPr>
              <w:t>6</w:t>
            </w:r>
            <w:r>
              <w:rPr>
                <w:noProof/>
                <w:webHidden/>
              </w:rPr>
              <w:fldChar w:fldCharType="end"/>
            </w:r>
          </w:hyperlink>
        </w:p>
        <w:p w14:paraId="25676CC6" w14:textId="622232AE" w:rsidR="009B6EDC" w:rsidRDefault="009B6EDC">
          <w:pPr>
            <w:pStyle w:val="TOC1"/>
            <w:rPr>
              <w:rFonts w:asciiTheme="minorHAnsi" w:eastAsiaTheme="minorEastAsia" w:hAnsiTheme="minorHAnsi"/>
              <w:noProof/>
              <w:lang w:eastAsia="ja-JP"/>
            </w:rPr>
          </w:pPr>
          <w:hyperlink w:anchor="_Toc233894853" w:history="1">
            <w:r w:rsidRPr="007D14F2">
              <w:rPr>
                <w:rStyle w:val="Hyperlink"/>
                <w:noProof/>
              </w:rPr>
              <w:t>5</w:t>
            </w:r>
            <w:r>
              <w:rPr>
                <w:rFonts w:asciiTheme="minorHAnsi" w:eastAsiaTheme="minorEastAsia" w:hAnsiTheme="minorHAnsi"/>
                <w:noProof/>
                <w:lang w:eastAsia="ja-JP"/>
              </w:rPr>
              <w:tab/>
            </w:r>
            <w:r w:rsidRPr="007D14F2">
              <w:rPr>
                <w:rStyle w:val="Hyperlink"/>
                <w:noProof/>
              </w:rPr>
              <w:t>Resources</w:t>
            </w:r>
            <w:r>
              <w:rPr>
                <w:noProof/>
                <w:webHidden/>
              </w:rPr>
              <w:tab/>
            </w:r>
            <w:r>
              <w:rPr>
                <w:noProof/>
                <w:webHidden/>
              </w:rPr>
              <w:fldChar w:fldCharType="begin"/>
            </w:r>
            <w:r>
              <w:rPr>
                <w:noProof/>
                <w:webHidden/>
              </w:rPr>
              <w:instrText xml:space="preserve"> PAGEREF _Toc233894853 \h </w:instrText>
            </w:r>
            <w:r>
              <w:rPr>
                <w:noProof/>
                <w:webHidden/>
              </w:rPr>
            </w:r>
            <w:r>
              <w:rPr>
                <w:noProof/>
                <w:webHidden/>
              </w:rPr>
              <w:fldChar w:fldCharType="separate"/>
            </w:r>
            <w:r>
              <w:rPr>
                <w:noProof/>
                <w:webHidden/>
              </w:rPr>
              <w:t>11</w:t>
            </w:r>
            <w:r>
              <w:rPr>
                <w:noProof/>
                <w:webHidden/>
              </w:rPr>
              <w:fldChar w:fldCharType="end"/>
            </w:r>
          </w:hyperlink>
        </w:p>
        <w:p w14:paraId="0BC4A54D" w14:textId="58D962C1" w:rsidR="009B6EDC" w:rsidRDefault="009B6EDC">
          <w:pPr>
            <w:pStyle w:val="TOC2"/>
            <w:rPr>
              <w:lang w:eastAsia="ja-JP"/>
            </w:rPr>
          </w:pPr>
          <w:hyperlink w:anchor="_Toc233894854" w:history="1">
            <w:r w:rsidRPr="007D14F2">
              <w:rPr>
                <w:rStyle w:val="Hyperlink"/>
              </w:rPr>
              <w:t>Pharmacy Programs Administrator</w:t>
            </w:r>
            <w:r>
              <w:rPr>
                <w:webHidden/>
              </w:rPr>
              <w:tab/>
            </w:r>
            <w:r>
              <w:rPr>
                <w:webHidden/>
              </w:rPr>
              <w:fldChar w:fldCharType="begin"/>
            </w:r>
            <w:r>
              <w:rPr>
                <w:webHidden/>
              </w:rPr>
              <w:instrText xml:space="preserve"> PAGEREF _Toc233894854 \h </w:instrText>
            </w:r>
            <w:r>
              <w:rPr>
                <w:webHidden/>
              </w:rPr>
            </w:r>
            <w:r>
              <w:rPr>
                <w:webHidden/>
              </w:rPr>
              <w:fldChar w:fldCharType="separate"/>
            </w:r>
            <w:r>
              <w:rPr>
                <w:webHidden/>
              </w:rPr>
              <w:t>11</w:t>
            </w:r>
            <w:r>
              <w:rPr>
                <w:webHidden/>
              </w:rPr>
              <w:fldChar w:fldCharType="end"/>
            </w:r>
          </w:hyperlink>
        </w:p>
        <w:p w14:paraId="120630E3" w14:textId="0F21B196" w:rsidR="009B6EDC" w:rsidRDefault="009B6EDC">
          <w:pPr>
            <w:pStyle w:val="TOC2"/>
            <w:rPr>
              <w:lang w:eastAsia="ja-JP"/>
            </w:rPr>
          </w:pPr>
          <w:hyperlink w:anchor="_Toc233894855" w:history="1">
            <w:r w:rsidRPr="007D14F2">
              <w:rPr>
                <w:rStyle w:val="Hyperlink"/>
              </w:rPr>
              <w:t>Department of Health and Aged Care</w:t>
            </w:r>
            <w:r>
              <w:rPr>
                <w:webHidden/>
              </w:rPr>
              <w:tab/>
            </w:r>
            <w:r>
              <w:rPr>
                <w:webHidden/>
              </w:rPr>
              <w:fldChar w:fldCharType="begin"/>
            </w:r>
            <w:r>
              <w:rPr>
                <w:webHidden/>
              </w:rPr>
              <w:instrText xml:space="preserve"> PAGEREF _Toc233894855 \h </w:instrText>
            </w:r>
            <w:r>
              <w:rPr>
                <w:webHidden/>
              </w:rPr>
            </w:r>
            <w:r>
              <w:rPr>
                <w:webHidden/>
              </w:rPr>
              <w:fldChar w:fldCharType="separate"/>
            </w:r>
            <w:r>
              <w:rPr>
                <w:webHidden/>
              </w:rPr>
              <w:t>11</w:t>
            </w:r>
            <w:r>
              <w:rPr>
                <w:webHidden/>
              </w:rPr>
              <w:fldChar w:fldCharType="end"/>
            </w:r>
          </w:hyperlink>
        </w:p>
        <w:p w14:paraId="128E2F40" w14:textId="7FE50C78" w:rsidR="009B6EDC" w:rsidRDefault="009B6EDC">
          <w:pPr>
            <w:pStyle w:val="TOC2"/>
            <w:rPr>
              <w:lang w:eastAsia="ja-JP"/>
            </w:rPr>
          </w:pPr>
          <w:hyperlink w:anchor="_Toc233894856" w:history="1">
            <w:r w:rsidRPr="007D14F2">
              <w:rPr>
                <w:rStyle w:val="Hyperlink"/>
              </w:rPr>
              <w:t>Aged Care Quality &amp; Safety Commission (ACQSC)</w:t>
            </w:r>
            <w:r>
              <w:rPr>
                <w:webHidden/>
              </w:rPr>
              <w:tab/>
            </w:r>
            <w:r>
              <w:rPr>
                <w:webHidden/>
              </w:rPr>
              <w:fldChar w:fldCharType="begin"/>
            </w:r>
            <w:r>
              <w:rPr>
                <w:webHidden/>
              </w:rPr>
              <w:instrText xml:space="preserve"> PAGEREF _Toc233894856 \h </w:instrText>
            </w:r>
            <w:r>
              <w:rPr>
                <w:webHidden/>
              </w:rPr>
            </w:r>
            <w:r>
              <w:rPr>
                <w:webHidden/>
              </w:rPr>
              <w:fldChar w:fldCharType="separate"/>
            </w:r>
            <w:r>
              <w:rPr>
                <w:webHidden/>
              </w:rPr>
              <w:t>12</w:t>
            </w:r>
            <w:r>
              <w:rPr>
                <w:webHidden/>
              </w:rPr>
              <w:fldChar w:fldCharType="end"/>
            </w:r>
          </w:hyperlink>
        </w:p>
        <w:p w14:paraId="73B75D9C" w14:textId="06E2848D" w:rsidR="009B6EDC" w:rsidRDefault="009B6EDC">
          <w:pPr>
            <w:pStyle w:val="TOC2"/>
            <w:rPr>
              <w:lang w:eastAsia="ja-JP"/>
            </w:rPr>
          </w:pPr>
          <w:hyperlink w:anchor="_Toc233894857" w:history="1">
            <w:r w:rsidRPr="007D14F2">
              <w:rPr>
                <w:rStyle w:val="Hyperlink"/>
              </w:rPr>
              <w:t>Older Persons Advocacy Network (OPAN) resources</w:t>
            </w:r>
            <w:r>
              <w:rPr>
                <w:webHidden/>
              </w:rPr>
              <w:tab/>
            </w:r>
            <w:r>
              <w:rPr>
                <w:webHidden/>
              </w:rPr>
              <w:fldChar w:fldCharType="begin"/>
            </w:r>
            <w:r>
              <w:rPr>
                <w:webHidden/>
              </w:rPr>
              <w:instrText xml:space="preserve"> PAGEREF _Toc233894857 \h </w:instrText>
            </w:r>
            <w:r>
              <w:rPr>
                <w:webHidden/>
              </w:rPr>
            </w:r>
            <w:r>
              <w:rPr>
                <w:webHidden/>
              </w:rPr>
              <w:fldChar w:fldCharType="separate"/>
            </w:r>
            <w:r>
              <w:rPr>
                <w:webHidden/>
              </w:rPr>
              <w:t>12</w:t>
            </w:r>
            <w:r>
              <w:rPr>
                <w:webHidden/>
              </w:rPr>
              <w:fldChar w:fldCharType="end"/>
            </w:r>
          </w:hyperlink>
        </w:p>
        <w:p w14:paraId="5C8F2A6F" w14:textId="1A9EF38E" w:rsidR="009B6EDC" w:rsidRDefault="009B6EDC">
          <w:pPr>
            <w:pStyle w:val="TOC2"/>
            <w:rPr>
              <w:lang w:eastAsia="ja-JP"/>
            </w:rPr>
          </w:pPr>
          <w:hyperlink w:anchor="_Toc233894858" w:history="1">
            <w:r w:rsidRPr="007D14F2">
              <w:rPr>
                <w:rStyle w:val="Hyperlink"/>
              </w:rPr>
              <w:t>Australian Commission on Safety and Quality in Health Care</w:t>
            </w:r>
            <w:r>
              <w:rPr>
                <w:webHidden/>
              </w:rPr>
              <w:tab/>
            </w:r>
            <w:r>
              <w:rPr>
                <w:webHidden/>
              </w:rPr>
              <w:fldChar w:fldCharType="begin"/>
            </w:r>
            <w:r>
              <w:rPr>
                <w:webHidden/>
              </w:rPr>
              <w:instrText xml:space="preserve"> PAGEREF _Toc233894858 \h </w:instrText>
            </w:r>
            <w:r>
              <w:rPr>
                <w:webHidden/>
              </w:rPr>
            </w:r>
            <w:r>
              <w:rPr>
                <w:webHidden/>
              </w:rPr>
              <w:fldChar w:fldCharType="separate"/>
            </w:r>
            <w:r>
              <w:rPr>
                <w:webHidden/>
              </w:rPr>
              <w:t>13</w:t>
            </w:r>
            <w:r>
              <w:rPr>
                <w:webHidden/>
              </w:rPr>
              <w:fldChar w:fldCharType="end"/>
            </w:r>
          </w:hyperlink>
        </w:p>
        <w:p w14:paraId="7B5BD730" w14:textId="12C8645A" w:rsidR="009B6EDC" w:rsidRDefault="009B6EDC">
          <w:pPr>
            <w:pStyle w:val="TOC2"/>
            <w:rPr>
              <w:lang w:eastAsia="ja-JP"/>
            </w:rPr>
          </w:pPr>
          <w:hyperlink w:anchor="_Toc233894859" w:history="1">
            <w:r w:rsidRPr="007D14F2">
              <w:rPr>
                <w:rStyle w:val="Hyperlink"/>
              </w:rPr>
              <w:t>Australian Digital Health Agency</w:t>
            </w:r>
            <w:r>
              <w:rPr>
                <w:webHidden/>
              </w:rPr>
              <w:tab/>
            </w:r>
            <w:r>
              <w:rPr>
                <w:webHidden/>
              </w:rPr>
              <w:fldChar w:fldCharType="begin"/>
            </w:r>
            <w:r>
              <w:rPr>
                <w:webHidden/>
              </w:rPr>
              <w:instrText xml:space="preserve"> PAGEREF _Toc233894859 \h </w:instrText>
            </w:r>
            <w:r>
              <w:rPr>
                <w:webHidden/>
              </w:rPr>
            </w:r>
            <w:r>
              <w:rPr>
                <w:webHidden/>
              </w:rPr>
              <w:fldChar w:fldCharType="separate"/>
            </w:r>
            <w:r>
              <w:rPr>
                <w:webHidden/>
              </w:rPr>
              <w:t>13</w:t>
            </w:r>
            <w:r>
              <w:rPr>
                <w:webHidden/>
              </w:rPr>
              <w:fldChar w:fldCharType="end"/>
            </w:r>
          </w:hyperlink>
        </w:p>
        <w:p w14:paraId="0D5B37BD" w14:textId="26BE5CAE" w:rsidR="009B6EDC" w:rsidRDefault="009B6EDC">
          <w:pPr>
            <w:pStyle w:val="TOC2"/>
            <w:rPr>
              <w:lang w:eastAsia="ja-JP"/>
            </w:rPr>
          </w:pPr>
          <w:hyperlink w:anchor="_Toc233894860" w:history="1">
            <w:r w:rsidRPr="007D14F2">
              <w:rPr>
                <w:rStyle w:val="Hyperlink"/>
              </w:rPr>
              <w:t>Capital Health Network</w:t>
            </w:r>
            <w:r>
              <w:rPr>
                <w:webHidden/>
              </w:rPr>
              <w:tab/>
            </w:r>
            <w:r>
              <w:rPr>
                <w:webHidden/>
              </w:rPr>
              <w:fldChar w:fldCharType="begin"/>
            </w:r>
            <w:r>
              <w:rPr>
                <w:webHidden/>
              </w:rPr>
              <w:instrText xml:space="preserve"> PAGEREF _Toc233894860 \h </w:instrText>
            </w:r>
            <w:r>
              <w:rPr>
                <w:webHidden/>
              </w:rPr>
            </w:r>
            <w:r>
              <w:rPr>
                <w:webHidden/>
              </w:rPr>
              <w:fldChar w:fldCharType="separate"/>
            </w:r>
            <w:r>
              <w:rPr>
                <w:webHidden/>
              </w:rPr>
              <w:t>14</w:t>
            </w:r>
            <w:r>
              <w:rPr>
                <w:webHidden/>
              </w:rPr>
              <w:fldChar w:fldCharType="end"/>
            </w:r>
          </w:hyperlink>
        </w:p>
        <w:p w14:paraId="7F760554" w14:textId="5670142A" w:rsidR="009B6EDC" w:rsidRDefault="009B6EDC">
          <w:pPr>
            <w:pStyle w:val="TOC1"/>
            <w:rPr>
              <w:rFonts w:asciiTheme="minorHAnsi" w:eastAsiaTheme="minorEastAsia" w:hAnsiTheme="minorHAnsi"/>
              <w:noProof/>
              <w:lang w:eastAsia="ja-JP"/>
            </w:rPr>
          </w:pPr>
          <w:hyperlink w:anchor="_Toc233894861" w:history="1">
            <w:r w:rsidRPr="007D14F2">
              <w:rPr>
                <w:rStyle w:val="Hyperlink"/>
                <w:noProof/>
              </w:rPr>
              <w:t>6</w:t>
            </w:r>
            <w:r>
              <w:rPr>
                <w:rFonts w:asciiTheme="minorHAnsi" w:eastAsiaTheme="minorEastAsia" w:hAnsiTheme="minorHAnsi"/>
                <w:noProof/>
                <w:lang w:eastAsia="ja-JP"/>
              </w:rPr>
              <w:tab/>
            </w:r>
            <w:r w:rsidRPr="007D14F2">
              <w:rPr>
                <w:rStyle w:val="Hyperlink"/>
                <w:noProof/>
              </w:rPr>
              <w:t>Glossary</w:t>
            </w:r>
            <w:r>
              <w:rPr>
                <w:noProof/>
                <w:webHidden/>
              </w:rPr>
              <w:tab/>
            </w:r>
            <w:r>
              <w:rPr>
                <w:noProof/>
                <w:webHidden/>
              </w:rPr>
              <w:fldChar w:fldCharType="begin"/>
            </w:r>
            <w:r>
              <w:rPr>
                <w:noProof/>
                <w:webHidden/>
              </w:rPr>
              <w:instrText xml:space="preserve"> PAGEREF _Toc233894861 \h </w:instrText>
            </w:r>
            <w:r>
              <w:rPr>
                <w:noProof/>
                <w:webHidden/>
              </w:rPr>
            </w:r>
            <w:r>
              <w:rPr>
                <w:noProof/>
                <w:webHidden/>
              </w:rPr>
              <w:fldChar w:fldCharType="separate"/>
            </w:r>
            <w:r>
              <w:rPr>
                <w:noProof/>
                <w:webHidden/>
              </w:rPr>
              <w:t>15</w:t>
            </w:r>
            <w:r>
              <w:rPr>
                <w:noProof/>
                <w:webHidden/>
              </w:rPr>
              <w:fldChar w:fldCharType="end"/>
            </w:r>
          </w:hyperlink>
        </w:p>
        <w:p w14:paraId="6F83F8A9" w14:textId="6DB76624" w:rsidR="007A750C" w:rsidRPr="00193E23" w:rsidRDefault="007A750C" w:rsidP="00193E23">
          <w:pPr>
            <w:pStyle w:val="TOC1"/>
          </w:pPr>
          <w:r w:rsidRPr="00193E23">
            <w:fldChar w:fldCharType="end"/>
          </w:r>
        </w:p>
      </w:sdtContent>
    </w:sdt>
    <w:p w14:paraId="753D4E7C" w14:textId="2AC012FA" w:rsidR="003C3309" w:rsidRPr="003C3309" w:rsidRDefault="003C3309" w:rsidP="00193E23">
      <w:pPr>
        <w:tabs>
          <w:tab w:val="left" w:pos="3553"/>
        </w:tabs>
        <w:sectPr w:rsidR="003C3309" w:rsidRPr="003C3309" w:rsidSect="00CF14A6">
          <w:headerReference w:type="even" r:id="rId19"/>
          <w:headerReference w:type="default" r:id="rId20"/>
          <w:footerReference w:type="even" r:id="rId21"/>
          <w:footerReference w:type="default" r:id="rId22"/>
          <w:headerReference w:type="first" r:id="rId23"/>
          <w:footerReference w:type="first" r:id="rId24"/>
          <w:pgSz w:w="11906" w:h="16838"/>
          <w:pgMar w:top="1701" w:right="1418" w:bottom="1418" w:left="1418" w:header="709" w:footer="709" w:gutter="0"/>
          <w:pgNumType w:fmt="lowerRoman"/>
          <w:cols w:space="708"/>
          <w:docGrid w:linePitch="360"/>
        </w:sectPr>
      </w:pPr>
    </w:p>
    <w:p w14:paraId="7D6A2C97" w14:textId="500BB841" w:rsidR="00B84125" w:rsidRDefault="00CF14A6" w:rsidP="00A45C3D">
      <w:pPr>
        <w:pStyle w:val="Heading1"/>
        <w:numPr>
          <w:ilvl w:val="0"/>
          <w:numId w:val="0"/>
        </w:numPr>
        <w:ind w:left="432" w:hanging="432"/>
      </w:pPr>
      <w:bookmarkStart w:id="0" w:name="_Toc233894830"/>
      <w:r w:rsidRPr="004D1339">
        <w:t>Introduction</w:t>
      </w:r>
      <w:bookmarkEnd w:id="0"/>
    </w:p>
    <w:p w14:paraId="6D3B372A" w14:textId="53A1A7D9" w:rsidR="00B84125" w:rsidRPr="00ED47E9" w:rsidRDefault="00ED47E9" w:rsidP="00102E62">
      <w:r w:rsidRPr="00ED47E9">
        <w:t xml:space="preserve">The Australian Government is providing funding for credentialed pharmacists to work on-site in residential aged care homes (RACHs) in a clinical role. </w:t>
      </w:r>
    </w:p>
    <w:p w14:paraId="19C009C7" w14:textId="12DC1EDD" w:rsidR="00ED47E9" w:rsidRPr="00ED47E9" w:rsidRDefault="00ED47E9" w:rsidP="00102E62">
      <w:r w:rsidRPr="00ED47E9">
        <w:t>This is a direct response to the Royal Commission into Aged Care Quality and Safety which recommended that aged care providers actively seek to engage allied health practitioners, including pharmacists, by no later than 1 July 2024 (Recommendation 38).</w:t>
      </w:r>
    </w:p>
    <w:p w14:paraId="7743D39B" w14:textId="77777777" w:rsidR="00ED47E9" w:rsidRPr="00ED47E9" w:rsidRDefault="00ED47E9" w:rsidP="00102E62">
      <w:r w:rsidRPr="00ED47E9">
        <w:t>This document is intended to assist:</w:t>
      </w:r>
    </w:p>
    <w:p w14:paraId="0019E9FB" w14:textId="77777777" w:rsidR="00ED47E9" w:rsidRPr="00ED47E9" w:rsidRDefault="00ED47E9" w:rsidP="00102E62">
      <w:pPr>
        <w:pStyle w:val="ListBullet"/>
      </w:pPr>
      <w:r w:rsidRPr="00ED47E9">
        <w:t xml:space="preserve">Credentialed pharmacists in their role as Aged Care On-Site Pharmacists (ACOP) under the Measure, and </w:t>
      </w:r>
    </w:p>
    <w:p w14:paraId="02761161" w14:textId="0E2B29E4" w:rsidR="00ED47E9" w:rsidRDefault="00ED47E9" w:rsidP="00102E62">
      <w:pPr>
        <w:pStyle w:val="ListBullet"/>
      </w:pPr>
      <w:r w:rsidRPr="00ED47E9">
        <w:t xml:space="preserve">Residential Aged Care Homes (RACHs) in their understanding of the ACOP Measure. </w:t>
      </w:r>
    </w:p>
    <w:p w14:paraId="720A0CAC" w14:textId="3CEE1B50" w:rsidR="00944A31" w:rsidRDefault="00944A31" w:rsidP="00944A31">
      <w:pPr>
        <w:pStyle w:val="Boxheading"/>
      </w:pPr>
      <w:r w:rsidRPr="00944A31">
        <w:t>ACOP MEASURE CLAIMS AND PAYMENT ADMINISTRATION</w:t>
      </w:r>
    </w:p>
    <w:p w14:paraId="0CD5FF7C" w14:textId="01C4B2BF" w:rsidR="00944A31" w:rsidRPr="00944A31" w:rsidRDefault="00944A31" w:rsidP="00944A31">
      <w:pPr>
        <w:pStyle w:val="Boxtype"/>
      </w:pPr>
      <w:r w:rsidRPr="00ED47E9">
        <w:t>The Pharmacy Programs Administrator (PPA) is an agency responsible for administering, processing, and paying claims for the ACOP Measure, funded by the Australian Government Department of Health and Aged Care (the Department). The PPA also undertakes monitoring and compliance activities in relation to the ACOP Measure.</w:t>
      </w:r>
    </w:p>
    <w:p w14:paraId="2B54559B" w14:textId="77777777" w:rsidR="00ED47E9" w:rsidRPr="00ED47E9" w:rsidRDefault="00ED47E9" w:rsidP="00102E62">
      <w:r w:rsidRPr="00ED47E9">
        <w:t>This document must be read in conjunction with the ACOP Tier 1 and Tier 2 Measure Rules which set out the Measure eligibility, registration and claiming requirements and can be found on the PPA webpage through the links below.</w:t>
      </w:r>
    </w:p>
    <w:p w14:paraId="5D64E244" w14:textId="77777777" w:rsidR="00ED47E9" w:rsidRPr="00ED47E9" w:rsidRDefault="00ED47E9" w:rsidP="00102E62">
      <w:pPr>
        <w:pStyle w:val="ListBullet"/>
      </w:pPr>
      <w:r w:rsidRPr="00ED47E9">
        <w:t xml:space="preserve">Tier 1 </w:t>
      </w:r>
      <w:hyperlink r:id="rId25" w:history="1">
        <w:r w:rsidRPr="00ED47E9">
          <w:rPr>
            <w:rStyle w:val="Hyperlink"/>
          </w:rPr>
          <w:t>Aged Care On-site Pharmacist (ACOP) Measure Tier 1 - Community Pharmacy claims and receives payments</w:t>
        </w:r>
      </w:hyperlink>
    </w:p>
    <w:p w14:paraId="02492512" w14:textId="77777777" w:rsidR="00ED47E9" w:rsidRPr="00ED47E9" w:rsidRDefault="00ED47E9" w:rsidP="00102E62">
      <w:pPr>
        <w:pStyle w:val="ListBullet"/>
      </w:pPr>
      <w:r w:rsidRPr="00ED47E9">
        <w:t xml:space="preserve">Tier 2 </w:t>
      </w:r>
      <w:hyperlink r:id="rId26" w:history="1">
        <w:r w:rsidRPr="00ED47E9">
          <w:rPr>
            <w:rStyle w:val="Hyperlink"/>
          </w:rPr>
          <w:t>Aged Care On-site Pharmacist (ACOP) Measure Tier 2 - RACH claims and receives payments</w:t>
        </w:r>
      </w:hyperlink>
    </w:p>
    <w:p w14:paraId="42C1E7E1" w14:textId="77777777" w:rsidR="00CF14A6" w:rsidRPr="004D1339" w:rsidRDefault="00CF14A6" w:rsidP="00102E62">
      <w:pPr>
        <w:sectPr w:rsidR="00CF14A6" w:rsidRPr="004D1339" w:rsidSect="00CF14A6">
          <w:pgSz w:w="11906" w:h="16838"/>
          <w:pgMar w:top="1701" w:right="1418" w:bottom="1418" w:left="1418" w:header="709" w:footer="709" w:gutter="0"/>
          <w:pgNumType w:fmt="lowerRoman"/>
          <w:cols w:space="708"/>
          <w:docGrid w:linePitch="360"/>
        </w:sectPr>
      </w:pPr>
    </w:p>
    <w:p w14:paraId="09DD6948" w14:textId="1D695C18" w:rsidR="008F53E9" w:rsidRPr="008F53E9" w:rsidRDefault="006A629A" w:rsidP="00856503">
      <w:pPr>
        <w:pStyle w:val="Heading1"/>
        <w:numPr>
          <w:ilvl w:val="0"/>
          <w:numId w:val="14"/>
        </w:numPr>
      </w:pPr>
      <w:bookmarkStart w:id="1" w:name="_Toc233894831"/>
      <w:r>
        <w:t>Background</w:t>
      </w:r>
      <w:bookmarkEnd w:id="1"/>
    </w:p>
    <w:p w14:paraId="787A303F" w14:textId="1F475406" w:rsidR="009C3CED" w:rsidRPr="00944A31" w:rsidRDefault="009C3CED" w:rsidP="00102E62">
      <w:r w:rsidRPr="00944A31">
        <w:t>The Measure aims to:</w:t>
      </w:r>
    </w:p>
    <w:p w14:paraId="0299D315" w14:textId="77777777" w:rsidR="009C3CED" w:rsidRPr="00944A31" w:rsidRDefault="009C3CED" w:rsidP="00102E62">
      <w:pPr>
        <w:pStyle w:val="ListBullet"/>
      </w:pPr>
      <w:r w:rsidRPr="00944A31">
        <w:t>improve medication use and safety in the residential aged care home, including safe and appropriate use of high risk medications</w:t>
      </w:r>
    </w:p>
    <w:p w14:paraId="62437936" w14:textId="77777777" w:rsidR="009C3CED" w:rsidRPr="00944A31" w:rsidRDefault="009C3CED" w:rsidP="00102E62">
      <w:pPr>
        <w:pStyle w:val="ListBullet"/>
      </w:pPr>
      <w:r w:rsidRPr="00944A31">
        <w:t>provide for continuity in medication management, such as day-to-day review of medications and prompt issue resolution</w:t>
      </w:r>
    </w:p>
    <w:p w14:paraId="518DE961" w14:textId="77777777" w:rsidR="009C3CED" w:rsidRPr="00944A31" w:rsidRDefault="009C3CED" w:rsidP="00102E62">
      <w:pPr>
        <w:pStyle w:val="ListBullet"/>
      </w:pPr>
      <w:r w:rsidRPr="00944A31">
        <w:t>provide easy access to pharmacist advice for residents and staff</w:t>
      </w:r>
    </w:p>
    <w:p w14:paraId="50203B2C" w14:textId="77777777" w:rsidR="00193E23" w:rsidRDefault="009C3CED" w:rsidP="00193E23">
      <w:pPr>
        <w:pStyle w:val="ListBullet"/>
      </w:pPr>
      <w:r w:rsidRPr="00944A31">
        <w:t>integrate on-site pharmacists with the health care team, including local general practitioners, nurses and community pharmacy</w:t>
      </w:r>
    </w:p>
    <w:p w14:paraId="2BDA79C6" w14:textId="12CFFCC1" w:rsidR="009C3CED" w:rsidRPr="00944A31" w:rsidRDefault="009C3CED" w:rsidP="00193E23">
      <w:pPr>
        <w:pStyle w:val="ListBullet"/>
      </w:pPr>
      <w:r w:rsidRPr="00944A31">
        <w:t>increase understanding and response to individual resident needs.</w:t>
      </w:r>
    </w:p>
    <w:p w14:paraId="28A6AC62" w14:textId="7F8AF6A0" w:rsidR="00B52B02" w:rsidRPr="007A750C" w:rsidRDefault="00193E23" w:rsidP="00193E23">
      <w:pPr>
        <w:jc w:val="center"/>
      </w:pPr>
      <w:r w:rsidRPr="00193E23">
        <w:rPr>
          <w:noProof/>
        </w:rPr>
        <w:drawing>
          <wp:inline distT="0" distB="0" distL="0" distR="0" wp14:anchorId="11244AB2" wp14:editId="385237CD">
            <wp:extent cx="4813305" cy="3208867"/>
            <wp:effectExtent l="0" t="0" r="6350" b="0"/>
            <wp:docPr id="72444370" name="Picture 2" descr="Photo of two people who appear to be aged care residents speaking with a health care profess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4370" name="Picture 2" descr="Photo of two people who appear to be aged care residents speaking with a health care professional">
                      <a:extLst>
                        <a:ext uri="{C183D7F6-B498-43B3-948B-1728B52AA6E4}">
                          <adec:decorative xmlns:adec="http://schemas.microsoft.com/office/drawing/2017/decorative" val="0"/>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813305" cy="3208867"/>
                    </a:xfrm>
                    <a:prstGeom prst="rect">
                      <a:avLst/>
                    </a:prstGeom>
                  </pic:spPr>
                </pic:pic>
              </a:graphicData>
            </a:graphic>
          </wp:inline>
        </w:drawing>
      </w:r>
    </w:p>
    <w:p w14:paraId="3CD9E537" w14:textId="2255C0F5" w:rsidR="00944A31" w:rsidRPr="007A750C" w:rsidRDefault="00944A31" w:rsidP="00102E62">
      <w:r w:rsidRPr="007A750C">
        <w:br w:type="page"/>
      </w:r>
    </w:p>
    <w:p w14:paraId="7A97AC90" w14:textId="6899499C" w:rsidR="00E60A24" w:rsidRPr="00E60A24" w:rsidRDefault="00027A72" w:rsidP="0065784C">
      <w:pPr>
        <w:pStyle w:val="Heading1"/>
      </w:pPr>
      <w:bookmarkStart w:id="2" w:name="_Toc233894832"/>
      <w:r w:rsidRPr="00027A72">
        <w:t>O</w:t>
      </w:r>
      <w:r w:rsidR="00C37BC9">
        <w:t>verview of the Aged Care On-site Pharmacist Measure</w:t>
      </w:r>
      <w:bookmarkEnd w:id="2"/>
    </w:p>
    <w:p w14:paraId="777E5839" w14:textId="175B187C" w:rsidR="009C3CED" w:rsidRDefault="00E60A24" w:rsidP="006B3BA3">
      <w:pPr>
        <w:pStyle w:val="Heading2"/>
      </w:pPr>
      <w:bookmarkStart w:id="3" w:name="_Toc233894833"/>
      <w:r w:rsidRPr="00B80B11">
        <w:t>Funding Entitlement</w:t>
      </w:r>
      <w:bookmarkEnd w:id="3"/>
    </w:p>
    <w:p w14:paraId="530C23CD" w14:textId="77777777" w:rsidR="006B7F2F" w:rsidRPr="006B7F2F" w:rsidRDefault="006B7F2F" w:rsidP="00102E62">
      <w:r w:rsidRPr="006B7F2F">
        <w:t>A ratio of one ACOP per 250 beds in a RACH is funded under the Measure.</w:t>
      </w:r>
    </w:p>
    <w:p w14:paraId="13C64EDC" w14:textId="77777777" w:rsidR="006B7F2F" w:rsidRPr="006B7F2F" w:rsidRDefault="006B7F2F" w:rsidP="00102E62">
      <w:r w:rsidRPr="006B7F2F">
        <w:t xml:space="preserve">Funding is blocked into 50 bed increments, equivalent to an ACOP one day per week. This means funding is in full days per week to support pharmacists building a presence on-site, even in smaller facilities. </w:t>
      </w:r>
    </w:p>
    <w:p w14:paraId="39CC0A2A" w14:textId="77777777" w:rsidR="006B7F2F" w:rsidRPr="006B7F2F" w:rsidRDefault="006B7F2F" w:rsidP="00102E62">
      <w:r w:rsidRPr="006B7F2F">
        <w:t xml:space="preserve">Example: if a RACH has 61 beds, an ACOP is funded for two full days per week (0.4 FTE). </w:t>
      </w:r>
    </w:p>
    <w:p w14:paraId="63AEC898" w14:textId="418D162A" w:rsidR="006B7F2F" w:rsidRPr="006B7F2F" w:rsidRDefault="006B7F2F" w:rsidP="00102E62">
      <w:r w:rsidRPr="006B7F2F">
        <w:t>Based on total bed numbers, each RACH will have a maximum monthly entitlement for ACOP salaries funded which is directly linked to days funded under the Measure. Refer to table 1 below. A RACH is assigned to a bed band based on the maximum capacity of beds at the RACH.</w:t>
      </w:r>
    </w:p>
    <w:p w14:paraId="73599271" w14:textId="655251BD" w:rsidR="00320D5D" w:rsidRPr="00102E62" w:rsidRDefault="00320D5D" w:rsidP="00102E62">
      <w:pPr>
        <w:pStyle w:val="Caption"/>
      </w:pPr>
      <w:bookmarkStart w:id="4" w:name="_Ref170125136"/>
      <w:r w:rsidRPr="00102E62">
        <w:t xml:space="preserve">Table </w:t>
      </w:r>
      <w:bookmarkEnd w:id="4"/>
      <w:r w:rsidRPr="00102E62">
        <w:t>1: Pharmacy and Residential Aged Care Home Payment Rates (Financial Year 20</w:t>
      </w:r>
      <w:r w:rsidR="002C1242">
        <w:t>26-27</w:t>
      </w:r>
      <w:r w:rsidRPr="00102E62">
        <w:t>)</w:t>
      </w:r>
    </w:p>
    <w:tbl>
      <w:tblPr>
        <w:tblStyle w:val="ListTable3-Accent11"/>
        <w:tblW w:w="9245" w:type="dxa"/>
        <w:tblInd w:w="0" w:type="dxa"/>
        <w:tblLook w:val="06A0" w:firstRow="1" w:lastRow="0" w:firstColumn="1" w:lastColumn="0" w:noHBand="1" w:noVBand="1"/>
      </w:tblPr>
      <w:tblGrid>
        <w:gridCol w:w="2360"/>
        <w:gridCol w:w="1564"/>
        <w:gridCol w:w="1231"/>
        <w:gridCol w:w="1242"/>
        <w:gridCol w:w="1231"/>
        <w:gridCol w:w="1617"/>
      </w:tblGrid>
      <w:tr w:rsidR="00320D5D" w:rsidRPr="00CC02D3" w14:paraId="4391544D" w14:textId="77777777" w:rsidTr="006730C9">
        <w:trPr>
          <w:cnfStyle w:val="100000000000" w:firstRow="1" w:lastRow="0" w:firstColumn="0" w:lastColumn="0" w:oddVBand="0" w:evenVBand="0" w:oddHBand="0" w:evenHBand="0" w:firstRowFirstColumn="0" w:firstRowLastColumn="0" w:lastRowFirstColumn="0" w:lastRowLastColumn="0"/>
          <w:trHeight w:val="1189"/>
          <w:tblHeader/>
        </w:trPr>
        <w:tc>
          <w:tcPr>
            <w:cnfStyle w:val="001000000100" w:firstRow="0" w:lastRow="0" w:firstColumn="1" w:lastColumn="0" w:oddVBand="0" w:evenVBand="0" w:oddHBand="0" w:evenHBand="0" w:firstRowFirstColumn="1" w:firstRowLastColumn="0" w:lastRowFirstColumn="0" w:lastRowLastColumn="0"/>
            <w:tcW w:w="2360" w:type="dxa"/>
            <w:tcBorders>
              <w:top w:val="single" w:sz="4" w:space="0" w:color="00838F"/>
              <w:left w:val="single" w:sz="4" w:space="0" w:color="00838F"/>
            </w:tcBorders>
            <w:hideMark/>
          </w:tcPr>
          <w:p w14:paraId="4E53E28D" w14:textId="77777777" w:rsidR="00320D5D" w:rsidRPr="006730C9" w:rsidRDefault="00320D5D" w:rsidP="006730C9">
            <w:pPr>
              <w:pStyle w:val="TableHeaderWhite"/>
            </w:pPr>
            <w:r w:rsidRPr="006730C9">
              <w:t>RACH Bed Band</w:t>
            </w:r>
          </w:p>
        </w:tc>
        <w:tc>
          <w:tcPr>
            <w:tcW w:w="1564" w:type="dxa"/>
            <w:tcBorders>
              <w:top w:val="single" w:sz="4" w:space="0" w:color="00838F"/>
              <w:left w:val="nil"/>
              <w:bottom w:val="nil"/>
              <w:right w:val="nil"/>
            </w:tcBorders>
            <w:hideMark/>
          </w:tcPr>
          <w:p w14:paraId="03270B7A" w14:textId="77777777" w:rsidR="00320D5D" w:rsidRPr="006730C9" w:rsidRDefault="00320D5D" w:rsidP="006730C9">
            <w:pPr>
              <w:pStyle w:val="TableHeaderWhite"/>
              <w:cnfStyle w:val="100000000000" w:firstRow="1" w:lastRow="0" w:firstColumn="0" w:lastColumn="0" w:oddVBand="0" w:evenVBand="0" w:oddHBand="0" w:evenHBand="0" w:firstRowFirstColumn="0" w:firstRowLastColumn="0" w:lastRowFirstColumn="0" w:lastRowLastColumn="0"/>
            </w:pPr>
            <w:r w:rsidRPr="006730C9">
              <w:t>Full-time equivalent rate, per eligible home†</w:t>
            </w:r>
          </w:p>
        </w:tc>
        <w:tc>
          <w:tcPr>
            <w:tcW w:w="1231" w:type="dxa"/>
            <w:tcBorders>
              <w:top w:val="single" w:sz="4" w:space="0" w:color="00838F"/>
              <w:left w:val="nil"/>
              <w:bottom w:val="nil"/>
              <w:right w:val="nil"/>
            </w:tcBorders>
            <w:hideMark/>
          </w:tcPr>
          <w:p w14:paraId="0BEFE90B" w14:textId="77777777" w:rsidR="00320D5D" w:rsidRPr="006730C9" w:rsidRDefault="00320D5D" w:rsidP="006730C9">
            <w:pPr>
              <w:pStyle w:val="TableHeaderWhite"/>
              <w:cnfStyle w:val="100000000000" w:firstRow="1" w:lastRow="0" w:firstColumn="0" w:lastColumn="0" w:oddVBand="0" w:evenVBand="0" w:oddHBand="0" w:evenHBand="0" w:firstRowFirstColumn="0" w:firstRowLastColumn="0" w:lastRowFirstColumn="0" w:lastRowLastColumn="0"/>
            </w:pPr>
            <w:r w:rsidRPr="006730C9">
              <w:t>Maximum on-site days per week‡</w:t>
            </w:r>
          </w:p>
        </w:tc>
        <w:tc>
          <w:tcPr>
            <w:tcW w:w="1242" w:type="dxa"/>
            <w:tcBorders>
              <w:top w:val="single" w:sz="4" w:space="0" w:color="00838F"/>
              <w:left w:val="nil"/>
              <w:bottom w:val="nil"/>
              <w:right w:val="nil"/>
            </w:tcBorders>
          </w:tcPr>
          <w:p w14:paraId="49BC5DDA" w14:textId="16F88194" w:rsidR="00320D5D" w:rsidRPr="006730C9" w:rsidRDefault="00320D5D" w:rsidP="006730C9">
            <w:pPr>
              <w:pStyle w:val="TableHeaderWhite"/>
              <w:cnfStyle w:val="100000000000" w:firstRow="1" w:lastRow="0" w:firstColumn="0" w:lastColumn="0" w:oddVBand="0" w:evenVBand="0" w:oddHBand="0" w:evenHBand="0" w:firstRowFirstColumn="0" w:firstRowLastColumn="0" w:lastRowFirstColumn="0" w:lastRowLastColumn="0"/>
            </w:pPr>
            <w:r w:rsidRPr="006730C9">
              <w:t>Maximum on-site days per month</w:t>
            </w:r>
          </w:p>
        </w:tc>
        <w:tc>
          <w:tcPr>
            <w:tcW w:w="1231" w:type="dxa"/>
            <w:tcBorders>
              <w:top w:val="single" w:sz="4" w:space="0" w:color="00838F"/>
              <w:left w:val="nil"/>
              <w:bottom w:val="nil"/>
              <w:right w:val="nil"/>
            </w:tcBorders>
          </w:tcPr>
          <w:p w14:paraId="1495E470" w14:textId="568FCBBA" w:rsidR="00320D5D" w:rsidRPr="006730C9" w:rsidRDefault="00320D5D" w:rsidP="006730C9">
            <w:pPr>
              <w:pStyle w:val="TableHeaderWhite"/>
              <w:cnfStyle w:val="100000000000" w:firstRow="1" w:lastRow="0" w:firstColumn="0" w:lastColumn="0" w:oddVBand="0" w:evenVBand="0" w:oddHBand="0" w:evenHBand="0" w:firstRowFirstColumn="0" w:firstRowLastColumn="0" w:lastRowFirstColumn="0" w:lastRowLastColumn="0"/>
            </w:pPr>
            <w:r w:rsidRPr="006730C9">
              <w:t>Maximum on-site days per financial year*</w:t>
            </w:r>
          </w:p>
        </w:tc>
        <w:tc>
          <w:tcPr>
            <w:tcW w:w="1617" w:type="dxa"/>
            <w:tcBorders>
              <w:top w:val="single" w:sz="4" w:space="0" w:color="00838F"/>
              <w:left w:val="nil"/>
              <w:bottom w:val="nil"/>
              <w:right w:val="single" w:sz="4" w:space="0" w:color="00838F"/>
            </w:tcBorders>
            <w:hideMark/>
          </w:tcPr>
          <w:p w14:paraId="55694BE4" w14:textId="77777777" w:rsidR="00320D5D" w:rsidRPr="006730C9" w:rsidRDefault="00320D5D" w:rsidP="006730C9">
            <w:pPr>
              <w:pStyle w:val="TableHeaderWhite"/>
              <w:cnfStyle w:val="100000000000" w:firstRow="1" w:lastRow="0" w:firstColumn="0" w:lastColumn="0" w:oddVBand="0" w:evenVBand="0" w:oddHBand="0" w:evenHBand="0" w:firstRowFirstColumn="0" w:firstRowLastColumn="0" w:lastRowFirstColumn="0" w:lastRowLastColumn="0"/>
            </w:pPr>
            <w:r w:rsidRPr="006730C9">
              <w:t>Maximum annual payment amount based on FTE (exc GST)</w:t>
            </w:r>
          </w:p>
        </w:tc>
      </w:tr>
      <w:tr w:rsidR="00CF30B2" w:rsidRPr="006730C9" w14:paraId="08D4745E" w14:textId="77777777" w:rsidTr="006730C9">
        <w:trPr>
          <w:trHeight w:val="227"/>
        </w:trPr>
        <w:tc>
          <w:tcPr>
            <w:cnfStyle w:val="001000000000" w:firstRow="0" w:lastRow="0" w:firstColumn="1" w:lastColumn="0" w:oddVBand="0" w:evenVBand="0" w:oddHBand="0" w:evenHBand="0" w:firstRowFirstColumn="0" w:firstRowLastColumn="0" w:lastRowFirstColumn="0" w:lastRowLastColumn="0"/>
            <w:tcW w:w="2360" w:type="dxa"/>
            <w:tcBorders>
              <w:left w:val="single" w:sz="4" w:space="0" w:color="00838F"/>
            </w:tcBorders>
            <w:hideMark/>
          </w:tcPr>
          <w:p w14:paraId="395BEC15" w14:textId="77777777" w:rsidR="00CF30B2" w:rsidRPr="006730C9" w:rsidRDefault="00CF30B2" w:rsidP="006730C9">
            <w:pPr>
              <w:pStyle w:val="Tabletextleft"/>
            </w:pPr>
            <w:r w:rsidRPr="006730C9">
              <w:t>1-50</w:t>
            </w:r>
          </w:p>
        </w:tc>
        <w:tc>
          <w:tcPr>
            <w:tcW w:w="1564" w:type="dxa"/>
            <w:tcBorders>
              <w:left w:val="nil"/>
              <w:right w:val="nil"/>
            </w:tcBorders>
            <w:hideMark/>
          </w:tcPr>
          <w:p w14:paraId="167CC0DE"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0.2</w:t>
            </w:r>
          </w:p>
        </w:tc>
        <w:tc>
          <w:tcPr>
            <w:tcW w:w="1231" w:type="dxa"/>
            <w:tcBorders>
              <w:left w:val="nil"/>
              <w:right w:val="nil"/>
            </w:tcBorders>
            <w:hideMark/>
          </w:tcPr>
          <w:p w14:paraId="4AFFB2F4"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1</w:t>
            </w:r>
          </w:p>
        </w:tc>
        <w:tc>
          <w:tcPr>
            <w:tcW w:w="1242" w:type="dxa"/>
            <w:tcBorders>
              <w:left w:val="nil"/>
              <w:right w:val="nil"/>
            </w:tcBorders>
            <w:hideMark/>
          </w:tcPr>
          <w:p w14:paraId="4E811E38"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5</w:t>
            </w:r>
          </w:p>
        </w:tc>
        <w:tc>
          <w:tcPr>
            <w:tcW w:w="1231" w:type="dxa"/>
            <w:tcBorders>
              <w:left w:val="nil"/>
              <w:right w:val="nil"/>
            </w:tcBorders>
            <w:hideMark/>
          </w:tcPr>
          <w:p w14:paraId="4A71338B"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45.5</w:t>
            </w:r>
          </w:p>
        </w:tc>
        <w:tc>
          <w:tcPr>
            <w:tcW w:w="1617" w:type="dxa"/>
            <w:tcBorders>
              <w:left w:val="nil"/>
              <w:right w:val="single" w:sz="4" w:space="0" w:color="00838F"/>
            </w:tcBorders>
            <w:hideMark/>
          </w:tcPr>
          <w:p w14:paraId="73D3363B" w14:textId="1B77D3B1"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$28,991.69</w:t>
            </w:r>
          </w:p>
        </w:tc>
      </w:tr>
      <w:tr w:rsidR="00CF30B2" w:rsidRPr="006730C9" w14:paraId="0A4A2566" w14:textId="77777777" w:rsidTr="006730C9">
        <w:trPr>
          <w:trHeight w:val="240"/>
        </w:trPr>
        <w:tc>
          <w:tcPr>
            <w:cnfStyle w:val="001000000000" w:firstRow="0" w:lastRow="0" w:firstColumn="1" w:lastColumn="0" w:oddVBand="0" w:evenVBand="0" w:oddHBand="0" w:evenHBand="0" w:firstRowFirstColumn="0" w:firstRowLastColumn="0" w:lastRowFirstColumn="0" w:lastRowLastColumn="0"/>
            <w:tcW w:w="2360" w:type="dxa"/>
            <w:tcBorders>
              <w:top w:val="single" w:sz="4" w:space="0" w:color="00838F"/>
              <w:left w:val="single" w:sz="4" w:space="0" w:color="00838F"/>
              <w:bottom w:val="single" w:sz="4" w:space="0" w:color="00838F"/>
            </w:tcBorders>
            <w:hideMark/>
          </w:tcPr>
          <w:p w14:paraId="5980E23C" w14:textId="77777777" w:rsidR="00CF30B2" w:rsidRPr="006730C9" w:rsidRDefault="00CF30B2" w:rsidP="006730C9">
            <w:pPr>
              <w:pStyle w:val="Tabletextleft"/>
            </w:pPr>
            <w:r w:rsidRPr="006730C9">
              <w:t>51-100</w:t>
            </w:r>
          </w:p>
        </w:tc>
        <w:tc>
          <w:tcPr>
            <w:tcW w:w="1564" w:type="dxa"/>
            <w:tcBorders>
              <w:top w:val="single" w:sz="4" w:space="0" w:color="00838F"/>
              <w:left w:val="nil"/>
              <w:bottom w:val="single" w:sz="4" w:space="0" w:color="00838F"/>
              <w:right w:val="nil"/>
            </w:tcBorders>
            <w:hideMark/>
          </w:tcPr>
          <w:p w14:paraId="4073F874"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0.4</w:t>
            </w:r>
          </w:p>
        </w:tc>
        <w:tc>
          <w:tcPr>
            <w:tcW w:w="1231" w:type="dxa"/>
            <w:tcBorders>
              <w:top w:val="single" w:sz="4" w:space="0" w:color="00838F"/>
              <w:left w:val="nil"/>
              <w:bottom w:val="single" w:sz="4" w:space="0" w:color="00838F"/>
              <w:right w:val="nil"/>
            </w:tcBorders>
            <w:hideMark/>
          </w:tcPr>
          <w:p w14:paraId="3C0F601E"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2</w:t>
            </w:r>
          </w:p>
        </w:tc>
        <w:tc>
          <w:tcPr>
            <w:tcW w:w="1242" w:type="dxa"/>
            <w:tcBorders>
              <w:top w:val="single" w:sz="4" w:space="0" w:color="00838F"/>
              <w:left w:val="nil"/>
              <w:bottom w:val="single" w:sz="4" w:space="0" w:color="00838F"/>
              <w:right w:val="nil"/>
            </w:tcBorders>
            <w:hideMark/>
          </w:tcPr>
          <w:p w14:paraId="34E740E8"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10</w:t>
            </w:r>
          </w:p>
        </w:tc>
        <w:tc>
          <w:tcPr>
            <w:tcW w:w="1231" w:type="dxa"/>
            <w:tcBorders>
              <w:top w:val="single" w:sz="4" w:space="0" w:color="00838F"/>
              <w:left w:val="nil"/>
              <w:bottom w:val="single" w:sz="4" w:space="0" w:color="00838F"/>
              <w:right w:val="nil"/>
            </w:tcBorders>
            <w:hideMark/>
          </w:tcPr>
          <w:p w14:paraId="26B1CE3D"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91</w:t>
            </w:r>
          </w:p>
        </w:tc>
        <w:tc>
          <w:tcPr>
            <w:tcW w:w="1617" w:type="dxa"/>
            <w:tcBorders>
              <w:top w:val="single" w:sz="4" w:space="0" w:color="00838F"/>
              <w:left w:val="nil"/>
              <w:bottom w:val="single" w:sz="4" w:space="0" w:color="00838F"/>
              <w:right w:val="single" w:sz="4" w:space="0" w:color="00838F"/>
            </w:tcBorders>
            <w:hideMark/>
          </w:tcPr>
          <w:p w14:paraId="0E41B85B" w14:textId="7269526E"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$57,983.38</w:t>
            </w:r>
          </w:p>
        </w:tc>
      </w:tr>
      <w:tr w:rsidR="00CF30B2" w:rsidRPr="006730C9" w14:paraId="0669DD08" w14:textId="77777777" w:rsidTr="006730C9">
        <w:trPr>
          <w:trHeight w:val="240"/>
        </w:trPr>
        <w:tc>
          <w:tcPr>
            <w:cnfStyle w:val="001000000000" w:firstRow="0" w:lastRow="0" w:firstColumn="1" w:lastColumn="0" w:oddVBand="0" w:evenVBand="0" w:oddHBand="0" w:evenHBand="0" w:firstRowFirstColumn="0" w:firstRowLastColumn="0" w:lastRowFirstColumn="0" w:lastRowLastColumn="0"/>
            <w:tcW w:w="2360" w:type="dxa"/>
            <w:tcBorders>
              <w:left w:val="single" w:sz="4" w:space="0" w:color="00838F"/>
            </w:tcBorders>
            <w:hideMark/>
          </w:tcPr>
          <w:p w14:paraId="59895F38" w14:textId="77777777" w:rsidR="00CF30B2" w:rsidRPr="006730C9" w:rsidRDefault="00CF30B2" w:rsidP="006730C9">
            <w:pPr>
              <w:pStyle w:val="Tabletextleft"/>
            </w:pPr>
            <w:r w:rsidRPr="006730C9">
              <w:t>101-150</w:t>
            </w:r>
          </w:p>
        </w:tc>
        <w:tc>
          <w:tcPr>
            <w:tcW w:w="1564" w:type="dxa"/>
            <w:tcBorders>
              <w:left w:val="nil"/>
              <w:right w:val="nil"/>
            </w:tcBorders>
            <w:hideMark/>
          </w:tcPr>
          <w:p w14:paraId="0616C4C8"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0.6</w:t>
            </w:r>
          </w:p>
        </w:tc>
        <w:tc>
          <w:tcPr>
            <w:tcW w:w="1231" w:type="dxa"/>
            <w:tcBorders>
              <w:left w:val="nil"/>
              <w:right w:val="nil"/>
            </w:tcBorders>
            <w:hideMark/>
          </w:tcPr>
          <w:p w14:paraId="3287F38A"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3</w:t>
            </w:r>
          </w:p>
        </w:tc>
        <w:tc>
          <w:tcPr>
            <w:tcW w:w="1242" w:type="dxa"/>
            <w:tcBorders>
              <w:left w:val="nil"/>
              <w:right w:val="nil"/>
            </w:tcBorders>
            <w:hideMark/>
          </w:tcPr>
          <w:p w14:paraId="2496C888"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15</w:t>
            </w:r>
          </w:p>
        </w:tc>
        <w:tc>
          <w:tcPr>
            <w:tcW w:w="1231" w:type="dxa"/>
            <w:tcBorders>
              <w:left w:val="nil"/>
              <w:right w:val="nil"/>
            </w:tcBorders>
            <w:hideMark/>
          </w:tcPr>
          <w:p w14:paraId="4797C340"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136.5</w:t>
            </w:r>
          </w:p>
        </w:tc>
        <w:tc>
          <w:tcPr>
            <w:tcW w:w="1617" w:type="dxa"/>
            <w:tcBorders>
              <w:left w:val="nil"/>
              <w:right w:val="single" w:sz="4" w:space="0" w:color="00838F"/>
            </w:tcBorders>
            <w:hideMark/>
          </w:tcPr>
          <w:p w14:paraId="242A50C8" w14:textId="4052A6BC"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$86,975.07</w:t>
            </w:r>
          </w:p>
        </w:tc>
      </w:tr>
      <w:tr w:rsidR="00CF30B2" w:rsidRPr="006730C9" w14:paraId="3C8CA370" w14:textId="77777777" w:rsidTr="006730C9">
        <w:trPr>
          <w:trHeight w:val="227"/>
        </w:trPr>
        <w:tc>
          <w:tcPr>
            <w:cnfStyle w:val="001000000000" w:firstRow="0" w:lastRow="0" w:firstColumn="1" w:lastColumn="0" w:oddVBand="0" w:evenVBand="0" w:oddHBand="0" w:evenHBand="0" w:firstRowFirstColumn="0" w:firstRowLastColumn="0" w:lastRowFirstColumn="0" w:lastRowLastColumn="0"/>
            <w:tcW w:w="2360" w:type="dxa"/>
            <w:tcBorders>
              <w:top w:val="single" w:sz="4" w:space="0" w:color="00838F"/>
              <w:left w:val="single" w:sz="4" w:space="0" w:color="00838F"/>
              <w:bottom w:val="single" w:sz="4" w:space="0" w:color="00838F"/>
            </w:tcBorders>
            <w:hideMark/>
          </w:tcPr>
          <w:p w14:paraId="26511D40" w14:textId="77777777" w:rsidR="00CF30B2" w:rsidRPr="006730C9" w:rsidRDefault="00CF30B2" w:rsidP="006730C9">
            <w:pPr>
              <w:pStyle w:val="Tabletextleft"/>
            </w:pPr>
            <w:r w:rsidRPr="006730C9">
              <w:t>151-200</w:t>
            </w:r>
          </w:p>
        </w:tc>
        <w:tc>
          <w:tcPr>
            <w:tcW w:w="1564" w:type="dxa"/>
            <w:tcBorders>
              <w:top w:val="single" w:sz="4" w:space="0" w:color="00838F"/>
              <w:left w:val="nil"/>
              <w:bottom w:val="single" w:sz="4" w:space="0" w:color="00838F"/>
              <w:right w:val="nil"/>
            </w:tcBorders>
            <w:hideMark/>
          </w:tcPr>
          <w:p w14:paraId="10DBF393"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0.8</w:t>
            </w:r>
          </w:p>
        </w:tc>
        <w:tc>
          <w:tcPr>
            <w:tcW w:w="1231" w:type="dxa"/>
            <w:tcBorders>
              <w:top w:val="single" w:sz="4" w:space="0" w:color="00838F"/>
              <w:left w:val="nil"/>
              <w:bottom w:val="single" w:sz="4" w:space="0" w:color="00838F"/>
              <w:right w:val="nil"/>
            </w:tcBorders>
            <w:hideMark/>
          </w:tcPr>
          <w:p w14:paraId="611C0147"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4</w:t>
            </w:r>
          </w:p>
        </w:tc>
        <w:tc>
          <w:tcPr>
            <w:tcW w:w="1242" w:type="dxa"/>
            <w:tcBorders>
              <w:top w:val="single" w:sz="4" w:space="0" w:color="00838F"/>
              <w:left w:val="nil"/>
              <w:bottom w:val="single" w:sz="4" w:space="0" w:color="00838F"/>
              <w:right w:val="nil"/>
            </w:tcBorders>
            <w:hideMark/>
          </w:tcPr>
          <w:p w14:paraId="0A69E773"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19</w:t>
            </w:r>
          </w:p>
        </w:tc>
        <w:tc>
          <w:tcPr>
            <w:tcW w:w="1231" w:type="dxa"/>
            <w:tcBorders>
              <w:top w:val="single" w:sz="4" w:space="0" w:color="00838F"/>
              <w:left w:val="nil"/>
              <w:bottom w:val="single" w:sz="4" w:space="0" w:color="00838F"/>
              <w:right w:val="nil"/>
            </w:tcBorders>
            <w:hideMark/>
          </w:tcPr>
          <w:p w14:paraId="1BE0D469"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182</w:t>
            </w:r>
          </w:p>
        </w:tc>
        <w:tc>
          <w:tcPr>
            <w:tcW w:w="1617" w:type="dxa"/>
            <w:tcBorders>
              <w:top w:val="single" w:sz="4" w:space="0" w:color="00838F"/>
              <w:left w:val="nil"/>
              <w:bottom w:val="single" w:sz="4" w:space="0" w:color="00838F"/>
              <w:right w:val="single" w:sz="4" w:space="0" w:color="00838F"/>
            </w:tcBorders>
            <w:hideMark/>
          </w:tcPr>
          <w:p w14:paraId="1B418B60" w14:textId="7C46514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$115,966.76</w:t>
            </w:r>
          </w:p>
        </w:tc>
      </w:tr>
      <w:tr w:rsidR="00CF30B2" w:rsidRPr="006730C9" w14:paraId="70B308B3" w14:textId="77777777" w:rsidTr="006730C9">
        <w:trPr>
          <w:trHeight w:val="240"/>
        </w:trPr>
        <w:tc>
          <w:tcPr>
            <w:cnfStyle w:val="001000000000" w:firstRow="0" w:lastRow="0" w:firstColumn="1" w:lastColumn="0" w:oddVBand="0" w:evenVBand="0" w:oddHBand="0" w:evenHBand="0" w:firstRowFirstColumn="0" w:firstRowLastColumn="0" w:lastRowFirstColumn="0" w:lastRowLastColumn="0"/>
            <w:tcW w:w="2360" w:type="dxa"/>
            <w:tcBorders>
              <w:left w:val="single" w:sz="4" w:space="0" w:color="00838F"/>
            </w:tcBorders>
            <w:hideMark/>
          </w:tcPr>
          <w:p w14:paraId="7A66D70D" w14:textId="77777777" w:rsidR="00CF30B2" w:rsidRPr="006730C9" w:rsidRDefault="00CF30B2" w:rsidP="006730C9">
            <w:pPr>
              <w:pStyle w:val="Tabletextleft"/>
            </w:pPr>
            <w:r w:rsidRPr="006730C9">
              <w:t>201-250</w:t>
            </w:r>
          </w:p>
        </w:tc>
        <w:tc>
          <w:tcPr>
            <w:tcW w:w="1564" w:type="dxa"/>
            <w:tcBorders>
              <w:left w:val="nil"/>
              <w:right w:val="nil"/>
            </w:tcBorders>
            <w:hideMark/>
          </w:tcPr>
          <w:p w14:paraId="565505FB"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1.0</w:t>
            </w:r>
          </w:p>
        </w:tc>
        <w:tc>
          <w:tcPr>
            <w:tcW w:w="1231" w:type="dxa"/>
            <w:tcBorders>
              <w:left w:val="nil"/>
              <w:right w:val="nil"/>
            </w:tcBorders>
            <w:hideMark/>
          </w:tcPr>
          <w:p w14:paraId="16D35C8E"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5</w:t>
            </w:r>
          </w:p>
        </w:tc>
        <w:tc>
          <w:tcPr>
            <w:tcW w:w="1242" w:type="dxa"/>
            <w:tcBorders>
              <w:left w:val="nil"/>
              <w:right w:val="nil"/>
            </w:tcBorders>
            <w:hideMark/>
          </w:tcPr>
          <w:p w14:paraId="45927C6B"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23</w:t>
            </w:r>
          </w:p>
        </w:tc>
        <w:tc>
          <w:tcPr>
            <w:tcW w:w="1231" w:type="dxa"/>
            <w:tcBorders>
              <w:left w:val="nil"/>
              <w:right w:val="nil"/>
            </w:tcBorders>
            <w:hideMark/>
          </w:tcPr>
          <w:p w14:paraId="1FBBDDA1"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228</w:t>
            </w:r>
          </w:p>
        </w:tc>
        <w:tc>
          <w:tcPr>
            <w:tcW w:w="1617" w:type="dxa"/>
            <w:tcBorders>
              <w:left w:val="nil"/>
              <w:right w:val="single" w:sz="4" w:space="0" w:color="00838F"/>
            </w:tcBorders>
            <w:hideMark/>
          </w:tcPr>
          <w:p w14:paraId="05322B47" w14:textId="7B88649A"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$145,277.04</w:t>
            </w:r>
          </w:p>
        </w:tc>
      </w:tr>
      <w:tr w:rsidR="00CF30B2" w:rsidRPr="006730C9" w14:paraId="57FD4228" w14:textId="77777777" w:rsidTr="006730C9">
        <w:trPr>
          <w:trHeight w:val="227"/>
        </w:trPr>
        <w:tc>
          <w:tcPr>
            <w:cnfStyle w:val="001000000000" w:firstRow="0" w:lastRow="0" w:firstColumn="1" w:lastColumn="0" w:oddVBand="0" w:evenVBand="0" w:oddHBand="0" w:evenHBand="0" w:firstRowFirstColumn="0" w:firstRowLastColumn="0" w:lastRowFirstColumn="0" w:lastRowLastColumn="0"/>
            <w:tcW w:w="2360" w:type="dxa"/>
            <w:tcBorders>
              <w:top w:val="single" w:sz="4" w:space="0" w:color="00838F"/>
              <w:left w:val="single" w:sz="4" w:space="0" w:color="00838F"/>
              <w:bottom w:val="single" w:sz="4" w:space="0" w:color="00838F"/>
            </w:tcBorders>
            <w:hideMark/>
          </w:tcPr>
          <w:p w14:paraId="1F61A6ED" w14:textId="77777777" w:rsidR="00CF30B2" w:rsidRPr="006730C9" w:rsidRDefault="00CF30B2" w:rsidP="006730C9">
            <w:pPr>
              <w:pStyle w:val="Tabletextleft"/>
            </w:pPr>
            <w:r w:rsidRPr="006730C9">
              <w:t>251-300</w:t>
            </w:r>
          </w:p>
        </w:tc>
        <w:tc>
          <w:tcPr>
            <w:tcW w:w="1564" w:type="dxa"/>
            <w:tcBorders>
              <w:top w:val="single" w:sz="4" w:space="0" w:color="00838F"/>
              <w:left w:val="nil"/>
              <w:bottom w:val="single" w:sz="4" w:space="0" w:color="00838F"/>
              <w:right w:val="nil"/>
            </w:tcBorders>
            <w:hideMark/>
          </w:tcPr>
          <w:p w14:paraId="004D9B28"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1.2</w:t>
            </w:r>
          </w:p>
        </w:tc>
        <w:tc>
          <w:tcPr>
            <w:tcW w:w="1231" w:type="dxa"/>
            <w:tcBorders>
              <w:top w:val="single" w:sz="4" w:space="0" w:color="00838F"/>
              <w:left w:val="nil"/>
              <w:bottom w:val="single" w:sz="4" w:space="0" w:color="00838F"/>
              <w:right w:val="nil"/>
            </w:tcBorders>
            <w:hideMark/>
          </w:tcPr>
          <w:p w14:paraId="3C4604D4"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6</w:t>
            </w:r>
          </w:p>
        </w:tc>
        <w:tc>
          <w:tcPr>
            <w:tcW w:w="1242" w:type="dxa"/>
            <w:tcBorders>
              <w:top w:val="single" w:sz="4" w:space="0" w:color="00838F"/>
              <w:left w:val="nil"/>
              <w:bottom w:val="single" w:sz="4" w:space="0" w:color="00838F"/>
              <w:right w:val="nil"/>
            </w:tcBorders>
            <w:hideMark/>
          </w:tcPr>
          <w:p w14:paraId="653414CD"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28</w:t>
            </w:r>
          </w:p>
        </w:tc>
        <w:tc>
          <w:tcPr>
            <w:tcW w:w="1231" w:type="dxa"/>
            <w:tcBorders>
              <w:top w:val="single" w:sz="4" w:space="0" w:color="00838F"/>
              <w:left w:val="nil"/>
              <w:bottom w:val="single" w:sz="4" w:space="0" w:color="00838F"/>
              <w:right w:val="nil"/>
            </w:tcBorders>
            <w:hideMark/>
          </w:tcPr>
          <w:p w14:paraId="1A0EF842"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273.5</w:t>
            </w:r>
          </w:p>
        </w:tc>
        <w:tc>
          <w:tcPr>
            <w:tcW w:w="1617" w:type="dxa"/>
            <w:tcBorders>
              <w:top w:val="single" w:sz="4" w:space="0" w:color="00838F"/>
              <w:left w:val="nil"/>
              <w:bottom w:val="single" w:sz="4" w:space="0" w:color="00838F"/>
              <w:right w:val="single" w:sz="4" w:space="0" w:color="00838F"/>
            </w:tcBorders>
            <w:hideMark/>
          </w:tcPr>
          <w:p w14:paraId="4B56B226" w14:textId="7ACCA86F"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$174,268.73</w:t>
            </w:r>
          </w:p>
        </w:tc>
      </w:tr>
      <w:tr w:rsidR="00CF30B2" w:rsidRPr="006730C9" w14:paraId="488A20E1" w14:textId="77777777" w:rsidTr="006730C9">
        <w:trPr>
          <w:trHeight w:val="240"/>
        </w:trPr>
        <w:tc>
          <w:tcPr>
            <w:cnfStyle w:val="001000000000" w:firstRow="0" w:lastRow="0" w:firstColumn="1" w:lastColumn="0" w:oddVBand="0" w:evenVBand="0" w:oddHBand="0" w:evenHBand="0" w:firstRowFirstColumn="0" w:firstRowLastColumn="0" w:lastRowFirstColumn="0" w:lastRowLastColumn="0"/>
            <w:tcW w:w="2360" w:type="dxa"/>
            <w:tcBorders>
              <w:left w:val="single" w:sz="4" w:space="0" w:color="00838F"/>
            </w:tcBorders>
            <w:hideMark/>
          </w:tcPr>
          <w:p w14:paraId="29DFD704" w14:textId="77777777" w:rsidR="00CF30B2" w:rsidRPr="006730C9" w:rsidRDefault="00CF30B2" w:rsidP="006730C9">
            <w:pPr>
              <w:pStyle w:val="Tabletextleft"/>
            </w:pPr>
            <w:r w:rsidRPr="006730C9">
              <w:t>≥301</w:t>
            </w:r>
          </w:p>
        </w:tc>
        <w:tc>
          <w:tcPr>
            <w:tcW w:w="1564" w:type="dxa"/>
            <w:tcBorders>
              <w:left w:val="nil"/>
              <w:right w:val="nil"/>
            </w:tcBorders>
            <w:hideMark/>
          </w:tcPr>
          <w:p w14:paraId="0B48902B"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1.4</w:t>
            </w:r>
          </w:p>
        </w:tc>
        <w:tc>
          <w:tcPr>
            <w:tcW w:w="1231" w:type="dxa"/>
            <w:tcBorders>
              <w:left w:val="nil"/>
              <w:right w:val="nil"/>
            </w:tcBorders>
            <w:hideMark/>
          </w:tcPr>
          <w:p w14:paraId="79CF81AE"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7</w:t>
            </w:r>
          </w:p>
        </w:tc>
        <w:tc>
          <w:tcPr>
            <w:tcW w:w="1242" w:type="dxa"/>
            <w:tcBorders>
              <w:left w:val="nil"/>
              <w:right w:val="nil"/>
            </w:tcBorders>
            <w:hideMark/>
          </w:tcPr>
          <w:p w14:paraId="28AEFC07"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33</w:t>
            </w:r>
          </w:p>
        </w:tc>
        <w:tc>
          <w:tcPr>
            <w:tcW w:w="1231" w:type="dxa"/>
            <w:tcBorders>
              <w:left w:val="nil"/>
              <w:right w:val="nil"/>
            </w:tcBorders>
            <w:hideMark/>
          </w:tcPr>
          <w:p w14:paraId="5C077048" w14:textId="77777777"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319</w:t>
            </w:r>
          </w:p>
        </w:tc>
        <w:tc>
          <w:tcPr>
            <w:tcW w:w="1617" w:type="dxa"/>
            <w:tcBorders>
              <w:left w:val="nil"/>
              <w:right w:val="single" w:sz="4" w:space="0" w:color="00838F"/>
            </w:tcBorders>
            <w:hideMark/>
          </w:tcPr>
          <w:p w14:paraId="246B6EE6" w14:textId="54DA60A6" w:rsidR="00CF30B2" w:rsidRPr="006730C9" w:rsidRDefault="00CF30B2" w:rsidP="006730C9">
            <w:pPr>
              <w:pStyle w:val="Tabletextleft"/>
              <w:cnfStyle w:val="000000000000" w:firstRow="0" w:lastRow="0" w:firstColumn="0" w:lastColumn="0" w:oddVBand="0" w:evenVBand="0" w:oddHBand="0" w:evenHBand="0" w:firstRowFirstColumn="0" w:firstRowLastColumn="0" w:lastRowFirstColumn="0" w:lastRowLastColumn="0"/>
            </w:pPr>
            <w:r w:rsidRPr="006730C9">
              <w:t>$203,260.42</w:t>
            </w:r>
          </w:p>
        </w:tc>
      </w:tr>
    </w:tbl>
    <w:p w14:paraId="761C41D5" w14:textId="77777777" w:rsidR="00320D5D" w:rsidRPr="00CC02D3" w:rsidRDefault="00320D5D" w:rsidP="00102E62">
      <w:pPr>
        <w:pStyle w:val="FootnoteText"/>
        <w:rPr>
          <w:lang w:val="en-GB"/>
        </w:rPr>
      </w:pPr>
      <w:r w:rsidRPr="00CC02D3">
        <w:rPr>
          <w:lang w:val="en-GB"/>
        </w:rPr>
        <w:t>† based on 1FTE ACOP per 250 beds</w:t>
      </w:r>
    </w:p>
    <w:p w14:paraId="35169060" w14:textId="77777777" w:rsidR="00320D5D" w:rsidRPr="00CC02D3" w:rsidRDefault="00320D5D" w:rsidP="00102E62">
      <w:pPr>
        <w:pStyle w:val="FootnoteText"/>
        <w:rPr>
          <w:lang w:val="en-GB"/>
        </w:rPr>
      </w:pPr>
      <w:r w:rsidRPr="00CC02D3">
        <w:rPr>
          <w:lang w:val="en-GB"/>
        </w:rPr>
        <w:t>‡ on-site days are as per regular schedule with RACH</w:t>
      </w:r>
    </w:p>
    <w:p w14:paraId="17611B67" w14:textId="6330CA31" w:rsidR="00320D5D" w:rsidRPr="00526839" w:rsidRDefault="00320D5D" w:rsidP="00102E62">
      <w:pPr>
        <w:pStyle w:val="FootnoteText"/>
        <w:rPr>
          <w:lang w:val="en-GB"/>
        </w:rPr>
      </w:pPr>
      <w:r w:rsidRPr="00CC02D3">
        <w:rPr>
          <w:lang w:val="en-GB"/>
        </w:rPr>
        <w:t>*This is to ensure that pharmacies (Tier 1) and RACHs (Tier 2) are not paid over their maximum annual entitlement. If the ACOP works the maximum on-site days each month, then the maximum days which can be worked per financial year will be reached before the end of the financial year.</w:t>
      </w:r>
    </w:p>
    <w:p w14:paraId="0FC3B2D9" w14:textId="6EB35564" w:rsidR="00B80B11" w:rsidRDefault="00B80B11" w:rsidP="006B3BA3">
      <w:pPr>
        <w:pStyle w:val="Heading2"/>
      </w:pPr>
      <w:bookmarkStart w:id="5" w:name="_Toc233894834"/>
      <w:r>
        <w:t>The Credentialed Pharmacist</w:t>
      </w:r>
      <w:bookmarkEnd w:id="5"/>
    </w:p>
    <w:p w14:paraId="2DCB4DA3" w14:textId="12285F0A" w:rsidR="006C6569" w:rsidRDefault="006C6569" w:rsidP="006B3BA3">
      <w:pPr>
        <w:pStyle w:val="Heading3"/>
      </w:pPr>
      <w:bookmarkStart w:id="6" w:name="_Toc233894835"/>
      <w:r>
        <w:t>What is a Credentialed Pharmacist?</w:t>
      </w:r>
      <w:bookmarkEnd w:id="6"/>
    </w:p>
    <w:p w14:paraId="0E59F822" w14:textId="1D60E3E7" w:rsidR="00B52B02" w:rsidRPr="00B52B02" w:rsidRDefault="00B52B02" w:rsidP="00102E62">
      <w:r w:rsidRPr="00B52B02">
        <w:t>Credentialed pharmacists (previously known as Accredited pharmacists) are pharmacists who have completed an Australian Pharmacy Council (APC) accredited education program. Pharmacists may become credentialed for Medication Management Reviews (MMR) and/or the Aged Care On-site Pharmacist (ACOP) role.</w:t>
      </w:r>
    </w:p>
    <w:p w14:paraId="2C90E747" w14:textId="77777777" w:rsidR="00B52B02" w:rsidRPr="007A750C" w:rsidRDefault="00B52B02" w:rsidP="00102E62">
      <w:pPr>
        <w:pStyle w:val="ListContinue"/>
      </w:pPr>
      <w:r w:rsidRPr="00B52B02">
        <w:t xml:space="preserve">The MMR </w:t>
      </w:r>
      <w:r w:rsidRPr="007A750C">
        <w:t xml:space="preserve">Credential is required for pharmacist participation in Residential Medication Management Review (RMMR) and Home Medication Review (HMR) Programs </w:t>
      </w:r>
    </w:p>
    <w:p w14:paraId="4E0547BD" w14:textId="77777777" w:rsidR="00B52B02" w:rsidRPr="00B52B02" w:rsidRDefault="00B52B02" w:rsidP="00102E62">
      <w:pPr>
        <w:pStyle w:val="ListContinue"/>
      </w:pPr>
      <w:r w:rsidRPr="007A750C">
        <w:t>The ACOP Credential</w:t>
      </w:r>
      <w:r w:rsidRPr="00B52B02">
        <w:t xml:space="preserve"> is required for pharmacist participation in the ACOP Measure.</w:t>
      </w:r>
    </w:p>
    <w:p w14:paraId="3B9DF94C" w14:textId="77777777" w:rsidR="00B52B02" w:rsidRPr="00B52B02" w:rsidRDefault="00B52B02" w:rsidP="00102E62">
      <w:r w:rsidRPr="00B52B02">
        <w:t xml:space="preserve">APC accredited education programs provide assurance that pharmacists are appropriately trained or credentialed to undertake these roles. </w:t>
      </w:r>
    </w:p>
    <w:p w14:paraId="3671B812" w14:textId="77777777" w:rsidR="00B52B02" w:rsidRDefault="00B52B02" w:rsidP="00102E62">
      <w:pPr>
        <w:rPr>
          <w:rStyle w:val="Hyperlink"/>
        </w:rPr>
      </w:pPr>
      <w:r w:rsidRPr="00B52B02">
        <w:t xml:space="preserve">Information regarding APC accredited pharmacist education programs can be found on the </w:t>
      </w:r>
      <w:hyperlink r:id="rId28" w:history="1">
        <w:r w:rsidRPr="00B52B02">
          <w:rPr>
            <w:rStyle w:val="Hyperlink"/>
          </w:rPr>
          <w:t>APC website.</w:t>
        </w:r>
      </w:hyperlink>
    </w:p>
    <w:p w14:paraId="6E5E3B7A" w14:textId="05617DA5" w:rsidR="00C51EBE" w:rsidRDefault="00C51EBE" w:rsidP="00C51EBE">
      <w:pPr>
        <w:pStyle w:val="Boxheading"/>
      </w:pPr>
      <w:r w:rsidRPr="00C51EBE">
        <w:t>WHAT IS THE AUSTRALIAN PHARMACY COUNCIL?</w:t>
      </w:r>
    </w:p>
    <w:p w14:paraId="53797F97" w14:textId="2F76A9DF" w:rsidR="00C51EBE" w:rsidRPr="00B52B02" w:rsidRDefault="018E24C4" w:rsidP="00C51EBE">
      <w:pPr>
        <w:pStyle w:val="Boxtype"/>
      </w:pPr>
      <w:r w:rsidRPr="018E24C4">
        <w:rPr>
          <w:lang w:val="en-US"/>
        </w:rPr>
        <w:t xml:space="preserve">The Australian Pharmacy Council (APC) is the national accreditation authority for pharmacy education and training. Further details regarding </w:t>
      </w:r>
      <w:hyperlink r:id="rId29">
        <w:r w:rsidRPr="018E24C4">
          <w:rPr>
            <w:rStyle w:val="Hyperlink"/>
            <w:lang w:val="en-US"/>
          </w:rPr>
          <w:t>Accreditation Standards for MMR and Aged Care On-site Pharmacist education programs</w:t>
        </w:r>
      </w:hyperlink>
      <w:r w:rsidRPr="018E24C4">
        <w:rPr>
          <w:lang w:val="en-US"/>
        </w:rPr>
        <w:t xml:space="preserve"> can be found on their website.</w:t>
      </w:r>
    </w:p>
    <w:p w14:paraId="3CC4FF16" w14:textId="76A5B171" w:rsidR="000C3A52" w:rsidRDefault="002501BB" w:rsidP="000C3A52">
      <w:pPr>
        <w:pStyle w:val="Heading3"/>
      </w:pPr>
      <w:bookmarkStart w:id="7" w:name="_Toc233894836"/>
      <w:r>
        <w:t>Training</w:t>
      </w:r>
      <w:bookmarkEnd w:id="7"/>
    </w:p>
    <w:p w14:paraId="6C7AB51F" w14:textId="77777777" w:rsidR="000C3A52" w:rsidRPr="00CB3392" w:rsidRDefault="000C3A52" w:rsidP="00102E62">
      <w:pPr>
        <w:pStyle w:val="ListBullet"/>
      </w:pPr>
      <w:r w:rsidRPr="00CB3392">
        <w:t>Pharmacists participating in the Measure are required to:</w:t>
      </w:r>
    </w:p>
    <w:p w14:paraId="3A836710" w14:textId="77777777" w:rsidR="000C3A52" w:rsidRPr="00CB3392" w:rsidRDefault="000C3A52" w:rsidP="00102E62">
      <w:pPr>
        <w:pStyle w:val="ListBullet2"/>
      </w:pPr>
      <w:r w:rsidRPr="00CB3392">
        <w:t>be a registered pharmacist with a valid Australian Health Practitioner Regulatory Agency (AHPRA) number</w:t>
      </w:r>
    </w:p>
    <w:p w14:paraId="5E15B3F1" w14:textId="6CEE7A4B" w:rsidR="000C3A52" w:rsidRPr="00CB3392" w:rsidRDefault="000C3A52" w:rsidP="00102E62">
      <w:pPr>
        <w:pStyle w:val="ListBullet2"/>
      </w:pPr>
      <w:r w:rsidRPr="00CB3392">
        <w:t xml:space="preserve">be </w:t>
      </w:r>
      <w:r w:rsidR="004342F1">
        <w:t xml:space="preserve">ACOP </w:t>
      </w:r>
      <w:r w:rsidRPr="00CB3392">
        <w:t>credentialed having completed an APC accredited ACOP training program.</w:t>
      </w:r>
    </w:p>
    <w:p w14:paraId="2DF62F4C" w14:textId="77777777" w:rsidR="000C3A52" w:rsidRPr="00CB3392" w:rsidRDefault="000C3A52" w:rsidP="00102E62">
      <w:pPr>
        <w:pStyle w:val="ListBullet"/>
      </w:pPr>
      <w:r w:rsidRPr="00527952">
        <w:t xml:space="preserve">Before commencing in an ACOP role, </w:t>
      </w:r>
      <w:r w:rsidRPr="00CB3392">
        <w:t>the credentialed pharmacist may be required by a RACH to complete additional training or provide additional information. These requirements may vary depending on the RACH’s policies and procedures and may include the following:</w:t>
      </w:r>
      <w:r w:rsidRPr="00527952">
        <w:t xml:space="preserve"> </w:t>
      </w:r>
    </w:p>
    <w:p w14:paraId="58813A28" w14:textId="77777777" w:rsidR="000C3A52" w:rsidRPr="00527952" w:rsidRDefault="000C3A52" w:rsidP="00102E62">
      <w:pPr>
        <w:pStyle w:val="ListBullet2"/>
      </w:pPr>
      <w:r w:rsidRPr="00527952">
        <w:t>Confirmation of professional indemnity insurance</w:t>
      </w:r>
    </w:p>
    <w:p w14:paraId="70A0F3EC" w14:textId="77777777" w:rsidR="000C3A52" w:rsidRPr="00527952" w:rsidRDefault="000C3A52" w:rsidP="00102E62">
      <w:pPr>
        <w:pStyle w:val="ListBullet2"/>
      </w:pPr>
      <w:r w:rsidRPr="00527952">
        <w:t>Police check(s)</w:t>
      </w:r>
    </w:p>
    <w:p w14:paraId="69BA8FBB" w14:textId="77777777" w:rsidR="000C3A52" w:rsidRPr="00527952" w:rsidRDefault="000C3A52" w:rsidP="00102E62">
      <w:pPr>
        <w:pStyle w:val="ListBullet2"/>
      </w:pPr>
      <w:r w:rsidRPr="00527952">
        <w:t>National Disability Insurance Scheme (NDIS) Worker Screening Check</w:t>
      </w:r>
    </w:p>
    <w:p w14:paraId="3528E176" w14:textId="77777777" w:rsidR="000C3A52" w:rsidRPr="00527952" w:rsidRDefault="000C3A52" w:rsidP="00102E62">
      <w:pPr>
        <w:pStyle w:val="ListBullet2"/>
      </w:pPr>
      <w:r w:rsidRPr="00527952">
        <w:t>Vaccination history</w:t>
      </w:r>
    </w:p>
    <w:p w14:paraId="7C5E2E40" w14:textId="77777777" w:rsidR="000C3A52" w:rsidRPr="00527952" w:rsidRDefault="000C3A52" w:rsidP="00102E62">
      <w:pPr>
        <w:pStyle w:val="ListBullet2"/>
      </w:pPr>
      <w:r w:rsidRPr="00527952">
        <w:t>Other mandatory RACH specific training.</w:t>
      </w:r>
    </w:p>
    <w:p w14:paraId="2798B524" w14:textId="694B3B98" w:rsidR="00A706F0" w:rsidRDefault="007C6116" w:rsidP="00A706F0">
      <w:pPr>
        <w:pStyle w:val="Heading2"/>
      </w:pPr>
      <w:bookmarkStart w:id="8" w:name="_Toc233894837"/>
      <w:r w:rsidRPr="00B47622">
        <w:t>Accessing a Credentialed Pharmacist</w:t>
      </w:r>
      <w:bookmarkEnd w:id="8"/>
    </w:p>
    <w:p w14:paraId="4C440A7F" w14:textId="77777777" w:rsidR="00A706F0" w:rsidRPr="00A706F0" w:rsidRDefault="00A706F0" w:rsidP="00102E62">
      <w:r w:rsidRPr="00A706F0">
        <w:t>Detailed information about eligibility and ACOP Measure participation requirements can be found on the PPA website in the ACOP Measure Rules for Tier 1 and for Tier 2.</w:t>
      </w:r>
    </w:p>
    <w:p w14:paraId="695384DF" w14:textId="77777777" w:rsidR="00A706F0" w:rsidRPr="00A706F0" w:rsidRDefault="00A706F0" w:rsidP="00102E62">
      <w:r w:rsidRPr="00A706F0">
        <w:t>There are two pathways through which a RACH can access an ACOP:</w:t>
      </w:r>
    </w:p>
    <w:p w14:paraId="441D5DF1" w14:textId="77777777" w:rsidR="00A706F0" w:rsidRPr="00A706F0" w:rsidRDefault="00A706F0" w:rsidP="00102E62">
      <w:pPr>
        <w:pStyle w:val="ListBullet"/>
      </w:pPr>
      <w:r w:rsidRPr="00A706F0">
        <w:t>Pathway 1: Section 90 community pharmacies can engage ACOPs to work in eligible RACHs. This is referred to as Tier 1 on the Pharmacy Programs Administrator (PPA) website.</w:t>
      </w:r>
    </w:p>
    <w:p w14:paraId="35A9B4DA" w14:textId="0858E7DA" w:rsidR="00A706F0" w:rsidRDefault="00A706F0" w:rsidP="00102E62">
      <w:pPr>
        <w:pStyle w:val="ListBullet"/>
      </w:pPr>
      <w:r w:rsidRPr="00A706F0">
        <w:t xml:space="preserve">Pathway 2: Eligible RACHs can engage ACOPs to work at the RACH. This option becomes available only if the RACH is unsuccessful in sourcing a credentialed pharmacist through </w:t>
      </w:r>
      <w:r w:rsidR="009C4868">
        <w:t xml:space="preserve">the </w:t>
      </w:r>
      <w:r w:rsidRPr="00A706F0">
        <w:t xml:space="preserve">community pharmacy </w:t>
      </w:r>
      <w:r w:rsidR="009C4868">
        <w:t xml:space="preserve">of their choice </w:t>
      </w:r>
      <w:r w:rsidRPr="00A706F0">
        <w:t>(Tier 1). This is referred to as Tier 2 on the PPA website.</w:t>
      </w:r>
    </w:p>
    <w:p w14:paraId="2E6427A4" w14:textId="77777777" w:rsidR="009C6EF7" w:rsidRPr="00CB3392" w:rsidRDefault="00D34308" w:rsidP="00102E62">
      <w:r w:rsidRPr="00CB3392">
        <w:t xml:space="preserve">Primary Health Networks </w:t>
      </w:r>
      <w:r w:rsidR="00451E2B" w:rsidRPr="00CB3392">
        <w:t>can assist RACHs with engaging on-site pharmacists</w:t>
      </w:r>
      <w:r w:rsidRPr="00CB3392">
        <w:t>.</w:t>
      </w:r>
    </w:p>
    <w:p w14:paraId="7A7835DA" w14:textId="4DFAB850" w:rsidR="009C6EF7" w:rsidRPr="00CB3392" w:rsidRDefault="009C6EF7" w:rsidP="00102E62">
      <w:r w:rsidRPr="00CB3392">
        <w:t>The role of Primary Health Networks includes:</w:t>
      </w:r>
    </w:p>
    <w:p w14:paraId="56558163" w14:textId="303E6A23" w:rsidR="009C6EF7" w:rsidRDefault="009C6EF7" w:rsidP="00102E62">
      <w:pPr>
        <w:pStyle w:val="ListBullet"/>
      </w:pPr>
      <w:r>
        <w:t xml:space="preserve">identifying eligible pharmacists that can connect with </w:t>
      </w:r>
      <w:r w:rsidR="00F30237">
        <w:t>RACH</w:t>
      </w:r>
      <w:r>
        <w:t>s wanting to participate</w:t>
      </w:r>
    </w:p>
    <w:p w14:paraId="2951852A" w14:textId="2F49A882" w:rsidR="009C6EF7" w:rsidRDefault="009C6EF7" w:rsidP="00102E62">
      <w:pPr>
        <w:pStyle w:val="ListBullet"/>
      </w:pPr>
      <w:r>
        <w:t xml:space="preserve">raising awareness of the Measure with </w:t>
      </w:r>
      <w:r w:rsidR="0027567B">
        <w:t>RACH</w:t>
      </w:r>
      <w:r>
        <w:t xml:space="preserve">s.  </w:t>
      </w:r>
    </w:p>
    <w:p w14:paraId="75EDD8D3" w14:textId="376E59B3" w:rsidR="009C6EF7" w:rsidRPr="00CB3392" w:rsidRDefault="009C6EF7" w:rsidP="00102E62">
      <w:r w:rsidRPr="00CB3392">
        <w:t>Primary Health Networks will not be employing Aged Care On-Site Pharmacists.</w:t>
      </w:r>
    </w:p>
    <w:p w14:paraId="248B6C90" w14:textId="2599D23C" w:rsidR="00D34308" w:rsidRPr="00CB3392" w:rsidRDefault="00E27556" w:rsidP="00102E62">
      <w:r w:rsidRPr="00CB3392">
        <w:t>RACHs can contact their</w:t>
      </w:r>
      <w:r w:rsidR="00D34308" w:rsidRPr="00CB3392">
        <w:t xml:space="preserve"> local PHN for more information.</w:t>
      </w:r>
    </w:p>
    <w:p w14:paraId="68566A5E" w14:textId="77777777" w:rsidR="00DE6D1D" w:rsidRPr="00944A31" w:rsidRDefault="00DE6D1D" w:rsidP="00944A31">
      <w:pPr>
        <w:pStyle w:val="Boxheading"/>
      </w:pPr>
      <w:r w:rsidRPr="00944A31">
        <w:t>What is a Section 90 community pharmacy?</w:t>
      </w:r>
    </w:p>
    <w:p w14:paraId="4A8BE1EA" w14:textId="19A48332" w:rsidR="00A706F0" w:rsidRPr="00944A31" w:rsidRDefault="00DE6D1D" w:rsidP="00944A31">
      <w:pPr>
        <w:pStyle w:val="Boxtype"/>
      </w:pPr>
      <w:r w:rsidRPr="00A706F0">
        <w:t xml:space="preserve">A Section 90 </w:t>
      </w:r>
      <w:r w:rsidR="00F5703C">
        <w:t>c</w:t>
      </w:r>
      <w:r w:rsidR="00F5703C" w:rsidRPr="00A706F0">
        <w:t xml:space="preserve">ommunity </w:t>
      </w:r>
      <w:r w:rsidRPr="00A706F0">
        <w:t>pharmacy refers to a community pharmacy with a pharmacist that has approval under section 90 of the </w:t>
      </w:r>
      <w:hyperlink r:id="rId30" w:tgtFrame="_blank" w:tooltip="National Health Act 1953 (the Act)" w:history="1">
        <w:r w:rsidRPr="00193E23">
          <w:rPr>
            <w:rStyle w:val="Hyperlink"/>
          </w:rPr>
          <w:t>National Health Act 1953</w:t>
        </w:r>
        <w:r w:rsidRPr="00A706F0">
          <w:rPr>
            <w:rStyle w:val="Hyperlink"/>
            <w:lang w:val="en-AU"/>
          </w:rPr>
          <w:t> (the Act)</w:t>
        </w:r>
      </w:hyperlink>
      <w:r w:rsidRPr="00A706F0">
        <w:t xml:space="preserve"> to dispense pharmaceutical benefits from a particular pharmacy premises (approved premises).  Approved pharmacists are issued with a unique Pharmaceutical Benefits Scheme (PBS) Pharmacy Approval Number for each </w:t>
      </w:r>
      <w:r w:rsidRPr="00944A31">
        <w:t>approved</w:t>
      </w:r>
      <w:r w:rsidRPr="00A706F0">
        <w:t xml:space="preserve"> premises.</w:t>
      </w:r>
    </w:p>
    <w:p w14:paraId="59408528" w14:textId="77777777" w:rsidR="00715454" w:rsidRPr="006730C9" w:rsidRDefault="00715454" w:rsidP="00715454">
      <w:pPr>
        <w:pStyle w:val="Heading2"/>
      </w:pPr>
      <w:bookmarkStart w:id="9" w:name="_Toc176169155"/>
      <w:bookmarkStart w:id="10" w:name="_Toc233894838"/>
      <w:r w:rsidRPr="00715454">
        <w:t>Working Arrangements</w:t>
      </w:r>
      <w:bookmarkEnd w:id="9"/>
      <w:bookmarkEnd w:id="10"/>
    </w:p>
    <w:p w14:paraId="3FAB8A59" w14:textId="77777777" w:rsidR="0098658E" w:rsidRPr="00F90C94" w:rsidRDefault="0098658E" w:rsidP="00102E62">
      <w:pPr>
        <w:pStyle w:val="ListBullet"/>
      </w:pPr>
      <w:r w:rsidRPr="00F90C94">
        <w:t>ACOPs are required to work at the RACH per a regular schedule as agreed with the RACH.</w:t>
      </w:r>
    </w:p>
    <w:p w14:paraId="32E75D1D" w14:textId="77777777" w:rsidR="0098658E" w:rsidRPr="00F90C94" w:rsidRDefault="0098658E" w:rsidP="00102E62">
      <w:pPr>
        <w:pStyle w:val="ListBullet"/>
      </w:pPr>
      <w:r w:rsidRPr="00F90C94">
        <w:t>The ACOP</w:t>
      </w:r>
      <w:r w:rsidRPr="00944A31">
        <w:t xml:space="preserve"> </w:t>
      </w:r>
      <w:r w:rsidRPr="00F90C94">
        <w:t>must be on-site in minimum time blocks of half days (3.8 hours).</w:t>
      </w:r>
    </w:p>
    <w:p w14:paraId="70EBE0C6" w14:textId="77777777" w:rsidR="0098658E" w:rsidRPr="00F90C94" w:rsidRDefault="0098658E" w:rsidP="00102E62">
      <w:pPr>
        <w:pStyle w:val="ListBullet"/>
      </w:pPr>
      <w:r w:rsidRPr="00F90C94">
        <w:t>A RACH is not required to have an ACOP on-site for their maximum entitlement if it chooses, however funds can only be claimed for time worked by the ACOP up to the maximum RACH entitlement.</w:t>
      </w:r>
    </w:p>
    <w:p w14:paraId="241AF176" w14:textId="77777777" w:rsidR="0098658E" w:rsidRPr="00F90C94" w:rsidRDefault="0098658E" w:rsidP="00102E62">
      <w:pPr>
        <w:pStyle w:val="ListBullet"/>
      </w:pPr>
      <w:r w:rsidRPr="00F90C94">
        <w:t>Examples of flexible working arrangements include:</w:t>
      </w:r>
    </w:p>
    <w:p w14:paraId="38ADF424" w14:textId="77777777" w:rsidR="0098658E" w:rsidRPr="00944A31" w:rsidRDefault="0098658E" w:rsidP="00102E62">
      <w:pPr>
        <w:pStyle w:val="ListBullet2"/>
      </w:pPr>
      <w:r w:rsidRPr="00F90C94">
        <w:t xml:space="preserve">A </w:t>
      </w:r>
      <w:r w:rsidRPr="007A750C">
        <w:t>RACH</w:t>
      </w:r>
      <w:r w:rsidRPr="00944A31">
        <w:t xml:space="preserve"> entitled to an ACOP for one day per week, chooses to have an ACOP on-site for two </w:t>
      </w:r>
      <w:r w:rsidRPr="00766C9D">
        <w:t>half</w:t>
      </w:r>
      <w:r w:rsidRPr="00944A31">
        <w:t xml:space="preserve"> days each week.</w:t>
      </w:r>
    </w:p>
    <w:p w14:paraId="047BCC5E" w14:textId="77777777" w:rsidR="0098658E" w:rsidRPr="00944A31" w:rsidRDefault="0098658E" w:rsidP="00102E62">
      <w:pPr>
        <w:pStyle w:val="ListBullet2"/>
      </w:pPr>
      <w:r w:rsidRPr="00944A31">
        <w:t>A RACH entitled to an ACOP for five days per week, chooses to have an ACOP on-site for only three days per week, meaning they would only claim and be paid those three on-site days.</w:t>
      </w:r>
    </w:p>
    <w:p w14:paraId="1C5BE9F9" w14:textId="77777777" w:rsidR="0098658E" w:rsidRPr="00F90C94" w:rsidRDefault="0098658E" w:rsidP="00102E62">
      <w:pPr>
        <w:pStyle w:val="ListBullet"/>
      </w:pPr>
      <w:r w:rsidRPr="00F90C94">
        <w:t>ACOPs working in RACHs located in Modified Monash Model categories 5-7 are entitled to extended flexible working arrangements, enabling the ACOP to work over a condensed period of time. Further details can be found in the ACOP Measure Rules. An example of this may include:</w:t>
      </w:r>
    </w:p>
    <w:p w14:paraId="0D2BB54D" w14:textId="77777777" w:rsidR="0098658E" w:rsidRPr="00F90C94" w:rsidRDefault="0098658E" w:rsidP="00102E62">
      <w:pPr>
        <w:pStyle w:val="ListBullet2"/>
      </w:pPr>
      <w:r w:rsidRPr="00F90C94">
        <w:t>A RACH entitled to an ACOP for one day per week, chooses to have the ACOP on-site for four consecutive days each month.</w:t>
      </w:r>
    </w:p>
    <w:p w14:paraId="59482475" w14:textId="73B560EA" w:rsidR="0098658E" w:rsidRDefault="0007149E" w:rsidP="0098658E">
      <w:pPr>
        <w:pStyle w:val="Heading1"/>
      </w:pPr>
      <w:bookmarkStart w:id="11" w:name="_Toc233894839"/>
      <w:r>
        <w:t>The Aged Care On-site Pharmacist</w:t>
      </w:r>
      <w:bookmarkEnd w:id="11"/>
    </w:p>
    <w:p w14:paraId="0E67F151" w14:textId="77777777" w:rsidR="00F90C94" w:rsidRPr="00F90C94" w:rsidRDefault="00F90C94" w:rsidP="00F90C94">
      <w:pPr>
        <w:pStyle w:val="Heading2"/>
      </w:pPr>
      <w:bookmarkStart w:id="12" w:name="_Toc176168105"/>
      <w:bookmarkStart w:id="13" w:name="_Toc176169157"/>
      <w:bookmarkStart w:id="14" w:name="_Toc233894840"/>
      <w:r w:rsidRPr="00F90C94">
        <w:t>ACOP Role</w:t>
      </w:r>
      <w:bookmarkEnd w:id="12"/>
      <w:bookmarkEnd w:id="13"/>
      <w:bookmarkEnd w:id="14"/>
    </w:p>
    <w:p w14:paraId="44A16181" w14:textId="77777777" w:rsidR="00F90C94" w:rsidRPr="00102E62" w:rsidRDefault="00F90C94" w:rsidP="00102E62">
      <w:r w:rsidRPr="00102E62">
        <w:t xml:space="preserve">The ACOP role description can be found on the </w:t>
      </w:r>
      <w:hyperlink r:id="rId31" w:history="1">
        <w:r w:rsidRPr="00CB3392">
          <w:rPr>
            <w:rStyle w:val="Hyperlink"/>
          </w:rPr>
          <w:t>APC's website.</w:t>
        </w:r>
      </w:hyperlink>
      <w:r w:rsidRPr="00102E62">
        <w:t xml:space="preserve"> </w:t>
      </w:r>
    </w:p>
    <w:p w14:paraId="7E266ABA" w14:textId="77777777" w:rsidR="00F90C94" w:rsidRPr="00102E62" w:rsidRDefault="00F90C94" w:rsidP="00102E62">
      <w:r w:rsidRPr="00102E62">
        <w:t>The ACOP role has been developed in consultation with a wide range of stakeholders.</w:t>
      </w:r>
    </w:p>
    <w:p w14:paraId="22D94BBF" w14:textId="77777777" w:rsidR="00F90C94" w:rsidRPr="006730C9" w:rsidRDefault="00F90C94" w:rsidP="006730C9">
      <w:pPr>
        <w:pStyle w:val="Heading2"/>
      </w:pPr>
      <w:bookmarkStart w:id="15" w:name="_Toc176168106"/>
      <w:bookmarkStart w:id="16" w:name="_Toc176169158"/>
      <w:bookmarkStart w:id="17" w:name="_Toc233894841"/>
      <w:r w:rsidRPr="006730C9">
        <w:t>ACOP Activity Guidance</w:t>
      </w:r>
      <w:bookmarkEnd w:id="15"/>
      <w:bookmarkEnd w:id="16"/>
      <w:bookmarkEnd w:id="17"/>
    </w:p>
    <w:p w14:paraId="053BA0B4" w14:textId="77777777" w:rsidR="00F90C94" w:rsidRPr="00102E62" w:rsidRDefault="00F90C94" w:rsidP="00102E62">
      <w:r w:rsidRPr="00102E62">
        <w:t xml:space="preserve">Guidance on example ACOP activities, based on the role description can be found on the </w:t>
      </w:r>
      <w:hyperlink r:id="rId32" w:history="1">
        <w:r w:rsidRPr="00CB3392">
          <w:rPr>
            <w:rStyle w:val="Hyperlink"/>
          </w:rPr>
          <w:t>PPA's website.</w:t>
        </w:r>
      </w:hyperlink>
    </w:p>
    <w:p w14:paraId="5B90C359" w14:textId="77777777" w:rsidR="00F90C94" w:rsidRPr="006730C9" w:rsidRDefault="00F90C94" w:rsidP="006730C9">
      <w:pPr>
        <w:pStyle w:val="Heading2"/>
      </w:pPr>
      <w:bookmarkStart w:id="18" w:name="_Toc176168107"/>
      <w:bookmarkStart w:id="19" w:name="_Toc176169159"/>
      <w:bookmarkStart w:id="20" w:name="_Toc233894842"/>
      <w:r w:rsidRPr="006730C9">
        <w:t>ACOP Weekly Timesheet and Activities Summary</w:t>
      </w:r>
      <w:bookmarkStart w:id="21" w:name="_Hlk165469564"/>
      <w:bookmarkEnd w:id="18"/>
      <w:bookmarkEnd w:id="19"/>
      <w:bookmarkEnd w:id="20"/>
    </w:p>
    <w:bookmarkEnd w:id="21"/>
    <w:p w14:paraId="5BA322BE" w14:textId="58AE9031" w:rsidR="00F90C94" w:rsidRPr="00102E62" w:rsidRDefault="00F90C94" w:rsidP="00102E62">
      <w:r w:rsidRPr="00102E62">
        <w:t xml:space="preserve">Under the Measure, it is mandatory that the </w:t>
      </w:r>
      <w:hyperlink r:id="rId33" w:history="1">
        <w:r w:rsidRPr="00CB3392">
          <w:rPr>
            <w:rStyle w:val="Hyperlink"/>
          </w:rPr>
          <w:t>ACOP Weekly Timesheet and Activities Summary</w:t>
        </w:r>
      </w:hyperlink>
      <w:r w:rsidRPr="00102E62">
        <w:t xml:space="preserve"> is completed by the ACOP and signed by a RACH representative to support salary claiming and ensure the ACOP is working within their scope of practice per the role description (see </w:t>
      </w:r>
      <w:r w:rsidR="00272048" w:rsidRPr="00102E62">
        <w:t>3</w:t>
      </w:r>
      <w:r w:rsidRPr="00102E62">
        <w:t xml:space="preserve">.1) and the activity guidance (see </w:t>
      </w:r>
      <w:r w:rsidR="00272048" w:rsidRPr="00102E62">
        <w:t>3</w:t>
      </w:r>
      <w:r w:rsidRPr="00102E62">
        <w:t>.2).</w:t>
      </w:r>
    </w:p>
    <w:p w14:paraId="1C78C511" w14:textId="434DBDC3" w:rsidR="00F90C94" w:rsidRPr="00102E62" w:rsidRDefault="00F90C94" w:rsidP="00102E62">
      <w:r w:rsidRPr="00102E62">
        <w:t>The ACOP Weekly Timesheet and Activities Summary also aims to support collaboration between the ACOP and the RACH through the discussion of activities completed, relevant findings for the RACH arising from the activities and further identification of priority activities. The RACH</w:t>
      </w:r>
      <w:r w:rsidR="00163463" w:rsidRPr="00102E62">
        <w:t>, when engaging a pharmacist under pathway 2 (see 2.3),</w:t>
      </w:r>
      <w:r w:rsidRPr="00102E62">
        <w:t xml:space="preserve"> must ensure a copy of each ACOP Weekly Timesheet and Activities Summary is retained for seven years after claiming for audit and compliance purposes. </w:t>
      </w:r>
    </w:p>
    <w:p w14:paraId="2E48B15C" w14:textId="52FC7EFD" w:rsidR="002F2EBC" w:rsidRDefault="00AE30B6" w:rsidP="002F2EBC">
      <w:pPr>
        <w:pStyle w:val="Heading1"/>
      </w:pPr>
      <w:bookmarkStart w:id="22" w:name="_Toc233894843"/>
      <w:r>
        <w:t>Integrating the ACOP into the RACH</w:t>
      </w:r>
      <w:bookmarkEnd w:id="22"/>
    </w:p>
    <w:p w14:paraId="53490A0B" w14:textId="77777777" w:rsidR="002F2EBC" w:rsidRPr="002F2EBC" w:rsidRDefault="002F2EBC" w:rsidP="00102E62">
      <w:r w:rsidRPr="002F2EBC">
        <w:t>The RACH is required to induct the ACOP into the RACH.</w:t>
      </w:r>
    </w:p>
    <w:p w14:paraId="3413194B" w14:textId="40DCE015" w:rsidR="002F2EBC" w:rsidRPr="002F2EBC" w:rsidRDefault="002F2EBC" w:rsidP="00102E62">
      <w:r w:rsidRPr="002F2EBC">
        <w:t xml:space="preserve">Capital Health Network (ACT Primary Health Network) commissioned the University of Canberra to undertake the </w:t>
      </w:r>
      <w:hyperlink r:id="rId34" w:history="1">
        <w:r w:rsidRPr="002F2EBC">
          <w:rPr>
            <w:rStyle w:val="Hyperlink"/>
          </w:rPr>
          <w:t>Pharmacists in Residential Aged Care Facilities (PiRACF) Study</w:t>
        </w:r>
      </w:hyperlink>
      <w:r w:rsidRPr="002F2EBC">
        <w:t>. The resources below have been adapted from the study as they may assist the ACOP in their role</w:t>
      </w:r>
      <w:r w:rsidR="00527952">
        <w:rPr>
          <w:rStyle w:val="FootnoteReference"/>
        </w:rPr>
        <w:footnoteReference w:id="2"/>
      </w:r>
      <w:r w:rsidRPr="002F2EBC">
        <w:t>.</w:t>
      </w:r>
    </w:p>
    <w:p w14:paraId="5BBE2F28" w14:textId="77777777" w:rsidR="002F2EBC" w:rsidRPr="002F2EBC" w:rsidRDefault="002F2EBC" w:rsidP="00102E62">
      <w:pPr>
        <w:pStyle w:val="ListBullet"/>
      </w:pPr>
      <w:r w:rsidRPr="002F2EBC">
        <w:t>Orientation checklist, page 6-7</w:t>
      </w:r>
    </w:p>
    <w:p w14:paraId="2A23F45D" w14:textId="77777777" w:rsidR="002F2EBC" w:rsidRPr="002F2EBC" w:rsidRDefault="002F2EBC" w:rsidP="00102E62">
      <w:pPr>
        <w:pStyle w:val="ListBullet"/>
      </w:pPr>
      <w:r w:rsidRPr="002F2EBC">
        <w:t>Introductory Letter for RACH staff, page 8</w:t>
      </w:r>
    </w:p>
    <w:p w14:paraId="40625DAA" w14:textId="77777777" w:rsidR="002F2EBC" w:rsidRPr="002F2EBC" w:rsidRDefault="002F2EBC" w:rsidP="00102E62">
      <w:pPr>
        <w:pStyle w:val="ListBullet"/>
      </w:pPr>
      <w:r w:rsidRPr="002F2EBC">
        <w:t>Introductory Letter for GPs, prescribers and health care professionals, page 9</w:t>
      </w:r>
    </w:p>
    <w:p w14:paraId="0DB7FC02" w14:textId="6388444D" w:rsidR="00944A31" w:rsidRDefault="002F2EBC" w:rsidP="00102E62">
      <w:pPr>
        <w:pStyle w:val="ListBullet"/>
      </w:pPr>
      <w:r w:rsidRPr="002F2EBC">
        <w:t>Introductory Letter for residents, families and carers, page 10</w:t>
      </w:r>
      <w:r w:rsidR="00944A31">
        <w:t xml:space="preserve"> </w:t>
      </w:r>
    </w:p>
    <w:p w14:paraId="7DB12DD6" w14:textId="77777777" w:rsidR="00944A31" w:rsidRPr="007A750C" w:rsidRDefault="00944A31" w:rsidP="00102E62">
      <w:r w:rsidRPr="007A750C">
        <w:br w:type="page"/>
      </w:r>
    </w:p>
    <w:p w14:paraId="57D00B26" w14:textId="036E8635" w:rsidR="00B64AF2" w:rsidRPr="007A750C" w:rsidRDefault="00B64AF2" w:rsidP="00102E62">
      <w:pPr>
        <w:pStyle w:val="Checklistheadinglevel1"/>
      </w:pPr>
      <w:bookmarkStart w:id="23" w:name="_Toc200448367"/>
      <w:bookmarkStart w:id="24" w:name="_Toc233894844"/>
      <w:r w:rsidRPr="005C3522">
        <w:t>Aged Care On-Site Pharmacist Measure</w:t>
      </w:r>
      <w:bookmarkEnd w:id="23"/>
      <w:bookmarkEnd w:id="24"/>
    </w:p>
    <w:p w14:paraId="52EFF2D5" w14:textId="17A2777A" w:rsidR="001A7C93" w:rsidRPr="007A750C" w:rsidRDefault="00B64AF2" w:rsidP="00102E62">
      <w:pPr>
        <w:pStyle w:val="Checklistheadinglevel2"/>
      </w:pPr>
      <w:bookmarkStart w:id="25" w:name="_Toc200448368"/>
      <w:bookmarkStart w:id="26" w:name="_Toc233894845"/>
      <w:r w:rsidRPr="005C3522">
        <w:t>RACH On-site Pharmacist Orientation Checklist</w:t>
      </w:r>
      <w:r w:rsidR="0041379C" w:rsidRPr="00D92559">
        <w:rPr>
          <w:noProof/>
        </w:rPr>
        <mc:AlternateContent>
          <mc:Choice Requires="wps">
            <w:drawing>
              <wp:anchor distT="0" distB="0" distL="114300" distR="114300" simplePos="0" relativeHeight="251664384" behindDoc="1" locked="1" layoutInCell="1" allowOverlap="1" wp14:anchorId="6A90E0D0" wp14:editId="4E5FB6D5">
                <wp:simplePos x="0" y="0"/>
                <wp:positionH relativeFrom="page">
                  <wp:posOffset>-92075</wp:posOffset>
                </wp:positionH>
                <wp:positionV relativeFrom="paragraph">
                  <wp:posOffset>-2169795</wp:posOffset>
                </wp:positionV>
                <wp:extent cx="7772400" cy="3052445"/>
                <wp:effectExtent l="0" t="0" r="0" b="0"/>
                <wp:wrapNone/>
                <wp:docPr id="206642639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52445"/>
                        </a:xfrm>
                        <a:prstGeom prst="rect">
                          <a:avLst/>
                        </a:prstGeom>
                        <a:solidFill>
                          <a:srgbClr val="44546A">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4235ED4A">
              <v:rect id="Rectangle 1" style="position:absolute;margin-left:-7.25pt;margin-top:-170.85pt;width:612pt;height:240.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d6dce5" stroked="f" strokeweight=".5pt" w14:anchorId="7509C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">
                <w10:wrap anchorx="page"/>
                <w10:anchorlock/>
              </v:rect>
            </w:pict>
          </mc:Fallback>
        </mc:AlternateContent>
      </w:r>
      <w:bookmarkEnd w:id="25"/>
      <w:bookmarkEnd w:id="26"/>
    </w:p>
    <w:p w14:paraId="0E43E87F" w14:textId="2A7AF426" w:rsidR="00AD5887" w:rsidRPr="00944A31" w:rsidRDefault="00AD5887" w:rsidP="00876009">
      <w:pPr>
        <w:pStyle w:val="Heading3nonumbering"/>
      </w:pPr>
      <w:bookmarkStart w:id="27" w:name="_Toc200448369"/>
      <w:bookmarkStart w:id="28" w:name="_Toc233894846"/>
      <w:r w:rsidRPr="00944A31">
        <w:t>Induction Activities</w:t>
      </w:r>
      <w:bookmarkEnd w:id="27"/>
      <w:bookmarkEnd w:id="28"/>
    </w:p>
    <w:sdt>
      <w:sdtPr>
        <w:id w:val="1867480378"/>
        <w:placeholder>
          <w:docPart w:val="0A9C3CA5435846268452CE55BAEF7CA4"/>
        </w:placeholder>
        <w15:appearance w15:val="hidden"/>
      </w:sdtPr>
      <w:sdtContent>
        <w:p w14:paraId="7C132869" w14:textId="2C3BD820" w:rsidR="00271B9D" w:rsidRPr="00C21800" w:rsidRDefault="00000000" w:rsidP="00102E62">
          <w:pPr>
            <w:pStyle w:val="Checklisttext"/>
          </w:pPr>
          <w:sdt>
            <w:sdtPr>
              <w:id w:val="1297185271"/>
              <w14:checkbox>
                <w14:checked w14:val="0"/>
                <w14:checkedState w14:val="2612" w14:font="MS Gothic"/>
                <w14:uncheckedState w14:val="2610" w14:font="MS Gothic"/>
              </w14:checkbox>
            </w:sdtPr>
            <w:sdtContent>
              <w:r w:rsidR="00527952" w:rsidRPr="00102E62">
                <w:t>☐</w:t>
              </w:r>
            </w:sdtContent>
          </w:sdt>
          <w:r w:rsidR="00527952" w:rsidRPr="00C21800">
            <w:tab/>
          </w:r>
          <w:r w:rsidR="001A7C93" w:rsidRPr="00C21800">
            <w:t>Ensure the on-site pharmacist completes the RACH induction processes</w:t>
          </w:r>
        </w:p>
      </w:sdtContent>
    </w:sdt>
    <w:p w14:paraId="5F71D329" w14:textId="77777777" w:rsidR="00527952" w:rsidRPr="00102E62" w:rsidRDefault="00000000" w:rsidP="00102E62">
      <w:pPr>
        <w:pStyle w:val="Checklisttext"/>
      </w:pPr>
      <w:sdt>
        <w:sdtPr>
          <w:id w:val="-1352796609"/>
          <w14:checkbox>
            <w14:checked w14:val="0"/>
            <w14:checkedState w14:val="2612" w14:font="MS Gothic"/>
            <w14:uncheckedState w14:val="2610" w14:font="MS Gothic"/>
          </w14:checkbox>
        </w:sdtPr>
        <w:sdtContent>
          <w:r w:rsidR="00527952" w:rsidRPr="00102E62">
            <w:t>☐</w:t>
          </w:r>
        </w:sdtContent>
      </w:sdt>
      <w:r w:rsidR="00527952" w:rsidRPr="00102E62">
        <w:tab/>
      </w:r>
      <w:r w:rsidR="001A7C93" w:rsidRPr="00102E62">
        <w:t>Identify who the on-site pharmacist’s line manager is and discuss preferred communication</w:t>
      </w:r>
      <w:r w:rsidR="00271B9D" w:rsidRPr="00102E62">
        <w:t xml:space="preserve"> </w:t>
      </w:r>
      <w:r w:rsidR="001A7C93" w:rsidRPr="00102E62">
        <w:t>processes e.g. regular face-to-face meetings</w:t>
      </w:r>
    </w:p>
    <w:sdt>
      <w:sdtPr>
        <w:id w:val="1556269378"/>
        <w:placeholder>
          <w:docPart w:val="3B244EC483F04AA98495A9B173F700A3"/>
        </w:placeholder>
        <w15:appearance w15:val="hidden"/>
      </w:sdtPr>
      <w:sdtEndPr>
        <w:rPr>
          <w:rStyle w:val="ChecklisttextChar"/>
        </w:rPr>
      </w:sdtEndPr>
      <w:sdtContent>
        <w:p w14:paraId="211FD8E9" w14:textId="7F3A7B35" w:rsidR="00527952" w:rsidRPr="00944A31" w:rsidRDefault="00000000" w:rsidP="00102E62">
          <w:pPr>
            <w:pStyle w:val="Checklisttext"/>
            <w:rPr>
              <w:rStyle w:val="ChecklisttextChar"/>
            </w:rPr>
          </w:pPr>
          <w:sdt>
            <w:sdtPr>
              <w:id w:val="-1450618266"/>
              <w14:checkbox>
                <w14:checked w14:val="0"/>
                <w14:checkedState w14:val="2612" w14:font="MS Gothic"/>
                <w14:uncheckedState w14:val="2610" w14:font="MS Gothic"/>
              </w14:checkbox>
            </w:sdtPr>
            <w:sdtContent>
              <w:r w:rsidR="00944A31" w:rsidRPr="00102E62">
                <w:t>☐</w:t>
              </w:r>
            </w:sdtContent>
          </w:sdt>
          <w:r w:rsidR="00527952" w:rsidRPr="00944A31">
            <w:rPr>
              <w:rStyle w:val="ChecklisttextChar"/>
            </w:rPr>
            <w:tab/>
          </w:r>
          <w:r w:rsidR="001A7C93" w:rsidRPr="00944A31">
            <w:rPr>
              <w:rStyle w:val="ChecklisttextChar"/>
            </w:rPr>
            <w:t xml:space="preserve">Go through the pharmacist’s activities (see section </w:t>
          </w:r>
          <w:r w:rsidR="00163463" w:rsidRPr="00944A31">
            <w:rPr>
              <w:rStyle w:val="ChecklisttextChar"/>
            </w:rPr>
            <w:t>3</w:t>
          </w:r>
          <w:r w:rsidR="001A7C93" w:rsidRPr="00944A31">
            <w:rPr>
              <w:rStyle w:val="ChecklisttextChar"/>
            </w:rPr>
            <w:t xml:space="preserve">.1 and </w:t>
          </w:r>
          <w:r w:rsidR="00163463" w:rsidRPr="00944A31">
            <w:rPr>
              <w:rStyle w:val="ChecklisttextChar"/>
            </w:rPr>
            <w:t>3</w:t>
          </w:r>
          <w:r w:rsidR="001A7C93" w:rsidRPr="00944A31">
            <w:rPr>
              <w:rStyle w:val="ChecklisttextChar"/>
            </w:rPr>
            <w:t>.2) and identify priority activities</w:t>
          </w:r>
        </w:p>
      </w:sdtContent>
    </w:sdt>
    <w:p w14:paraId="650CDE8B" w14:textId="0F524448" w:rsidR="001A7C93" w:rsidRPr="00060F7D" w:rsidRDefault="00000000" w:rsidP="00102E62">
      <w:pPr>
        <w:pStyle w:val="Checklisttext"/>
      </w:pPr>
      <w:sdt>
        <w:sdtPr>
          <w:id w:val="435035637"/>
          <w14:checkbox>
            <w14:checked w14:val="0"/>
            <w14:checkedState w14:val="2612" w14:font="MS Gothic"/>
            <w14:uncheckedState w14:val="2610" w14:font="MS Gothic"/>
          </w14:checkbox>
        </w:sdtPr>
        <w:sdtContent>
          <w:r w:rsidR="00527952" w:rsidRPr="00102E62">
            <w:t>☐</w:t>
          </w:r>
        </w:sdtContent>
      </w:sdt>
      <w:r w:rsidR="00527952" w:rsidRPr="00060F7D">
        <w:tab/>
      </w:r>
      <w:r w:rsidR="001A7C93" w:rsidRPr="00060F7D">
        <w:t>Discuss the ACOP weekly timesheet and activities summary to assist with collaboration, planning, improvement in medication management across the RACH and for audit purposes</w:t>
      </w:r>
    </w:p>
    <w:p w14:paraId="39C27049" w14:textId="2363DAD5" w:rsidR="001A7C93" w:rsidRPr="0018596D" w:rsidRDefault="00000000" w:rsidP="00102E62">
      <w:pPr>
        <w:pStyle w:val="Checklisttext"/>
      </w:pPr>
      <w:sdt>
        <w:sdtPr>
          <w:id w:val="76490479"/>
          <w14:checkbox>
            <w14:checked w14:val="0"/>
            <w14:checkedState w14:val="2612" w14:font="MS Gothic"/>
            <w14:uncheckedState w14:val="2610" w14:font="MS Gothic"/>
          </w14:checkbox>
        </w:sdtPr>
        <w:sdtContent>
          <w:r w:rsidR="00527952" w:rsidRPr="00102E62">
            <w:t>☐</w:t>
          </w:r>
        </w:sdtContent>
      </w:sdt>
      <w:r w:rsidR="00527952" w:rsidRPr="0018596D">
        <w:tab/>
      </w:r>
      <w:r w:rsidR="001A7C93" w:rsidRPr="0018596D">
        <w:t xml:space="preserve">Introduce the on-site pharmacist to residents, families and carers: </w:t>
      </w:r>
    </w:p>
    <w:p w14:paraId="735A68AC" w14:textId="77777777" w:rsidR="001A7C93" w:rsidRPr="00271B9D" w:rsidRDefault="001A7C93" w:rsidP="00102E62">
      <w:pPr>
        <w:pStyle w:val="ListBullet"/>
      </w:pPr>
      <w:r w:rsidRPr="00271B9D">
        <w:t xml:space="preserve">Send the introduction template to residents, families and carers </w:t>
      </w:r>
    </w:p>
    <w:p w14:paraId="6E6E8B9D" w14:textId="77777777" w:rsidR="001A7C93" w:rsidRPr="00271B9D" w:rsidRDefault="001A7C93" w:rsidP="00102E62">
      <w:pPr>
        <w:pStyle w:val="ListBullet"/>
      </w:pPr>
      <w:r w:rsidRPr="00271B9D">
        <w:t xml:space="preserve">Invite the on-site pharmacist to attend resident and family meetings </w:t>
      </w:r>
    </w:p>
    <w:p w14:paraId="26AF4855" w14:textId="47FEEDF0" w:rsidR="00527952" w:rsidRPr="00944A31" w:rsidRDefault="001A7C93" w:rsidP="00102E62">
      <w:pPr>
        <w:pStyle w:val="ListBullet"/>
      </w:pPr>
      <w:r w:rsidRPr="00271B9D">
        <w:t>Invite the on-site pharmacist to contribute an article to any residents and families newsletter</w:t>
      </w:r>
    </w:p>
    <w:p w14:paraId="66094F5C" w14:textId="5A864A9E" w:rsidR="001A7C93" w:rsidRPr="00060F7D" w:rsidRDefault="00000000" w:rsidP="00102E62">
      <w:pPr>
        <w:pStyle w:val="Checklisttext"/>
      </w:pPr>
      <w:sdt>
        <w:sdtPr>
          <w:id w:val="23448875"/>
          <w14:checkbox>
            <w14:checked w14:val="0"/>
            <w14:checkedState w14:val="2612" w14:font="MS Gothic"/>
            <w14:uncheckedState w14:val="2610" w14:font="MS Gothic"/>
          </w14:checkbox>
        </w:sdtPr>
        <w:sdtContent>
          <w:r w:rsidR="00527952" w:rsidRPr="00102E62">
            <w:t>☐</w:t>
          </w:r>
        </w:sdtContent>
      </w:sdt>
      <w:r w:rsidR="00527952" w:rsidRPr="00060F7D">
        <w:tab/>
      </w:r>
      <w:r w:rsidR="001A7C93" w:rsidRPr="00060F7D">
        <w:t xml:space="preserve">Introduce the pharmacist to RACH staff, including care managers, registered or enrolled nurses, care staff: </w:t>
      </w:r>
    </w:p>
    <w:p w14:paraId="0E366061" w14:textId="77777777" w:rsidR="001A7C93" w:rsidRPr="00CB3392" w:rsidRDefault="001A7C93" w:rsidP="00102E62">
      <w:pPr>
        <w:pStyle w:val="ListBullet"/>
      </w:pPr>
      <w:r w:rsidRPr="00CB3392">
        <w:t xml:space="preserve">Introduce the on-site pharmacist to RACH staff at clinical and staff meetings </w:t>
      </w:r>
    </w:p>
    <w:p w14:paraId="571C288D" w14:textId="77777777" w:rsidR="001A7C93" w:rsidRPr="00CB3392" w:rsidRDefault="001A7C93" w:rsidP="00102E62">
      <w:pPr>
        <w:pStyle w:val="ListBullet"/>
      </w:pPr>
      <w:r w:rsidRPr="00CB3392">
        <w:t xml:space="preserve">Discuss the activities the on-site pharmacist will be conducting in the facility </w:t>
      </w:r>
    </w:p>
    <w:p w14:paraId="36C4CD2B" w14:textId="551032E5" w:rsidR="00527952" w:rsidRPr="00CB3392" w:rsidRDefault="001A7C93" w:rsidP="00102E62">
      <w:pPr>
        <w:pStyle w:val="ListBullet"/>
      </w:pPr>
      <w:r w:rsidRPr="00CB3392">
        <w:t xml:space="preserve">Send the introduction template to RACH managers and staff </w:t>
      </w:r>
    </w:p>
    <w:p w14:paraId="0B188E49" w14:textId="00B042E3" w:rsidR="001A7C93" w:rsidRPr="00060F7D" w:rsidRDefault="00000000" w:rsidP="00102E62">
      <w:pPr>
        <w:pStyle w:val="Checklisttext"/>
      </w:pPr>
      <w:sdt>
        <w:sdtPr>
          <w:id w:val="-1984699105"/>
          <w14:checkbox>
            <w14:checked w14:val="0"/>
            <w14:checkedState w14:val="2612" w14:font="MS Gothic"/>
            <w14:uncheckedState w14:val="2610" w14:font="MS Gothic"/>
          </w14:checkbox>
        </w:sdtPr>
        <w:sdtContent>
          <w:r w:rsidR="00527952" w:rsidRPr="00102E62">
            <w:t>☐</w:t>
          </w:r>
        </w:sdtContent>
      </w:sdt>
      <w:r w:rsidR="00527952" w:rsidRPr="00060F7D">
        <w:tab/>
      </w:r>
      <w:r w:rsidR="001A7C93" w:rsidRPr="00060F7D">
        <w:t>Introduce the pharmacist to clinical staff and discuss how the on-site pharmacist can collaborate with them, including:</w:t>
      </w:r>
    </w:p>
    <w:p w14:paraId="48174349" w14:textId="77777777" w:rsidR="001A7C93" w:rsidRPr="00CB3392" w:rsidRDefault="001A7C93" w:rsidP="00102E62">
      <w:pPr>
        <w:pStyle w:val="ListBullet"/>
      </w:pPr>
      <w:r w:rsidRPr="00CB3392">
        <w:t>GPs</w:t>
      </w:r>
    </w:p>
    <w:p w14:paraId="3F7D2D46" w14:textId="77777777" w:rsidR="001A7C93" w:rsidRPr="00CB3392" w:rsidRDefault="001A7C93" w:rsidP="00102E62">
      <w:pPr>
        <w:pStyle w:val="ListBullet"/>
      </w:pPr>
      <w:r w:rsidRPr="00CB3392">
        <w:t>Geriatricians and other specialists</w:t>
      </w:r>
    </w:p>
    <w:p w14:paraId="403EA388" w14:textId="77777777" w:rsidR="001A7C93" w:rsidRPr="00CB3392" w:rsidRDefault="001A7C93" w:rsidP="00102E62">
      <w:pPr>
        <w:pStyle w:val="ListBullet"/>
      </w:pPr>
      <w:r w:rsidRPr="00CB3392">
        <w:t>Community/supply pharmacy</w:t>
      </w:r>
    </w:p>
    <w:p w14:paraId="3E146EB9" w14:textId="77777777" w:rsidR="001A7C93" w:rsidRPr="00CB3392" w:rsidRDefault="001A7C93" w:rsidP="00102E62">
      <w:pPr>
        <w:pStyle w:val="ListBullet"/>
      </w:pPr>
      <w:r w:rsidRPr="00CB3392">
        <w:t>Nurse practitioners</w:t>
      </w:r>
    </w:p>
    <w:p w14:paraId="30E892A3" w14:textId="77777777" w:rsidR="001A7C93" w:rsidRPr="00CB3392" w:rsidRDefault="001A7C93" w:rsidP="00102E62">
      <w:pPr>
        <w:pStyle w:val="ListBullet"/>
      </w:pPr>
      <w:r w:rsidRPr="00CB3392">
        <w:t>Specialist palliative care team</w:t>
      </w:r>
    </w:p>
    <w:p w14:paraId="654E527A" w14:textId="77777777" w:rsidR="001A7C93" w:rsidRPr="00CB3392" w:rsidRDefault="001A7C93" w:rsidP="00102E62">
      <w:pPr>
        <w:pStyle w:val="ListBullet"/>
      </w:pPr>
      <w:r w:rsidRPr="00CB3392">
        <w:t>Other relevant health care professionals such as dietitians, occupational therapists, speech pathologists, occupational therapists</w:t>
      </w:r>
    </w:p>
    <w:p w14:paraId="08BEF54E" w14:textId="77777777" w:rsidR="001A7C93" w:rsidRPr="00CB3392" w:rsidRDefault="001A7C93" w:rsidP="00102E62">
      <w:pPr>
        <w:pStyle w:val="ListBullet"/>
      </w:pPr>
      <w:r w:rsidRPr="00CB3392">
        <w:t>Provide the pharmacist with contact details for GPs</w:t>
      </w:r>
    </w:p>
    <w:p w14:paraId="5757C241" w14:textId="77777777" w:rsidR="00824FE9" w:rsidRPr="00527952" w:rsidRDefault="00824FE9" w:rsidP="00102E62">
      <w:pPr>
        <w:pStyle w:val="ListBullet"/>
      </w:pPr>
      <w:r w:rsidRPr="00527952">
        <w:t>Introduce the pharmacist to GPs and prescribers when the GPs/prescribers visit the facility</w:t>
      </w:r>
    </w:p>
    <w:p w14:paraId="5CC42BC0" w14:textId="77777777" w:rsidR="00824FE9" w:rsidRPr="00527952" w:rsidRDefault="00824FE9" w:rsidP="00102E62">
      <w:pPr>
        <w:pStyle w:val="ListBullet"/>
      </w:pPr>
      <w:r w:rsidRPr="00527952">
        <w:t>Invite the on-site pharmacist to attend resident case conferences</w:t>
      </w:r>
    </w:p>
    <w:p w14:paraId="6B3A8E96" w14:textId="0A0D3AA6" w:rsidR="00527952" w:rsidRPr="00944A31" w:rsidRDefault="00824FE9" w:rsidP="00102E62">
      <w:pPr>
        <w:pStyle w:val="ListBullet"/>
      </w:pPr>
      <w:r w:rsidRPr="00527952">
        <w:t xml:space="preserve">Send the introduction template to GPs, prescribers and health care professionals </w:t>
      </w:r>
    </w:p>
    <w:p w14:paraId="67DC5DEF" w14:textId="5C3A9C78" w:rsidR="006815C1" w:rsidRPr="0018596D" w:rsidRDefault="00000000" w:rsidP="00102E62">
      <w:pPr>
        <w:pStyle w:val="Checklisttext"/>
      </w:pPr>
      <w:sdt>
        <w:sdtPr>
          <w:id w:val="-2136019024"/>
          <w14:checkbox>
            <w14:checked w14:val="0"/>
            <w14:checkedState w14:val="2612" w14:font="MS Gothic"/>
            <w14:uncheckedState w14:val="2610" w14:font="MS Gothic"/>
          </w14:checkbox>
        </w:sdtPr>
        <w:sdtContent>
          <w:r w:rsidR="00527952" w:rsidRPr="00102E62">
            <w:t>☐</w:t>
          </w:r>
        </w:sdtContent>
      </w:sdt>
      <w:r w:rsidR="00527952" w:rsidRPr="0018596D">
        <w:tab/>
      </w:r>
      <w:r w:rsidR="006815C1" w:rsidRPr="0018596D">
        <w:t>Ensure the pharmacist has access to facility information systems, including:</w:t>
      </w:r>
    </w:p>
    <w:p w14:paraId="0C0C965C" w14:textId="77777777" w:rsidR="006815C1" w:rsidRPr="00527952" w:rsidRDefault="006815C1" w:rsidP="00102E62">
      <w:pPr>
        <w:pStyle w:val="ListBullet"/>
      </w:pPr>
      <w:r w:rsidRPr="00527952">
        <w:t>Resident records</w:t>
      </w:r>
    </w:p>
    <w:p w14:paraId="59F0F68D" w14:textId="77777777" w:rsidR="006815C1" w:rsidRPr="00527952" w:rsidRDefault="006815C1" w:rsidP="00102E62">
      <w:pPr>
        <w:pStyle w:val="ListBullet"/>
      </w:pPr>
      <w:r w:rsidRPr="00527952">
        <w:t>Medication charts</w:t>
      </w:r>
    </w:p>
    <w:p w14:paraId="0C2F62BB" w14:textId="1867F8A9" w:rsidR="006815C1" w:rsidRPr="00CB3392" w:rsidRDefault="006815C1" w:rsidP="00102E62">
      <w:pPr>
        <w:pStyle w:val="ListBullet"/>
        <w:rPr>
          <w:rStyle w:val="Hyperlink"/>
        </w:rPr>
      </w:pPr>
      <w:hyperlink r:id="rId35" w:history="1">
        <w:r w:rsidRPr="00CB3392">
          <w:rPr>
            <w:rStyle w:val="Hyperlink"/>
          </w:rPr>
          <w:t>My Health Record</w:t>
        </w:r>
      </w:hyperlink>
    </w:p>
    <w:p w14:paraId="10EB5BCE" w14:textId="77777777" w:rsidR="006815C1" w:rsidRPr="00527952" w:rsidRDefault="006815C1" w:rsidP="00102E62">
      <w:pPr>
        <w:pStyle w:val="ListBullet"/>
      </w:pPr>
      <w:r w:rsidRPr="00527952">
        <w:t>Email</w:t>
      </w:r>
    </w:p>
    <w:p w14:paraId="33FD888B" w14:textId="6B5FECC8" w:rsidR="00527952" w:rsidRPr="00944A31" w:rsidRDefault="006815C1" w:rsidP="00102E62">
      <w:pPr>
        <w:pStyle w:val="ListBullet"/>
      </w:pPr>
      <w:r w:rsidRPr="00527952">
        <w:t>Access to a computer</w:t>
      </w:r>
    </w:p>
    <w:p w14:paraId="20DDFB5D" w14:textId="57404338" w:rsidR="006815C1" w:rsidRPr="00060F7D" w:rsidRDefault="00000000" w:rsidP="00102E62">
      <w:pPr>
        <w:pStyle w:val="Checklisttext"/>
      </w:pPr>
      <w:sdt>
        <w:sdtPr>
          <w:id w:val="-449784064"/>
          <w14:checkbox>
            <w14:checked w14:val="0"/>
            <w14:checkedState w14:val="2612" w14:font="MS Gothic"/>
            <w14:uncheckedState w14:val="2610" w14:font="MS Gothic"/>
          </w14:checkbox>
        </w:sdtPr>
        <w:sdtContent>
          <w:r w:rsidR="00527952" w:rsidRPr="00102E62">
            <w:t>☐</w:t>
          </w:r>
        </w:sdtContent>
      </w:sdt>
      <w:r w:rsidR="00527952" w:rsidRPr="00060F7D">
        <w:tab/>
      </w:r>
      <w:r w:rsidR="006815C1" w:rsidRPr="00060F7D">
        <w:t>Invite the on-site pharmacist to attend and actively contribute to clinical governance at the facility, including:</w:t>
      </w:r>
    </w:p>
    <w:p w14:paraId="7F00DFBF" w14:textId="77777777" w:rsidR="006815C1" w:rsidRPr="00527952" w:rsidRDefault="006815C1" w:rsidP="00102E62">
      <w:pPr>
        <w:pStyle w:val="ListBullet"/>
      </w:pPr>
      <w:r w:rsidRPr="00527952">
        <w:t>Medication Advisory Committee</w:t>
      </w:r>
    </w:p>
    <w:p w14:paraId="5F948EBB" w14:textId="77777777" w:rsidR="006815C1" w:rsidRPr="00527952" w:rsidRDefault="006815C1" w:rsidP="00102E62">
      <w:pPr>
        <w:pStyle w:val="ListBullet"/>
      </w:pPr>
      <w:r w:rsidRPr="00527952">
        <w:t>Relevant meetings such as those about falls, medication incidents, quality and safety, and anti-microbial stewardship</w:t>
      </w:r>
    </w:p>
    <w:p w14:paraId="3500DA91" w14:textId="3E9C0070" w:rsidR="00527952" w:rsidRPr="00944A31" w:rsidRDefault="006815C1" w:rsidP="00102E62">
      <w:pPr>
        <w:pStyle w:val="ListBullet"/>
      </w:pPr>
      <w:r w:rsidRPr="00527952">
        <w:t>Hand over and clinical meetings</w:t>
      </w:r>
    </w:p>
    <w:p w14:paraId="5C1D2E99" w14:textId="575F95A2" w:rsidR="006815C1" w:rsidRPr="00060F7D" w:rsidRDefault="00000000" w:rsidP="00102E62">
      <w:pPr>
        <w:pStyle w:val="Checklisttext"/>
      </w:pPr>
      <w:sdt>
        <w:sdtPr>
          <w:id w:val="-165637893"/>
          <w14:checkbox>
            <w14:checked w14:val="0"/>
            <w14:checkedState w14:val="2612" w14:font="MS Gothic"/>
            <w14:uncheckedState w14:val="2610" w14:font="MS Gothic"/>
          </w14:checkbox>
        </w:sdtPr>
        <w:sdtContent>
          <w:r w:rsidR="00527952" w:rsidRPr="00102E62">
            <w:t>☐</w:t>
          </w:r>
        </w:sdtContent>
      </w:sdt>
      <w:r w:rsidR="00527952" w:rsidRPr="00060F7D">
        <w:tab/>
      </w:r>
      <w:r w:rsidR="006815C1" w:rsidRPr="00060F7D">
        <w:t>Involve the pharmacist in reviewing and improving medication management policies and procedures including:</w:t>
      </w:r>
    </w:p>
    <w:p w14:paraId="66917C98" w14:textId="77777777" w:rsidR="006815C1" w:rsidRPr="00527952" w:rsidRDefault="006815C1" w:rsidP="00102E62">
      <w:pPr>
        <w:pStyle w:val="ListBullet"/>
      </w:pPr>
      <w:r w:rsidRPr="00527952">
        <w:t>ensuring relevant jurisdictional policies are followed</w:t>
      </w:r>
    </w:p>
    <w:p w14:paraId="7E64FAB0" w14:textId="228D2750" w:rsidR="00527952" w:rsidRPr="00944A31" w:rsidRDefault="006815C1" w:rsidP="00102E62">
      <w:pPr>
        <w:pStyle w:val="ListBullet"/>
      </w:pPr>
      <w:r w:rsidRPr="00527952">
        <w:t>updating residents’ clinical documentation including allergies, adverse drug reactions</w:t>
      </w:r>
    </w:p>
    <w:p w14:paraId="07E631D3" w14:textId="1C29E2F6" w:rsidR="00527952" w:rsidRPr="0018596D" w:rsidRDefault="00000000" w:rsidP="00102E62">
      <w:pPr>
        <w:pStyle w:val="Checklisttext"/>
      </w:pPr>
      <w:sdt>
        <w:sdtPr>
          <w:id w:val="1302277279"/>
          <w14:checkbox>
            <w14:checked w14:val="0"/>
            <w14:checkedState w14:val="2612" w14:font="MS Gothic"/>
            <w14:uncheckedState w14:val="2610" w14:font="MS Gothic"/>
          </w14:checkbox>
        </w:sdtPr>
        <w:sdtContent>
          <w:r w:rsidR="00527952" w:rsidRPr="00102E62">
            <w:t>☐</w:t>
          </w:r>
        </w:sdtContent>
      </w:sdt>
      <w:r w:rsidR="00527952" w:rsidRPr="00944A31">
        <w:rPr>
          <w:rStyle w:val="ChecklisttextChar"/>
        </w:rPr>
        <w:tab/>
      </w:r>
      <w:r w:rsidR="006815C1" w:rsidRPr="0018596D">
        <w:t>Identify priority topics for education around medication management</w:t>
      </w:r>
    </w:p>
    <w:p w14:paraId="4235B2B0" w14:textId="0DF4AD82" w:rsidR="00527952" w:rsidRPr="00944A31" w:rsidRDefault="00000000" w:rsidP="00102E62">
      <w:pPr>
        <w:pStyle w:val="Checklisttext"/>
        <w:rPr>
          <w:rStyle w:val="ChecklisttextChar"/>
        </w:rPr>
      </w:pPr>
      <w:sdt>
        <w:sdtPr>
          <w:id w:val="-876161665"/>
          <w14:checkbox>
            <w14:checked w14:val="0"/>
            <w14:checkedState w14:val="2612" w14:font="MS Gothic"/>
            <w14:uncheckedState w14:val="2610" w14:font="MS Gothic"/>
          </w14:checkbox>
        </w:sdtPr>
        <w:sdtContent>
          <w:r w:rsidR="00527952" w:rsidRPr="00102E62">
            <w:t>☐</w:t>
          </w:r>
        </w:sdtContent>
      </w:sdt>
      <w:r w:rsidR="00527952" w:rsidRPr="0018596D">
        <w:tab/>
      </w:r>
      <w:r w:rsidR="006815C1" w:rsidRPr="0018596D">
        <w:t>Involve the pharmacist in assessing staff medication administration practices</w:t>
      </w:r>
    </w:p>
    <w:p w14:paraId="39537C63" w14:textId="22DB1EC6" w:rsidR="00527952" w:rsidRPr="00060F7D" w:rsidRDefault="00000000" w:rsidP="00102E62">
      <w:pPr>
        <w:pStyle w:val="Checklisttext"/>
      </w:pPr>
      <w:sdt>
        <w:sdtPr>
          <w:id w:val="102853996"/>
          <w14:checkbox>
            <w14:checked w14:val="0"/>
            <w14:checkedState w14:val="2612" w14:font="MS Gothic"/>
            <w14:uncheckedState w14:val="2610" w14:font="MS Gothic"/>
          </w14:checkbox>
        </w:sdtPr>
        <w:sdtContent>
          <w:r w:rsidR="00527952" w:rsidRPr="00102E62">
            <w:t>☐</w:t>
          </w:r>
        </w:sdtContent>
      </w:sdt>
      <w:r w:rsidR="00527952" w:rsidRPr="00060F7D">
        <w:tab/>
      </w:r>
      <w:r w:rsidR="006815C1" w:rsidRPr="00060F7D">
        <w:t>Invite the pharmacist to observe medication administration rounds and advise on ways to</w:t>
      </w:r>
      <w:r w:rsidR="00527952" w:rsidRPr="00060F7D">
        <w:t xml:space="preserve"> </w:t>
      </w:r>
      <w:r w:rsidR="006815C1" w:rsidRPr="00060F7D">
        <w:t>improve efficiencies</w:t>
      </w:r>
    </w:p>
    <w:p w14:paraId="6E1FDB64" w14:textId="05666183" w:rsidR="001D0266" w:rsidRPr="00060F7D" w:rsidRDefault="00000000" w:rsidP="00102E62">
      <w:pPr>
        <w:pStyle w:val="Checklisttext"/>
      </w:pPr>
      <w:sdt>
        <w:sdtPr>
          <w:id w:val="-1730691381"/>
          <w14:checkbox>
            <w14:checked w14:val="0"/>
            <w14:checkedState w14:val="2612" w14:font="MS Gothic"/>
            <w14:uncheckedState w14:val="2610" w14:font="MS Gothic"/>
          </w14:checkbox>
        </w:sdtPr>
        <w:sdtContent>
          <w:r w:rsidR="00527952" w:rsidRPr="00102E62">
            <w:t>☐</w:t>
          </w:r>
        </w:sdtContent>
      </w:sdt>
      <w:r w:rsidR="00527952" w:rsidRPr="00060F7D">
        <w:tab/>
      </w:r>
      <w:r w:rsidR="006815C1" w:rsidRPr="00060F7D">
        <w:t>Discuss vaccination processes and how the pharmacist can conduct or contribute to improving these</w:t>
      </w:r>
    </w:p>
    <w:p w14:paraId="5D70A46A" w14:textId="43B78F5E" w:rsidR="00944A31" w:rsidRPr="007A750C" w:rsidRDefault="00944A31" w:rsidP="00102E62">
      <w:r w:rsidRPr="007A750C">
        <w:br w:type="page"/>
      </w:r>
    </w:p>
    <w:p w14:paraId="3F5D1D9B" w14:textId="77777777" w:rsidR="001D0266" w:rsidRPr="00160303" w:rsidRDefault="001D0266" w:rsidP="00876009">
      <w:pPr>
        <w:pStyle w:val="Heading3nonumbering"/>
      </w:pPr>
      <w:bookmarkStart w:id="29" w:name="_Toc200448370"/>
      <w:bookmarkStart w:id="30" w:name="_Hlk178670418"/>
      <w:bookmarkStart w:id="31" w:name="_Toc233894847"/>
      <w:r w:rsidRPr="00160303">
        <w:t>Introduction to residential aged care staff</w:t>
      </w:r>
      <w:bookmarkEnd w:id="29"/>
      <w:bookmarkEnd w:id="31"/>
    </w:p>
    <w:p w14:paraId="709F8F85" w14:textId="2984136B" w:rsidR="001D0266" w:rsidRPr="00D92559" w:rsidRDefault="001D0266" w:rsidP="00102E62">
      <w:r w:rsidRPr="00D92559">
        <w:t>Dear residential aged care staff</w:t>
      </w:r>
    </w:p>
    <w:p w14:paraId="44DAF657" w14:textId="1CF88ACA" w:rsidR="001D0266" w:rsidRPr="00D92559" w:rsidRDefault="001D0266" w:rsidP="00102E62">
      <w:r w:rsidRPr="00D92559">
        <w:t xml:space="preserve">This Residential Aged Care Home (RACH) is participating in the </w:t>
      </w:r>
      <w:hyperlink r:id="rId36" w:history="1">
        <w:r w:rsidRPr="00CB3392">
          <w:rPr>
            <w:rStyle w:val="Hyperlink"/>
          </w:rPr>
          <w:t>Aged Care On-site Pharmacist (ACOP) Measure</w:t>
        </w:r>
      </w:hyperlink>
      <w:r w:rsidRPr="00D92559">
        <w:t xml:space="preserve"> funded by the Australian Government. </w:t>
      </w:r>
    </w:p>
    <w:p w14:paraId="0A5C3FA3" w14:textId="29A8FAA5" w:rsidR="001D0266" w:rsidRPr="00D92559" w:rsidRDefault="001D0266" w:rsidP="00102E62">
      <w:r w:rsidRPr="00D92559">
        <w:t>On-site pharmacists working in a clinical role will be available to work collaboratively with RACH staff to improve resident centred care and optimise medicine use across the RACH. They will also work with residents, families, carers, GPs and health care professionals who are involved with residents' care.</w:t>
      </w:r>
    </w:p>
    <w:p w14:paraId="3793D7A3" w14:textId="1B9A121E" w:rsidR="001D0266" w:rsidRPr="00D92559" w:rsidRDefault="001D0266" w:rsidP="00102E62">
      <w:r w:rsidRPr="00D92559">
        <w:t>On-site pharmacists will have undertaken additional training and be credentialed. Working within their recognised scope of practice, they will make recommendations using evidence-based</w:t>
      </w:r>
      <w:r w:rsidR="00163463" w:rsidRPr="00D92559">
        <w:t xml:space="preserve"> practices</w:t>
      </w:r>
      <w:r w:rsidRPr="00D92559">
        <w:t xml:space="preserve"> to support and improve medication management.</w:t>
      </w:r>
    </w:p>
    <w:p w14:paraId="3DC4692C" w14:textId="77777777" w:rsidR="001D0266" w:rsidRPr="00D92559" w:rsidRDefault="001D0266" w:rsidP="00102E62">
      <w:r w:rsidRPr="00D92559">
        <w:t>On-site pharmacists may be able to assist RACH staff with a range of activities including:</w:t>
      </w:r>
    </w:p>
    <w:p w14:paraId="33039879" w14:textId="77777777" w:rsidR="001D0266" w:rsidRPr="00160303" w:rsidRDefault="001D0266" w:rsidP="00102E62">
      <w:pPr>
        <w:pStyle w:val="ListBullet"/>
      </w:pPr>
      <w:r w:rsidRPr="00160303">
        <w:t>Conducting clinical audits to identify residents most at risk of medication related problems and hospitalisation</w:t>
      </w:r>
    </w:p>
    <w:p w14:paraId="2BFD2B7B" w14:textId="77777777" w:rsidR="001D0266" w:rsidRPr="00160303" w:rsidRDefault="001D0266" w:rsidP="00102E62">
      <w:pPr>
        <w:pStyle w:val="ListBullet"/>
      </w:pPr>
      <w:r w:rsidRPr="00160303">
        <w:t>Assessing and advising on residents’ medication management</w:t>
      </w:r>
    </w:p>
    <w:p w14:paraId="2A79D923" w14:textId="77777777" w:rsidR="001D0266" w:rsidRPr="00160303" w:rsidRDefault="001D0266" w:rsidP="00102E62">
      <w:pPr>
        <w:pStyle w:val="ListBullet"/>
      </w:pPr>
      <w:r w:rsidRPr="00160303">
        <w:t>Liaising with GPs and prescribers (nurse practitioners, geriatricians, and other specialists), dietitians, speech pathologists, occupational therapists, and community and hospital pharmacists to coordinate medication related issues</w:t>
      </w:r>
    </w:p>
    <w:p w14:paraId="1F8BEA2F" w14:textId="77777777" w:rsidR="001D0266" w:rsidRPr="00160303" w:rsidRDefault="001D0266" w:rsidP="00102E62">
      <w:pPr>
        <w:pStyle w:val="ListBullet"/>
      </w:pPr>
      <w:r w:rsidRPr="00160303">
        <w:t>Participating in multidisciplinary case conferences</w:t>
      </w:r>
    </w:p>
    <w:p w14:paraId="55A3D814" w14:textId="77777777" w:rsidR="001D0266" w:rsidRPr="00160303" w:rsidRDefault="001D0266" w:rsidP="00102E62">
      <w:pPr>
        <w:pStyle w:val="ListBullet"/>
      </w:pPr>
      <w:r w:rsidRPr="00160303">
        <w:t>Improving residents’ clinical documentation</w:t>
      </w:r>
    </w:p>
    <w:p w14:paraId="09A54A4A" w14:textId="77777777" w:rsidR="001D0266" w:rsidRPr="00160303" w:rsidRDefault="001D0266" w:rsidP="00102E62">
      <w:pPr>
        <w:pStyle w:val="ListBullet"/>
      </w:pPr>
      <w:r w:rsidRPr="00160303">
        <w:t>Medication reconciliation and communication at transitions of care</w:t>
      </w:r>
    </w:p>
    <w:p w14:paraId="251FB640" w14:textId="77777777" w:rsidR="001D0266" w:rsidRPr="00160303" w:rsidRDefault="001D0266" w:rsidP="00102E62">
      <w:pPr>
        <w:pStyle w:val="ListBullet"/>
      </w:pPr>
      <w:r w:rsidRPr="00160303">
        <w:t>Providing education to staff on medications management, including assessing medication administration practices and competencies</w:t>
      </w:r>
    </w:p>
    <w:p w14:paraId="4C9F8606" w14:textId="77777777" w:rsidR="001D0266" w:rsidRPr="00160303" w:rsidRDefault="001D0266" w:rsidP="00102E62">
      <w:pPr>
        <w:pStyle w:val="ListBullet"/>
      </w:pPr>
      <w:r w:rsidRPr="00160303">
        <w:t>Contributing to medication management policies and procedures</w:t>
      </w:r>
    </w:p>
    <w:p w14:paraId="1EE566AE" w14:textId="77777777" w:rsidR="001D0266" w:rsidRPr="00160303" w:rsidRDefault="001D0266" w:rsidP="00102E62">
      <w:pPr>
        <w:pStyle w:val="ListBullet"/>
      </w:pPr>
      <w:r w:rsidRPr="00160303">
        <w:t>Reviewing and optimising medication rounds</w:t>
      </w:r>
    </w:p>
    <w:p w14:paraId="61A0D429" w14:textId="77777777" w:rsidR="001D0266" w:rsidRPr="00160303" w:rsidRDefault="001D0266" w:rsidP="00102E62">
      <w:pPr>
        <w:pStyle w:val="ListBullet"/>
      </w:pPr>
      <w:r w:rsidRPr="00160303">
        <w:t>Conducting and coordinating vaccinations where the pharmacist is appropriately trained.</w:t>
      </w:r>
    </w:p>
    <w:p w14:paraId="68E95B7F" w14:textId="77777777" w:rsidR="005D733B" w:rsidRPr="00160303" w:rsidRDefault="001D0266" w:rsidP="00876009">
      <w:pPr>
        <w:pStyle w:val="Heading3nonumbering"/>
      </w:pPr>
      <w:bookmarkStart w:id="32" w:name="_Toc200448371"/>
      <w:bookmarkStart w:id="33" w:name="_Toc233894848"/>
      <w:r w:rsidRPr="00160303">
        <w:t>On-site Pharmacist Details</w:t>
      </w:r>
      <w:bookmarkEnd w:id="32"/>
      <w:bookmarkEnd w:id="33"/>
    </w:p>
    <w:p w14:paraId="49D49E8B" w14:textId="6BBB0A1E" w:rsidR="001D0266" w:rsidRPr="00D92559" w:rsidRDefault="001D0266" w:rsidP="00102E62">
      <w:r w:rsidRPr="00D92559">
        <w:t>First Name:</w:t>
      </w:r>
      <w:r w:rsidR="00766C9D">
        <w:t xml:space="preserve"> </w:t>
      </w:r>
      <w:r w:rsidR="00766C9D">
        <w:fldChar w:fldCharType="begin">
          <w:ffData>
            <w:name w:val="Text1"/>
            <w:enabled/>
            <w:calcOnExit w:val="0"/>
            <w:textInput/>
          </w:ffData>
        </w:fldChar>
      </w:r>
      <w:bookmarkStart w:id="34" w:name="Text1"/>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34"/>
    </w:p>
    <w:p w14:paraId="07889645" w14:textId="427ED3F5" w:rsidR="005D733B" w:rsidRPr="00D92559" w:rsidRDefault="001D0266" w:rsidP="00102E62">
      <w:r w:rsidRPr="00D92559">
        <w:t>Last Name:</w:t>
      </w:r>
      <w:r w:rsidR="00766C9D">
        <w:t xml:space="preserve"> </w:t>
      </w:r>
      <w:r w:rsidR="00766C9D">
        <w:fldChar w:fldCharType="begin">
          <w:ffData>
            <w:name w:val="Text2"/>
            <w:enabled/>
            <w:calcOnExit w:val="0"/>
            <w:textInput/>
          </w:ffData>
        </w:fldChar>
      </w:r>
      <w:bookmarkStart w:id="35" w:name="Text2"/>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35"/>
    </w:p>
    <w:p w14:paraId="0597E420" w14:textId="6D473A2A" w:rsidR="001D0266" w:rsidRPr="00D92559" w:rsidRDefault="001D0266" w:rsidP="00102E62">
      <w:r w:rsidRPr="00D92559">
        <w:t>Contact number:</w:t>
      </w:r>
      <w:r w:rsidR="00766C9D">
        <w:t xml:space="preserve"> </w:t>
      </w:r>
      <w:r w:rsidR="00766C9D">
        <w:fldChar w:fldCharType="begin">
          <w:ffData>
            <w:name w:val="Text3"/>
            <w:enabled/>
            <w:calcOnExit w:val="0"/>
            <w:textInput/>
          </w:ffData>
        </w:fldChar>
      </w:r>
      <w:bookmarkStart w:id="36" w:name="Text3"/>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36"/>
    </w:p>
    <w:p w14:paraId="5FEE56EB" w14:textId="5B700912" w:rsidR="00107B4A" w:rsidRPr="00D92559" w:rsidRDefault="001D0266" w:rsidP="00102E62">
      <w:r w:rsidRPr="00D92559">
        <w:t>Email:</w:t>
      </w:r>
      <w:r w:rsidR="00766C9D">
        <w:t xml:space="preserve"> </w:t>
      </w:r>
      <w:r w:rsidR="00766C9D">
        <w:fldChar w:fldCharType="begin">
          <w:ffData>
            <w:name w:val="Text4"/>
            <w:enabled/>
            <w:calcOnExit w:val="0"/>
            <w:textInput/>
          </w:ffData>
        </w:fldChar>
      </w:r>
      <w:bookmarkStart w:id="37" w:name="Text4"/>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37"/>
    </w:p>
    <w:p w14:paraId="2DB581D4" w14:textId="3B48613C" w:rsidR="001D0266" w:rsidRPr="00D92559" w:rsidRDefault="001D0266" w:rsidP="00102E62">
      <w:r w:rsidRPr="00D92559">
        <w:t>Working Schedule:</w:t>
      </w:r>
    </w:p>
    <w:tbl>
      <w:tblPr>
        <w:tblStyle w:val="TableGrid"/>
        <w:tblW w:w="5000" w:type="pct"/>
        <w:tblLook w:val="04A0" w:firstRow="1" w:lastRow="0" w:firstColumn="1" w:lastColumn="0" w:noHBand="0" w:noVBand="1"/>
      </w:tblPr>
      <w:tblGrid>
        <w:gridCol w:w="1510"/>
        <w:gridCol w:w="1510"/>
        <w:gridCol w:w="1510"/>
        <w:gridCol w:w="1510"/>
        <w:gridCol w:w="1510"/>
        <w:gridCol w:w="1510"/>
      </w:tblGrid>
      <w:tr w:rsidR="00271B9D" w:rsidRPr="00160303" w14:paraId="6629675B" w14:textId="2CE4A563" w:rsidTr="00D23B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 w:type="pct"/>
          </w:tcPr>
          <w:p w14:paraId="2742732A" w14:textId="77777777" w:rsidR="00160303" w:rsidRPr="00C21800" w:rsidRDefault="00160303" w:rsidP="00C76775">
            <w:pPr>
              <w:pStyle w:val="Tabletextleft"/>
            </w:pPr>
            <w:r w:rsidRPr="00C21800">
              <w:t>Days</w:t>
            </w:r>
          </w:p>
        </w:tc>
        <w:tc>
          <w:tcPr>
            <w:tcW w:w="620" w:type="pct"/>
          </w:tcPr>
          <w:p w14:paraId="3B48E13C" w14:textId="1F2BB2F7" w:rsidR="00160303" w:rsidRPr="00C21800" w:rsidRDefault="00160303" w:rsidP="00C76775">
            <w:pPr>
              <w:pStyle w:val="Tabletextleft"/>
              <w:cnfStyle w:val="100000000000" w:firstRow="1" w:lastRow="0" w:firstColumn="0" w:lastColumn="0" w:oddVBand="0" w:evenVBand="0" w:oddHBand="0" w:evenHBand="0" w:firstRowFirstColumn="0" w:firstRowLastColumn="0" w:lastRowFirstColumn="0" w:lastRowLastColumn="0"/>
            </w:pPr>
            <w:r w:rsidRPr="00C21800">
              <w:t>Monday</w:t>
            </w:r>
          </w:p>
        </w:tc>
        <w:tc>
          <w:tcPr>
            <w:tcW w:w="620" w:type="pct"/>
          </w:tcPr>
          <w:p w14:paraId="75F57F81" w14:textId="64298116" w:rsidR="00160303" w:rsidRPr="00C21800" w:rsidRDefault="00160303" w:rsidP="00C76775">
            <w:pPr>
              <w:pStyle w:val="Tabletextleft"/>
              <w:cnfStyle w:val="100000000000" w:firstRow="1" w:lastRow="0" w:firstColumn="0" w:lastColumn="0" w:oddVBand="0" w:evenVBand="0" w:oddHBand="0" w:evenHBand="0" w:firstRowFirstColumn="0" w:firstRowLastColumn="0" w:lastRowFirstColumn="0" w:lastRowLastColumn="0"/>
            </w:pPr>
            <w:r w:rsidRPr="00C21800">
              <w:t>Tuesday</w:t>
            </w:r>
          </w:p>
        </w:tc>
        <w:tc>
          <w:tcPr>
            <w:tcW w:w="620" w:type="pct"/>
          </w:tcPr>
          <w:p w14:paraId="5EE178DF" w14:textId="0B7B9AF9" w:rsidR="00160303" w:rsidRPr="00C21800" w:rsidRDefault="00160303" w:rsidP="00C76775">
            <w:pPr>
              <w:pStyle w:val="Tabletextleft"/>
              <w:cnfStyle w:val="100000000000" w:firstRow="1" w:lastRow="0" w:firstColumn="0" w:lastColumn="0" w:oddVBand="0" w:evenVBand="0" w:oddHBand="0" w:evenHBand="0" w:firstRowFirstColumn="0" w:firstRowLastColumn="0" w:lastRowFirstColumn="0" w:lastRowLastColumn="0"/>
            </w:pPr>
            <w:r w:rsidRPr="00C21800">
              <w:t>Wednesday</w:t>
            </w:r>
          </w:p>
        </w:tc>
        <w:tc>
          <w:tcPr>
            <w:tcW w:w="620" w:type="pct"/>
          </w:tcPr>
          <w:p w14:paraId="03889C0E" w14:textId="46A036D5" w:rsidR="00160303" w:rsidRPr="00C21800" w:rsidRDefault="00160303" w:rsidP="00C76775">
            <w:pPr>
              <w:pStyle w:val="Tabletextleft"/>
              <w:cnfStyle w:val="100000000000" w:firstRow="1" w:lastRow="0" w:firstColumn="0" w:lastColumn="0" w:oddVBand="0" w:evenVBand="0" w:oddHBand="0" w:evenHBand="0" w:firstRowFirstColumn="0" w:firstRowLastColumn="0" w:lastRowFirstColumn="0" w:lastRowLastColumn="0"/>
            </w:pPr>
            <w:r w:rsidRPr="00C21800">
              <w:t>Thursday</w:t>
            </w:r>
          </w:p>
        </w:tc>
        <w:tc>
          <w:tcPr>
            <w:tcW w:w="620" w:type="pct"/>
          </w:tcPr>
          <w:p w14:paraId="5AA9896D" w14:textId="2F7832FD" w:rsidR="00160303" w:rsidRPr="00C21800" w:rsidRDefault="00160303" w:rsidP="00C76775">
            <w:pPr>
              <w:pStyle w:val="Tabletextleft"/>
              <w:cnfStyle w:val="100000000000" w:firstRow="1" w:lastRow="0" w:firstColumn="0" w:lastColumn="0" w:oddVBand="0" w:evenVBand="0" w:oddHBand="0" w:evenHBand="0" w:firstRowFirstColumn="0" w:firstRowLastColumn="0" w:lastRowFirstColumn="0" w:lastRowLastColumn="0"/>
            </w:pPr>
            <w:r w:rsidRPr="00C21800">
              <w:t>Friday</w:t>
            </w:r>
          </w:p>
        </w:tc>
      </w:tr>
      <w:tr w:rsidR="00271B9D" w:rsidRPr="00160303" w14:paraId="1402904B" w14:textId="3509F8DC" w:rsidTr="00271B9D">
        <w:tc>
          <w:tcPr>
            <w:cnfStyle w:val="001000000000" w:firstRow="0" w:lastRow="0" w:firstColumn="1" w:lastColumn="0" w:oddVBand="0" w:evenVBand="0" w:oddHBand="0" w:evenHBand="0" w:firstRowFirstColumn="0" w:firstRowLastColumn="0" w:lastRowFirstColumn="0" w:lastRowLastColumn="0"/>
            <w:tcW w:w="620" w:type="pct"/>
          </w:tcPr>
          <w:p w14:paraId="5D6EF2B0" w14:textId="290E0FD1" w:rsidR="00160303" w:rsidRPr="00C21800" w:rsidRDefault="00160303" w:rsidP="00C76775">
            <w:pPr>
              <w:pStyle w:val="Tabletextleft"/>
            </w:pPr>
            <w:r w:rsidRPr="00C21800">
              <w:t>Hours</w:t>
            </w:r>
          </w:p>
        </w:tc>
        <w:tc>
          <w:tcPr>
            <w:tcW w:w="620" w:type="pct"/>
          </w:tcPr>
          <w:p w14:paraId="0461219C" w14:textId="04240221" w:rsidR="00160303" w:rsidRPr="00160303" w:rsidRDefault="00160303" w:rsidP="00C76775">
            <w:pPr>
              <w:pStyle w:val="Tabletextleft"/>
              <w:cnfStyle w:val="000000000000" w:firstRow="0" w:lastRow="0" w:firstColumn="0" w:lastColumn="0" w:oddVBand="0" w:evenVBand="0" w:oddHBand="0" w:evenHBand="0" w:firstRowFirstColumn="0" w:firstRowLastColumn="0" w:lastRowFirstColumn="0" w:lastRowLastColumn="0"/>
            </w:pPr>
          </w:p>
        </w:tc>
        <w:tc>
          <w:tcPr>
            <w:tcW w:w="620" w:type="pct"/>
          </w:tcPr>
          <w:p w14:paraId="1D52FEB8" w14:textId="7146AD0B" w:rsidR="00160303" w:rsidRPr="00160303" w:rsidRDefault="00160303" w:rsidP="00C76775">
            <w:pPr>
              <w:pStyle w:val="Tabletextleft"/>
              <w:cnfStyle w:val="000000000000" w:firstRow="0" w:lastRow="0" w:firstColumn="0" w:lastColumn="0" w:oddVBand="0" w:evenVBand="0" w:oddHBand="0" w:evenHBand="0" w:firstRowFirstColumn="0" w:firstRowLastColumn="0" w:lastRowFirstColumn="0" w:lastRowLastColumn="0"/>
            </w:pPr>
          </w:p>
        </w:tc>
        <w:tc>
          <w:tcPr>
            <w:tcW w:w="620" w:type="pct"/>
          </w:tcPr>
          <w:p w14:paraId="55D5E750" w14:textId="77777777" w:rsidR="00160303" w:rsidRPr="00160303" w:rsidRDefault="00160303" w:rsidP="00C76775">
            <w:pPr>
              <w:pStyle w:val="Tabletextleft"/>
              <w:cnfStyle w:val="000000000000" w:firstRow="0" w:lastRow="0" w:firstColumn="0" w:lastColumn="0" w:oddVBand="0" w:evenVBand="0" w:oddHBand="0" w:evenHBand="0" w:firstRowFirstColumn="0" w:firstRowLastColumn="0" w:lastRowFirstColumn="0" w:lastRowLastColumn="0"/>
            </w:pPr>
          </w:p>
        </w:tc>
        <w:tc>
          <w:tcPr>
            <w:tcW w:w="620" w:type="pct"/>
          </w:tcPr>
          <w:p w14:paraId="295E0549" w14:textId="0AE6DDC1" w:rsidR="00160303" w:rsidRPr="00160303" w:rsidRDefault="00160303" w:rsidP="00C76775">
            <w:pPr>
              <w:pStyle w:val="Tabletextleft"/>
              <w:cnfStyle w:val="000000000000" w:firstRow="0" w:lastRow="0" w:firstColumn="0" w:lastColumn="0" w:oddVBand="0" w:evenVBand="0" w:oddHBand="0" w:evenHBand="0" w:firstRowFirstColumn="0" w:firstRowLastColumn="0" w:lastRowFirstColumn="0" w:lastRowLastColumn="0"/>
            </w:pPr>
          </w:p>
        </w:tc>
        <w:tc>
          <w:tcPr>
            <w:tcW w:w="620" w:type="pct"/>
          </w:tcPr>
          <w:p w14:paraId="5A9CD6BA" w14:textId="77777777" w:rsidR="00160303" w:rsidRPr="00160303" w:rsidRDefault="00160303" w:rsidP="00C76775">
            <w:pPr>
              <w:pStyle w:val="Tabletextleft"/>
              <w:cnfStyle w:val="000000000000" w:firstRow="0" w:lastRow="0" w:firstColumn="0" w:lastColumn="0" w:oddVBand="0" w:evenVBand="0" w:oddHBand="0" w:evenHBand="0" w:firstRowFirstColumn="0" w:firstRowLastColumn="0" w:lastRowFirstColumn="0" w:lastRowLastColumn="0"/>
            </w:pPr>
          </w:p>
        </w:tc>
      </w:tr>
    </w:tbl>
    <w:p w14:paraId="34A94055" w14:textId="77777777" w:rsidR="00766C9D" w:rsidRPr="00102E62" w:rsidRDefault="00766C9D" w:rsidP="00102E62">
      <w:r w:rsidRPr="00102E62">
        <w:br w:type="page"/>
      </w:r>
    </w:p>
    <w:p w14:paraId="109D930E" w14:textId="7418E3BC" w:rsidR="00AA456F" w:rsidRPr="00107B4A" w:rsidRDefault="00AA456F" w:rsidP="00876009">
      <w:pPr>
        <w:pStyle w:val="Heading3nonumbering"/>
      </w:pPr>
      <w:bookmarkStart w:id="38" w:name="_Toc200448372"/>
      <w:bookmarkStart w:id="39" w:name="_Toc233894849"/>
      <w:r w:rsidRPr="00107B4A">
        <w:t>Introduction to GPs, prescribers, and health care professionals</w:t>
      </w:r>
      <w:bookmarkEnd w:id="38"/>
      <w:bookmarkEnd w:id="39"/>
    </w:p>
    <w:p w14:paraId="338AC4A3" w14:textId="269E3D5B" w:rsidR="00AA456F" w:rsidRPr="00944A31" w:rsidRDefault="00AA456F" w:rsidP="00102E62">
      <w:r w:rsidRPr="00944A31">
        <w:t>Dear GPs, prescribers (nurse practitioners, geriatricians and specialists), and health care professionals</w:t>
      </w:r>
    </w:p>
    <w:p w14:paraId="5981503A" w14:textId="77777777" w:rsidR="002F6B7B" w:rsidRPr="00D92559" w:rsidRDefault="002F6B7B" w:rsidP="00102E62">
      <w:bookmarkStart w:id="40" w:name="_Hlk171582866"/>
      <w:r w:rsidRPr="00D92559">
        <w:t xml:space="preserve">This Residential Aged Care Home (RACH) is participating in the </w:t>
      </w:r>
      <w:hyperlink r:id="rId37" w:history="1">
        <w:r w:rsidRPr="00CB3392">
          <w:rPr>
            <w:rStyle w:val="Hyperlink"/>
          </w:rPr>
          <w:t>Aged Care On-site Pharmacist (ACOP) Measure</w:t>
        </w:r>
      </w:hyperlink>
      <w:r w:rsidRPr="00D92559">
        <w:t xml:space="preserve"> funded by the Australian Government. </w:t>
      </w:r>
    </w:p>
    <w:p w14:paraId="50EFB0CA" w14:textId="77777777" w:rsidR="002F6B7B" w:rsidRPr="00D92559" w:rsidRDefault="002F6B7B" w:rsidP="00102E62">
      <w:r w:rsidRPr="00D92559">
        <w:t>On-site pharmacists working in a clinical role will be available to work collaboratively with RACH staff to improve resident centred care and optimise medicine use across the RACH. They will also work with residents, families, carers, GPs and health care professionals who are involved with residents' care.</w:t>
      </w:r>
    </w:p>
    <w:p w14:paraId="165E088E" w14:textId="01E7F3A4" w:rsidR="002F6B7B" w:rsidRPr="00D92559" w:rsidRDefault="002F6B7B" w:rsidP="00102E62">
      <w:r w:rsidRPr="00D92559">
        <w:t>On-site pharmacists will have undertaken additional training and be credentialed. Working within their recognised scope of practice, they will make recommendations using evidence-based practices to support and improve medication management.</w:t>
      </w:r>
    </w:p>
    <w:p w14:paraId="307AFAE4" w14:textId="77777777" w:rsidR="002F6B7B" w:rsidRPr="00D92559" w:rsidRDefault="002F6B7B" w:rsidP="00102E62">
      <w:r w:rsidRPr="00D92559">
        <w:t>On-site pharmacists may be able to assist RACH staff with a range of activities including:</w:t>
      </w:r>
    </w:p>
    <w:p w14:paraId="78F7C55B" w14:textId="77777777" w:rsidR="002F6B7B" w:rsidRPr="00C76775" w:rsidRDefault="002F6B7B" w:rsidP="00C76775">
      <w:pPr>
        <w:pStyle w:val="ListBullet"/>
      </w:pPr>
      <w:r w:rsidRPr="00C76775">
        <w:t>Conducting clinical audits to identify residents most at risk of medication related problems and hospitalisation</w:t>
      </w:r>
    </w:p>
    <w:p w14:paraId="545B2DAB" w14:textId="77777777" w:rsidR="002F6B7B" w:rsidRPr="00C76775" w:rsidRDefault="002F6B7B" w:rsidP="00C76775">
      <w:pPr>
        <w:pStyle w:val="ListBullet"/>
      </w:pPr>
      <w:r w:rsidRPr="00C76775">
        <w:t>Assessing and advising on residents’ medication management</w:t>
      </w:r>
    </w:p>
    <w:p w14:paraId="48F3CB78" w14:textId="77777777" w:rsidR="002F6B7B" w:rsidRPr="00C76775" w:rsidRDefault="002F6B7B" w:rsidP="00C76775">
      <w:pPr>
        <w:pStyle w:val="ListBullet"/>
      </w:pPr>
      <w:r w:rsidRPr="00C76775">
        <w:t>Liaising with GPs and prescribers (nurse practitioners, geriatricians, and other specialists), dietitians, speech pathologists, occupational therapists, and community and hospital pharmacists to coordinate medication related issues</w:t>
      </w:r>
    </w:p>
    <w:p w14:paraId="4BD185F9" w14:textId="77777777" w:rsidR="002F6B7B" w:rsidRPr="00C76775" w:rsidRDefault="002F6B7B" w:rsidP="00C76775">
      <w:pPr>
        <w:pStyle w:val="ListBullet"/>
      </w:pPr>
      <w:r w:rsidRPr="00C76775">
        <w:t>Participating in multidisciplinary case conferences</w:t>
      </w:r>
    </w:p>
    <w:p w14:paraId="400D70F5" w14:textId="77777777" w:rsidR="002F6B7B" w:rsidRPr="00C76775" w:rsidRDefault="002F6B7B" w:rsidP="00C76775">
      <w:pPr>
        <w:pStyle w:val="ListBullet"/>
      </w:pPr>
      <w:r w:rsidRPr="00C76775">
        <w:t>Improving residents’ clinical documentation</w:t>
      </w:r>
    </w:p>
    <w:p w14:paraId="5EB33620" w14:textId="77777777" w:rsidR="002F6B7B" w:rsidRPr="00C76775" w:rsidRDefault="002F6B7B" w:rsidP="00C76775">
      <w:pPr>
        <w:pStyle w:val="ListBullet"/>
      </w:pPr>
      <w:r w:rsidRPr="00C76775">
        <w:t>Medication reconciliation and communication at transitions of care</w:t>
      </w:r>
    </w:p>
    <w:p w14:paraId="1C3062A3" w14:textId="77777777" w:rsidR="002F6B7B" w:rsidRPr="00C76775" w:rsidRDefault="002F6B7B" w:rsidP="00C76775">
      <w:pPr>
        <w:pStyle w:val="ListBullet"/>
      </w:pPr>
      <w:r w:rsidRPr="00C76775">
        <w:t>Providing education to staff on medications management, including assessing medication administration practices and competencies</w:t>
      </w:r>
    </w:p>
    <w:p w14:paraId="0744C81B" w14:textId="77777777" w:rsidR="002F6B7B" w:rsidRPr="00C76775" w:rsidRDefault="002F6B7B" w:rsidP="00C76775">
      <w:pPr>
        <w:pStyle w:val="ListBullet"/>
      </w:pPr>
      <w:r w:rsidRPr="00C76775">
        <w:t>Contributing to medication management policies and procedures</w:t>
      </w:r>
    </w:p>
    <w:p w14:paraId="74BD72D2" w14:textId="77777777" w:rsidR="002F6B7B" w:rsidRPr="00C76775" w:rsidRDefault="002F6B7B" w:rsidP="00C76775">
      <w:pPr>
        <w:pStyle w:val="ListBullet"/>
      </w:pPr>
      <w:r w:rsidRPr="00C76775">
        <w:t>Reviewing and optimising medication rounds</w:t>
      </w:r>
    </w:p>
    <w:p w14:paraId="22EAD947" w14:textId="77777777" w:rsidR="002F6B7B" w:rsidRPr="00C76775" w:rsidRDefault="002F6B7B" w:rsidP="00C76775">
      <w:pPr>
        <w:pStyle w:val="ListBullet"/>
      </w:pPr>
      <w:r w:rsidRPr="00C76775">
        <w:t>Conducting and coordinating vaccinations where the pharmacist is appropriately trained.</w:t>
      </w:r>
    </w:p>
    <w:p w14:paraId="6E52C2D8" w14:textId="77777777" w:rsidR="00AA456F" w:rsidRPr="00107B4A" w:rsidRDefault="00AA456F" w:rsidP="00876009">
      <w:pPr>
        <w:pStyle w:val="Heading3nonumbering"/>
      </w:pPr>
      <w:bookmarkStart w:id="41" w:name="_Toc200448373"/>
      <w:bookmarkStart w:id="42" w:name="_Hlk171588278"/>
      <w:bookmarkStart w:id="43" w:name="_Toc233894850"/>
      <w:r w:rsidRPr="00107B4A">
        <w:t>On-site Pharmacist Details</w:t>
      </w:r>
      <w:bookmarkEnd w:id="41"/>
      <w:bookmarkEnd w:id="43"/>
    </w:p>
    <w:p w14:paraId="29157AE9" w14:textId="5CB08652" w:rsidR="00AA456F" w:rsidRPr="00D92559" w:rsidRDefault="00AA456F" w:rsidP="00102E62">
      <w:r w:rsidRPr="00D92559">
        <w:t>First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5353CF60" w14:textId="464CCDA1" w:rsidR="00107B4A" w:rsidRPr="00D92559" w:rsidRDefault="00AA456F" w:rsidP="00102E62">
      <w:r w:rsidRPr="00D92559">
        <w:t>Last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08488173" w14:textId="4C69F946" w:rsidR="00AA456F" w:rsidRPr="00D92559" w:rsidRDefault="00AA456F" w:rsidP="00102E62">
      <w:r w:rsidRPr="00D92559">
        <w:t>Contact number:</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609AC4AF" w14:textId="6EA1AC6C" w:rsidR="00AA456F" w:rsidRPr="00D92559" w:rsidRDefault="00AA456F" w:rsidP="00102E62">
      <w:r w:rsidRPr="00D92559">
        <w:t>Email:</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2C785859" w14:textId="77777777" w:rsidR="00AA456F" w:rsidRPr="00944A31" w:rsidRDefault="00AA456F" w:rsidP="00102E62">
      <w:r w:rsidRPr="00944A31">
        <w:t>Working Schedule:</w:t>
      </w:r>
    </w:p>
    <w:tbl>
      <w:tblPr>
        <w:tblStyle w:val="TableGrid"/>
        <w:tblW w:w="5000" w:type="pct"/>
        <w:tblLook w:val="04A0" w:firstRow="1" w:lastRow="0" w:firstColumn="1" w:lastColumn="0" w:noHBand="0" w:noVBand="1"/>
      </w:tblPr>
      <w:tblGrid>
        <w:gridCol w:w="1510"/>
        <w:gridCol w:w="1510"/>
        <w:gridCol w:w="1510"/>
        <w:gridCol w:w="1510"/>
        <w:gridCol w:w="1510"/>
        <w:gridCol w:w="1510"/>
      </w:tblGrid>
      <w:tr w:rsidR="00271B9D" w:rsidRPr="00160303" w14:paraId="1AB954B5" w14:textId="77777777" w:rsidTr="00D23B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Pr>
          <w:bookmarkEnd w:id="40"/>
          <w:bookmarkEnd w:id="42"/>
          <w:p w14:paraId="68C88D19" w14:textId="77777777" w:rsidR="00271B9D" w:rsidRPr="00C21800" w:rsidRDefault="00271B9D" w:rsidP="00C76775">
            <w:pPr>
              <w:pStyle w:val="Tabletextleft"/>
            </w:pPr>
            <w:r w:rsidRPr="00C21800">
              <w:t>Days</w:t>
            </w:r>
          </w:p>
        </w:tc>
        <w:tc>
          <w:tcPr>
            <w:tcW w:w="833" w:type="pct"/>
          </w:tcPr>
          <w:p w14:paraId="70D9E39A" w14:textId="77777777" w:rsidR="00271B9D" w:rsidRPr="00C21800" w:rsidRDefault="00271B9D" w:rsidP="00C76775">
            <w:pPr>
              <w:pStyle w:val="Tabletextleft"/>
              <w:cnfStyle w:val="100000000000" w:firstRow="1" w:lastRow="0" w:firstColumn="0" w:lastColumn="0" w:oddVBand="0" w:evenVBand="0" w:oddHBand="0" w:evenHBand="0" w:firstRowFirstColumn="0" w:firstRowLastColumn="0" w:lastRowFirstColumn="0" w:lastRowLastColumn="0"/>
            </w:pPr>
            <w:r w:rsidRPr="00C21800">
              <w:t>Monday</w:t>
            </w:r>
          </w:p>
        </w:tc>
        <w:tc>
          <w:tcPr>
            <w:tcW w:w="833" w:type="pct"/>
          </w:tcPr>
          <w:p w14:paraId="71FD7DE2" w14:textId="77777777" w:rsidR="00271B9D" w:rsidRPr="00C21800" w:rsidRDefault="00271B9D" w:rsidP="00C76775">
            <w:pPr>
              <w:pStyle w:val="Tabletextleft"/>
              <w:cnfStyle w:val="100000000000" w:firstRow="1" w:lastRow="0" w:firstColumn="0" w:lastColumn="0" w:oddVBand="0" w:evenVBand="0" w:oddHBand="0" w:evenHBand="0" w:firstRowFirstColumn="0" w:firstRowLastColumn="0" w:lastRowFirstColumn="0" w:lastRowLastColumn="0"/>
            </w:pPr>
            <w:r w:rsidRPr="00C21800">
              <w:t>Tuesday</w:t>
            </w:r>
          </w:p>
        </w:tc>
        <w:tc>
          <w:tcPr>
            <w:tcW w:w="833" w:type="pct"/>
          </w:tcPr>
          <w:p w14:paraId="24D33985" w14:textId="77777777" w:rsidR="00271B9D" w:rsidRPr="00C21800" w:rsidRDefault="00271B9D" w:rsidP="00C76775">
            <w:pPr>
              <w:pStyle w:val="Tabletextleft"/>
              <w:cnfStyle w:val="100000000000" w:firstRow="1" w:lastRow="0" w:firstColumn="0" w:lastColumn="0" w:oddVBand="0" w:evenVBand="0" w:oddHBand="0" w:evenHBand="0" w:firstRowFirstColumn="0" w:firstRowLastColumn="0" w:lastRowFirstColumn="0" w:lastRowLastColumn="0"/>
            </w:pPr>
            <w:r w:rsidRPr="00C21800">
              <w:t>Wednesday</w:t>
            </w:r>
          </w:p>
        </w:tc>
        <w:tc>
          <w:tcPr>
            <w:tcW w:w="833" w:type="pct"/>
          </w:tcPr>
          <w:p w14:paraId="565264E1" w14:textId="77777777" w:rsidR="00271B9D" w:rsidRPr="00C21800" w:rsidRDefault="00271B9D" w:rsidP="00C76775">
            <w:pPr>
              <w:pStyle w:val="Tabletextleft"/>
              <w:cnfStyle w:val="100000000000" w:firstRow="1" w:lastRow="0" w:firstColumn="0" w:lastColumn="0" w:oddVBand="0" w:evenVBand="0" w:oddHBand="0" w:evenHBand="0" w:firstRowFirstColumn="0" w:firstRowLastColumn="0" w:lastRowFirstColumn="0" w:lastRowLastColumn="0"/>
            </w:pPr>
            <w:r w:rsidRPr="00C21800">
              <w:t>Thursday</w:t>
            </w:r>
          </w:p>
        </w:tc>
        <w:tc>
          <w:tcPr>
            <w:tcW w:w="833" w:type="pct"/>
          </w:tcPr>
          <w:p w14:paraId="31F4E31B" w14:textId="77777777" w:rsidR="00271B9D" w:rsidRPr="00C21800" w:rsidRDefault="00271B9D" w:rsidP="00C76775">
            <w:pPr>
              <w:pStyle w:val="Tabletextleft"/>
              <w:cnfStyle w:val="100000000000" w:firstRow="1" w:lastRow="0" w:firstColumn="0" w:lastColumn="0" w:oddVBand="0" w:evenVBand="0" w:oddHBand="0" w:evenHBand="0" w:firstRowFirstColumn="0" w:firstRowLastColumn="0" w:lastRowFirstColumn="0" w:lastRowLastColumn="0"/>
            </w:pPr>
            <w:r w:rsidRPr="00C21800">
              <w:t>Friday</w:t>
            </w:r>
          </w:p>
        </w:tc>
      </w:tr>
      <w:tr w:rsidR="00271B9D" w:rsidRPr="00160303" w14:paraId="0184D112" w14:textId="77777777" w:rsidTr="00944A31">
        <w:tc>
          <w:tcPr>
            <w:cnfStyle w:val="001000000000" w:firstRow="0" w:lastRow="0" w:firstColumn="1" w:lastColumn="0" w:oddVBand="0" w:evenVBand="0" w:oddHBand="0" w:evenHBand="0" w:firstRowFirstColumn="0" w:firstRowLastColumn="0" w:lastRowFirstColumn="0" w:lastRowLastColumn="0"/>
            <w:tcW w:w="833" w:type="pct"/>
          </w:tcPr>
          <w:p w14:paraId="52F36BAF" w14:textId="77777777" w:rsidR="00271B9D" w:rsidRPr="00C21800" w:rsidRDefault="00271B9D" w:rsidP="00C76775">
            <w:pPr>
              <w:pStyle w:val="Tabletextleft"/>
            </w:pPr>
            <w:r w:rsidRPr="00C21800">
              <w:t>Hours</w:t>
            </w:r>
          </w:p>
        </w:tc>
        <w:tc>
          <w:tcPr>
            <w:tcW w:w="833" w:type="pct"/>
          </w:tcPr>
          <w:p w14:paraId="5F7700CC" w14:textId="77777777" w:rsidR="00271B9D" w:rsidRPr="00160303" w:rsidRDefault="00271B9D" w:rsidP="00C76775">
            <w:pPr>
              <w:pStyle w:val="Tabletextleft"/>
              <w:cnfStyle w:val="000000000000" w:firstRow="0" w:lastRow="0" w:firstColumn="0" w:lastColumn="0" w:oddVBand="0" w:evenVBand="0" w:oddHBand="0" w:evenHBand="0" w:firstRowFirstColumn="0" w:firstRowLastColumn="0" w:lastRowFirstColumn="0" w:lastRowLastColumn="0"/>
            </w:pPr>
          </w:p>
        </w:tc>
        <w:tc>
          <w:tcPr>
            <w:tcW w:w="833" w:type="pct"/>
          </w:tcPr>
          <w:p w14:paraId="73668559" w14:textId="77777777" w:rsidR="00271B9D" w:rsidRPr="00160303" w:rsidRDefault="00271B9D" w:rsidP="00C76775">
            <w:pPr>
              <w:pStyle w:val="Tabletextleft"/>
              <w:cnfStyle w:val="000000000000" w:firstRow="0" w:lastRow="0" w:firstColumn="0" w:lastColumn="0" w:oddVBand="0" w:evenVBand="0" w:oddHBand="0" w:evenHBand="0" w:firstRowFirstColumn="0" w:firstRowLastColumn="0" w:lastRowFirstColumn="0" w:lastRowLastColumn="0"/>
            </w:pPr>
          </w:p>
        </w:tc>
        <w:tc>
          <w:tcPr>
            <w:tcW w:w="833" w:type="pct"/>
          </w:tcPr>
          <w:p w14:paraId="3F168F1C" w14:textId="77777777" w:rsidR="00271B9D" w:rsidRPr="00160303" w:rsidRDefault="00271B9D" w:rsidP="00C76775">
            <w:pPr>
              <w:pStyle w:val="Tabletextleft"/>
              <w:cnfStyle w:val="000000000000" w:firstRow="0" w:lastRow="0" w:firstColumn="0" w:lastColumn="0" w:oddVBand="0" w:evenVBand="0" w:oddHBand="0" w:evenHBand="0" w:firstRowFirstColumn="0" w:firstRowLastColumn="0" w:lastRowFirstColumn="0" w:lastRowLastColumn="0"/>
            </w:pPr>
          </w:p>
        </w:tc>
        <w:tc>
          <w:tcPr>
            <w:tcW w:w="833" w:type="pct"/>
          </w:tcPr>
          <w:p w14:paraId="5F7CEEAD" w14:textId="77777777" w:rsidR="00271B9D" w:rsidRPr="00160303" w:rsidRDefault="00271B9D" w:rsidP="00C76775">
            <w:pPr>
              <w:pStyle w:val="Tabletextleft"/>
              <w:cnfStyle w:val="000000000000" w:firstRow="0" w:lastRow="0" w:firstColumn="0" w:lastColumn="0" w:oddVBand="0" w:evenVBand="0" w:oddHBand="0" w:evenHBand="0" w:firstRowFirstColumn="0" w:firstRowLastColumn="0" w:lastRowFirstColumn="0" w:lastRowLastColumn="0"/>
            </w:pPr>
          </w:p>
        </w:tc>
        <w:tc>
          <w:tcPr>
            <w:tcW w:w="833" w:type="pct"/>
          </w:tcPr>
          <w:p w14:paraId="56DD43F4" w14:textId="77777777" w:rsidR="00271B9D" w:rsidRPr="00160303" w:rsidRDefault="00271B9D" w:rsidP="00C76775">
            <w:pPr>
              <w:pStyle w:val="Tabletextleft"/>
              <w:cnfStyle w:val="000000000000" w:firstRow="0" w:lastRow="0" w:firstColumn="0" w:lastColumn="0" w:oddVBand="0" w:evenVBand="0" w:oddHBand="0" w:evenHBand="0" w:firstRowFirstColumn="0" w:firstRowLastColumn="0" w:lastRowFirstColumn="0" w:lastRowLastColumn="0"/>
            </w:pPr>
          </w:p>
        </w:tc>
      </w:tr>
    </w:tbl>
    <w:p w14:paraId="18E564A6" w14:textId="77777777" w:rsidR="00200B55" w:rsidRPr="00102E62" w:rsidRDefault="00200B55" w:rsidP="00102E62">
      <w:r w:rsidRPr="00102E62">
        <w:br w:type="page"/>
      </w:r>
    </w:p>
    <w:p w14:paraId="0CBC8AFD" w14:textId="3D99AA9A" w:rsidR="009D76AB" w:rsidRPr="00107B4A" w:rsidRDefault="009D76AB" w:rsidP="00876009">
      <w:pPr>
        <w:pStyle w:val="Heading3nonumbering"/>
      </w:pPr>
      <w:bookmarkStart w:id="44" w:name="_Toc200448374"/>
      <w:bookmarkStart w:id="45" w:name="_Toc233894851"/>
      <w:r w:rsidRPr="00107B4A">
        <w:t>Introduction to residents, families, and carers</w:t>
      </w:r>
      <w:bookmarkEnd w:id="44"/>
      <w:bookmarkEnd w:id="45"/>
    </w:p>
    <w:p w14:paraId="382CCEBF" w14:textId="77777777" w:rsidR="009D76AB" w:rsidRPr="00944A31" w:rsidRDefault="009D76AB" w:rsidP="00102E62">
      <w:r w:rsidRPr="00944A31">
        <w:t>Dear residents, families and carers</w:t>
      </w:r>
    </w:p>
    <w:p w14:paraId="112BBB82" w14:textId="77777777" w:rsidR="002F6B7B" w:rsidRPr="00D92559" w:rsidRDefault="002F6B7B" w:rsidP="00102E62">
      <w:r w:rsidRPr="00D92559">
        <w:t xml:space="preserve">This Residential Aged Care Home (RACH) is participating in the </w:t>
      </w:r>
      <w:hyperlink r:id="rId38" w:history="1">
        <w:r w:rsidRPr="00CB3392">
          <w:rPr>
            <w:rStyle w:val="Hyperlink"/>
          </w:rPr>
          <w:t>Aged Care On-site Pharmacist (ACOP) Measure</w:t>
        </w:r>
      </w:hyperlink>
      <w:r w:rsidRPr="00D92559">
        <w:t xml:space="preserve"> funded by the Australian Government. </w:t>
      </w:r>
    </w:p>
    <w:p w14:paraId="55C52665" w14:textId="77777777" w:rsidR="002F6B7B" w:rsidRPr="00D92559" w:rsidRDefault="002F6B7B" w:rsidP="00102E62">
      <w:r w:rsidRPr="00D92559">
        <w:t>On-site pharmacists working in a clinical role will be available to work collaboratively with RACH staff to improve resident centred care and optimise medicine use across the RACH. They will also work with residents, families, carers, GPs and health care professionals who are involved with residents' care.</w:t>
      </w:r>
    </w:p>
    <w:p w14:paraId="075EC510" w14:textId="77B84D34" w:rsidR="002F6B7B" w:rsidRPr="00D92559" w:rsidRDefault="002F6B7B" w:rsidP="00102E62">
      <w:r w:rsidRPr="00D92559">
        <w:t>On-site pharmacists will have undertaken additional training and be credentialed. Working within their recognised scope of practice, they will make recommendations using evidence-based practices to support and improve medication management.</w:t>
      </w:r>
    </w:p>
    <w:p w14:paraId="59BABE85" w14:textId="77777777" w:rsidR="002F6B7B" w:rsidRPr="00D92559" w:rsidRDefault="002F6B7B" w:rsidP="00102E62">
      <w:r w:rsidRPr="00D92559">
        <w:t>On-site pharmacists may be able to assist RACH staff with a range of activities including:</w:t>
      </w:r>
    </w:p>
    <w:p w14:paraId="6C2BC7A2" w14:textId="77777777" w:rsidR="002F6B7B" w:rsidRPr="00160303" w:rsidRDefault="002F6B7B" w:rsidP="00102E62">
      <w:pPr>
        <w:pStyle w:val="ListBullet"/>
      </w:pPr>
      <w:r w:rsidRPr="00160303">
        <w:t>Conducting clinical audits to identify residents most at risk of medication related problems and hospitalisation</w:t>
      </w:r>
    </w:p>
    <w:p w14:paraId="66969174" w14:textId="77777777" w:rsidR="002F6B7B" w:rsidRPr="00160303" w:rsidRDefault="002F6B7B" w:rsidP="00102E62">
      <w:pPr>
        <w:pStyle w:val="ListBullet"/>
      </w:pPr>
      <w:r w:rsidRPr="00160303">
        <w:t>Assessing and advising on residents’ medication management</w:t>
      </w:r>
    </w:p>
    <w:p w14:paraId="3956F5DE" w14:textId="77777777" w:rsidR="002F6B7B" w:rsidRPr="00160303" w:rsidRDefault="002F6B7B" w:rsidP="00102E62">
      <w:pPr>
        <w:pStyle w:val="ListBullet"/>
      </w:pPr>
      <w:r w:rsidRPr="00160303">
        <w:t>Liaising with GPs and prescribers (nurse practitioners, geriatricians, and other specialists), dietitians, speech pathologists, occupational therapists, and community and hospital pharmacists to coordinate medication related issues</w:t>
      </w:r>
    </w:p>
    <w:p w14:paraId="5823209C" w14:textId="77777777" w:rsidR="002F6B7B" w:rsidRPr="00160303" w:rsidRDefault="002F6B7B" w:rsidP="00102E62">
      <w:pPr>
        <w:pStyle w:val="ListBullet"/>
      </w:pPr>
      <w:r w:rsidRPr="00160303">
        <w:t>Participating in multidisciplinary case conferences</w:t>
      </w:r>
    </w:p>
    <w:p w14:paraId="56A6EE24" w14:textId="77777777" w:rsidR="002F6B7B" w:rsidRPr="00160303" w:rsidRDefault="002F6B7B" w:rsidP="00102E62">
      <w:pPr>
        <w:pStyle w:val="ListBullet"/>
      </w:pPr>
      <w:r w:rsidRPr="00160303">
        <w:t>Improving residents’ clinical documentation</w:t>
      </w:r>
    </w:p>
    <w:p w14:paraId="5D0AC360" w14:textId="77777777" w:rsidR="002F6B7B" w:rsidRPr="00160303" w:rsidRDefault="002F6B7B" w:rsidP="00102E62">
      <w:pPr>
        <w:pStyle w:val="ListBullet"/>
      </w:pPr>
      <w:r w:rsidRPr="00160303">
        <w:t>Medication reconciliation and communication at transitions of care</w:t>
      </w:r>
    </w:p>
    <w:p w14:paraId="00F63416" w14:textId="77777777" w:rsidR="002F6B7B" w:rsidRPr="00160303" w:rsidRDefault="002F6B7B" w:rsidP="00102E62">
      <w:pPr>
        <w:pStyle w:val="ListBullet"/>
      </w:pPr>
      <w:r w:rsidRPr="00160303">
        <w:t>Providing education to staff on medications management, including assessing medication administration practices and competencies</w:t>
      </w:r>
    </w:p>
    <w:p w14:paraId="0038ED4A" w14:textId="77777777" w:rsidR="002F6B7B" w:rsidRPr="00160303" w:rsidRDefault="002F6B7B" w:rsidP="00102E62">
      <w:pPr>
        <w:pStyle w:val="ListBullet"/>
      </w:pPr>
      <w:r w:rsidRPr="00160303">
        <w:t>Contributing to medication management policies and procedures</w:t>
      </w:r>
    </w:p>
    <w:p w14:paraId="22F3D354" w14:textId="77777777" w:rsidR="002F6B7B" w:rsidRPr="00160303" w:rsidRDefault="002F6B7B" w:rsidP="00102E62">
      <w:pPr>
        <w:pStyle w:val="ListBullet"/>
      </w:pPr>
      <w:r w:rsidRPr="00160303">
        <w:t>Reviewing and optimising medication rounds</w:t>
      </w:r>
    </w:p>
    <w:p w14:paraId="26E57C9E" w14:textId="6E13CE89" w:rsidR="009D76AB" w:rsidRPr="00944A31" w:rsidRDefault="002F6B7B" w:rsidP="00102E62">
      <w:pPr>
        <w:pStyle w:val="ListBullet"/>
      </w:pPr>
      <w:r w:rsidRPr="00160303">
        <w:t>Conducting and coordinating vaccinations where the pharmacist is appropriately trained.</w:t>
      </w:r>
    </w:p>
    <w:p w14:paraId="4CEA85FA" w14:textId="77777777" w:rsidR="009D76AB" w:rsidRPr="00107B4A" w:rsidRDefault="009D76AB" w:rsidP="00876009">
      <w:pPr>
        <w:pStyle w:val="Heading3nonumbering"/>
      </w:pPr>
      <w:bookmarkStart w:id="46" w:name="_Toc200448375"/>
      <w:bookmarkStart w:id="47" w:name="_Toc233894852"/>
      <w:r w:rsidRPr="00107B4A">
        <w:t>On-site Pharmacist Details</w:t>
      </w:r>
      <w:bookmarkEnd w:id="46"/>
      <w:bookmarkEnd w:id="47"/>
    </w:p>
    <w:p w14:paraId="3589FA1F" w14:textId="556D0724" w:rsidR="009D76AB" w:rsidRPr="00D92559" w:rsidRDefault="009D76AB" w:rsidP="00102E62">
      <w:r w:rsidRPr="00D92559">
        <w:t>First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094D4FE8" w14:textId="72FD492F" w:rsidR="009D76AB" w:rsidRPr="00D92559" w:rsidRDefault="009D76AB" w:rsidP="00102E62">
      <w:r w:rsidRPr="00D92559">
        <w:t>Last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5868CE09" w14:textId="262A0F21" w:rsidR="009D76AB" w:rsidRPr="00D92559" w:rsidRDefault="009D76AB" w:rsidP="00102E62">
      <w:r w:rsidRPr="00D92559">
        <w:t>Contact number:</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47B51DF0" w14:textId="48ECA78D" w:rsidR="009D76AB" w:rsidRPr="00D92559" w:rsidRDefault="009D76AB" w:rsidP="00102E62">
      <w:r w:rsidRPr="00D92559">
        <w:t>Email:</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630D5D76" w14:textId="1EB0CC6A" w:rsidR="009D76AB" w:rsidRPr="00944A31" w:rsidRDefault="009D76AB" w:rsidP="00102E62">
      <w:r w:rsidRPr="00944A31">
        <w:t>Working Schedule:</w:t>
      </w:r>
    </w:p>
    <w:tbl>
      <w:tblPr>
        <w:tblStyle w:val="TableGrid"/>
        <w:tblW w:w="5000" w:type="pct"/>
        <w:tblLook w:val="04A0" w:firstRow="1" w:lastRow="0" w:firstColumn="1" w:lastColumn="0" w:noHBand="0" w:noVBand="1"/>
      </w:tblPr>
      <w:tblGrid>
        <w:gridCol w:w="1510"/>
        <w:gridCol w:w="1510"/>
        <w:gridCol w:w="1510"/>
        <w:gridCol w:w="1510"/>
        <w:gridCol w:w="1510"/>
        <w:gridCol w:w="1510"/>
      </w:tblGrid>
      <w:tr w:rsidR="00271B9D" w:rsidRPr="0018596D" w14:paraId="20893630" w14:textId="77777777" w:rsidTr="00D23B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 w:type="pct"/>
          </w:tcPr>
          <w:p w14:paraId="61068B36" w14:textId="77777777" w:rsidR="00271B9D" w:rsidRPr="0018596D" w:rsidRDefault="00271B9D" w:rsidP="00C76775">
            <w:pPr>
              <w:pStyle w:val="Tabletextleft"/>
            </w:pPr>
            <w:r w:rsidRPr="0018596D">
              <w:t>Days</w:t>
            </w:r>
          </w:p>
        </w:tc>
        <w:tc>
          <w:tcPr>
            <w:tcW w:w="620" w:type="pct"/>
          </w:tcPr>
          <w:p w14:paraId="53179219" w14:textId="77777777" w:rsidR="00271B9D" w:rsidRPr="0018596D" w:rsidRDefault="00271B9D" w:rsidP="00C76775">
            <w:pPr>
              <w:pStyle w:val="Tabletextleft"/>
              <w:cnfStyle w:val="100000000000" w:firstRow="1" w:lastRow="0" w:firstColumn="0" w:lastColumn="0" w:oddVBand="0" w:evenVBand="0" w:oddHBand="0" w:evenHBand="0" w:firstRowFirstColumn="0" w:firstRowLastColumn="0" w:lastRowFirstColumn="0" w:lastRowLastColumn="0"/>
            </w:pPr>
            <w:r w:rsidRPr="0018596D">
              <w:t>Monday</w:t>
            </w:r>
          </w:p>
        </w:tc>
        <w:tc>
          <w:tcPr>
            <w:tcW w:w="620" w:type="pct"/>
          </w:tcPr>
          <w:p w14:paraId="4A4CB01C" w14:textId="77777777" w:rsidR="00271B9D" w:rsidRPr="0018596D" w:rsidRDefault="00271B9D" w:rsidP="00C76775">
            <w:pPr>
              <w:pStyle w:val="Tabletextleft"/>
              <w:cnfStyle w:val="100000000000" w:firstRow="1" w:lastRow="0" w:firstColumn="0" w:lastColumn="0" w:oddVBand="0" w:evenVBand="0" w:oddHBand="0" w:evenHBand="0" w:firstRowFirstColumn="0" w:firstRowLastColumn="0" w:lastRowFirstColumn="0" w:lastRowLastColumn="0"/>
            </w:pPr>
            <w:r w:rsidRPr="0018596D">
              <w:t>Tuesday</w:t>
            </w:r>
          </w:p>
        </w:tc>
        <w:tc>
          <w:tcPr>
            <w:tcW w:w="620" w:type="pct"/>
          </w:tcPr>
          <w:p w14:paraId="7B0CF2A4" w14:textId="77777777" w:rsidR="00271B9D" w:rsidRPr="0018596D" w:rsidRDefault="00271B9D" w:rsidP="00C76775">
            <w:pPr>
              <w:pStyle w:val="Tabletextleft"/>
              <w:cnfStyle w:val="100000000000" w:firstRow="1" w:lastRow="0" w:firstColumn="0" w:lastColumn="0" w:oddVBand="0" w:evenVBand="0" w:oddHBand="0" w:evenHBand="0" w:firstRowFirstColumn="0" w:firstRowLastColumn="0" w:lastRowFirstColumn="0" w:lastRowLastColumn="0"/>
            </w:pPr>
            <w:r w:rsidRPr="0018596D">
              <w:t>Wednesday</w:t>
            </w:r>
          </w:p>
        </w:tc>
        <w:tc>
          <w:tcPr>
            <w:tcW w:w="620" w:type="pct"/>
          </w:tcPr>
          <w:p w14:paraId="3AC580EE" w14:textId="77777777" w:rsidR="00271B9D" w:rsidRPr="0018596D" w:rsidRDefault="00271B9D" w:rsidP="00C76775">
            <w:pPr>
              <w:pStyle w:val="Tabletextleft"/>
              <w:cnfStyle w:val="100000000000" w:firstRow="1" w:lastRow="0" w:firstColumn="0" w:lastColumn="0" w:oddVBand="0" w:evenVBand="0" w:oddHBand="0" w:evenHBand="0" w:firstRowFirstColumn="0" w:firstRowLastColumn="0" w:lastRowFirstColumn="0" w:lastRowLastColumn="0"/>
            </w:pPr>
            <w:r w:rsidRPr="0018596D">
              <w:t>Thursday</w:t>
            </w:r>
          </w:p>
        </w:tc>
        <w:tc>
          <w:tcPr>
            <w:tcW w:w="620" w:type="pct"/>
          </w:tcPr>
          <w:p w14:paraId="45EFEDF9" w14:textId="77777777" w:rsidR="00271B9D" w:rsidRPr="0018596D" w:rsidRDefault="00271B9D" w:rsidP="00C76775">
            <w:pPr>
              <w:pStyle w:val="Tabletextleft"/>
              <w:cnfStyle w:val="100000000000" w:firstRow="1" w:lastRow="0" w:firstColumn="0" w:lastColumn="0" w:oddVBand="0" w:evenVBand="0" w:oddHBand="0" w:evenHBand="0" w:firstRowFirstColumn="0" w:firstRowLastColumn="0" w:lastRowFirstColumn="0" w:lastRowLastColumn="0"/>
            </w:pPr>
            <w:r w:rsidRPr="0018596D">
              <w:t>Friday</w:t>
            </w:r>
          </w:p>
        </w:tc>
      </w:tr>
      <w:tr w:rsidR="00271B9D" w:rsidRPr="00C21800" w14:paraId="633FF118" w14:textId="77777777" w:rsidTr="0018596D">
        <w:tc>
          <w:tcPr>
            <w:cnfStyle w:val="001000000000" w:firstRow="0" w:lastRow="0" w:firstColumn="1" w:lastColumn="0" w:oddVBand="0" w:evenVBand="0" w:oddHBand="0" w:evenHBand="0" w:firstRowFirstColumn="0" w:firstRowLastColumn="0" w:lastRowFirstColumn="0" w:lastRowLastColumn="0"/>
            <w:tcW w:w="620" w:type="pct"/>
          </w:tcPr>
          <w:p w14:paraId="4AF082EA" w14:textId="77777777" w:rsidR="00271B9D" w:rsidRPr="00C21800" w:rsidRDefault="00271B9D" w:rsidP="00C76775">
            <w:pPr>
              <w:pStyle w:val="Tabletextleft"/>
            </w:pPr>
            <w:r w:rsidRPr="00C21800">
              <w:t>Hours</w:t>
            </w:r>
          </w:p>
        </w:tc>
        <w:tc>
          <w:tcPr>
            <w:tcW w:w="620" w:type="pct"/>
          </w:tcPr>
          <w:p w14:paraId="07DB1CAF" w14:textId="77777777" w:rsidR="00271B9D" w:rsidRPr="00C21800" w:rsidRDefault="00271B9D" w:rsidP="00C76775">
            <w:pPr>
              <w:pStyle w:val="Tabletextleft"/>
              <w:cnfStyle w:val="000000000000" w:firstRow="0" w:lastRow="0" w:firstColumn="0" w:lastColumn="0" w:oddVBand="0" w:evenVBand="0" w:oddHBand="0" w:evenHBand="0" w:firstRowFirstColumn="0" w:firstRowLastColumn="0" w:lastRowFirstColumn="0" w:lastRowLastColumn="0"/>
            </w:pPr>
          </w:p>
        </w:tc>
        <w:tc>
          <w:tcPr>
            <w:tcW w:w="620" w:type="pct"/>
          </w:tcPr>
          <w:p w14:paraId="7BE81899" w14:textId="77777777" w:rsidR="00271B9D" w:rsidRPr="00C21800" w:rsidRDefault="00271B9D" w:rsidP="00C76775">
            <w:pPr>
              <w:pStyle w:val="Tabletextleft"/>
              <w:cnfStyle w:val="000000000000" w:firstRow="0" w:lastRow="0" w:firstColumn="0" w:lastColumn="0" w:oddVBand="0" w:evenVBand="0" w:oddHBand="0" w:evenHBand="0" w:firstRowFirstColumn="0" w:firstRowLastColumn="0" w:lastRowFirstColumn="0" w:lastRowLastColumn="0"/>
            </w:pPr>
          </w:p>
        </w:tc>
        <w:tc>
          <w:tcPr>
            <w:tcW w:w="620" w:type="pct"/>
          </w:tcPr>
          <w:p w14:paraId="12049A2C" w14:textId="77777777" w:rsidR="00271B9D" w:rsidRPr="00C21800" w:rsidRDefault="00271B9D" w:rsidP="00C76775">
            <w:pPr>
              <w:pStyle w:val="Tabletextleft"/>
              <w:cnfStyle w:val="000000000000" w:firstRow="0" w:lastRow="0" w:firstColumn="0" w:lastColumn="0" w:oddVBand="0" w:evenVBand="0" w:oddHBand="0" w:evenHBand="0" w:firstRowFirstColumn="0" w:firstRowLastColumn="0" w:lastRowFirstColumn="0" w:lastRowLastColumn="0"/>
            </w:pPr>
          </w:p>
        </w:tc>
        <w:tc>
          <w:tcPr>
            <w:tcW w:w="620" w:type="pct"/>
          </w:tcPr>
          <w:p w14:paraId="559B55BC" w14:textId="77777777" w:rsidR="00271B9D" w:rsidRPr="00C21800" w:rsidRDefault="00271B9D" w:rsidP="00C76775">
            <w:pPr>
              <w:pStyle w:val="Tabletextleft"/>
              <w:cnfStyle w:val="000000000000" w:firstRow="0" w:lastRow="0" w:firstColumn="0" w:lastColumn="0" w:oddVBand="0" w:evenVBand="0" w:oddHBand="0" w:evenHBand="0" w:firstRowFirstColumn="0" w:firstRowLastColumn="0" w:lastRowFirstColumn="0" w:lastRowLastColumn="0"/>
            </w:pPr>
          </w:p>
        </w:tc>
        <w:tc>
          <w:tcPr>
            <w:tcW w:w="620" w:type="pct"/>
          </w:tcPr>
          <w:p w14:paraId="4334FFA3" w14:textId="77777777" w:rsidR="00271B9D" w:rsidRPr="00C21800" w:rsidRDefault="00271B9D" w:rsidP="00C76775">
            <w:pPr>
              <w:pStyle w:val="Tabletextleft"/>
              <w:cnfStyle w:val="000000000000" w:firstRow="0" w:lastRow="0" w:firstColumn="0" w:lastColumn="0" w:oddVBand="0" w:evenVBand="0" w:oddHBand="0" w:evenHBand="0" w:firstRowFirstColumn="0" w:firstRowLastColumn="0" w:lastRowFirstColumn="0" w:lastRowLastColumn="0"/>
            </w:pPr>
          </w:p>
        </w:tc>
      </w:tr>
      <w:bookmarkEnd w:id="30"/>
    </w:tbl>
    <w:p w14:paraId="60F9CC20" w14:textId="3C1D4049" w:rsidR="001D0266" w:rsidRPr="002F2EBC" w:rsidRDefault="001D0266" w:rsidP="00102E62">
      <w:pPr>
        <w:sectPr w:rsidR="001D0266" w:rsidRPr="002F2EBC" w:rsidSect="00F25DA5">
          <w:type w:val="oddPage"/>
          <w:pgSz w:w="11906" w:h="16838"/>
          <w:pgMar w:top="993" w:right="1418" w:bottom="1418" w:left="1418" w:header="709" w:footer="709" w:gutter="0"/>
          <w:pgNumType w:start="1"/>
          <w:cols w:space="708"/>
          <w:docGrid w:linePitch="360"/>
        </w:sectPr>
      </w:pPr>
    </w:p>
    <w:p w14:paraId="204C77BD" w14:textId="1F3BAA9E" w:rsidR="00F83EF8" w:rsidRDefault="00970ACA" w:rsidP="00205A93">
      <w:pPr>
        <w:pStyle w:val="Heading1"/>
      </w:pPr>
      <w:bookmarkStart w:id="48" w:name="_Toc233894853"/>
      <w:r>
        <w:t>Resources</w:t>
      </w:r>
      <w:bookmarkEnd w:id="48"/>
    </w:p>
    <w:p w14:paraId="7FD78427" w14:textId="77777777" w:rsidR="00F51FEC" w:rsidRPr="00D92559" w:rsidRDefault="00F51FEC" w:rsidP="00102E62">
      <w:r w:rsidRPr="00D92559">
        <w:t>Additional resources that may assist pharmacists can be found through the following webpages:</w:t>
      </w:r>
    </w:p>
    <w:p w14:paraId="09F5D238" w14:textId="649BB7B7" w:rsidR="00F51FEC" w:rsidRPr="00546E14" w:rsidRDefault="00F51FEC" w:rsidP="00D92559">
      <w:pPr>
        <w:pStyle w:val="Heading2nonumbering"/>
      </w:pPr>
      <w:bookmarkStart w:id="49" w:name="_Toc200448377"/>
      <w:bookmarkStart w:id="50" w:name="_Toc233894854"/>
      <w:r w:rsidRPr="00546E14">
        <w:t>Pharmacy Programs Administrator</w:t>
      </w:r>
      <w:bookmarkEnd w:id="49"/>
      <w:bookmarkEnd w:id="50"/>
    </w:p>
    <w:p w14:paraId="368E602C" w14:textId="77777777" w:rsidR="00F51FEC" w:rsidRPr="00CB3392" w:rsidRDefault="00F51FEC" w:rsidP="00102E62">
      <w:pPr>
        <w:pStyle w:val="ListBullet"/>
        <w:rPr>
          <w:rStyle w:val="Hyperlink"/>
        </w:rPr>
      </w:pPr>
      <w:hyperlink r:id="rId39" w:history="1">
        <w:r w:rsidRPr="00CB3392">
          <w:rPr>
            <w:rStyle w:val="Hyperlink"/>
          </w:rPr>
          <w:t>ACOP Measure Tier 1 Rules</w:t>
        </w:r>
      </w:hyperlink>
    </w:p>
    <w:p w14:paraId="0F0C49CF" w14:textId="77777777" w:rsidR="00F51FEC" w:rsidRPr="00CB3392" w:rsidRDefault="00F51FEC" w:rsidP="00102E62">
      <w:pPr>
        <w:pStyle w:val="ListBullet"/>
        <w:rPr>
          <w:rStyle w:val="Hyperlink"/>
        </w:rPr>
      </w:pPr>
      <w:hyperlink r:id="rId40" w:history="1">
        <w:r w:rsidRPr="00CB3392">
          <w:rPr>
            <w:rStyle w:val="Hyperlink"/>
          </w:rPr>
          <w:t>ACOP Measure Tier 2 Rules</w:t>
        </w:r>
      </w:hyperlink>
    </w:p>
    <w:p w14:paraId="65784B29" w14:textId="77777777" w:rsidR="00F51FEC" w:rsidRPr="00CB3392" w:rsidRDefault="00F51FEC" w:rsidP="00102E62">
      <w:pPr>
        <w:pStyle w:val="ListBullet"/>
        <w:rPr>
          <w:rStyle w:val="Hyperlink"/>
        </w:rPr>
      </w:pPr>
      <w:hyperlink r:id="rId41" w:history="1">
        <w:r w:rsidRPr="00CB3392">
          <w:rPr>
            <w:rStyle w:val="Hyperlink"/>
          </w:rPr>
          <w:t>ACOP Measure Tier 1 FAQs</w:t>
        </w:r>
      </w:hyperlink>
    </w:p>
    <w:p w14:paraId="52E8503D" w14:textId="77777777" w:rsidR="00F51FEC" w:rsidRPr="00CB3392" w:rsidRDefault="00F51FEC" w:rsidP="00102E62">
      <w:pPr>
        <w:pStyle w:val="ListBullet"/>
        <w:rPr>
          <w:rStyle w:val="Hyperlink"/>
        </w:rPr>
      </w:pPr>
      <w:hyperlink r:id="rId42" w:history="1">
        <w:r w:rsidRPr="00CB3392">
          <w:rPr>
            <w:rStyle w:val="Hyperlink"/>
          </w:rPr>
          <w:t>ACOP Measure Tier 2 FAQs</w:t>
        </w:r>
      </w:hyperlink>
    </w:p>
    <w:p w14:paraId="355B2707" w14:textId="77777777" w:rsidR="00F51FEC" w:rsidRPr="00CB3392" w:rsidRDefault="00F51FEC" w:rsidP="00102E62">
      <w:pPr>
        <w:pStyle w:val="ListBullet"/>
        <w:rPr>
          <w:rStyle w:val="Hyperlink"/>
        </w:rPr>
      </w:pPr>
      <w:hyperlink r:id="rId43" w:history="1">
        <w:r w:rsidRPr="00CB3392">
          <w:rPr>
            <w:rStyle w:val="Hyperlink"/>
          </w:rPr>
          <w:t xml:space="preserve">ACOP </w:t>
        </w:r>
        <w:bookmarkStart w:id="51" w:name="_Hlk171070730"/>
        <w:r w:rsidRPr="00CB3392">
          <w:rPr>
            <w:rStyle w:val="Hyperlink"/>
          </w:rPr>
          <w:t>Weekly Timesheet and activities summary</w:t>
        </w:r>
      </w:hyperlink>
    </w:p>
    <w:p w14:paraId="04F4FC7B" w14:textId="77777777" w:rsidR="00F51FEC" w:rsidRPr="00CB3392" w:rsidRDefault="00F51FEC" w:rsidP="00102E62">
      <w:pPr>
        <w:pStyle w:val="ListBullet"/>
        <w:rPr>
          <w:rStyle w:val="Hyperlink"/>
        </w:rPr>
      </w:pPr>
      <w:hyperlink r:id="rId44" w:history="1">
        <w:r w:rsidRPr="00CB3392">
          <w:rPr>
            <w:rStyle w:val="Hyperlink"/>
          </w:rPr>
          <w:t>Completed Example ACOP Weekly Timesheet</w:t>
        </w:r>
      </w:hyperlink>
    </w:p>
    <w:bookmarkEnd w:id="51"/>
    <w:p w14:paraId="3EDCD2CF" w14:textId="19092A13" w:rsidR="004F3E20" w:rsidRPr="00CB3392" w:rsidRDefault="00F51FEC" w:rsidP="00102E62">
      <w:pPr>
        <w:pStyle w:val="ListBullet"/>
        <w:rPr>
          <w:rStyle w:val="Hyperlink"/>
        </w:rPr>
      </w:pPr>
      <w:r w:rsidRPr="00CB3392">
        <w:fldChar w:fldCharType="begin"/>
      </w:r>
      <w:r w:rsidRPr="00F51FEC">
        <w:instrText>HYPERLINK "https://www.ppaonline.com.au/wp-content/uploads/2024/07/Example-ACOP-activities.docx"</w:instrText>
      </w:r>
      <w:r w:rsidRPr="00CB3392">
        <w:fldChar w:fldCharType="separate"/>
      </w:r>
      <w:r w:rsidRPr="00CB3392">
        <w:rPr>
          <w:rStyle w:val="Hyperlink"/>
        </w:rPr>
        <w:t>Example ACOP activities</w:t>
      </w:r>
      <w:r w:rsidRPr="00CB3392">
        <w:rPr>
          <w:rStyle w:val="Hyperlink"/>
        </w:rPr>
        <w:fldChar w:fldCharType="end"/>
      </w:r>
    </w:p>
    <w:p w14:paraId="5B752553" w14:textId="77777777" w:rsidR="00F51FEC" w:rsidRPr="00D92559" w:rsidRDefault="00F51FEC" w:rsidP="00D92559">
      <w:pPr>
        <w:pStyle w:val="Heading2nonumbering"/>
      </w:pPr>
      <w:bookmarkStart w:id="52" w:name="_Toc200448378"/>
      <w:bookmarkStart w:id="53" w:name="_Toc233894855"/>
      <w:r w:rsidRPr="00D92559">
        <w:t>Department of Health and Aged Care</w:t>
      </w:r>
      <w:bookmarkEnd w:id="52"/>
      <w:bookmarkEnd w:id="53"/>
    </w:p>
    <w:p w14:paraId="3825B9F1" w14:textId="77777777" w:rsidR="00F51FEC" w:rsidRPr="00CB3392" w:rsidRDefault="00F51FEC" w:rsidP="00102E62">
      <w:pPr>
        <w:pStyle w:val="ListBullet"/>
        <w:rPr>
          <w:rStyle w:val="Hyperlink"/>
        </w:rPr>
      </w:pPr>
      <w:hyperlink r:id="rId45" w:history="1">
        <w:r w:rsidRPr="00CB3392">
          <w:rPr>
            <w:rStyle w:val="Hyperlink"/>
          </w:rPr>
          <w:t>Aged Care On-site Pharmacist Measure</w:t>
        </w:r>
      </w:hyperlink>
    </w:p>
    <w:p w14:paraId="1A5B35C2" w14:textId="77777777" w:rsidR="00F51FEC" w:rsidRPr="00F51FEC" w:rsidRDefault="00F51FEC" w:rsidP="00102E62">
      <w:pPr>
        <w:pStyle w:val="ListBullet"/>
      </w:pPr>
      <w:r w:rsidRPr="00F51FEC">
        <w:t>Medication management</w:t>
      </w:r>
    </w:p>
    <w:p w14:paraId="382A19D6" w14:textId="4A4AEC85" w:rsidR="00F51FEC" w:rsidRPr="00D92559" w:rsidRDefault="00F51FEC" w:rsidP="00102E62">
      <w:pPr>
        <w:pStyle w:val="ListBullet2"/>
      </w:pPr>
      <w:hyperlink r:id="rId46" w:history="1">
        <w:r w:rsidRPr="00CB3392">
          <w:rPr>
            <w:rStyle w:val="Hyperlink"/>
          </w:rPr>
          <w:t>Guiding principles for medication management in residential aged care facilities</w:t>
        </w:r>
      </w:hyperlink>
      <w:r w:rsidRPr="00D92559">
        <w:t xml:space="preserve"> – in particular links to resources to assist pharmacist in their aged care clinical care role</w:t>
      </w:r>
    </w:p>
    <w:p w14:paraId="422DEFB9" w14:textId="77777777" w:rsidR="00F51FEC" w:rsidRPr="00CB3392" w:rsidRDefault="00F51FEC" w:rsidP="00102E62">
      <w:pPr>
        <w:pStyle w:val="ListBullet2"/>
        <w:rPr>
          <w:rStyle w:val="Hyperlink"/>
        </w:rPr>
      </w:pPr>
      <w:hyperlink r:id="rId47" w:history="1">
        <w:r w:rsidRPr="00CB3392">
          <w:rPr>
            <w:rStyle w:val="Hyperlink"/>
          </w:rPr>
          <w:t>Fact sheet – Guiding Principles for Medication Management in Residential Aged Care Facilities</w:t>
        </w:r>
      </w:hyperlink>
    </w:p>
    <w:p w14:paraId="57525F36" w14:textId="0EF6FA0E" w:rsidR="00D34308" w:rsidRPr="00D92559" w:rsidRDefault="00D34308" w:rsidP="00102E62">
      <w:pPr>
        <w:pStyle w:val="ListBullet2"/>
      </w:pPr>
      <w:hyperlink r:id="rId48" w:anchor=":~:text=The%20handbook%20of%20tools%20is%20now%20available%20to,use%20can%20develop%2C%20and%20includes%20tools%20designed%20to%3A" w:history="1">
        <w:hyperlink r:id="rId49" w:history="1">
          <w:r>
            <w:rPr>
              <w:rStyle w:val="Hyperlink"/>
            </w:rPr>
            <w:t>Handbook of tools to support medicine management in multimorbidity and polypharmacy</w:t>
          </w:r>
        </w:hyperlink>
        <w:r>
          <w:rPr>
            <w:rStyle w:val="Hyperlink"/>
          </w:rPr>
          <w:t xml:space="preserve"> </w:t>
        </w:r>
      </w:hyperlink>
    </w:p>
    <w:p w14:paraId="775262E5" w14:textId="77777777" w:rsidR="00F51FEC" w:rsidRPr="00F51FEC" w:rsidRDefault="00F51FEC" w:rsidP="00102E62">
      <w:pPr>
        <w:pStyle w:val="ListBullet"/>
      </w:pPr>
      <w:r w:rsidRPr="00F51FEC">
        <w:t xml:space="preserve">Medication Advisory Committee Meeting </w:t>
      </w:r>
    </w:p>
    <w:p w14:paraId="2EA8F177" w14:textId="77777777" w:rsidR="00F51FEC" w:rsidRPr="00CB3392" w:rsidRDefault="00F51FEC" w:rsidP="00102E62">
      <w:pPr>
        <w:pStyle w:val="ListBullet2"/>
        <w:rPr>
          <w:rStyle w:val="Hyperlink"/>
        </w:rPr>
      </w:pPr>
      <w:hyperlink r:id="rId50" w:history="1">
        <w:r w:rsidRPr="00CB3392">
          <w:rPr>
            <w:rStyle w:val="Hyperlink"/>
          </w:rPr>
          <w:t>User Guide – Role of a Medication Advisory Committee</w:t>
        </w:r>
      </w:hyperlink>
    </w:p>
    <w:p w14:paraId="224428E4" w14:textId="77777777" w:rsidR="00F51FEC" w:rsidRPr="00CB3392" w:rsidRDefault="00F51FEC" w:rsidP="00102E62">
      <w:pPr>
        <w:pStyle w:val="ListBullet2"/>
        <w:rPr>
          <w:rStyle w:val="Hyperlink"/>
        </w:rPr>
      </w:pPr>
      <w:hyperlink r:id="rId51" w:history="1">
        <w:r w:rsidRPr="00CB3392">
          <w:rPr>
            <w:rStyle w:val="Hyperlink"/>
          </w:rPr>
          <w:t>Audit tool and checklist for a Medication Advisory Committee</w:t>
        </w:r>
      </w:hyperlink>
    </w:p>
    <w:p w14:paraId="2BE17152" w14:textId="77777777" w:rsidR="00F51FEC" w:rsidRPr="00F51FEC" w:rsidRDefault="00F51FEC" w:rsidP="00102E62">
      <w:pPr>
        <w:pStyle w:val="ListBullet"/>
      </w:pPr>
      <w:r w:rsidRPr="00F51FEC">
        <w:t>Dementia</w:t>
      </w:r>
    </w:p>
    <w:p w14:paraId="02C51D00" w14:textId="77777777" w:rsidR="00F51FEC" w:rsidRPr="00CB3392" w:rsidRDefault="00F51FEC" w:rsidP="00102E62">
      <w:pPr>
        <w:pStyle w:val="ListBullet2"/>
        <w:rPr>
          <w:rStyle w:val="Hyperlink"/>
        </w:rPr>
      </w:pPr>
      <w:hyperlink r:id="rId52" w:history="1">
        <w:r w:rsidRPr="00CB3392">
          <w:rPr>
            <w:rStyle w:val="Hyperlink"/>
          </w:rPr>
          <w:t>Dementia</w:t>
        </w:r>
      </w:hyperlink>
    </w:p>
    <w:p w14:paraId="5EF6440B" w14:textId="77777777" w:rsidR="00F51FEC" w:rsidRPr="00CB3392" w:rsidRDefault="00F51FEC" w:rsidP="00102E62">
      <w:pPr>
        <w:pStyle w:val="ListBullet2"/>
        <w:rPr>
          <w:rStyle w:val="Hyperlink"/>
        </w:rPr>
      </w:pPr>
      <w:hyperlink r:id="rId53" w:history="1">
        <w:r w:rsidRPr="00CB3392">
          <w:rPr>
            <w:rStyle w:val="Hyperlink"/>
          </w:rPr>
          <w:t>Dementia Discovery</w:t>
        </w:r>
      </w:hyperlink>
    </w:p>
    <w:p w14:paraId="289D38EF" w14:textId="77777777" w:rsidR="00F51FEC" w:rsidRPr="00F51FEC" w:rsidRDefault="00F51FEC" w:rsidP="00102E62">
      <w:pPr>
        <w:pStyle w:val="ListBullet"/>
      </w:pPr>
      <w:r w:rsidRPr="00F51FEC">
        <w:t>Restrictive Practices</w:t>
      </w:r>
    </w:p>
    <w:p w14:paraId="2CACECD5" w14:textId="77777777" w:rsidR="00D92559" w:rsidRPr="00CB3392" w:rsidRDefault="00F51FEC" w:rsidP="00102E62">
      <w:pPr>
        <w:pStyle w:val="ListBullet2"/>
        <w:rPr>
          <w:rStyle w:val="Hyperlink"/>
        </w:rPr>
      </w:pPr>
      <w:hyperlink r:id="rId54" w:history="1">
        <w:r w:rsidRPr="00CB3392">
          <w:rPr>
            <w:rStyle w:val="Hyperlink"/>
          </w:rPr>
          <w:t>Types of restrictive practices</w:t>
        </w:r>
      </w:hyperlink>
    </w:p>
    <w:p w14:paraId="562BE0E5" w14:textId="77777777" w:rsidR="00D92559" w:rsidRPr="00CB3392" w:rsidRDefault="00F51FEC" w:rsidP="00102E62">
      <w:pPr>
        <w:pStyle w:val="ListBullet2"/>
        <w:rPr>
          <w:rStyle w:val="Hyperlink"/>
        </w:rPr>
      </w:pPr>
      <w:hyperlink r:id="rId55" w:history="1">
        <w:r w:rsidRPr="00CB3392">
          <w:rPr>
            <w:rStyle w:val="Hyperlink"/>
          </w:rPr>
          <w:t>Restrictive practices substitute decision maker – Decision tree</w:t>
        </w:r>
      </w:hyperlink>
    </w:p>
    <w:p w14:paraId="51D6B900" w14:textId="41049DCB" w:rsidR="00F51FEC" w:rsidRPr="00944A31" w:rsidRDefault="00F51FEC" w:rsidP="00102E62">
      <w:pPr>
        <w:pStyle w:val="ListBullet2"/>
      </w:pPr>
      <w:hyperlink r:id="rId56" w:history="1">
        <w:r w:rsidRPr="00D34308">
          <w:rPr>
            <w:rStyle w:val="Hyperlink"/>
          </w:rPr>
          <w:t>Restrictive practices in aged care – a last resort</w:t>
        </w:r>
      </w:hyperlink>
    </w:p>
    <w:p w14:paraId="35841DD3" w14:textId="77777777" w:rsidR="00F51FEC" w:rsidRPr="00F51FEC" w:rsidRDefault="00F51FEC" w:rsidP="00102E62">
      <w:pPr>
        <w:pStyle w:val="ListBullet"/>
      </w:pPr>
      <w:r w:rsidRPr="00F51FEC">
        <w:t>Consent</w:t>
      </w:r>
    </w:p>
    <w:p w14:paraId="287905EA" w14:textId="77777777" w:rsidR="00F51FEC" w:rsidRPr="00CB3392" w:rsidRDefault="00F51FEC" w:rsidP="00102E62">
      <w:pPr>
        <w:pStyle w:val="ListBullet2"/>
        <w:rPr>
          <w:rStyle w:val="Hyperlink"/>
        </w:rPr>
      </w:pPr>
      <w:hyperlink r:id="rId57" w:history="1">
        <w:r w:rsidRPr="00CB3392">
          <w:rPr>
            <w:rStyle w:val="Hyperlink"/>
          </w:rPr>
          <w:t>Informed consent: What families need to know about antipsychotics and benzodiazepines in residential aged care</w:t>
        </w:r>
      </w:hyperlink>
    </w:p>
    <w:p w14:paraId="45E4A8D1" w14:textId="77777777" w:rsidR="00F51FEC" w:rsidRPr="00CB3392" w:rsidRDefault="00F51FEC" w:rsidP="00102E62">
      <w:pPr>
        <w:pStyle w:val="ListBullet2"/>
        <w:rPr>
          <w:rStyle w:val="Hyperlink"/>
        </w:rPr>
      </w:pPr>
      <w:hyperlink r:id="rId58" w:history="1">
        <w:r w:rsidRPr="00CB3392">
          <w:rPr>
            <w:rStyle w:val="Hyperlink"/>
          </w:rPr>
          <w:t>Consent for restrictive practices – Information for aged care providers</w:t>
        </w:r>
      </w:hyperlink>
    </w:p>
    <w:p w14:paraId="702D265A" w14:textId="77777777" w:rsidR="00F51FEC" w:rsidRPr="00CB3392" w:rsidRDefault="00F51FEC" w:rsidP="00102E62">
      <w:pPr>
        <w:pStyle w:val="ListBullet2"/>
        <w:rPr>
          <w:rStyle w:val="Hyperlink"/>
        </w:rPr>
      </w:pPr>
      <w:hyperlink r:id="rId59" w:history="1">
        <w:r w:rsidRPr="00CB3392">
          <w:rPr>
            <w:rStyle w:val="Hyperlink"/>
          </w:rPr>
          <w:t>Consent for restrictive practices – Frequently asked questions</w:t>
        </w:r>
      </w:hyperlink>
    </w:p>
    <w:p w14:paraId="0F252F07" w14:textId="77777777" w:rsidR="00F51FEC" w:rsidRPr="00CB3392" w:rsidRDefault="00F51FEC" w:rsidP="00102E62">
      <w:pPr>
        <w:pStyle w:val="ListBullet2"/>
        <w:rPr>
          <w:rStyle w:val="Hyperlink"/>
        </w:rPr>
      </w:pPr>
      <w:hyperlink r:id="rId60" w:history="1">
        <w:r w:rsidRPr="00CB3392">
          <w:rPr>
            <w:rStyle w:val="Hyperlink"/>
          </w:rPr>
          <w:t>Consent for restrictive practices – Case studies</w:t>
        </w:r>
      </w:hyperlink>
    </w:p>
    <w:p w14:paraId="2089DB6A" w14:textId="77777777" w:rsidR="00F51FEC" w:rsidRPr="00F51FEC" w:rsidRDefault="00F51FEC" w:rsidP="00102E62">
      <w:pPr>
        <w:pStyle w:val="ListBullet"/>
      </w:pPr>
      <w:r w:rsidRPr="00F51FEC">
        <w:t>Psychotropics</w:t>
      </w:r>
    </w:p>
    <w:p w14:paraId="3E4B1A03" w14:textId="3561759C" w:rsidR="004F3E20" w:rsidRPr="00CB3392" w:rsidRDefault="00F51FEC" w:rsidP="00102E62">
      <w:pPr>
        <w:pStyle w:val="ListBullet2"/>
        <w:rPr>
          <w:rStyle w:val="Hyperlink"/>
        </w:rPr>
      </w:pPr>
      <w:hyperlink r:id="rId61" w:history="1">
        <w:r w:rsidRPr="00CB3392">
          <w:rPr>
            <w:rStyle w:val="Hyperlink"/>
          </w:rPr>
          <w:t>Six steps for safe prescribing of antipsychotics and benzodiazepines in residential aged care</w:t>
        </w:r>
      </w:hyperlink>
    </w:p>
    <w:p w14:paraId="6B5F408D" w14:textId="77777777" w:rsidR="00F51FEC" w:rsidRPr="007A750C" w:rsidRDefault="00F51FEC" w:rsidP="007A750C">
      <w:pPr>
        <w:pStyle w:val="Heading2nonumbering"/>
      </w:pPr>
      <w:bookmarkStart w:id="54" w:name="_Toc200448379"/>
      <w:bookmarkStart w:id="55" w:name="_Toc233894856"/>
      <w:r w:rsidRPr="007A750C">
        <w:t>Aged Care Quality &amp; Safety Commission (ACQSC)</w:t>
      </w:r>
      <w:bookmarkEnd w:id="54"/>
      <w:bookmarkEnd w:id="55"/>
    </w:p>
    <w:p w14:paraId="403C5968" w14:textId="77777777" w:rsidR="00F51FEC" w:rsidRPr="00F51FEC" w:rsidRDefault="00F51FEC" w:rsidP="00102E62">
      <w:pPr>
        <w:pStyle w:val="ListBullet"/>
      </w:pPr>
      <w:r w:rsidRPr="00F51FEC">
        <w:t xml:space="preserve">Pharmacists requested to provide advice or comment on restrictive practices or other quality indicators related to medication management are encouraged to contact the ACQSC for guidance at </w:t>
      </w:r>
    </w:p>
    <w:p w14:paraId="77AA57F1" w14:textId="77777777" w:rsidR="00D92559" w:rsidRPr="00766C9D" w:rsidRDefault="00F51FEC" w:rsidP="00102E62">
      <w:pPr>
        <w:pStyle w:val="ListBullet2"/>
      </w:pPr>
      <w:r w:rsidRPr="00F51FEC">
        <w:t>1800 951 822 o</w:t>
      </w:r>
      <w:r w:rsidRPr="00766C9D">
        <w:t>r</w:t>
      </w:r>
    </w:p>
    <w:p w14:paraId="130F4228" w14:textId="47750AA0" w:rsidR="00F51FEC" w:rsidRPr="00CB3392" w:rsidRDefault="00D92559" w:rsidP="00102E62">
      <w:pPr>
        <w:pStyle w:val="ListBullet2"/>
        <w:rPr>
          <w:rStyle w:val="Hyperlink"/>
        </w:rPr>
      </w:pPr>
      <w:hyperlink r:id="rId62" w:history="1">
        <w:r w:rsidRPr="00CB3392">
          <w:rPr>
            <w:rStyle w:val="Hyperlink"/>
          </w:rPr>
          <w:t>info@agedcarequality.gov.au</w:t>
        </w:r>
      </w:hyperlink>
    </w:p>
    <w:p w14:paraId="4B69C508" w14:textId="77777777" w:rsidR="00F51FEC" w:rsidRPr="00D92559" w:rsidRDefault="00F51FEC" w:rsidP="00102E62">
      <w:pPr>
        <w:pStyle w:val="ListBullet"/>
      </w:pPr>
      <w:hyperlink r:id="rId63" w:history="1">
        <w:r w:rsidRPr="00D92559">
          <w:rPr>
            <w:rStyle w:val="Hyperlink"/>
          </w:rPr>
          <w:t>Consent for medication in aged care – fact sheet</w:t>
        </w:r>
      </w:hyperlink>
    </w:p>
    <w:p w14:paraId="33B8AF34" w14:textId="77777777" w:rsidR="00F51FEC" w:rsidRPr="00D92559" w:rsidRDefault="00F51FEC" w:rsidP="00102E62">
      <w:pPr>
        <w:pStyle w:val="ListBullet"/>
      </w:pPr>
      <w:hyperlink r:id="rId64" w:history="1">
        <w:r w:rsidRPr="00D92559">
          <w:rPr>
            <w:rStyle w:val="Hyperlink"/>
          </w:rPr>
          <w:t>Frequently asked questions about consent</w:t>
        </w:r>
      </w:hyperlink>
      <w:r w:rsidRPr="00D92559">
        <w:t xml:space="preserve"> </w:t>
      </w:r>
    </w:p>
    <w:p w14:paraId="4F263BED" w14:textId="77777777" w:rsidR="00F51FEC" w:rsidRPr="00D92559" w:rsidRDefault="00F51FEC" w:rsidP="00102E62">
      <w:pPr>
        <w:pStyle w:val="ListBullet"/>
      </w:pPr>
      <w:hyperlink r:id="rId65" w:history="1">
        <w:r w:rsidRPr="00D92559">
          <w:rPr>
            <w:rStyle w:val="Hyperlink"/>
          </w:rPr>
          <w:t>Psychotropic medications used in Australia - information for aged care</w:t>
        </w:r>
      </w:hyperlink>
      <w:r w:rsidRPr="00D92559">
        <w:t xml:space="preserve"> </w:t>
      </w:r>
    </w:p>
    <w:p w14:paraId="08D5CB5E" w14:textId="77777777" w:rsidR="00F51FEC" w:rsidRPr="00D92559" w:rsidRDefault="00F51FEC" w:rsidP="00102E62">
      <w:pPr>
        <w:pStyle w:val="ListBullet"/>
      </w:pPr>
      <w:hyperlink r:id="rId66" w:history="1">
        <w:r w:rsidRPr="00D92559">
          <w:rPr>
            <w:rStyle w:val="Hyperlink"/>
          </w:rPr>
          <w:t>Psychotropic medication - PRN Stickers</w:t>
        </w:r>
      </w:hyperlink>
    </w:p>
    <w:p w14:paraId="0CE78794" w14:textId="77777777" w:rsidR="00F51FEC" w:rsidRPr="00D92559" w:rsidRDefault="00F51FEC" w:rsidP="00102E62">
      <w:pPr>
        <w:pStyle w:val="ListBullet"/>
      </w:pPr>
      <w:hyperlink r:id="rId67" w:history="1">
        <w:r w:rsidRPr="00D92559">
          <w:rPr>
            <w:rStyle w:val="Hyperlink"/>
          </w:rPr>
          <w:t>Medication Management</w:t>
        </w:r>
      </w:hyperlink>
      <w:r w:rsidRPr="00D92559">
        <w:t xml:space="preserve"> </w:t>
      </w:r>
    </w:p>
    <w:p w14:paraId="2948F59C" w14:textId="77777777" w:rsidR="00F51FEC" w:rsidRPr="00D92559" w:rsidRDefault="00F51FEC" w:rsidP="00102E62">
      <w:pPr>
        <w:pStyle w:val="ListBullet"/>
      </w:pPr>
      <w:hyperlink r:id="rId68" w:history="1">
        <w:r w:rsidRPr="00D92559">
          <w:rPr>
            <w:rStyle w:val="Hyperlink"/>
          </w:rPr>
          <w:t>Restrictive practices provider resources</w:t>
        </w:r>
      </w:hyperlink>
      <w:r w:rsidRPr="00D92559">
        <w:t xml:space="preserve"> </w:t>
      </w:r>
    </w:p>
    <w:p w14:paraId="6F032807" w14:textId="77777777" w:rsidR="00F51FEC" w:rsidRPr="00D92559" w:rsidRDefault="00F51FEC" w:rsidP="00102E62">
      <w:pPr>
        <w:pStyle w:val="ListBullet"/>
      </w:pPr>
      <w:hyperlink r:id="rId69" w:history="1">
        <w:r w:rsidRPr="00D92559">
          <w:rPr>
            <w:rStyle w:val="Hyperlink"/>
          </w:rPr>
          <w:t>Antimicrobial Stewardship (AMS) Self-Assessment Tool for Residential Aged Care Services (AMS SAT for RACS)</w:t>
        </w:r>
      </w:hyperlink>
      <w:r w:rsidRPr="00D92559">
        <w:t xml:space="preserve"> </w:t>
      </w:r>
    </w:p>
    <w:p w14:paraId="672383E2" w14:textId="77777777" w:rsidR="00F51FEC" w:rsidRPr="00D92559" w:rsidRDefault="00F51FEC" w:rsidP="00102E62">
      <w:pPr>
        <w:pStyle w:val="ListBullet"/>
      </w:pPr>
      <w:hyperlink r:id="rId70" w:history="1">
        <w:r w:rsidRPr="00D92559">
          <w:rPr>
            <w:rStyle w:val="Hyperlink"/>
          </w:rPr>
          <w:t>AMS Self-Assessment Tool for Residential Aged Care Services (AMS SAT for RACS) User Guide</w:t>
        </w:r>
      </w:hyperlink>
      <w:r w:rsidRPr="00D92559">
        <w:t xml:space="preserve"> </w:t>
      </w:r>
    </w:p>
    <w:p w14:paraId="5887724E" w14:textId="77777777" w:rsidR="00F51FEC" w:rsidRPr="00D92559" w:rsidRDefault="00F51FEC" w:rsidP="00102E62">
      <w:pPr>
        <w:pStyle w:val="ListBullet"/>
      </w:pPr>
      <w:hyperlink r:id="rId71" w:history="1">
        <w:r w:rsidRPr="00D92559">
          <w:rPr>
            <w:rStyle w:val="Hyperlink"/>
          </w:rPr>
          <w:t>To Dip or Not to Dip Audit Tool</w:t>
        </w:r>
      </w:hyperlink>
      <w:r w:rsidRPr="00D92559">
        <w:t xml:space="preserve">  </w:t>
      </w:r>
    </w:p>
    <w:p w14:paraId="29FBB17E" w14:textId="70F072DC" w:rsidR="00F51FEC" w:rsidRPr="00D92559" w:rsidRDefault="00F51FEC" w:rsidP="00102E62">
      <w:pPr>
        <w:pStyle w:val="ListBullet"/>
      </w:pPr>
      <w:hyperlink r:id="rId72" w:history="1">
        <w:r w:rsidRPr="00D92559">
          <w:rPr>
            <w:rStyle w:val="Hyperlink"/>
          </w:rPr>
          <w:t>To Dip or Not to Dip (TDONTD) training material</w:t>
        </w:r>
      </w:hyperlink>
      <w:r w:rsidRPr="00D92559">
        <w:t xml:space="preserve"> </w:t>
      </w:r>
    </w:p>
    <w:p w14:paraId="37D4EE04" w14:textId="77777777" w:rsidR="00F51FEC" w:rsidRPr="00D92559" w:rsidRDefault="00F51FEC" w:rsidP="00D92559">
      <w:pPr>
        <w:pStyle w:val="Heading2nonumbering"/>
      </w:pPr>
      <w:bookmarkStart w:id="56" w:name="_Toc200448380"/>
      <w:bookmarkStart w:id="57" w:name="_Toc233894857"/>
      <w:r w:rsidRPr="00D92559">
        <w:t>Older Persons Advocacy Network (OPAN) resources</w:t>
      </w:r>
      <w:bookmarkEnd w:id="56"/>
      <w:bookmarkEnd w:id="57"/>
      <w:r w:rsidRPr="00D92559">
        <w:t xml:space="preserve"> </w:t>
      </w:r>
    </w:p>
    <w:p w14:paraId="7EBBCE9D" w14:textId="77777777" w:rsidR="00F51FEC" w:rsidRPr="00CB3392" w:rsidRDefault="00F51FEC" w:rsidP="00102E62">
      <w:pPr>
        <w:pStyle w:val="ListBullet"/>
        <w:rPr>
          <w:rStyle w:val="Hyperlink"/>
        </w:rPr>
      </w:pPr>
      <w:hyperlink r:id="rId73" w:history="1">
        <w:r w:rsidRPr="00CB3392">
          <w:rPr>
            <w:rStyle w:val="Hyperlink"/>
          </w:rPr>
          <w:t>Medication: it’s your choice - OPAN</w:t>
        </w:r>
      </w:hyperlink>
    </w:p>
    <w:p w14:paraId="05F261F6" w14:textId="77777777" w:rsidR="00F51FEC" w:rsidRPr="00CB3392" w:rsidRDefault="00F51FEC" w:rsidP="00102E62">
      <w:pPr>
        <w:pStyle w:val="ListBullet2"/>
        <w:rPr>
          <w:rStyle w:val="Hyperlink"/>
        </w:rPr>
      </w:pPr>
      <w:hyperlink r:id="rId74" w:history="1">
        <w:r w:rsidRPr="00CB3392">
          <w:rPr>
            <w:rStyle w:val="Hyperlink"/>
          </w:rPr>
          <w:t>Webinar - Medication: It’s your choice update</w:t>
        </w:r>
      </w:hyperlink>
    </w:p>
    <w:p w14:paraId="3EA4D6D6" w14:textId="77777777" w:rsidR="00F51FEC" w:rsidRPr="00F51FEC" w:rsidRDefault="00F51FEC" w:rsidP="00102E62">
      <w:pPr>
        <w:pStyle w:val="ListBullet2"/>
      </w:pPr>
      <w:r w:rsidRPr="00F51FEC">
        <w:t xml:space="preserve">Printed materials – brochure and A5 booklet </w:t>
      </w:r>
    </w:p>
    <w:p w14:paraId="54D2999F" w14:textId="77777777" w:rsidR="00F51FEC" w:rsidRPr="00D92559" w:rsidRDefault="00F51FEC" w:rsidP="00102E62">
      <w:pPr>
        <w:pStyle w:val="ListNumber3"/>
      </w:pPr>
      <w:r w:rsidRPr="00766C9D">
        <w:t>All</w:t>
      </w:r>
      <w:r w:rsidRPr="00F51FEC">
        <w:t xml:space="preserve"> </w:t>
      </w:r>
      <w:r w:rsidRPr="00766C9D">
        <w:t>material</w:t>
      </w:r>
      <w:r w:rsidRPr="00F51FEC">
        <w:t>, including video, available in 15 languages</w:t>
      </w:r>
    </w:p>
    <w:p w14:paraId="2E5C4659" w14:textId="77777777" w:rsidR="00F51FEC" w:rsidRPr="00F51FEC" w:rsidRDefault="00F51FEC" w:rsidP="00102E62">
      <w:pPr>
        <w:pStyle w:val="ListBullet2"/>
      </w:pPr>
      <w:r w:rsidRPr="00F51FEC">
        <w:t xml:space="preserve">Webinars </w:t>
      </w:r>
    </w:p>
    <w:p w14:paraId="25039927" w14:textId="77777777" w:rsidR="00F51FEC" w:rsidRPr="00CB3392" w:rsidRDefault="00F51FEC" w:rsidP="00102E62">
      <w:pPr>
        <w:pStyle w:val="ListNumber3"/>
        <w:rPr>
          <w:rStyle w:val="Hyperlink"/>
        </w:rPr>
      </w:pPr>
      <w:hyperlink r:id="rId75" w:history="1">
        <w:r w:rsidRPr="00CB3392">
          <w:rPr>
            <w:rStyle w:val="Hyperlink"/>
          </w:rPr>
          <w:t>Webinars and videos - OPAN</w:t>
        </w:r>
      </w:hyperlink>
    </w:p>
    <w:p w14:paraId="16173853" w14:textId="77777777" w:rsidR="00F51FEC" w:rsidRPr="00CB3392" w:rsidRDefault="00F51FEC" w:rsidP="00102E62">
      <w:pPr>
        <w:pStyle w:val="ListBullet4"/>
        <w:rPr>
          <w:rStyle w:val="Hyperlink"/>
        </w:rPr>
      </w:pPr>
      <w:hyperlink r:id="rId76" w:history="1">
        <w:r w:rsidRPr="00CB3392">
          <w:rPr>
            <w:rStyle w:val="Hyperlink"/>
          </w:rPr>
          <w:t>Introduction to Medication: It’s your choice</w:t>
        </w:r>
      </w:hyperlink>
    </w:p>
    <w:p w14:paraId="13D882C0" w14:textId="77777777" w:rsidR="00F51FEC" w:rsidRPr="00CB3392" w:rsidRDefault="00F51FEC" w:rsidP="00102E62">
      <w:pPr>
        <w:pStyle w:val="ListBullet4"/>
        <w:rPr>
          <w:rStyle w:val="Hyperlink"/>
        </w:rPr>
      </w:pPr>
      <w:hyperlink r:id="rId77" w:history="1">
        <w:r w:rsidRPr="00CB3392">
          <w:rPr>
            <w:rStyle w:val="Hyperlink"/>
          </w:rPr>
          <w:t>Living with Dementia: a person-centred approach and other therapies: Medication: It’s your choice</w:t>
        </w:r>
      </w:hyperlink>
      <w:r w:rsidRPr="00CB3392">
        <w:rPr>
          <w:rStyle w:val="Hyperlink"/>
        </w:rPr>
        <w:t xml:space="preserve"> </w:t>
      </w:r>
    </w:p>
    <w:p w14:paraId="741CB4DF" w14:textId="77777777" w:rsidR="00F51FEC" w:rsidRPr="00CB3392" w:rsidRDefault="00F51FEC" w:rsidP="00102E62">
      <w:pPr>
        <w:pStyle w:val="ListBullet4"/>
        <w:rPr>
          <w:rStyle w:val="Hyperlink"/>
        </w:rPr>
      </w:pPr>
      <w:hyperlink r:id="rId78" w:history="1">
        <w:r w:rsidRPr="00CB3392">
          <w:rPr>
            <w:rStyle w:val="Hyperlink"/>
          </w:rPr>
          <w:t>What are the medications involved in chemical restraint: Medication: It’s your choice</w:t>
        </w:r>
      </w:hyperlink>
      <w:r w:rsidRPr="00CB3392">
        <w:rPr>
          <w:rStyle w:val="Hyperlink"/>
        </w:rPr>
        <w:t xml:space="preserve"> </w:t>
      </w:r>
    </w:p>
    <w:p w14:paraId="0C53C6E7" w14:textId="77777777" w:rsidR="00F51FEC" w:rsidRPr="00CB3392" w:rsidRDefault="00F51FEC" w:rsidP="00102E62">
      <w:pPr>
        <w:pStyle w:val="ListBullet4"/>
        <w:rPr>
          <w:rStyle w:val="Hyperlink"/>
        </w:rPr>
      </w:pPr>
      <w:hyperlink r:id="rId79" w:history="1">
        <w:r w:rsidRPr="00CB3392">
          <w:rPr>
            <w:rStyle w:val="Hyperlink"/>
          </w:rPr>
          <w:t>Supported decision making and informed choice: Medication: It’s your choice</w:t>
        </w:r>
      </w:hyperlink>
      <w:r w:rsidRPr="00CB3392">
        <w:rPr>
          <w:rStyle w:val="Hyperlink"/>
        </w:rPr>
        <w:t xml:space="preserve"> </w:t>
      </w:r>
    </w:p>
    <w:p w14:paraId="05023103" w14:textId="77777777" w:rsidR="00F51FEC" w:rsidRPr="00CB3392" w:rsidRDefault="00F51FEC" w:rsidP="00102E62">
      <w:pPr>
        <w:pStyle w:val="ListBullet4"/>
        <w:rPr>
          <w:rStyle w:val="Hyperlink"/>
        </w:rPr>
      </w:pPr>
      <w:hyperlink r:id="rId80" w:history="1">
        <w:r w:rsidRPr="00CB3392">
          <w:rPr>
            <w:rStyle w:val="Hyperlink"/>
          </w:rPr>
          <w:t>Alternative Approaches: Medication: It’s your choice</w:t>
        </w:r>
      </w:hyperlink>
      <w:r w:rsidRPr="00CB3392">
        <w:rPr>
          <w:rStyle w:val="Hyperlink"/>
        </w:rPr>
        <w:t xml:space="preserve"> </w:t>
      </w:r>
    </w:p>
    <w:p w14:paraId="401EF032" w14:textId="77777777" w:rsidR="00F51FEC" w:rsidRPr="00CB3392" w:rsidRDefault="00F51FEC" w:rsidP="00102E62">
      <w:pPr>
        <w:pStyle w:val="ListBullet4"/>
        <w:rPr>
          <w:rStyle w:val="Hyperlink"/>
        </w:rPr>
      </w:pPr>
      <w:hyperlink r:id="rId81" w:history="1">
        <w:r w:rsidRPr="00CB3392">
          <w:rPr>
            <w:rStyle w:val="Hyperlink"/>
          </w:rPr>
          <w:t>Safe &amp; Inclusive Care: Medication: It’s your choice</w:t>
        </w:r>
      </w:hyperlink>
      <w:r w:rsidRPr="00CB3392">
        <w:rPr>
          <w:rStyle w:val="Hyperlink"/>
        </w:rPr>
        <w:t xml:space="preserve"> </w:t>
      </w:r>
    </w:p>
    <w:p w14:paraId="7DF1792A" w14:textId="77777777" w:rsidR="00F51FEC" w:rsidRPr="00CB3392" w:rsidRDefault="00F51FEC" w:rsidP="00102E62">
      <w:pPr>
        <w:pStyle w:val="ListBullet4"/>
        <w:rPr>
          <w:rStyle w:val="Hyperlink"/>
        </w:rPr>
      </w:pPr>
      <w:hyperlink r:id="rId82" w:history="1">
        <w:r w:rsidRPr="00CB3392">
          <w:rPr>
            <w:rStyle w:val="Hyperlink"/>
          </w:rPr>
          <w:t>Alternative Approaches for People Living with Dementia: A Practical Guide</w:t>
        </w:r>
      </w:hyperlink>
    </w:p>
    <w:p w14:paraId="33C239A5" w14:textId="77777777" w:rsidR="00F51FEC" w:rsidRPr="00CB3392" w:rsidRDefault="00F51FEC" w:rsidP="00102E62">
      <w:pPr>
        <w:pStyle w:val="ListBullet4"/>
        <w:rPr>
          <w:rStyle w:val="Hyperlink"/>
        </w:rPr>
      </w:pPr>
      <w:hyperlink r:id="rId83" w:history="1">
        <w:r w:rsidRPr="00CB3392">
          <w:rPr>
            <w:rStyle w:val="Hyperlink"/>
          </w:rPr>
          <w:t>Alternative Approaches to Chemical Restraint</w:t>
        </w:r>
      </w:hyperlink>
    </w:p>
    <w:p w14:paraId="15F2A37A" w14:textId="7ECF3387" w:rsidR="00F51FEC" w:rsidRPr="00CB3392" w:rsidRDefault="00F51FEC" w:rsidP="00102E62">
      <w:pPr>
        <w:pStyle w:val="ListBullet4"/>
        <w:rPr>
          <w:rStyle w:val="Hyperlink"/>
        </w:rPr>
      </w:pPr>
      <w:hyperlink r:id="rId84" w:history="1">
        <w:r w:rsidRPr="00CB3392">
          <w:rPr>
            <w:rStyle w:val="Hyperlink"/>
          </w:rPr>
          <w:t>Using antibiotics well – Do I need a drug for every bug?</w:t>
        </w:r>
      </w:hyperlink>
      <w:r w:rsidRPr="00CB3392">
        <w:rPr>
          <w:rStyle w:val="Hyperlink"/>
        </w:rPr>
        <w:t xml:space="preserve"> </w:t>
      </w:r>
    </w:p>
    <w:p w14:paraId="18762B75" w14:textId="77777777" w:rsidR="00F51FEC" w:rsidRPr="00D92559" w:rsidRDefault="00F51FEC" w:rsidP="00D92559">
      <w:pPr>
        <w:pStyle w:val="Heading2nonumbering"/>
      </w:pPr>
      <w:bookmarkStart w:id="58" w:name="_Toc200448381"/>
      <w:bookmarkStart w:id="59" w:name="_Toc233894858"/>
      <w:r w:rsidRPr="00D92559">
        <w:t>Australian Commission on Safety and Quality in Health Care</w:t>
      </w:r>
      <w:bookmarkEnd w:id="58"/>
      <w:bookmarkEnd w:id="59"/>
    </w:p>
    <w:p w14:paraId="086DDA75" w14:textId="77777777" w:rsidR="00F51FEC" w:rsidRPr="00CB3392" w:rsidRDefault="00F51FEC" w:rsidP="00102E62">
      <w:pPr>
        <w:pStyle w:val="ListBullet2"/>
        <w:rPr>
          <w:rStyle w:val="Hyperlink"/>
        </w:rPr>
      </w:pPr>
      <w:hyperlink r:id="rId85" w:history="1">
        <w:r w:rsidRPr="00CB3392">
          <w:rPr>
            <w:rStyle w:val="Hyperlink"/>
          </w:rPr>
          <w:t xml:space="preserve">Australian Charter of Healthcare Rights </w:t>
        </w:r>
      </w:hyperlink>
    </w:p>
    <w:p w14:paraId="796281C2" w14:textId="77777777" w:rsidR="00F51FEC" w:rsidRPr="00CB3392" w:rsidRDefault="00F51FEC" w:rsidP="00102E62">
      <w:pPr>
        <w:pStyle w:val="ListBullet2"/>
        <w:rPr>
          <w:rStyle w:val="Hyperlink"/>
        </w:rPr>
      </w:pPr>
      <w:hyperlink r:id="rId86" w:history="1">
        <w:r w:rsidRPr="00CB3392">
          <w:rPr>
            <w:rStyle w:val="Hyperlink"/>
          </w:rPr>
          <w:t xml:space="preserve">Person-centred care </w:t>
        </w:r>
      </w:hyperlink>
    </w:p>
    <w:p w14:paraId="5318E5B6" w14:textId="77777777" w:rsidR="00F51FEC" w:rsidRPr="00CB3392" w:rsidRDefault="00F51FEC" w:rsidP="00102E62">
      <w:pPr>
        <w:pStyle w:val="ListBullet2"/>
        <w:rPr>
          <w:rStyle w:val="Hyperlink"/>
        </w:rPr>
      </w:pPr>
      <w:hyperlink r:id="rId87" w:history="1">
        <w:r w:rsidRPr="00CB3392">
          <w:rPr>
            <w:rStyle w:val="Hyperlink"/>
          </w:rPr>
          <w:t xml:space="preserve">Health literacy </w:t>
        </w:r>
      </w:hyperlink>
    </w:p>
    <w:p w14:paraId="7D31693B" w14:textId="77777777" w:rsidR="00F51FEC" w:rsidRPr="00CB3392" w:rsidRDefault="00F51FEC" w:rsidP="00102E62">
      <w:pPr>
        <w:pStyle w:val="ListBullet2"/>
        <w:rPr>
          <w:rStyle w:val="Hyperlink"/>
        </w:rPr>
      </w:pPr>
      <w:hyperlink r:id="rId88" w:history="1">
        <w:r w:rsidRPr="00CB3392">
          <w:rPr>
            <w:rStyle w:val="Hyperlink"/>
          </w:rPr>
          <w:t xml:space="preserve">Shared decision making </w:t>
        </w:r>
      </w:hyperlink>
    </w:p>
    <w:p w14:paraId="6B9EEEC6" w14:textId="77777777" w:rsidR="00F51FEC" w:rsidRPr="00CB3392" w:rsidRDefault="00F51FEC" w:rsidP="00102E62">
      <w:pPr>
        <w:pStyle w:val="ListBullet2"/>
        <w:rPr>
          <w:rStyle w:val="Hyperlink"/>
        </w:rPr>
      </w:pPr>
      <w:hyperlink r:id="rId89" w:history="1">
        <w:r w:rsidRPr="00CB3392">
          <w:rPr>
            <w:rStyle w:val="Hyperlink"/>
          </w:rPr>
          <w:t xml:space="preserve">Understanding your rights </w:t>
        </w:r>
      </w:hyperlink>
    </w:p>
    <w:p w14:paraId="4B3B02F6" w14:textId="77777777" w:rsidR="00F51FEC" w:rsidRPr="00CB3392" w:rsidRDefault="00F51FEC" w:rsidP="00102E62">
      <w:pPr>
        <w:pStyle w:val="ListBullet2"/>
        <w:rPr>
          <w:rStyle w:val="Hyperlink"/>
        </w:rPr>
      </w:pPr>
      <w:hyperlink r:id="rId90" w:history="1">
        <w:r w:rsidRPr="00CB3392">
          <w:rPr>
            <w:rStyle w:val="Hyperlink"/>
          </w:rPr>
          <w:t>Translated information</w:t>
        </w:r>
      </w:hyperlink>
    </w:p>
    <w:p w14:paraId="31ED79E6" w14:textId="77777777" w:rsidR="00F51FEC" w:rsidRPr="00CB3392" w:rsidRDefault="00F51FEC" w:rsidP="00102E62">
      <w:pPr>
        <w:pStyle w:val="ListBullet2"/>
        <w:rPr>
          <w:rStyle w:val="Hyperlink"/>
        </w:rPr>
      </w:pPr>
      <w:hyperlink r:id="rId91" w:history="1">
        <w:r w:rsidRPr="00CB3392">
          <w:rPr>
            <w:rStyle w:val="Hyperlink"/>
          </w:rPr>
          <w:t xml:space="preserve">My Healthcare Rights - A guide for people with cognitive impairment </w:t>
        </w:r>
      </w:hyperlink>
    </w:p>
    <w:p w14:paraId="7E6A40EC" w14:textId="77777777" w:rsidR="00F51FEC" w:rsidRPr="00CB3392" w:rsidRDefault="00F51FEC" w:rsidP="00102E62">
      <w:pPr>
        <w:pStyle w:val="ListBullet2"/>
        <w:rPr>
          <w:rStyle w:val="Hyperlink"/>
        </w:rPr>
      </w:pPr>
      <w:hyperlink r:id="rId92" w:history="1">
        <w:r w:rsidRPr="00CB3392">
          <w:rPr>
            <w:rStyle w:val="Hyperlink"/>
          </w:rPr>
          <w:t xml:space="preserve">Finding good health information online </w:t>
        </w:r>
      </w:hyperlink>
    </w:p>
    <w:p w14:paraId="4D498BCE" w14:textId="77777777" w:rsidR="00F51FEC" w:rsidRPr="00CB3392" w:rsidRDefault="00F51FEC" w:rsidP="00102E62">
      <w:pPr>
        <w:pStyle w:val="ListBullet2"/>
        <w:rPr>
          <w:rStyle w:val="Hyperlink"/>
        </w:rPr>
      </w:pPr>
      <w:hyperlink r:id="rId93" w:history="1">
        <w:r w:rsidRPr="00CB3392">
          <w:rPr>
            <w:rStyle w:val="Hyperlink"/>
          </w:rPr>
          <w:t>For consumers</w:t>
        </w:r>
      </w:hyperlink>
    </w:p>
    <w:p w14:paraId="1985313C" w14:textId="77777777" w:rsidR="00F51FEC" w:rsidRPr="00CB3392" w:rsidRDefault="00F51FEC" w:rsidP="00102E62">
      <w:pPr>
        <w:pStyle w:val="ListBullet2"/>
        <w:rPr>
          <w:rStyle w:val="Hyperlink"/>
        </w:rPr>
      </w:pPr>
      <w:hyperlink r:id="rId94" w:history="1">
        <w:r w:rsidRPr="00CB3392">
          <w:rPr>
            <w:rStyle w:val="Hyperlink"/>
          </w:rPr>
          <w:t>Medication Safety Standard</w:t>
        </w:r>
      </w:hyperlink>
    </w:p>
    <w:p w14:paraId="25BE84A5" w14:textId="77777777" w:rsidR="00F51FEC" w:rsidRPr="00F51FEC" w:rsidRDefault="00F51FEC" w:rsidP="00102E62">
      <w:pPr>
        <w:pStyle w:val="ListBullet"/>
      </w:pPr>
      <w:r w:rsidRPr="00F51FEC">
        <w:t>National Residential Medication Chart</w:t>
      </w:r>
    </w:p>
    <w:p w14:paraId="18F36A1D" w14:textId="77777777" w:rsidR="00F51FEC" w:rsidRPr="00CB3392" w:rsidRDefault="00F51FEC" w:rsidP="00102E62">
      <w:pPr>
        <w:pStyle w:val="ListBullet2"/>
        <w:rPr>
          <w:rStyle w:val="Hyperlink"/>
        </w:rPr>
      </w:pPr>
      <w:hyperlink r:id="rId95" w:history="1">
        <w:r w:rsidRPr="00CB3392">
          <w:rPr>
            <w:rStyle w:val="Hyperlink"/>
          </w:rPr>
          <w:t xml:space="preserve">National residential medication chart </w:t>
        </w:r>
      </w:hyperlink>
    </w:p>
    <w:p w14:paraId="4D3A888A" w14:textId="77777777" w:rsidR="00F51FEC" w:rsidRPr="00CB3392" w:rsidRDefault="00F51FEC" w:rsidP="00102E62">
      <w:pPr>
        <w:pStyle w:val="ListBullet2"/>
        <w:rPr>
          <w:rStyle w:val="Hyperlink"/>
        </w:rPr>
      </w:pPr>
      <w:hyperlink r:id="rId96" w:history="1">
        <w:r w:rsidRPr="00CB3392">
          <w:rPr>
            <w:rStyle w:val="Hyperlink"/>
          </w:rPr>
          <w:t xml:space="preserve">Electronic National Residential Medication Chart </w:t>
        </w:r>
      </w:hyperlink>
    </w:p>
    <w:p w14:paraId="59950434" w14:textId="77777777" w:rsidR="00F51FEC" w:rsidRPr="00CB3392" w:rsidRDefault="00F51FEC" w:rsidP="00102E62">
      <w:pPr>
        <w:pStyle w:val="ListBullet2"/>
        <w:rPr>
          <w:rStyle w:val="Hyperlink"/>
        </w:rPr>
      </w:pPr>
      <w:hyperlink r:id="rId97" w:history="1">
        <w:r w:rsidRPr="00CB3392">
          <w:rPr>
            <w:rStyle w:val="Hyperlink"/>
          </w:rPr>
          <w:t>National Residential Medication Chart User Guide for Pharmacists</w:t>
        </w:r>
      </w:hyperlink>
    </w:p>
    <w:p w14:paraId="44CF1236" w14:textId="77777777" w:rsidR="00F51FEC" w:rsidRPr="00F51FEC" w:rsidRDefault="00F51FEC" w:rsidP="00102E62">
      <w:pPr>
        <w:pStyle w:val="ListBullet"/>
      </w:pPr>
      <w:r w:rsidRPr="00F51FEC">
        <w:t>Consent</w:t>
      </w:r>
    </w:p>
    <w:p w14:paraId="56FA7ADB" w14:textId="77777777" w:rsidR="00F51FEC" w:rsidRPr="00CB3392" w:rsidRDefault="00F51FEC" w:rsidP="00102E62">
      <w:pPr>
        <w:pStyle w:val="ListBullet2"/>
        <w:rPr>
          <w:rStyle w:val="Hyperlink"/>
        </w:rPr>
      </w:pPr>
      <w:hyperlink r:id="rId98" w:history="1">
        <w:r w:rsidRPr="00CB3392">
          <w:rPr>
            <w:rStyle w:val="Hyperlink"/>
          </w:rPr>
          <w:t>Informed consent</w:t>
        </w:r>
      </w:hyperlink>
    </w:p>
    <w:p w14:paraId="62480A35" w14:textId="77777777" w:rsidR="00F51FEC" w:rsidRPr="00F51FEC" w:rsidRDefault="00F51FEC" w:rsidP="00102E62">
      <w:pPr>
        <w:pStyle w:val="ListBullet"/>
      </w:pPr>
      <w:r w:rsidRPr="00F51FEC">
        <w:t>Medication Reconciliation</w:t>
      </w:r>
    </w:p>
    <w:p w14:paraId="00BC8D9E" w14:textId="77777777" w:rsidR="00F51FEC" w:rsidRPr="00CB3392" w:rsidRDefault="00F51FEC" w:rsidP="00102E62">
      <w:pPr>
        <w:pStyle w:val="ListBullet2"/>
        <w:rPr>
          <w:rStyle w:val="Hyperlink"/>
        </w:rPr>
      </w:pPr>
      <w:hyperlink r:id="rId99" w:history="1">
        <w:r w:rsidRPr="00CB3392">
          <w:rPr>
            <w:rStyle w:val="Hyperlink"/>
          </w:rPr>
          <w:t xml:space="preserve">Medication reconciliation </w:t>
        </w:r>
      </w:hyperlink>
    </w:p>
    <w:p w14:paraId="5C918B43" w14:textId="77777777" w:rsidR="00F51FEC" w:rsidRPr="00CB3392" w:rsidRDefault="00F51FEC" w:rsidP="00102E62">
      <w:pPr>
        <w:pStyle w:val="ListBullet2"/>
        <w:rPr>
          <w:rStyle w:val="Hyperlink"/>
        </w:rPr>
      </w:pPr>
      <w:hyperlink r:id="rId100" w:history="1">
        <w:r w:rsidRPr="00CB3392">
          <w:rPr>
            <w:rStyle w:val="Hyperlink"/>
          </w:rPr>
          <w:t>Medication reconciliation standard operating protocols (SOPs)</w:t>
        </w:r>
      </w:hyperlink>
    </w:p>
    <w:p w14:paraId="56987144" w14:textId="77777777" w:rsidR="00F51FEC" w:rsidRPr="00CB3392" w:rsidRDefault="00F51FEC" w:rsidP="00102E62">
      <w:pPr>
        <w:pStyle w:val="ListBullet2"/>
        <w:rPr>
          <w:rStyle w:val="Hyperlink"/>
        </w:rPr>
      </w:pPr>
      <w:hyperlink r:id="rId101" w:history="1">
        <w:r w:rsidRPr="00CB3392">
          <w:rPr>
            <w:rStyle w:val="Hyperlink"/>
          </w:rPr>
          <w:t xml:space="preserve">Medical reconciliation – resources for obtaining a best possible medication history </w:t>
        </w:r>
      </w:hyperlink>
    </w:p>
    <w:p w14:paraId="313E2089" w14:textId="77777777" w:rsidR="00F51FEC" w:rsidRPr="00F51FEC" w:rsidRDefault="00F51FEC" w:rsidP="00102E62">
      <w:pPr>
        <w:pStyle w:val="ListBullet"/>
      </w:pPr>
      <w:r w:rsidRPr="00F51FEC">
        <w:t>Other</w:t>
      </w:r>
    </w:p>
    <w:p w14:paraId="3772F1A6" w14:textId="77777777" w:rsidR="00F51FEC" w:rsidRPr="00CB3392" w:rsidRDefault="00F51FEC" w:rsidP="00102E62">
      <w:pPr>
        <w:pStyle w:val="ListBullet2"/>
        <w:rPr>
          <w:rStyle w:val="Hyperlink"/>
        </w:rPr>
      </w:pPr>
      <w:hyperlink r:id="rId102" w:history="1">
        <w:r w:rsidRPr="00CB3392">
          <w:rPr>
            <w:rStyle w:val="Hyperlink"/>
          </w:rPr>
          <w:t xml:space="preserve">Antimicrobial resistance </w:t>
        </w:r>
      </w:hyperlink>
    </w:p>
    <w:p w14:paraId="4FAD4AE4" w14:textId="77777777" w:rsidR="00F51FEC" w:rsidRPr="00CB3392" w:rsidRDefault="00F51FEC" w:rsidP="00102E62">
      <w:pPr>
        <w:pStyle w:val="ListBullet2"/>
        <w:rPr>
          <w:rStyle w:val="Hyperlink"/>
        </w:rPr>
      </w:pPr>
      <w:hyperlink r:id="rId103" w:history="1">
        <w:r w:rsidRPr="00CB3392">
          <w:rPr>
            <w:rStyle w:val="Hyperlink"/>
          </w:rPr>
          <w:t>Antimicrobial stewardship</w:t>
        </w:r>
      </w:hyperlink>
    </w:p>
    <w:p w14:paraId="29C36876" w14:textId="77777777" w:rsidR="00F51FEC" w:rsidRPr="00CB3392" w:rsidRDefault="00F51FEC" w:rsidP="00102E62">
      <w:pPr>
        <w:pStyle w:val="ListBullet2"/>
        <w:rPr>
          <w:rStyle w:val="Hyperlink"/>
        </w:rPr>
      </w:pPr>
      <w:hyperlink r:id="rId104" w:history="1">
        <w:r w:rsidRPr="00CB3392">
          <w:rPr>
            <w:rStyle w:val="Hyperlink"/>
          </w:rPr>
          <w:t xml:space="preserve">Clinical governance </w:t>
        </w:r>
      </w:hyperlink>
    </w:p>
    <w:p w14:paraId="488B3176" w14:textId="77777777" w:rsidR="00F51FEC" w:rsidRPr="00CB3392" w:rsidRDefault="00F51FEC" w:rsidP="00102E62">
      <w:pPr>
        <w:pStyle w:val="ListBullet2"/>
        <w:rPr>
          <w:rStyle w:val="Hyperlink"/>
        </w:rPr>
      </w:pPr>
      <w:hyperlink r:id="rId105" w:history="1">
        <w:r w:rsidRPr="00CB3392">
          <w:rPr>
            <w:rStyle w:val="Hyperlink"/>
          </w:rPr>
          <w:t>End-of-life care</w:t>
        </w:r>
      </w:hyperlink>
    </w:p>
    <w:p w14:paraId="1EF5575B" w14:textId="77777777" w:rsidR="00F51FEC" w:rsidRPr="00CB3392" w:rsidRDefault="00F51FEC" w:rsidP="00102E62">
      <w:pPr>
        <w:pStyle w:val="ListBullet2"/>
        <w:rPr>
          <w:rStyle w:val="Hyperlink"/>
        </w:rPr>
      </w:pPr>
      <w:hyperlink r:id="rId106" w:history="1">
        <w:r w:rsidRPr="00CB3392">
          <w:rPr>
            <w:rStyle w:val="Hyperlink"/>
          </w:rPr>
          <w:t xml:space="preserve">Transitions of Care </w:t>
        </w:r>
      </w:hyperlink>
    </w:p>
    <w:p w14:paraId="45250F95" w14:textId="77777777" w:rsidR="00F51FEC" w:rsidRPr="00CB3392" w:rsidRDefault="00F51FEC" w:rsidP="00102E62">
      <w:pPr>
        <w:pStyle w:val="ListBullet2"/>
        <w:rPr>
          <w:rStyle w:val="Hyperlink"/>
        </w:rPr>
      </w:pPr>
      <w:hyperlink r:id="rId107" w:history="1">
        <w:r w:rsidRPr="00CB3392">
          <w:rPr>
            <w:rStyle w:val="Hyperlink"/>
          </w:rPr>
          <w:t>Quality Use of Medicines Stewardship program</w:t>
        </w:r>
      </w:hyperlink>
    </w:p>
    <w:p w14:paraId="39D39295" w14:textId="77777777" w:rsidR="00F51FEC" w:rsidRPr="00CB3392" w:rsidRDefault="00F51FEC" w:rsidP="00102E62">
      <w:pPr>
        <w:pStyle w:val="ListBullet2"/>
        <w:rPr>
          <w:rStyle w:val="Hyperlink"/>
        </w:rPr>
      </w:pPr>
      <w:hyperlink r:id="rId108" w:history="1">
        <w:r w:rsidRPr="00CB3392">
          <w:rPr>
            <w:rStyle w:val="Hyperlink"/>
          </w:rPr>
          <w:t>Recognising and responding to deterioration</w:t>
        </w:r>
      </w:hyperlink>
    </w:p>
    <w:p w14:paraId="04AB349A" w14:textId="77777777" w:rsidR="00F51FEC" w:rsidRPr="00CB3392" w:rsidRDefault="00F51FEC" w:rsidP="00102E62">
      <w:pPr>
        <w:pStyle w:val="ListBullet2"/>
        <w:rPr>
          <w:rStyle w:val="Hyperlink"/>
        </w:rPr>
      </w:pPr>
      <w:hyperlink r:id="rId109" w:history="1">
        <w:r w:rsidRPr="00CB3392">
          <w:rPr>
            <w:rStyle w:val="Hyperlink"/>
          </w:rPr>
          <w:t>Mental health</w:t>
        </w:r>
      </w:hyperlink>
    </w:p>
    <w:p w14:paraId="370D9C96" w14:textId="77777777" w:rsidR="00F51FEC" w:rsidRPr="00CB3392" w:rsidRDefault="00F51FEC" w:rsidP="00102E62">
      <w:pPr>
        <w:pStyle w:val="ListBullet2"/>
        <w:rPr>
          <w:rStyle w:val="Hyperlink"/>
        </w:rPr>
      </w:pPr>
      <w:hyperlink r:id="rId110" w:history="1">
        <w:r w:rsidRPr="00CB3392">
          <w:rPr>
            <w:rStyle w:val="Hyperlink"/>
          </w:rPr>
          <w:t>Medication safety</w:t>
        </w:r>
      </w:hyperlink>
    </w:p>
    <w:p w14:paraId="203CF984" w14:textId="77777777" w:rsidR="00F51FEC" w:rsidRPr="00CB3392" w:rsidRDefault="00F51FEC" w:rsidP="00102E62">
      <w:pPr>
        <w:pStyle w:val="ListBullet2"/>
        <w:rPr>
          <w:rStyle w:val="Hyperlink"/>
        </w:rPr>
      </w:pPr>
      <w:hyperlink r:id="rId111" w:history="1">
        <w:r w:rsidRPr="00CB3392">
          <w:rPr>
            <w:rStyle w:val="Hyperlink"/>
          </w:rPr>
          <w:t>Intellectual disability and inclusive health care</w:t>
        </w:r>
      </w:hyperlink>
    </w:p>
    <w:p w14:paraId="5E3CFA51" w14:textId="77777777" w:rsidR="00F51FEC" w:rsidRPr="00CB3392" w:rsidRDefault="00F51FEC" w:rsidP="00102E62">
      <w:pPr>
        <w:pStyle w:val="ListBullet2"/>
        <w:rPr>
          <w:rStyle w:val="Hyperlink"/>
        </w:rPr>
      </w:pPr>
      <w:hyperlink r:id="rId112" w:history="1">
        <w:r w:rsidRPr="00CB3392">
          <w:rPr>
            <w:rStyle w:val="Hyperlink"/>
          </w:rPr>
          <w:t>Infection prevention and control</w:t>
        </w:r>
      </w:hyperlink>
    </w:p>
    <w:p w14:paraId="49D0DA45" w14:textId="3462C047" w:rsidR="00D74815" w:rsidRPr="00CB3392" w:rsidRDefault="00F51FEC" w:rsidP="00102E62">
      <w:pPr>
        <w:pStyle w:val="ListBullet2"/>
        <w:rPr>
          <w:rStyle w:val="Hyperlink"/>
        </w:rPr>
      </w:pPr>
      <w:hyperlink r:id="rId113" w:history="1">
        <w:r w:rsidRPr="00CB3392">
          <w:rPr>
            <w:rStyle w:val="Hyperlink"/>
          </w:rPr>
          <w:t xml:space="preserve">Cognitive impairment </w:t>
        </w:r>
      </w:hyperlink>
    </w:p>
    <w:p w14:paraId="358F22CF" w14:textId="77777777" w:rsidR="00F51FEC" w:rsidRPr="00D92559" w:rsidRDefault="00F51FEC" w:rsidP="00D92559">
      <w:pPr>
        <w:pStyle w:val="Heading2nonumbering"/>
      </w:pPr>
      <w:bookmarkStart w:id="60" w:name="_Toc200448382"/>
      <w:bookmarkStart w:id="61" w:name="_Toc233894859"/>
      <w:r w:rsidRPr="00D92559">
        <w:t>Australian Digital Health Agency</w:t>
      </w:r>
      <w:bookmarkEnd w:id="60"/>
      <w:bookmarkEnd w:id="61"/>
    </w:p>
    <w:p w14:paraId="4F373883" w14:textId="77777777" w:rsidR="00F51FEC" w:rsidRPr="00CB3392" w:rsidRDefault="00F51FEC" w:rsidP="00102E62">
      <w:pPr>
        <w:pStyle w:val="ListBullet"/>
        <w:rPr>
          <w:rStyle w:val="Hyperlink"/>
        </w:rPr>
      </w:pPr>
      <w:hyperlink r:id="rId114" w:history="1">
        <w:r w:rsidRPr="00CB3392">
          <w:rPr>
            <w:rStyle w:val="Hyperlink"/>
          </w:rPr>
          <w:t>https://www.digitalhealth.gov.au/</w:t>
        </w:r>
      </w:hyperlink>
    </w:p>
    <w:p w14:paraId="3A6D51D8" w14:textId="4F5B428B" w:rsidR="00D74815" w:rsidRPr="00D92559" w:rsidRDefault="00F51FEC" w:rsidP="00102E62">
      <w:pPr>
        <w:pStyle w:val="ListBullet2"/>
      </w:pPr>
      <w:bookmarkStart w:id="62" w:name="_Toc179299379"/>
      <w:r w:rsidRPr="00766C9D">
        <w:t>Pharmacists</w:t>
      </w:r>
      <w:r w:rsidRPr="00D92559">
        <w:t xml:space="preserve"> can find information on accessing </w:t>
      </w:r>
      <w:hyperlink r:id="rId115" w:history="1">
        <w:r w:rsidRPr="00D92559">
          <w:rPr>
            <w:rStyle w:val="Hyperlink"/>
          </w:rPr>
          <w:t>MyHealthRecord</w:t>
        </w:r>
        <w:bookmarkEnd w:id="62"/>
      </w:hyperlink>
    </w:p>
    <w:p w14:paraId="09D5D27F" w14:textId="77777777" w:rsidR="00F51FEC" w:rsidRPr="00D92559" w:rsidRDefault="00F51FEC" w:rsidP="00D92559">
      <w:pPr>
        <w:pStyle w:val="Heading2nonumbering"/>
      </w:pPr>
      <w:bookmarkStart w:id="63" w:name="_Toc200448383"/>
      <w:bookmarkStart w:id="64" w:name="_Toc233894860"/>
      <w:r w:rsidRPr="00D92559">
        <w:t>Capital Health Network</w:t>
      </w:r>
      <w:bookmarkEnd w:id="63"/>
      <w:bookmarkEnd w:id="64"/>
    </w:p>
    <w:p w14:paraId="6AF8F760" w14:textId="77777777" w:rsidR="00F51FEC" w:rsidRPr="00CB3392" w:rsidRDefault="00F51FEC" w:rsidP="00102E62">
      <w:pPr>
        <w:pStyle w:val="ListBullet"/>
        <w:rPr>
          <w:rStyle w:val="Hyperlink"/>
        </w:rPr>
      </w:pPr>
      <w:hyperlink r:id="rId116" w:history="1">
        <w:r w:rsidRPr="00CB3392">
          <w:rPr>
            <w:rStyle w:val="Hyperlink"/>
          </w:rPr>
          <w:t>CHNACT Pharmacists in Residential Aged Care Facilities (PiRACF) Study webpage</w:t>
        </w:r>
      </w:hyperlink>
      <w:r w:rsidRPr="00CB3392">
        <w:rPr>
          <w:rStyle w:val="Hyperlink"/>
        </w:rPr>
        <w:t xml:space="preserve"> </w:t>
      </w:r>
    </w:p>
    <w:p w14:paraId="6C370247" w14:textId="77777777" w:rsidR="00F51FEC" w:rsidRPr="00CB3392" w:rsidRDefault="00F51FEC" w:rsidP="00102E62">
      <w:pPr>
        <w:pStyle w:val="ListBullet2"/>
        <w:rPr>
          <w:rStyle w:val="Hyperlink"/>
        </w:rPr>
      </w:pPr>
      <w:hyperlink r:id="rId117" w:history="1">
        <w:r w:rsidRPr="00CB3392">
          <w:rPr>
            <w:rStyle w:val="Hyperlink"/>
          </w:rPr>
          <w:t>HRIPiRACFClinicalNotes_LR.pdf (chnact.org.au)</w:t>
        </w:r>
      </w:hyperlink>
    </w:p>
    <w:p w14:paraId="155F46EC" w14:textId="77777777" w:rsidR="00F51FEC" w:rsidRPr="00F51FEC" w:rsidRDefault="00F51FEC" w:rsidP="00102E62">
      <w:pPr>
        <w:pStyle w:val="ListNumber3"/>
      </w:pPr>
      <w:r w:rsidRPr="00F51FEC">
        <w:t>Clinical Audit Template</w:t>
      </w:r>
    </w:p>
    <w:p w14:paraId="03307938" w14:textId="77777777" w:rsidR="00F51FEC" w:rsidRPr="00F51FEC" w:rsidRDefault="00F51FEC" w:rsidP="00102E62">
      <w:pPr>
        <w:pStyle w:val="ListNumber3"/>
      </w:pPr>
      <w:r w:rsidRPr="00F51FEC">
        <w:t>Medication Review Template</w:t>
      </w:r>
    </w:p>
    <w:p w14:paraId="640977AC" w14:textId="39FE9D2E" w:rsidR="001E2A53" w:rsidRDefault="00F51FEC" w:rsidP="00102E62">
      <w:pPr>
        <w:pStyle w:val="ListNumber3"/>
      </w:pPr>
      <w:r w:rsidRPr="00D74815">
        <w:t>GP and Prescriber Communication Notes</w:t>
      </w:r>
    </w:p>
    <w:p w14:paraId="0689FD76" w14:textId="77777777" w:rsidR="001E2A53" w:rsidRDefault="001E2A53" w:rsidP="00102E62"/>
    <w:p w14:paraId="7762087E" w14:textId="77777777" w:rsidR="00DE6D1D" w:rsidRPr="004D1339" w:rsidRDefault="00DE6D1D" w:rsidP="00102E62">
      <w:pPr>
        <w:sectPr w:rsidR="00DE6D1D" w:rsidRPr="004D1339" w:rsidSect="00766C9D">
          <w:pgSz w:w="11906" w:h="16838"/>
          <w:pgMar w:top="1418" w:right="1418" w:bottom="851" w:left="1418" w:header="709" w:footer="709" w:gutter="0"/>
          <w:cols w:space="708"/>
          <w:docGrid w:linePitch="360"/>
        </w:sectPr>
      </w:pPr>
    </w:p>
    <w:p w14:paraId="06ECB6DF" w14:textId="77E0C84C" w:rsidR="00205A93" w:rsidRPr="004D1339" w:rsidRDefault="00205A93" w:rsidP="00205A93">
      <w:pPr>
        <w:pStyle w:val="Heading1"/>
      </w:pPr>
      <w:bookmarkStart w:id="65" w:name="_Toc233894861"/>
      <w:r w:rsidRPr="004D1339">
        <w:t>Glossary</w:t>
      </w:r>
      <w:bookmarkEnd w:id="65"/>
    </w:p>
    <w:p w14:paraId="01267938" w14:textId="329C8DAB" w:rsidR="00CF6004" w:rsidRPr="00060F7D" w:rsidRDefault="00CF6004" w:rsidP="00102E62">
      <w:r>
        <w:t xml:space="preserve">ACOP – Aged Care </w:t>
      </w:r>
      <w:r w:rsidR="003F4920">
        <w:t>O</w:t>
      </w:r>
      <w:r>
        <w:t>n</w:t>
      </w:r>
      <w:r w:rsidR="003F4920">
        <w:t>-</w:t>
      </w:r>
      <w:r>
        <w:t>site Pharmacist</w:t>
      </w:r>
    </w:p>
    <w:p w14:paraId="3C0512F7" w14:textId="77777777" w:rsidR="00CF6004" w:rsidRDefault="00CF6004" w:rsidP="00102E62">
      <w:r>
        <w:t>AHPRA – Australian Health Practitioner Regulatory Agency</w:t>
      </w:r>
    </w:p>
    <w:p w14:paraId="29B55B5C" w14:textId="77777777" w:rsidR="00CF6004" w:rsidRDefault="00CF6004" w:rsidP="00102E62">
      <w:r>
        <w:t>APC – Australian Pharmacy Council</w:t>
      </w:r>
    </w:p>
    <w:p w14:paraId="2D7E9E42" w14:textId="77777777" w:rsidR="00CF6004" w:rsidRDefault="00CF6004" w:rsidP="00102E62">
      <w:r>
        <w:t>Credentialed Pharmacist – A pharmacist credentialed following completion of an APC accredited Aged Care On-site Pharmacist or Medication Management Review training program.</w:t>
      </w:r>
    </w:p>
    <w:p w14:paraId="6D8A088A" w14:textId="77777777" w:rsidR="00CF6004" w:rsidRDefault="00CF6004" w:rsidP="00102E62">
      <w:r>
        <w:t>FTE – Full-Time Equivalent</w:t>
      </w:r>
    </w:p>
    <w:p w14:paraId="637689AC" w14:textId="77777777" w:rsidR="00CF6004" w:rsidRDefault="00CF6004" w:rsidP="00102E62">
      <w:r>
        <w:t>MAC – Medication Advisory Committee meeting</w:t>
      </w:r>
    </w:p>
    <w:p w14:paraId="558C68EB" w14:textId="77777777" w:rsidR="00CF6004" w:rsidRDefault="00CF6004" w:rsidP="00102E62">
      <w:r>
        <w:t>MEASURE – Aged Care On-Site Pharmacist Measure</w:t>
      </w:r>
    </w:p>
    <w:p w14:paraId="06A1EC9F" w14:textId="77777777" w:rsidR="00CF6004" w:rsidRDefault="00CF6004" w:rsidP="00102E62">
      <w:r>
        <w:t>OPAN – Older Persons Advocacy Network</w:t>
      </w:r>
    </w:p>
    <w:p w14:paraId="0CFF3CCC" w14:textId="77777777" w:rsidR="00CF6004" w:rsidRDefault="00CF6004" w:rsidP="00102E62">
      <w:r>
        <w:t>PHNs – Primary Health Networks</w:t>
      </w:r>
    </w:p>
    <w:p w14:paraId="4EBFCE2C" w14:textId="77777777" w:rsidR="00CF6004" w:rsidRDefault="00CF6004" w:rsidP="00102E62">
      <w:r>
        <w:t>PPA – Pharmacy Programs Administrator</w:t>
      </w:r>
    </w:p>
    <w:p w14:paraId="2F55425B" w14:textId="77777777" w:rsidR="00CF6004" w:rsidRDefault="00CF6004" w:rsidP="00102E62">
      <w:r>
        <w:t>QUM – Quality Use of Medicines Program</w:t>
      </w:r>
    </w:p>
    <w:p w14:paraId="74DF64C3" w14:textId="77777777" w:rsidR="00CF6004" w:rsidRDefault="00CF6004" w:rsidP="00102E62">
      <w:r>
        <w:t>RMMR – Residential Medication Management Review Program</w:t>
      </w:r>
    </w:p>
    <w:p w14:paraId="52FE2D78" w14:textId="35B8783D" w:rsidR="00D74815" w:rsidRDefault="00D74815" w:rsidP="00102E62">
      <w:r>
        <w:t>RACH – Residential Aged Care Home</w:t>
      </w:r>
    </w:p>
    <w:p w14:paraId="25442978" w14:textId="77777777" w:rsidR="00D74815" w:rsidRDefault="00D74815" w:rsidP="00102E62"/>
    <w:p w14:paraId="4EF5E44F" w14:textId="0D7009DB" w:rsidR="00205A93" w:rsidRPr="004D1339" w:rsidRDefault="00205A93" w:rsidP="00102E62">
      <w:pPr>
        <w:sectPr w:rsidR="00205A93" w:rsidRPr="004D1339" w:rsidSect="00205A93">
          <w:pgSz w:w="11906" w:h="16838"/>
          <w:pgMar w:top="1701" w:right="1418" w:bottom="1418" w:left="1418" w:header="709" w:footer="709" w:gutter="0"/>
          <w:cols w:space="708"/>
          <w:docGrid w:linePitch="360"/>
        </w:sectPr>
      </w:pPr>
    </w:p>
    <w:p w14:paraId="4A447A46" w14:textId="77777777" w:rsidR="00205A93" w:rsidRPr="004D1339" w:rsidRDefault="00205A93" w:rsidP="00102E62">
      <w:pPr>
        <w:pStyle w:val="URL"/>
      </w:pPr>
      <w:r w:rsidRPr="004D1339">
        <w:t>Health.gov.au</w:t>
      </w:r>
    </w:p>
    <w:p w14:paraId="4013A586" w14:textId="6C226E28" w:rsidR="00205A93" w:rsidRPr="004D1339" w:rsidRDefault="00205A93" w:rsidP="00B95624">
      <w:pPr>
        <w:jc w:val="center"/>
      </w:pPr>
      <w:r w:rsidRPr="004D1339">
        <w:t xml:space="preserve">All information in this publication is correct as at </w:t>
      </w:r>
      <w:r w:rsidR="00D12F52">
        <w:t>July</w:t>
      </w:r>
      <w:r w:rsidR="00D12F52" w:rsidRPr="004D1339">
        <w:t xml:space="preserve"> </w:t>
      </w:r>
      <w:r w:rsidR="003465AA">
        <w:t>202</w:t>
      </w:r>
      <w:r w:rsidR="00A47C44">
        <w:t>6</w:t>
      </w:r>
    </w:p>
    <w:sectPr w:rsidR="00205A93" w:rsidRPr="004D1339" w:rsidSect="00205A93">
      <w:headerReference w:type="default" r:id="rId118"/>
      <w:footerReference w:type="default" r:id="rId119"/>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5A45B" w14:textId="77777777" w:rsidR="00D52724" w:rsidRDefault="00D52724" w:rsidP="00102E62">
      <w:r>
        <w:separator/>
      </w:r>
    </w:p>
    <w:p w14:paraId="47CEFB8B" w14:textId="77777777" w:rsidR="00D52724" w:rsidRDefault="00D52724" w:rsidP="00102E62"/>
  </w:endnote>
  <w:endnote w:type="continuationSeparator" w:id="0">
    <w:p w14:paraId="6C18BC9E" w14:textId="77777777" w:rsidR="00D52724" w:rsidRDefault="00D52724" w:rsidP="00102E62">
      <w:r>
        <w:continuationSeparator/>
      </w:r>
    </w:p>
    <w:p w14:paraId="0C08F64F" w14:textId="77777777" w:rsidR="00D52724" w:rsidRDefault="00D52724" w:rsidP="00102E62"/>
  </w:endnote>
  <w:endnote w:type="continuationNotice" w:id="1">
    <w:p w14:paraId="30F5E578" w14:textId="77777777" w:rsidR="00D52724" w:rsidRDefault="00D52724" w:rsidP="00102E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ordia New">
    <w:panose1 w:val="020B0304020202020204"/>
    <w:charset w:val="DE"/>
    <w:family w:val="swiss"/>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72891" w14:textId="5744FE75" w:rsidR="005B18EC" w:rsidRDefault="005B18EC">
    <w:pPr>
      <w:pStyle w:val="Footer"/>
    </w:pPr>
    <w:r>
      <w:rPr>
        <w:noProof/>
      </w:rPr>
      <mc:AlternateContent>
        <mc:Choice Requires="wps">
          <w:drawing>
            <wp:anchor distT="0" distB="0" distL="0" distR="0" simplePos="0" relativeHeight="251674624" behindDoc="0" locked="0" layoutInCell="1" allowOverlap="1" wp14:anchorId="0CE2BB3A" wp14:editId="09412968">
              <wp:simplePos x="635" y="635"/>
              <wp:positionH relativeFrom="page">
                <wp:align>center</wp:align>
              </wp:positionH>
              <wp:positionV relativeFrom="page">
                <wp:align>bottom</wp:align>
              </wp:positionV>
              <wp:extent cx="622300" cy="480695"/>
              <wp:effectExtent l="0" t="0" r="6350" b="0"/>
              <wp:wrapNone/>
              <wp:docPr id="153434853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9C6387E" w14:textId="54720766"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E2BB3A" id="_x0000_t202" coordsize="21600,21600" o:spt="202" path="m,l,21600r21600,l21600,xe">
              <v:stroke joinstyle="miter"/>
              <v:path gradientshapeok="t" o:connecttype="rect"/>
            </v:shapetype>
            <v:shape id="Text Box 9" o:spid="_x0000_s1028" type="#_x0000_t202" alt="OFFICIAL" style="position:absolute;left:0;text-align:left;margin-left:0;margin-top:0;width:49pt;height:37.8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49C6387E" w14:textId="54720766"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D218" w14:textId="1BC4411E" w:rsidR="005B18EC" w:rsidRDefault="005B18EC">
    <w:pPr>
      <w:pStyle w:val="Footer"/>
    </w:pPr>
    <w:r>
      <w:rPr>
        <w:noProof/>
      </w:rPr>
      <mc:AlternateContent>
        <mc:Choice Requires="wps">
          <w:drawing>
            <wp:anchor distT="0" distB="0" distL="0" distR="0" simplePos="0" relativeHeight="251675648" behindDoc="0" locked="0" layoutInCell="1" allowOverlap="1" wp14:anchorId="5302EED8" wp14:editId="61CAF0F2">
              <wp:simplePos x="635" y="635"/>
              <wp:positionH relativeFrom="page">
                <wp:align>center</wp:align>
              </wp:positionH>
              <wp:positionV relativeFrom="page">
                <wp:align>bottom</wp:align>
              </wp:positionV>
              <wp:extent cx="622300" cy="480695"/>
              <wp:effectExtent l="0" t="0" r="6350" b="0"/>
              <wp:wrapNone/>
              <wp:docPr id="51595306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C91DDA2" w14:textId="02F0930E"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02EED8" id="_x0000_t202" coordsize="21600,21600" o:spt="202" path="m,l,21600r21600,l21600,xe">
              <v:stroke joinstyle="miter"/>
              <v:path gradientshapeok="t" o:connecttype="rect"/>
            </v:shapetype>
            <v:shape id="Text Box 10" o:spid="_x0000_s1029" type="#_x0000_t202" alt="OFFICIAL" style="position:absolute;left:0;text-align:left;margin-left:0;margin-top:0;width:49pt;height:37.8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7C91DDA2" w14:textId="02F0930E"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7D89A" w14:textId="77777777" w:rsidR="00C76775" w:rsidRDefault="00C767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38EBA" w14:textId="05DEE822" w:rsidR="00236073" w:rsidRDefault="005B18EC" w:rsidP="00841111">
    <w:pPr>
      <w:pStyle w:val="Footer"/>
    </w:pPr>
    <w:r>
      <w:rPr>
        <w:noProof/>
      </w:rPr>
      <mc:AlternateContent>
        <mc:Choice Requires="wps">
          <w:drawing>
            <wp:anchor distT="0" distB="0" distL="0" distR="0" simplePos="0" relativeHeight="251677696" behindDoc="0" locked="0" layoutInCell="1" allowOverlap="1" wp14:anchorId="537C0358" wp14:editId="03192B71">
              <wp:simplePos x="635" y="635"/>
              <wp:positionH relativeFrom="page">
                <wp:align>center</wp:align>
              </wp:positionH>
              <wp:positionV relativeFrom="page">
                <wp:align>bottom</wp:align>
              </wp:positionV>
              <wp:extent cx="622300" cy="480695"/>
              <wp:effectExtent l="0" t="0" r="6350" b="0"/>
              <wp:wrapNone/>
              <wp:docPr id="153425602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93E5222" w14:textId="46E1B599"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7C0358" id="_x0000_t202" coordsize="21600,21600" o:spt="202" path="m,l,21600r21600,l21600,xe">
              <v:stroke joinstyle="miter"/>
              <v:path gradientshapeok="t" o:connecttype="rect"/>
            </v:shapetype>
            <v:shape id="Text Box 12" o:spid="_x0000_s1031" type="#_x0000_t202" alt="OFFICIAL" style="position:absolute;left:0;text-align:left;margin-left:0;margin-top:0;width:49pt;height:37.8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GYbVKAwCAAAcBAAA&#10;DgAAAAAAAAAAAAAAAAAuAgAAZHJzL2Uyb0RvYy54bWxQSwECLQAUAAYACAAAACEAHblB0doAAAAD&#10;AQAADwAAAAAAAAAAAAAAAABmBAAAZHJzL2Rvd25yZXYueG1sUEsFBgAAAAAEAAQA8wAAAG0FAAAA&#10;AA==&#10;" filled="f" stroked="f">
              <v:textbox style="mso-fit-shape-to-text:t" inset="0,0,0,15pt">
                <w:txbxContent>
                  <w:p w14:paraId="593E5222" w14:textId="46E1B599"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v:textbox>
              <w10:wrap anchorx="page" anchory="page"/>
            </v:shape>
          </w:pict>
        </mc:Fallback>
      </mc:AlternateContent>
    </w:r>
    <w:r w:rsidR="00236073">
      <w:fldChar w:fldCharType="begin"/>
    </w:r>
    <w:r w:rsidR="00236073">
      <w:instrText xml:space="preserve"> PAGE   \* MERGEFORMAT </w:instrText>
    </w:r>
    <w:r w:rsidR="00236073">
      <w:fldChar w:fldCharType="separate"/>
    </w:r>
    <w:r w:rsidR="00207793">
      <w:rPr>
        <w:noProof/>
      </w:rPr>
      <w:t>4</w:t>
    </w:r>
    <w:r w:rsidR="00236073">
      <w:rPr>
        <w:noProof/>
      </w:rPr>
      <w:fldChar w:fldCharType="end"/>
    </w:r>
    <w:r w:rsidR="00236073"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B0B9" w14:textId="7C0C0C73" w:rsidR="00236073" w:rsidRDefault="00000000" w:rsidP="000D56E4">
    <w:pPr>
      <w:pStyle w:val="Footer"/>
    </w:pPr>
    <w:sdt>
      <w:sdtPr>
        <w:id w:val="141162288"/>
        <w:docPartObj>
          <w:docPartGallery w:val="Page Numbers (Bottom of Page)"/>
          <w:docPartUnique/>
        </w:docPartObj>
      </w:sdtPr>
      <w:sdtEndPr>
        <w:rPr>
          <w:noProof/>
        </w:rPr>
      </w:sdtEndPr>
      <w:sdtContent>
        <w:r w:rsidR="00425ADE">
          <w:t>A</w:t>
        </w:r>
        <w:r w:rsidR="00B00322">
          <w:t xml:space="preserve">COP Measure - Pharmacist and </w:t>
        </w:r>
        <w:r w:rsidR="00425ADE">
          <w:t>Residential Aged Care Home</w:t>
        </w:r>
        <w:r w:rsidR="00B00322">
          <w:t xml:space="preserve"> Guide</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04F97" w14:textId="73F4FE57" w:rsidR="00236073" w:rsidRDefault="005B18EC" w:rsidP="000D56E4">
    <w:pPr>
      <w:pStyle w:val="Footer"/>
    </w:pPr>
    <w:r>
      <w:rPr>
        <w:noProof/>
      </w:rPr>
      <mc:AlternateContent>
        <mc:Choice Requires="wps">
          <w:drawing>
            <wp:anchor distT="0" distB="0" distL="0" distR="0" simplePos="0" relativeHeight="251676672" behindDoc="0" locked="0" layoutInCell="1" allowOverlap="1" wp14:anchorId="18CE43BF" wp14:editId="5B5822B3">
              <wp:simplePos x="635" y="635"/>
              <wp:positionH relativeFrom="page">
                <wp:align>center</wp:align>
              </wp:positionH>
              <wp:positionV relativeFrom="page">
                <wp:align>bottom</wp:align>
              </wp:positionV>
              <wp:extent cx="622300" cy="480695"/>
              <wp:effectExtent l="0" t="0" r="6350" b="0"/>
              <wp:wrapNone/>
              <wp:docPr id="97034742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5B9E5C7" w14:textId="07B0EDB2"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CE43BF" id="_x0000_t202" coordsize="21600,21600" o:spt="202" path="m,l,21600r21600,l21600,xe">
              <v:stroke joinstyle="miter"/>
              <v:path gradientshapeok="t" o:connecttype="rect"/>
            </v:shapetype>
            <v:shape id="Text Box 11" o:spid="_x0000_s1033" type="#_x0000_t202" alt="OFFICIAL" style="position:absolute;left:0;text-align:left;margin-left:0;margin-top:0;width:49pt;height:37.8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DD+LBTDgIAABwE&#10;AAAOAAAAAAAAAAAAAAAAAC4CAABkcnMvZTJvRG9jLnhtbFBLAQItABQABgAIAAAAIQAduUHR2gAA&#10;AAMBAAAPAAAAAAAAAAAAAAAAAGgEAABkcnMvZG93bnJldi54bWxQSwUGAAAAAAQABADzAAAAbwUA&#10;AAAA&#10;" filled="f" stroked="f">
              <v:textbox style="mso-fit-shape-to-text:t" inset="0,0,0,15pt">
                <w:txbxContent>
                  <w:p w14:paraId="45B9E5C7" w14:textId="07B0EDB2"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v:textbox>
              <w10:wrap anchorx="page" anchory="page"/>
            </v:shape>
          </w:pict>
        </mc:Fallback>
      </mc:AlternateContent>
    </w:r>
  </w:p>
  <w:sdt>
    <w:sdtPr>
      <w:id w:val="463169317"/>
      <w:docPartObj>
        <w:docPartGallery w:val="Page Numbers (Bottom of Page)"/>
        <w:docPartUnique/>
      </w:docPartObj>
    </w:sdtPr>
    <w:sdtEndPr>
      <w:rPr>
        <w:noProof/>
      </w:rPr>
    </w:sdtEndPr>
    <w:sdtContent>
      <w:p w14:paraId="332FF2DA"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7761" w14:textId="08AA11D1"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3A081" w14:textId="77777777" w:rsidR="00D52724" w:rsidRDefault="00D52724" w:rsidP="00102E62">
      <w:r>
        <w:separator/>
      </w:r>
    </w:p>
  </w:footnote>
  <w:footnote w:type="continuationSeparator" w:id="0">
    <w:p w14:paraId="2EEEEF59" w14:textId="77777777" w:rsidR="00D52724" w:rsidRDefault="00D52724" w:rsidP="00102E62">
      <w:r>
        <w:continuationSeparator/>
      </w:r>
    </w:p>
    <w:p w14:paraId="1F60E74D" w14:textId="77777777" w:rsidR="00D52724" w:rsidRDefault="00D52724" w:rsidP="00102E62"/>
  </w:footnote>
  <w:footnote w:type="continuationNotice" w:id="1">
    <w:p w14:paraId="13D9A719" w14:textId="77777777" w:rsidR="00D52724" w:rsidRDefault="00D52724" w:rsidP="00102E62"/>
  </w:footnote>
  <w:footnote w:id="2">
    <w:p w14:paraId="0BE8C6CF" w14:textId="2639464B" w:rsidR="005954C8" w:rsidRDefault="00527952" w:rsidP="00527952">
      <w:pPr>
        <w:pStyle w:val="FootnoteText"/>
      </w:pPr>
      <w:r>
        <w:rPr>
          <w:rStyle w:val="FootnoteReference"/>
        </w:rPr>
        <w:footnoteRef/>
      </w:r>
      <w:r>
        <w:t xml:space="preserve"> </w:t>
      </w:r>
      <w:r w:rsidR="002F6B7B">
        <w:t>Adapted</w:t>
      </w:r>
      <w:r w:rsidR="00B64AF2">
        <w:t xml:space="preserve"> from: </w:t>
      </w:r>
      <w:r w:rsidR="005954C8">
        <w:t>University of Canberra.</w:t>
      </w:r>
      <w:r w:rsidRPr="00527952">
        <w:t xml:space="preserve"> Pharmacists in Residential Aged Care Facilities (PiRACF) Study — Final Evaluation Report. </w:t>
      </w:r>
      <w:r w:rsidR="005954C8">
        <w:t xml:space="preserve">[Internet] Canberra: </w:t>
      </w:r>
      <w:r w:rsidRPr="00527952">
        <w:t xml:space="preserve">University of Canberra, </w:t>
      </w:r>
      <w:r w:rsidR="005954C8">
        <w:t>2022 [cited September 2024]</w:t>
      </w:r>
      <w:r w:rsidRPr="00527952">
        <w:t xml:space="preserve">. </w:t>
      </w:r>
      <w:r w:rsidR="005954C8">
        <w:t xml:space="preserve">Available from: </w:t>
      </w:r>
    </w:p>
    <w:p w14:paraId="6AEBD173" w14:textId="7B6108C3" w:rsidR="00FC3052" w:rsidRDefault="00FC3052" w:rsidP="00D92559">
      <w:pPr>
        <w:pStyle w:val="FootnoteText"/>
      </w:pPr>
      <w:hyperlink r:id="rId1" w:history="1">
        <w:r w:rsidRPr="00FC3052">
          <w:rPr>
            <w:rStyle w:val="Hyperlink"/>
          </w:rPr>
          <w:t>https://www.chnact.org.au/wp-content/uploads/2023/03/HRIPiRACFStudyFinreport_LR.pdf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EC46" w14:textId="0A31D69C" w:rsidR="005B18EC" w:rsidRDefault="005B18EC">
    <w:pPr>
      <w:pStyle w:val="Header"/>
    </w:pPr>
    <w:r>
      <w:rPr>
        <w:noProof/>
      </w:rPr>
      <mc:AlternateContent>
        <mc:Choice Requires="wps">
          <w:drawing>
            <wp:anchor distT="0" distB="0" distL="0" distR="0" simplePos="0" relativeHeight="251667456" behindDoc="0" locked="0" layoutInCell="1" allowOverlap="1" wp14:anchorId="3502D871" wp14:editId="15AEC2F1">
              <wp:simplePos x="635" y="635"/>
              <wp:positionH relativeFrom="page">
                <wp:align>center</wp:align>
              </wp:positionH>
              <wp:positionV relativeFrom="page">
                <wp:align>top</wp:align>
              </wp:positionV>
              <wp:extent cx="622300" cy="480695"/>
              <wp:effectExtent l="0" t="0" r="6350" b="14605"/>
              <wp:wrapNone/>
              <wp:docPr id="11617982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5C55760" w14:textId="1EB5D4B8"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02D871"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25C55760" w14:textId="1EB5D4B8"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2696" w14:textId="0584EE9B" w:rsidR="008E0C77" w:rsidRDefault="005B18EC" w:rsidP="008E0C77">
    <w:pPr>
      <w:pStyle w:val="Headertext"/>
      <w:spacing w:after="180"/>
      <w:jc w:val="left"/>
    </w:pPr>
    <w:r>
      <w:rPr>
        <w:noProof/>
        <w:lang w:eastAsia="en-AU"/>
      </w:rPr>
      <mc:AlternateContent>
        <mc:Choice Requires="wps">
          <w:drawing>
            <wp:anchor distT="0" distB="0" distL="0" distR="0" simplePos="0" relativeHeight="251668480" behindDoc="0" locked="0" layoutInCell="1" allowOverlap="1" wp14:anchorId="57C25E17" wp14:editId="2B2F96F6">
              <wp:simplePos x="635" y="635"/>
              <wp:positionH relativeFrom="page">
                <wp:align>center</wp:align>
              </wp:positionH>
              <wp:positionV relativeFrom="page">
                <wp:align>top</wp:align>
              </wp:positionV>
              <wp:extent cx="622300" cy="480695"/>
              <wp:effectExtent l="0" t="0" r="6350" b="14605"/>
              <wp:wrapNone/>
              <wp:docPr id="206678514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AF1671E" w14:textId="3A0DB4C1"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25E17" id="_x0000_t202" coordsize="21600,21600" o:spt="202" path="m,l,21600r21600,l21600,xe">
              <v:stroke joinstyle="miter"/>
              <v:path gradientshapeok="t" o:connecttype="rect"/>
            </v:shapetype>
            <v:shape id="Text Box 3" o:spid="_x0000_s1027" type="#_x0000_t202" alt="OFFICIAL" style="position:absolute;margin-left:0;margin-top:0;width:49pt;height:37.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1AF1671E" w14:textId="3A0DB4C1"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v:textbox>
              <w10:wrap anchorx="page" anchory="page"/>
            </v:shape>
          </w:pict>
        </mc:Fallback>
      </mc:AlternateContent>
    </w:r>
    <w:r w:rsidR="00CA79CF">
      <w:rPr>
        <w:noProof/>
        <w:lang w:eastAsia="en-AU"/>
      </w:rPr>
      <w:drawing>
        <wp:anchor distT="0" distB="0" distL="114300" distR="114300" simplePos="0" relativeHeight="251659264" behindDoc="1" locked="0" layoutInCell="1" allowOverlap="1" wp14:anchorId="31F72431" wp14:editId="71342C3D">
          <wp:simplePos x="0" y="0"/>
          <wp:positionH relativeFrom="page">
            <wp:align>center</wp:align>
          </wp:positionH>
          <wp:positionV relativeFrom="page">
            <wp:align>center</wp:align>
          </wp:positionV>
          <wp:extent cx="7560000" cy="10692000"/>
          <wp:effectExtent l="0" t="0" r="3175" b="0"/>
          <wp:wrapNone/>
          <wp:docPr id="1689223410" name="Picture 1689223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4E4E8" w14:textId="47A02BF3" w:rsidR="00CA79CF" w:rsidRDefault="00E05329" w:rsidP="00205A93">
    <w:pPr>
      <w:pStyle w:val="Header"/>
      <w:tabs>
        <w:tab w:val="clear" w:pos="4513"/>
        <w:tab w:val="clear" w:pos="9026"/>
        <w:tab w:val="center" w:pos="4535"/>
      </w:tabs>
    </w:pPr>
    <w:r>
      <w:rPr>
        <w:noProof/>
        <w:lang w:eastAsia="en-AU"/>
      </w:rPr>
      <w:drawing>
        <wp:anchor distT="0" distB="0" distL="114300" distR="114300" simplePos="0" relativeHeight="251665408" behindDoc="1" locked="0" layoutInCell="1" allowOverlap="1" wp14:anchorId="742C47C4" wp14:editId="392E621D">
          <wp:simplePos x="0" y="0"/>
          <wp:positionH relativeFrom="page">
            <wp:posOffset>0</wp:posOffset>
          </wp:positionH>
          <wp:positionV relativeFrom="page">
            <wp:posOffset>0</wp:posOffset>
          </wp:positionV>
          <wp:extent cx="7559245" cy="10692673"/>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92673"/>
                  </a:xfrm>
                  <a:prstGeom prst="rect">
                    <a:avLst/>
                  </a:prstGeom>
                </pic:spPr>
              </pic:pic>
            </a:graphicData>
          </a:graphic>
          <wp14:sizeRelH relativeFrom="page">
            <wp14:pctWidth>0</wp14:pctWidth>
          </wp14:sizeRelH>
          <wp14:sizeRelV relativeFrom="page">
            <wp14:pctHeight>0</wp14:pctHeight>
          </wp14:sizeRelV>
        </wp:anchor>
      </w:drawing>
    </w:r>
    <w:r w:rsidR="00CA79CF">
      <w:rPr>
        <w:noProof/>
        <w:lang w:eastAsia="en-AU"/>
      </w:rPr>
      <w:drawing>
        <wp:anchor distT="0" distB="0" distL="114300" distR="114300" simplePos="0" relativeHeight="251661312" behindDoc="1" locked="0" layoutInCell="1" allowOverlap="1" wp14:anchorId="79920217" wp14:editId="716715C7">
          <wp:simplePos x="0" y="0"/>
          <wp:positionH relativeFrom="page">
            <wp:align>center</wp:align>
          </wp:positionH>
          <wp:positionV relativeFrom="page">
            <wp:align>center</wp:align>
          </wp:positionV>
          <wp:extent cx="7558768" cy="10692000"/>
          <wp:effectExtent l="0" t="0" r="0" b="1905"/>
          <wp:wrapNone/>
          <wp:docPr id="40721405" name="Picture 40721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1DF2C" w14:textId="4233C937" w:rsidR="000D56E4" w:rsidRDefault="005B18EC">
    <w:pPr>
      <w:pStyle w:val="Header"/>
    </w:pPr>
    <w:r>
      <w:rPr>
        <w:noProof/>
      </w:rPr>
      <mc:AlternateContent>
        <mc:Choice Requires="wps">
          <w:drawing>
            <wp:anchor distT="0" distB="0" distL="0" distR="0" simplePos="0" relativeHeight="251670528" behindDoc="0" locked="0" layoutInCell="1" allowOverlap="1" wp14:anchorId="57BB1E04" wp14:editId="25EF5359">
              <wp:simplePos x="635" y="635"/>
              <wp:positionH relativeFrom="page">
                <wp:align>center</wp:align>
              </wp:positionH>
              <wp:positionV relativeFrom="page">
                <wp:align>top</wp:align>
              </wp:positionV>
              <wp:extent cx="622300" cy="480695"/>
              <wp:effectExtent l="0" t="0" r="6350" b="14605"/>
              <wp:wrapNone/>
              <wp:docPr id="50756039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933DEF3" w14:textId="25FCCA0D"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BB1E04" id="_x0000_t202" coordsize="21600,21600" o:spt="202" path="m,l,21600r21600,l21600,xe">
              <v:stroke joinstyle="miter"/>
              <v:path gradientshapeok="t" o:connecttype="rect"/>
            </v:shapetype>
            <v:shape id="Text Box 5" o:spid="_x0000_s1030" type="#_x0000_t202" alt="OFFICIAL" style="position:absolute;margin-left:0;margin-top:0;width:49pt;height:37.8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0933DEF3" w14:textId="25FCCA0D"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86D2" w14:textId="5B9B9E12" w:rsidR="000D56E4" w:rsidRDefault="000D56E4"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C47B6" w14:textId="5188A281" w:rsidR="000D56E4" w:rsidRDefault="005B18EC">
    <w:pPr>
      <w:pStyle w:val="Header"/>
    </w:pPr>
    <w:r>
      <w:rPr>
        <w:noProof/>
      </w:rPr>
      <mc:AlternateContent>
        <mc:Choice Requires="wps">
          <w:drawing>
            <wp:anchor distT="0" distB="0" distL="0" distR="0" simplePos="0" relativeHeight="251669504" behindDoc="0" locked="0" layoutInCell="1" allowOverlap="1" wp14:anchorId="01CF014A" wp14:editId="60321C2C">
              <wp:simplePos x="635" y="635"/>
              <wp:positionH relativeFrom="page">
                <wp:align>center</wp:align>
              </wp:positionH>
              <wp:positionV relativeFrom="page">
                <wp:align>top</wp:align>
              </wp:positionV>
              <wp:extent cx="622300" cy="480695"/>
              <wp:effectExtent l="0" t="0" r="6350" b="14605"/>
              <wp:wrapNone/>
              <wp:docPr id="13190692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3DE1A1E" w14:textId="2A9CE45D"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CF014A" id="_x0000_t202" coordsize="21600,21600" o:spt="202" path="m,l,21600r21600,l21600,xe">
              <v:stroke joinstyle="miter"/>
              <v:path gradientshapeok="t" o:connecttype="rect"/>
            </v:shapetype>
            <v:shape id="Text Box 4" o:spid="_x0000_s1032" type="#_x0000_t202" alt="OFFICIAL" style="position:absolute;margin-left:0;margin-top:0;width:49pt;height:37.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Pa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AwgFPaDAIAABwEAAAO&#10;AAAAAAAAAAAAAAAAAC4CAABkcnMvZTJvRG9jLnhtbFBLAQItABQABgAIAAAAIQD+Sp1u2QAAAAMB&#10;AAAPAAAAAAAAAAAAAAAAAGYEAABkcnMvZG93bnJldi54bWxQSwUGAAAAAAQABADzAAAAbAUAAAAA&#10;" filled="f" stroked="f">
              <v:textbox style="mso-fit-shape-to-text:t" inset="0,15pt,0,0">
                <w:txbxContent>
                  <w:p w14:paraId="73DE1A1E" w14:textId="2A9CE45D" w:rsidR="005B18EC" w:rsidRPr="005B18EC" w:rsidRDefault="005B18EC" w:rsidP="005B18EC">
                    <w:pPr>
                      <w:spacing w:after="0"/>
                      <w:rPr>
                        <w:rFonts w:ascii="Aptos" w:eastAsia="Aptos" w:hAnsi="Aptos" w:cs="Aptos"/>
                        <w:noProof/>
                        <w:color w:val="FF0000"/>
                        <w:sz w:val="24"/>
                      </w:rPr>
                    </w:pPr>
                    <w:r w:rsidRPr="005B18EC">
                      <w:rPr>
                        <w:rFonts w:ascii="Aptos" w:eastAsia="Aptos" w:hAnsi="Aptos" w:cs="Aptos"/>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F52AF" w14:textId="14AD9212"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1ABB6303" wp14:editId="61C97568">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45CDD18"/>
    <w:lvl w:ilvl="0">
      <w:start w:val="1"/>
      <w:numFmt w:val="decimal"/>
      <w:pStyle w:val="ListNumber4"/>
      <w:lvlText w:val="%1."/>
      <w:lvlJc w:val="left"/>
      <w:pPr>
        <w:tabs>
          <w:tab w:val="num" w:pos="1209"/>
        </w:tabs>
        <w:ind w:left="1209" w:hanging="360"/>
      </w:pPr>
    </w:lvl>
  </w:abstractNum>
  <w:abstractNum w:abstractNumId="1" w15:restartNumberingAfterBreak="0">
    <w:nsid w:val="FFFFFF81"/>
    <w:multiLevelType w:val="singleLevel"/>
    <w:tmpl w:val="6AE8ADC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CB0B8B8"/>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167B3F"/>
    <w:multiLevelType w:val="hybridMultilevel"/>
    <w:tmpl w:val="609EE526"/>
    <w:lvl w:ilvl="0" w:tplc="8E8C2EE0">
      <w:start w:val="1"/>
      <w:numFmt w:val="bullet"/>
      <w:pStyle w:val="ListContinue"/>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63506"/>
    <w:multiLevelType w:val="hybridMultilevel"/>
    <w:tmpl w:val="E4181CF4"/>
    <w:lvl w:ilvl="0" w:tplc="05527436">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424C3D"/>
    <w:multiLevelType w:val="hybridMultilevel"/>
    <w:tmpl w:val="1FECE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DF3BB0"/>
    <w:multiLevelType w:val="hybridMultilevel"/>
    <w:tmpl w:val="3B7213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2F51EBF"/>
    <w:multiLevelType w:val="hybridMultilevel"/>
    <w:tmpl w:val="97E269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05A7F1C"/>
    <w:multiLevelType w:val="hybridMultilevel"/>
    <w:tmpl w:val="61BE4A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4D72CC"/>
    <w:multiLevelType w:val="hybridMultilevel"/>
    <w:tmpl w:val="767CE9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42C1635"/>
    <w:multiLevelType w:val="multilevel"/>
    <w:tmpl w:val="02CA36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C286E83"/>
    <w:multiLevelType w:val="hybridMultilevel"/>
    <w:tmpl w:val="D63678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E4A3881"/>
    <w:multiLevelType w:val="hybridMultilevel"/>
    <w:tmpl w:val="E4FAC79E"/>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5" w15:restartNumberingAfterBreak="0">
    <w:nsid w:val="51E0409D"/>
    <w:multiLevelType w:val="hybridMultilevel"/>
    <w:tmpl w:val="66C88306"/>
    <w:lvl w:ilvl="0" w:tplc="1B865676">
      <w:start w:val="1"/>
      <w:numFmt w:val="bullet"/>
      <w:pStyle w:val="ListNumber3"/>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9D46F93"/>
    <w:multiLevelType w:val="hybridMultilevel"/>
    <w:tmpl w:val="50785E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7F1371"/>
    <w:multiLevelType w:val="hybridMultilevel"/>
    <w:tmpl w:val="F0BCF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786D03"/>
    <w:multiLevelType w:val="hybridMultilevel"/>
    <w:tmpl w:val="93105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3A034C"/>
    <w:multiLevelType w:val="hybridMultilevel"/>
    <w:tmpl w:val="67E64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2B14E14"/>
    <w:multiLevelType w:val="hybridMultilevel"/>
    <w:tmpl w:val="256C2B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7BA11AC9"/>
    <w:multiLevelType w:val="hybridMultilevel"/>
    <w:tmpl w:val="6916D4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F87E7A"/>
    <w:multiLevelType w:val="hybridMultilevel"/>
    <w:tmpl w:val="A6F0DE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E391716"/>
    <w:multiLevelType w:val="hybridMultilevel"/>
    <w:tmpl w:val="452C05F6"/>
    <w:lvl w:ilvl="0" w:tplc="0E0AFBAC">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7F123201"/>
    <w:multiLevelType w:val="hybridMultilevel"/>
    <w:tmpl w:val="03D66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254944">
    <w:abstractNumId w:val="15"/>
  </w:num>
  <w:num w:numId="2" w16cid:durableId="49501535">
    <w:abstractNumId w:val="18"/>
  </w:num>
  <w:num w:numId="3" w16cid:durableId="1776755406">
    <w:abstractNumId w:val="3"/>
  </w:num>
  <w:num w:numId="4" w16cid:durableId="871108987">
    <w:abstractNumId w:val="24"/>
  </w:num>
  <w:num w:numId="5" w16cid:durableId="985863550">
    <w:abstractNumId w:val="5"/>
  </w:num>
  <w:num w:numId="6" w16cid:durableId="324435103">
    <w:abstractNumId w:val="9"/>
  </w:num>
  <w:num w:numId="7" w16cid:durableId="1261794719">
    <w:abstractNumId w:val="14"/>
  </w:num>
  <w:num w:numId="8" w16cid:durableId="134219950">
    <w:abstractNumId w:val="20"/>
  </w:num>
  <w:num w:numId="9" w16cid:durableId="330373107">
    <w:abstractNumId w:val="25"/>
  </w:num>
  <w:num w:numId="10" w16cid:durableId="2131052939">
    <w:abstractNumId w:val="4"/>
  </w:num>
  <w:num w:numId="11" w16cid:durableId="660154450">
    <w:abstractNumId w:val="6"/>
  </w:num>
  <w:num w:numId="12" w16cid:durableId="1880193368">
    <w:abstractNumId w:val="19"/>
  </w:num>
  <w:num w:numId="13" w16cid:durableId="2035378614">
    <w:abstractNumId w:val="12"/>
  </w:num>
  <w:num w:numId="14" w16cid:durableId="642307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2052814">
    <w:abstractNumId w:val="22"/>
  </w:num>
  <w:num w:numId="16" w16cid:durableId="1406996049">
    <w:abstractNumId w:val="17"/>
  </w:num>
  <w:num w:numId="17" w16cid:durableId="595554290">
    <w:abstractNumId w:val="16"/>
  </w:num>
  <w:num w:numId="18" w16cid:durableId="1104157325">
    <w:abstractNumId w:val="10"/>
  </w:num>
  <w:num w:numId="19" w16cid:durableId="286856304">
    <w:abstractNumId w:val="13"/>
  </w:num>
  <w:num w:numId="20" w16cid:durableId="18898443">
    <w:abstractNumId w:val="7"/>
  </w:num>
  <w:num w:numId="21" w16cid:durableId="1198816387">
    <w:abstractNumId w:val="21"/>
  </w:num>
  <w:num w:numId="22" w16cid:durableId="1634947778">
    <w:abstractNumId w:val="8"/>
  </w:num>
  <w:num w:numId="23" w16cid:durableId="1558129231">
    <w:abstractNumId w:val="11"/>
  </w:num>
  <w:num w:numId="24" w16cid:durableId="180901002">
    <w:abstractNumId w:val="23"/>
  </w:num>
  <w:num w:numId="25" w16cid:durableId="716198545">
    <w:abstractNumId w:val="0"/>
  </w:num>
  <w:num w:numId="26" w16cid:durableId="860506495">
    <w:abstractNumId w:val="1"/>
  </w:num>
  <w:num w:numId="27" w16cid:durableId="1377387661">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88"/>
    <w:rsid w:val="00003743"/>
    <w:rsid w:val="000047B4"/>
    <w:rsid w:val="00005712"/>
    <w:rsid w:val="00007FD8"/>
    <w:rsid w:val="000117F8"/>
    <w:rsid w:val="00016C4F"/>
    <w:rsid w:val="00017EAA"/>
    <w:rsid w:val="00026139"/>
    <w:rsid w:val="00027071"/>
    <w:rsid w:val="00027601"/>
    <w:rsid w:val="00027A72"/>
    <w:rsid w:val="00033321"/>
    <w:rsid w:val="000338E5"/>
    <w:rsid w:val="00033ECC"/>
    <w:rsid w:val="0003422F"/>
    <w:rsid w:val="00043C1B"/>
    <w:rsid w:val="00046FF0"/>
    <w:rsid w:val="00050176"/>
    <w:rsid w:val="00060F7D"/>
    <w:rsid w:val="00061C23"/>
    <w:rsid w:val="00062B65"/>
    <w:rsid w:val="00067456"/>
    <w:rsid w:val="0007149E"/>
    <w:rsid w:val="00071506"/>
    <w:rsid w:val="0007154F"/>
    <w:rsid w:val="00081AB1"/>
    <w:rsid w:val="00090316"/>
    <w:rsid w:val="000909F3"/>
    <w:rsid w:val="00093981"/>
    <w:rsid w:val="00093CD9"/>
    <w:rsid w:val="000B067A"/>
    <w:rsid w:val="000B1540"/>
    <w:rsid w:val="000B33FD"/>
    <w:rsid w:val="000B4ABA"/>
    <w:rsid w:val="000C36EB"/>
    <w:rsid w:val="000C3A52"/>
    <w:rsid w:val="000C4B16"/>
    <w:rsid w:val="000C50C3"/>
    <w:rsid w:val="000D21F6"/>
    <w:rsid w:val="000D42C3"/>
    <w:rsid w:val="000D4500"/>
    <w:rsid w:val="000D56E4"/>
    <w:rsid w:val="000D7AEA"/>
    <w:rsid w:val="000E01A9"/>
    <w:rsid w:val="000E2C66"/>
    <w:rsid w:val="000E6E7D"/>
    <w:rsid w:val="000F123C"/>
    <w:rsid w:val="000F2FED"/>
    <w:rsid w:val="00100F6D"/>
    <w:rsid w:val="00102E62"/>
    <w:rsid w:val="0010616D"/>
    <w:rsid w:val="00107B4A"/>
    <w:rsid w:val="00110478"/>
    <w:rsid w:val="0011711B"/>
    <w:rsid w:val="00117F8A"/>
    <w:rsid w:val="00121B9B"/>
    <w:rsid w:val="00122ADC"/>
    <w:rsid w:val="00130F59"/>
    <w:rsid w:val="00131DD2"/>
    <w:rsid w:val="00133EC0"/>
    <w:rsid w:val="00141CE5"/>
    <w:rsid w:val="00144908"/>
    <w:rsid w:val="001571C7"/>
    <w:rsid w:val="00160303"/>
    <w:rsid w:val="00161094"/>
    <w:rsid w:val="00163463"/>
    <w:rsid w:val="00171EA2"/>
    <w:rsid w:val="00172A55"/>
    <w:rsid w:val="001758CD"/>
    <w:rsid w:val="0017665C"/>
    <w:rsid w:val="00177AD2"/>
    <w:rsid w:val="001815A8"/>
    <w:rsid w:val="00182CA2"/>
    <w:rsid w:val="001840FA"/>
    <w:rsid w:val="0018596D"/>
    <w:rsid w:val="00186464"/>
    <w:rsid w:val="00190079"/>
    <w:rsid w:val="0019179B"/>
    <w:rsid w:val="00193E23"/>
    <w:rsid w:val="0019622E"/>
    <w:rsid w:val="001966A7"/>
    <w:rsid w:val="001A4627"/>
    <w:rsid w:val="001A4979"/>
    <w:rsid w:val="001A7C93"/>
    <w:rsid w:val="001B15D3"/>
    <w:rsid w:val="001B3443"/>
    <w:rsid w:val="001C0326"/>
    <w:rsid w:val="001C192F"/>
    <w:rsid w:val="001C3C42"/>
    <w:rsid w:val="001C59B9"/>
    <w:rsid w:val="001D0266"/>
    <w:rsid w:val="001D0882"/>
    <w:rsid w:val="001D7869"/>
    <w:rsid w:val="001E2A53"/>
    <w:rsid w:val="001F2F78"/>
    <w:rsid w:val="00200B55"/>
    <w:rsid w:val="002026CD"/>
    <w:rsid w:val="002033FC"/>
    <w:rsid w:val="002044BB"/>
    <w:rsid w:val="00204B4A"/>
    <w:rsid w:val="00205A93"/>
    <w:rsid w:val="00207793"/>
    <w:rsid w:val="00210B09"/>
    <w:rsid w:val="00210C9E"/>
    <w:rsid w:val="00211840"/>
    <w:rsid w:val="00220E5F"/>
    <w:rsid w:val="002212B5"/>
    <w:rsid w:val="00226668"/>
    <w:rsid w:val="00233809"/>
    <w:rsid w:val="00234FD8"/>
    <w:rsid w:val="00236073"/>
    <w:rsid w:val="00240046"/>
    <w:rsid w:val="0024549A"/>
    <w:rsid w:val="00246BC9"/>
    <w:rsid w:val="0024797F"/>
    <w:rsid w:val="002501BB"/>
    <w:rsid w:val="0025119E"/>
    <w:rsid w:val="00251269"/>
    <w:rsid w:val="002535C0"/>
    <w:rsid w:val="00255714"/>
    <w:rsid w:val="002579FE"/>
    <w:rsid w:val="00260DF1"/>
    <w:rsid w:val="0026311C"/>
    <w:rsid w:val="00264740"/>
    <w:rsid w:val="0026668C"/>
    <w:rsid w:val="00266AC1"/>
    <w:rsid w:val="0027178C"/>
    <w:rsid w:val="002719FA"/>
    <w:rsid w:val="00271B9D"/>
    <w:rsid w:val="00272048"/>
    <w:rsid w:val="00272668"/>
    <w:rsid w:val="0027330B"/>
    <w:rsid w:val="0027567B"/>
    <w:rsid w:val="00277373"/>
    <w:rsid w:val="002803AD"/>
    <w:rsid w:val="00282052"/>
    <w:rsid w:val="0028519E"/>
    <w:rsid w:val="002856A5"/>
    <w:rsid w:val="002872ED"/>
    <w:rsid w:val="002905C2"/>
    <w:rsid w:val="00295AF2"/>
    <w:rsid w:val="00295C91"/>
    <w:rsid w:val="00297151"/>
    <w:rsid w:val="00297809"/>
    <w:rsid w:val="002A2064"/>
    <w:rsid w:val="002A4D68"/>
    <w:rsid w:val="002B20E6"/>
    <w:rsid w:val="002B42A3"/>
    <w:rsid w:val="002B7221"/>
    <w:rsid w:val="002C0CDD"/>
    <w:rsid w:val="002C0E96"/>
    <w:rsid w:val="002C1242"/>
    <w:rsid w:val="002E1A1D"/>
    <w:rsid w:val="002E4081"/>
    <w:rsid w:val="002E5B78"/>
    <w:rsid w:val="002F2EBC"/>
    <w:rsid w:val="002F3AE3"/>
    <w:rsid w:val="002F6B7B"/>
    <w:rsid w:val="003000D2"/>
    <w:rsid w:val="0030464B"/>
    <w:rsid w:val="0030786C"/>
    <w:rsid w:val="00320D5D"/>
    <w:rsid w:val="003233DE"/>
    <w:rsid w:val="0032466B"/>
    <w:rsid w:val="00327B44"/>
    <w:rsid w:val="003330EB"/>
    <w:rsid w:val="0033568D"/>
    <w:rsid w:val="00336605"/>
    <w:rsid w:val="003415FD"/>
    <w:rsid w:val="0034245A"/>
    <w:rsid w:val="0034279F"/>
    <w:rsid w:val="003429F0"/>
    <w:rsid w:val="00344931"/>
    <w:rsid w:val="003465AA"/>
    <w:rsid w:val="00346C4A"/>
    <w:rsid w:val="00347EED"/>
    <w:rsid w:val="0035097A"/>
    <w:rsid w:val="00354025"/>
    <w:rsid w:val="003540A4"/>
    <w:rsid w:val="003579AA"/>
    <w:rsid w:val="00360E4E"/>
    <w:rsid w:val="003679B6"/>
    <w:rsid w:val="00370AAA"/>
    <w:rsid w:val="00375F77"/>
    <w:rsid w:val="00377A78"/>
    <w:rsid w:val="00381BBE"/>
    <w:rsid w:val="00382903"/>
    <w:rsid w:val="003846FF"/>
    <w:rsid w:val="00385AD4"/>
    <w:rsid w:val="00387924"/>
    <w:rsid w:val="0039118B"/>
    <w:rsid w:val="0039384D"/>
    <w:rsid w:val="00395C23"/>
    <w:rsid w:val="00396BDC"/>
    <w:rsid w:val="003A2E4F"/>
    <w:rsid w:val="003A4438"/>
    <w:rsid w:val="003A5013"/>
    <w:rsid w:val="003A5078"/>
    <w:rsid w:val="003A62DD"/>
    <w:rsid w:val="003A775A"/>
    <w:rsid w:val="003B0DAB"/>
    <w:rsid w:val="003B213A"/>
    <w:rsid w:val="003B43AD"/>
    <w:rsid w:val="003B4636"/>
    <w:rsid w:val="003C0FEC"/>
    <w:rsid w:val="003C15B8"/>
    <w:rsid w:val="003C1C2C"/>
    <w:rsid w:val="003C2AC8"/>
    <w:rsid w:val="003C3309"/>
    <w:rsid w:val="003D17F9"/>
    <w:rsid w:val="003D2D88"/>
    <w:rsid w:val="003D41EA"/>
    <w:rsid w:val="003D4850"/>
    <w:rsid w:val="003D535A"/>
    <w:rsid w:val="003E10B8"/>
    <w:rsid w:val="003E2062"/>
    <w:rsid w:val="003E5265"/>
    <w:rsid w:val="003F0955"/>
    <w:rsid w:val="003F2474"/>
    <w:rsid w:val="003F28D1"/>
    <w:rsid w:val="003F36A2"/>
    <w:rsid w:val="003F4920"/>
    <w:rsid w:val="003F5D99"/>
    <w:rsid w:val="003F6FE1"/>
    <w:rsid w:val="00400F00"/>
    <w:rsid w:val="00404F8B"/>
    <w:rsid w:val="00405256"/>
    <w:rsid w:val="004057CB"/>
    <w:rsid w:val="00406288"/>
    <w:rsid w:val="00410031"/>
    <w:rsid w:val="004115A2"/>
    <w:rsid w:val="0041379C"/>
    <w:rsid w:val="004152D1"/>
    <w:rsid w:val="00415C81"/>
    <w:rsid w:val="00416731"/>
    <w:rsid w:val="004222C8"/>
    <w:rsid w:val="00425ADE"/>
    <w:rsid w:val="00426E73"/>
    <w:rsid w:val="00432378"/>
    <w:rsid w:val="004342F1"/>
    <w:rsid w:val="00440D65"/>
    <w:rsid w:val="004435E6"/>
    <w:rsid w:val="00447E31"/>
    <w:rsid w:val="00451E2B"/>
    <w:rsid w:val="00453923"/>
    <w:rsid w:val="00454B9B"/>
    <w:rsid w:val="004554B5"/>
    <w:rsid w:val="00457858"/>
    <w:rsid w:val="00457DFE"/>
    <w:rsid w:val="00460B0B"/>
    <w:rsid w:val="00461023"/>
    <w:rsid w:val="00462FAC"/>
    <w:rsid w:val="00464631"/>
    <w:rsid w:val="00464B79"/>
    <w:rsid w:val="00467BBF"/>
    <w:rsid w:val="00470A75"/>
    <w:rsid w:val="004765ED"/>
    <w:rsid w:val="004867E2"/>
    <w:rsid w:val="004929A9"/>
    <w:rsid w:val="004C2FEC"/>
    <w:rsid w:val="004C6BCF"/>
    <w:rsid w:val="004D1339"/>
    <w:rsid w:val="004D257B"/>
    <w:rsid w:val="004D58BF"/>
    <w:rsid w:val="004E4335"/>
    <w:rsid w:val="004E5ACF"/>
    <w:rsid w:val="004F13EE"/>
    <w:rsid w:val="004F2022"/>
    <w:rsid w:val="004F3E20"/>
    <w:rsid w:val="004F7C05"/>
    <w:rsid w:val="00501C94"/>
    <w:rsid w:val="00506432"/>
    <w:rsid w:val="0051242B"/>
    <w:rsid w:val="005135CB"/>
    <w:rsid w:val="0052051D"/>
    <w:rsid w:val="00526839"/>
    <w:rsid w:val="00527952"/>
    <w:rsid w:val="00545EE6"/>
    <w:rsid w:val="00546E14"/>
    <w:rsid w:val="005550E7"/>
    <w:rsid w:val="005564FB"/>
    <w:rsid w:val="005572C7"/>
    <w:rsid w:val="00557D5A"/>
    <w:rsid w:val="0056486D"/>
    <w:rsid w:val="005650ED"/>
    <w:rsid w:val="00575754"/>
    <w:rsid w:val="00587000"/>
    <w:rsid w:val="00591902"/>
    <w:rsid w:val="00591E20"/>
    <w:rsid w:val="00595408"/>
    <w:rsid w:val="005954C8"/>
    <w:rsid w:val="00595E84"/>
    <w:rsid w:val="005A0C59"/>
    <w:rsid w:val="005A48EB"/>
    <w:rsid w:val="005A6CFB"/>
    <w:rsid w:val="005B18EC"/>
    <w:rsid w:val="005C3522"/>
    <w:rsid w:val="005C5AEB"/>
    <w:rsid w:val="005C645C"/>
    <w:rsid w:val="005D733B"/>
    <w:rsid w:val="005E0A3F"/>
    <w:rsid w:val="005E6883"/>
    <w:rsid w:val="005E772F"/>
    <w:rsid w:val="005F4ECA"/>
    <w:rsid w:val="005F6FCB"/>
    <w:rsid w:val="006041BE"/>
    <w:rsid w:val="006043C7"/>
    <w:rsid w:val="00624B52"/>
    <w:rsid w:val="00627143"/>
    <w:rsid w:val="00631DF4"/>
    <w:rsid w:val="00634175"/>
    <w:rsid w:val="006353CE"/>
    <w:rsid w:val="006408AC"/>
    <w:rsid w:val="00645637"/>
    <w:rsid w:val="006511B6"/>
    <w:rsid w:val="00652742"/>
    <w:rsid w:val="0065784C"/>
    <w:rsid w:val="00657FF8"/>
    <w:rsid w:val="00670D99"/>
    <w:rsid w:val="00670E2B"/>
    <w:rsid w:val="006730C9"/>
    <w:rsid w:val="006734BB"/>
    <w:rsid w:val="006815C1"/>
    <w:rsid w:val="00681A34"/>
    <w:rsid w:val="006821EB"/>
    <w:rsid w:val="00697376"/>
    <w:rsid w:val="006A629A"/>
    <w:rsid w:val="006B2286"/>
    <w:rsid w:val="006B3BA3"/>
    <w:rsid w:val="006B56BB"/>
    <w:rsid w:val="006B7F2F"/>
    <w:rsid w:val="006C027C"/>
    <w:rsid w:val="006C1EBF"/>
    <w:rsid w:val="006C6569"/>
    <w:rsid w:val="006C77A8"/>
    <w:rsid w:val="006D4098"/>
    <w:rsid w:val="006D7681"/>
    <w:rsid w:val="006D7B2E"/>
    <w:rsid w:val="006E02EA"/>
    <w:rsid w:val="006E0968"/>
    <w:rsid w:val="006E2AF6"/>
    <w:rsid w:val="006E55D4"/>
    <w:rsid w:val="006F4A60"/>
    <w:rsid w:val="006F602E"/>
    <w:rsid w:val="00701275"/>
    <w:rsid w:val="00702DE6"/>
    <w:rsid w:val="00707F56"/>
    <w:rsid w:val="00713558"/>
    <w:rsid w:val="00715454"/>
    <w:rsid w:val="00720D08"/>
    <w:rsid w:val="00722AE7"/>
    <w:rsid w:val="007263B9"/>
    <w:rsid w:val="007334F8"/>
    <w:rsid w:val="007339CD"/>
    <w:rsid w:val="00733D1E"/>
    <w:rsid w:val="007359D8"/>
    <w:rsid w:val="007362D4"/>
    <w:rsid w:val="00740492"/>
    <w:rsid w:val="00744588"/>
    <w:rsid w:val="007457EB"/>
    <w:rsid w:val="00751A23"/>
    <w:rsid w:val="00763FB8"/>
    <w:rsid w:val="00765823"/>
    <w:rsid w:val="0076672A"/>
    <w:rsid w:val="00766C9D"/>
    <w:rsid w:val="00775E45"/>
    <w:rsid w:val="00776E74"/>
    <w:rsid w:val="00785169"/>
    <w:rsid w:val="0079065F"/>
    <w:rsid w:val="007954AB"/>
    <w:rsid w:val="007A14C5"/>
    <w:rsid w:val="007A3E38"/>
    <w:rsid w:val="007A4A10"/>
    <w:rsid w:val="007A750C"/>
    <w:rsid w:val="007B1760"/>
    <w:rsid w:val="007C6116"/>
    <w:rsid w:val="007C6D9C"/>
    <w:rsid w:val="007C7DDB"/>
    <w:rsid w:val="007D2CC7"/>
    <w:rsid w:val="007D673D"/>
    <w:rsid w:val="007F2220"/>
    <w:rsid w:val="007F4B3E"/>
    <w:rsid w:val="007F588A"/>
    <w:rsid w:val="008127AF"/>
    <w:rsid w:val="00812B46"/>
    <w:rsid w:val="00815700"/>
    <w:rsid w:val="00817B70"/>
    <w:rsid w:val="008249B9"/>
    <w:rsid w:val="00824FE9"/>
    <w:rsid w:val="008264EB"/>
    <w:rsid w:val="00826B8F"/>
    <w:rsid w:val="008311C1"/>
    <w:rsid w:val="00831E8A"/>
    <w:rsid w:val="00835C76"/>
    <w:rsid w:val="00841111"/>
    <w:rsid w:val="00843049"/>
    <w:rsid w:val="0084607D"/>
    <w:rsid w:val="0085209B"/>
    <w:rsid w:val="00856503"/>
    <w:rsid w:val="00856B66"/>
    <w:rsid w:val="00861A5F"/>
    <w:rsid w:val="008644AD"/>
    <w:rsid w:val="00865735"/>
    <w:rsid w:val="00865DDB"/>
    <w:rsid w:val="00866B32"/>
    <w:rsid w:val="00866B34"/>
    <w:rsid w:val="00867538"/>
    <w:rsid w:val="00873D90"/>
    <w:rsid w:val="00873FC8"/>
    <w:rsid w:val="00874347"/>
    <w:rsid w:val="00876009"/>
    <w:rsid w:val="00884C63"/>
    <w:rsid w:val="00885908"/>
    <w:rsid w:val="00886014"/>
    <w:rsid w:val="008864B7"/>
    <w:rsid w:val="0089677E"/>
    <w:rsid w:val="00896E8C"/>
    <w:rsid w:val="00897C81"/>
    <w:rsid w:val="008A3C99"/>
    <w:rsid w:val="008A7438"/>
    <w:rsid w:val="008B1334"/>
    <w:rsid w:val="008B4D8D"/>
    <w:rsid w:val="008C0278"/>
    <w:rsid w:val="008C24E9"/>
    <w:rsid w:val="008C51CF"/>
    <w:rsid w:val="008D0533"/>
    <w:rsid w:val="008D42CB"/>
    <w:rsid w:val="008D48C9"/>
    <w:rsid w:val="008D5B79"/>
    <w:rsid w:val="008D6381"/>
    <w:rsid w:val="008E0C77"/>
    <w:rsid w:val="008E625F"/>
    <w:rsid w:val="008E76E2"/>
    <w:rsid w:val="008F264D"/>
    <w:rsid w:val="008F53E9"/>
    <w:rsid w:val="009074E1"/>
    <w:rsid w:val="009112F7"/>
    <w:rsid w:val="0091137B"/>
    <w:rsid w:val="009121E4"/>
    <w:rsid w:val="009122AF"/>
    <w:rsid w:val="009127BC"/>
    <w:rsid w:val="00912D54"/>
    <w:rsid w:val="0091389F"/>
    <w:rsid w:val="009208F7"/>
    <w:rsid w:val="00922517"/>
    <w:rsid w:val="00922722"/>
    <w:rsid w:val="00923A57"/>
    <w:rsid w:val="009261E6"/>
    <w:rsid w:val="009268E1"/>
    <w:rsid w:val="0093079B"/>
    <w:rsid w:val="00931DE6"/>
    <w:rsid w:val="009413F6"/>
    <w:rsid w:val="009414A3"/>
    <w:rsid w:val="00944A31"/>
    <w:rsid w:val="00945E7F"/>
    <w:rsid w:val="00952135"/>
    <w:rsid w:val="009557C1"/>
    <w:rsid w:val="00960497"/>
    <w:rsid w:val="00960D6E"/>
    <w:rsid w:val="00970ACA"/>
    <w:rsid w:val="00972BC1"/>
    <w:rsid w:val="00974B59"/>
    <w:rsid w:val="0098340B"/>
    <w:rsid w:val="0098658E"/>
    <w:rsid w:val="00986830"/>
    <w:rsid w:val="00987CCB"/>
    <w:rsid w:val="009924C3"/>
    <w:rsid w:val="00993102"/>
    <w:rsid w:val="009B1266"/>
    <w:rsid w:val="009B6EDC"/>
    <w:rsid w:val="009C07B9"/>
    <w:rsid w:val="009C3CED"/>
    <w:rsid w:val="009C4868"/>
    <w:rsid w:val="009C4A39"/>
    <w:rsid w:val="009C66EC"/>
    <w:rsid w:val="009C6EF7"/>
    <w:rsid w:val="009C6F10"/>
    <w:rsid w:val="009D148F"/>
    <w:rsid w:val="009D3D70"/>
    <w:rsid w:val="009D76AB"/>
    <w:rsid w:val="009E6F7E"/>
    <w:rsid w:val="009E7A57"/>
    <w:rsid w:val="009F4F6A"/>
    <w:rsid w:val="00A04084"/>
    <w:rsid w:val="00A16E36"/>
    <w:rsid w:val="00A20790"/>
    <w:rsid w:val="00A24961"/>
    <w:rsid w:val="00A24B10"/>
    <w:rsid w:val="00A30E9B"/>
    <w:rsid w:val="00A40D15"/>
    <w:rsid w:val="00A4512D"/>
    <w:rsid w:val="00A45C3D"/>
    <w:rsid w:val="00A47C44"/>
    <w:rsid w:val="00A50244"/>
    <w:rsid w:val="00A56F17"/>
    <w:rsid w:val="00A627D7"/>
    <w:rsid w:val="00A656C7"/>
    <w:rsid w:val="00A705AF"/>
    <w:rsid w:val="00A706F0"/>
    <w:rsid w:val="00A72454"/>
    <w:rsid w:val="00A77696"/>
    <w:rsid w:val="00A80557"/>
    <w:rsid w:val="00A81D33"/>
    <w:rsid w:val="00A90C90"/>
    <w:rsid w:val="00A930AE"/>
    <w:rsid w:val="00AA1A95"/>
    <w:rsid w:val="00AA260F"/>
    <w:rsid w:val="00AA456F"/>
    <w:rsid w:val="00AA763F"/>
    <w:rsid w:val="00AB0067"/>
    <w:rsid w:val="00AB1EE7"/>
    <w:rsid w:val="00AB4B37"/>
    <w:rsid w:val="00AB5762"/>
    <w:rsid w:val="00AC0C70"/>
    <w:rsid w:val="00AC2679"/>
    <w:rsid w:val="00AC30C0"/>
    <w:rsid w:val="00AC4239"/>
    <w:rsid w:val="00AC4BE4"/>
    <w:rsid w:val="00AC6BF9"/>
    <w:rsid w:val="00AD05E6"/>
    <w:rsid w:val="00AD0D3F"/>
    <w:rsid w:val="00AD5887"/>
    <w:rsid w:val="00AD6B97"/>
    <w:rsid w:val="00AE1D7D"/>
    <w:rsid w:val="00AE2A8B"/>
    <w:rsid w:val="00AE30B6"/>
    <w:rsid w:val="00AE3F64"/>
    <w:rsid w:val="00AE62D9"/>
    <w:rsid w:val="00AF7386"/>
    <w:rsid w:val="00AF7934"/>
    <w:rsid w:val="00B00322"/>
    <w:rsid w:val="00B00B81"/>
    <w:rsid w:val="00B04580"/>
    <w:rsid w:val="00B04B09"/>
    <w:rsid w:val="00B079CD"/>
    <w:rsid w:val="00B16A51"/>
    <w:rsid w:val="00B16DDC"/>
    <w:rsid w:val="00B20C73"/>
    <w:rsid w:val="00B25440"/>
    <w:rsid w:val="00B32222"/>
    <w:rsid w:val="00B3618D"/>
    <w:rsid w:val="00B36233"/>
    <w:rsid w:val="00B42851"/>
    <w:rsid w:val="00B43C6F"/>
    <w:rsid w:val="00B45AC7"/>
    <w:rsid w:val="00B47622"/>
    <w:rsid w:val="00B52B02"/>
    <w:rsid w:val="00B5372F"/>
    <w:rsid w:val="00B61129"/>
    <w:rsid w:val="00B64443"/>
    <w:rsid w:val="00B64AF2"/>
    <w:rsid w:val="00B66F26"/>
    <w:rsid w:val="00B67E7F"/>
    <w:rsid w:val="00B7222E"/>
    <w:rsid w:val="00B75A04"/>
    <w:rsid w:val="00B80B11"/>
    <w:rsid w:val="00B839B2"/>
    <w:rsid w:val="00B84125"/>
    <w:rsid w:val="00B9165C"/>
    <w:rsid w:val="00B94252"/>
    <w:rsid w:val="00B94828"/>
    <w:rsid w:val="00B95624"/>
    <w:rsid w:val="00B9715A"/>
    <w:rsid w:val="00BA14BE"/>
    <w:rsid w:val="00BA2732"/>
    <w:rsid w:val="00BA293D"/>
    <w:rsid w:val="00BA49BC"/>
    <w:rsid w:val="00BA56B7"/>
    <w:rsid w:val="00BA70AB"/>
    <w:rsid w:val="00BA7A1E"/>
    <w:rsid w:val="00BA7CA9"/>
    <w:rsid w:val="00BB2F6C"/>
    <w:rsid w:val="00BB3875"/>
    <w:rsid w:val="00BB5860"/>
    <w:rsid w:val="00BB6AAD"/>
    <w:rsid w:val="00BC4A19"/>
    <w:rsid w:val="00BC4E6D"/>
    <w:rsid w:val="00BD0617"/>
    <w:rsid w:val="00BD2E9B"/>
    <w:rsid w:val="00BE6DBC"/>
    <w:rsid w:val="00C00930"/>
    <w:rsid w:val="00C060AD"/>
    <w:rsid w:val="00C0670D"/>
    <w:rsid w:val="00C113BF"/>
    <w:rsid w:val="00C2176E"/>
    <w:rsid w:val="00C21800"/>
    <w:rsid w:val="00C23430"/>
    <w:rsid w:val="00C27D67"/>
    <w:rsid w:val="00C37BC9"/>
    <w:rsid w:val="00C4631F"/>
    <w:rsid w:val="00C50E16"/>
    <w:rsid w:val="00C51EBE"/>
    <w:rsid w:val="00C55258"/>
    <w:rsid w:val="00C737FD"/>
    <w:rsid w:val="00C76775"/>
    <w:rsid w:val="00C777C9"/>
    <w:rsid w:val="00C80694"/>
    <w:rsid w:val="00C82EEB"/>
    <w:rsid w:val="00C971DC"/>
    <w:rsid w:val="00CA16B7"/>
    <w:rsid w:val="00CA4BE3"/>
    <w:rsid w:val="00CA62AE"/>
    <w:rsid w:val="00CA79CF"/>
    <w:rsid w:val="00CB13A9"/>
    <w:rsid w:val="00CB13AB"/>
    <w:rsid w:val="00CB3392"/>
    <w:rsid w:val="00CB5B1A"/>
    <w:rsid w:val="00CC220B"/>
    <w:rsid w:val="00CC4523"/>
    <w:rsid w:val="00CC5C43"/>
    <w:rsid w:val="00CD02AE"/>
    <w:rsid w:val="00CD2A4F"/>
    <w:rsid w:val="00CE03CA"/>
    <w:rsid w:val="00CE22F1"/>
    <w:rsid w:val="00CE34B4"/>
    <w:rsid w:val="00CE50F2"/>
    <w:rsid w:val="00CE6502"/>
    <w:rsid w:val="00CF14A6"/>
    <w:rsid w:val="00CF30B2"/>
    <w:rsid w:val="00CF6004"/>
    <w:rsid w:val="00CF7D3C"/>
    <w:rsid w:val="00D11602"/>
    <w:rsid w:val="00D12F52"/>
    <w:rsid w:val="00D147EB"/>
    <w:rsid w:val="00D21C86"/>
    <w:rsid w:val="00D23B9B"/>
    <w:rsid w:val="00D34308"/>
    <w:rsid w:val="00D34667"/>
    <w:rsid w:val="00D401E1"/>
    <w:rsid w:val="00D408B4"/>
    <w:rsid w:val="00D45D94"/>
    <w:rsid w:val="00D524C8"/>
    <w:rsid w:val="00D52724"/>
    <w:rsid w:val="00D53030"/>
    <w:rsid w:val="00D60E25"/>
    <w:rsid w:val="00D70E24"/>
    <w:rsid w:val="00D716B3"/>
    <w:rsid w:val="00D72B61"/>
    <w:rsid w:val="00D74815"/>
    <w:rsid w:val="00D816ED"/>
    <w:rsid w:val="00D92559"/>
    <w:rsid w:val="00DA3D1D"/>
    <w:rsid w:val="00DB0138"/>
    <w:rsid w:val="00DB6286"/>
    <w:rsid w:val="00DB645F"/>
    <w:rsid w:val="00DB76E9"/>
    <w:rsid w:val="00DC0A67"/>
    <w:rsid w:val="00DC1D5E"/>
    <w:rsid w:val="00DC2313"/>
    <w:rsid w:val="00DC49E0"/>
    <w:rsid w:val="00DC5220"/>
    <w:rsid w:val="00DC7910"/>
    <w:rsid w:val="00DD2061"/>
    <w:rsid w:val="00DD7DAB"/>
    <w:rsid w:val="00DE3355"/>
    <w:rsid w:val="00DE6D1D"/>
    <w:rsid w:val="00DF486F"/>
    <w:rsid w:val="00DF5B5B"/>
    <w:rsid w:val="00DF7619"/>
    <w:rsid w:val="00E042D8"/>
    <w:rsid w:val="00E05329"/>
    <w:rsid w:val="00E07B6F"/>
    <w:rsid w:val="00E07EE7"/>
    <w:rsid w:val="00E1103B"/>
    <w:rsid w:val="00E12354"/>
    <w:rsid w:val="00E15AB6"/>
    <w:rsid w:val="00E17B44"/>
    <w:rsid w:val="00E27556"/>
    <w:rsid w:val="00E27FEA"/>
    <w:rsid w:val="00E313A7"/>
    <w:rsid w:val="00E4086F"/>
    <w:rsid w:val="00E4293C"/>
    <w:rsid w:val="00E43B3C"/>
    <w:rsid w:val="00E44C99"/>
    <w:rsid w:val="00E50188"/>
    <w:rsid w:val="00E515CB"/>
    <w:rsid w:val="00E51901"/>
    <w:rsid w:val="00E52260"/>
    <w:rsid w:val="00E523D1"/>
    <w:rsid w:val="00E60A24"/>
    <w:rsid w:val="00E639B6"/>
    <w:rsid w:val="00E6434B"/>
    <w:rsid w:val="00E6463D"/>
    <w:rsid w:val="00E72E9B"/>
    <w:rsid w:val="00E849DA"/>
    <w:rsid w:val="00E911F2"/>
    <w:rsid w:val="00E9462E"/>
    <w:rsid w:val="00EA470E"/>
    <w:rsid w:val="00EA47A7"/>
    <w:rsid w:val="00EA57EB"/>
    <w:rsid w:val="00EA73CA"/>
    <w:rsid w:val="00EB3226"/>
    <w:rsid w:val="00EC213A"/>
    <w:rsid w:val="00EC6603"/>
    <w:rsid w:val="00EC7744"/>
    <w:rsid w:val="00ED0DAD"/>
    <w:rsid w:val="00ED0F46"/>
    <w:rsid w:val="00ED2373"/>
    <w:rsid w:val="00ED3245"/>
    <w:rsid w:val="00ED47E9"/>
    <w:rsid w:val="00ED7F7C"/>
    <w:rsid w:val="00EE3E8A"/>
    <w:rsid w:val="00EF6ECA"/>
    <w:rsid w:val="00F024E1"/>
    <w:rsid w:val="00F06C10"/>
    <w:rsid w:val="00F1096F"/>
    <w:rsid w:val="00F11292"/>
    <w:rsid w:val="00F1165B"/>
    <w:rsid w:val="00F12589"/>
    <w:rsid w:val="00F12595"/>
    <w:rsid w:val="00F134D9"/>
    <w:rsid w:val="00F1403D"/>
    <w:rsid w:val="00F1463F"/>
    <w:rsid w:val="00F21302"/>
    <w:rsid w:val="00F25DA5"/>
    <w:rsid w:val="00F30237"/>
    <w:rsid w:val="00F321DE"/>
    <w:rsid w:val="00F33777"/>
    <w:rsid w:val="00F3442C"/>
    <w:rsid w:val="00F40648"/>
    <w:rsid w:val="00F47DA2"/>
    <w:rsid w:val="00F519FC"/>
    <w:rsid w:val="00F51FEC"/>
    <w:rsid w:val="00F53482"/>
    <w:rsid w:val="00F5703C"/>
    <w:rsid w:val="00F6239D"/>
    <w:rsid w:val="00F715D2"/>
    <w:rsid w:val="00F7274F"/>
    <w:rsid w:val="00F76FA8"/>
    <w:rsid w:val="00F83EF8"/>
    <w:rsid w:val="00F86F85"/>
    <w:rsid w:val="00F90C94"/>
    <w:rsid w:val="00F93F08"/>
    <w:rsid w:val="00F94CED"/>
    <w:rsid w:val="00FA2CEE"/>
    <w:rsid w:val="00FA318C"/>
    <w:rsid w:val="00FB6F92"/>
    <w:rsid w:val="00FC026E"/>
    <w:rsid w:val="00FC3052"/>
    <w:rsid w:val="00FC5124"/>
    <w:rsid w:val="00FC7512"/>
    <w:rsid w:val="00FD4731"/>
    <w:rsid w:val="00FE0DD4"/>
    <w:rsid w:val="00FF0845"/>
    <w:rsid w:val="00FF0AB0"/>
    <w:rsid w:val="00FF28AC"/>
    <w:rsid w:val="00FF7F62"/>
    <w:rsid w:val="018E24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0FCE5"/>
  <w15:docId w15:val="{95BD1529-B57C-4816-AFC0-493ADED0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02E62"/>
    <w:pPr>
      <w:spacing w:before="120" w:after="120" w:line="276" w:lineRule="auto"/>
    </w:pPr>
    <w:rPr>
      <w:rFonts w:ascii="Arial" w:eastAsia="Calibri" w:hAnsi="Arial"/>
      <w:color w:val="000000" w:themeColor="text1"/>
      <w:sz w:val="22"/>
      <w:szCs w:val="24"/>
      <w:lang w:eastAsia="en-US"/>
    </w:rPr>
  </w:style>
  <w:style w:type="paragraph" w:styleId="Heading1">
    <w:name w:val="heading 1"/>
    <w:next w:val="Normal"/>
    <w:qFormat/>
    <w:rsid w:val="00F86F85"/>
    <w:pPr>
      <w:keepNext/>
      <w:numPr>
        <w:numId w:val="13"/>
      </w:numPr>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qFormat/>
    <w:rsid w:val="00DE6D1D"/>
    <w:pPr>
      <w:keepNext/>
      <w:numPr>
        <w:ilvl w:val="1"/>
        <w:numId w:val="13"/>
      </w:numPr>
      <w:spacing w:before="240" w:after="60"/>
      <w:outlineLvl w:val="1"/>
    </w:pPr>
    <w:rPr>
      <w:rFonts w:ascii="Arial" w:hAnsi="Arial" w:cs="Arial"/>
      <w:b/>
      <w:bCs/>
      <w:iCs/>
      <w:color w:val="3F4A75" w:themeColor="text2"/>
      <w:sz w:val="28"/>
      <w:szCs w:val="28"/>
      <w:lang w:eastAsia="en-US"/>
    </w:rPr>
  </w:style>
  <w:style w:type="paragraph" w:styleId="Heading3">
    <w:name w:val="heading 3"/>
    <w:next w:val="Normal"/>
    <w:qFormat/>
    <w:rsid w:val="00944A31"/>
    <w:pPr>
      <w:keepNext/>
      <w:numPr>
        <w:ilvl w:val="2"/>
        <w:numId w:val="13"/>
      </w:numPr>
      <w:spacing w:before="180" w:after="60"/>
      <w:ind w:left="890"/>
      <w:outlineLvl w:val="2"/>
    </w:pPr>
    <w:rPr>
      <w:rFonts w:ascii="Arial" w:hAnsi="Arial" w:cs="Arial"/>
      <w:b/>
      <w:bCs/>
      <w:color w:val="3F4A75" w:themeColor="accent1"/>
      <w:sz w:val="24"/>
      <w:szCs w:val="26"/>
      <w:lang w:eastAsia="en-US"/>
    </w:rPr>
  </w:style>
  <w:style w:type="paragraph" w:styleId="Heading4">
    <w:name w:val="heading 4"/>
    <w:next w:val="Normal"/>
    <w:qFormat/>
    <w:rsid w:val="00F86F85"/>
    <w:pPr>
      <w:keepNext/>
      <w:numPr>
        <w:ilvl w:val="3"/>
        <w:numId w:val="13"/>
      </w:numPr>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numPr>
        <w:ilvl w:val="4"/>
        <w:numId w:val="13"/>
      </w:numPr>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numPr>
        <w:ilvl w:val="5"/>
        <w:numId w:val="13"/>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numPr>
        <w:ilvl w:val="6"/>
        <w:numId w:val="13"/>
      </w:numPr>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semiHidden/>
    <w:unhideWhenUsed/>
    <w:qFormat/>
    <w:rsid w:val="002A206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A206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D92559"/>
    <w:pPr>
      <w:spacing w:before="132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D92559"/>
    <w:rPr>
      <w:rFonts w:ascii="Arial" w:eastAsiaTheme="majorEastAsia" w:hAnsi="Arial" w:cstheme="majorBidi"/>
      <w:b/>
      <w:color w:val="3F4A75"/>
      <w:kern w:val="28"/>
      <w:sz w:val="48"/>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qFormat/>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CB3392"/>
    <w:pPr>
      <w:numPr>
        <w:numId w:val="4"/>
      </w:numPr>
      <w:ind w:left="1418" w:hanging="425"/>
    </w:pPr>
  </w:style>
  <w:style w:type="paragraph" w:styleId="ListNumber2">
    <w:name w:val="List Number 2"/>
    <w:basedOn w:val="ListBullet"/>
    <w:qFormat/>
    <w:rsid w:val="00BA70AB"/>
    <w:pPr>
      <w:numPr>
        <w:numId w:val="6"/>
      </w:numPr>
      <w:ind w:left="680" w:hanging="340"/>
    </w:pPr>
  </w:style>
  <w:style w:type="paragraph" w:styleId="ListBullet">
    <w:name w:val="List Bullet"/>
    <w:basedOn w:val="Normal"/>
    <w:qFormat/>
    <w:rsid w:val="00CB3392"/>
    <w:pPr>
      <w:numPr>
        <w:numId w:val="5"/>
      </w:numPr>
      <w:spacing w:line="240" w:lineRule="auto"/>
      <w:ind w:left="1037" w:hanging="357"/>
    </w:pPr>
  </w:style>
  <w:style w:type="paragraph" w:styleId="ListNumber3">
    <w:name w:val="List Number 3"/>
    <w:aliases w:val="List Third Level"/>
    <w:basedOn w:val="ListBullet2"/>
    <w:rsid w:val="00766C9D"/>
    <w:pPr>
      <w:numPr>
        <w:numId w:val="1"/>
      </w:numPr>
      <w:ind w:left="1843"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C218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rPr>
    </w:tblStylePr>
    <w:tblStylePr w:type="firstCol">
      <w:rPr>
        <w:b/>
      </w:rPr>
    </w:tblStyle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6730C9"/>
    <w:pPr>
      <w:spacing w:before="60" w:after="60"/>
    </w:pPr>
    <w:rPr>
      <w:rFonts w:asciiTheme="minorHAnsi" w:eastAsia="Arial" w:hAnsiTheme="minorHAnsi" w:cs="Arial"/>
      <w:bCs/>
      <w:color w:val="000000"/>
      <w:lang w:val="en-CA"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style>
  <w:style w:type="paragraph" w:customStyle="1" w:styleId="Tablelistnumber">
    <w:name w:val="Table list number"/>
    <w:basedOn w:val="Tabletextleft"/>
    <w:qFormat/>
    <w:rsid w:val="00DD2061"/>
    <w:pPr>
      <w:numPr>
        <w:numId w:val="3"/>
      </w:numPr>
    </w:pPr>
    <w:rPr>
      <w:bCs w:val="0"/>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102E62"/>
    <w:pPr>
      <w:spacing w:after="200"/>
    </w:pPr>
    <w:rPr>
      <w:rFonts w:eastAsia="Arial"/>
      <w:b/>
      <w:bCs/>
      <w:color w:val="358189" w:themeColor="accent2"/>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styleId="TOCHeading">
    <w:name w:val="TOC Heading"/>
    <w:next w:val="Normal"/>
    <w:uiPriority w:val="39"/>
    <w:unhideWhenUsed/>
    <w:qFormat/>
    <w:rsid w:val="006730C9"/>
    <w:pPr>
      <w:keepLines/>
      <w:spacing w:line="259" w:lineRule="auto"/>
    </w:pPr>
    <w:rPr>
      <w:rFonts w:ascii="Calibri" w:eastAsiaTheme="minorHAnsi" w:hAnsi="Calibri" w:cstheme="minorBidi"/>
      <w:kern w:val="2"/>
      <w:sz w:val="24"/>
      <w:szCs w:val="24"/>
      <w14:ligatures w14:val="standardContextual"/>
    </w:rPr>
  </w:style>
  <w:style w:type="paragraph" w:styleId="TOC1">
    <w:name w:val="toc 1"/>
    <w:basedOn w:val="Normal"/>
    <w:next w:val="Normal"/>
    <w:autoRedefine/>
    <w:uiPriority w:val="39"/>
    <w:unhideWhenUsed/>
    <w:rsid w:val="00193E23"/>
    <w:pPr>
      <w:tabs>
        <w:tab w:val="left" w:pos="720"/>
        <w:tab w:val="right" w:leader="dot" w:pos="9016"/>
      </w:tabs>
      <w:spacing w:before="0" w:after="100" w:line="259" w:lineRule="auto"/>
    </w:pPr>
    <w:rPr>
      <w:rFonts w:ascii="Calibri" w:eastAsiaTheme="minorHAnsi" w:hAnsi="Calibri" w:cstheme="minorBidi"/>
      <w:color w:val="auto"/>
      <w:kern w:val="2"/>
      <w:sz w:val="24"/>
      <w:lang w:eastAsia="en-AU"/>
      <w14:ligatures w14:val="standardContextual"/>
    </w:rPr>
  </w:style>
  <w:style w:type="paragraph" w:styleId="TOC2">
    <w:name w:val="toc 2"/>
    <w:basedOn w:val="Normal"/>
    <w:next w:val="Normal"/>
    <w:autoRedefine/>
    <w:uiPriority w:val="39"/>
    <w:unhideWhenUsed/>
    <w:rsid w:val="00CB3392"/>
    <w:pPr>
      <w:tabs>
        <w:tab w:val="left" w:pos="1320"/>
        <w:tab w:val="right" w:leader="dot" w:pos="9016"/>
      </w:tabs>
      <w:spacing w:before="0" w:after="100" w:line="259" w:lineRule="auto"/>
      <w:ind w:left="720"/>
    </w:pPr>
    <w:rPr>
      <w:rFonts w:asciiTheme="minorHAnsi" w:eastAsiaTheme="minorEastAsia" w:hAnsiTheme="minorHAnsi" w:cstheme="minorBidi"/>
      <w:noProof/>
      <w:color w:val="auto"/>
      <w:kern w:val="2"/>
      <w:sz w:val="24"/>
      <w:lang w:eastAsia="en-AU"/>
      <w14:ligatures w14:val="standardContextual"/>
    </w:rPr>
  </w:style>
  <w:style w:type="paragraph" w:styleId="TOC3">
    <w:name w:val="toc 3"/>
    <w:basedOn w:val="Normal"/>
    <w:next w:val="Normal"/>
    <w:autoRedefine/>
    <w:uiPriority w:val="39"/>
    <w:unhideWhenUsed/>
    <w:rsid w:val="00CB3392"/>
    <w:pPr>
      <w:tabs>
        <w:tab w:val="left" w:pos="1320"/>
        <w:tab w:val="left" w:pos="2038"/>
        <w:tab w:val="right" w:leader="dot" w:pos="9060"/>
      </w:tabs>
      <w:spacing w:before="0" w:after="100" w:line="259" w:lineRule="auto"/>
      <w:ind w:left="1320"/>
    </w:pPr>
    <w:rPr>
      <w:rFonts w:asciiTheme="minorHAnsi" w:eastAsiaTheme="minorEastAsia" w:hAnsiTheme="minorHAnsi" w:cstheme="minorBidi"/>
      <w:noProof/>
      <w:color w:val="auto"/>
      <w:kern w:val="2"/>
      <w:sz w:val="24"/>
      <w:lang w:eastAsia="en-AU"/>
      <w14:ligatures w14:val="standardContextual"/>
    </w:rPr>
  </w:style>
  <w:style w:type="paragraph" w:styleId="Revision">
    <w:name w:val="Revision"/>
    <w:hidden/>
    <w:uiPriority w:val="99"/>
    <w:semiHidden/>
    <w:rsid w:val="003E2062"/>
    <w:rPr>
      <w:rFonts w:ascii="Arial" w:hAnsi="Arial"/>
      <w:color w:val="000000" w:themeColor="text1"/>
      <w:sz w:val="22"/>
      <w:szCs w:val="24"/>
      <w:lang w:eastAsia="en-US"/>
    </w:rPr>
  </w:style>
  <w:style w:type="paragraph" w:styleId="CommentText">
    <w:name w:val="annotation text"/>
    <w:basedOn w:val="Normal"/>
    <w:link w:val="CommentTextChar"/>
    <w:uiPriority w:val="99"/>
    <w:unhideWhenUsed/>
    <w:rsid w:val="003E2062"/>
    <w:pPr>
      <w:spacing w:before="0" w:after="160" w:line="240" w:lineRule="auto"/>
    </w:pPr>
    <w:rPr>
      <w:rFonts w:ascii="Times New Roman" w:eastAsiaTheme="minorHAnsi" w:hAnsi="Times New Roman"/>
      <w:color w:val="auto"/>
      <w:sz w:val="20"/>
      <w:szCs w:val="20"/>
    </w:rPr>
  </w:style>
  <w:style w:type="character" w:customStyle="1" w:styleId="CommentTextChar">
    <w:name w:val="Comment Text Char"/>
    <w:basedOn w:val="DefaultParagraphFont"/>
    <w:link w:val="CommentText"/>
    <w:uiPriority w:val="99"/>
    <w:rsid w:val="003E2062"/>
    <w:rPr>
      <w:rFonts w:eastAsiaTheme="minorHAnsi"/>
      <w:lang w:eastAsia="en-US"/>
    </w:rPr>
  </w:style>
  <w:style w:type="character" w:styleId="CommentReference">
    <w:name w:val="annotation reference"/>
    <w:basedOn w:val="DefaultParagraphFont"/>
    <w:uiPriority w:val="99"/>
    <w:semiHidden/>
    <w:unhideWhenUsed/>
    <w:rsid w:val="003E2062"/>
    <w:rPr>
      <w:sz w:val="16"/>
      <w:szCs w:val="16"/>
    </w:rPr>
  </w:style>
  <w:style w:type="character" w:styleId="UnresolvedMention">
    <w:name w:val="Unresolved Mention"/>
    <w:basedOn w:val="DefaultParagraphFont"/>
    <w:uiPriority w:val="99"/>
    <w:semiHidden/>
    <w:unhideWhenUsed/>
    <w:rsid w:val="00ED47E9"/>
    <w:rPr>
      <w:color w:val="605E5C"/>
      <w:shd w:val="clear" w:color="auto" w:fill="E1DFDD"/>
    </w:rPr>
  </w:style>
  <w:style w:type="character" w:customStyle="1" w:styleId="Heading8Char">
    <w:name w:val="Heading 8 Char"/>
    <w:basedOn w:val="DefaultParagraphFont"/>
    <w:link w:val="Heading8"/>
    <w:semiHidden/>
    <w:rsid w:val="002A206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2A2064"/>
    <w:rPr>
      <w:rFonts w:asciiTheme="majorHAnsi" w:eastAsiaTheme="majorEastAsia" w:hAnsiTheme="majorHAnsi" w:cstheme="majorBidi"/>
      <w:i/>
      <w:iCs/>
      <w:color w:val="272727" w:themeColor="text1" w:themeTint="D8"/>
      <w:sz w:val="21"/>
      <w:szCs w:val="21"/>
      <w:lang w:eastAsia="en-US"/>
    </w:rPr>
  </w:style>
  <w:style w:type="character" w:styleId="FootnoteReference">
    <w:name w:val="footnote reference"/>
    <w:basedOn w:val="DefaultParagraphFont"/>
    <w:uiPriority w:val="99"/>
    <w:semiHidden/>
    <w:unhideWhenUsed/>
    <w:rsid w:val="002F2EBC"/>
    <w:rPr>
      <w:vertAlign w:val="superscript"/>
    </w:rPr>
  </w:style>
  <w:style w:type="paragraph" w:customStyle="1" w:styleId="CheckMarks">
    <w:name w:val="Check Marks"/>
    <w:basedOn w:val="Normal"/>
    <w:qFormat/>
    <w:rsid w:val="001A7C93"/>
    <w:pPr>
      <w:spacing w:before="0" w:after="0" w:line="245" w:lineRule="auto"/>
    </w:pPr>
    <w:rPr>
      <w:rFonts w:asciiTheme="minorHAnsi" w:eastAsia="MS Gothic" w:hAnsiTheme="minorHAnsi" w:cs="Times New Roman (Body CS)"/>
      <w:b/>
      <w:color w:val="707E1C" w:themeColor="accent6" w:themeShade="BF"/>
      <w:sz w:val="24"/>
      <w:szCs w:val="22"/>
      <w:lang w:val="en-US"/>
    </w:rPr>
  </w:style>
  <w:style w:type="paragraph" w:styleId="EndnoteText">
    <w:name w:val="endnote text"/>
    <w:basedOn w:val="Normal"/>
    <w:link w:val="EndnoteTextChar"/>
    <w:semiHidden/>
    <w:unhideWhenUsed/>
    <w:rsid w:val="002F6B7B"/>
    <w:pPr>
      <w:spacing w:before="0" w:after="0" w:line="240" w:lineRule="auto"/>
    </w:pPr>
    <w:rPr>
      <w:sz w:val="20"/>
      <w:szCs w:val="20"/>
    </w:rPr>
  </w:style>
  <w:style w:type="character" w:customStyle="1" w:styleId="EndnoteTextChar">
    <w:name w:val="Endnote Text Char"/>
    <w:basedOn w:val="DefaultParagraphFont"/>
    <w:link w:val="EndnoteText"/>
    <w:semiHidden/>
    <w:rsid w:val="002F6B7B"/>
    <w:rPr>
      <w:rFonts w:ascii="Arial" w:hAnsi="Arial"/>
      <w:color w:val="000000" w:themeColor="text1"/>
      <w:lang w:eastAsia="en-US"/>
    </w:rPr>
  </w:style>
  <w:style w:type="character" w:styleId="EndnoteReference">
    <w:name w:val="endnote reference"/>
    <w:basedOn w:val="DefaultParagraphFont"/>
    <w:semiHidden/>
    <w:unhideWhenUsed/>
    <w:rsid w:val="002F6B7B"/>
    <w:rPr>
      <w:vertAlign w:val="superscript"/>
    </w:rPr>
  </w:style>
  <w:style w:type="character" w:styleId="FollowedHyperlink">
    <w:name w:val="FollowedHyperlink"/>
    <w:basedOn w:val="DefaultParagraphFont"/>
    <w:semiHidden/>
    <w:unhideWhenUsed/>
    <w:rsid w:val="009121E4"/>
    <w:rPr>
      <w:color w:val="800080" w:themeColor="followedHyperlink"/>
      <w:u w:val="single"/>
    </w:rPr>
  </w:style>
  <w:style w:type="paragraph" w:customStyle="1" w:styleId="Heading2nonumbering">
    <w:name w:val="Heading 2 (no numbering)"/>
    <w:basedOn w:val="Heading2"/>
    <w:link w:val="Heading2nonumberingChar"/>
    <w:qFormat/>
    <w:rsid w:val="00766C9D"/>
    <w:pPr>
      <w:numPr>
        <w:ilvl w:val="0"/>
        <w:numId w:val="0"/>
      </w:numPr>
    </w:pPr>
    <w:rPr>
      <w:sz w:val="22"/>
    </w:rPr>
  </w:style>
  <w:style w:type="character" w:customStyle="1" w:styleId="Heading2Char">
    <w:name w:val="Heading 2 Char"/>
    <w:basedOn w:val="DefaultParagraphFont"/>
    <w:link w:val="Heading2"/>
    <w:rsid w:val="00D92559"/>
    <w:rPr>
      <w:rFonts w:ascii="Arial" w:hAnsi="Arial" w:cs="Arial"/>
      <w:b/>
      <w:bCs/>
      <w:iCs/>
      <w:color w:val="3F4A75" w:themeColor="text2"/>
      <w:sz w:val="28"/>
      <w:szCs w:val="28"/>
      <w:lang w:eastAsia="en-US"/>
    </w:rPr>
  </w:style>
  <w:style w:type="character" w:customStyle="1" w:styleId="Heading2nonumberingChar">
    <w:name w:val="Heading 2 (no numbering) Char"/>
    <w:basedOn w:val="Heading2Char"/>
    <w:link w:val="Heading2nonumbering"/>
    <w:rsid w:val="00766C9D"/>
    <w:rPr>
      <w:rFonts w:ascii="Arial" w:hAnsi="Arial" w:cs="Arial"/>
      <w:b/>
      <w:bCs/>
      <w:iCs/>
      <w:color w:val="3F4A75" w:themeColor="text2"/>
      <w:sz w:val="22"/>
      <w:szCs w:val="28"/>
      <w:lang w:eastAsia="en-US"/>
    </w:rPr>
  </w:style>
  <w:style w:type="paragraph" w:customStyle="1" w:styleId="Checklisttext">
    <w:name w:val="Checklist (text)"/>
    <w:basedOn w:val="NoSpacing"/>
    <w:link w:val="ChecklisttextChar"/>
    <w:qFormat/>
    <w:rsid w:val="00102E62"/>
    <w:pPr>
      <w:spacing w:before="120" w:after="120" w:line="276" w:lineRule="auto"/>
      <w:ind w:left="567" w:hanging="567"/>
    </w:pPr>
    <w:rPr>
      <w:rFonts w:ascii="Segoe UI Symbol" w:eastAsiaTheme="minorHAnsi" w:hAnsi="Segoe UI Symbol" w:cs="Segoe UI Symbol"/>
      <w:sz w:val="22"/>
      <w:szCs w:val="22"/>
      <w:lang w:val="en-US"/>
    </w:rPr>
  </w:style>
  <w:style w:type="character" w:customStyle="1" w:styleId="NoSpacingChar">
    <w:name w:val="No Spacing Char"/>
    <w:basedOn w:val="DefaultParagraphFont"/>
    <w:link w:val="NoSpacing"/>
    <w:uiPriority w:val="1"/>
    <w:rsid w:val="00944A31"/>
    <w:rPr>
      <w:sz w:val="24"/>
      <w:szCs w:val="24"/>
      <w:lang w:eastAsia="en-US"/>
    </w:rPr>
  </w:style>
  <w:style w:type="character" w:customStyle="1" w:styleId="ChecklisttextChar">
    <w:name w:val="Checklist (text) Char"/>
    <w:basedOn w:val="NoSpacingChar"/>
    <w:link w:val="Checklisttext"/>
    <w:rsid w:val="00102E62"/>
    <w:rPr>
      <w:rFonts w:ascii="Segoe UI Symbol" w:eastAsiaTheme="minorHAnsi" w:hAnsi="Segoe UI Symbol" w:cs="Segoe UI Symbol"/>
      <w:sz w:val="22"/>
      <w:szCs w:val="22"/>
      <w:lang w:val="en-US" w:eastAsia="en-US"/>
    </w:rPr>
  </w:style>
  <w:style w:type="paragraph" w:styleId="ListContinue">
    <w:name w:val="List Continue"/>
    <w:basedOn w:val="Normal"/>
    <w:unhideWhenUsed/>
    <w:rsid w:val="007A750C"/>
    <w:pPr>
      <w:numPr>
        <w:numId w:val="10"/>
      </w:numPr>
    </w:pPr>
  </w:style>
  <w:style w:type="paragraph" w:customStyle="1" w:styleId="Checklistheadinglevel1">
    <w:name w:val="Checklist (heading level 1)"/>
    <w:basedOn w:val="Normal"/>
    <w:link w:val="Checklistheadinglevel1Char"/>
    <w:qFormat/>
    <w:rsid w:val="00876009"/>
    <w:pPr>
      <w:outlineLvl w:val="0"/>
    </w:pPr>
    <w:rPr>
      <w:rFonts w:cs="Arial"/>
      <w:b/>
      <w:bCs/>
      <w:kern w:val="24"/>
      <w:sz w:val="56"/>
      <w:szCs w:val="56"/>
    </w:rPr>
  </w:style>
  <w:style w:type="character" w:customStyle="1" w:styleId="Checklistheadinglevel1Char">
    <w:name w:val="Checklist (heading level 1) Char"/>
    <w:basedOn w:val="DefaultParagraphFont"/>
    <w:link w:val="Checklistheadinglevel1"/>
    <w:rsid w:val="00876009"/>
    <w:rPr>
      <w:rFonts w:ascii="Arial" w:hAnsi="Arial" w:cs="Arial"/>
      <w:b/>
      <w:bCs/>
      <w:color w:val="000000" w:themeColor="text1"/>
      <w:kern w:val="24"/>
      <w:sz w:val="56"/>
      <w:szCs w:val="56"/>
      <w:lang w:eastAsia="en-US"/>
    </w:rPr>
  </w:style>
  <w:style w:type="paragraph" w:customStyle="1" w:styleId="Checklistheadinglevel2">
    <w:name w:val="Checklist (heading level 2)"/>
    <w:basedOn w:val="Normal"/>
    <w:link w:val="Checklistheadinglevel2Char"/>
    <w:qFormat/>
    <w:rsid w:val="00876009"/>
    <w:pPr>
      <w:outlineLvl w:val="1"/>
    </w:pPr>
    <w:rPr>
      <w:rFonts w:cs="Arial"/>
      <w:kern w:val="24"/>
      <w:sz w:val="44"/>
      <w:szCs w:val="44"/>
    </w:rPr>
  </w:style>
  <w:style w:type="character" w:customStyle="1" w:styleId="Checklistheadinglevel2Char">
    <w:name w:val="Checklist (heading level 2) Char"/>
    <w:basedOn w:val="DefaultParagraphFont"/>
    <w:link w:val="Checklistheadinglevel2"/>
    <w:rsid w:val="00876009"/>
    <w:rPr>
      <w:rFonts w:ascii="Arial" w:hAnsi="Arial" w:cs="Arial"/>
      <w:color w:val="000000" w:themeColor="text1"/>
      <w:kern w:val="24"/>
      <w:sz w:val="44"/>
      <w:szCs w:val="44"/>
      <w:lang w:eastAsia="en-US"/>
    </w:rPr>
  </w:style>
  <w:style w:type="paragraph" w:customStyle="1" w:styleId="Heading3nonumbering">
    <w:name w:val="Heading 3 (no numbering)"/>
    <w:basedOn w:val="Heading2nonumbering"/>
    <w:link w:val="Heading3nonumberingChar"/>
    <w:qFormat/>
    <w:rsid w:val="00F25DA5"/>
    <w:pPr>
      <w:outlineLvl w:val="2"/>
    </w:pPr>
    <w:rPr>
      <w:rFonts w:eastAsia="MS Gothic"/>
    </w:rPr>
  </w:style>
  <w:style w:type="character" w:customStyle="1" w:styleId="Heading3nonumberingChar">
    <w:name w:val="Heading 3 (no numbering) Char"/>
    <w:basedOn w:val="Heading2nonumberingChar"/>
    <w:link w:val="Heading3nonumbering"/>
    <w:rsid w:val="00F25DA5"/>
    <w:rPr>
      <w:rFonts w:ascii="Arial" w:eastAsia="MS Gothic" w:hAnsi="Arial" w:cs="Arial"/>
      <w:b/>
      <w:bCs/>
      <w:iCs/>
      <w:color w:val="3F4A75" w:themeColor="text2"/>
      <w:sz w:val="22"/>
      <w:szCs w:val="28"/>
      <w:lang w:eastAsia="en-US"/>
    </w:rPr>
  </w:style>
  <w:style w:type="paragraph" w:styleId="ListNumber4">
    <w:name w:val="List Number 4"/>
    <w:basedOn w:val="Normal"/>
    <w:unhideWhenUsed/>
    <w:rsid w:val="00766C9D"/>
    <w:pPr>
      <w:numPr>
        <w:numId w:val="25"/>
      </w:numPr>
      <w:contextualSpacing/>
    </w:pPr>
  </w:style>
  <w:style w:type="paragraph" w:styleId="ListBullet4">
    <w:name w:val="List Bullet 4"/>
    <w:basedOn w:val="ListBullet3"/>
    <w:unhideWhenUsed/>
    <w:rsid w:val="00766C9D"/>
    <w:pPr>
      <w:numPr>
        <w:numId w:val="26"/>
      </w:numPr>
      <w:ind w:left="2268" w:hanging="357"/>
    </w:pPr>
  </w:style>
  <w:style w:type="paragraph" w:styleId="ListBullet3">
    <w:name w:val="List Bullet 3"/>
    <w:basedOn w:val="Normal"/>
    <w:semiHidden/>
    <w:unhideWhenUsed/>
    <w:rsid w:val="00766C9D"/>
    <w:pPr>
      <w:numPr>
        <w:numId w:val="27"/>
      </w:numPr>
      <w:contextualSpacing/>
    </w:pPr>
  </w:style>
  <w:style w:type="table" w:customStyle="1" w:styleId="ListTable3-Accent11">
    <w:name w:val="List Table 3 - Accent 11"/>
    <w:basedOn w:val="TableNormal"/>
    <w:next w:val="ListTable3-Accent1"/>
    <w:uiPriority w:val="48"/>
    <w:rsid w:val="006730C9"/>
    <w:rPr>
      <w:rFonts w:ascii="Arial" w:eastAsia="Arial" w:hAnsi="Arial" w:cs="Cordia New"/>
      <w:sz w:val="24"/>
      <w:szCs w:val="24"/>
      <w:lang w:val="en-CA" w:eastAsia="en-US"/>
    </w:rPr>
    <w:tblPr>
      <w:tblStyleRowBandSize w:val="1"/>
      <w:tblStyleColBandSize w:val="1"/>
      <w:tblInd w:w="0" w:type="nil"/>
      <w:tblBorders>
        <w:top w:val="single" w:sz="4" w:space="0" w:color="00838F"/>
        <w:left w:val="single" w:sz="4" w:space="0" w:color="00838F"/>
        <w:bottom w:val="single" w:sz="4" w:space="0" w:color="00838F"/>
        <w:right w:val="single" w:sz="4" w:space="0" w:color="00838F"/>
      </w:tblBorders>
    </w:tblPr>
    <w:tblStylePr w:type="firstRow">
      <w:rPr>
        <w:b w:val="0"/>
        <w:bCs/>
        <w:color w:val="FFFFFF"/>
      </w:rPr>
      <w:tblPr/>
      <w:tcPr>
        <w:shd w:val="clear" w:color="auto" w:fill="00838F"/>
      </w:tcPr>
    </w:tblStylePr>
    <w:tblStylePr w:type="lastRow">
      <w:rPr>
        <w:b/>
        <w:bCs/>
      </w:rPr>
      <w:tblPr/>
      <w:tcPr>
        <w:tcBorders>
          <w:top w:val="double" w:sz="4" w:space="0" w:color="00838F"/>
        </w:tcBorders>
        <w:shd w:val="clear" w:color="auto" w:fill="FFFFFF"/>
      </w:tcPr>
    </w:tblStylePr>
    <w:tblStylePr w:type="firstCol">
      <w:rPr>
        <w:b/>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00838F"/>
          <w:right w:val="single" w:sz="4" w:space="0" w:color="00838F"/>
        </w:tcBorders>
      </w:tcPr>
    </w:tblStylePr>
    <w:tblStylePr w:type="band1Horz">
      <w:tblPr/>
      <w:tcPr>
        <w:tcBorders>
          <w:top w:val="single" w:sz="4" w:space="0" w:color="00838F"/>
          <w:bottom w:val="single" w:sz="4" w:space="0" w:color="0083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38F"/>
          <w:left w:val="nil"/>
        </w:tcBorders>
      </w:tcPr>
    </w:tblStylePr>
    <w:tblStylePr w:type="swCell">
      <w:tblPr/>
      <w:tcPr>
        <w:tcBorders>
          <w:top w:val="double" w:sz="4" w:space="0" w:color="00838F"/>
          <w:right w:val="nil"/>
        </w:tcBorders>
      </w:tcPr>
    </w:tblStylePr>
  </w:style>
  <w:style w:type="table" w:styleId="ListTable3-Accent1">
    <w:name w:val="List Table 3 Accent 1"/>
    <w:basedOn w:val="TableNormal"/>
    <w:uiPriority w:val="48"/>
    <w:rsid w:val="00320D5D"/>
    <w:tblPr>
      <w:tblStyleRowBandSize w:val="1"/>
      <w:tblStyleColBandSize w:val="1"/>
      <w:tblBorders>
        <w:top w:val="single" w:sz="4" w:space="0" w:color="3F4A75" w:themeColor="accent1"/>
        <w:left w:val="single" w:sz="4" w:space="0" w:color="3F4A75" w:themeColor="accent1"/>
        <w:bottom w:val="single" w:sz="4" w:space="0" w:color="3F4A75" w:themeColor="accent1"/>
        <w:right w:val="single" w:sz="4" w:space="0" w:color="3F4A75" w:themeColor="accent1"/>
      </w:tblBorders>
    </w:tblPr>
    <w:tblStylePr w:type="firstRow">
      <w:rPr>
        <w:b/>
        <w:bCs/>
        <w:color w:val="FFFFFF" w:themeColor="background1"/>
      </w:rPr>
      <w:tblPr/>
      <w:tcPr>
        <w:shd w:val="clear" w:color="auto" w:fill="3F4A75" w:themeFill="accent1"/>
      </w:tcPr>
    </w:tblStylePr>
    <w:tblStylePr w:type="lastRow">
      <w:rPr>
        <w:b/>
        <w:bCs/>
      </w:rPr>
      <w:tblPr/>
      <w:tcPr>
        <w:tcBorders>
          <w:top w:val="double" w:sz="4" w:space="0" w:color="3F4A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paragraph" w:styleId="CommentSubject">
    <w:name w:val="annotation subject"/>
    <w:basedOn w:val="CommentText"/>
    <w:next w:val="CommentText"/>
    <w:link w:val="CommentSubjectChar"/>
    <w:semiHidden/>
    <w:unhideWhenUsed/>
    <w:rsid w:val="00320D5D"/>
    <w:pPr>
      <w:spacing w:before="120" w:after="120"/>
    </w:pPr>
    <w:rPr>
      <w:rFonts w:ascii="Arial" w:eastAsia="Times New Roman" w:hAnsi="Arial"/>
      <w:b/>
      <w:bCs/>
      <w:color w:val="000000" w:themeColor="text1"/>
    </w:rPr>
  </w:style>
  <w:style w:type="character" w:customStyle="1" w:styleId="CommentSubjectChar">
    <w:name w:val="Comment Subject Char"/>
    <w:basedOn w:val="CommentTextChar"/>
    <w:link w:val="CommentSubject"/>
    <w:semiHidden/>
    <w:rsid w:val="00320D5D"/>
    <w:rPr>
      <w:rFonts w:ascii="Arial" w:eastAsiaTheme="minorHAnsi" w:hAnsi="Arial"/>
      <w:b/>
      <w:bCs/>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05647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0233229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2903704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38581717">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7982790">
      <w:bodyDiv w:val="1"/>
      <w:marLeft w:val="0"/>
      <w:marRight w:val="0"/>
      <w:marTop w:val="0"/>
      <w:marBottom w:val="0"/>
      <w:divBdr>
        <w:top w:val="none" w:sz="0" w:space="0" w:color="auto"/>
        <w:left w:val="none" w:sz="0" w:space="0" w:color="auto"/>
        <w:bottom w:val="none" w:sz="0" w:space="0" w:color="auto"/>
        <w:right w:val="none" w:sz="0" w:space="0" w:color="auto"/>
      </w:divBdr>
    </w:div>
    <w:div w:id="1421098719">
      <w:bodyDiv w:val="1"/>
      <w:marLeft w:val="0"/>
      <w:marRight w:val="0"/>
      <w:marTop w:val="0"/>
      <w:marBottom w:val="0"/>
      <w:divBdr>
        <w:top w:val="none" w:sz="0" w:space="0" w:color="auto"/>
        <w:left w:val="none" w:sz="0" w:space="0" w:color="auto"/>
        <w:bottom w:val="none" w:sz="0" w:space="0" w:color="auto"/>
        <w:right w:val="none" w:sz="0" w:space="0" w:color="auto"/>
      </w:divBdr>
    </w:div>
    <w:div w:id="1529367672">
      <w:bodyDiv w:val="1"/>
      <w:marLeft w:val="0"/>
      <w:marRight w:val="0"/>
      <w:marTop w:val="0"/>
      <w:marBottom w:val="0"/>
      <w:divBdr>
        <w:top w:val="none" w:sz="0" w:space="0" w:color="auto"/>
        <w:left w:val="none" w:sz="0" w:space="0" w:color="auto"/>
        <w:bottom w:val="none" w:sz="0" w:space="0" w:color="auto"/>
        <w:right w:val="none" w:sz="0" w:space="0" w:color="auto"/>
      </w:divBdr>
    </w:div>
    <w:div w:id="1590849651">
      <w:bodyDiv w:val="1"/>
      <w:marLeft w:val="0"/>
      <w:marRight w:val="0"/>
      <w:marTop w:val="0"/>
      <w:marBottom w:val="0"/>
      <w:divBdr>
        <w:top w:val="none" w:sz="0" w:space="0" w:color="auto"/>
        <w:left w:val="none" w:sz="0" w:space="0" w:color="auto"/>
        <w:bottom w:val="none" w:sz="0" w:space="0" w:color="auto"/>
        <w:right w:val="none" w:sz="0" w:space="0" w:color="auto"/>
      </w:divBdr>
    </w:div>
    <w:div w:id="206105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paonline.com.au/programs/aged-care-on-site-pharmacist-measure/tier-2" TargetMode="External"/><Relationship Id="rId117" Type="http://schemas.openxmlformats.org/officeDocument/2006/relationships/hyperlink" Target="https://www.chnact.org.au/wp-content/uploads/2023/03/HRIPiRACFClinicalNotes_LR.pdf" TargetMode="External"/><Relationship Id="rId21" Type="http://schemas.openxmlformats.org/officeDocument/2006/relationships/footer" Target="footer4.xml"/><Relationship Id="rId42" Type="http://schemas.openxmlformats.org/officeDocument/2006/relationships/hyperlink" Target="https://www.ppaonline.com.au/programs/aged-care-on-site-pharmacist-measure/tier-2" TargetMode="External"/><Relationship Id="rId47" Type="http://schemas.openxmlformats.org/officeDocument/2006/relationships/hyperlink" Target="https://www.health.gov.au/sites/default/files/2022-11/fact-sheet-medication-management-in-residential-aged-care-facilities-guiding-principles.pdf" TargetMode="External"/><Relationship Id="rId63" Type="http://schemas.openxmlformats.org/officeDocument/2006/relationships/hyperlink" Target="https://www.agedcarequality.gov.au/resource-library/consent-medication-aged-care-fact-sheet" TargetMode="External"/><Relationship Id="rId68" Type="http://schemas.openxmlformats.org/officeDocument/2006/relationships/hyperlink" Target="https://www.agedcarequality.gov.au/providers/clinical-governance/restrictive-practices-provider-resources" TargetMode="External"/><Relationship Id="rId84" Type="http://schemas.openxmlformats.org/officeDocument/2006/relationships/hyperlink" Target="https://opan.org.au/video/using-antibiotics-well-do-i-need-a-drug-for-every-bug/" TargetMode="External"/><Relationship Id="rId89" Type="http://schemas.openxmlformats.org/officeDocument/2006/relationships/hyperlink" Target="https://www.safetyandquality.gov.au/consumers/understanding-your-rights" TargetMode="External"/><Relationship Id="rId112" Type="http://schemas.openxmlformats.org/officeDocument/2006/relationships/hyperlink" Target="https://www.safetyandquality.gov.au/our-work/infection-prevention-and-control" TargetMode="External"/><Relationship Id="rId16" Type="http://schemas.openxmlformats.org/officeDocument/2006/relationships/footer" Target="footer2.xml"/><Relationship Id="rId107" Type="http://schemas.openxmlformats.org/officeDocument/2006/relationships/hyperlink" Target="https://www.safetyandquality.gov.au/our-work/quality-use-medicines-stewardship-program" TargetMode="External"/><Relationship Id="rId11" Type="http://schemas.openxmlformats.org/officeDocument/2006/relationships/footnotes" Target="footnotes.xml"/><Relationship Id="rId32" Type="http://schemas.openxmlformats.org/officeDocument/2006/relationships/hyperlink" Target="https://www.ppaonline.com.au/wp-content/uploads/2024/07/Example-ACOP-activities.docx" TargetMode="External"/><Relationship Id="rId37" Type="http://schemas.openxmlformats.org/officeDocument/2006/relationships/hyperlink" Target="https://www.health.gov.au/our-work/aged-care-on-site-pharmacist" TargetMode="External"/><Relationship Id="rId53" Type="http://schemas.openxmlformats.org/officeDocument/2006/relationships/hyperlink" Target="https://www.health.gov.au/resources/apps-and-tools/dementia-discovery?language=en" TargetMode="External"/><Relationship Id="rId58" Type="http://schemas.openxmlformats.org/officeDocument/2006/relationships/hyperlink" Target="https://www.health.gov.au/node/46872?language=en" TargetMode="External"/><Relationship Id="rId74" Type="http://schemas.openxmlformats.org/officeDocument/2006/relationships/hyperlink" Target="https://opan.org.au/video/webinar-medication-2024/" TargetMode="External"/><Relationship Id="rId79" Type="http://schemas.openxmlformats.org/officeDocument/2006/relationships/hyperlink" Target="https://opan.org.au/video/supported-decision-making/" TargetMode="External"/><Relationship Id="rId102" Type="http://schemas.openxmlformats.org/officeDocument/2006/relationships/hyperlink" Target="https://www.safetyandquality.gov.au/our-work/antimicrobial-resistance" TargetMode="External"/><Relationship Id="rId5" Type="http://schemas.openxmlformats.org/officeDocument/2006/relationships/customXml" Target="../customXml/item5.xml"/><Relationship Id="rId90" Type="http://schemas.openxmlformats.org/officeDocument/2006/relationships/hyperlink" Target="https://www.safetyandquality.gov.au/consumers/translated-information" TargetMode="External"/><Relationship Id="rId95" Type="http://schemas.openxmlformats.org/officeDocument/2006/relationships/hyperlink" Target="https://www.safetyandquality.gov.au/our-work/medication-safety/national-residential-medication-chart" TargetMode="External"/><Relationship Id="rId22" Type="http://schemas.openxmlformats.org/officeDocument/2006/relationships/footer" Target="footer5.xml"/><Relationship Id="rId27" Type="http://schemas.openxmlformats.org/officeDocument/2006/relationships/image" Target="media/image4.png"/><Relationship Id="rId43" Type="http://schemas.openxmlformats.org/officeDocument/2006/relationships/hyperlink" Target="https://www.ppaonline.com.au/wp-content/uploads/2024/06/ACOP-Weekly-Timesheet-and-Activities-Summary-Template.pdf" TargetMode="External"/><Relationship Id="rId48" Type="http://schemas.openxmlformats.org/officeDocument/2006/relationships/hyperlink" Target="https://www.health.gov.au/news/the-handbook-of-tools-to-support-medicine-management-in-multimorbidity-and-polypharmacy-is-now-available" TargetMode="External"/><Relationship Id="rId64" Type="http://schemas.openxmlformats.org/officeDocument/2006/relationships/hyperlink" Target="https://www.agedcarequality.gov.au/resource-library/frequently-asked-questions-about-consent" TargetMode="External"/><Relationship Id="rId69" Type="http://schemas.openxmlformats.org/officeDocument/2006/relationships/hyperlink" Target="https://www.agedcarequality.gov.au/sites/default/files/media/antimicrobial-stewardship-self-assessment-tool-v3.pdf" TargetMode="External"/><Relationship Id="rId113" Type="http://schemas.openxmlformats.org/officeDocument/2006/relationships/hyperlink" Target="https://www.safetyandquality.gov.au/our-work/cognitive-impairment" TargetMode="External"/><Relationship Id="rId118" Type="http://schemas.openxmlformats.org/officeDocument/2006/relationships/header" Target="header7.xml"/><Relationship Id="rId80" Type="http://schemas.openxmlformats.org/officeDocument/2006/relationships/hyperlink" Target="https://opan.org.au/video/alternative-approaches-medication-its-your-choice-webinar-5/" TargetMode="External"/><Relationship Id="rId85" Type="http://schemas.openxmlformats.org/officeDocument/2006/relationships/hyperlink" Target="https://www.safetyandquality.gov.au/our-work/partnering-consumers/australian-charter-healthcare-rights" TargetMode="External"/><Relationship Id="rId12" Type="http://schemas.openxmlformats.org/officeDocument/2006/relationships/endnotes" Target="endnotes.xml"/><Relationship Id="rId17" Type="http://schemas.openxmlformats.org/officeDocument/2006/relationships/header" Target="header3.xml"/><Relationship Id="rId33" Type="http://schemas.openxmlformats.org/officeDocument/2006/relationships/hyperlink" Target="https://www.ppaonline.com.au/wp-content/uploads/2024/06/ACOP-Weekly-Timesheet-and-Activities-Summary-Template.pdf" TargetMode="External"/><Relationship Id="rId38" Type="http://schemas.openxmlformats.org/officeDocument/2006/relationships/hyperlink" Target="https://www.health.gov.au/our-work/aged-care-on-site-pharmacist" TargetMode="External"/><Relationship Id="rId59" Type="http://schemas.openxmlformats.org/officeDocument/2006/relationships/hyperlink" Target="https://www.health.gov.au/resources/publications/consent-for-restrictive-practices-frequently-asked-questions?language=en" TargetMode="External"/><Relationship Id="rId103" Type="http://schemas.openxmlformats.org/officeDocument/2006/relationships/hyperlink" Target="https://www.safetyandquality.gov.au/our-work/antimicrobial-stewardship" TargetMode="External"/><Relationship Id="rId108" Type="http://schemas.openxmlformats.org/officeDocument/2006/relationships/hyperlink" Target="https://www.safetyandquality.gov.au/our-work/recognising-and-responding-deterioration" TargetMode="External"/><Relationship Id="rId54" Type="http://schemas.openxmlformats.org/officeDocument/2006/relationships/hyperlink" Target="https://www.health.gov.au/resources/publications/types-of-restrictive-practices?language=en" TargetMode="External"/><Relationship Id="rId70" Type="http://schemas.openxmlformats.org/officeDocument/2006/relationships/hyperlink" Target="https://www.agedcarequality.gov.au/sites/default/files/media/ams-self-assessment-user-guide-v3.pdf" TargetMode="External"/><Relationship Id="rId75" Type="http://schemas.openxmlformats.org/officeDocument/2006/relationships/hyperlink" Target="https://opan.org.au/events-videos/webinars-and-videos/" TargetMode="External"/><Relationship Id="rId91" Type="http://schemas.openxmlformats.org/officeDocument/2006/relationships/hyperlink" Target="https://www.safetyandquality.gov.au/publications-and-resources/resource-library/my-healthcare-rights-guide-people-cognitive-impairment" TargetMode="External"/><Relationship Id="rId96" Type="http://schemas.openxmlformats.org/officeDocument/2006/relationships/hyperlink" Target="https://www.safetyandquality.gov.au/our-work/medication-safety/electronic-medication-charts/electronic-national-residential-medication-chart"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6.xml"/><Relationship Id="rId28" Type="http://schemas.openxmlformats.org/officeDocument/2006/relationships/hyperlink" Target="https://www.pharmacycouncil.org.au/education-provider/accreditation/pharmacist-education-programs/accredited-pharmacist-education-programs/" TargetMode="External"/><Relationship Id="rId49" Type="http://schemas.openxmlformats.org/officeDocument/2006/relationships/hyperlink" Target="https://www.health.gov.au/resources/publications/handbook-of-tools-to-support-medicine-management-in-multimorbidity-and-polypharmacy" TargetMode="External"/><Relationship Id="rId114" Type="http://schemas.openxmlformats.org/officeDocument/2006/relationships/hyperlink" Target="https://www.digitalhealth.gov.au/" TargetMode="External"/><Relationship Id="rId119" Type="http://schemas.openxmlformats.org/officeDocument/2006/relationships/footer" Target="footer7.xml"/><Relationship Id="rId44" Type="http://schemas.openxmlformats.org/officeDocument/2006/relationships/hyperlink" Target="https://www.ppaonline.com.au/wp-content/uploads/2024/07/Completed-Example-ACOP-Weekly-Timesheet.pdf" TargetMode="External"/><Relationship Id="rId60" Type="http://schemas.openxmlformats.org/officeDocument/2006/relationships/hyperlink" Target="https://www.health.gov.au/resources/publications/consent-for-restrictive-practices-case-studies?language=en" TargetMode="External"/><Relationship Id="rId65" Type="http://schemas.openxmlformats.org/officeDocument/2006/relationships/hyperlink" Target="https://www.agedcarequality.gov.au/resource-library/psychotropic-medications-used-australia-information-aged-care" TargetMode="External"/><Relationship Id="rId81" Type="http://schemas.openxmlformats.org/officeDocument/2006/relationships/hyperlink" Target="https://opan.org.au/video/safe-inclusive-care-medication-its-your-choice-webinar-6/" TargetMode="External"/><Relationship Id="rId86" Type="http://schemas.openxmlformats.org/officeDocument/2006/relationships/hyperlink" Target="https://www.safetyandquality.gov.au/our-work/partnering-consumers/person-centred-care"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ppaonline.com.au/wp-content/uploads/2024/06/ACOP-Tier-1.pdf" TargetMode="External"/><Relationship Id="rId109" Type="http://schemas.openxmlformats.org/officeDocument/2006/relationships/hyperlink" Target="https://www.safetyandquality.gov.au/our-work/mental-health" TargetMode="External"/><Relationship Id="rId34" Type="http://schemas.openxmlformats.org/officeDocument/2006/relationships/hyperlink" Target="https://www.chnact.org.au/for-health-professionals/pharmacists-in-residential-aged-care-facilities-study/" TargetMode="External"/><Relationship Id="rId50" Type="http://schemas.openxmlformats.org/officeDocument/2006/relationships/hyperlink" Target="https://www.health.gov.au/sites/default/files/2022-11/user-guide-role-of-a-medication-advisory-committee.pdf" TargetMode="External"/><Relationship Id="rId55" Type="http://schemas.openxmlformats.org/officeDocument/2006/relationships/hyperlink" Target="https://www.health.gov.au/resources/publications/restrictive-practices-substitute-decision-maker-decision-tree?language=en" TargetMode="External"/><Relationship Id="rId76" Type="http://schemas.openxmlformats.org/officeDocument/2006/relationships/hyperlink" Target="https://opan.org.au/video/introduction-to-medication-its-your-choice-webinar-1/" TargetMode="External"/><Relationship Id="rId97" Type="http://schemas.openxmlformats.org/officeDocument/2006/relationships/hyperlink" Target="https://www.safetyandquality.gov.au/publications-and-resources/resource-library/national-residential-medication-chart-user-guide-pharmacists" TargetMode="External"/><Relationship Id="rId104" Type="http://schemas.openxmlformats.org/officeDocument/2006/relationships/hyperlink" Target="https://www.safetyandquality.gov.au/our-work/clinical-governance" TargetMode="External"/><Relationship Id="rId120"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https://www.agedcarequality.gov.au/resource-library/dip-or-not-dip-audit-tool" TargetMode="External"/><Relationship Id="rId92" Type="http://schemas.openxmlformats.org/officeDocument/2006/relationships/hyperlink" Target="https://www.safetyandquality.gov.au/consumers/finding-good-health-information-online" TargetMode="External"/><Relationship Id="rId2" Type="http://schemas.openxmlformats.org/officeDocument/2006/relationships/customXml" Target="../customXml/item2.xml"/><Relationship Id="rId29" Type="http://schemas.openxmlformats.org/officeDocument/2006/relationships/hyperlink" Target="https://www.pharmacycouncil.org.au/resources/pharmacist-education-programs-standards/" TargetMode="External"/><Relationship Id="rId24" Type="http://schemas.openxmlformats.org/officeDocument/2006/relationships/footer" Target="footer6.xml"/><Relationship Id="rId40" Type="http://schemas.openxmlformats.org/officeDocument/2006/relationships/hyperlink" Target="https://www.ppaonline.com.au/wp-content/uploads/2024/06/ACOP-Tier-2.pdf" TargetMode="External"/><Relationship Id="rId45" Type="http://schemas.openxmlformats.org/officeDocument/2006/relationships/hyperlink" Target="https://www.health.gov.au/our-work/aged-care-on-site-pharmacist" TargetMode="External"/><Relationship Id="rId66" Type="http://schemas.openxmlformats.org/officeDocument/2006/relationships/hyperlink" Target="https://www.agedcarequality.gov.au/resource-library/psychotropic-medication-prn-stickers" TargetMode="External"/><Relationship Id="rId87" Type="http://schemas.openxmlformats.org/officeDocument/2006/relationships/hyperlink" Target="https://www.safetyandquality.gov.au/our-work/patient-and-consumer-centred-care/health-literacy" TargetMode="External"/><Relationship Id="rId110" Type="http://schemas.openxmlformats.org/officeDocument/2006/relationships/hyperlink" Target="https://www.safetyandquality.gov.au/our-work/medication-safety" TargetMode="External"/><Relationship Id="rId115" Type="http://schemas.openxmlformats.org/officeDocument/2006/relationships/hyperlink" Target="https://www.digitalhealth.gov.au/initiatives-and-programs/my-health-record" TargetMode="External"/><Relationship Id="rId61" Type="http://schemas.openxmlformats.org/officeDocument/2006/relationships/hyperlink" Target="https://www.health.gov.au/resources/publications/six-steps-for-safe-prescribing-of-antipsychotics-and-benzodiazepines-in-residential-aged-care" TargetMode="External"/><Relationship Id="rId82" Type="http://schemas.openxmlformats.org/officeDocument/2006/relationships/hyperlink" Target="https://opan.org.au/video/alternative-approaches-for-people-living-with-dementia-a-practical-guide/" TargetMode="Externa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yperlink" Target="https://www.legislation.gov.au/Series/C1953A00095" TargetMode="External"/><Relationship Id="rId35" Type="http://schemas.openxmlformats.org/officeDocument/2006/relationships/hyperlink" Target="https://www.digitalhealth.gov.au/initiatives-and-programs/my-health-record" TargetMode="External"/><Relationship Id="rId56" Type="http://schemas.openxmlformats.org/officeDocument/2006/relationships/hyperlink" Target="https://www.health.gov.au/topics/aged-care/providing-aged-care-services/training-and-guidance/restrictive-practices-in-aged-care-a-last-resort" TargetMode="External"/><Relationship Id="rId77" Type="http://schemas.openxmlformats.org/officeDocument/2006/relationships/hyperlink" Target="https://opan.org.au/video/living-with-dementia-a-person-centred-approach-and-other-therapies-medication-its-your-choice-webinar-2/" TargetMode="External"/><Relationship Id="rId100" Type="http://schemas.openxmlformats.org/officeDocument/2006/relationships/hyperlink" Target="https://www.safetyandquality.gov.au/medication-reconciliation-standard-operating-protocols-sops" TargetMode="External"/><Relationship Id="rId105" Type="http://schemas.openxmlformats.org/officeDocument/2006/relationships/hyperlink" Target="https://www.safetyandquality.gov.au/our-work/end-life-care" TargetMode="External"/><Relationship Id="rId8" Type="http://schemas.openxmlformats.org/officeDocument/2006/relationships/styles" Target="styles.xml"/><Relationship Id="rId51" Type="http://schemas.openxmlformats.org/officeDocument/2006/relationships/hyperlink" Target="https://www.health.gov.au/resources/publications/audit-tool-and-checklist-for-a-medication-advisory-committee-mac?language=en" TargetMode="External"/><Relationship Id="rId72" Type="http://schemas.openxmlformats.org/officeDocument/2006/relationships/hyperlink" Target="https://www.agedcarequality.gov.au/providers/clinical-governance/antimicrobial-stewardship" TargetMode="External"/><Relationship Id="rId93" Type="http://schemas.openxmlformats.org/officeDocument/2006/relationships/hyperlink" Target="https://www.safetyandquality.gov.au/consumers" TargetMode="External"/><Relationship Id="rId98" Type="http://schemas.openxmlformats.org/officeDocument/2006/relationships/hyperlink" Target="https://www.safetyandquality.gov.au/our-work/partnering-consumers/informed-consent" TargetMode="External"/><Relationship Id="rId121" Type="http://schemas.openxmlformats.org/officeDocument/2006/relationships/glossaryDocument" Target="glossary/document.xml"/><Relationship Id="rId3" Type="http://schemas.openxmlformats.org/officeDocument/2006/relationships/customXml" Target="../customXml/item3.xml"/><Relationship Id="rId25" Type="http://schemas.openxmlformats.org/officeDocument/2006/relationships/hyperlink" Target="https://www.ppaonline.com.au/programs/aged-care-on-site-pharmacist-measure/tier-1" TargetMode="External"/><Relationship Id="rId46" Type="http://schemas.openxmlformats.org/officeDocument/2006/relationships/hyperlink" Target="https://www.health.gov.au/resources/publications/guiding-principles-for-medication-management-in-residential-aged-care-facilities?language=en" TargetMode="External"/><Relationship Id="rId67" Type="http://schemas.openxmlformats.org/officeDocument/2006/relationships/hyperlink" Target="https://www.agedcarequality.gov.au/providers/clinical-governance/medication-management" TargetMode="External"/><Relationship Id="rId116" Type="http://schemas.openxmlformats.org/officeDocument/2006/relationships/hyperlink" Target="https://www.chnact.org.au/for-health-professionals/pharmacists-in-residential-aged-care-facilities-study/" TargetMode="External"/><Relationship Id="rId20" Type="http://schemas.openxmlformats.org/officeDocument/2006/relationships/header" Target="header5.xml"/><Relationship Id="rId41" Type="http://schemas.openxmlformats.org/officeDocument/2006/relationships/hyperlink" Target="https://www.ppaonline.com.au/programs/aged-care-on-site-pharmacist-measure/tier-1" TargetMode="External"/><Relationship Id="rId62" Type="http://schemas.openxmlformats.org/officeDocument/2006/relationships/hyperlink" Target="mailto:info@agedcarequality.gov.au" TargetMode="External"/><Relationship Id="rId83" Type="http://schemas.openxmlformats.org/officeDocument/2006/relationships/hyperlink" Target="https://opan.org.au/video/alternative-approaches-to-chemical-restraint/" TargetMode="External"/><Relationship Id="rId88" Type="http://schemas.openxmlformats.org/officeDocument/2006/relationships/hyperlink" Target="https://www.safetyandquality.gov.au/our-work/partnering-consumers/shared-decision-making" TargetMode="External"/><Relationship Id="rId111" Type="http://schemas.openxmlformats.org/officeDocument/2006/relationships/hyperlink" Target="https://www.safetyandquality.gov.au/our-work/intellectual-disability-and-inclusive-health-care" TargetMode="External"/><Relationship Id="rId15" Type="http://schemas.openxmlformats.org/officeDocument/2006/relationships/footer" Target="footer1.xml"/><Relationship Id="rId36" Type="http://schemas.openxmlformats.org/officeDocument/2006/relationships/hyperlink" Target="https://www.health.gov.au/our-work/aged-care-on-site-pharmacist" TargetMode="External"/><Relationship Id="rId57" Type="http://schemas.openxmlformats.org/officeDocument/2006/relationships/hyperlink" Target="https://www.health.gov.au/resources/publications/informed-consent-what-families-need-to-know-about-antipsychotics-and-benzodiazepines-in-residential-aged-care" TargetMode="External"/><Relationship Id="rId106" Type="http://schemas.openxmlformats.org/officeDocument/2006/relationships/hyperlink" Target="https://www.safetyandquality.gov.au/our-work/transitions-care" TargetMode="External"/><Relationship Id="rId10" Type="http://schemas.openxmlformats.org/officeDocument/2006/relationships/webSettings" Target="webSettings.xml"/><Relationship Id="rId31" Type="http://schemas.openxmlformats.org/officeDocument/2006/relationships/hyperlink" Target="https://www.pharmacycouncil.org.au/resources/pharmacist-education-programs-standards/Indicative-Role-Description.pdf" TargetMode="External"/><Relationship Id="rId52" Type="http://schemas.openxmlformats.org/officeDocument/2006/relationships/hyperlink" Target="https://www.health.gov.au/topics/dementia" TargetMode="External"/><Relationship Id="rId73" Type="http://schemas.openxmlformats.org/officeDocument/2006/relationships/hyperlink" Target="https://opan.org.au/information/medication-its-your-choice/" TargetMode="External"/><Relationship Id="rId78" Type="http://schemas.openxmlformats.org/officeDocument/2006/relationships/hyperlink" Target="https://opan.org.au/video/medication-its-your-choice-webinar-3/" TargetMode="External"/><Relationship Id="rId94" Type="http://schemas.openxmlformats.org/officeDocument/2006/relationships/hyperlink" Target="https://www.safetyandquality.gov.au/standards/nsqhs-standards/medication-safety-standard" TargetMode="External"/><Relationship Id="rId99" Type="http://schemas.openxmlformats.org/officeDocument/2006/relationships/hyperlink" Target="https://www.safetyandquality.gov.au/our-work/medication-safety/medication-reconciliation" TargetMode="External"/><Relationship Id="rId101" Type="http://schemas.openxmlformats.org/officeDocument/2006/relationships/hyperlink" Target="https://www.safetyandquality.gov.au/our-work/medication-safety/medication-reconciliation/medical-reconciliation-resources-obtaining-best-possible-medication-history" TargetMode="External"/><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hnact.org.au/wp-content/uploads/2023/03/HRIPiRACFStudyFinreport_LR.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9C3CA5435846268452CE55BAEF7CA4"/>
        <w:category>
          <w:name w:val="General"/>
          <w:gallery w:val="placeholder"/>
        </w:category>
        <w:types>
          <w:type w:val="bbPlcHdr"/>
        </w:types>
        <w:behaviors>
          <w:behavior w:val="content"/>
        </w:behaviors>
        <w:guid w:val="{B964C66C-D514-4157-B8F4-5FBC0F8F5BDB}"/>
      </w:docPartPr>
      <w:docPartBody>
        <w:p w:rsidR="00F0452A" w:rsidRDefault="00EC4BF0" w:rsidP="00EC4BF0">
          <w:pPr>
            <w:pStyle w:val="0A9C3CA5435846268452CE55BAEF7CA4"/>
          </w:pPr>
          <w:r w:rsidRPr="00007525">
            <w:t>Designate a study area – quiet, well-lit and private. Not too hot or too cold.</w:t>
          </w:r>
        </w:p>
      </w:docPartBody>
    </w:docPart>
    <w:docPart>
      <w:docPartPr>
        <w:name w:val="3B244EC483F04AA98495A9B173F700A3"/>
        <w:category>
          <w:name w:val="General"/>
          <w:gallery w:val="placeholder"/>
        </w:category>
        <w:types>
          <w:type w:val="bbPlcHdr"/>
        </w:types>
        <w:behaviors>
          <w:behavior w:val="content"/>
        </w:behaviors>
        <w:guid w:val="{2E6368A5-CE2D-4C7B-8150-BC7F1B9D265D}"/>
      </w:docPartPr>
      <w:docPartBody>
        <w:p w:rsidR="00F0452A" w:rsidRDefault="00EC4BF0" w:rsidP="00EC4BF0">
          <w:pPr>
            <w:pStyle w:val="3B244EC483F04AA98495A9B173F700A3"/>
          </w:pPr>
          <w:r w:rsidRPr="00007525">
            <w:t>Designate a study area – quiet, well-lit and private. Not too hot or too cold.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ordia New">
    <w:panose1 w:val="020B0304020202020204"/>
    <w:charset w:val="DE"/>
    <w:family w:val="swiss"/>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0"/>
    <w:rsid w:val="00017E30"/>
    <w:rsid w:val="00142D35"/>
    <w:rsid w:val="0017040A"/>
    <w:rsid w:val="001C59B9"/>
    <w:rsid w:val="001E29D5"/>
    <w:rsid w:val="00234699"/>
    <w:rsid w:val="0029027B"/>
    <w:rsid w:val="002A3A12"/>
    <w:rsid w:val="002E0084"/>
    <w:rsid w:val="002F13F6"/>
    <w:rsid w:val="00347EED"/>
    <w:rsid w:val="003B6B41"/>
    <w:rsid w:val="003C1C2C"/>
    <w:rsid w:val="003F5396"/>
    <w:rsid w:val="00415B53"/>
    <w:rsid w:val="004222C8"/>
    <w:rsid w:val="004765ED"/>
    <w:rsid w:val="004F7F26"/>
    <w:rsid w:val="00697376"/>
    <w:rsid w:val="006E55D4"/>
    <w:rsid w:val="006F2970"/>
    <w:rsid w:val="007272B8"/>
    <w:rsid w:val="00740492"/>
    <w:rsid w:val="007457EB"/>
    <w:rsid w:val="0079065F"/>
    <w:rsid w:val="00867275"/>
    <w:rsid w:val="00941F84"/>
    <w:rsid w:val="00960497"/>
    <w:rsid w:val="00997F60"/>
    <w:rsid w:val="009E6195"/>
    <w:rsid w:val="00A478FB"/>
    <w:rsid w:val="00AF2FF6"/>
    <w:rsid w:val="00B079CD"/>
    <w:rsid w:val="00B16DDC"/>
    <w:rsid w:val="00B55C4A"/>
    <w:rsid w:val="00B66F26"/>
    <w:rsid w:val="00B93C9C"/>
    <w:rsid w:val="00BE4971"/>
    <w:rsid w:val="00BF2AD4"/>
    <w:rsid w:val="00C32C4D"/>
    <w:rsid w:val="00CB13AB"/>
    <w:rsid w:val="00CE7E9F"/>
    <w:rsid w:val="00E23515"/>
    <w:rsid w:val="00E43742"/>
    <w:rsid w:val="00E64645"/>
    <w:rsid w:val="00EC4BF0"/>
    <w:rsid w:val="00F0452A"/>
    <w:rsid w:val="00F37394"/>
    <w:rsid w:val="00F979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9C3CA5435846268452CE55BAEF7CA4">
    <w:name w:val="0A9C3CA5435846268452CE55BAEF7CA4"/>
    <w:rsid w:val="00EC4BF0"/>
  </w:style>
  <w:style w:type="paragraph" w:customStyle="1" w:styleId="3B244EC483F04AA98495A9B173F700A3">
    <w:name w:val="3B244EC483F04AA98495A9B173F700A3"/>
    <w:rsid w:val="00EC4B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89927c38-8944-418e-ac9b-4d6e75543028" ContentTypeId="0x010100C2A214FDA4C8B34E994552DAA26C0715" PreviousValue="false" LastSyncTimeStamp="2024-03-01T04:37:47.153Z"/>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Intranet Document" ma:contentTypeID="0x010100C2A214FDA4C8B34E994552DAA26C07150079AFCCD31D8DF84FBFA0F95ECE6BDBA6" ma:contentTypeVersion="5" ma:contentTypeDescription="Create a new document." ma:contentTypeScope="" ma:versionID="40e3ac8f0e99f73ea482c52d07781add">
  <xsd:schema xmlns:xsd="http://www.w3.org/2001/XMLSchema" xmlns:xs="http://www.w3.org/2001/XMLSchema" xmlns:p="http://schemas.microsoft.com/office/2006/metadata/properties" xmlns:ns2="15225296-5bc7-404a-82af-55dc9cd4c2a2" xmlns:ns3="d29d5f7a-be03-4e9c-abe5-c85ece0a2186" targetNamespace="http://schemas.microsoft.com/office/2006/metadata/properties" ma:root="true" ma:fieldsID="d748506b67d098199a266f9f1c404d07" ns2:_="" ns3:_="">
    <xsd:import namespace="15225296-5bc7-404a-82af-55dc9cd4c2a2"/>
    <xsd:import namespace="d29d5f7a-be03-4e9c-abe5-c85ece0a2186"/>
    <xsd:element name="properties">
      <xsd:complexType>
        <xsd:sequence>
          <xsd:element name="documentManagement">
            <xsd:complexType>
              <xsd:all>
                <xsd:element ref="ns2:n6ab4887e3574344bf29833a7599c9ee" minOccurs="0"/>
                <xsd:element ref="ns2:TaxCatchAll" minOccurs="0"/>
                <xsd:element ref="ns2:TaxCatchAllLabel" minOccurs="0"/>
                <xsd:element ref="ns2:Int-LastReviewed"/>
                <xsd:element ref="ns2:kc71ab0cbf48464c93da22616a13f899" minOccurs="0"/>
                <xsd:element ref="ns2:k9f8275dd1c043809a82b7dbd201a9b2" minOccurs="0"/>
                <xsd:element ref="ns2:Int-SortOrder" minOccurs="0"/>
                <xsd:element ref="ns2:Int-ReferenceNo" minOccurs="0"/>
                <xsd:element ref="ns2:Int-Intranet"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25296-5bc7-404a-82af-55dc9cd4c2a2" elementFormDefault="qualified">
    <xsd:import namespace="http://schemas.microsoft.com/office/2006/documentManagement/types"/>
    <xsd:import namespace="http://schemas.microsoft.com/office/infopath/2007/PartnerControls"/>
    <xsd:element name="n6ab4887e3574344bf29833a7599c9ee" ma:index="8" ma:taxonomy="true" ma:internalName="n6ab4887e3574344bf29833a7599c9ee" ma:taxonomyFieldName="Int_x002d_Contact" ma:displayName="Contact (key)" ma:fieldId="{76ab4887-e357-4344-bf29-833a7599c9ee}" ma:sspId="89927c38-8944-418e-ac9b-4d6e75543028" ma:termSetId="9c4e6da8-cca8-4ef3-87a9-3524c702ad3e" ma:anchorId="6427c93b-a2ce-47b8-adc9-3160436ccaed" ma:open="false" ma:isKeyword="false">
      <xsd:complexType>
        <xsd:sequence>
          <xsd:element ref="pc:Terms" minOccurs="0" maxOccurs="1"/>
        </xsd:sequence>
      </xsd:complexType>
    </xsd:element>
    <xsd:element name="TaxCatchAll" ma:index="9" nillable="true" ma:displayName="Taxonomy Catch All Column" ma:hidden="true" ma:list="{a0d120bb-aa24-4a37-a861-0884664f337e}" ma:internalName="TaxCatchAll" ma:showField="CatchAllData"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0d120bb-aa24-4a37-a861-0884664f337e}" ma:internalName="TaxCatchAllLabel" ma:readOnly="true" ma:showField="CatchAllDataLabel"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Int-LastReviewed" ma:index="12" ma:displayName="Last reviewed" ma:default="[today]" ma:format="DateOnly" ma:internalName="Int_x002d_LastReviewed">
      <xsd:simpleType>
        <xsd:restriction base="dms:DateTime"/>
      </xsd:simpleType>
    </xsd:element>
    <xsd:element name="kc71ab0cbf48464c93da22616a13f899" ma:index="13" ma:taxonomy="true" ma:internalName="kc71ab0cbf48464c93da22616a13f899" ma:taxonomyFieldName="Int_x002d_InformationType" ma:displayName="Information Type" ma:fieldId="{4c71ab0c-bf48-464c-93da-22616a13f899}" ma:sspId="89927c38-8944-418e-ac9b-4d6e75543028" ma:termSetId="9c4e6da8-cca8-4ef3-87a9-3524c702ad3e" ma:anchorId="ababb3c8-605c-4190-9a94-e7220db2976d" ma:open="false" ma:isKeyword="false">
      <xsd:complexType>
        <xsd:sequence>
          <xsd:element ref="pc:Terms" minOccurs="0" maxOccurs="1"/>
        </xsd:sequence>
      </xsd:complexType>
    </xsd:element>
    <xsd:element name="k9f8275dd1c043809a82b7dbd201a9b2" ma:index="15" ma:taxonomy="true" ma:internalName="k9f8275dd1c043809a82b7dbd201a9b2" ma:taxonomyFieldName="Int_x002d_Topics" ma:displayName="Topics" ma:fieldId="{49f8275d-d1c0-4380-9a82-b7dbd201a9b2}" ma:taxonomyMulti="true" ma:sspId="89927c38-8944-418e-ac9b-4d6e75543028" ma:termSetId="9c4e6da8-cca8-4ef3-87a9-3524c702ad3e" ma:anchorId="99034dcf-6686-4bcf-ac70-fb6dfea5341c" ma:open="false" ma:isKeyword="false">
      <xsd:complexType>
        <xsd:sequence>
          <xsd:element ref="pc:Terms" minOccurs="0" maxOccurs="1"/>
        </xsd:sequence>
      </xsd:complexType>
    </xsd:element>
    <xsd:element name="Int-SortOrder" ma:index="17" nillable="true" ma:displayName="Sort order" ma:internalName="Int_x002d_SortOrder">
      <xsd:simpleType>
        <xsd:restriction base="dms:Text"/>
      </xsd:simpleType>
    </xsd:element>
    <xsd:element name="Int-ReferenceNo" ma:index="18" nillable="true" ma:displayName="Reference No" ma:internalName="Int_x002d_ReferenceNo">
      <xsd:simpleType>
        <xsd:restriction base="dms:Text"/>
      </xsd:simpleType>
    </xsd:element>
    <xsd:element name="Int-Intranet" ma:index="19" nillable="true" ma:displayName="Intranet" ma:hidden="true" ma:internalName="Int_x002d_Intranet"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5f7a-be03-4e9c-abe5-c85ece0a2186"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PersistId xmlns="d29d5f7a-be03-4e9c-abe5-c85ece0a2186" xsi:nil="true"/>
    <_dlc_DocIdUrl xmlns="d29d5f7a-be03-4e9c-abe5-c85ece0a2186">
      <Url>https://healthgov.sharepoint.com/sites/support-comms/_layouts/15/DocIdRedir.aspx?ID=INTCOMMS-1466148216-12</Url>
      <Description>INTCOMMS-1466148216-12</Description>
    </_dlc_DocIdUrl>
    <_dlc_DocId xmlns="d29d5f7a-be03-4e9c-abe5-c85ece0a2186">INTCOMMS-1466148216-12</_dlc_DocId>
    <TaxCatchAll xmlns="15225296-5bc7-404a-82af-55dc9cd4c2a2">
      <Value>89</Value>
      <Value>4</Value>
      <Value>42</Value>
    </TaxCatchAll>
    <TaxCatchAllLabel xmlns="15225296-5bc7-404a-82af-55dc9cd4c2a2" xsi:nil="true"/>
    <kc71ab0cbf48464c93da22616a13f899 xmlns="15225296-5bc7-404a-82af-55dc9cd4c2a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0635ea83-9a41-497c-9b11-d9d7178dcab7</TermId>
        </TermInfo>
      </Terms>
    </kc71ab0cbf48464c93da22616a13f899>
    <n6ab4887e3574344bf29833a7599c9ee xmlns="15225296-5bc7-404a-82af-55dc9cd4c2a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08e901f7-7c65-407e-b680-5c7872e4b1fa</TermId>
        </TermInfo>
      </Terms>
    </n6ab4887e3574344bf29833a7599c9ee>
    <k9f8275dd1c043809a82b7dbd201a9b2 xmlns="15225296-5bc7-404a-82af-55dc9cd4c2a2">
      <Terms xmlns="http://schemas.microsoft.com/office/infopath/2007/PartnerControls">
        <TermInfo xmlns="http://schemas.microsoft.com/office/infopath/2007/PartnerControls">
          <TermName xmlns="http://schemas.microsoft.com/office/infopath/2007/PartnerControls">visual identity</TermName>
          <TermId xmlns="http://schemas.microsoft.com/office/infopath/2007/PartnerControls">a54ebda2-a0fd-45ec-8fc0-1cf31001b526</TermId>
        </TermInfo>
      </Terms>
    </k9f8275dd1c043809a82b7dbd201a9b2>
    <Int-Intranet xmlns="15225296-5bc7-404a-82af-55dc9cd4c2a2">true</Int-Intranet>
    <Int-LastReviewed xmlns="15225296-5bc7-404a-82af-55dc9cd4c2a2">2023-05-10T14:00:00+00:00</Int-LastReviewed>
    <Int-ReferenceNo xmlns="15225296-5bc7-404a-82af-55dc9cd4c2a2" xsi:nil="true"/>
    <Int-SortOrder xmlns="15225296-5bc7-404a-82af-55dc9cd4c2a2" xsi:nil="true"/>
  </documentManagement>
</p:properties>
</file>

<file path=customXml/itemProps1.xml><?xml version="1.0" encoding="utf-8"?>
<ds:datastoreItem xmlns:ds="http://schemas.openxmlformats.org/officeDocument/2006/customXml" ds:itemID="{674FC286-0BEB-4EF4-B3FB-B88CC6D1D894}">
  <ds:schemaRefs>
    <ds:schemaRef ds:uri="Microsoft.SharePoint.Taxonomy.ContentTypeSync"/>
  </ds:schemaRefs>
</ds:datastoreItem>
</file>

<file path=customXml/itemProps2.xml><?xml version="1.0" encoding="utf-8"?>
<ds:datastoreItem xmlns:ds="http://schemas.openxmlformats.org/officeDocument/2006/customXml" ds:itemID="{73B81935-54AF-4612-A1AC-7B8F8C713340}">
  <ds:schemaRefs>
    <ds:schemaRef ds:uri="http://schemas.microsoft.com/sharepoint/events"/>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10A46FED-0A1E-4A78-9F4C-845A82F91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25296-5bc7-404a-82af-55dc9cd4c2a2"/>
    <ds:schemaRef ds:uri="d29d5f7a-be03-4e9c-abe5-c85ece0a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6.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d29d5f7a-be03-4e9c-abe5-c85ece0a2186"/>
    <ds:schemaRef ds:uri="15225296-5bc7-404a-82af-55dc9cd4c2a2"/>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5852</Words>
  <Characters>30958</Characters>
  <Application>Microsoft Office Word</Application>
  <DocSecurity>0</DocSecurity>
  <Lines>755</Lines>
  <Paragraphs>504</Paragraphs>
  <ScaleCrop>false</ScaleCrop>
  <HeadingPairs>
    <vt:vector size="2" baseType="variant">
      <vt:variant>
        <vt:lpstr>Title</vt:lpstr>
      </vt:variant>
      <vt:variant>
        <vt:i4>1</vt:i4>
      </vt:variant>
    </vt:vector>
  </HeadingPairs>
  <TitlesOfParts>
    <vt:vector size="1" baseType="lpstr">
      <vt:lpstr>The Aged Care On-Site Pharmacist Measure – Pharmacist and Residential Aged Care Home Guide</vt:lpstr>
    </vt:vector>
  </TitlesOfParts>
  <Company/>
  <LinksUpToDate>false</LinksUpToDate>
  <CharactersWithSpaces>36306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Aged Care On-Site Pharmacist Measure – Pharmacist and Residential Aged Care Home Guide</dc:title>
  <dc:subject>Residential Aged Care</dc:subject>
  <dc:creator>Australian Government, Department of Health, Disability and Ageing</dc:creator>
  <cp:keywords>Aged Care; Pharmacist; Residential Aged Care;</cp:keywords>
  <cp:lastModifiedBy>MASCHKE, Elvia</cp:lastModifiedBy>
  <cp:revision>6</cp:revision>
  <dcterms:created xsi:type="dcterms:W3CDTF">2026-07-01T00:07:00Z</dcterms:created>
  <dcterms:modified xsi:type="dcterms:W3CDTF">2026-07-02T04:27:00Z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7b5d797,453fa285,7b30a376,7dcbd69,1e40c1cd,7248e141,7f1f3baa</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5d810721,5b744cf9,1ec0d1ab,39d653a3,5b72e397,7052c76,3cf884f0</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2026-04-13T02:16:28Z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0ea62241-3ed4-48e4-ab1e-629ba6ccbb6d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