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2ACA" w14:textId="582CCE73" w:rsidR="00003743" w:rsidRPr="00FC69B5" w:rsidRDefault="00B80495" w:rsidP="00973C7F">
      <w:pPr>
        <w:pStyle w:val="Title"/>
      </w:pPr>
      <w:r w:rsidRPr="00FC69B5">
        <w:t xml:space="preserve">Psychological </w:t>
      </w:r>
      <w:r w:rsidR="00427418" w:rsidRPr="00FC69B5">
        <w:t>Treatment Services for</w:t>
      </w:r>
      <w:r w:rsidRPr="00FC69B5">
        <w:t xml:space="preserve"> people </w:t>
      </w:r>
      <w:r w:rsidR="00DE0335" w:rsidRPr="00FC69B5">
        <w:t xml:space="preserve">experiencing </w:t>
      </w:r>
      <w:r w:rsidR="001928B7" w:rsidRPr="00FC69B5">
        <w:t>mental health challenges</w:t>
      </w:r>
      <w:r w:rsidRPr="00FC69B5">
        <w:t xml:space="preserve"> in R</w:t>
      </w:r>
      <w:r w:rsidR="00235683" w:rsidRPr="00FC69B5">
        <w:t xml:space="preserve">esidential Aged Care </w:t>
      </w:r>
      <w:r w:rsidR="00CC2B64" w:rsidRPr="00FC69B5">
        <w:t xml:space="preserve">Homes </w:t>
      </w:r>
    </w:p>
    <w:p w14:paraId="6FF1B488" w14:textId="19912CCD" w:rsidR="000025A9" w:rsidRPr="00FC69B5" w:rsidRDefault="00000000" w:rsidP="00973C7F">
      <w:r>
        <w:pict w14:anchorId="2BAF2D90">
          <v:rect id="_x0000_i1025" style="width:451.3pt;height:.5pt" o:hralign="center" o:hrstd="t" o:hrnoshade="t" o:hr="t" fillcolor="#32373a" stroked="f"/>
        </w:pict>
      </w:r>
    </w:p>
    <w:p w14:paraId="57A7BC11" w14:textId="77777777" w:rsidR="0006447D" w:rsidRPr="00FC69B5" w:rsidRDefault="0006447D" w:rsidP="00973C7F"/>
    <w:p w14:paraId="03D8C66A" w14:textId="77777777" w:rsidR="0006447D" w:rsidRPr="00E37CAB" w:rsidRDefault="0006447D" w:rsidP="00E37CAB">
      <w:pPr>
        <w:sectPr w:rsidR="0006447D" w:rsidRPr="00E37CAB" w:rsidSect="0039360B">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0" w:footer="708" w:gutter="0"/>
          <w:cols w:space="708"/>
          <w:titlePg/>
          <w:docGrid w:linePitch="360"/>
        </w:sectPr>
      </w:pPr>
    </w:p>
    <w:p w14:paraId="7058803F" w14:textId="77777777" w:rsidR="000025A9" w:rsidRPr="00FC69B5" w:rsidRDefault="000025A9" w:rsidP="000436D2">
      <w:pPr>
        <w:pStyle w:val="SectionHeading"/>
        <w:outlineLvl w:val="9"/>
      </w:pPr>
      <w:bookmarkStart w:id="0" w:name="_Toc511304497"/>
      <w:r w:rsidRPr="00FC69B5">
        <w:lastRenderedPageBreak/>
        <w:t>Acknowledgement</w:t>
      </w:r>
      <w:bookmarkEnd w:id="0"/>
    </w:p>
    <w:p w14:paraId="1C547D92" w14:textId="3E5490F4" w:rsidR="000025A9" w:rsidRPr="00FC69B5" w:rsidRDefault="000025A9" w:rsidP="00177046">
      <w:r w:rsidRPr="00FC69B5">
        <w:t xml:space="preserve">This document was developed by </w:t>
      </w:r>
      <w:r w:rsidR="004141D5" w:rsidRPr="00FC69B5">
        <w:t>the Australian Government Department of Health</w:t>
      </w:r>
      <w:r w:rsidR="005A4B55" w:rsidRPr="00FC69B5">
        <w:t>, Disability and Ageing</w:t>
      </w:r>
      <w:r w:rsidR="00CD1FE9" w:rsidRPr="00FC69B5">
        <w:t>.</w:t>
      </w:r>
    </w:p>
    <w:p w14:paraId="6E45C938" w14:textId="6B44CFD6" w:rsidR="000B3166" w:rsidRPr="00FC69B5" w:rsidRDefault="000025A9" w:rsidP="00177046">
      <w:r w:rsidRPr="00FC69B5">
        <w:t xml:space="preserve">© Commonwealth of Australia </w:t>
      </w:r>
      <w:r w:rsidR="00DA6617" w:rsidRPr="00FC69B5">
        <w:t>202</w:t>
      </w:r>
      <w:r w:rsidR="00DE6E94" w:rsidRPr="00FC69B5">
        <w:t>6</w:t>
      </w:r>
    </w:p>
    <w:p w14:paraId="55380BC4" w14:textId="6BE80AD3" w:rsidR="000B3166" w:rsidRPr="00FC69B5" w:rsidRDefault="000025A9" w:rsidP="00177046">
      <w:r w:rsidRPr="00177046">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 Branch, Department of Health</w:t>
      </w:r>
      <w:r w:rsidR="00B82A60" w:rsidRPr="00177046">
        <w:t>, Disability and Ageing</w:t>
      </w:r>
      <w:r w:rsidRPr="00177046">
        <w:t>, GPO Box 9848, Canberra AC</w:t>
      </w:r>
      <w:r w:rsidRPr="00FC69B5">
        <w:t xml:space="preserve">T 2601, or via e-mail to </w:t>
      </w:r>
      <w:hyperlink r:id="rId17" w:history="1">
        <w:r w:rsidR="00DC36A1" w:rsidRPr="00FC69B5">
          <w:rPr>
            <w:rStyle w:val="Hyperlink"/>
          </w:rPr>
          <w:t>copyright@health.gov.au</w:t>
        </w:r>
      </w:hyperlink>
      <w:r w:rsidRPr="00FC69B5">
        <w:t>.</w:t>
      </w:r>
    </w:p>
    <w:p w14:paraId="1891BEEE" w14:textId="74492BBE" w:rsidR="00DC36A1" w:rsidRPr="00FC69B5" w:rsidRDefault="00B54CC9" w:rsidP="00177046">
      <w:r w:rsidRPr="00FC69B5">
        <w:t xml:space="preserve">Preferred citation: </w:t>
      </w:r>
      <w:r w:rsidR="004141D5" w:rsidRPr="00177046">
        <w:t>Australian Government Department of Health</w:t>
      </w:r>
      <w:r w:rsidR="00DA6617" w:rsidRPr="00177046">
        <w:t>, Disability and Ageing</w:t>
      </w:r>
      <w:r w:rsidR="00DC36A1" w:rsidRPr="00177046">
        <w:t xml:space="preserve">. </w:t>
      </w:r>
      <w:r w:rsidR="004141D5" w:rsidRPr="00177046">
        <w:t xml:space="preserve">Psychological Treatment Services for people </w:t>
      </w:r>
      <w:r w:rsidR="00DE0335" w:rsidRPr="00177046">
        <w:t xml:space="preserve">experiencing </w:t>
      </w:r>
      <w:r w:rsidR="001928B7" w:rsidRPr="00177046">
        <w:t>mental health challenges</w:t>
      </w:r>
      <w:r w:rsidR="004141D5" w:rsidRPr="00177046">
        <w:t xml:space="preserve"> in Residential Aged Care </w:t>
      </w:r>
      <w:r w:rsidR="00121C86" w:rsidRPr="00177046">
        <w:t>Homes</w:t>
      </w:r>
      <w:r w:rsidR="00DC36A1" w:rsidRPr="00177046">
        <w:t>. Canberra: Australian Government Depar</w:t>
      </w:r>
      <w:r w:rsidR="004141D5" w:rsidRPr="00177046">
        <w:t>tment of Health</w:t>
      </w:r>
      <w:r w:rsidR="00DA6617" w:rsidRPr="00177046">
        <w:t>, Disability and Ageing</w:t>
      </w:r>
      <w:r w:rsidR="004141D5" w:rsidRPr="00177046">
        <w:t>; 20</w:t>
      </w:r>
      <w:r w:rsidR="00DA6617" w:rsidRPr="00177046">
        <w:t>2</w:t>
      </w:r>
      <w:r w:rsidR="00DE6E94" w:rsidRPr="00177046">
        <w:t>6</w:t>
      </w:r>
      <w:r w:rsidR="00DC36A1" w:rsidRPr="00177046">
        <w:t>.</w:t>
      </w:r>
    </w:p>
    <w:p w14:paraId="4CAFFD06" w14:textId="77777777" w:rsidR="005809D8" w:rsidRPr="00FC69B5" w:rsidRDefault="005809D8" w:rsidP="000436D2">
      <w:pPr>
        <w:pStyle w:val="SectionHeading"/>
        <w:outlineLvl w:val="9"/>
      </w:pPr>
      <w:bookmarkStart w:id="1" w:name="_Toc511304498"/>
      <w:r w:rsidRPr="00FC69B5">
        <w:t>Disclaimer</w:t>
      </w:r>
      <w:bookmarkEnd w:id="1"/>
    </w:p>
    <w:p w14:paraId="2BAF2ACD" w14:textId="0381CE8E" w:rsidR="00FC15F8" w:rsidRPr="00177046" w:rsidRDefault="005809D8" w:rsidP="00177046">
      <w:r w:rsidRPr="00FC69B5">
        <w:t xml:space="preserve">Opinions expressed in </w:t>
      </w:r>
      <w:r w:rsidR="004141D5" w:rsidRPr="00E37CAB">
        <w:t>this document</w:t>
      </w:r>
      <w:r w:rsidRPr="00FC69B5">
        <w:t xml:space="preserve"> are those of the authors and not necessarily those of the Australian Government Department of Health</w:t>
      </w:r>
      <w:r w:rsidR="009A1C97" w:rsidRPr="00FC69B5">
        <w:t>, Disability and Ageing</w:t>
      </w:r>
      <w:r w:rsidRPr="00FC69B5">
        <w:t>. Data may be subject to revision.</w:t>
      </w:r>
      <w:r w:rsidR="00FC15F8" w:rsidRPr="00177046">
        <w:br w:type="page"/>
      </w:r>
    </w:p>
    <w:sdt>
      <w:sdtPr>
        <w:rPr>
          <w:rFonts w:eastAsia="Times New Roman" w:cs="Times New Roman"/>
          <w:b w:val="0"/>
          <w:bCs w:val="0"/>
          <w:color w:val="auto"/>
          <w:sz w:val="22"/>
          <w:szCs w:val="24"/>
          <w:lang w:val="en-GB" w:eastAsia="en-US"/>
        </w:rPr>
        <w:id w:val="-1177111237"/>
        <w:docPartObj>
          <w:docPartGallery w:val="Table of Contents"/>
          <w:docPartUnique/>
        </w:docPartObj>
      </w:sdtPr>
      <w:sdtContent>
        <w:p w14:paraId="57A696E4" w14:textId="2CE4B475" w:rsidR="00B90E2C" w:rsidRDefault="00B90E2C">
          <w:pPr>
            <w:pStyle w:val="TOCHeading"/>
          </w:pPr>
          <w:r>
            <w:rPr>
              <w:lang w:val="en-GB"/>
            </w:rPr>
            <w:t>Table of Contents</w:t>
          </w:r>
        </w:p>
        <w:p w14:paraId="58C7691B" w14:textId="6E3C56A9" w:rsidR="00B90E2C" w:rsidRDefault="00B90E2C">
          <w:pPr>
            <w:pStyle w:val="TOC1"/>
            <w:rPr>
              <w:rFonts w:asciiTheme="minorHAnsi" w:eastAsiaTheme="minorEastAsia" w:hAnsiTheme="minorHAnsi" w:cstheme="minorBidi"/>
              <w:noProof/>
              <w:kern w:val="2"/>
              <w:sz w:val="24"/>
              <w:lang w:eastAsia="ja-JP"/>
              <w14:ligatures w14:val="standardContextual"/>
            </w:rPr>
          </w:pPr>
          <w:r>
            <w:fldChar w:fldCharType="begin"/>
          </w:r>
          <w:r>
            <w:instrText xml:space="preserve"> TOC \o "1-3" \h \z \u </w:instrText>
          </w:r>
          <w:r>
            <w:fldChar w:fldCharType="separate"/>
          </w:r>
          <w:hyperlink w:anchor="_Toc233271262" w:history="1">
            <w:r w:rsidRPr="00E94D88">
              <w:rPr>
                <w:rStyle w:val="Hyperlink"/>
                <w:noProof/>
              </w:rPr>
              <w:t>Introduction</w:t>
            </w:r>
            <w:r>
              <w:rPr>
                <w:noProof/>
                <w:webHidden/>
              </w:rPr>
              <w:tab/>
            </w:r>
            <w:r>
              <w:rPr>
                <w:noProof/>
                <w:webHidden/>
              </w:rPr>
              <w:fldChar w:fldCharType="begin"/>
            </w:r>
            <w:r>
              <w:rPr>
                <w:noProof/>
                <w:webHidden/>
              </w:rPr>
              <w:instrText xml:space="preserve"> PAGEREF _Toc233271262 \h </w:instrText>
            </w:r>
            <w:r>
              <w:rPr>
                <w:noProof/>
                <w:webHidden/>
              </w:rPr>
            </w:r>
            <w:r>
              <w:rPr>
                <w:noProof/>
                <w:webHidden/>
              </w:rPr>
              <w:fldChar w:fldCharType="separate"/>
            </w:r>
            <w:r>
              <w:rPr>
                <w:noProof/>
                <w:webHidden/>
              </w:rPr>
              <w:t>4</w:t>
            </w:r>
            <w:r>
              <w:rPr>
                <w:noProof/>
                <w:webHidden/>
              </w:rPr>
              <w:fldChar w:fldCharType="end"/>
            </w:r>
          </w:hyperlink>
        </w:p>
        <w:p w14:paraId="7518246C" w14:textId="750284AB" w:rsidR="00B90E2C" w:rsidRDefault="00B90E2C">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3271263" w:history="1">
            <w:r w:rsidRPr="00E94D88">
              <w:rPr>
                <w:rStyle w:val="Hyperlink"/>
                <w:noProof/>
              </w:rPr>
              <w:t>1</w:t>
            </w:r>
            <w:r>
              <w:rPr>
                <w:rFonts w:asciiTheme="minorHAnsi" w:eastAsiaTheme="minorEastAsia" w:hAnsiTheme="minorHAnsi" w:cstheme="minorBidi"/>
                <w:noProof/>
                <w:kern w:val="2"/>
                <w:sz w:val="24"/>
                <w:lang w:eastAsia="ja-JP"/>
                <w14:ligatures w14:val="standardContextual"/>
              </w:rPr>
              <w:tab/>
            </w:r>
            <w:r w:rsidRPr="00E94D88">
              <w:rPr>
                <w:rStyle w:val="Hyperlink"/>
                <w:noProof/>
              </w:rPr>
              <w:t>What are psychological therapies for people experiencing mental health challenges in RACHs?</w:t>
            </w:r>
            <w:r>
              <w:rPr>
                <w:noProof/>
                <w:webHidden/>
              </w:rPr>
              <w:tab/>
            </w:r>
            <w:r>
              <w:rPr>
                <w:noProof/>
                <w:webHidden/>
              </w:rPr>
              <w:tab/>
            </w:r>
            <w:r>
              <w:rPr>
                <w:noProof/>
                <w:webHidden/>
              </w:rPr>
              <w:tab/>
            </w:r>
            <w:r>
              <w:rPr>
                <w:noProof/>
                <w:webHidden/>
              </w:rPr>
              <w:fldChar w:fldCharType="begin"/>
            </w:r>
            <w:r>
              <w:rPr>
                <w:noProof/>
                <w:webHidden/>
              </w:rPr>
              <w:instrText xml:space="preserve"> PAGEREF _Toc233271263 \h </w:instrText>
            </w:r>
            <w:r>
              <w:rPr>
                <w:noProof/>
                <w:webHidden/>
              </w:rPr>
            </w:r>
            <w:r>
              <w:rPr>
                <w:noProof/>
                <w:webHidden/>
              </w:rPr>
              <w:fldChar w:fldCharType="separate"/>
            </w:r>
            <w:r>
              <w:rPr>
                <w:noProof/>
                <w:webHidden/>
              </w:rPr>
              <w:t>5</w:t>
            </w:r>
            <w:r>
              <w:rPr>
                <w:noProof/>
                <w:webHidden/>
              </w:rPr>
              <w:fldChar w:fldCharType="end"/>
            </w:r>
          </w:hyperlink>
        </w:p>
        <w:p w14:paraId="3A3A277D" w14:textId="751F8089"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64" w:history="1">
            <w:r w:rsidRPr="00E94D88">
              <w:rPr>
                <w:rStyle w:val="Hyperlink"/>
                <w:noProof/>
              </w:rPr>
              <w:t>1.1</w:t>
            </w:r>
            <w:r>
              <w:rPr>
                <w:rFonts w:asciiTheme="minorHAnsi" w:eastAsiaTheme="minorEastAsia" w:hAnsiTheme="minorHAnsi" w:cstheme="minorBidi"/>
                <w:noProof/>
                <w:kern w:val="2"/>
                <w:sz w:val="24"/>
                <w:lang w:eastAsia="ja-JP"/>
                <w14:ligatures w14:val="standardContextual"/>
              </w:rPr>
              <w:tab/>
            </w:r>
            <w:r w:rsidRPr="00E94D88">
              <w:rPr>
                <w:rStyle w:val="Hyperlink"/>
                <w:noProof/>
              </w:rPr>
              <w:t>Essential Service Features</w:t>
            </w:r>
            <w:r>
              <w:rPr>
                <w:noProof/>
                <w:webHidden/>
              </w:rPr>
              <w:tab/>
            </w:r>
            <w:r>
              <w:rPr>
                <w:noProof/>
                <w:webHidden/>
              </w:rPr>
              <w:fldChar w:fldCharType="begin"/>
            </w:r>
            <w:r>
              <w:rPr>
                <w:noProof/>
                <w:webHidden/>
              </w:rPr>
              <w:instrText xml:space="preserve"> PAGEREF _Toc233271264 \h </w:instrText>
            </w:r>
            <w:r>
              <w:rPr>
                <w:noProof/>
                <w:webHidden/>
              </w:rPr>
            </w:r>
            <w:r>
              <w:rPr>
                <w:noProof/>
                <w:webHidden/>
              </w:rPr>
              <w:fldChar w:fldCharType="separate"/>
            </w:r>
            <w:r>
              <w:rPr>
                <w:noProof/>
                <w:webHidden/>
              </w:rPr>
              <w:t>5</w:t>
            </w:r>
            <w:r>
              <w:rPr>
                <w:noProof/>
                <w:webHidden/>
              </w:rPr>
              <w:fldChar w:fldCharType="end"/>
            </w:r>
          </w:hyperlink>
        </w:p>
        <w:p w14:paraId="6409C1BF" w14:textId="26CE16D5"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65" w:history="1">
            <w:r w:rsidRPr="00E94D88">
              <w:rPr>
                <w:rStyle w:val="Hyperlink"/>
                <w:noProof/>
              </w:rPr>
              <w:t>1.2</w:t>
            </w:r>
            <w:r>
              <w:rPr>
                <w:rFonts w:asciiTheme="minorHAnsi" w:eastAsiaTheme="minorEastAsia" w:hAnsiTheme="minorHAnsi" w:cstheme="minorBidi"/>
                <w:noProof/>
                <w:kern w:val="2"/>
                <w:sz w:val="24"/>
                <w:lang w:eastAsia="ja-JP"/>
                <w14:ligatures w14:val="standardContextual"/>
              </w:rPr>
              <w:tab/>
            </w:r>
            <w:r w:rsidRPr="00E94D88">
              <w:rPr>
                <w:rStyle w:val="Hyperlink"/>
                <w:noProof/>
              </w:rPr>
              <w:t>What is not in scope?</w:t>
            </w:r>
            <w:r>
              <w:rPr>
                <w:noProof/>
                <w:webHidden/>
              </w:rPr>
              <w:tab/>
            </w:r>
            <w:r>
              <w:rPr>
                <w:noProof/>
                <w:webHidden/>
              </w:rPr>
              <w:fldChar w:fldCharType="begin"/>
            </w:r>
            <w:r>
              <w:rPr>
                <w:noProof/>
                <w:webHidden/>
              </w:rPr>
              <w:instrText xml:space="preserve"> PAGEREF _Toc233271265 \h </w:instrText>
            </w:r>
            <w:r>
              <w:rPr>
                <w:noProof/>
                <w:webHidden/>
              </w:rPr>
            </w:r>
            <w:r>
              <w:rPr>
                <w:noProof/>
                <w:webHidden/>
              </w:rPr>
              <w:fldChar w:fldCharType="separate"/>
            </w:r>
            <w:r>
              <w:rPr>
                <w:noProof/>
                <w:webHidden/>
              </w:rPr>
              <w:t>5</w:t>
            </w:r>
            <w:r>
              <w:rPr>
                <w:noProof/>
                <w:webHidden/>
              </w:rPr>
              <w:fldChar w:fldCharType="end"/>
            </w:r>
          </w:hyperlink>
        </w:p>
        <w:p w14:paraId="655AA655" w14:textId="22266C42"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66" w:history="1">
            <w:r w:rsidRPr="00E94D88">
              <w:rPr>
                <w:rStyle w:val="Hyperlink"/>
                <w:noProof/>
              </w:rPr>
              <w:t>1.3</w:t>
            </w:r>
            <w:r>
              <w:rPr>
                <w:rFonts w:asciiTheme="minorHAnsi" w:eastAsiaTheme="minorEastAsia" w:hAnsiTheme="minorHAnsi" w:cstheme="minorBidi"/>
                <w:noProof/>
                <w:kern w:val="2"/>
                <w:sz w:val="24"/>
                <w:lang w:eastAsia="ja-JP"/>
                <w14:ligatures w14:val="standardContextual"/>
              </w:rPr>
              <w:tab/>
            </w:r>
            <w:r w:rsidRPr="00E94D88">
              <w:rPr>
                <w:rStyle w:val="Hyperlink"/>
                <w:noProof/>
              </w:rPr>
              <w:t>Why is this a priority for PHNs?</w:t>
            </w:r>
            <w:r>
              <w:rPr>
                <w:noProof/>
                <w:webHidden/>
              </w:rPr>
              <w:tab/>
            </w:r>
            <w:r>
              <w:rPr>
                <w:noProof/>
                <w:webHidden/>
              </w:rPr>
              <w:fldChar w:fldCharType="begin"/>
            </w:r>
            <w:r>
              <w:rPr>
                <w:noProof/>
                <w:webHidden/>
              </w:rPr>
              <w:instrText xml:space="preserve"> PAGEREF _Toc233271266 \h </w:instrText>
            </w:r>
            <w:r>
              <w:rPr>
                <w:noProof/>
                <w:webHidden/>
              </w:rPr>
            </w:r>
            <w:r>
              <w:rPr>
                <w:noProof/>
                <w:webHidden/>
              </w:rPr>
              <w:fldChar w:fldCharType="separate"/>
            </w:r>
            <w:r>
              <w:rPr>
                <w:noProof/>
                <w:webHidden/>
              </w:rPr>
              <w:t>6</w:t>
            </w:r>
            <w:r>
              <w:rPr>
                <w:noProof/>
                <w:webHidden/>
              </w:rPr>
              <w:fldChar w:fldCharType="end"/>
            </w:r>
          </w:hyperlink>
        </w:p>
        <w:p w14:paraId="61AC04EF" w14:textId="119D988B" w:rsidR="00B90E2C" w:rsidRDefault="00B90E2C">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3271267" w:history="1">
            <w:r w:rsidRPr="00E94D88">
              <w:rPr>
                <w:rStyle w:val="Hyperlink"/>
                <w:noProof/>
              </w:rPr>
              <w:t>2</w:t>
            </w:r>
            <w:r>
              <w:rPr>
                <w:rFonts w:asciiTheme="minorHAnsi" w:eastAsiaTheme="minorEastAsia" w:hAnsiTheme="minorHAnsi" w:cstheme="minorBidi"/>
                <w:noProof/>
                <w:kern w:val="2"/>
                <w:sz w:val="24"/>
                <w:lang w:eastAsia="ja-JP"/>
                <w14:ligatures w14:val="standardContextual"/>
              </w:rPr>
              <w:tab/>
            </w:r>
            <w:r w:rsidRPr="00E94D88">
              <w:rPr>
                <w:rStyle w:val="Hyperlink"/>
                <w:noProof/>
              </w:rPr>
              <w:t>Client Eligibility - who should the services target?</w:t>
            </w:r>
            <w:r>
              <w:rPr>
                <w:noProof/>
                <w:webHidden/>
              </w:rPr>
              <w:tab/>
            </w:r>
            <w:r>
              <w:rPr>
                <w:noProof/>
                <w:webHidden/>
              </w:rPr>
              <w:fldChar w:fldCharType="begin"/>
            </w:r>
            <w:r>
              <w:rPr>
                <w:noProof/>
                <w:webHidden/>
              </w:rPr>
              <w:instrText xml:space="preserve"> PAGEREF _Toc233271267 \h </w:instrText>
            </w:r>
            <w:r>
              <w:rPr>
                <w:noProof/>
                <w:webHidden/>
              </w:rPr>
            </w:r>
            <w:r>
              <w:rPr>
                <w:noProof/>
                <w:webHidden/>
              </w:rPr>
              <w:fldChar w:fldCharType="separate"/>
            </w:r>
            <w:r>
              <w:rPr>
                <w:noProof/>
                <w:webHidden/>
              </w:rPr>
              <w:t>6</w:t>
            </w:r>
            <w:r>
              <w:rPr>
                <w:noProof/>
                <w:webHidden/>
              </w:rPr>
              <w:fldChar w:fldCharType="end"/>
            </w:r>
          </w:hyperlink>
        </w:p>
        <w:p w14:paraId="1F4640E8" w14:textId="095E029A"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68" w:history="1">
            <w:r w:rsidRPr="00E94D88">
              <w:rPr>
                <w:rStyle w:val="Hyperlink"/>
                <w:noProof/>
              </w:rPr>
              <w:t>2.1</w:t>
            </w:r>
            <w:r>
              <w:rPr>
                <w:rFonts w:asciiTheme="minorHAnsi" w:eastAsiaTheme="minorEastAsia" w:hAnsiTheme="minorHAnsi" w:cstheme="minorBidi"/>
                <w:noProof/>
                <w:kern w:val="2"/>
                <w:sz w:val="24"/>
                <w:lang w:eastAsia="ja-JP"/>
                <w14:ligatures w14:val="standardContextual"/>
              </w:rPr>
              <w:tab/>
            </w:r>
            <w:r w:rsidRPr="00E94D88">
              <w:rPr>
                <w:rStyle w:val="Hyperlink"/>
                <w:noProof/>
              </w:rPr>
              <w:t>Definition of diagnosed mental health conditions</w:t>
            </w:r>
            <w:r>
              <w:rPr>
                <w:noProof/>
                <w:webHidden/>
              </w:rPr>
              <w:tab/>
            </w:r>
            <w:r>
              <w:rPr>
                <w:noProof/>
                <w:webHidden/>
              </w:rPr>
              <w:fldChar w:fldCharType="begin"/>
            </w:r>
            <w:r>
              <w:rPr>
                <w:noProof/>
                <w:webHidden/>
              </w:rPr>
              <w:instrText xml:space="preserve"> PAGEREF _Toc233271268 \h </w:instrText>
            </w:r>
            <w:r>
              <w:rPr>
                <w:noProof/>
                <w:webHidden/>
              </w:rPr>
            </w:r>
            <w:r>
              <w:rPr>
                <w:noProof/>
                <w:webHidden/>
              </w:rPr>
              <w:fldChar w:fldCharType="separate"/>
            </w:r>
            <w:r>
              <w:rPr>
                <w:noProof/>
                <w:webHidden/>
              </w:rPr>
              <w:t>6</w:t>
            </w:r>
            <w:r>
              <w:rPr>
                <w:noProof/>
                <w:webHidden/>
              </w:rPr>
              <w:fldChar w:fldCharType="end"/>
            </w:r>
          </w:hyperlink>
        </w:p>
        <w:p w14:paraId="6534D653" w14:textId="08B3299B"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69" w:history="1">
            <w:r w:rsidRPr="00E94D88">
              <w:rPr>
                <w:rStyle w:val="Hyperlink"/>
                <w:noProof/>
              </w:rPr>
              <w:t>2.2</w:t>
            </w:r>
            <w:r>
              <w:rPr>
                <w:rFonts w:asciiTheme="minorHAnsi" w:eastAsiaTheme="minorEastAsia" w:hAnsiTheme="minorHAnsi" w:cstheme="minorBidi"/>
                <w:noProof/>
                <w:kern w:val="2"/>
                <w:sz w:val="24"/>
                <w:lang w:eastAsia="ja-JP"/>
                <w14:ligatures w14:val="standardContextual"/>
              </w:rPr>
              <w:tab/>
            </w:r>
            <w:r w:rsidRPr="00E94D88">
              <w:rPr>
                <w:rStyle w:val="Hyperlink"/>
                <w:noProof/>
              </w:rPr>
              <w:t>Provision of mental health services to residents with comorbid dementia</w:t>
            </w:r>
            <w:r>
              <w:rPr>
                <w:noProof/>
                <w:webHidden/>
              </w:rPr>
              <w:tab/>
            </w:r>
            <w:r>
              <w:rPr>
                <w:noProof/>
                <w:webHidden/>
              </w:rPr>
              <w:fldChar w:fldCharType="begin"/>
            </w:r>
            <w:r>
              <w:rPr>
                <w:noProof/>
                <w:webHidden/>
              </w:rPr>
              <w:instrText xml:space="preserve"> PAGEREF _Toc233271269 \h </w:instrText>
            </w:r>
            <w:r>
              <w:rPr>
                <w:noProof/>
                <w:webHidden/>
              </w:rPr>
            </w:r>
            <w:r>
              <w:rPr>
                <w:noProof/>
                <w:webHidden/>
              </w:rPr>
              <w:fldChar w:fldCharType="separate"/>
            </w:r>
            <w:r>
              <w:rPr>
                <w:noProof/>
                <w:webHidden/>
              </w:rPr>
              <w:t>7</w:t>
            </w:r>
            <w:r>
              <w:rPr>
                <w:noProof/>
                <w:webHidden/>
              </w:rPr>
              <w:fldChar w:fldCharType="end"/>
            </w:r>
          </w:hyperlink>
        </w:p>
        <w:p w14:paraId="370F2A62" w14:textId="7E0E3269" w:rsidR="00B90E2C" w:rsidRDefault="00B90E2C">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3271270" w:history="1">
            <w:r w:rsidRPr="00E94D88">
              <w:rPr>
                <w:rStyle w:val="Hyperlink"/>
                <w:noProof/>
              </w:rPr>
              <w:t>3</w:t>
            </w:r>
            <w:r>
              <w:rPr>
                <w:rFonts w:asciiTheme="minorHAnsi" w:eastAsiaTheme="minorEastAsia" w:hAnsiTheme="minorHAnsi" w:cstheme="minorBidi"/>
                <w:noProof/>
                <w:kern w:val="2"/>
                <w:sz w:val="24"/>
                <w:lang w:eastAsia="ja-JP"/>
                <w14:ligatures w14:val="standardContextual"/>
              </w:rPr>
              <w:tab/>
            </w:r>
            <w:r w:rsidRPr="00E94D88">
              <w:rPr>
                <w:rStyle w:val="Hyperlink"/>
                <w:noProof/>
              </w:rPr>
              <w:t>Referral and Assessment</w:t>
            </w:r>
            <w:r>
              <w:rPr>
                <w:noProof/>
                <w:webHidden/>
              </w:rPr>
              <w:tab/>
            </w:r>
            <w:r>
              <w:rPr>
                <w:noProof/>
                <w:webHidden/>
              </w:rPr>
              <w:fldChar w:fldCharType="begin"/>
            </w:r>
            <w:r>
              <w:rPr>
                <w:noProof/>
                <w:webHidden/>
              </w:rPr>
              <w:instrText xml:space="preserve"> PAGEREF _Toc233271270 \h </w:instrText>
            </w:r>
            <w:r>
              <w:rPr>
                <w:noProof/>
                <w:webHidden/>
              </w:rPr>
            </w:r>
            <w:r>
              <w:rPr>
                <w:noProof/>
                <w:webHidden/>
              </w:rPr>
              <w:fldChar w:fldCharType="separate"/>
            </w:r>
            <w:r>
              <w:rPr>
                <w:noProof/>
                <w:webHidden/>
              </w:rPr>
              <w:t>8</w:t>
            </w:r>
            <w:r>
              <w:rPr>
                <w:noProof/>
                <w:webHidden/>
              </w:rPr>
              <w:fldChar w:fldCharType="end"/>
            </w:r>
          </w:hyperlink>
        </w:p>
        <w:p w14:paraId="5BD9D195" w14:textId="7B286E93"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71" w:history="1">
            <w:r w:rsidRPr="00E94D88">
              <w:rPr>
                <w:rStyle w:val="Hyperlink"/>
                <w:noProof/>
              </w:rPr>
              <w:t>3.1</w:t>
            </w:r>
            <w:r>
              <w:rPr>
                <w:rFonts w:asciiTheme="minorHAnsi" w:eastAsiaTheme="minorEastAsia" w:hAnsiTheme="minorHAnsi" w:cstheme="minorBidi"/>
                <w:noProof/>
                <w:kern w:val="2"/>
                <w:sz w:val="24"/>
                <w:lang w:eastAsia="ja-JP"/>
                <w14:ligatures w14:val="standardContextual"/>
              </w:rPr>
              <w:tab/>
            </w:r>
            <w:r w:rsidRPr="00E94D88">
              <w:rPr>
                <w:rStyle w:val="Hyperlink"/>
                <w:noProof/>
              </w:rPr>
              <w:t>Considerations in assessing residents for psychological services</w:t>
            </w:r>
            <w:r>
              <w:rPr>
                <w:noProof/>
                <w:webHidden/>
              </w:rPr>
              <w:tab/>
            </w:r>
            <w:r>
              <w:rPr>
                <w:noProof/>
                <w:webHidden/>
              </w:rPr>
              <w:fldChar w:fldCharType="begin"/>
            </w:r>
            <w:r>
              <w:rPr>
                <w:noProof/>
                <w:webHidden/>
              </w:rPr>
              <w:instrText xml:space="preserve"> PAGEREF _Toc233271271 \h </w:instrText>
            </w:r>
            <w:r>
              <w:rPr>
                <w:noProof/>
                <w:webHidden/>
              </w:rPr>
            </w:r>
            <w:r>
              <w:rPr>
                <w:noProof/>
                <w:webHidden/>
              </w:rPr>
              <w:fldChar w:fldCharType="separate"/>
            </w:r>
            <w:r>
              <w:rPr>
                <w:noProof/>
                <w:webHidden/>
              </w:rPr>
              <w:t>8</w:t>
            </w:r>
            <w:r>
              <w:rPr>
                <w:noProof/>
                <w:webHidden/>
              </w:rPr>
              <w:fldChar w:fldCharType="end"/>
            </w:r>
          </w:hyperlink>
        </w:p>
        <w:p w14:paraId="4E4A351E" w14:textId="4782F011" w:rsidR="00B90E2C" w:rsidRDefault="00B90E2C">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3271272" w:history="1">
            <w:r w:rsidRPr="00E94D88">
              <w:rPr>
                <w:rStyle w:val="Hyperlink"/>
                <w:noProof/>
              </w:rPr>
              <w:t>4</w:t>
            </w:r>
            <w:r>
              <w:rPr>
                <w:rFonts w:asciiTheme="minorHAnsi" w:eastAsiaTheme="minorEastAsia" w:hAnsiTheme="minorHAnsi" w:cstheme="minorBidi"/>
                <w:noProof/>
                <w:kern w:val="2"/>
                <w:sz w:val="24"/>
                <w:lang w:eastAsia="ja-JP"/>
                <w14:ligatures w14:val="standardContextual"/>
              </w:rPr>
              <w:tab/>
            </w:r>
            <w:r w:rsidRPr="00E94D88">
              <w:rPr>
                <w:rStyle w:val="Hyperlink"/>
                <w:noProof/>
              </w:rPr>
              <w:t>What services should be provided?</w:t>
            </w:r>
            <w:r>
              <w:rPr>
                <w:noProof/>
                <w:webHidden/>
              </w:rPr>
              <w:tab/>
            </w:r>
            <w:r>
              <w:rPr>
                <w:noProof/>
                <w:webHidden/>
              </w:rPr>
              <w:fldChar w:fldCharType="begin"/>
            </w:r>
            <w:r>
              <w:rPr>
                <w:noProof/>
                <w:webHidden/>
              </w:rPr>
              <w:instrText xml:space="preserve"> PAGEREF _Toc233271272 \h </w:instrText>
            </w:r>
            <w:r>
              <w:rPr>
                <w:noProof/>
                <w:webHidden/>
              </w:rPr>
            </w:r>
            <w:r>
              <w:rPr>
                <w:noProof/>
                <w:webHidden/>
              </w:rPr>
              <w:fldChar w:fldCharType="separate"/>
            </w:r>
            <w:r>
              <w:rPr>
                <w:noProof/>
                <w:webHidden/>
              </w:rPr>
              <w:t>10</w:t>
            </w:r>
            <w:r>
              <w:rPr>
                <w:noProof/>
                <w:webHidden/>
              </w:rPr>
              <w:fldChar w:fldCharType="end"/>
            </w:r>
          </w:hyperlink>
        </w:p>
        <w:p w14:paraId="0FE4A0A2" w14:textId="1B4BF7AB"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73" w:history="1">
            <w:r w:rsidRPr="00E94D88">
              <w:rPr>
                <w:rStyle w:val="Hyperlink"/>
                <w:noProof/>
              </w:rPr>
              <w:t>4.1</w:t>
            </w:r>
            <w:r>
              <w:rPr>
                <w:rFonts w:asciiTheme="minorHAnsi" w:eastAsiaTheme="minorEastAsia" w:hAnsiTheme="minorHAnsi" w:cstheme="minorBidi"/>
                <w:noProof/>
                <w:kern w:val="2"/>
                <w:sz w:val="24"/>
                <w:lang w:eastAsia="ja-JP"/>
                <w14:ligatures w14:val="standardContextual"/>
              </w:rPr>
              <w:tab/>
            </w:r>
            <w:r w:rsidRPr="00E94D88">
              <w:rPr>
                <w:rStyle w:val="Hyperlink"/>
                <w:noProof/>
              </w:rPr>
              <w:t>A stepped care approach to delivering services to RACH residents</w:t>
            </w:r>
            <w:r>
              <w:rPr>
                <w:noProof/>
                <w:webHidden/>
              </w:rPr>
              <w:tab/>
            </w:r>
            <w:r>
              <w:rPr>
                <w:noProof/>
                <w:webHidden/>
              </w:rPr>
              <w:fldChar w:fldCharType="begin"/>
            </w:r>
            <w:r>
              <w:rPr>
                <w:noProof/>
                <w:webHidden/>
              </w:rPr>
              <w:instrText xml:space="preserve"> PAGEREF _Toc233271273 \h </w:instrText>
            </w:r>
            <w:r>
              <w:rPr>
                <w:noProof/>
                <w:webHidden/>
              </w:rPr>
            </w:r>
            <w:r>
              <w:rPr>
                <w:noProof/>
                <w:webHidden/>
              </w:rPr>
              <w:fldChar w:fldCharType="separate"/>
            </w:r>
            <w:r>
              <w:rPr>
                <w:noProof/>
                <w:webHidden/>
              </w:rPr>
              <w:t>11</w:t>
            </w:r>
            <w:r>
              <w:rPr>
                <w:noProof/>
                <w:webHidden/>
              </w:rPr>
              <w:fldChar w:fldCharType="end"/>
            </w:r>
          </w:hyperlink>
        </w:p>
        <w:p w14:paraId="50F32D6F" w14:textId="782D950C" w:rsidR="00B90E2C" w:rsidRDefault="00B90E2C">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3271274" w:history="1">
            <w:r w:rsidRPr="00E94D88">
              <w:rPr>
                <w:rStyle w:val="Hyperlink"/>
                <w:noProof/>
              </w:rPr>
              <w:t>5</w:t>
            </w:r>
            <w:r>
              <w:rPr>
                <w:rFonts w:asciiTheme="minorHAnsi" w:eastAsiaTheme="minorEastAsia" w:hAnsiTheme="minorHAnsi" w:cstheme="minorBidi"/>
                <w:noProof/>
                <w:kern w:val="2"/>
                <w:sz w:val="24"/>
                <w:lang w:eastAsia="ja-JP"/>
                <w14:ligatures w14:val="standardContextual"/>
              </w:rPr>
              <w:tab/>
            </w:r>
            <w:r w:rsidRPr="00E94D88">
              <w:rPr>
                <w:rStyle w:val="Hyperlink"/>
                <w:noProof/>
              </w:rPr>
              <w:t>By whom should services be provided?</w:t>
            </w:r>
            <w:r>
              <w:rPr>
                <w:noProof/>
                <w:webHidden/>
              </w:rPr>
              <w:tab/>
            </w:r>
            <w:r>
              <w:rPr>
                <w:noProof/>
                <w:webHidden/>
              </w:rPr>
              <w:fldChar w:fldCharType="begin"/>
            </w:r>
            <w:r>
              <w:rPr>
                <w:noProof/>
                <w:webHidden/>
              </w:rPr>
              <w:instrText xml:space="preserve"> PAGEREF _Toc233271274 \h </w:instrText>
            </w:r>
            <w:r>
              <w:rPr>
                <w:noProof/>
                <w:webHidden/>
              </w:rPr>
            </w:r>
            <w:r>
              <w:rPr>
                <w:noProof/>
                <w:webHidden/>
              </w:rPr>
              <w:fldChar w:fldCharType="separate"/>
            </w:r>
            <w:r>
              <w:rPr>
                <w:noProof/>
                <w:webHidden/>
              </w:rPr>
              <w:t>13</w:t>
            </w:r>
            <w:r>
              <w:rPr>
                <w:noProof/>
                <w:webHidden/>
              </w:rPr>
              <w:fldChar w:fldCharType="end"/>
            </w:r>
          </w:hyperlink>
        </w:p>
        <w:p w14:paraId="1C22D936" w14:textId="50F70F3A" w:rsidR="00B90E2C" w:rsidRDefault="00B90E2C">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3271275" w:history="1">
            <w:r w:rsidRPr="00E94D88">
              <w:rPr>
                <w:rStyle w:val="Hyperlink"/>
                <w:noProof/>
              </w:rPr>
              <w:t>6</w:t>
            </w:r>
            <w:r>
              <w:rPr>
                <w:rFonts w:asciiTheme="minorHAnsi" w:eastAsiaTheme="minorEastAsia" w:hAnsiTheme="minorHAnsi" w:cstheme="minorBidi"/>
                <w:noProof/>
                <w:kern w:val="2"/>
                <w:sz w:val="24"/>
                <w:lang w:eastAsia="ja-JP"/>
                <w14:ligatures w14:val="standardContextual"/>
              </w:rPr>
              <w:tab/>
            </w:r>
            <w:r w:rsidRPr="00E94D88">
              <w:rPr>
                <w:rStyle w:val="Hyperlink"/>
                <w:noProof/>
              </w:rPr>
              <w:t>Collaboration with RACHs</w:t>
            </w:r>
            <w:r>
              <w:rPr>
                <w:noProof/>
                <w:webHidden/>
              </w:rPr>
              <w:tab/>
            </w:r>
            <w:r>
              <w:rPr>
                <w:noProof/>
                <w:webHidden/>
              </w:rPr>
              <w:fldChar w:fldCharType="begin"/>
            </w:r>
            <w:r>
              <w:rPr>
                <w:noProof/>
                <w:webHidden/>
              </w:rPr>
              <w:instrText xml:space="preserve"> PAGEREF _Toc233271275 \h </w:instrText>
            </w:r>
            <w:r>
              <w:rPr>
                <w:noProof/>
                <w:webHidden/>
              </w:rPr>
            </w:r>
            <w:r>
              <w:rPr>
                <w:noProof/>
                <w:webHidden/>
              </w:rPr>
              <w:fldChar w:fldCharType="separate"/>
            </w:r>
            <w:r>
              <w:rPr>
                <w:noProof/>
                <w:webHidden/>
              </w:rPr>
              <w:t>13</w:t>
            </w:r>
            <w:r>
              <w:rPr>
                <w:noProof/>
                <w:webHidden/>
              </w:rPr>
              <w:fldChar w:fldCharType="end"/>
            </w:r>
          </w:hyperlink>
        </w:p>
        <w:p w14:paraId="7FF3B6F1" w14:textId="4E58BC22"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76" w:history="1">
            <w:r w:rsidRPr="00E94D88">
              <w:rPr>
                <w:rStyle w:val="Hyperlink"/>
                <w:noProof/>
              </w:rPr>
              <w:t>6.1</w:t>
            </w:r>
            <w:r>
              <w:rPr>
                <w:rFonts w:asciiTheme="minorHAnsi" w:eastAsiaTheme="minorEastAsia" w:hAnsiTheme="minorHAnsi" w:cstheme="minorBidi"/>
                <w:noProof/>
                <w:kern w:val="2"/>
                <w:sz w:val="24"/>
                <w:lang w:eastAsia="ja-JP"/>
                <w14:ligatures w14:val="standardContextual"/>
              </w:rPr>
              <w:tab/>
            </w:r>
            <w:r w:rsidRPr="00E94D88">
              <w:rPr>
                <w:rStyle w:val="Hyperlink"/>
                <w:noProof/>
              </w:rPr>
              <w:t>Innovative collaboration with RACHs to promote mental health and wellbeing</w:t>
            </w:r>
            <w:r>
              <w:rPr>
                <w:noProof/>
                <w:webHidden/>
              </w:rPr>
              <w:tab/>
            </w:r>
            <w:r>
              <w:rPr>
                <w:noProof/>
                <w:webHidden/>
              </w:rPr>
              <w:fldChar w:fldCharType="begin"/>
            </w:r>
            <w:r>
              <w:rPr>
                <w:noProof/>
                <w:webHidden/>
              </w:rPr>
              <w:instrText xml:space="preserve"> PAGEREF _Toc233271276 \h </w:instrText>
            </w:r>
            <w:r>
              <w:rPr>
                <w:noProof/>
                <w:webHidden/>
              </w:rPr>
            </w:r>
            <w:r>
              <w:rPr>
                <w:noProof/>
                <w:webHidden/>
              </w:rPr>
              <w:fldChar w:fldCharType="separate"/>
            </w:r>
            <w:r>
              <w:rPr>
                <w:noProof/>
                <w:webHidden/>
              </w:rPr>
              <w:t>15</w:t>
            </w:r>
            <w:r>
              <w:rPr>
                <w:noProof/>
                <w:webHidden/>
              </w:rPr>
              <w:fldChar w:fldCharType="end"/>
            </w:r>
          </w:hyperlink>
        </w:p>
        <w:p w14:paraId="43BE42F2" w14:textId="6710778C"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77" w:history="1">
            <w:r w:rsidRPr="00E94D88">
              <w:rPr>
                <w:rStyle w:val="Hyperlink"/>
                <w:noProof/>
              </w:rPr>
              <w:t>6.2</w:t>
            </w:r>
            <w:r>
              <w:rPr>
                <w:rFonts w:asciiTheme="minorHAnsi" w:eastAsiaTheme="minorEastAsia" w:hAnsiTheme="minorHAnsi" w:cstheme="minorBidi"/>
                <w:noProof/>
                <w:kern w:val="2"/>
                <w:sz w:val="24"/>
                <w:lang w:eastAsia="ja-JP"/>
                <w14:ligatures w14:val="standardContextual"/>
              </w:rPr>
              <w:tab/>
            </w:r>
            <w:r w:rsidRPr="00E94D88">
              <w:rPr>
                <w:rStyle w:val="Hyperlink"/>
                <w:noProof/>
              </w:rPr>
              <w:t>Other important partnerships in designing and delivering services</w:t>
            </w:r>
            <w:r>
              <w:rPr>
                <w:noProof/>
                <w:webHidden/>
              </w:rPr>
              <w:tab/>
            </w:r>
            <w:r>
              <w:rPr>
                <w:noProof/>
                <w:webHidden/>
              </w:rPr>
              <w:fldChar w:fldCharType="begin"/>
            </w:r>
            <w:r>
              <w:rPr>
                <w:noProof/>
                <w:webHidden/>
              </w:rPr>
              <w:instrText xml:space="preserve"> PAGEREF _Toc233271277 \h </w:instrText>
            </w:r>
            <w:r>
              <w:rPr>
                <w:noProof/>
                <w:webHidden/>
              </w:rPr>
            </w:r>
            <w:r>
              <w:rPr>
                <w:noProof/>
                <w:webHidden/>
              </w:rPr>
              <w:fldChar w:fldCharType="separate"/>
            </w:r>
            <w:r>
              <w:rPr>
                <w:noProof/>
                <w:webHidden/>
              </w:rPr>
              <w:t>16</w:t>
            </w:r>
            <w:r>
              <w:rPr>
                <w:noProof/>
                <w:webHidden/>
              </w:rPr>
              <w:fldChar w:fldCharType="end"/>
            </w:r>
          </w:hyperlink>
        </w:p>
        <w:p w14:paraId="751B2071" w14:textId="595BB011" w:rsidR="00B90E2C" w:rsidRDefault="00B90E2C">
          <w:pPr>
            <w:pStyle w:val="TOC1"/>
            <w:tabs>
              <w:tab w:val="left" w:pos="440"/>
            </w:tabs>
            <w:rPr>
              <w:rFonts w:asciiTheme="minorHAnsi" w:eastAsiaTheme="minorEastAsia" w:hAnsiTheme="minorHAnsi" w:cstheme="minorBidi"/>
              <w:noProof/>
              <w:kern w:val="2"/>
              <w:sz w:val="24"/>
              <w:lang w:eastAsia="ja-JP"/>
              <w14:ligatures w14:val="standardContextual"/>
            </w:rPr>
          </w:pPr>
          <w:hyperlink w:anchor="_Toc233271278" w:history="1">
            <w:r w:rsidRPr="00E94D88">
              <w:rPr>
                <w:rStyle w:val="Hyperlink"/>
                <w:noProof/>
              </w:rPr>
              <w:t>7</w:t>
            </w:r>
            <w:r>
              <w:rPr>
                <w:rFonts w:asciiTheme="minorHAnsi" w:eastAsiaTheme="minorEastAsia" w:hAnsiTheme="minorHAnsi" w:cstheme="minorBidi"/>
                <w:noProof/>
                <w:kern w:val="2"/>
                <w:sz w:val="24"/>
                <w:lang w:eastAsia="ja-JP"/>
                <w14:ligatures w14:val="standardContextual"/>
              </w:rPr>
              <w:tab/>
            </w:r>
            <w:r w:rsidRPr="00E94D88">
              <w:rPr>
                <w:rStyle w:val="Hyperlink"/>
                <w:noProof/>
              </w:rPr>
              <w:t>How should PHNs implement the services?</w:t>
            </w:r>
            <w:r>
              <w:rPr>
                <w:noProof/>
                <w:webHidden/>
              </w:rPr>
              <w:tab/>
            </w:r>
            <w:r>
              <w:rPr>
                <w:noProof/>
                <w:webHidden/>
              </w:rPr>
              <w:fldChar w:fldCharType="begin"/>
            </w:r>
            <w:r>
              <w:rPr>
                <w:noProof/>
                <w:webHidden/>
              </w:rPr>
              <w:instrText xml:space="preserve"> PAGEREF _Toc233271278 \h </w:instrText>
            </w:r>
            <w:r>
              <w:rPr>
                <w:noProof/>
                <w:webHidden/>
              </w:rPr>
            </w:r>
            <w:r>
              <w:rPr>
                <w:noProof/>
                <w:webHidden/>
              </w:rPr>
              <w:fldChar w:fldCharType="separate"/>
            </w:r>
            <w:r>
              <w:rPr>
                <w:noProof/>
                <w:webHidden/>
              </w:rPr>
              <w:t>16</w:t>
            </w:r>
            <w:r>
              <w:rPr>
                <w:noProof/>
                <w:webHidden/>
              </w:rPr>
              <w:fldChar w:fldCharType="end"/>
            </w:r>
          </w:hyperlink>
        </w:p>
        <w:p w14:paraId="2CB889C9" w14:textId="6676BDEE" w:rsidR="00B90E2C" w:rsidRDefault="00B90E2C">
          <w:pPr>
            <w:pStyle w:val="TOC2"/>
            <w:tabs>
              <w:tab w:val="left" w:pos="960"/>
              <w:tab w:val="right" w:leader="dot" w:pos="9742"/>
            </w:tabs>
            <w:rPr>
              <w:rFonts w:asciiTheme="minorHAnsi" w:eastAsiaTheme="minorEastAsia" w:hAnsiTheme="minorHAnsi" w:cstheme="minorBidi"/>
              <w:noProof/>
              <w:kern w:val="2"/>
              <w:sz w:val="24"/>
              <w:lang w:eastAsia="ja-JP"/>
              <w14:ligatures w14:val="standardContextual"/>
            </w:rPr>
          </w:pPr>
          <w:hyperlink w:anchor="_Toc233271279" w:history="1">
            <w:r w:rsidRPr="00E94D88">
              <w:rPr>
                <w:rStyle w:val="Hyperlink"/>
                <w:noProof/>
              </w:rPr>
              <w:t>7.1</w:t>
            </w:r>
            <w:r>
              <w:rPr>
                <w:rFonts w:asciiTheme="minorHAnsi" w:eastAsiaTheme="minorEastAsia" w:hAnsiTheme="minorHAnsi" w:cstheme="minorBidi"/>
                <w:noProof/>
                <w:kern w:val="2"/>
                <w:sz w:val="24"/>
                <w:lang w:eastAsia="ja-JP"/>
                <w14:ligatures w14:val="standardContextual"/>
              </w:rPr>
              <w:tab/>
            </w:r>
            <w:r w:rsidRPr="00E94D88">
              <w:rPr>
                <w:rStyle w:val="Hyperlink"/>
                <w:noProof/>
              </w:rPr>
              <w:t>Tips from the sector</w:t>
            </w:r>
            <w:r>
              <w:rPr>
                <w:noProof/>
                <w:webHidden/>
              </w:rPr>
              <w:tab/>
            </w:r>
            <w:r>
              <w:rPr>
                <w:noProof/>
                <w:webHidden/>
              </w:rPr>
              <w:fldChar w:fldCharType="begin"/>
            </w:r>
            <w:r>
              <w:rPr>
                <w:noProof/>
                <w:webHidden/>
              </w:rPr>
              <w:instrText xml:space="preserve"> PAGEREF _Toc233271279 \h </w:instrText>
            </w:r>
            <w:r>
              <w:rPr>
                <w:noProof/>
                <w:webHidden/>
              </w:rPr>
            </w:r>
            <w:r>
              <w:rPr>
                <w:noProof/>
                <w:webHidden/>
              </w:rPr>
              <w:fldChar w:fldCharType="separate"/>
            </w:r>
            <w:r>
              <w:rPr>
                <w:noProof/>
                <w:webHidden/>
              </w:rPr>
              <w:t>17</w:t>
            </w:r>
            <w:r>
              <w:rPr>
                <w:noProof/>
                <w:webHidden/>
              </w:rPr>
              <w:fldChar w:fldCharType="end"/>
            </w:r>
          </w:hyperlink>
        </w:p>
        <w:p w14:paraId="3E8AABE0" w14:textId="4FB4AD67" w:rsidR="00B90E2C" w:rsidRDefault="00B90E2C">
          <w:pPr>
            <w:pStyle w:val="TOC1"/>
            <w:rPr>
              <w:rFonts w:asciiTheme="minorHAnsi" w:eastAsiaTheme="minorEastAsia" w:hAnsiTheme="minorHAnsi" w:cstheme="minorBidi"/>
              <w:noProof/>
              <w:kern w:val="2"/>
              <w:sz w:val="24"/>
              <w:lang w:eastAsia="ja-JP"/>
              <w14:ligatures w14:val="standardContextual"/>
            </w:rPr>
          </w:pPr>
          <w:hyperlink w:anchor="_Toc233271280" w:history="1">
            <w:r w:rsidRPr="00E94D88">
              <w:rPr>
                <w:rStyle w:val="Hyperlink"/>
                <w:noProof/>
              </w:rPr>
              <w:t>Useful Resources</w:t>
            </w:r>
            <w:r>
              <w:rPr>
                <w:noProof/>
                <w:webHidden/>
              </w:rPr>
              <w:tab/>
            </w:r>
            <w:r>
              <w:rPr>
                <w:noProof/>
                <w:webHidden/>
              </w:rPr>
              <w:fldChar w:fldCharType="begin"/>
            </w:r>
            <w:r>
              <w:rPr>
                <w:noProof/>
                <w:webHidden/>
              </w:rPr>
              <w:instrText xml:space="preserve"> PAGEREF _Toc233271280 \h </w:instrText>
            </w:r>
            <w:r>
              <w:rPr>
                <w:noProof/>
                <w:webHidden/>
              </w:rPr>
            </w:r>
            <w:r>
              <w:rPr>
                <w:noProof/>
                <w:webHidden/>
              </w:rPr>
              <w:fldChar w:fldCharType="separate"/>
            </w:r>
            <w:r>
              <w:rPr>
                <w:noProof/>
                <w:webHidden/>
              </w:rPr>
              <w:t>18</w:t>
            </w:r>
            <w:r>
              <w:rPr>
                <w:noProof/>
                <w:webHidden/>
              </w:rPr>
              <w:fldChar w:fldCharType="end"/>
            </w:r>
          </w:hyperlink>
        </w:p>
        <w:p w14:paraId="68F091A1" w14:textId="32A59134" w:rsidR="00B90E2C" w:rsidRDefault="00B90E2C">
          <w:pPr>
            <w:pStyle w:val="TOC1"/>
            <w:rPr>
              <w:rFonts w:asciiTheme="minorHAnsi" w:eastAsiaTheme="minorEastAsia" w:hAnsiTheme="minorHAnsi" w:cstheme="minorBidi"/>
              <w:noProof/>
              <w:kern w:val="2"/>
              <w:sz w:val="24"/>
              <w:lang w:eastAsia="ja-JP"/>
              <w14:ligatures w14:val="standardContextual"/>
            </w:rPr>
          </w:pPr>
          <w:hyperlink w:anchor="_Toc233271281" w:history="1">
            <w:r w:rsidRPr="00E94D88">
              <w:rPr>
                <w:rStyle w:val="Hyperlink"/>
                <w:noProof/>
              </w:rPr>
              <w:t>References</w:t>
            </w:r>
            <w:r>
              <w:rPr>
                <w:noProof/>
                <w:webHidden/>
              </w:rPr>
              <w:tab/>
            </w:r>
            <w:r>
              <w:rPr>
                <w:noProof/>
                <w:webHidden/>
              </w:rPr>
              <w:fldChar w:fldCharType="begin"/>
            </w:r>
            <w:r>
              <w:rPr>
                <w:noProof/>
                <w:webHidden/>
              </w:rPr>
              <w:instrText xml:space="preserve"> PAGEREF _Toc233271281 \h </w:instrText>
            </w:r>
            <w:r>
              <w:rPr>
                <w:noProof/>
                <w:webHidden/>
              </w:rPr>
            </w:r>
            <w:r>
              <w:rPr>
                <w:noProof/>
                <w:webHidden/>
              </w:rPr>
              <w:fldChar w:fldCharType="separate"/>
            </w:r>
            <w:r>
              <w:rPr>
                <w:noProof/>
                <w:webHidden/>
              </w:rPr>
              <w:t>19</w:t>
            </w:r>
            <w:r>
              <w:rPr>
                <w:noProof/>
                <w:webHidden/>
              </w:rPr>
              <w:fldChar w:fldCharType="end"/>
            </w:r>
          </w:hyperlink>
        </w:p>
        <w:p w14:paraId="2CF786F1" w14:textId="14C03602" w:rsidR="00B90E2C" w:rsidRDefault="00B90E2C">
          <w:r>
            <w:rPr>
              <w:b/>
              <w:bCs/>
              <w:lang w:val="en-GB"/>
            </w:rPr>
            <w:fldChar w:fldCharType="end"/>
          </w:r>
        </w:p>
      </w:sdtContent>
    </w:sdt>
    <w:p w14:paraId="5615C485" w14:textId="77777777" w:rsidR="009759FC" w:rsidRPr="00166327" w:rsidRDefault="009759FC" w:rsidP="00166327">
      <w:pPr>
        <w:sectPr w:rsidR="009759FC" w:rsidRPr="00166327" w:rsidSect="0039360B">
          <w:headerReference w:type="first" r:id="rId18"/>
          <w:pgSz w:w="11906" w:h="16838"/>
          <w:pgMar w:top="1440" w:right="1077" w:bottom="1440" w:left="1077" w:header="851" w:footer="709" w:gutter="0"/>
          <w:cols w:space="708"/>
          <w:docGrid w:linePitch="360"/>
        </w:sectPr>
      </w:pPr>
    </w:p>
    <w:p w14:paraId="443B7263" w14:textId="0813136B" w:rsidR="004C3A49" w:rsidRPr="00FC69B5" w:rsidRDefault="004C3A49" w:rsidP="00B90E2C">
      <w:pPr>
        <w:pStyle w:val="Heading1nonumbers"/>
      </w:pPr>
      <w:bookmarkStart w:id="2" w:name="_Toc233270221"/>
      <w:bookmarkStart w:id="3" w:name="_Toc233271262"/>
      <w:r>
        <w:t>Introduction</w:t>
      </w:r>
      <w:bookmarkEnd w:id="2"/>
      <w:bookmarkEnd w:id="3"/>
    </w:p>
    <w:p w14:paraId="12EA15CB" w14:textId="1555C8A4" w:rsidR="004C3A49" w:rsidRPr="00E37CAB" w:rsidRDefault="004C3A49" w:rsidP="00E37CAB">
      <w:r w:rsidRPr="00E37CAB">
        <w:t xml:space="preserve">Primary Health Networks (PHNs) are required to commission psychological treatment services targeting the mental health needs of people living in residential aged care </w:t>
      </w:r>
      <w:r w:rsidR="00CC2B64" w:rsidRPr="00E37CAB">
        <w:t xml:space="preserve">homes </w:t>
      </w:r>
      <w:r w:rsidRPr="00E37CAB">
        <w:t>(</w:t>
      </w:r>
      <w:r w:rsidR="000C2FB0" w:rsidRPr="00E37CAB">
        <w:t>RACH</w:t>
      </w:r>
      <w:r w:rsidRPr="00E37CAB">
        <w:t>s). These services enable residents of these facilities</w:t>
      </w:r>
      <w:r w:rsidR="00792F3B" w:rsidRPr="00E37CAB">
        <w:t>,</w:t>
      </w:r>
      <w:r w:rsidRPr="00E37CAB">
        <w:t xml:space="preserve"> </w:t>
      </w:r>
      <w:r w:rsidR="00E648E8" w:rsidRPr="00E37CAB">
        <w:t xml:space="preserve">who are experiencing </w:t>
      </w:r>
      <w:r w:rsidR="001928B7" w:rsidRPr="00E37CAB">
        <w:t xml:space="preserve">mental health </w:t>
      </w:r>
      <w:r w:rsidR="00205D99" w:rsidRPr="00E37CAB">
        <w:t>challenges</w:t>
      </w:r>
      <w:r w:rsidR="00792F3B" w:rsidRPr="00E37CAB">
        <w:t>,</w:t>
      </w:r>
      <w:r w:rsidRPr="00E37CAB">
        <w:t xml:space="preserve"> to access mental health services </w:t>
      </w:r>
      <w:proofErr w:type="gramStart"/>
      <w:r w:rsidRPr="00E37CAB">
        <w:t>similar to</w:t>
      </w:r>
      <w:proofErr w:type="gramEnd"/>
      <w:r w:rsidRPr="00E37CAB">
        <w:t xml:space="preserve"> those available in the community through the Better Access to Psychologists, Psychiatrists and General Practice through the MBS Initiative (Better Access).</w:t>
      </w:r>
    </w:p>
    <w:p w14:paraId="625F6F3B" w14:textId="3C7C4094" w:rsidR="004C3A49" w:rsidRPr="00E37CAB" w:rsidRDefault="004C3A49" w:rsidP="00E37CAB">
      <w:r w:rsidRPr="00E37CAB">
        <w:t>This activity is an extension of the role of PHNs in providing mental health services to underserviced groups with</w:t>
      </w:r>
      <w:r w:rsidR="002D7064" w:rsidRPr="00E37CAB">
        <w:t>in</w:t>
      </w:r>
      <w:r w:rsidRPr="00E37CAB">
        <w:t xml:space="preserve"> </w:t>
      </w:r>
      <w:r w:rsidR="002D7064" w:rsidRPr="00E37CAB">
        <w:t>a</w:t>
      </w:r>
      <w:r w:rsidR="00BA3F86" w:rsidRPr="00E37CAB">
        <w:t>n integrated,</w:t>
      </w:r>
      <w:r w:rsidR="002D7064" w:rsidRPr="00E37CAB">
        <w:t xml:space="preserve"> stepped care approach</w:t>
      </w:r>
      <w:r w:rsidRPr="00E37CAB">
        <w:t xml:space="preserve">. This guidance document should therefore be read in the context of other guidance provided to PHNs on commissioning services through the </w:t>
      </w:r>
      <w:r w:rsidR="00235683" w:rsidRPr="00E37CAB">
        <w:t xml:space="preserve">Mental Health </w:t>
      </w:r>
      <w:r w:rsidR="000E3BD0" w:rsidRPr="00E37CAB">
        <w:t xml:space="preserve">Flexible </w:t>
      </w:r>
      <w:r w:rsidR="00235683" w:rsidRPr="00E37CAB">
        <w:t xml:space="preserve">Funding </w:t>
      </w:r>
      <w:r w:rsidR="000E3BD0" w:rsidRPr="00E37CAB">
        <w:t>Stream available on the department</w:t>
      </w:r>
      <w:r w:rsidR="001928B7" w:rsidRPr="00E37CAB">
        <w:t>’</w:t>
      </w:r>
      <w:r w:rsidR="000E3BD0" w:rsidRPr="00E37CAB">
        <w:t>s website at www.health.gov.au</w:t>
      </w:r>
      <w:r w:rsidR="00235683" w:rsidRPr="00E37CAB">
        <w:t>.</w:t>
      </w:r>
    </w:p>
    <w:p w14:paraId="3CD6ED44" w14:textId="31BBF443" w:rsidR="003053A1" w:rsidRPr="00E37CAB" w:rsidRDefault="004C3A49" w:rsidP="00E37CAB">
      <w:r w:rsidRPr="00E37CAB">
        <w:t xml:space="preserve">Psychological services for </w:t>
      </w:r>
      <w:r w:rsidR="000C2FB0" w:rsidRPr="00E37CAB">
        <w:t>RACH</w:t>
      </w:r>
      <w:r w:rsidRPr="00E37CAB">
        <w:t xml:space="preserve"> residents will need to be adapted to the needs and environment of this group and commissioned in a way which complements personal care and accommodation services provided by </w:t>
      </w:r>
      <w:r w:rsidR="000C2FB0" w:rsidRPr="00E37CAB">
        <w:t>RACH</w:t>
      </w:r>
      <w:r w:rsidRPr="00E37CAB">
        <w:t>s, dementia services and broader physical health and social support.</w:t>
      </w:r>
    </w:p>
    <w:p w14:paraId="12872B33" w14:textId="70F7828B" w:rsidR="00A4700B" w:rsidRPr="00177046" w:rsidRDefault="0025250A" w:rsidP="00177046">
      <w:pPr>
        <w:pStyle w:val="BlockText"/>
      </w:pPr>
      <w:r w:rsidRPr="00177046">
        <w:rPr>
          <w:rStyle w:val="Strong"/>
        </w:rPr>
        <w:t>As part of their existing grant agreements</w:t>
      </w:r>
      <w:r w:rsidRPr="00177046">
        <w:t>,</w:t>
      </w:r>
      <w:r w:rsidR="00A4700B" w:rsidRPr="00177046">
        <w:t xml:space="preserve"> PHNs are expected to:</w:t>
      </w:r>
    </w:p>
    <w:p w14:paraId="7DEE9EB0" w14:textId="2DD0C5AB" w:rsidR="00A4700B" w:rsidRPr="00177046" w:rsidRDefault="00A4700B" w:rsidP="00177046">
      <w:pPr>
        <w:pStyle w:val="BlockText"/>
        <w:numPr>
          <w:ilvl w:val="0"/>
          <w:numId w:val="27"/>
        </w:numPr>
      </w:pPr>
      <w:r w:rsidRPr="00177046">
        <w:t xml:space="preserve">Commission services for residents </w:t>
      </w:r>
      <w:r w:rsidR="00156B1E" w:rsidRPr="00177046">
        <w:t xml:space="preserve">experiencing </w:t>
      </w:r>
      <w:r w:rsidR="001928B7" w:rsidRPr="00177046">
        <w:t>mental health challenges</w:t>
      </w:r>
      <w:r w:rsidRPr="00177046">
        <w:t xml:space="preserve"> which may trial new service models or build on existing arrangements for commis</w:t>
      </w:r>
      <w:r w:rsidR="00235683" w:rsidRPr="00177046">
        <w:t>sioning psychological services;</w:t>
      </w:r>
    </w:p>
    <w:p w14:paraId="479821F3" w14:textId="61B90E36" w:rsidR="00A4700B" w:rsidRPr="00177046" w:rsidRDefault="00C72DA7" w:rsidP="00177046">
      <w:pPr>
        <w:pStyle w:val="BlockText"/>
      </w:pPr>
      <w:r w:rsidRPr="00177046">
        <w:rPr>
          <w:rStyle w:val="Strong"/>
        </w:rPr>
        <w:t>In commissioning these services</w:t>
      </w:r>
      <w:r w:rsidR="00A4700B" w:rsidRPr="00177046">
        <w:t xml:space="preserve"> PHNs are expected to:</w:t>
      </w:r>
    </w:p>
    <w:p w14:paraId="79332982" w14:textId="1CDF9FA3" w:rsidR="00A4700B" w:rsidRPr="00177046" w:rsidRDefault="00A4700B" w:rsidP="00177046">
      <w:pPr>
        <w:pStyle w:val="BlockText"/>
        <w:numPr>
          <w:ilvl w:val="0"/>
          <w:numId w:val="27"/>
        </w:numPr>
      </w:pPr>
      <w:r w:rsidRPr="00177046">
        <w:t xml:space="preserve">Plan and implement services for residents in collaboration with </w:t>
      </w:r>
      <w:r w:rsidR="000C2FB0" w:rsidRPr="00177046">
        <w:t>RACH</w:t>
      </w:r>
      <w:r w:rsidRPr="00177046">
        <w:t xml:space="preserve">s, in a way which respects </w:t>
      </w:r>
      <w:r w:rsidR="000C2FB0" w:rsidRPr="00177046">
        <w:t>RACH</w:t>
      </w:r>
      <w:r w:rsidRPr="00177046">
        <w:t xml:space="preserve"> roles, responsibilities and operational issues;</w:t>
      </w:r>
    </w:p>
    <w:p w14:paraId="421D12E4" w14:textId="006B1E13" w:rsidR="00A4700B" w:rsidRPr="00177046" w:rsidRDefault="00A4700B" w:rsidP="00177046">
      <w:pPr>
        <w:pStyle w:val="BlockText"/>
        <w:numPr>
          <w:ilvl w:val="0"/>
          <w:numId w:val="27"/>
        </w:numPr>
      </w:pPr>
      <w:r w:rsidRPr="00177046">
        <w:t xml:space="preserve">Develop appropriate referral and assessment processes to ensure services target residents </w:t>
      </w:r>
      <w:r w:rsidR="00156B1E" w:rsidRPr="00177046">
        <w:t xml:space="preserve">experiencing </w:t>
      </w:r>
      <w:r w:rsidR="001928B7" w:rsidRPr="00177046">
        <w:t xml:space="preserve">mental health </w:t>
      </w:r>
      <w:r w:rsidRPr="00177046">
        <w:t>challenges;</w:t>
      </w:r>
    </w:p>
    <w:p w14:paraId="1665BFCA" w14:textId="2C66B595" w:rsidR="00A4700B" w:rsidRPr="00177046" w:rsidRDefault="00A4700B" w:rsidP="00177046">
      <w:pPr>
        <w:pStyle w:val="BlockText"/>
        <w:numPr>
          <w:ilvl w:val="0"/>
          <w:numId w:val="27"/>
        </w:numPr>
      </w:pPr>
      <w:r w:rsidRPr="00177046">
        <w:t xml:space="preserve">Commission evidence-based psychological services appropriate to the needs of older people within </w:t>
      </w:r>
      <w:r w:rsidR="00792F3B" w:rsidRPr="00177046">
        <w:t>the</w:t>
      </w:r>
      <w:r w:rsidRPr="00177046">
        <w:t xml:space="preserve"> stepped care framework;</w:t>
      </w:r>
    </w:p>
    <w:p w14:paraId="4C6236D5" w14:textId="4D16806E" w:rsidR="00A4700B" w:rsidRPr="00177046" w:rsidRDefault="00A4700B" w:rsidP="00177046">
      <w:pPr>
        <w:pStyle w:val="BlockText"/>
        <w:numPr>
          <w:ilvl w:val="0"/>
          <w:numId w:val="27"/>
        </w:numPr>
      </w:pPr>
      <w:r w:rsidRPr="00177046">
        <w:t>Ensure services are efficient, sustain</w:t>
      </w:r>
      <w:r w:rsidR="00235683" w:rsidRPr="00177046">
        <w:t>able and equitably distributed;</w:t>
      </w:r>
    </w:p>
    <w:p w14:paraId="39DBB2C9" w14:textId="3F44B4CB" w:rsidR="00A4700B" w:rsidRPr="00177046" w:rsidRDefault="00A4700B" w:rsidP="00177046">
      <w:pPr>
        <w:pStyle w:val="BlockText"/>
        <w:numPr>
          <w:ilvl w:val="0"/>
          <w:numId w:val="27"/>
        </w:numPr>
      </w:pPr>
      <w:r w:rsidRPr="00177046">
        <w:t>Ensure services increase capacity to identify and respond to residents at heightened risk of suicide, particularly older men;</w:t>
      </w:r>
    </w:p>
    <w:p w14:paraId="7879DFEF" w14:textId="5077B2C7" w:rsidR="00A4700B" w:rsidRPr="00177046" w:rsidRDefault="00A4700B" w:rsidP="00177046">
      <w:pPr>
        <w:pStyle w:val="BlockText"/>
        <w:numPr>
          <w:ilvl w:val="0"/>
          <w:numId w:val="27"/>
        </w:numPr>
      </w:pPr>
      <w:r w:rsidRPr="00177046">
        <w:t>Promote</w:t>
      </w:r>
      <w:r w:rsidR="00D80EC8" w:rsidRPr="00177046">
        <w:t xml:space="preserve"> pathways,</w:t>
      </w:r>
      <w:r w:rsidRPr="00177046">
        <w:t xml:space="preserve"> linkages and information exchange with broader support services for residents with complex needs, including dementia services and State or Territory Government funded Older Persons’ Mental Health Services.</w:t>
      </w:r>
    </w:p>
    <w:p w14:paraId="36F26FDE" w14:textId="2AF4B3B3" w:rsidR="00A4700B" w:rsidRPr="00177046" w:rsidRDefault="00135031" w:rsidP="00177046">
      <w:r w:rsidRPr="00177046">
        <w:br w:type="page"/>
      </w:r>
    </w:p>
    <w:p w14:paraId="391B2562" w14:textId="132F8C5B" w:rsidR="004C3A49" w:rsidRPr="00FC69B5" w:rsidRDefault="00135031" w:rsidP="00135031">
      <w:pPr>
        <w:pStyle w:val="Heading1"/>
      </w:pPr>
      <w:bookmarkStart w:id="4" w:name="_Toc233270222"/>
      <w:bookmarkStart w:id="5" w:name="_Toc233271263"/>
      <w:r>
        <w:t xml:space="preserve">What are psychological therapies for people </w:t>
      </w:r>
      <w:r w:rsidR="00237CD7">
        <w:t xml:space="preserve">experiencing </w:t>
      </w:r>
      <w:r w:rsidR="001928B7">
        <w:t>mental health c</w:t>
      </w:r>
      <w:r w:rsidR="0899F5F3">
        <w:t xml:space="preserve">hallenges </w:t>
      </w:r>
      <w:r>
        <w:t xml:space="preserve">in </w:t>
      </w:r>
      <w:r w:rsidR="000C2FB0">
        <w:t>RACH</w:t>
      </w:r>
      <w:r>
        <w:t>s?</w:t>
      </w:r>
      <w:bookmarkEnd w:id="4"/>
      <w:bookmarkEnd w:id="5"/>
    </w:p>
    <w:p w14:paraId="096DF637" w14:textId="077B1FF2" w:rsidR="00135031" w:rsidRPr="00FC69B5" w:rsidRDefault="00135031" w:rsidP="00135031">
      <w:pPr>
        <w:pStyle w:val="Heading2"/>
      </w:pPr>
      <w:bookmarkStart w:id="6" w:name="_Toc233270223"/>
      <w:bookmarkStart w:id="7" w:name="_Toc233271264"/>
      <w:r>
        <w:t xml:space="preserve">Essential </w:t>
      </w:r>
      <w:r w:rsidR="00E93760">
        <w:t xml:space="preserve">Service </w:t>
      </w:r>
      <w:r>
        <w:t>Features</w:t>
      </w:r>
      <w:bookmarkEnd w:id="6"/>
      <w:bookmarkEnd w:id="7"/>
    </w:p>
    <w:p w14:paraId="733E541D" w14:textId="5CD3DBC9" w:rsidR="00135031" w:rsidRPr="00E37CAB" w:rsidRDefault="00135031" w:rsidP="00E37CAB">
      <w:r w:rsidRPr="00E37CAB">
        <w:t>The services commissioned by PHNs through this initiative are expected to:</w:t>
      </w:r>
    </w:p>
    <w:p w14:paraId="392DE462" w14:textId="519D5BB7" w:rsidR="00135031" w:rsidRPr="00FC69B5" w:rsidRDefault="00135031" w:rsidP="000436D2">
      <w:pPr>
        <w:pStyle w:val="ListBullet"/>
      </w:pPr>
      <w:r w:rsidRPr="00FC69B5">
        <w:t xml:space="preserve">Offer in-reach services, generally provided on location at </w:t>
      </w:r>
      <w:r w:rsidR="000C2FB0" w:rsidRPr="00FC69B5">
        <w:t>RACH</w:t>
      </w:r>
      <w:r w:rsidRPr="00FC69B5">
        <w:t>s;</w:t>
      </w:r>
    </w:p>
    <w:p w14:paraId="309F4338" w14:textId="153B0169" w:rsidR="00135031" w:rsidRPr="00FC69B5" w:rsidRDefault="00135031" w:rsidP="000436D2">
      <w:pPr>
        <w:pStyle w:val="ListBullet"/>
      </w:pPr>
      <w:r w:rsidRPr="00FC69B5">
        <w:t xml:space="preserve">Target residents with a diagnosed </w:t>
      </w:r>
      <w:r w:rsidR="001928B7" w:rsidRPr="00FC69B5">
        <w:t xml:space="preserve">mental health </w:t>
      </w:r>
      <w:r w:rsidR="008B21F8" w:rsidRPr="00FC69B5">
        <w:t xml:space="preserve">condition </w:t>
      </w:r>
      <w:r w:rsidRPr="00FC69B5">
        <w:t>or who are assessed as at risk</w:t>
      </w:r>
      <w:r w:rsidR="00EC0E40" w:rsidRPr="00FC69B5">
        <w:t xml:space="preserve"> </w:t>
      </w:r>
      <w:r w:rsidRPr="00FC69B5">
        <w:t>if they do not receive services;</w:t>
      </w:r>
    </w:p>
    <w:p w14:paraId="68E276FC" w14:textId="220B6983" w:rsidR="00135031" w:rsidRPr="00FC69B5" w:rsidRDefault="00135031" w:rsidP="000436D2">
      <w:pPr>
        <w:pStyle w:val="ListBullet"/>
      </w:pPr>
      <w:r w:rsidRPr="00FC69B5">
        <w:t xml:space="preserve">Provide evidence-based, time-limited psychological therapies which are adjusted to be </w:t>
      </w:r>
      <w:r w:rsidR="00657CAC" w:rsidRPr="00FC69B5">
        <w:t>responsive</w:t>
      </w:r>
      <w:r w:rsidRPr="00FC69B5">
        <w:t xml:space="preserve"> to the needs of older people;</w:t>
      </w:r>
    </w:p>
    <w:p w14:paraId="52FB91DD" w14:textId="3BBC9865" w:rsidR="00135031" w:rsidRPr="00FC69B5" w:rsidRDefault="00135031" w:rsidP="000436D2">
      <w:pPr>
        <w:pStyle w:val="ListBullet"/>
      </w:pPr>
      <w:r w:rsidRPr="00FC69B5">
        <w:t xml:space="preserve">Be provided within a stepped care framework with a particular focus on </w:t>
      </w:r>
      <w:r w:rsidR="00897FA7" w:rsidRPr="00FC69B5">
        <w:t>sup</w:t>
      </w:r>
      <w:r w:rsidR="00D41FCF" w:rsidRPr="00FC69B5">
        <w:t>p</w:t>
      </w:r>
      <w:r w:rsidR="00897FA7" w:rsidRPr="00FC69B5">
        <w:t>orting</w:t>
      </w:r>
      <w:r w:rsidR="00D15086" w:rsidRPr="00FC69B5">
        <w:t xml:space="preserve"> </w:t>
      </w:r>
      <w:r w:rsidRPr="00FC69B5">
        <w:t xml:space="preserve">older people with mild to moderate </w:t>
      </w:r>
      <w:r w:rsidR="001928B7" w:rsidRPr="00FC69B5">
        <w:t xml:space="preserve">mental health </w:t>
      </w:r>
      <w:r w:rsidR="00F44B02" w:rsidRPr="00FC69B5">
        <w:t>needs</w:t>
      </w:r>
      <w:r w:rsidRPr="00FC69B5">
        <w:t>;</w:t>
      </w:r>
    </w:p>
    <w:p w14:paraId="1817AFD7" w14:textId="1CD44CC8" w:rsidR="00135031" w:rsidRPr="00FC69B5" w:rsidRDefault="00135031" w:rsidP="000436D2">
      <w:pPr>
        <w:pStyle w:val="ListBullet"/>
      </w:pPr>
      <w:r w:rsidRPr="00FC69B5">
        <w:t xml:space="preserve">Be implemented collaboratively, in close communication with </w:t>
      </w:r>
      <w:r w:rsidR="000C2FB0" w:rsidRPr="00FC69B5">
        <w:t>RACH</w:t>
      </w:r>
      <w:r w:rsidRPr="00FC69B5">
        <w:t>s and other key stakeholders, including</w:t>
      </w:r>
      <w:r w:rsidR="009D6D11" w:rsidRPr="00FC69B5">
        <w:t xml:space="preserve"> consumers and family members;</w:t>
      </w:r>
    </w:p>
    <w:p w14:paraId="5FC19BCD" w14:textId="77777777" w:rsidR="00135031" w:rsidRPr="00FC69B5" w:rsidRDefault="00135031" w:rsidP="000436D2">
      <w:pPr>
        <w:pStyle w:val="ListBullet"/>
      </w:pPr>
      <w:r w:rsidRPr="00FC69B5">
        <w:t>Be subject to locally developed assessment and referral arrangements which ensure services are matched to need for mental health services; and</w:t>
      </w:r>
    </w:p>
    <w:p w14:paraId="38A54239" w14:textId="17924B35" w:rsidR="00135031" w:rsidRPr="00FC69B5" w:rsidRDefault="00135031" w:rsidP="000436D2">
      <w:pPr>
        <w:pStyle w:val="ListBullet"/>
      </w:pPr>
      <w:r w:rsidRPr="00FC69B5">
        <w:t xml:space="preserve">Be equitable and efficient, to enable access to services to be offered across the region to </w:t>
      </w:r>
      <w:r w:rsidR="000C2FB0" w:rsidRPr="00FC69B5">
        <w:t>RACH</w:t>
      </w:r>
      <w:r w:rsidRPr="00FC69B5">
        <w:t xml:space="preserve"> residents over time.</w:t>
      </w:r>
    </w:p>
    <w:p w14:paraId="36EA4B97" w14:textId="625BECB8" w:rsidR="00135031" w:rsidRPr="00E37CAB" w:rsidRDefault="002D144E" w:rsidP="00E37CAB">
      <w:r w:rsidRPr="00E37CAB">
        <w:t xml:space="preserve">It is expected that: </w:t>
      </w:r>
    </w:p>
    <w:p w14:paraId="5562B340" w14:textId="0EC95EAA" w:rsidR="00135031" w:rsidRPr="00FC69B5" w:rsidRDefault="00205CEC" w:rsidP="000436D2">
      <w:pPr>
        <w:pStyle w:val="ListBullet"/>
      </w:pPr>
      <w:r w:rsidRPr="00FC69B5">
        <w:t>S</w:t>
      </w:r>
      <w:r w:rsidR="00135031" w:rsidRPr="00FC69B5">
        <w:t xml:space="preserve">ervices commissioned may build on existing PHN arrangements for delivering psychological services to communities in need, or may trial new service models for residents of </w:t>
      </w:r>
      <w:r w:rsidR="000C2FB0" w:rsidRPr="00FC69B5">
        <w:t>RACH</w:t>
      </w:r>
      <w:r w:rsidR="00135031" w:rsidRPr="00FC69B5">
        <w:t>s;</w:t>
      </w:r>
      <w:r w:rsidR="00535F7B" w:rsidRPr="00FC69B5">
        <w:t xml:space="preserve"> and</w:t>
      </w:r>
    </w:p>
    <w:p w14:paraId="46837E75" w14:textId="2629BDE8" w:rsidR="00135031" w:rsidRPr="00FC69B5" w:rsidRDefault="00BF050C" w:rsidP="000436D2">
      <w:pPr>
        <w:pStyle w:val="ListBullet"/>
      </w:pPr>
      <w:r w:rsidRPr="00FC69B5">
        <w:t>Once commissioned, s</w:t>
      </w:r>
      <w:r w:rsidR="00135031" w:rsidRPr="00FC69B5">
        <w:t>ervices will gradually seek to offer widespread, equitable access to services.</w:t>
      </w:r>
    </w:p>
    <w:p w14:paraId="68003592" w14:textId="469C080F" w:rsidR="00135031" w:rsidRPr="00E37CAB" w:rsidRDefault="00135031" w:rsidP="00E37CAB">
      <w:r w:rsidRPr="00E37CAB">
        <w:t xml:space="preserve">Unlike other services which PHNs commission, these services may be the only source of psychological services for some </w:t>
      </w:r>
      <w:r w:rsidR="000C2FB0" w:rsidRPr="00E37CAB">
        <w:t>RACH</w:t>
      </w:r>
      <w:r w:rsidRPr="00E37CAB">
        <w:t xml:space="preserve"> residents.</w:t>
      </w:r>
      <w:r w:rsidR="00235683" w:rsidRPr="00E37CAB">
        <w:t xml:space="preserve"> </w:t>
      </w:r>
      <w:r w:rsidRPr="00E37CAB">
        <w:t xml:space="preserve">Therefore, </w:t>
      </w:r>
      <w:r w:rsidR="00D26FBD" w:rsidRPr="00E37CAB">
        <w:t>PHNs must ensure</w:t>
      </w:r>
      <w:r w:rsidRPr="00E37CAB">
        <w:t xml:space="preserve"> services </w:t>
      </w:r>
      <w:r w:rsidR="00D26FBD" w:rsidRPr="00E37CAB">
        <w:t>are</w:t>
      </w:r>
      <w:r w:rsidRPr="00E37CAB">
        <w:t xml:space="preserve"> </w:t>
      </w:r>
      <w:proofErr w:type="gramStart"/>
      <w:r w:rsidRPr="00E37CAB">
        <w:t>fairly distributed</w:t>
      </w:r>
      <w:proofErr w:type="gramEnd"/>
      <w:r w:rsidRPr="00E37CAB">
        <w:t>, well-targeted and provided through sustainable, cost-effective models.</w:t>
      </w:r>
    </w:p>
    <w:p w14:paraId="0C876732" w14:textId="2DD0A976" w:rsidR="00E93760" w:rsidRPr="00FC69B5" w:rsidRDefault="00E93760" w:rsidP="00E93760">
      <w:pPr>
        <w:pStyle w:val="Heading2"/>
      </w:pPr>
      <w:bookmarkStart w:id="8" w:name="_Toc233270224"/>
      <w:bookmarkStart w:id="9" w:name="_Toc233271265"/>
      <w:r>
        <w:t>What is not in scope?</w:t>
      </w:r>
      <w:bookmarkEnd w:id="8"/>
      <w:bookmarkEnd w:id="9"/>
    </w:p>
    <w:p w14:paraId="6CCFBE74" w14:textId="1DF30C1C" w:rsidR="00E93760" w:rsidRPr="00E37CAB" w:rsidRDefault="00E93760" w:rsidP="00E37CAB">
      <w:r w:rsidRPr="00E37CAB">
        <w:t>The initiative is not intended to fund</w:t>
      </w:r>
      <w:r w:rsidR="006D3807" w:rsidRPr="00E37CAB">
        <w:t xml:space="preserve"> the following, some of which may already be government funded in aged care</w:t>
      </w:r>
      <w:r w:rsidRPr="00E37CAB">
        <w:t>:</w:t>
      </w:r>
    </w:p>
    <w:p w14:paraId="6FCA5F88" w14:textId="6AEE0316" w:rsidR="00E93760" w:rsidRPr="00FC69B5" w:rsidRDefault="000C2FB0" w:rsidP="000436D2">
      <w:pPr>
        <w:pStyle w:val="ListBullet"/>
      </w:pPr>
      <w:r w:rsidRPr="00FC69B5">
        <w:t>RACH</w:t>
      </w:r>
      <w:r w:rsidR="00E93760" w:rsidRPr="00FC69B5">
        <w:t xml:space="preserve"> staff or services – including routine welf</w:t>
      </w:r>
      <w:r w:rsidR="00235683" w:rsidRPr="00FC69B5">
        <w:t>are or pastoral care services;</w:t>
      </w:r>
    </w:p>
    <w:p w14:paraId="080C09FA" w14:textId="4C387225" w:rsidR="00E93760" w:rsidRPr="00FC69B5" w:rsidRDefault="00E93760" w:rsidP="000436D2">
      <w:pPr>
        <w:pStyle w:val="ListBullet"/>
      </w:pPr>
      <w:r w:rsidRPr="00FC69B5">
        <w:t xml:space="preserve">Services that duplicate the role of State Government Older Persons’ Mental Health Services in providing specialist care for residents with </w:t>
      </w:r>
      <w:r w:rsidR="0084644E" w:rsidRPr="00FC69B5">
        <w:t>high mental health support needs</w:t>
      </w:r>
      <w:r w:rsidRPr="00FC69B5">
        <w:t>;</w:t>
      </w:r>
    </w:p>
    <w:p w14:paraId="50E77E22" w14:textId="77777777" w:rsidR="00E93760" w:rsidRPr="00FC69B5" w:rsidRDefault="00E93760" w:rsidP="000436D2">
      <w:pPr>
        <w:pStyle w:val="ListBullet"/>
      </w:pPr>
      <w:r w:rsidRPr="00FC69B5">
        <w:t>Services that duplicate the role of dementia support services or other aged care services such as the Community Visitors program;</w:t>
      </w:r>
    </w:p>
    <w:p w14:paraId="5BDEAEAC" w14:textId="77777777" w:rsidR="00E93760" w:rsidRPr="00FC69B5" w:rsidRDefault="00E93760" w:rsidP="000436D2">
      <w:pPr>
        <w:pStyle w:val="ListBullet"/>
      </w:pPr>
      <w:r w:rsidRPr="00FC69B5">
        <w:t>Services which are remunerable through Medicare such as psychiatry services or GP services;</w:t>
      </w:r>
    </w:p>
    <w:p w14:paraId="7891D142" w14:textId="77777777" w:rsidR="00657CAC" w:rsidRPr="00FC69B5" w:rsidRDefault="00E93760" w:rsidP="000436D2">
      <w:pPr>
        <w:pStyle w:val="ListBullet"/>
      </w:pPr>
      <w:r w:rsidRPr="00FC69B5">
        <w:t>Services for family members or carers who are not residents</w:t>
      </w:r>
      <w:r w:rsidR="00657CAC" w:rsidRPr="00FC69B5">
        <w:t xml:space="preserve"> (other than referral to other appropriate mental health services);</w:t>
      </w:r>
    </w:p>
    <w:p w14:paraId="124FD03C" w14:textId="1ADA5E3E" w:rsidR="00E93760" w:rsidRPr="00FC69B5" w:rsidRDefault="00235683" w:rsidP="000436D2">
      <w:pPr>
        <w:pStyle w:val="ListBullet"/>
      </w:pPr>
      <w:r w:rsidRPr="00FC69B5">
        <w:t>Disability support services; or</w:t>
      </w:r>
    </w:p>
    <w:p w14:paraId="1AF452CF" w14:textId="26CBBACF" w:rsidR="00E93760" w:rsidRPr="00FC69B5" w:rsidRDefault="00E93760" w:rsidP="000436D2">
      <w:pPr>
        <w:pStyle w:val="ListBullet"/>
      </w:pPr>
      <w:r w:rsidRPr="00FC69B5">
        <w:t>Social su</w:t>
      </w:r>
      <w:r w:rsidR="00235683" w:rsidRPr="00FC69B5">
        <w:t>pport or recreational services.</w:t>
      </w:r>
    </w:p>
    <w:p w14:paraId="2E12038E" w14:textId="115846F8" w:rsidR="00E93760" w:rsidRPr="00FC69B5" w:rsidRDefault="00E93760" w:rsidP="00E93760">
      <w:pPr>
        <w:pStyle w:val="Heading2"/>
      </w:pPr>
      <w:bookmarkStart w:id="10" w:name="_Toc233270225"/>
      <w:bookmarkStart w:id="11" w:name="_Toc233271266"/>
      <w:r>
        <w:t>Why is this a priority for PHNs?</w:t>
      </w:r>
      <w:bookmarkEnd w:id="10"/>
      <w:bookmarkEnd w:id="11"/>
    </w:p>
    <w:p w14:paraId="45259202" w14:textId="353671AE" w:rsidR="00E93760" w:rsidRPr="00E37CAB" w:rsidRDefault="00E93760" w:rsidP="00E37CAB">
      <w:r w:rsidRPr="00FC69B5">
        <w:t xml:space="preserve">Mental health services are not routinely available to older people living in </w:t>
      </w:r>
      <w:proofErr w:type="gramStart"/>
      <w:r w:rsidR="000C2FB0" w:rsidRPr="00FC69B5">
        <w:t>RACH</w:t>
      </w:r>
      <w:r w:rsidRPr="00FC69B5">
        <w:t>s, and</w:t>
      </w:r>
      <w:proofErr w:type="gramEnd"/>
      <w:r w:rsidRPr="00FC69B5">
        <w:t xml:space="preserve"> are not within scope of the personal care or accommodation services </w:t>
      </w:r>
      <w:r w:rsidR="000C2FB0" w:rsidRPr="00FC69B5">
        <w:t>RACH</w:t>
      </w:r>
      <w:r w:rsidRPr="00FC69B5">
        <w:t>s provide.</w:t>
      </w:r>
      <w:r w:rsidR="00235683" w:rsidRPr="00FC69B5">
        <w:t xml:space="preserve"> </w:t>
      </w:r>
      <w:r w:rsidR="004D66F1" w:rsidRPr="00177046">
        <w:t xml:space="preserve">It is estimated that approximately </w:t>
      </w:r>
      <w:r w:rsidR="00831ECA" w:rsidRPr="00177046">
        <w:t xml:space="preserve">58 </w:t>
      </w:r>
      <w:r w:rsidR="004D66F1" w:rsidRPr="00177046">
        <w:t xml:space="preserve">per cent of </w:t>
      </w:r>
      <w:r w:rsidR="00831ECA" w:rsidRPr="00177046">
        <w:t>people entering residential aged care are recorded with a mental health condition</w:t>
      </w:r>
      <w:r w:rsidR="00CB0912" w:rsidRPr="00286E39">
        <w:rPr>
          <w:rStyle w:val="FootnoteReference"/>
        </w:rPr>
        <w:footnoteReference w:id="2"/>
      </w:r>
      <w:r w:rsidR="004D66F1" w:rsidRPr="00286E39">
        <w:t>.</w:t>
      </w:r>
      <w:r w:rsidR="00235683" w:rsidRPr="00E37CAB">
        <w:t xml:space="preserve"> </w:t>
      </w:r>
      <w:r w:rsidR="004D66F1" w:rsidRPr="00E37CAB">
        <w:t xml:space="preserve">Experience with other initiatives such as Better Access suggests that up to half of this group of older people </w:t>
      </w:r>
      <w:r w:rsidR="009500B3" w:rsidRPr="00E37CAB">
        <w:t xml:space="preserve">diagnosed </w:t>
      </w:r>
      <w:r w:rsidR="004D66F1" w:rsidRPr="00E37CAB">
        <w:t>with mild to moderate depression may wish to receive mental health services i</w:t>
      </w:r>
      <w:r w:rsidR="009D6D11" w:rsidRPr="00E37CAB">
        <w:t xml:space="preserve">f they were available to them. </w:t>
      </w:r>
      <w:r w:rsidRPr="00E37CAB">
        <w:t xml:space="preserve">The funding provided to PHNs is intended to address </w:t>
      </w:r>
      <w:r w:rsidR="004D66F1" w:rsidRPr="00E37CAB">
        <w:t>this service gap.</w:t>
      </w:r>
    </w:p>
    <w:p w14:paraId="196058BC" w14:textId="6B68275E" w:rsidR="00E93760" w:rsidRPr="00E37CAB" w:rsidRDefault="00E93760" w:rsidP="00E37CAB">
      <w:r w:rsidRPr="00E37CAB">
        <w:t xml:space="preserve">PHNs will be able to use their established partnerships with local stakeholders, including GPs, specialist mental health services and </w:t>
      </w:r>
      <w:r w:rsidR="000C2FB0" w:rsidRPr="00E37CAB">
        <w:t>RACH</w:t>
      </w:r>
      <w:r w:rsidRPr="00E37CAB">
        <w:t>s, to target services to the needs</w:t>
      </w:r>
      <w:r w:rsidR="004F3275" w:rsidRPr="00E37CAB">
        <w:t xml:space="preserve"> and resources in the region. </w:t>
      </w:r>
      <w:r w:rsidRPr="00E37CAB">
        <w:t>PHNs will also be well-placed to support local workforce capability to meet the distinct mental</w:t>
      </w:r>
      <w:r w:rsidR="009D6D11" w:rsidRPr="00E37CAB">
        <w:t xml:space="preserve"> health needs of older people.</w:t>
      </w:r>
    </w:p>
    <w:p w14:paraId="66E0D5D8" w14:textId="58362BFA" w:rsidR="00E93760" w:rsidRPr="00FC69B5" w:rsidRDefault="00E93760" w:rsidP="0019237C">
      <w:pPr>
        <w:pStyle w:val="Heading1"/>
      </w:pPr>
      <w:bookmarkStart w:id="12" w:name="_Toc233270226"/>
      <w:bookmarkStart w:id="13" w:name="_Toc233271267"/>
      <w:r>
        <w:t>Client Eligibility - who should the services target?</w:t>
      </w:r>
      <w:bookmarkEnd w:id="12"/>
      <w:bookmarkEnd w:id="13"/>
    </w:p>
    <w:p w14:paraId="4860B742" w14:textId="3C3760DF" w:rsidR="00793BF8" w:rsidRPr="00E37CAB" w:rsidRDefault="00793BF8" w:rsidP="00E37CAB">
      <w:r w:rsidRPr="00E37CAB">
        <w:t xml:space="preserve">The measure is intended to target people with a diagnosed </w:t>
      </w:r>
      <w:r w:rsidR="001928B7" w:rsidRPr="00E37CAB">
        <w:t xml:space="preserve">mental health </w:t>
      </w:r>
      <w:r w:rsidR="00B2168F" w:rsidRPr="00E37CAB">
        <w:t>condition</w:t>
      </w:r>
      <w:r w:rsidRPr="00E37CAB">
        <w:t xml:space="preserve"> who are residents of residential aged care. The services are expected to primarily target residents with mild to moderate </w:t>
      </w:r>
      <w:r w:rsidR="001928B7" w:rsidRPr="00E37CAB">
        <w:t xml:space="preserve">mental health </w:t>
      </w:r>
      <w:r w:rsidR="0063036D" w:rsidRPr="00E37CAB">
        <w:t>needs</w:t>
      </w:r>
      <w:r w:rsidRPr="00E37CAB">
        <w:t>.</w:t>
      </w:r>
      <w:r w:rsidR="00235683" w:rsidRPr="00E37CAB">
        <w:t xml:space="preserve"> </w:t>
      </w:r>
      <w:r w:rsidRPr="00E37CAB">
        <w:t xml:space="preserve">However, residents with </w:t>
      </w:r>
      <w:r w:rsidR="00A80985" w:rsidRPr="00E37CAB">
        <w:t>high support needs</w:t>
      </w:r>
      <w:r w:rsidR="00B2168F" w:rsidRPr="00E37CAB">
        <w:t xml:space="preserve"> </w:t>
      </w:r>
      <w:r w:rsidRPr="00E37CAB">
        <w:t>who are not more appropriately managed by a State or Territory Government Older Persons Mental Health Service, and who would benefit from psychological therapy</w:t>
      </w:r>
      <w:r w:rsidR="00272584" w:rsidRPr="00E37CAB">
        <w:t>,</w:t>
      </w:r>
      <w:r w:rsidRPr="00E37CAB">
        <w:t xml:space="preserve"> are not excluded from the measure and may be a target group for some PHNs.</w:t>
      </w:r>
    </w:p>
    <w:p w14:paraId="343961AD" w14:textId="5E039C14" w:rsidR="00793BF8" w:rsidRPr="00E37CAB" w:rsidRDefault="00793BF8" w:rsidP="00E37CAB">
      <w:r w:rsidRPr="00E37CAB">
        <w:t xml:space="preserve">The services provided through the measure may in some instances also target people who are experiencing early symptoms and are assessed as at risk of developing a diagnosable </w:t>
      </w:r>
      <w:r w:rsidR="001928B7" w:rsidRPr="00E37CAB">
        <w:t xml:space="preserve">mental health </w:t>
      </w:r>
      <w:r w:rsidR="00B2168F" w:rsidRPr="00E37CAB">
        <w:t xml:space="preserve">condition </w:t>
      </w:r>
      <w:r w:rsidRPr="00E37CAB">
        <w:t>over the following 12 months if they do not receive appropriate and timely services.</w:t>
      </w:r>
      <w:r w:rsidR="00235683" w:rsidRPr="00E37CAB">
        <w:t xml:space="preserve"> </w:t>
      </w:r>
      <w:r w:rsidRPr="00E37CAB">
        <w:t xml:space="preserve">This flexibility is important as mental health needs can be highly changeable in </w:t>
      </w:r>
      <w:r w:rsidR="004D66F1" w:rsidRPr="00E37CAB">
        <w:t xml:space="preserve">vulnerable </w:t>
      </w:r>
      <w:r w:rsidRPr="00E37CAB">
        <w:t xml:space="preserve">older </w:t>
      </w:r>
      <w:proofErr w:type="gramStart"/>
      <w:r w:rsidR="285E60BE" w:rsidRPr="00E37CAB">
        <w:t>persons</w:t>
      </w:r>
      <w:proofErr w:type="gramEnd"/>
      <w:r w:rsidR="285E60BE" w:rsidRPr="00E37CAB">
        <w:t xml:space="preserve"> </w:t>
      </w:r>
      <w:r w:rsidRPr="00E37CAB">
        <w:t>and it may not always be possible to obtain an early diagnosis.</w:t>
      </w:r>
    </w:p>
    <w:p w14:paraId="470832DC" w14:textId="6AC5C993" w:rsidR="001861F7" w:rsidRPr="00FC69B5" w:rsidRDefault="001861F7" w:rsidP="001861F7">
      <w:pPr>
        <w:pStyle w:val="Heading2"/>
      </w:pPr>
      <w:bookmarkStart w:id="14" w:name="_Toc221709017"/>
      <w:bookmarkStart w:id="15" w:name="_Toc233270227"/>
      <w:bookmarkStart w:id="16" w:name="_Toc233271268"/>
      <w:r>
        <w:t xml:space="preserve">Definition of </w:t>
      </w:r>
      <w:r w:rsidR="00CE63A5">
        <w:t xml:space="preserve">diagnosed </w:t>
      </w:r>
      <w:r w:rsidR="001928B7">
        <w:t xml:space="preserve">mental health </w:t>
      </w:r>
      <w:bookmarkEnd w:id="14"/>
      <w:r w:rsidR="00B2168F">
        <w:t>conditions</w:t>
      </w:r>
      <w:bookmarkEnd w:id="15"/>
      <w:bookmarkEnd w:id="16"/>
    </w:p>
    <w:p w14:paraId="57AD7D67" w14:textId="6DD01F12" w:rsidR="00DF6B83" w:rsidRPr="00E37CAB" w:rsidRDefault="00793BF8" w:rsidP="00E37CAB">
      <w:r w:rsidRPr="00E37CAB">
        <w:t>For this initiative, the definition of</w:t>
      </w:r>
      <w:r w:rsidR="0098479F" w:rsidRPr="00E37CAB">
        <w:t xml:space="preserve"> a</w:t>
      </w:r>
      <w:r w:rsidRPr="00E37CAB">
        <w:t xml:space="preserve"> </w:t>
      </w:r>
      <w:r w:rsidR="00225BA1" w:rsidRPr="00E37CAB">
        <w:t xml:space="preserve">diagnosed </w:t>
      </w:r>
      <w:r w:rsidR="001928B7" w:rsidRPr="00E37CAB">
        <w:t xml:space="preserve">mental health </w:t>
      </w:r>
      <w:r w:rsidR="00B2168F" w:rsidRPr="00E37CAB">
        <w:t xml:space="preserve">condition </w:t>
      </w:r>
      <w:r w:rsidRPr="00E37CAB">
        <w:t>is consistent with that applied to MBS Better Access items</w:t>
      </w:r>
      <w:r w:rsidR="00F641C8" w:rsidRPr="00E37CAB">
        <w:footnoteReference w:id="3"/>
      </w:r>
      <w:r w:rsidRPr="00E37CAB">
        <w:t>. This means that dementia and delirium are not</w:t>
      </w:r>
      <w:r w:rsidR="00B2168F" w:rsidRPr="00E37CAB">
        <w:t xml:space="preserve"> within the scope of this initiative</w:t>
      </w:r>
      <w:r w:rsidRPr="00E37CAB">
        <w:t xml:space="preserve"> because these conditions require medical and/or other specialised support</w:t>
      </w:r>
      <w:r w:rsidR="00B2168F" w:rsidRPr="00E37CAB">
        <w:t xml:space="preserve">. </w:t>
      </w:r>
      <w:r w:rsidRPr="00E37CAB">
        <w:t xml:space="preserve">People with dementia are not excluded from treatment if they also have a comorbid </w:t>
      </w:r>
      <w:r w:rsidR="00811CC2" w:rsidRPr="00E37CAB">
        <w:t xml:space="preserve">diagnosed </w:t>
      </w:r>
      <w:r w:rsidR="001928B7" w:rsidRPr="00E37CAB">
        <w:t xml:space="preserve">mental health </w:t>
      </w:r>
      <w:r w:rsidR="00B2168F" w:rsidRPr="00E37CAB">
        <w:t xml:space="preserve">condition </w:t>
      </w:r>
      <w:r w:rsidRPr="00E37CAB">
        <w:t xml:space="preserve">such as anxiety or depression. Delirium may present with symptoms </w:t>
      </w:r>
      <w:proofErr w:type="gramStart"/>
      <w:r w:rsidRPr="00E37CAB">
        <w:t>similar to</w:t>
      </w:r>
      <w:proofErr w:type="gramEnd"/>
      <w:r w:rsidRPr="00E37CAB">
        <w:t xml:space="preserve"> those associated with </w:t>
      </w:r>
      <w:r w:rsidR="00362D2A" w:rsidRPr="00E37CAB">
        <w:t xml:space="preserve">diagnosed </w:t>
      </w:r>
      <w:r w:rsidR="001928B7" w:rsidRPr="00E37CAB">
        <w:t xml:space="preserve">mental health </w:t>
      </w:r>
      <w:r w:rsidR="00B2168F" w:rsidRPr="00E37CAB">
        <w:t xml:space="preserve">conditions </w:t>
      </w:r>
      <w:r w:rsidRPr="00E37CAB">
        <w:t>although it will not respond to psychological therapies and requ</w:t>
      </w:r>
      <w:r w:rsidR="00235683" w:rsidRPr="00E37CAB">
        <w:t>ires urgent medical assessment.</w:t>
      </w:r>
    </w:p>
    <w:p w14:paraId="2370ACFE" w14:textId="04A3765B" w:rsidR="00793BF8" w:rsidRPr="00E37CAB" w:rsidRDefault="00793BF8" w:rsidP="00E37CAB">
      <w:r w:rsidRPr="00E37CAB">
        <w:t xml:space="preserve">There are </w:t>
      </w:r>
      <w:proofErr w:type="gramStart"/>
      <w:r w:rsidRPr="00E37CAB">
        <w:t>a number of</w:t>
      </w:r>
      <w:proofErr w:type="gramEnd"/>
      <w:r w:rsidRPr="00E37CAB">
        <w:t xml:space="preserve"> sub-groups of residents who have </w:t>
      </w:r>
      <w:proofErr w:type="gramStart"/>
      <w:r w:rsidRPr="00E37CAB">
        <w:t>particular needs</w:t>
      </w:r>
      <w:proofErr w:type="gramEnd"/>
      <w:r w:rsidRPr="00E37CAB">
        <w:t xml:space="preserve"> which services are likely to encounter. This includes:</w:t>
      </w:r>
    </w:p>
    <w:p w14:paraId="34A962F7" w14:textId="19886949" w:rsidR="00793BF8" w:rsidRPr="00FC69B5" w:rsidRDefault="00793BF8" w:rsidP="000436D2">
      <w:pPr>
        <w:pStyle w:val="ListBullet"/>
      </w:pPr>
      <w:r w:rsidRPr="00FC69B5">
        <w:t xml:space="preserve">Residents who are having significant transition issues and experiencing </w:t>
      </w:r>
      <w:r w:rsidR="00B2168F" w:rsidRPr="00FC69B5">
        <w:t xml:space="preserve">problems with </w:t>
      </w:r>
      <w:r w:rsidRPr="00FC69B5">
        <w:t xml:space="preserve">adjustment or abnormal symptoms of grief and loss, for whom early treatment may </w:t>
      </w:r>
      <w:r w:rsidR="00B2168F" w:rsidRPr="00FC69B5">
        <w:t>prevent the</w:t>
      </w:r>
      <w:r w:rsidR="004154E7" w:rsidRPr="00FC69B5">
        <w:t xml:space="preserve">m developing </w:t>
      </w:r>
      <w:r w:rsidR="0084644E" w:rsidRPr="00FC69B5">
        <w:t xml:space="preserve">a diagnosable </w:t>
      </w:r>
      <w:r w:rsidR="00B2168F" w:rsidRPr="00FC69B5">
        <w:t xml:space="preserve">mental health </w:t>
      </w:r>
      <w:r w:rsidR="002D1E6A" w:rsidRPr="00FC69B5">
        <w:t>condition</w:t>
      </w:r>
      <w:r w:rsidRPr="00FC69B5">
        <w:t>.</w:t>
      </w:r>
      <w:r w:rsidR="00235683" w:rsidRPr="00FC69B5">
        <w:t xml:space="preserve"> </w:t>
      </w:r>
      <w:r w:rsidRPr="00FC69B5">
        <w:t>This group does need to be differentiated from residents who are exhibiting normal sadness and/or transition issues;</w:t>
      </w:r>
    </w:p>
    <w:p w14:paraId="61467DA3" w14:textId="52B895ED" w:rsidR="00793BF8" w:rsidRPr="00FC69B5" w:rsidRDefault="00793BF8" w:rsidP="000436D2">
      <w:pPr>
        <w:pStyle w:val="ListBullet"/>
      </w:pPr>
      <w:r w:rsidRPr="00FC69B5">
        <w:t xml:space="preserve">Residents </w:t>
      </w:r>
      <w:r w:rsidR="00D41FCF" w:rsidRPr="00FC69B5">
        <w:t>who need lower or medium support for their diagnosed anxiety and/or depression</w:t>
      </w:r>
      <w:r w:rsidRPr="00FC69B5">
        <w:t>– as above, this is expected to be the largest group requiring services through the measure, given almost half of all residents are likely to experience depression;</w:t>
      </w:r>
    </w:p>
    <w:p w14:paraId="684EC33C" w14:textId="04C1E6B7" w:rsidR="00793BF8" w:rsidRPr="00FC69B5" w:rsidRDefault="00793BF8" w:rsidP="000436D2">
      <w:pPr>
        <w:pStyle w:val="ListBullet"/>
      </w:pPr>
      <w:r w:rsidRPr="00FC69B5">
        <w:t xml:space="preserve">Residents </w:t>
      </w:r>
      <w:r w:rsidR="00873B90" w:rsidRPr="00FC69B5">
        <w:t xml:space="preserve">who were </w:t>
      </w:r>
      <w:r w:rsidR="00375729" w:rsidRPr="00FC69B5">
        <w:t xml:space="preserve">receiving </w:t>
      </w:r>
      <w:r w:rsidR="001928B7" w:rsidRPr="00FC69B5">
        <w:t>mental health</w:t>
      </w:r>
      <w:r w:rsidRPr="00FC69B5">
        <w:t xml:space="preserve"> services </w:t>
      </w:r>
      <w:r w:rsidR="00375729" w:rsidRPr="00FC69B5">
        <w:t xml:space="preserve">prior to </w:t>
      </w:r>
      <w:r w:rsidRPr="00FC69B5">
        <w:t>admi</w:t>
      </w:r>
      <w:r w:rsidR="00375729" w:rsidRPr="00FC69B5">
        <w:t>ssion</w:t>
      </w:r>
      <w:r w:rsidR="00DE2D74" w:rsidRPr="00FC69B5">
        <w:t>, where those services are unable to be continued</w:t>
      </w:r>
      <w:r w:rsidR="00375729" w:rsidRPr="00FC69B5">
        <w:t xml:space="preserve"> </w:t>
      </w:r>
      <w:r w:rsidR="00782610" w:rsidRPr="00FC69B5">
        <w:t>with</w:t>
      </w:r>
      <w:r w:rsidR="00261F2F" w:rsidRPr="00FC69B5">
        <w:t xml:space="preserve">in the </w:t>
      </w:r>
      <w:r w:rsidR="008F0843" w:rsidRPr="00FC69B5">
        <w:t>relevant</w:t>
      </w:r>
      <w:r w:rsidR="001F3B10" w:rsidRPr="00FC69B5">
        <w:t xml:space="preserve"> RAC</w:t>
      </w:r>
      <w:r w:rsidR="00256765" w:rsidRPr="00FC69B5">
        <w:t>F</w:t>
      </w:r>
      <w:r w:rsidR="00C6688B" w:rsidRPr="00FC69B5">
        <w:t>.</w:t>
      </w:r>
      <w:r w:rsidR="00510D00" w:rsidRPr="00FC69B5">
        <w:t xml:space="preserve"> C</w:t>
      </w:r>
      <w:r w:rsidR="00844579" w:rsidRPr="00FC69B5">
        <w:t xml:space="preserve">onsideration </w:t>
      </w:r>
      <w:r w:rsidR="00FB78D9" w:rsidRPr="00FC69B5">
        <w:t xml:space="preserve">is </w:t>
      </w:r>
      <w:r w:rsidR="00844579" w:rsidRPr="00FC69B5">
        <w:t xml:space="preserve">required to ensure appropriate </w:t>
      </w:r>
      <w:r w:rsidRPr="00FC69B5">
        <w:t>continuity of care</w:t>
      </w:r>
      <w:r w:rsidR="00235683" w:rsidRPr="00FC69B5">
        <w:t>; and</w:t>
      </w:r>
    </w:p>
    <w:p w14:paraId="30A4B9A7" w14:textId="0A149E59" w:rsidR="00793BF8" w:rsidRPr="00FC69B5" w:rsidRDefault="00793BF8" w:rsidP="000436D2">
      <w:pPr>
        <w:pStyle w:val="ListBullet"/>
      </w:pPr>
      <w:r w:rsidRPr="00FC69B5">
        <w:t xml:space="preserve">Residents who, in addition to </w:t>
      </w:r>
      <w:r w:rsidR="00D41FCF" w:rsidRPr="00FC69B5">
        <w:t>experiencing</w:t>
      </w:r>
      <w:r w:rsidR="000E21F3" w:rsidRPr="00FC69B5">
        <w:t xml:space="preserve"> a diagnosed</w:t>
      </w:r>
      <w:r w:rsidR="00D41FCF" w:rsidRPr="00FC69B5">
        <w:t xml:space="preserve"> </w:t>
      </w:r>
      <w:r w:rsidR="001928B7" w:rsidRPr="00FC69B5">
        <w:t xml:space="preserve">mental health </w:t>
      </w:r>
      <w:r w:rsidR="0060236C" w:rsidRPr="00FC69B5">
        <w:t>condition</w:t>
      </w:r>
      <w:r w:rsidRPr="00FC69B5">
        <w:t>, have a level of comorbid cognitive decline and/or dementia.</w:t>
      </w:r>
      <w:r w:rsidR="00235683" w:rsidRPr="00FC69B5">
        <w:t xml:space="preserve"> </w:t>
      </w:r>
      <w:r w:rsidRPr="00FC69B5">
        <w:t xml:space="preserve">The AIHW reported that </w:t>
      </w:r>
      <w:r w:rsidR="000B75A7" w:rsidRPr="00FC69B5">
        <w:t>61</w:t>
      </w:r>
      <w:r w:rsidR="00851347" w:rsidRPr="00FC69B5">
        <w:t xml:space="preserve"> </w:t>
      </w:r>
      <w:r w:rsidR="63DAE55C" w:rsidRPr="00FC69B5">
        <w:t>per cent</w:t>
      </w:r>
      <w:r w:rsidRPr="00FC69B5">
        <w:t xml:space="preserve"> of residents with dementia </w:t>
      </w:r>
      <w:r w:rsidR="000B75A7" w:rsidRPr="00FC69B5">
        <w:t>who completed a comprehensive aged care assessment reported experiencing one or more behavioural or psychological symptoms “regularly” or “always”</w:t>
      </w:r>
      <w:r w:rsidR="00DF6B83" w:rsidRPr="00FC69B5">
        <w:rPr>
          <w:rStyle w:val="FootnoteReference"/>
        </w:rPr>
        <w:footnoteReference w:id="4"/>
      </w:r>
      <w:r w:rsidR="00360784" w:rsidRPr="00FC69B5">
        <w:t xml:space="preserve"> (see section 2.2 below)</w:t>
      </w:r>
    </w:p>
    <w:p w14:paraId="0681D19C" w14:textId="540B6E88" w:rsidR="001D5B85" w:rsidRPr="00FC69B5" w:rsidRDefault="00360784" w:rsidP="001D5B85">
      <w:pPr>
        <w:pStyle w:val="ListBullet"/>
      </w:pPr>
      <w:r w:rsidRPr="00FC69B5">
        <w:t>Residents who may be at risk of suicide, noting t</w:t>
      </w:r>
      <w:r w:rsidR="001D5B85" w:rsidRPr="00FC69B5">
        <w:t>he average yearly age-standardised suicide rate among people aged 65 years living in permanent residential aged care was 13.0 deaths per 100,000 users</w:t>
      </w:r>
      <w:r w:rsidR="001D5B85" w:rsidRPr="00FC69B5">
        <w:rPr>
          <w:rStyle w:val="FootnoteReference"/>
        </w:rPr>
        <w:footnoteReference w:id="5"/>
      </w:r>
      <w:r w:rsidR="001D5B85" w:rsidRPr="00FC69B5">
        <w:t>.</w:t>
      </w:r>
    </w:p>
    <w:p w14:paraId="7729FE0B" w14:textId="21E31E31" w:rsidR="00516645" w:rsidRPr="00FC69B5" w:rsidRDefault="00516645" w:rsidP="001861F7">
      <w:pPr>
        <w:pStyle w:val="Heading2"/>
      </w:pPr>
      <w:bookmarkStart w:id="17" w:name="_Toc233270228"/>
      <w:bookmarkStart w:id="18" w:name="_Toc233271269"/>
      <w:r>
        <w:t>Provision of mental health services to residents with comorbid dementia</w:t>
      </w:r>
      <w:bookmarkEnd w:id="17"/>
      <w:bookmarkEnd w:id="18"/>
    </w:p>
    <w:p w14:paraId="5D9576BD" w14:textId="59D2A8C5" w:rsidR="00516645" w:rsidRPr="00E37CAB" w:rsidRDefault="00516645" w:rsidP="00E37CAB">
      <w:r w:rsidRPr="00E37CAB">
        <w:t xml:space="preserve">A significant proportion of </w:t>
      </w:r>
      <w:r w:rsidR="000C2FB0" w:rsidRPr="00E37CAB">
        <w:t>RACH</w:t>
      </w:r>
      <w:r w:rsidRPr="00E37CAB">
        <w:t xml:space="preserve"> residents will have some degree of cognitive decline or dementia.</w:t>
      </w:r>
      <w:r w:rsidR="00235683" w:rsidRPr="00E37CAB">
        <w:t xml:space="preserve"> </w:t>
      </w:r>
      <w:r w:rsidRPr="00E37CAB">
        <w:t xml:space="preserve">They should not be ruled out of receiving mental health services, particularly given many may have comorbid anxiety and depression which may respond to psychological therapies. It is also important that service providers providing psychological therapies in a </w:t>
      </w:r>
      <w:r w:rsidR="000C2FB0" w:rsidRPr="00E37CAB">
        <w:t>RACH</w:t>
      </w:r>
      <w:r w:rsidRPr="00E37CAB">
        <w:t xml:space="preserve"> environment are broadly familiar with dementia, its signs and its management.</w:t>
      </w:r>
      <w:r w:rsidR="00235683" w:rsidRPr="00E37CAB">
        <w:t xml:space="preserve"> </w:t>
      </w:r>
      <w:r w:rsidRPr="00E37CAB">
        <w:t>Resources to support professional training on dementia are identified at the end of this guidance document.</w:t>
      </w:r>
    </w:p>
    <w:p w14:paraId="0F623550" w14:textId="21B03E21" w:rsidR="00516645" w:rsidRPr="00E37CAB" w:rsidRDefault="00100E72" w:rsidP="00E37CAB">
      <w:r w:rsidRPr="00E37CAB">
        <w:t>However,</w:t>
      </w:r>
      <w:r w:rsidR="00516645" w:rsidRPr="00E37CAB">
        <w:t xml:space="preserve"> caution should be exercised in referring residents with dementia to psychological services without careful assessment for the following reasons:</w:t>
      </w:r>
    </w:p>
    <w:p w14:paraId="5B0F47CE" w14:textId="77777777" w:rsidR="00516645" w:rsidRPr="00FC69B5" w:rsidRDefault="00516645" w:rsidP="000436D2">
      <w:pPr>
        <w:pStyle w:val="ListBullet"/>
      </w:pPr>
      <w:r w:rsidRPr="00FC69B5">
        <w:t>Psychological services will not be able to support management of the significant behavioural issues experienced by residents with dementia;</w:t>
      </w:r>
    </w:p>
    <w:p w14:paraId="74429E59" w14:textId="7B93DF77" w:rsidR="00516645" w:rsidRPr="00FC69B5" w:rsidRDefault="00516645" w:rsidP="000436D2">
      <w:pPr>
        <w:pStyle w:val="ListBullet"/>
      </w:pPr>
      <w:r w:rsidRPr="00FC69B5">
        <w:t>People with significant cognitive decline associated with dementia may not respond to Cognitive Behaviour Therapy</w:t>
      </w:r>
      <w:r w:rsidR="0039360B" w:rsidRPr="00FC69B5">
        <w:t>;</w:t>
      </w:r>
      <w:r w:rsidR="00100E72" w:rsidRPr="00FC69B5">
        <w:t xml:space="preserve"> and</w:t>
      </w:r>
    </w:p>
    <w:p w14:paraId="3242E9EF" w14:textId="77371F9B" w:rsidR="00516645" w:rsidRPr="00FC69B5" w:rsidRDefault="00516645" w:rsidP="000436D2">
      <w:pPr>
        <w:pStyle w:val="ListBullet"/>
      </w:pPr>
      <w:r w:rsidRPr="00FC69B5">
        <w:t xml:space="preserve">Referral of individuals with needs relating to their dementia to a mental health service may simply delay them receiving more appropriate support which may help to alleviate their distress and support the </w:t>
      </w:r>
      <w:r w:rsidR="000C2FB0" w:rsidRPr="00FC69B5">
        <w:t>RACH</w:t>
      </w:r>
      <w:r w:rsidRPr="00FC69B5">
        <w:t xml:space="preserve"> with the management of their behaviour.</w:t>
      </w:r>
    </w:p>
    <w:p w14:paraId="60578553" w14:textId="71FC029E" w:rsidR="0041350B" w:rsidRPr="00E37CAB" w:rsidRDefault="00516645" w:rsidP="00E37CAB">
      <w:r w:rsidRPr="00E37CAB">
        <w:t xml:space="preserve">Residents whose behavioural symptoms of dementia (BPSD) are affecting their </w:t>
      </w:r>
      <w:proofErr w:type="gramStart"/>
      <w:r w:rsidRPr="00E37CAB">
        <w:t>wellbeing</w:t>
      </w:r>
      <w:proofErr w:type="gramEnd"/>
      <w:r w:rsidRPr="00E37CAB">
        <w:t xml:space="preserve"> and care should continue to be referred to the Dementia Behaviour Management Advisory Service, delivered by Dementia Support Australia.</w:t>
      </w:r>
    </w:p>
    <w:p w14:paraId="3552481E" w14:textId="13B5CFEA" w:rsidR="00516645" w:rsidRPr="00FC69B5" w:rsidRDefault="00516645" w:rsidP="0019237C">
      <w:pPr>
        <w:pStyle w:val="Heading1"/>
      </w:pPr>
      <w:bookmarkStart w:id="19" w:name="_Toc233270229"/>
      <w:bookmarkStart w:id="20" w:name="_Toc233271270"/>
      <w:r>
        <w:t>Referral and Assessment</w:t>
      </w:r>
      <w:bookmarkEnd w:id="19"/>
      <w:bookmarkEnd w:id="20"/>
    </w:p>
    <w:p w14:paraId="7FFD8533" w14:textId="77777777" w:rsidR="00235683" w:rsidRPr="00E37CAB" w:rsidRDefault="0019237C" w:rsidP="00E37CAB">
      <w:r w:rsidRPr="00E37CAB">
        <w:t>Referral arrangements may need to be tailored to the local availability of key clinicians and to broader PH</w:t>
      </w:r>
      <w:r w:rsidR="00235683" w:rsidRPr="00E37CAB">
        <w:t>N referral and triage capacity.</w:t>
      </w:r>
    </w:p>
    <w:p w14:paraId="0D901573" w14:textId="2A6857D0" w:rsidR="0019237C" w:rsidRPr="00E37CAB" w:rsidRDefault="0019237C" w:rsidP="00E37CAB">
      <w:r w:rsidRPr="00E37CAB">
        <w:t>In general, referral protocols established by PHNs should:</w:t>
      </w:r>
    </w:p>
    <w:p w14:paraId="6B938948" w14:textId="43946D68" w:rsidR="0019237C" w:rsidRPr="00FC69B5" w:rsidRDefault="0019237C" w:rsidP="000436D2">
      <w:pPr>
        <w:pStyle w:val="ListBullet"/>
      </w:pPr>
      <w:r w:rsidRPr="00FC69B5">
        <w:t>Enable requests for services to come from a variety of sources including self-referral, family and friends,</w:t>
      </w:r>
      <w:r w:rsidR="00100E72" w:rsidRPr="00FC69B5">
        <w:t xml:space="preserve"> Aged Care Assessment Teams</w:t>
      </w:r>
      <w:r w:rsidRPr="00FC69B5">
        <w:t xml:space="preserve"> </w:t>
      </w:r>
      <w:r w:rsidR="00100E72" w:rsidRPr="00FC69B5">
        <w:t>(</w:t>
      </w:r>
      <w:r w:rsidRPr="00FC69B5">
        <w:t>ACAT</w:t>
      </w:r>
      <w:r w:rsidR="00100E72" w:rsidRPr="00FC69B5">
        <w:t>)</w:t>
      </w:r>
      <w:r w:rsidRPr="00FC69B5">
        <w:t xml:space="preserve"> or </w:t>
      </w:r>
      <w:r w:rsidR="000C2FB0" w:rsidRPr="00FC69B5">
        <w:t>RACH</w:t>
      </w:r>
      <w:r w:rsidRPr="00FC69B5">
        <w:t xml:space="preserve"> staff;</w:t>
      </w:r>
    </w:p>
    <w:p w14:paraId="141B5528" w14:textId="77777777" w:rsidR="0019237C" w:rsidRPr="00FC69B5" w:rsidRDefault="0019237C" w:rsidP="000436D2">
      <w:pPr>
        <w:pStyle w:val="ListBullet"/>
      </w:pPr>
      <w:r w:rsidRPr="00FC69B5">
        <w:t>Ensure that the patient’s GP is advised that they have been referred to mental health services if the GP is not the referring agent;</w:t>
      </w:r>
    </w:p>
    <w:p w14:paraId="779E91E1" w14:textId="40C5E03D" w:rsidR="0019237C" w:rsidRPr="00FC69B5" w:rsidRDefault="0019237C" w:rsidP="000436D2">
      <w:pPr>
        <w:pStyle w:val="ListBullet"/>
      </w:pPr>
      <w:r w:rsidRPr="00FC69B5">
        <w:t xml:space="preserve">Require confirmation that the individual has been assessed for physical causes of symptoms, particularly if the onset of symptoms has been sudden (which could suggest delirium as opposed to </w:t>
      </w:r>
      <w:r w:rsidR="001928B7" w:rsidRPr="00FC69B5">
        <w:t>mental health challenges</w:t>
      </w:r>
      <w:r w:rsidRPr="00FC69B5">
        <w:t>);</w:t>
      </w:r>
      <w:r w:rsidR="5635C4B5" w:rsidRPr="00FC69B5">
        <w:t xml:space="preserve"> </w:t>
      </w:r>
      <w:r w:rsidR="00100E72" w:rsidRPr="00FC69B5">
        <w:t>and</w:t>
      </w:r>
    </w:p>
    <w:p w14:paraId="194F6757" w14:textId="201744FB" w:rsidR="0019237C" w:rsidRPr="00FC69B5" w:rsidRDefault="0019237C" w:rsidP="000436D2">
      <w:pPr>
        <w:pStyle w:val="ListBullet"/>
      </w:pPr>
      <w:r w:rsidRPr="00FC69B5">
        <w:t>Provide advice on assessments undertaken for</w:t>
      </w:r>
      <w:r w:rsidR="00235683" w:rsidRPr="00FC69B5">
        <w:t xml:space="preserve"> cognitive decline or dementia.</w:t>
      </w:r>
    </w:p>
    <w:p w14:paraId="204FD778" w14:textId="2DF57AAB" w:rsidR="0019237C" w:rsidRPr="00E37CAB" w:rsidRDefault="0019237C" w:rsidP="00E37CAB">
      <w:r w:rsidRPr="00E37CAB">
        <w:t xml:space="preserve">GPs will be expected to play a central role in diagnosing </w:t>
      </w:r>
      <w:r w:rsidR="001928B7" w:rsidRPr="00E37CAB">
        <w:t xml:space="preserve">mental health </w:t>
      </w:r>
      <w:r w:rsidR="00360784" w:rsidRPr="00E37CAB">
        <w:t xml:space="preserve">conditions </w:t>
      </w:r>
      <w:r w:rsidRPr="00E37CAB">
        <w:t>and referring reside</w:t>
      </w:r>
      <w:r w:rsidR="00235683" w:rsidRPr="00E37CAB">
        <w:t>nts for psychological services.</w:t>
      </w:r>
      <w:r w:rsidRPr="00E37CAB">
        <w:t xml:space="preserve"> This is appropriate in view of their broader role in coordinating physical and mental health ne</w:t>
      </w:r>
      <w:r w:rsidR="00235683" w:rsidRPr="00E37CAB">
        <w:t>eds of residents.</w:t>
      </w:r>
      <w:r w:rsidRPr="00E37CAB">
        <w:t xml:space="preserve"> Importantly, </w:t>
      </w:r>
      <w:r w:rsidR="02C5CC23" w:rsidRPr="00E37CAB">
        <w:t xml:space="preserve">as </w:t>
      </w:r>
      <w:r w:rsidRPr="00E37CAB">
        <w:t xml:space="preserve">the MBS item for GP Mental Health Treatment Plans (GP MHTP) is not available in residential care </w:t>
      </w:r>
      <w:r w:rsidR="006154F3" w:rsidRPr="00E37CAB">
        <w:t>homes</w:t>
      </w:r>
      <w:r w:rsidRPr="00E37CAB">
        <w:t xml:space="preserve">, </w:t>
      </w:r>
      <w:r w:rsidR="5CC1CD39" w:rsidRPr="00E37CAB">
        <w:t xml:space="preserve">it cannot </w:t>
      </w:r>
      <w:r w:rsidR="10B0B205" w:rsidRPr="00E37CAB">
        <w:t xml:space="preserve">include </w:t>
      </w:r>
      <w:r w:rsidR="00235683" w:rsidRPr="00E37CAB">
        <w:t xml:space="preserve">a </w:t>
      </w:r>
      <w:r w:rsidR="258811D1" w:rsidRPr="00E37CAB">
        <w:t>requirement</w:t>
      </w:r>
      <w:r w:rsidR="00235683" w:rsidRPr="00E37CAB">
        <w:t xml:space="preserve"> </w:t>
      </w:r>
      <w:r w:rsidR="15232BD8" w:rsidRPr="00E37CAB">
        <w:t xml:space="preserve">for </w:t>
      </w:r>
      <w:r w:rsidR="00235683" w:rsidRPr="00E37CAB">
        <w:t>trigger</w:t>
      </w:r>
      <w:r w:rsidR="6434FC39" w:rsidRPr="00E37CAB">
        <w:t>ing psychological</w:t>
      </w:r>
      <w:r w:rsidR="00235683" w:rsidRPr="00E37CAB">
        <w:t xml:space="preserve"> services.</w:t>
      </w:r>
      <w:r w:rsidRPr="00E37CAB">
        <w:t xml:space="preserve"> However</w:t>
      </w:r>
      <w:r w:rsidR="00360784" w:rsidRPr="00E37CAB">
        <w:t>,</w:t>
      </w:r>
      <w:r w:rsidRPr="00E37CAB">
        <w:t xml:space="preserve"> within a </w:t>
      </w:r>
      <w:r w:rsidR="000C2FB0" w:rsidRPr="00E37CAB">
        <w:t>RACH</w:t>
      </w:r>
      <w:r w:rsidRPr="00E37CAB">
        <w:t xml:space="preserve"> setting, GPs are generally required to contribute to, and coordinate, the broad</w:t>
      </w:r>
      <w:r w:rsidR="00235683" w:rsidRPr="00E37CAB">
        <w:t>er care plan for each resident.</w:t>
      </w:r>
    </w:p>
    <w:p w14:paraId="41C9EA76" w14:textId="63531625" w:rsidR="0019237C" w:rsidRPr="00E37CAB" w:rsidRDefault="0019237C" w:rsidP="00E37CAB">
      <w:r w:rsidRPr="00FC69B5">
        <w:t xml:space="preserve">A medical diagnosis of </w:t>
      </w:r>
      <w:r w:rsidR="001928B7" w:rsidRPr="00FC69B5">
        <w:t xml:space="preserve">mental health </w:t>
      </w:r>
      <w:r w:rsidR="00360784" w:rsidRPr="00FC69B5">
        <w:t xml:space="preserve">conditions </w:t>
      </w:r>
      <w:r w:rsidRPr="00FC69B5">
        <w:t xml:space="preserve">by a GP or psychiatrist is important to ensure that symptoms of cognitive decline, dementia or delirium are not mistaken for </w:t>
      </w:r>
      <w:r w:rsidR="001928B7" w:rsidRPr="00FC69B5">
        <w:t xml:space="preserve">mental health </w:t>
      </w:r>
      <w:r w:rsidR="00360784" w:rsidRPr="00FC69B5">
        <w:t>conditions</w:t>
      </w:r>
      <w:r w:rsidRPr="00FC69B5">
        <w:t>, and to ensure that physical illness and medication needs are considered in the overall</w:t>
      </w:r>
      <w:r w:rsidR="00235683" w:rsidRPr="00FC69B5">
        <w:t xml:space="preserve"> care plan of </w:t>
      </w:r>
      <w:r w:rsidR="00235683" w:rsidRPr="00E37CAB">
        <w:t xml:space="preserve">the individual. </w:t>
      </w:r>
      <w:r w:rsidR="00B2485B" w:rsidRPr="00E37CAB">
        <w:t xml:space="preserve"> However,</w:t>
      </w:r>
      <w:r w:rsidRPr="00E37CAB">
        <w:t xml:space="preserve"> there may be some circumstances where it is not possible to get a timely medical diagnosis</w:t>
      </w:r>
      <w:r w:rsidR="00B2485B" w:rsidRPr="00E37CAB">
        <w:t>,</w:t>
      </w:r>
      <w:r w:rsidRPr="00E37CAB">
        <w:t xml:space="preserve"> and provisional referrals to commence service provision in anticipation of a formal diagnosis may be </w:t>
      </w:r>
      <w:r w:rsidR="00B2485B" w:rsidRPr="00E37CAB">
        <w:t xml:space="preserve">required </w:t>
      </w:r>
      <w:r w:rsidRPr="00E37CAB">
        <w:t xml:space="preserve">to </w:t>
      </w:r>
      <w:r w:rsidR="00B2485B" w:rsidRPr="00E37CAB">
        <w:t xml:space="preserve">enable access to </w:t>
      </w:r>
      <w:r w:rsidRPr="00E37CAB">
        <w:t>timely care.</w:t>
      </w:r>
    </w:p>
    <w:p w14:paraId="4CBE7151" w14:textId="34C9F7EF" w:rsidR="00A73DFC" w:rsidRPr="00E37CAB" w:rsidRDefault="0019237C" w:rsidP="00E37CAB">
      <w:r w:rsidRPr="00E37CAB">
        <w:t>Individuals who may benefit from the service can be identified to the referring clinician by any concerned party, be that family members, visitors, personal care staff or through self-referral.</w:t>
      </w:r>
      <w:r w:rsidR="00235683" w:rsidRPr="00E37CAB">
        <w:t xml:space="preserve"> </w:t>
      </w:r>
      <w:r w:rsidRPr="00E37CAB">
        <w:t>Other services such as ACAT or dementia services may also identify individuals as potential</w:t>
      </w:r>
      <w:r w:rsidR="00235683" w:rsidRPr="00E37CAB">
        <w:t>ly benefiting from the service.</w:t>
      </w:r>
      <w:r w:rsidRPr="00E37CAB">
        <w:t xml:space="preserve"> Mental health </w:t>
      </w:r>
      <w:r w:rsidR="00360784" w:rsidRPr="00E37CAB">
        <w:t xml:space="preserve">challenges </w:t>
      </w:r>
      <w:r w:rsidRPr="00E37CAB">
        <w:t>may also be identified as part of the assessment of the resident undertaken for</w:t>
      </w:r>
      <w:r w:rsidR="00543611" w:rsidRPr="00E37CAB">
        <w:t xml:space="preserve"> Australian National Aged Care Classification (AN</w:t>
      </w:r>
      <w:r w:rsidR="00543611" w:rsidRPr="00E37CAB">
        <w:noBreakHyphen/>
        <w:t xml:space="preserve">ACC) purposes </w:t>
      </w:r>
      <w:r w:rsidRPr="00E37CAB">
        <w:t xml:space="preserve">although this is </w:t>
      </w:r>
      <w:r w:rsidR="00543611" w:rsidRPr="00E37CAB">
        <w:t>will not</w:t>
      </w:r>
      <w:r w:rsidRPr="00E37CAB">
        <w:t xml:space="preserve"> provide a detailed assessment or diagnosis.</w:t>
      </w:r>
    </w:p>
    <w:p w14:paraId="1BC7FD32" w14:textId="3B2D1C8A" w:rsidR="00A73DFC" w:rsidRPr="00FC69B5" w:rsidRDefault="00A73DFC" w:rsidP="00A73DFC">
      <w:pPr>
        <w:pStyle w:val="Heading2"/>
      </w:pPr>
      <w:bookmarkStart w:id="21" w:name="_Toc233270230"/>
      <w:bookmarkStart w:id="22" w:name="_Toc233271271"/>
      <w:r>
        <w:t>Considerations in assessing residents for psychological services</w:t>
      </w:r>
      <w:bookmarkEnd w:id="21"/>
      <w:bookmarkEnd w:id="22"/>
    </w:p>
    <w:p w14:paraId="3FE0F3BD" w14:textId="191D9E5A" w:rsidR="0041350B" w:rsidRPr="00E37CAB" w:rsidRDefault="0041350B" w:rsidP="00E37CAB">
      <w:r w:rsidRPr="00E37CAB">
        <w:t>Assessment processes for</w:t>
      </w:r>
      <w:r w:rsidR="00785180" w:rsidRPr="00E37CAB">
        <w:t xml:space="preserve"> psychological</w:t>
      </w:r>
      <w:r w:rsidRPr="00E37CAB">
        <w:t xml:space="preserve"> services are important to </w:t>
      </w:r>
      <w:r w:rsidR="00785180" w:rsidRPr="00E37CAB">
        <w:t xml:space="preserve">ensure </w:t>
      </w:r>
      <w:r w:rsidRPr="00E37CAB">
        <w:t>services</w:t>
      </w:r>
      <w:r w:rsidR="00785180" w:rsidRPr="00E37CAB">
        <w:t xml:space="preserve"> are appropriately tailored </w:t>
      </w:r>
      <w:r w:rsidRPr="00E37CAB">
        <w:t xml:space="preserve">to </w:t>
      </w:r>
      <w:r w:rsidR="00785180" w:rsidRPr="00E37CAB">
        <w:t xml:space="preserve">individual </w:t>
      </w:r>
      <w:r w:rsidRPr="00E37CAB">
        <w:t>needs.</w:t>
      </w:r>
      <w:r w:rsidR="00235683" w:rsidRPr="00E37CAB">
        <w:t xml:space="preserve"> </w:t>
      </w:r>
      <w:r w:rsidR="00B2485B" w:rsidRPr="00E37CAB">
        <w:t xml:space="preserve"> However,</w:t>
      </w:r>
      <w:r w:rsidRPr="00E37CAB">
        <w:t xml:space="preserve"> they also need to be efficient</w:t>
      </w:r>
      <w:r w:rsidR="00885128" w:rsidRPr="00E37CAB">
        <w:t xml:space="preserve"> </w:t>
      </w:r>
      <w:r w:rsidRPr="00E37CAB">
        <w:t>and should not inappropriately subsume resources intended for delivering services to clients.</w:t>
      </w:r>
      <w:r w:rsidR="00235683" w:rsidRPr="00E37CAB">
        <w:t xml:space="preserve"> </w:t>
      </w:r>
      <w:r w:rsidRPr="00E37CAB">
        <w:t xml:space="preserve">For some </w:t>
      </w:r>
      <w:r w:rsidR="00B26A54" w:rsidRPr="00E37CAB">
        <w:t>residents</w:t>
      </w:r>
      <w:r w:rsidRPr="00E37CAB">
        <w:t xml:space="preserve">, the referring clinician may have undertaken an assessment, or a brief assessment by the mental health professional at the first appointment </w:t>
      </w:r>
      <w:r w:rsidR="00A93E7C" w:rsidRPr="00E37CAB">
        <w:t xml:space="preserve">which </w:t>
      </w:r>
      <w:r w:rsidRPr="00E37CAB">
        <w:t>may be sufficient.</w:t>
      </w:r>
      <w:r w:rsidR="00235683" w:rsidRPr="00E37CAB">
        <w:t xml:space="preserve"> </w:t>
      </w:r>
      <w:r w:rsidRPr="00E37CAB">
        <w:t>For patients who may have more intense needs, assessment may require liaison with the GP, with former service providers, or dementia services.</w:t>
      </w:r>
    </w:p>
    <w:p w14:paraId="1B6F6086" w14:textId="2562BC88" w:rsidR="0041350B" w:rsidRPr="0034326A" w:rsidRDefault="0041350B" w:rsidP="00E37CAB">
      <w:pPr>
        <w:keepNext/>
      </w:pPr>
      <w:r w:rsidRPr="00E37CAB">
        <w:t>Assessment arrangements for residents formally referred to the service may consider</w:t>
      </w:r>
      <w:r w:rsidR="0011489F" w:rsidRPr="00E37CAB">
        <w:t xml:space="preserve">, but </w:t>
      </w:r>
      <w:r w:rsidR="00B75860" w:rsidRPr="00E37CAB">
        <w:t>are</w:t>
      </w:r>
      <w:r w:rsidR="0011489F" w:rsidRPr="00E37CAB">
        <w:t xml:space="preserve"> no</w:t>
      </w:r>
      <w:r w:rsidR="00491900" w:rsidRPr="00E37CAB">
        <w:t>t</w:t>
      </w:r>
      <w:r w:rsidR="0011489F" w:rsidRPr="00E37CAB">
        <w:t xml:space="preserve"> limited to,</w:t>
      </w:r>
      <w:r w:rsidRPr="00E37CAB">
        <w:t xml:space="preserve"> the followi</w:t>
      </w:r>
      <w:r w:rsidRPr="0034326A">
        <w:t>ng in matching them to intensity and type of treatment:</w:t>
      </w:r>
    </w:p>
    <w:p w14:paraId="1AD6A9CE" w14:textId="77777777" w:rsidR="0041350B" w:rsidRPr="00FC69B5" w:rsidRDefault="0041350B" w:rsidP="000436D2">
      <w:pPr>
        <w:pStyle w:val="ListBullet"/>
      </w:pPr>
      <w:r w:rsidRPr="00FC69B5">
        <w:t>Risk of harm;</w:t>
      </w:r>
    </w:p>
    <w:p w14:paraId="383D155C" w14:textId="5A7C4F1A" w:rsidR="0041350B" w:rsidRPr="00FC69B5" w:rsidRDefault="00785180" w:rsidP="000436D2">
      <w:pPr>
        <w:pStyle w:val="ListBullet"/>
      </w:pPr>
      <w:r w:rsidRPr="00FC69B5">
        <w:t>Resident</w:t>
      </w:r>
      <w:r w:rsidR="009D33CB" w:rsidRPr="00FC69B5">
        <w:t>’</w:t>
      </w:r>
      <w:r w:rsidRPr="00FC69B5">
        <w:t>s e</w:t>
      </w:r>
      <w:r w:rsidR="0041350B" w:rsidRPr="00FC69B5">
        <w:t>ngagement, motivation</w:t>
      </w:r>
      <w:r w:rsidRPr="00FC69B5">
        <w:t>,</w:t>
      </w:r>
      <w:r w:rsidR="00885128" w:rsidRPr="00FC69B5">
        <w:t xml:space="preserve"> </w:t>
      </w:r>
      <w:r w:rsidR="0041350B" w:rsidRPr="00FC69B5">
        <w:t>expectations and preferences</w:t>
      </w:r>
      <w:r w:rsidR="0039360B" w:rsidRPr="00FC69B5">
        <w:t>;</w:t>
      </w:r>
    </w:p>
    <w:p w14:paraId="1A6935E1" w14:textId="77777777" w:rsidR="0041350B" w:rsidRPr="00FC69B5" w:rsidRDefault="0041350B" w:rsidP="000436D2">
      <w:pPr>
        <w:pStyle w:val="ListBullet"/>
      </w:pPr>
      <w:r w:rsidRPr="00FC69B5">
        <w:t>Impact of symptoms and distress on functioning;</w:t>
      </w:r>
    </w:p>
    <w:p w14:paraId="5144A8D7" w14:textId="77777777" w:rsidR="0041350B" w:rsidRPr="00FC69B5" w:rsidRDefault="0041350B" w:rsidP="000436D2">
      <w:pPr>
        <w:pStyle w:val="ListBullet"/>
      </w:pPr>
      <w:r w:rsidRPr="00FC69B5">
        <w:t>The severity of symptoms and degree of distress;</w:t>
      </w:r>
    </w:p>
    <w:p w14:paraId="520E3179" w14:textId="325CAAB2" w:rsidR="0041350B" w:rsidRPr="00FC69B5" w:rsidRDefault="0041350B" w:rsidP="000436D2">
      <w:pPr>
        <w:pStyle w:val="ListBullet"/>
      </w:pPr>
      <w:r w:rsidRPr="00FC69B5">
        <w:t xml:space="preserve">Presence of comorbid conditions that contribute to or are impacted by person’s psychological state </w:t>
      </w:r>
      <w:r w:rsidR="00CE17DE" w:rsidRPr="00FC69B5">
        <w:t xml:space="preserve">such as </w:t>
      </w:r>
      <w:r w:rsidRPr="00FC69B5">
        <w:t>chronic illness</w:t>
      </w:r>
      <w:r w:rsidR="00CE17DE" w:rsidRPr="00FC69B5">
        <w:t xml:space="preserve"> or</w:t>
      </w:r>
      <w:r w:rsidRPr="00FC69B5">
        <w:t xml:space="preserve"> significant pain;</w:t>
      </w:r>
    </w:p>
    <w:p w14:paraId="058CC1FB" w14:textId="77777777" w:rsidR="0041350B" w:rsidRPr="00FC69B5" w:rsidRDefault="0041350B" w:rsidP="000436D2">
      <w:pPr>
        <w:pStyle w:val="ListBullet"/>
      </w:pPr>
      <w:r w:rsidRPr="00FC69B5">
        <w:t>Cognitive capacity and presence of dementia;</w:t>
      </w:r>
    </w:p>
    <w:p w14:paraId="03FA778E" w14:textId="12251861" w:rsidR="0041350B" w:rsidRPr="00FC69B5" w:rsidRDefault="0041350B" w:rsidP="000436D2">
      <w:pPr>
        <w:pStyle w:val="ListBullet"/>
      </w:pPr>
      <w:r w:rsidRPr="00FC69B5">
        <w:t xml:space="preserve">History of previous </w:t>
      </w:r>
      <w:r w:rsidR="001928B7" w:rsidRPr="00FC69B5">
        <w:t xml:space="preserve">mental health </w:t>
      </w:r>
      <w:r w:rsidR="00A93E7C" w:rsidRPr="00FC69B5">
        <w:t xml:space="preserve">diagnoses, </w:t>
      </w:r>
      <w:r w:rsidRPr="00FC69B5">
        <w:t>treatment and recovery;</w:t>
      </w:r>
    </w:p>
    <w:p w14:paraId="3AC92CFF" w14:textId="219A836A" w:rsidR="0041350B" w:rsidRPr="00FC69B5" w:rsidRDefault="0041350B" w:rsidP="000436D2">
      <w:pPr>
        <w:pStyle w:val="ListBullet"/>
      </w:pPr>
      <w:r w:rsidRPr="00FC69B5">
        <w:t xml:space="preserve">Environmental </w:t>
      </w:r>
      <w:r w:rsidR="00CE17DE" w:rsidRPr="00FC69B5">
        <w:t>issues, including</w:t>
      </w:r>
      <w:r w:rsidRPr="00FC69B5">
        <w:t xml:space="preserve"> transition issues, recent stress, trauma or bereavement.</w:t>
      </w:r>
      <w:r w:rsidR="00235683" w:rsidRPr="00FC69B5">
        <w:t xml:space="preserve"> </w:t>
      </w:r>
      <w:r w:rsidRPr="00FC69B5">
        <w:t>This may include consideration of signs or history of elder abuse, given this can be closely linked to, and an underlying cause of, mental health symptoms;</w:t>
      </w:r>
      <w:r w:rsidR="00CE17DE" w:rsidRPr="00FC69B5">
        <w:t xml:space="preserve"> and</w:t>
      </w:r>
    </w:p>
    <w:p w14:paraId="5DA1DDED" w14:textId="4FC222BB" w:rsidR="000436D2" w:rsidRPr="00177046" w:rsidRDefault="0041350B" w:rsidP="00E37CAB">
      <w:pPr>
        <w:pStyle w:val="ListBullet"/>
      </w:pPr>
      <w:r w:rsidRPr="00FC69B5">
        <w:t>Family support and background</w:t>
      </w:r>
      <w:r w:rsidR="00CE17DE" w:rsidRPr="00FC69B5">
        <w:t xml:space="preserve">, </w:t>
      </w:r>
      <w:r w:rsidRPr="00FC69B5">
        <w:t xml:space="preserve">including cultural and resident identity considerations. </w:t>
      </w:r>
    </w:p>
    <w:p w14:paraId="5B06C0E0" w14:textId="4BE2EC8B" w:rsidR="001861F7" w:rsidRPr="00FC69B5" w:rsidRDefault="00E37CAB" w:rsidP="00E37CAB">
      <w:pPr>
        <w:pStyle w:val="Caption"/>
      </w:pPr>
      <w:bookmarkStart w:id="23" w:name="_Toc530141573"/>
      <w:bookmarkStart w:id="24" w:name="_Toc233270231"/>
      <w:r>
        <w:t xml:space="preserve">Table </w:t>
      </w:r>
      <w:fldSimple w:instr=" SEQ Table \* ARABIC ">
        <w:r>
          <w:rPr>
            <w:noProof/>
          </w:rPr>
          <w:t>1</w:t>
        </w:r>
      </w:fldSimple>
      <w:r w:rsidR="000436D2">
        <w:t xml:space="preserve">. </w:t>
      </w:r>
      <w:r w:rsidR="007F7A43">
        <w:t>Referral and Assessment Pathways</w:t>
      </w:r>
      <w:bookmarkEnd w:id="23"/>
      <w:bookmarkEnd w:id="24"/>
    </w:p>
    <w:tbl>
      <w:tblPr>
        <w:tblStyle w:val="PHNTealtable"/>
        <w:tblW w:w="0" w:type="auto"/>
        <w:tblLook w:val="04A0" w:firstRow="1" w:lastRow="0" w:firstColumn="1" w:lastColumn="0" w:noHBand="0" w:noVBand="1"/>
        <w:tblDescription w:val="This table details Referral and Assessment Pathways. It is comprised of three columns, and 5 rows. Column one provides the referral and assessment process, Column two reports by whom that referral or assessment could be undertaken, and Column three provides the corresponding description of the referral or assessment."/>
      </w:tblPr>
      <w:tblGrid>
        <w:gridCol w:w="2093"/>
        <w:gridCol w:w="2977"/>
        <w:gridCol w:w="4252"/>
      </w:tblGrid>
      <w:tr w:rsidR="000E1531" w:rsidRPr="00FC69B5" w14:paraId="048368EF" w14:textId="77777777" w:rsidTr="00403D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3" w:type="dxa"/>
          </w:tcPr>
          <w:p w14:paraId="2D2247C3" w14:textId="77777777" w:rsidR="001861F7" w:rsidRPr="00177046" w:rsidRDefault="001861F7" w:rsidP="00177046">
            <w:r w:rsidRPr="00177046">
              <w:t>Referral and assessment process</w:t>
            </w:r>
          </w:p>
        </w:tc>
        <w:tc>
          <w:tcPr>
            <w:tcW w:w="2977" w:type="dxa"/>
          </w:tcPr>
          <w:p w14:paraId="1727DD62" w14:textId="77777777" w:rsidR="001861F7" w:rsidRPr="00177046" w:rsidRDefault="001861F7" w:rsidP="00177046">
            <w:pPr>
              <w:cnfStyle w:val="100000000000" w:firstRow="1" w:lastRow="0" w:firstColumn="0" w:lastColumn="0" w:oddVBand="0" w:evenVBand="0" w:oddHBand="0" w:evenHBand="0" w:firstRowFirstColumn="0" w:firstRowLastColumn="0" w:lastRowFirstColumn="0" w:lastRowLastColumn="0"/>
            </w:pPr>
            <w:r w:rsidRPr="00177046">
              <w:t>By whom</w:t>
            </w:r>
          </w:p>
        </w:tc>
        <w:tc>
          <w:tcPr>
            <w:tcW w:w="4252" w:type="dxa"/>
          </w:tcPr>
          <w:p w14:paraId="6F64AE66" w14:textId="77777777" w:rsidR="001861F7" w:rsidRPr="00177046" w:rsidRDefault="001861F7" w:rsidP="00177046">
            <w:pPr>
              <w:cnfStyle w:val="100000000000" w:firstRow="1" w:lastRow="0" w:firstColumn="0" w:lastColumn="0" w:oddVBand="0" w:evenVBand="0" w:oddHBand="0" w:evenHBand="0" w:firstRowFirstColumn="0" w:firstRowLastColumn="0" w:lastRowFirstColumn="0" w:lastRowLastColumn="0"/>
            </w:pPr>
            <w:r w:rsidRPr="00177046">
              <w:t>Description</w:t>
            </w:r>
          </w:p>
        </w:tc>
      </w:tr>
      <w:tr w:rsidR="000E1531" w:rsidRPr="00FC69B5" w14:paraId="2B98AA92" w14:textId="77777777" w:rsidTr="0039360B">
        <w:tc>
          <w:tcPr>
            <w:cnfStyle w:val="001000000000" w:firstRow="0" w:lastRow="0" w:firstColumn="1" w:lastColumn="0" w:oddVBand="0" w:evenVBand="0" w:oddHBand="0" w:evenHBand="0" w:firstRowFirstColumn="0" w:firstRowLastColumn="0" w:lastRowFirstColumn="0" w:lastRowLastColumn="0"/>
            <w:tcW w:w="2093" w:type="dxa"/>
          </w:tcPr>
          <w:p w14:paraId="3B01555B" w14:textId="2E678FD1" w:rsidR="001861F7" w:rsidRPr="00FC69B5" w:rsidRDefault="001861F7" w:rsidP="009C5BF8">
            <w:pPr>
              <w:pStyle w:val="Tabletext0"/>
            </w:pPr>
            <w:r w:rsidRPr="00FC69B5">
              <w:t>Request for services</w:t>
            </w:r>
          </w:p>
        </w:tc>
        <w:tc>
          <w:tcPr>
            <w:tcW w:w="2977" w:type="dxa"/>
          </w:tcPr>
          <w:p w14:paraId="3D345DD3" w14:textId="690A5F8E"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 xml:space="preserve">By self, relatives, </w:t>
            </w:r>
            <w:r w:rsidR="000C2FB0" w:rsidRPr="00FC69B5">
              <w:t>RACH</w:t>
            </w:r>
            <w:r w:rsidRPr="00FC69B5">
              <w:t xml:space="preserve"> workers, former service providers, ACAT, dementia services or other </w:t>
            </w:r>
            <w:proofErr w:type="gramStart"/>
            <w:r w:rsidRPr="00FC69B5">
              <w:t>service</w:t>
            </w:r>
            <w:proofErr w:type="gramEnd"/>
            <w:r w:rsidRPr="00FC69B5">
              <w:t>.</w:t>
            </w:r>
          </w:p>
        </w:tc>
        <w:tc>
          <w:tcPr>
            <w:tcW w:w="4252" w:type="dxa"/>
          </w:tcPr>
          <w:p w14:paraId="1D00325C" w14:textId="325647E9"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 xml:space="preserve">Resident identified to RN or GP as potentially </w:t>
            </w:r>
            <w:r w:rsidR="00CE17DE" w:rsidRPr="00FC69B5">
              <w:t>needing</w:t>
            </w:r>
            <w:r w:rsidRPr="00FC69B5">
              <w:t xml:space="preserve"> low intensity services or assessment for mental health needs.</w:t>
            </w:r>
          </w:p>
        </w:tc>
      </w:tr>
      <w:tr w:rsidR="000E1531" w:rsidRPr="00FC69B5" w14:paraId="2FF6F182" w14:textId="77777777" w:rsidTr="0039360B">
        <w:tc>
          <w:tcPr>
            <w:cnfStyle w:val="001000000000" w:firstRow="0" w:lastRow="0" w:firstColumn="1" w:lastColumn="0" w:oddVBand="0" w:evenVBand="0" w:oddHBand="0" w:evenHBand="0" w:firstRowFirstColumn="0" w:firstRowLastColumn="0" w:lastRowFirstColumn="0" w:lastRowLastColumn="0"/>
            <w:tcW w:w="2093" w:type="dxa"/>
          </w:tcPr>
          <w:p w14:paraId="1AD470E4" w14:textId="77777777" w:rsidR="001861F7" w:rsidRPr="00FC69B5" w:rsidRDefault="001861F7" w:rsidP="009C5BF8">
            <w:pPr>
              <w:pStyle w:val="Tabletext0"/>
            </w:pPr>
            <w:r w:rsidRPr="00FC69B5">
              <w:t>Formal referral to trigger the service</w:t>
            </w:r>
          </w:p>
        </w:tc>
        <w:tc>
          <w:tcPr>
            <w:tcW w:w="2977" w:type="dxa"/>
          </w:tcPr>
          <w:p w14:paraId="62FBAA1A" w14:textId="381D4D6E"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rPr>
                <w:rFonts w:eastAsiaTheme="majorEastAsia"/>
              </w:rPr>
            </w:pPr>
            <w:r w:rsidRPr="00FC69B5">
              <w:t xml:space="preserve">Local arrangements developed – may be a GP, psychiatrist, psychologist, RN or other provider who is able to reliably identify </w:t>
            </w:r>
            <w:r w:rsidR="008813A4" w:rsidRPr="00FC69B5">
              <w:t xml:space="preserve">residents </w:t>
            </w:r>
            <w:r w:rsidRPr="00FC69B5">
              <w:t>who would benefit from the service.</w:t>
            </w:r>
          </w:p>
        </w:tc>
        <w:tc>
          <w:tcPr>
            <w:tcW w:w="4252" w:type="dxa"/>
          </w:tcPr>
          <w:p w14:paraId="6BB98807" w14:textId="52B4266B"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 xml:space="preserve">Confirms diagnosis or identifies that </w:t>
            </w:r>
            <w:r w:rsidR="008813A4" w:rsidRPr="00FC69B5">
              <w:t xml:space="preserve">resident </w:t>
            </w:r>
            <w:r w:rsidRPr="00FC69B5">
              <w:t>is at risk.</w:t>
            </w:r>
          </w:p>
          <w:p w14:paraId="47A4538D" w14:textId="77777777"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Considers physical health needs relevant to mental health.</w:t>
            </w:r>
          </w:p>
          <w:p w14:paraId="06262E5B" w14:textId="2CDD7022" w:rsidR="001861F7" w:rsidRPr="00FC69B5" w:rsidRDefault="0039360B" w:rsidP="009C5BF8">
            <w:pPr>
              <w:pStyle w:val="Tabletext0"/>
              <w:cnfStyle w:val="000000000000" w:firstRow="0" w:lastRow="0" w:firstColumn="0" w:lastColumn="0" w:oddVBand="0" w:evenVBand="0" w:oddHBand="0" w:evenHBand="0" w:firstRowFirstColumn="0" w:firstRowLastColumn="0" w:lastRowFirstColumn="0" w:lastRowLastColumn="0"/>
            </w:pPr>
            <w:r w:rsidRPr="00FC69B5">
              <w:t>Reviews likelihood of delirium.</w:t>
            </w:r>
          </w:p>
          <w:p w14:paraId="01CCFC47" w14:textId="77777777"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Identifies whether history of dementia exists.</w:t>
            </w:r>
          </w:p>
        </w:tc>
      </w:tr>
      <w:tr w:rsidR="000E1531" w:rsidRPr="00FC69B5" w14:paraId="4B457192" w14:textId="77777777" w:rsidTr="0039360B">
        <w:tc>
          <w:tcPr>
            <w:cnfStyle w:val="001000000000" w:firstRow="0" w:lastRow="0" w:firstColumn="1" w:lastColumn="0" w:oddVBand="0" w:evenVBand="0" w:oddHBand="0" w:evenHBand="0" w:firstRowFirstColumn="0" w:firstRowLastColumn="0" w:lastRowFirstColumn="0" w:lastRowLastColumn="0"/>
            <w:tcW w:w="2093" w:type="dxa"/>
          </w:tcPr>
          <w:p w14:paraId="2F9BC72C" w14:textId="77777777" w:rsidR="001861F7" w:rsidRPr="00FC69B5" w:rsidRDefault="001861F7" w:rsidP="009C5BF8">
            <w:pPr>
              <w:pStyle w:val="Tabletext0"/>
            </w:pPr>
            <w:r w:rsidRPr="00FC69B5">
              <w:t>Assessment/triage to identify level and type of service</w:t>
            </w:r>
          </w:p>
        </w:tc>
        <w:tc>
          <w:tcPr>
            <w:tcW w:w="2977" w:type="dxa"/>
          </w:tcPr>
          <w:p w14:paraId="06349D48" w14:textId="0F6C50F0"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By mental health professional</w:t>
            </w:r>
            <w:r w:rsidR="00235683" w:rsidRPr="00FC69B5">
              <w:t xml:space="preserve"> </w:t>
            </w:r>
            <w:r w:rsidRPr="00FC69B5">
              <w:t>(PHN commissioned service)</w:t>
            </w:r>
            <w:r w:rsidR="0039360B" w:rsidRPr="00FC69B5">
              <w:t>.</w:t>
            </w:r>
          </w:p>
        </w:tc>
        <w:tc>
          <w:tcPr>
            <w:tcW w:w="4252" w:type="dxa"/>
          </w:tcPr>
          <w:p w14:paraId="2B8292C6" w14:textId="77777777"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Assessment aims to identify which treatment is most suitable, and to inform individual approach to services.</w:t>
            </w:r>
          </w:p>
        </w:tc>
      </w:tr>
      <w:tr w:rsidR="000E1531" w:rsidRPr="00FC69B5" w14:paraId="74E3E7D2" w14:textId="77777777" w:rsidTr="0039360B">
        <w:tc>
          <w:tcPr>
            <w:cnfStyle w:val="001000000000" w:firstRow="0" w:lastRow="0" w:firstColumn="1" w:lastColumn="0" w:oddVBand="0" w:evenVBand="0" w:oddHBand="0" w:evenHBand="0" w:firstRowFirstColumn="0" w:firstRowLastColumn="0" w:lastRowFirstColumn="0" w:lastRowLastColumn="0"/>
            <w:tcW w:w="2093" w:type="dxa"/>
          </w:tcPr>
          <w:p w14:paraId="4222DE5B" w14:textId="77777777" w:rsidR="001861F7" w:rsidRPr="00FC69B5" w:rsidRDefault="001861F7" w:rsidP="009C5BF8">
            <w:pPr>
              <w:pStyle w:val="Tabletext0"/>
            </w:pPr>
            <w:r w:rsidRPr="00FC69B5">
              <w:t xml:space="preserve">Reassessment if </w:t>
            </w:r>
            <w:proofErr w:type="gramStart"/>
            <w:r w:rsidRPr="00FC69B5">
              <w:t>necessary</w:t>
            </w:r>
            <w:proofErr w:type="gramEnd"/>
            <w:r w:rsidRPr="00FC69B5">
              <w:t xml:space="preserve"> after mental health services provided</w:t>
            </w:r>
          </w:p>
        </w:tc>
        <w:tc>
          <w:tcPr>
            <w:tcW w:w="2977" w:type="dxa"/>
          </w:tcPr>
          <w:p w14:paraId="4EB92D9D" w14:textId="066B57A8"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By mental health professional potentially in partnership with another provider</w:t>
            </w:r>
            <w:r w:rsidR="0039360B" w:rsidRPr="00FC69B5">
              <w:t>.</w:t>
            </w:r>
          </w:p>
        </w:tc>
        <w:tc>
          <w:tcPr>
            <w:tcW w:w="4252" w:type="dxa"/>
          </w:tcPr>
          <w:p w14:paraId="3117B0BC" w14:textId="6418149B" w:rsidR="001861F7" w:rsidRPr="00FC69B5" w:rsidRDefault="001861F7" w:rsidP="009C5BF8">
            <w:pPr>
              <w:pStyle w:val="Tabletext0"/>
              <w:cnfStyle w:val="000000000000" w:firstRow="0" w:lastRow="0" w:firstColumn="0" w:lastColumn="0" w:oddVBand="0" w:evenVBand="0" w:oddHBand="0" w:evenHBand="0" w:firstRowFirstColumn="0" w:firstRowLastColumn="0" w:lastRowFirstColumn="0" w:lastRowLastColumn="0"/>
            </w:pPr>
            <w:r w:rsidRPr="00FC69B5">
              <w:t xml:space="preserve">If </w:t>
            </w:r>
            <w:r w:rsidR="008813A4" w:rsidRPr="00FC69B5">
              <w:t>resident</w:t>
            </w:r>
            <w:r w:rsidRPr="00FC69B5">
              <w:t xml:space="preserve">’s mental health is deteriorating or they are not responding to treatment, they may </w:t>
            </w:r>
            <w:r w:rsidR="00C27E33" w:rsidRPr="00FC69B5">
              <w:t>require</w:t>
            </w:r>
            <w:r w:rsidRPr="00FC69B5">
              <w:t xml:space="preserve"> referral</w:t>
            </w:r>
            <w:r w:rsidR="00C27E33" w:rsidRPr="00FC69B5">
              <w:t xml:space="preserve"> to a more appropriate service</w:t>
            </w:r>
            <w:r w:rsidRPr="00FC69B5">
              <w:t>.</w:t>
            </w:r>
          </w:p>
        </w:tc>
      </w:tr>
    </w:tbl>
    <w:p w14:paraId="60893AFC" w14:textId="6C7CECD6" w:rsidR="0094240C" w:rsidRPr="0034326A" w:rsidRDefault="001861F7" w:rsidP="00E37CAB">
      <w:pPr>
        <w:pStyle w:val="Heading1"/>
        <w:pageBreakBefore/>
        <w:ind w:left="431" w:hanging="431"/>
      </w:pPr>
      <w:bookmarkStart w:id="25" w:name="_Toc233270232"/>
      <w:bookmarkStart w:id="26" w:name="_Toc233271272"/>
      <w:r>
        <w:t>W</w:t>
      </w:r>
      <w:r w:rsidR="0094240C">
        <w:t>hat services should be provided?</w:t>
      </w:r>
      <w:bookmarkEnd w:id="25"/>
      <w:bookmarkEnd w:id="26"/>
    </w:p>
    <w:p w14:paraId="631AC697" w14:textId="5D2B0660" w:rsidR="0094240C" w:rsidRPr="00E37CAB" w:rsidRDefault="0094240C" w:rsidP="00E37CAB">
      <w:r w:rsidRPr="00E37CAB">
        <w:t xml:space="preserve">The psychological services delivered to </w:t>
      </w:r>
      <w:r w:rsidR="000C2FB0" w:rsidRPr="00E37CAB">
        <w:t>RACH</w:t>
      </w:r>
      <w:r w:rsidRPr="00E37CAB">
        <w:t xml:space="preserve"> residents will be consistent with other mental health services commissioned by PHNs in that they should be:</w:t>
      </w:r>
    </w:p>
    <w:p w14:paraId="154175A9" w14:textId="77777777" w:rsidR="0094240C" w:rsidRPr="00FC69B5" w:rsidRDefault="0094240C" w:rsidP="000436D2">
      <w:pPr>
        <w:pStyle w:val="ListBullet"/>
      </w:pPr>
      <w:r w:rsidRPr="00FC69B5">
        <w:t>Evidence based, or evidence-informed, short term therapies delivered by mental health professionals or other service providers with training in delivering these therapies;</w:t>
      </w:r>
    </w:p>
    <w:p w14:paraId="0B4B8FF7" w14:textId="7391712E" w:rsidR="0094240C" w:rsidRPr="00FC69B5" w:rsidRDefault="0094240C" w:rsidP="000436D2">
      <w:pPr>
        <w:pStyle w:val="ListBullet"/>
      </w:pPr>
      <w:r w:rsidRPr="00FC69B5">
        <w:t>Equitably and efficiently provided to ensure optimal access is achieved within the available funding;</w:t>
      </w:r>
    </w:p>
    <w:p w14:paraId="6CDEB9B7" w14:textId="272FFDF3" w:rsidR="0094240C" w:rsidRPr="00FC69B5" w:rsidRDefault="0039360B" w:rsidP="000436D2">
      <w:pPr>
        <w:pStyle w:val="ListBullet"/>
      </w:pPr>
      <w:r w:rsidRPr="00FC69B5">
        <w:t>Person-</w:t>
      </w:r>
      <w:r w:rsidR="0088062A" w:rsidRPr="00FC69B5">
        <w:t>led</w:t>
      </w:r>
      <w:r w:rsidRPr="00FC69B5">
        <w:t>; and</w:t>
      </w:r>
    </w:p>
    <w:p w14:paraId="37878A28" w14:textId="397F7CC7" w:rsidR="0094240C" w:rsidRPr="00E37CAB" w:rsidRDefault="0094240C" w:rsidP="00E37CAB">
      <w:r w:rsidRPr="00FC69B5">
        <w:t xml:space="preserve">Delivered within a quality framework which ensures clear clinical governance, and </w:t>
      </w:r>
      <w:r w:rsidRPr="00E37CAB">
        <w:t>compliance with national standards.</w:t>
      </w:r>
    </w:p>
    <w:p w14:paraId="5BE6B07A" w14:textId="62C9048C" w:rsidR="0094240C" w:rsidRPr="00E37CAB" w:rsidRDefault="0094240C" w:rsidP="00E37CAB">
      <w:r w:rsidRPr="00E37CAB">
        <w:t xml:space="preserve">Some adjustment and tailoring of therapies will be required to meet the </w:t>
      </w:r>
      <w:r w:rsidR="00C27E33" w:rsidRPr="00E37CAB">
        <w:t xml:space="preserve">specific </w:t>
      </w:r>
      <w:r w:rsidRPr="00E37CAB">
        <w:t xml:space="preserve">needs of </w:t>
      </w:r>
      <w:r w:rsidR="000C2FB0" w:rsidRPr="00E37CAB">
        <w:t>RACH</w:t>
      </w:r>
      <w:r w:rsidRPr="00E37CAB">
        <w:t xml:space="preserve"> residents, including the following:</w:t>
      </w:r>
    </w:p>
    <w:p w14:paraId="3C0D263E" w14:textId="77777777" w:rsidR="0094240C" w:rsidRPr="00FC69B5" w:rsidRDefault="0094240C" w:rsidP="000436D2">
      <w:pPr>
        <w:pStyle w:val="ListBullet"/>
      </w:pPr>
      <w:r w:rsidRPr="00FC69B5">
        <w:t>It may take longer to engage with clients, because of hearing problems or a degree of cognitive decline;</w:t>
      </w:r>
    </w:p>
    <w:p w14:paraId="5F80DDE8" w14:textId="422D00D7" w:rsidR="0094240C" w:rsidRPr="00FC69B5" w:rsidRDefault="0094240C" w:rsidP="000436D2">
      <w:pPr>
        <w:pStyle w:val="ListBullet"/>
      </w:pPr>
      <w:r w:rsidRPr="00FC69B5">
        <w:t>Cognitive behavio</w:t>
      </w:r>
      <w:r w:rsidR="2FBDD2E7" w:rsidRPr="00FC69B5">
        <w:t>u</w:t>
      </w:r>
      <w:r w:rsidRPr="00FC69B5">
        <w:t xml:space="preserve">r therapy may need to be adapted to the </w:t>
      </w:r>
      <w:proofErr w:type="gramStart"/>
      <w:r w:rsidRPr="00FC69B5">
        <w:t>particular capabilities</w:t>
      </w:r>
      <w:proofErr w:type="gramEnd"/>
      <w:r w:rsidRPr="00FC69B5">
        <w:t xml:space="preserve"> and needs of the individual</w:t>
      </w:r>
      <w:r w:rsidR="00C27E33" w:rsidRPr="00FC69B5">
        <w:t>,</w:t>
      </w:r>
      <w:r w:rsidRPr="00FC69B5">
        <w:t xml:space="preserve"> and will not be appropriate for residents with significant cognitive decline;</w:t>
      </w:r>
    </w:p>
    <w:p w14:paraId="6DCDEEC3" w14:textId="77777777" w:rsidR="0094240C" w:rsidRPr="00FC69B5" w:rsidRDefault="0094240C" w:rsidP="000436D2">
      <w:pPr>
        <w:pStyle w:val="ListBullet"/>
      </w:pPr>
      <w:proofErr w:type="gramStart"/>
      <w:r w:rsidRPr="00FC69B5">
        <w:t>Particular types</w:t>
      </w:r>
      <w:proofErr w:type="gramEnd"/>
      <w:r w:rsidRPr="00FC69B5">
        <w:t xml:space="preserve"> of therapies have proven to be effective with older people, including reminiscence therapies, validation therapy and adjusted cognitive behaviour therapy;</w:t>
      </w:r>
    </w:p>
    <w:p w14:paraId="104D94BF" w14:textId="474B7838" w:rsidR="0094240C" w:rsidRPr="00FC69B5" w:rsidRDefault="0094240C" w:rsidP="000436D2">
      <w:pPr>
        <w:pStyle w:val="ListBullet"/>
      </w:pPr>
      <w:r w:rsidRPr="00FC69B5">
        <w:t xml:space="preserve">Language used in talking to older people will need to respect the attitudes of older people towards </w:t>
      </w:r>
      <w:r w:rsidR="001928B7" w:rsidRPr="00FC69B5">
        <w:t>mental health challenges</w:t>
      </w:r>
      <w:r w:rsidRPr="00FC69B5">
        <w:t>. For example, use of the term ‘mental wellbeing’</w:t>
      </w:r>
      <w:r w:rsidR="00EB7938" w:rsidRPr="00FC69B5">
        <w:t xml:space="preserve"> or ‘mental health challenges’</w:t>
      </w:r>
      <w:r w:rsidRPr="00FC69B5">
        <w:t xml:space="preserve"> may be better received than ‘</w:t>
      </w:r>
      <w:r w:rsidR="0039360B" w:rsidRPr="00FC69B5">
        <w:t>depression’</w:t>
      </w:r>
      <w:r w:rsidR="001B26EC" w:rsidRPr="00FC69B5">
        <w:t xml:space="preserve">, </w:t>
      </w:r>
      <w:r w:rsidR="00EB7938" w:rsidRPr="00FC69B5">
        <w:t>‘</w:t>
      </w:r>
      <w:r w:rsidR="001B26EC" w:rsidRPr="00FC69B5">
        <w:t>mental illness</w:t>
      </w:r>
      <w:r w:rsidR="00EB7938" w:rsidRPr="00FC69B5">
        <w:t>’</w:t>
      </w:r>
      <w:r w:rsidR="0039360B" w:rsidRPr="00FC69B5">
        <w:t xml:space="preserve"> or ‘</w:t>
      </w:r>
      <w:r w:rsidR="001928B7" w:rsidRPr="00FC69B5">
        <w:t xml:space="preserve">mental health </w:t>
      </w:r>
      <w:r w:rsidR="001B26EC" w:rsidRPr="00FC69B5">
        <w:t>condition’</w:t>
      </w:r>
      <w:r w:rsidR="0039360B" w:rsidRPr="00FC69B5">
        <w:t>;</w:t>
      </w:r>
    </w:p>
    <w:p w14:paraId="1AB7EBE4" w14:textId="07D20FE6" w:rsidR="0094240C" w:rsidRPr="00FC69B5" w:rsidRDefault="0094240C" w:rsidP="000436D2">
      <w:pPr>
        <w:pStyle w:val="ListBullet"/>
      </w:pPr>
      <w:r w:rsidRPr="00FC69B5">
        <w:t>Group sessions may be appropriate for some residents, particularly those with similar needs e.g. significant adjustment problems.</w:t>
      </w:r>
    </w:p>
    <w:p w14:paraId="0986592A" w14:textId="736AAED4" w:rsidR="0094240C" w:rsidRPr="00E37CAB" w:rsidRDefault="0094240C" w:rsidP="00E37CAB">
      <w:r w:rsidRPr="00E37CAB">
        <w:t>Digital mental health services may be less suitable for many older people</w:t>
      </w:r>
      <w:r w:rsidR="00A93E7C" w:rsidRPr="00E37CAB">
        <w:t xml:space="preserve"> </w:t>
      </w:r>
      <w:r w:rsidRPr="00E37CAB">
        <w:t>but should not be dismissed as a potential option</w:t>
      </w:r>
      <w:r w:rsidR="00EB7938" w:rsidRPr="00E37CAB">
        <w:t xml:space="preserve"> for individuals with lower support needs</w:t>
      </w:r>
      <w:r w:rsidRPr="00E37CAB">
        <w:t>.</w:t>
      </w:r>
      <w:r w:rsidR="00235683" w:rsidRPr="00E37CAB">
        <w:t xml:space="preserve"> </w:t>
      </w:r>
      <w:r w:rsidRPr="00E37CAB">
        <w:t>Telephone or videoconference</w:t>
      </w:r>
      <w:r w:rsidR="00A93E7C" w:rsidRPr="00E37CAB">
        <w:t>-</w:t>
      </w:r>
      <w:r w:rsidRPr="00E37CAB">
        <w:t xml:space="preserve">based therapies, particularly for </w:t>
      </w:r>
      <w:r w:rsidR="000C2FB0" w:rsidRPr="00E37CAB">
        <w:t>RACH</w:t>
      </w:r>
      <w:r w:rsidRPr="00E37CAB">
        <w:t>s in rural and remote locations, could play a role in services.</w:t>
      </w:r>
      <w:r w:rsidR="00235683" w:rsidRPr="00E37CAB">
        <w:t xml:space="preserve"> </w:t>
      </w:r>
      <w:r w:rsidRPr="00E37CAB">
        <w:t>Computer-based therapies, including the use of iPads, may help to engage older people and provide a point of focus or to share photos or maps.</w:t>
      </w:r>
    </w:p>
    <w:p w14:paraId="2F1ED652" w14:textId="512B3BA3" w:rsidR="000436D2" w:rsidRPr="00E37CAB" w:rsidRDefault="0094240C" w:rsidP="00E37CAB">
      <w:r w:rsidRPr="00E37CAB">
        <w:t xml:space="preserve">In addition, it </w:t>
      </w:r>
      <w:r w:rsidR="00A93E7C" w:rsidRPr="00E37CAB">
        <w:t>is</w:t>
      </w:r>
      <w:r w:rsidRPr="00E37CAB">
        <w:t xml:space="preserve"> important that PHNs require commissioned services to be inclusive, culturally safe and appropriate to the needs of people from diverse backgrounds including Aboriginal and Torres Strait Islander peoples, people who identify as LGBTIQ and people from CALD backgrounds.</w:t>
      </w:r>
      <w:r w:rsidR="00235683" w:rsidRPr="00E37CAB">
        <w:t xml:space="preserve"> </w:t>
      </w:r>
      <w:r w:rsidRPr="00E37CAB">
        <w:t>Partnerships, workforce considerations and cultural governance already established by PHNs for the culturally appropriate commissioning of other mental health services may help inform these approaches.</w:t>
      </w:r>
      <w:r w:rsidR="00235683" w:rsidRPr="00E37CAB">
        <w:t xml:space="preserve"> </w:t>
      </w:r>
      <w:r w:rsidR="00C27E33" w:rsidRPr="00E37CAB">
        <w:t xml:space="preserve"> However,</w:t>
      </w:r>
      <w:r w:rsidRPr="00E37CAB">
        <w:t xml:space="preserve"> it will be important for commissioned services to note that the needs of older people for culturally appropriate care may be even greater than for younger people with </w:t>
      </w:r>
      <w:r w:rsidR="001928B7" w:rsidRPr="00E37CAB">
        <w:t>mental health challenges</w:t>
      </w:r>
      <w:r w:rsidRPr="00E37CAB">
        <w:t>, and that lack of such care could present a significant barrier to accessing services for these groups.</w:t>
      </w:r>
      <w:r w:rsidR="00235683" w:rsidRPr="00E37CAB">
        <w:t xml:space="preserve"> </w:t>
      </w:r>
      <w:r w:rsidRPr="00E37CAB">
        <w:t>There is a good evidence base to inform the choice of therapies for older people.</w:t>
      </w:r>
      <w:r w:rsidR="00235683" w:rsidRPr="00E37CAB">
        <w:t xml:space="preserve"> </w:t>
      </w:r>
      <w:r w:rsidR="002F7A66" w:rsidRPr="00E37CAB">
        <w:t>Some</w:t>
      </w:r>
      <w:r w:rsidRPr="00E37CAB">
        <w:t xml:space="preserve"> resources are listed at the end of this guidance.</w:t>
      </w:r>
    </w:p>
    <w:p w14:paraId="42D7F1DA" w14:textId="128C4039" w:rsidR="0090565C" w:rsidRPr="00FC69B5" w:rsidRDefault="0090565C" w:rsidP="0090565C">
      <w:pPr>
        <w:pStyle w:val="Heading2"/>
      </w:pPr>
      <w:bookmarkStart w:id="27" w:name="_Toc233270233"/>
      <w:bookmarkStart w:id="28" w:name="_Toc233271273"/>
      <w:r>
        <w:t xml:space="preserve">A stepped care approach to delivering services to </w:t>
      </w:r>
      <w:r w:rsidR="000C2FB0">
        <w:t>RACH</w:t>
      </w:r>
      <w:r>
        <w:t xml:space="preserve"> residents</w:t>
      </w:r>
      <w:bookmarkEnd w:id="27"/>
      <w:bookmarkEnd w:id="28"/>
    </w:p>
    <w:p w14:paraId="3CD76B47" w14:textId="10CA1141" w:rsidR="0090565C" w:rsidRPr="00E37CAB" w:rsidRDefault="0090565C" w:rsidP="00E37CAB">
      <w:r w:rsidRPr="00E37CAB">
        <w:t xml:space="preserve">Consistent with other psychological services provided by PHNs, services for </w:t>
      </w:r>
      <w:r w:rsidR="000C2FB0" w:rsidRPr="00E37CAB">
        <w:t>RACH</w:t>
      </w:r>
      <w:r w:rsidRPr="00E37CAB">
        <w:t xml:space="preserve"> residents should be commissioned in the context of </w:t>
      </w:r>
      <w:r w:rsidR="00A93E7C" w:rsidRPr="00E37CAB">
        <w:t>the</w:t>
      </w:r>
      <w:r w:rsidRPr="00E37CAB">
        <w:t xml:space="preserve"> stepped care framework within which services are matched to need.</w:t>
      </w:r>
      <w:r w:rsidR="00235683" w:rsidRPr="00E37CAB">
        <w:t xml:space="preserve"> </w:t>
      </w:r>
      <w:r w:rsidR="00FD5625" w:rsidRPr="00E37CAB">
        <w:t xml:space="preserve"> However,</w:t>
      </w:r>
      <w:r w:rsidRPr="00E37CAB">
        <w:t xml:space="preserve"> PHNs will not be expected to routinely cover the full spectrum of services for older people. </w:t>
      </w:r>
      <w:r w:rsidR="00FD5625" w:rsidRPr="00E37CAB">
        <w:t xml:space="preserve"> Instead,</w:t>
      </w:r>
      <w:r w:rsidRPr="00E37CAB">
        <w:t xml:space="preserve"> the focus for PHNs should be on addressing the gap in service associated with the lack of availability of Better Access services by providing services </w:t>
      </w:r>
      <w:r w:rsidR="00FD5625" w:rsidRPr="00E37CAB">
        <w:t xml:space="preserve">which target </w:t>
      </w:r>
      <w:r w:rsidRPr="00E37CAB">
        <w:t xml:space="preserve">residents with a diagnosis of </w:t>
      </w:r>
      <w:r w:rsidR="00B672BD" w:rsidRPr="00E37CAB">
        <w:t xml:space="preserve">a </w:t>
      </w:r>
      <w:r w:rsidRPr="00E37CAB">
        <w:t>mi</w:t>
      </w:r>
      <w:r w:rsidR="009C5C4F" w:rsidRPr="00E37CAB">
        <w:t xml:space="preserve">ld to moderate </w:t>
      </w:r>
      <w:r w:rsidR="001928B7" w:rsidRPr="00E37CAB">
        <w:t xml:space="preserve">mental health </w:t>
      </w:r>
      <w:r w:rsidR="00B672BD" w:rsidRPr="00E37CAB">
        <w:t>condition</w:t>
      </w:r>
      <w:r w:rsidR="009C5C4F" w:rsidRPr="00E37CAB">
        <w:t>.</w:t>
      </w:r>
    </w:p>
    <w:p w14:paraId="2F3B5823" w14:textId="018F8C22" w:rsidR="0090565C" w:rsidRPr="00E37CAB" w:rsidRDefault="0090565C" w:rsidP="00E37CAB">
      <w:r w:rsidRPr="00E37CAB">
        <w:t>The provision of low intensity services adjusted to this cohort may be an appropriate and sustainable option for delivery of services for people with mild to moderate needs. These services could be characterized by:</w:t>
      </w:r>
    </w:p>
    <w:p w14:paraId="12B10C49" w14:textId="77777777" w:rsidR="0090565C" w:rsidRPr="00FC69B5" w:rsidRDefault="0090565C" w:rsidP="000436D2">
      <w:pPr>
        <w:pStyle w:val="ListBullet"/>
      </w:pPr>
      <w:r w:rsidRPr="00FC69B5">
        <w:t>Quick access to services whilst awaiting a formal diagnosis;</w:t>
      </w:r>
    </w:p>
    <w:p w14:paraId="2D3110A1" w14:textId="77777777" w:rsidR="0090565C" w:rsidRPr="00FC69B5" w:rsidRDefault="0090565C" w:rsidP="000436D2">
      <w:pPr>
        <w:pStyle w:val="ListBullet"/>
      </w:pPr>
      <w:r w:rsidRPr="00FC69B5">
        <w:t>Fewer and shorter sessions which are less resource intensive than standard psychological care required for this group;</w:t>
      </w:r>
    </w:p>
    <w:p w14:paraId="4E57CE99" w14:textId="02E2B4BC" w:rsidR="0090565C" w:rsidRPr="00FC69B5" w:rsidRDefault="0090565C" w:rsidP="000436D2">
      <w:pPr>
        <w:pStyle w:val="ListBullet"/>
      </w:pPr>
      <w:r w:rsidRPr="00FC69B5">
        <w:t>Provision of services through a broader workforce which includes mental health professionals but also other service providers with training in evidence-based thera</w:t>
      </w:r>
      <w:r w:rsidR="0039360B" w:rsidRPr="00FC69B5">
        <w:t>pies suitable for older people;</w:t>
      </w:r>
    </w:p>
    <w:p w14:paraId="199DA2D2" w14:textId="1A0A8A2D" w:rsidR="0090565C" w:rsidRPr="00FC69B5" w:rsidRDefault="0090565C" w:rsidP="000436D2">
      <w:pPr>
        <w:pStyle w:val="ListBullet"/>
      </w:pPr>
      <w:r w:rsidRPr="00FC69B5">
        <w:t>Face to face and/or telephone based/digital mental health services;</w:t>
      </w:r>
      <w:r w:rsidR="00FD5625" w:rsidRPr="00FC69B5">
        <w:t xml:space="preserve"> and/or</w:t>
      </w:r>
    </w:p>
    <w:p w14:paraId="632FAACC" w14:textId="577953E5" w:rsidR="0090565C" w:rsidRPr="00FC69B5" w:rsidRDefault="0090565C" w:rsidP="000436D2">
      <w:pPr>
        <w:pStyle w:val="ListBullet"/>
      </w:pPr>
      <w:r w:rsidRPr="00FC69B5">
        <w:t>Use of group work where appropriate.</w:t>
      </w:r>
    </w:p>
    <w:p w14:paraId="36B83D4F" w14:textId="3C34D9F4" w:rsidR="0090565C" w:rsidRPr="00E37CAB" w:rsidRDefault="0090565C" w:rsidP="00E37CAB">
      <w:r w:rsidRPr="00E37CAB">
        <w:t xml:space="preserve">Medium to high intensity services </w:t>
      </w:r>
      <w:proofErr w:type="gramStart"/>
      <w:r w:rsidRPr="00E37CAB">
        <w:t>are</w:t>
      </w:r>
      <w:proofErr w:type="gramEnd"/>
      <w:r w:rsidRPr="00E37CAB">
        <w:t xml:space="preserve"> also in scope and may be the preferred option for some PHNs.</w:t>
      </w:r>
      <w:r w:rsidR="00235683" w:rsidRPr="00E37CAB">
        <w:t xml:space="preserve"> </w:t>
      </w:r>
      <w:r w:rsidRPr="00E37CAB">
        <w:t>These will be characteri</w:t>
      </w:r>
      <w:r w:rsidR="00A93E7C" w:rsidRPr="00E37CAB">
        <w:t>s</w:t>
      </w:r>
      <w:r w:rsidRPr="00E37CAB">
        <w:t>ed by:</w:t>
      </w:r>
    </w:p>
    <w:p w14:paraId="5514DA70" w14:textId="77777777" w:rsidR="0090565C" w:rsidRPr="00FC69B5" w:rsidRDefault="0090565C" w:rsidP="000436D2">
      <w:pPr>
        <w:pStyle w:val="ListBullet"/>
      </w:pPr>
      <w:r w:rsidRPr="00FC69B5">
        <w:t>Provision of services by mental health professionals;</w:t>
      </w:r>
    </w:p>
    <w:p w14:paraId="1C0CD341" w14:textId="77777777" w:rsidR="0090565C" w:rsidRPr="00FC69B5" w:rsidRDefault="0090565C" w:rsidP="000436D2">
      <w:pPr>
        <w:pStyle w:val="ListBullet"/>
      </w:pPr>
      <w:r w:rsidRPr="00FC69B5">
        <w:t>Inclusion of psychological services and behavioural therapies; and</w:t>
      </w:r>
    </w:p>
    <w:p w14:paraId="35DB0DBB" w14:textId="44D3962A" w:rsidR="0090565C" w:rsidRPr="00FC69B5" w:rsidRDefault="0090565C" w:rsidP="000436D2">
      <w:pPr>
        <w:pStyle w:val="ListBullet"/>
      </w:pPr>
      <w:r w:rsidRPr="00FC69B5">
        <w:t>Provision for liaison with other service providers for those with comorbid physical health issues or dementia which impacts on their mental health.</w:t>
      </w:r>
    </w:p>
    <w:p w14:paraId="3C01D4A4" w14:textId="743EE2F1" w:rsidR="0090565C" w:rsidRPr="00FC69B5" w:rsidRDefault="0090565C" w:rsidP="00E37CAB">
      <w:r w:rsidRPr="00FC69B5">
        <w:t xml:space="preserve">PHNs are not precluded from provision of more intense services for individuals with </w:t>
      </w:r>
      <w:r w:rsidR="005F0C4E" w:rsidRPr="00FC69B5">
        <w:t xml:space="preserve">high </w:t>
      </w:r>
      <w:r w:rsidR="00F408C0" w:rsidRPr="00FC69B5">
        <w:t xml:space="preserve">mental health support </w:t>
      </w:r>
      <w:r w:rsidR="005F0C4E" w:rsidRPr="00FC69B5">
        <w:t>needs,</w:t>
      </w:r>
      <w:r w:rsidRPr="00FC69B5">
        <w:t xml:space="preserve"> where </w:t>
      </w:r>
      <w:r w:rsidR="00F408C0" w:rsidRPr="00FC69B5">
        <w:t>these needs</w:t>
      </w:r>
      <w:r w:rsidR="00B67EB1" w:rsidRPr="00FC69B5">
        <w:t xml:space="preserve"> </w:t>
      </w:r>
      <w:r w:rsidR="00F408C0" w:rsidRPr="00FC69B5">
        <w:t>are</w:t>
      </w:r>
      <w:r w:rsidRPr="00FC69B5">
        <w:t xml:space="preserve"> episodic and likely to respond to psychological therapy.</w:t>
      </w:r>
      <w:r w:rsidR="00235683" w:rsidRPr="00FC69B5">
        <w:t xml:space="preserve"> </w:t>
      </w:r>
      <w:r w:rsidRPr="00FC69B5">
        <w:t xml:space="preserve">Some residents with </w:t>
      </w:r>
      <w:r w:rsidR="00F408C0" w:rsidRPr="00FC69B5">
        <w:t xml:space="preserve">high </w:t>
      </w:r>
      <w:r w:rsidR="00ED3A54" w:rsidRPr="00FC69B5">
        <w:t>mental</w:t>
      </w:r>
      <w:r w:rsidR="00F408C0" w:rsidRPr="00FC69B5">
        <w:t xml:space="preserve"> health support needs</w:t>
      </w:r>
      <w:r w:rsidR="00A93E7C" w:rsidRPr="00FC69B5">
        <w:t xml:space="preserve"> </w:t>
      </w:r>
      <w:r w:rsidRPr="00FC69B5">
        <w:t xml:space="preserve">may have received and responded to community based psychological services before admission to the </w:t>
      </w:r>
      <w:r w:rsidR="000C2FB0" w:rsidRPr="00FC69B5">
        <w:t>RACH</w:t>
      </w:r>
      <w:r w:rsidRPr="00FC69B5">
        <w:t>. However</w:t>
      </w:r>
      <w:r w:rsidR="00FD5625" w:rsidRPr="00FC69B5">
        <w:t>,</w:t>
      </w:r>
      <w:r w:rsidRPr="00FC69B5">
        <w:t xml:space="preserve"> PHNs should ensure they do not duplicate the role of State Government Older Persons Mental Health Services in providing specialist services for older people with very intense and enduring mental health needs which are unlikely to respond to time-limited psychological services.</w:t>
      </w:r>
    </w:p>
    <w:p w14:paraId="6E76D976" w14:textId="27610C8D" w:rsidR="00091C47" w:rsidRPr="00E37CAB" w:rsidRDefault="0090565C" w:rsidP="00E37CAB">
      <w:r w:rsidRPr="00FC69B5">
        <w:t xml:space="preserve">The below table provides a guide to how the services commissioned by PHNs may fit within </w:t>
      </w:r>
      <w:r w:rsidR="00A93E7C" w:rsidRPr="00FC69B5">
        <w:t>the</w:t>
      </w:r>
      <w:r w:rsidRPr="00FC69B5">
        <w:t xml:space="preserve"> stepped care framework and which services are and are not in scope. The services PHNs commission will be informed by the </w:t>
      </w:r>
      <w:proofErr w:type="gramStart"/>
      <w:r w:rsidRPr="00FC69B5">
        <w:t>particular needs</w:t>
      </w:r>
      <w:proofErr w:type="gramEnd"/>
      <w:r w:rsidRPr="00FC69B5">
        <w:t xml:space="preserve"> of the community, the availability of other services and by considerations of supporting equitable access to services.</w:t>
      </w:r>
    </w:p>
    <w:p w14:paraId="61CB2653" w14:textId="2BFFD126" w:rsidR="001861F7" w:rsidRPr="00FC69B5" w:rsidRDefault="00E37CAB" w:rsidP="00E37CAB">
      <w:pPr>
        <w:pStyle w:val="Caption"/>
      </w:pPr>
      <w:bookmarkStart w:id="29" w:name="_Toc530141574"/>
      <w:bookmarkStart w:id="30" w:name="_Toc233270234"/>
      <w:r>
        <w:t xml:space="preserve">Table </w:t>
      </w:r>
      <w:fldSimple w:instr=" SEQ Table \* ARABIC ">
        <w:r>
          <w:rPr>
            <w:noProof/>
          </w:rPr>
          <w:t>2</w:t>
        </w:r>
      </w:fldSimple>
      <w:r w:rsidR="00DC6F7B">
        <w:t xml:space="preserve">. </w:t>
      </w:r>
      <w:r w:rsidR="00682FB9">
        <w:t xml:space="preserve">A stepped care framework for meeting the needs of </w:t>
      </w:r>
      <w:r w:rsidR="000C2FB0">
        <w:t>RACH</w:t>
      </w:r>
      <w:r w:rsidR="00682FB9">
        <w:t xml:space="preserve"> residents</w:t>
      </w:r>
      <w:bookmarkEnd w:id="29"/>
      <w:bookmarkEnd w:id="30"/>
    </w:p>
    <w:tbl>
      <w:tblPr>
        <w:tblStyle w:val="PHNTealtable"/>
        <w:tblW w:w="9747" w:type="dxa"/>
        <w:tblLayout w:type="fixed"/>
        <w:tblLook w:val="04A0" w:firstRow="1" w:lastRow="0" w:firstColumn="1" w:lastColumn="0" w:noHBand="0" w:noVBand="1"/>
        <w:tblDescription w:val="This table details indicator A stepped care framework for meeting the needs of residents of residential aged care facilities.  It is comprised of five columns, and five rows. Column one provides one field pre row from row 2 to row 5, including care need; target groups; Role of Primary Health Networks; and Other services. Column two outlines Early intervention needs noting they are within scope of Primary Health Network services. column Three outlines Mild to Moderate needs noting they are the key focus of Primary Health Network servcies.  Column Three outlines severe and episodic needs noting they are within scope of Primary Health Network services. While Column four notes severe and persistent or complex needs noting that this is out of scope for Primary Health Network services under this measure. "/>
      </w:tblPr>
      <w:tblGrid>
        <w:gridCol w:w="1101"/>
        <w:gridCol w:w="1737"/>
        <w:gridCol w:w="1835"/>
        <w:gridCol w:w="1851"/>
        <w:gridCol w:w="3223"/>
      </w:tblGrid>
      <w:tr w:rsidR="00F23B22" w:rsidRPr="00FC69B5" w14:paraId="71EB7073" w14:textId="77777777" w:rsidTr="00403D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498A21CF" w14:textId="6B92DB4B" w:rsidR="00F23B22" w:rsidRPr="00177046" w:rsidRDefault="00403D00" w:rsidP="00177046">
            <w:r w:rsidRPr="00177046">
              <w:t>Field</w:t>
            </w:r>
          </w:p>
        </w:tc>
        <w:tc>
          <w:tcPr>
            <w:tcW w:w="1737" w:type="dxa"/>
            <w:tcBorders>
              <w:top w:val="thinThickSmallGap" w:sz="24" w:space="0" w:color="003D69"/>
              <w:left w:val="single" w:sz="12" w:space="0" w:color="003D69"/>
              <w:bottom w:val="single" w:sz="12" w:space="0" w:color="000000" w:themeColor="text1"/>
            </w:tcBorders>
          </w:tcPr>
          <w:p w14:paraId="4DC283E3" w14:textId="77777777" w:rsidR="004E77E6" w:rsidRPr="00177046" w:rsidRDefault="00F23B22" w:rsidP="00177046">
            <w:pPr>
              <w:cnfStyle w:val="100000000000" w:firstRow="1" w:lastRow="0" w:firstColumn="0" w:lastColumn="0" w:oddVBand="0" w:evenVBand="0" w:oddHBand="0" w:evenHBand="0" w:firstRowFirstColumn="0" w:firstRowLastColumn="0" w:lastRowFirstColumn="0" w:lastRowLastColumn="0"/>
            </w:pPr>
            <w:r w:rsidRPr="00177046">
              <w:t xml:space="preserve">Early intervention needs </w:t>
            </w:r>
          </w:p>
          <w:p w14:paraId="6CC74C67" w14:textId="41D970A0" w:rsidR="00F23B22" w:rsidRPr="0048751C" w:rsidRDefault="00F23B22" w:rsidP="00177046">
            <w:pPr>
              <w:cnfStyle w:val="100000000000" w:firstRow="1" w:lastRow="0" w:firstColumn="0" w:lastColumn="0" w:oddVBand="0" w:evenVBand="0" w:oddHBand="0" w:evenHBand="0" w:firstRowFirstColumn="0" w:firstRowLastColumn="0" w:lastRowFirstColumn="0" w:lastRowLastColumn="0"/>
            </w:pPr>
            <w:r w:rsidRPr="00177046">
              <w:t>Within scope of PHN services</w:t>
            </w:r>
          </w:p>
        </w:tc>
        <w:tc>
          <w:tcPr>
            <w:tcW w:w="1835" w:type="dxa"/>
            <w:tcBorders>
              <w:top w:val="thinThickSmallGap" w:sz="24" w:space="0" w:color="003D69"/>
              <w:bottom w:val="single" w:sz="12" w:space="0" w:color="000000" w:themeColor="text1"/>
            </w:tcBorders>
          </w:tcPr>
          <w:p w14:paraId="34CAEFE6" w14:textId="77777777" w:rsidR="00F23B22" w:rsidRPr="00177046" w:rsidRDefault="00F23B22" w:rsidP="00177046">
            <w:pPr>
              <w:cnfStyle w:val="100000000000" w:firstRow="1" w:lastRow="0" w:firstColumn="0" w:lastColumn="0" w:oddVBand="0" w:evenVBand="0" w:oddHBand="0" w:evenHBand="0" w:firstRowFirstColumn="0" w:firstRowLastColumn="0" w:lastRowFirstColumn="0" w:lastRowLastColumn="0"/>
            </w:pPr>
            <w:r w:rsidRPr="00177046">
              <w:t xml:space="preserve">Mild to moderate </w:t>
            </w:r>
          </w:p>
          <w:p w14:paraId="7FA32AF5" w14:textId="77777777" w:rsidR="004E77E6" w:rsidRPr="00177046" w:rsidRDefault="00F23B22" w:rsidP="00177046">
            <w:pPr>
              <w:cnfStyle w:val="100000000000" w:firstRow="1" w:lastRow="0" w:firstColumn="0" w:lastColumn="0" w:oddVBand="0" w:evenVBand="0" w:oddHBand="0" w:evenHBand="0" w:firstRowFirstColumn="0" w:firstRowLastColumn="0" w:lastRowFirstColumn="0" w:lastRowLastColumn="0"/>
            </w:pPr>
            <w:r w:rsidRPr="00177046">
              <w:t>needs</w:t>
            </w:r>
          </w:p>
          <w:p w14:paraId="05FACE2F" w14:textId="0CE31B83" w:rsidR="00F23B22" w:rsidRPr="0048751C" w:rsidRDefault="00F23B22" w:rsidP="00177046">
            <w:pPr>
              <w:cnfStyle w:val="100000000000" w:firstRow="1" w:lastRow="0" w:firstColumn="0" w:lastColumn="0" w:oddVBand="0" w:evenVBand="0" w:oddHBand="0" w:evenHBand="0" w:firstRowFirstColumn="0" w:firstRowLastColumn="0" w:lastRowFirstColumn="0" w:lastRowLastColumn="0"/>
            </w:pPr>
            <w:r w:rsidRPr="00177046">
              <w:t xml:space="preserve">Key focus of PHN services </w:t>
            </w:r>
          </w:p>
        </w:tc>
        <w:tc>
          <w:tcPr>
            <w:tcW w:w="1851" w:type="dxa"/>
            <w:tcBorders>
              <w:top w:val="thinThickSmallGap" w:sz="24" w:space="0" w:color="003D69"/>
              <w:bottom w:val="single" w:sz="12" w:space="0" w:color="000000" w:themeColor="text1"/>
              <w:right w:val="single" w:sz="12" w:space="0" w:color="D72F0D"/>
            </w:tcBorders>
          </w:tcPr>
          <w:p w14:paraId="1C1B050F" w14:textId="5191E391" w:rsidR="00F23B22" w:rsidRPr="00177046" w:rsidRDefault="00F23B22" w:rsidP="00177046">
            <w:pPr>
              <w:cnfStyle w:val="100000000000" w:firstRow="1" w:lastRow="0" w:firstColumn="0" w:lastColumn="0" w:oddVBand="0" w:evenVBand="0" w:oddHBand="0" w:evenHBand="0" w:firstRowFirstColumn="0" w:firstRowLastColumn="0" w:lastRowFirstColumn="0" w:lastRowLastColumn="0"/>
            </w:pPr>
            <w:r w:rsidRPr="00177046">
              <w:t>Severe and episodic needs</w:t>
            </w:r>
          </w:p>
          <w:p w14:paraId="539DDE26" w14:textId="77777777" w:rsidR="00F23B22" w:rsidRPr="0048751C" w:rsidRDefault="00F23B22" w:rsidP="00177046">
            <w:pPr>
              <w:cnfStyle w:val="100000000000" w:firstRow="1" w:lastRow="0" w:firstColumn="0" w:lastColumn="0" w:oddVBand="0" w:evenVBand="0" w:oddHBand="0" w:evenHBand="0" w:firstRowFirstColumn="0" w:firstRowLastColumn="0" w:lastRowFirstColumn="0" w:lastRowLastColumn="0"/>
            </w:pPr>
            <w:r w:rsidRPr="00177046">
              <w:t>Within scope of PHN services</w:t>
            </w:r>
          </w:p>
        </w:tc>
        <w:tc>
          <w:tcPr>
            <w:tcW w:w="3223" w:type="dxa"/>
            <w:tcBorders>
              <w:top w:val="thinThickSmallGap" w:sz="24" w:space="0" w:color="D72F0D"/>
              <w:left w:val="single" w:sz="12" w:space="0" w:color="D72F0D"/>
              <w:bottom w:val="single" w:sz="12" w:space="0" w:color="000000" w:themeColor="text1"/>
              <w:right w:val="thickThinSmallGap" w:sz="24" w:space="0" w:color="D72F0D"/>
            </w:tcBorders>
          </w:tcPr>
          <w:p w14:paraId="097120B1" w14:textId="77777777" w:rsidR="00F23B22" w:rsidRPr="00177046" w:rsidRDefault="00F23B22" w:rsidP="00177046">
            <w:pPr>
              <w:cnfStyle w:val="100000000000" w:firstRow="1" w:lastRow="0" w:firstColumn="0" w:lastColumn="0" w:oddVBand="0" w:evenVBand="0" w:oddHBand="0" w:evenHBand="0" w:firstRowFirstColumn="0" w:firstRowLastColumn="0" w:lastRowFirstColumn="0" w:lastRowLastColumn="0"/>
            </w:pPr>
            <w:r w:rsidRPr="00177046">
              <w:t xml:space="preserve">Severe and persistent or complex needs </w:t>
            </w:r>
          </w:p>
          <w:p w14:paraId="7631DCAB" w14:textId="016801C9" w:rsidR="00F23B22" w:rsidRPr="0048751C" w:rsidRDefault="00F23B22" w:rsidP="00177046">
            <w:pPr>
              <w:cnfStyle w:val="100000000000" w:firstRow="1" w:lastRow="0" w:firstColumn="0" w:lastColumn="0" w:oddVBand="0" w:evenVBand="0" w:oddHBand="0" w:evenHBand="0" w:firstRowFirstColumn="0" w:firstRowLastColumn="0" w:lastRowFirstColumn="0" w:lastRowLastColumn="0"/>
            </w:pPr>
            <w:r w:rsidRPr="00177046">
              <w:t xml:space="preserve">Out of scope for PHN services. </w:t>
            </w:r>
          </w:p>
        </w:tc>
      </w:tr>
      <w:tr w:rsidR="00F23B22" w:rsidRPr="00FC69B5" w14:paraId="0E64E041" w14:textId="77777777" w:rsidTr="00403D00">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7045CE01" w14:textId="77777777" w:rsidR="00F23B22" w:rsidRPr="00E37CAB" w:rsidRDefault="00F23B22" w:rsidP="00E37CAB">
            <w:r w:rsidRPr="00E37CAB">
              <w:t>Care need</w:t>
            </w:r>
          </w:p>
        </w:tc>
        <w:tc>
          <w:tcPr>
            <w:tcW w:w="1737" w:type="dxa"/>
            <w:tcBorders>
              <w:top w:val="single" w:sz="12" w:space="0" w:color="000000" w:themeColor="text1"/>
              <w:left w:val="single" w:sz="12" w:space="0" w:color="003D69"/>
              <w:bottom w:val="single" w:sz="12" w:space="0" w:color="000000" w:themeColor="text1"/>
            </w:tcBorders>
          </w:tcPr>
          <w:p w14:paraId="40FD01A9"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Low intensity services or routine social support</w:t>
            </w:r>
          </w:p>
        </w:tc>
        <w:tc>
          <w:tcPr>
            <w:tcW w:w="1835" w:type="dxa"/>
            <w:tcBorders>
              <w:top w:val="single" w:sz="12" w:space="0" w:color="000000" w:themeColor="text1"/>
              <w:bottom w:val="single" w:sz="12" w:space="0" w:color="000000" w:themeColor="text1"/>
            </w:tcBorders>
          </w:tcPr>
          <w:p w14:paraId="45358FA1"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Primary care – low to medium intensity services</w:t>
            </w:r>
          </w:p>
        </w:tc>
        <w:tc>
          <w:tcPr>
            <w:tcW w:w="1851" w:type="dxa"/>
            <w:tcBorders>
              <w:top w:val="single" w:sz="12" w:space="0" w:color="000000" w:themeColor="text1"/>
              <w:bottom w:val="single" w:sz="12" w:space="0" w:color="000000" w:themeColor="text1"/>
              <w:right w:val="single" w:sz="12" w:space="0" w:color="D72F0D"/>
            </w:tcBorders>
          </w:tcPr>
          <w:p w14:paraId="32D3E829" w14:textId="79F606E6"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Primary care – high intensity services</w:t>
            </w:r>
          </w:p>
        </w:tc>
        <w:tc>
          <w:tcPr>
            <w:tcW w:w="3223" w:type="dxa"/>
            <w:tcBorders>
              <w:top w:val="single" w:sz="12" w:space="0" w:color="000000" w:themeColor="text1"/>
              <w:left w:val="single" w:sz="12" w:space="0" w:color="D72F0D"/>
              <w:bottom w:val="single" w:sz="12" w:space="0" w:color="000000" w:themeColor="text1"/>
              <w:right w:val="thickThinSmallGap" w:sz="24" w:space="0" w:color="D72F0D"/>
            </w:tcBorders>
          </w:tcPr>
          <w:p w14:paraId="31225D5F" w14:textId="3D7CAB66"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Specialist mental health services and dementia services.</w:t>
            </w:r>
          </w:p>
        </w:tc>
      </w:tr>
      <w:tr w:rsidR="00F23B22" w:rsidRPr="00FC69B5" w14:paraId="4FA44752" w14:textId="77777777" w:rsidTr="00403D00">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4EFBCFD1" w14:textId="77777777" w:rsidR="00F23B22" w:rsidRPr="00E37CAB" w:rsidRDefault="00F23B22" w:rsidP="00E37CAB">
            <w:r w:rsidRPr="00E37CAB">
              <w:t>Target Groups</w:t>
            </w:r>
          </w:p>
        </w:tc>
        <w:tc>
          <w:tcPr>
            <w:tcW w:w="1737" w:type="dxa"/>
            <w:tcBorders>
              <w:top w:val="single" w:sz="12" w:space="0" w:color="000000" w:themeColor="text1"/>
              <w:left w:val="single" w:sz="12" w:space="0" w:color="003D69"/>
              <w:bottom w:val="single" w:sz="12" w:space="0" w:color="000000" w:themeColor="text1"/>
            </w:tcBorders>
          </w:tcPr>
          <w:p w14:paraId="6365AACA" w14:textId="28F5F7DD"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Residents who:</w:t>
            </w:r>
          </w:p>
          <w:p w14:paraId="4E55F59A"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Present as mildly depressed or anxious but do not have a diagnosis</w:t>
            </w:r>
          </w:p>
          <w:p w14:paraId="0FE0F9E4"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proofErr w:type="gramStart"/>
            <w:r w:rsidRPr="0048751C">
              <w:t>Or,</w:t>
            </w:r>
            <w:proofErr w:type="gramEnd"/>
            <w:r w:rsidRPr="0048751C">
              <w:t xml:space="preserve"> are having trouble adjusting to changes or coping with loss</w:t>
            </w:r>
          </w:p>
        </w:tc>
        <w:tc>
          <w:tcPr>
            <w:tcW w:w="1835" w:type="dxa"/>
            <w:tcBorders>
              <w:top w:val="single" w:sz="12" w:space="0" w:color="000000" w:themeColor="text1"/>
              <w:bottom w:val="single" w:sz="12" w:space="0" w:color="000000" w:themeColor="text1"/>
            </w:tcBorders>
          </w:tcPr>
          <w:p w14:paraId="44DF60DE"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Residents who:</w:t>
            </w:r>
          </w:p>
          <w:p w14:paraId="6EA86953" w14:textId="59EA1446"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Have a former or new diagnosis of mild to moderate </w:t>
            </w:r>
            <w:r w:rsidR="001928B7" w:rsidRPr="0048751C">
              <w:t xml:space="preserve">mental health </w:t>
            </w:r>
            <w:r w:rsidR="00A93E7C" w:rsidRPr="0048751C">
              <w:t>conditions</w:t>
            </w:r>
            <w:r w:rsidRPr="0048751C">
              <w:t>.</w:t>
            </w:r>
          </w:p>
        </w:tc>
        <w:tc>
          <w:tcPr>
            <w:tcW w:w="1851" w:type="dxa"/>
            <w:tcBorders>
              <w:top w:val="single" w:sz="12" w:space="0" w:color="000000" w:themeColor="text1"/>
              <w:bottom w:val="single" w:sz="12" w:space="0" w:color="000000" w:themeColor="text1"/>
              <w:right w:val="single" w:sz="12" w:space="0" w:color="D72F0D"/>
            </w:tcBorders>
          </w:tcPr>
          <w:p w14:paraId="4DDD80D3"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Residents who: </w:t>
            </w:r>
          </w:p>
          <w:p w14:paraId="3E9D8A27" w14:textId="7E6B7C44"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Have diagnosis of severe </w:t>
            </w:r>
            <w:r w:rsidR="001928B7" w:rsidRPr="0048751C">
              <w:t xml:space="preserve">mental health </w:t>
            </w:r>
            <w:r w:rsidR="00A93E7C" w:rsidRPr="0048751C">
              <w:t>conditions</w:t>
            </w:r>
            <w:r w:rsidR="004E77E6" w:rsidRPr="0048751C">
              <w:t>, which is episodic in nature.</w:t>
            </w:r>
          </w:p>
          <w:p w14:paraId="55354941" w14:textId="3D180758"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May include pre-existing conditions.</w:t>
            </w:r>
          </w:p>
        </w:tc>
        <w:tc>
          <w:tcPr>
            <w:tcW w:w="3223" w:type="dxa"/>
            <w:tcBorders>
              <w:top w:val="single" w:sz="12" w:space="0" w:color="000000" w:themeColor="text1"/>
              <w:left w:val="single" w:sz="12" w:space="0" w:color="D72F0D"/>
              <w:bottom w:val="single" w:sz="12" w:space="0" w:color="000000" w:themeColor="text1"/>
              <w:right w:val="thickThinSmallGap" w:sz="24" w:space="0" w:color="D72F0D"/>
            </w:tcBorders>
          </w:tcPr>
          <w:p w14:paraId="65D293CF" w14:textId="77777777" w:rsidR="00724266" w:rsidRPr="0048751C" w:rsidRDefault="00724266" w:rsidP="004E77E6">
            <w:pPr>
              <w:pStyle w:val="Tabletext0"/>
              <w:cnfStyle w:val="000000000000" w:firstRow="0" w:lastRow="0" w:firstColumn="0" w:lastColumn="0" w:oddVBand="0" w:evenVBand="0" w:oddHBand="0" w:evenHBand="0" w:firstRowFirstColumn="0" w:firstRowLastColumn="0" w:lastRowFirstColumn="0" w:lastRowLastColumn="0"/>
            </w:pPr>
            <w:r w:rsidRPr="0048751C">
              <w:t>Residents who:</w:t>
            </w:r>
          </w:p>
          <w:p w14:paraId="03022E19" w14:textId="56017BE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Have severe, long term </w:t>
            </w:r>
            <w:r w:rsidR="001928B7" w:rsidRPr="0048751C">
              <w:t xml:space="preserve">mental health </w:t>
            </w:r>
            <w:r w:rsidR="14AA15B0" w:rsidRPr="0048751C">
              <w:t>conditions</w:t>
            </w:r>
            <w:r w:rsidR="00B23ECF" w:rsidRPr="0048751C">
              <w:t>.</w:t>
            </w:r>
            <w:r w:rsidRPr="0048751C">
              <w:t xml:space="preserve"> </w:t>
            </w:r>
          </w:p>
          <w:p w14:paraId="2D463585" w14:textId="7E2CF3B3"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May also have significant cognitive decline</w:t>
            </w:r>
            <w:r w:rsidR="00B23ECF" w:rsidRPr="0048751C">
              <w:t>.</w:t>
            </w:r>
            <w:r w:rsidRPr="0048751C">
              <w:t xml:space="preserve"> </w:t>
            </w:r>
          </w:p>
          <w:p w14:paraId="3D53B71A" w14:textId="39CAE7FA" w:rsidR="00F23B22" w:rsidRPr="0048751C" w:rsidRDefault="004E77E6" w:rsidP="004E77E6">
            <w:pPr>
              <w:pStyle w:val="Tabletext0"/>
              <w:cnfStyle w:val="000000000000" w:firstRow="0" w:lastRow="0" w:firstColumn="0" w:lastColumn="0" w:oddVBand="0" w:evenVBand="0" w:oddHBand="0" w:evenHBand="0" w:firstRowFirstColumn="0" w:firstRowLastColumn="0" w:lastRowFirstColumn="0" w:lastRowLastColumn="0"/>
            </w:pPr>
            <w:r w:rsidRPr="0048751C">
              <w:t>May have attempted suicide</w:t>
            </w:r>
            <w:r w:rsidR="00B23ECF" w:rsidRPr="0048751C">
              <w:t xml:space="preserve"> recently and/or are at risk of attempting suicide currently.</w:t>
            </w:r>
          </w:p>
        </w:tc>
      </w:tr>
      <w:tr w:rsidR="00F23B22" w:rsidRPr="00FC69B5" w14:paraId="5CC70C81" w14:textId="77777777" w:rsidTr="00403D00">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6C50FDB0" w14:textId="77777777" w:rsidR="00F23B22" w:rsidRPr="00E37CAB" w:rsidRDefault="00F23B22" w:rsidP="00E37CAB">
            <w:r w:rsidRPr="00E37CAB">
              <w:t xml:space="preserve">Role of PHNs </w:t>
            </w:r>
          </w:p>
        </w:tc>
        <w:tc>
          <w:tcPr>
            <w:tcW w:w="1737" w:type="dxa"/>
            <w:tcBorders>
              <w:top w:val="single" w:sz="12" w:space="0" w:color="000000" w:themeColor="text1"/>
              <w:left w:val="single" w:sz="12" w:space="0" w:color="003D69"/>
              <w:bottom w:val="single" w:sz="12" w:space="0" w:color="000000" w:themeColor="text1"/>
            </w:tcBorders>
          </w:tcPr>
          <w:p w14:paraId="65F4EA61" w14:textId="2AFE0039"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Flexibility to provide low intensity services for people who do not yet have a diagnosis but are at risk of </w:t>
            </w:r>
            <w:r w:rsidR="001928B7" w:rsidRPr="0048751C">
              <w:t xml:space="preserve">mental health </w:t>
            </w:r>
            <w:r w:rsidR="12C037D2" w:rsidRPr="0048751C">
              <w:t>conditions</w:t>
            </w:r>
            <w:r w:rsidRPr="0048751C">
              <w:t>.</w:t>
            </w:r>
          </w:p>
          <w:p w14:paraId="6FD25E7E" w14:textId="0E191B45"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Advisory role on resident mental health and wellbeing at facility level</w:t>
            </w:r>
          </w:p>
        </w:tc>
        <w:tc>
          <w:tcPr>
            <w:tcW w:w="1835" w:type="dxa"/>
            <w:tcBorders>
              <w:top w:val="single" w:sz="12" w:space="0" w:color="000000" w:themeColor="text1"/>
              <w:bottom w:val="single" w:sz="12" w:space="0" w:color="000000" w:themeColor="text1"/>
            </w:tcBorders>
          </w:tcPr>
          <w:p w14:paraId="6A9D0328" w14:textId="096F616A"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Provision of evidence based psychological and behavioural therapy, including low in</w:t>
            </w:r>
            <w:r w:rsidR="004E77E6" w:rsidRPr="0048751C">
              <w:t>tensity options if appropriate.</w:t>
            </w:r>
          </w:p>
          <w:p w14:paraId="16AD8A1B" w14:textId="59EEECAA"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Liaison with other service providers as appropriate </w:t>
            </w:r>
            <w:proofErr w:type="spellStart"/>
            <w:r w:rsidRPr="0048751C">
              <w:t>eg</w:t>
            </w:r>
            <w:proofErr w:type="spellEnd"/>
            <w:r w:rsidRPr="0048751C">
              <w:t xml:space="preserve"> GP</w:t>
            </w:r>
            <w:r w:rsidR="00664B9C" w:rsidRPr="0048751C">
              <w:t>,</w:t>
            </w:r>
            <w:r w:rsidRPr="0048751C">
              <w:t xml:space="preserve"> pharmacist.</w:t>
            </w:r>
          </w:p>
        </w:tc>
        <w:tc>
          <w:tcPr>
            <w:tcW w:w="1851" w:type="dxa"/>
            <w:tcBorders>
              <w:top w:val="single" w:sz="12" w:space="0" w:color="000000" w:themeColor="text1"/>
              <w:bottom w:val="single" w:sz="12" w:space="0" w:color="000000" w:themeColor="text1"/>
              <w:right w:val="single" w:sz="12" w:space="0" w:color="D72F0D"/>
            </w:tcBorders>
          </w:tcPr>
          <w:p w14:paraId="50E3D118" w14:textId="6C202B16"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Flexibility to provide services where there is a service gap</w:t>
            </w:r>
          </w:p>
          <w:p w14:paraId="4A762936" w14:textId="72A11C0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Services must not duplicate role of Older Persons Mental Health </w:t>
            </w:r>
            <w:proofErr w:type="gramStart"/>
            <w:r w:rsidRPr="0048751C">
              <w:t>Service, but</w:t>
            </w:r>
            <w:proofErr w:type="gramEnd"/>
            <w:r w:rsidRPr="0048751C">
              <w:t xml:space="preserve"> may liaise with them on assessment.</w:t>
            </w:r>
          </w:p>
        </w:tc>
        <w:tc>
          <w:tcPr>
            <w:tcW w:w="3223" w:type="dxa"/>
            <w:tcBorders>
              <w:top w:val="single" w:sz="12" w:space="0" w:color="000000" w:themeColor="text1"/>
              <w:left w:val="single" w:sz="12" w:space="0" w:color="D72F0D"/>
              <w:bottom w:val="single" w:sz="12" w:space="0" w:color="000000" w:themeColor="text1"/>
              <w:right w:val="thickThinSmallGap" w:sz="24" w:space="0" w:color="D72F0D"/>
            </w:tcBorders>
          </w:tcPr>
          <w:p w14:paraId="7B112BB7" w14:textId="63D88ADD"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In general</w:t>
            </w:r>
            <w:r w:rsidR="00B66251" w:rsidRPr="0048751C">
              <w:t>,</w:t>
            </w:r>
            <w:r w:rsidRPr="0048751C">
              <w:t xml:space="preserve"> this group </w:t>
            </w:r>
            <w:r w:rsidR="002176E1" w:rsidRPr="0048751C">
              <w:t xml:space="preserve">is likely to </w:t>
            </w:r>
            <w:r w:rsidRPr="0048751C">
              <w:t xml:space="preserve">require specialist care and </w:t>
            </w:r>
            <w:r w:rsidR="000F4500" w:rsidRPr="0048751C">
              <w:t xml:space="preserve">may not </w:t>
            </w:r>
            <w:r w:rsidRPr="0048751C">
              <w:t>respond to time</w:t>
            </w:r>
            <w:r w:rsidR="00B66251" w:rsidRPr="0048751C">
              <w:t>-</w:t>
            </w:r>
            <w:r w:rsidRPr="0048751C">
              <w:t>limited psychological services.</w:t>
            </w:r>
            <w:r w:rsidR="000F4500" w:rsidRPr="0048751C">
              <w:t xml:space="preserve"> </w:t>
            </w:r>
          </w:p>
        </w:tc>
      </w:tr>
      <w:tr w:rsidR="00F23B22" w:rsidRPr="00FC69B5" w14:paraId="5F45B23A" w14:textId="77777777" w:rsidTr="00403D00">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003D69"/>
            </w:tcBorders>
          </w:tcPr>
          <w:p w14:paraId="5B37A8F9" w14:textId="77777777" w:rsidR="00F23B22" w:rsidRPr="00E37CAB" w:rsidRDefault="00F23B22" w:rsidP="00E37CAB">
            <w:r w:rsidRPr="00E37CAB">
              <w:t>Other services</w:t>
            </w:r>
          </w:p>
        </w:tc>
        <w:tc>
          <w:tcPr>
            <w:tcW w:w="1737" w:type="dxa"/>
            <w:tcBorders>
              <w:top w:val="single" w:sz="12" w:space="0" w:color="000000" w:themeColor="text1"/>
              <w:left w:val="single" w:sz="12" w:space="0" w:color="003D69"/>
              <w:bottom w:val="thickThinSmallGap" w:sz="24" w:space="0" w:color="003D69"/>
            </w:tcBorders>
          </w:tcPr>
          <w:p w14:paraId="7D427407" w14:textId="036D6507" w:rsidR="00F23B22" w:rsidRPr="0048751C" w:rsidRDefault="000C2FB0" w:rsidP="004E77E6">
            <w:pPr>
              <w:pStyle w:val="Tabletext0"/>
              <w:cnfStyle w:val="000000000000" w:firstRow="0" w:lastRow="0" w:firstColumn="0" w:lastColumn="0" w:oddVBand="0" w:evenVBand="0" w:oddHBand="0" w:evenHBand="0" w:firstRowFirstColumn="0" w:firstRowLastColumn="0" w:lastRowFirstColumn="0" w:lastRowLastColumn="0"/>
            </w:pPr>
            <w:r w:rsidRPr="0048751C">
              <w:t>RACH</w:t>
            </w:r>
            <w:r w:rsidR="00F23B22" w:rsidRPr="0048751C">
              <w:t xml:space="preserve"> services, and welfare support</w:t>
            </w:r>
          </w:p>
          <w:p w14:paraId="5717D001" w14:textId="092DE3CF"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Community visitors, and family and friends also offer social support</w:t>
            </w:r>
          </w:p>
        </w:tc>
        <w:tc>
          <w:tcPr>
            <w:tcW w:w="1835" w:type="dxa"/>
            <w:tcBorders>
              <w:top w:val="single" w:sz="12" w:space="0" w:color="000000" w:themeColor="text1"/>
              <w:bottom w:val="thickThinSmallGap" w:sz="24" w:space="0" w:color="003D69"/>
            </w:tcBorders>
          </w:tcPr>
          <w:p w14:paraId="3EA97D0E" w14:textId="16C97B83"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GPs, pharmacists, and </w:t>
            </w:r>
            <w:r w:rsidR="000C2FB0" w:rsidRPr="0048751C">
              <w:t>RACH</w:t>
            </w:r>
            <w:r w:rsidRPr="0048751C">
              <w:t xml:space="preserve"> services form part of broader team.</w:t>
            </w:r>
          </w:p>
          <w:p w14:paraId="0E83CEDF" w14:textId="77777777"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Dementia support services may also be appropriate</w:t>
            </w:r>
          </w:p>
        </w:tc>
        <w:tc>
          <w:tcPr>
            <w:tcW w:w="1851" w:type="dxa"/>
            <w:tcBorders>
              <w:top w:val="single" w:sz="12" w:space="0" w:color="000000" w:themeColor="text1"/>
              <w:bottom w:val="thickThinSmallGap" w:sz="24" w:space="0" w:color="003D69"/>
              <w:right w:val="single" w:sz="12" w:space="0" w:color="D72F0D"/>
            </w:tcBorders>
          </w:tcPr>
          <w:p w14:paraId="3C7F3335" w14:textId="36EB806E"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 xml:space="preserve">GP and/or psychiatrist diagnosis </w:t>
            </w:r>
            <w:r w:rsidR="004E77E6" w:rsidRPr="0048751C">
              <w:t>and medication management vital</w:t>
            </w:r>
          </w:p>
          <w:p w14:paraId="7E48E8BF" w14:textId="794F79D0"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Private and public psychiatrists,</w:t>
            </w:r>
          </w:p>
          <w:p w14:paraId="3B39C865" w14:textId="1C28F79D"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Liaison with former mental health service providers may be appropriate.</w:t>
            </w:r>
          </w:p>
        </w:tc>
        <w:tc>
          <w:tcPr>
            <w:tcW w:w="3223" w:type="dxa"/>
            <w:tcBorders>
              <w:top w:val="single" w:sz="12" w:space="0" w:color="000000" w:themeColor="text1"/>
              <w:left w:val="single" w:sz="12" w:space="0" w:color="D72F0D"/>
              <w:bottom w:val="thickThinSmallGap" w:sz="24" w:space="0" w:color="D72F0D"/>
              <w:right w:val="thickThinSmallGap" w:sz="24" w:space="0" w:color="D72F0D"/>
            </w:tcBorders>
          </w:tcPr>
          <w:p w14:paraId="7A2784B1" w14:textId="72047EB1"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Specialist services have lead role in care, supported by GPs and pharmacological management.</w:t>
            </w:r>
          </w:p>
          <w:p w14:paraId="657BF3D2" w14:textId="01A74ABB" w:rsidR="00F23B22" w:rsidRPr="0048751C" w:rsidRDefault="00F23B22" w:rsidP="004E77E6">
            <w:pPr>
              <w:pStyle w:val="Tabletext0"/>
              <w:cnfStyle w:val="000000000000" w:firstRow="0" w:lastRow="0" w:firstColumn="0" w:lastColumn="0" w:oddVBand="0" w:evenVBand="0" w:oddHBand="0" w:evenHBand="0" w:firstRowFirstColumn="0" w:firstRowLastColumn="0" w:lastRowFirstColumn="0" w:lastRowLastColumn="0"/>
            </w:pPr>
            <w:r w:rsidRPr="0048751C">
              <w:t>Dementia Behaviour Management Advisory Service will support</w:t>
            </w:r>
            <w:r w:rsidR="00235683" w:rsidRPr="0048751C">
              <w:t xml:space="preserve"> </w:t>
            </w:r>
            <w:r w:rsidRPr="0048751C">
              <w:t>specific dementia related needs.</w:t>
            </w:r>
          </w:p>
        </w:tc>
      </w:tr>
    </w:tbl>
    <w:p w14:paraId="4C1B4B0B" w14:textId="76A0616D" w:rsidR="00091C47" w:rsidRPr="00FC69B5" w:rsidRDefault="00091C47" w:rsidP="00403D00">
      <w:pPr>
        <w:pStyle w:val="Heading1"/>
      </w:pPr>
      <w:bookmarkStart w:id="31" w:name="_Toc233270235"/>
      <w:bookmarkStart w:id="32" w:name="_Toc233271274"/>
      <w:r>
        <w:t>By whom should services be provided?</w:t>
      </w:r>
      <w:bookmarkEnd w:id="31"/>
      <w:bookmarkEnd w:id="32"/>
    </w:p>
    <w:p w14:paraId="75A74BED" w14:textId="0FBBD28A" w:rsidR="00091C47" w:rsidRPr="00E37CAB" w:rsidRDefault="00091C47" w:rsidP="00E37CAB">
      <w:r w:rsidRPr="00E37CAB">
        <w:t xml:space="preserve">Services commissioned by PHNs are expected to be provided by the same types of trained mental health professionals who deliver other mental health </w:t>
      </w:r>
      <w:r w:rsidR="00AC3C12" w:rsidRPr="00E37CAB">
        <w:t xml:space="preserve">support </w:t>
      </w:r>
      <w:r w:rsidRPr="00E37CAB">
        <w:t>services in the community. This would include psychologists and other appropriately qualified allied mental health providers such as accredited mental health occupational therapists, accredited mental health social workers, Aboriginal and Torres Strait Islander health wo</w:t>
      </w:r>
      <w:r w:rsidR="0039360B" w:rsidRPr="00E37CAB">
        <w:t>rkers</w:t>
      </w:r>
      <w:r w:rsidR="00903F90" w:rsidRPr="00E37CAB">
        <w:t>,</w:t>
      </w:r>
      <w:r w:rsidR="0039360B" w:rsidRPr="00E37CAB">
        <w:t xml:space="preserve"> mental health nurses</w:t>
      </w:r>
      <w:r w:rsidR="00156253" w:rsidRPr="00E37CAB">
        <w:t>, counsellors and peer support workers (where appropriate)</w:t>
      </w:r>
      <w:r w:rsidR="0039360B" w:rsidRPr="00E37CAB">
        <w:t>.</w:t>
      </w:r>
    </w:p>
    <w:p w14:paraId="04239417" w14:textId="0186E845" w:rsidR="00091C47" w:rsidRPr="00E37CAB" w:rsidRDefault="00091C47" w:rsidP="00E37CAB">
      <w:r w:rsidRPr="00E37CAB">
        <w:t xml:space="preserve">Low intensity services could be delivered by a broader range of professionals who have specific training in providing evidence based mental health services. PHNs will also have the flexibility to commission supplementary services from peer workers, to support a team approach to meeting the needs of older people. PHNs must be confident that the workforce involved is appropriate and competent to provide the level and type of service required by residents of </w:t>
      </w:r>
      <w:r w:rsidR="000C2FB0" w:rsidRPr="00E37CAB">
        <w:t>RACH</w:t>
      </w:r>
      <w:r w:rsidRPr="00E37CAB">
        <w:t xml:space="preserve">s. Clearance for working with vulnerable people </w:t>
      </w:r>
      <w:r w:rsidR="00A93E7C" w:rsidRPr="00E37CAB">
        <w:t>is essential</w:t>
      </w:r>
      <w:r w:rsidRPr="00E37CAB">
        <w:t>.</w:t>
      </w:r>
    </w:p>
    <w:p w14:paraId="4511C9AE" w14:textId="46A34E6B" w:rsidR="00091C47" w:rsidRPr="00E37CAB" w:rsidRDefault="00091C47" w:rsidP="00E37CAB">
      <w:r w:rsidRPr="00E37CAB">
        <w:t>Specialised training credentials in relation to older person’s mental health is not required of the workforce delivering services.</w:t>
      </w:r>
      <w:r w:rsidR="00E23E09" w:rsidRPr="00E37CAB">
        <w:t xml:space="preserve"> However,</w:t>
      </w:r>
      <w:r w:rsidRPr="00E37CAB">
        <w:t xml:space="preserve"> PHNs are expected to ensure that commissioned services are delivered by a workforce which is well-informed on</w:t>
      </w:r>
      <w:r w:rsidR="00E23E09" w:rsidRPr="00E37CAB">
        <w:t>,</w:t>
      </w:r>
      <w:r w:rsidRPr="00E37CAB">
        <w:t xml:space="preserve"> and sensitive to</w:t>
      </w:r>
      <w:r w:rsidR="00E23E09" w:rsidRPr="00E37CAB">
        <w:t>,</w:t>
      </w:r>
      <w:r w:rsidRPr="00E37CAB">
        <w:t xml:space="preserve"> the </w:t>
      </w:r>
      <w:proofErr w:type="gramStart"/>
      <w:r w:rsidRPr="00E37CAB">
        <w:t>particular vulnerabilities</w:t>
      </w:r>
      <w:proofErr w:type="gramEnd"/>
      <w:r w:rsidRPr="00E37CAB">
        <w:t xml:space="preserve"> of older people and on approaches to ensuring services meet their needs in a compassionate, supportive and evidence</w:t>
      </w:r>
      <w:r w:rsidR="00A93E7C" w:rsidRPr="00E37CAB">
        <w:t>-</w:t>
      </w:r>
      <w:r w:rsidRPr="00E37CAB">
        <w:t>based way. Information on available online and other training resources is provided at the end of this guidance.</w:t>
      </w:r>
    </w:p>
    <w:p w14:paraId="149CB8CD" w14:textId="5FF94ED9" w:rsidR="00091C47" w:rsidRPr="00E37CAB" w:rsidRDefault="00091C47" w:rsidP="00E37CAB">
      <w:r w:rsidRPr="00E37CAB">
        <w:t>Professionals delivering these services should also be well briefed on the other services which may intersect with the provision of mental health care in the region.</w:t>
      </w:r>
      <w:r w:rsidR="00235683" w:rsidRPr="00E37CAB">
        <w:t xml:space="preserve"> </w:t>
      </w:r>
      <w:r w:rsidRPr="00E37CAB">
        <w:t>These services include personal care and leisure s</w:t>
      </w:r>
      <w:r w:rsidR="0039360B" w:rsidRPr="00E37CAB">
        <w:t xml:space="preserve">ervices provided by </w:t>
      </w:r>
      <w:r w:rsidR="000C2FB0" w:rsidRPr="00E37CAB">
        <w:t>RACH</w:t>
      </w:r>
      <w:r w:rsidR="0039360B" w:rsidRPr="00E37CAB">
        <w:t xml:space="preserve"> staff.</w:t>
      </w:r>
    </w:p>
    <w:p w14:paraId="3CC57560" w14:textId="64D1F851" w:rsidR="000436D2" w:rsidRPr="00E37CAB" w:rsidRDefault="00091C47" w:rsidP="00E37CAB">
      <w:r w:rsidRPr="00E37CAB">
        <w:t xml:space="preserve">Relevant national standards and frameworks should be applied to promote service quality and effectiveness, such as the </w:t>
      </w:r>
      <w:r w:rsidR="00AF7170" w:rsidRPr="00E37CAB">
        <w:t>National Safety and Quality Health Service (NSQHS) Standards</w:t>
      </w:r>
      <w:r w:rsidRPr="00E37CAB">
        <w:t xml:space="preserve"> </w:t>
      </w:r>
      <w:r w:rsidR="00AF7170" w:rsidRPr="00E37CAB">
        <w:t>(as updated from time-to-time)</w:t>
      </w:r>
      <w:r w:rsidR="004B340F" w:rsidRPr="00E37CAB">
        <w:t xml:space="preserve">. </w:t>
      </w:r>
    </w:p>
    <w:p w14:paraId="1F339932" w14:textId="783A6E5E" w:rsidR="002D0B56" w:rsidRPr="0085062A" w:rsidRDefault="002D0B56" w:rsidP="002D0B56">
      <w:pPr>
        <w:pStyle w:val="Heading1"/>
      </w:pPr>
      <w:bookmarkStart w:id="33" w:name="_Toc233270236"/>
      <w:bookmarkStart w:id="34" w:name="_Toc233271275"/>
      <w:r>
        <w:t xml:space="preserve">Collaboration with </w:t>
      </w:r>
      <w:r w:rsidR="000C2FB0">
        <w:t>RACH</w:t>
      </w:r>
      <w:r>
        <w:t>s</w:t>
      </w:r>
      <w:bookmarkEnd w:id="33"/>
      <w:bookmarkEnd w:id="34"/>
    </w:p>
    <w:p w14:paraId="33C29F01" w14:textId="60C50EFB" w:rsidR="002D0B56" w:rsidRPr="00E37CAB" w:rsidRDefault="002D0B56" w:rsidP="00E37CAB">
      <w:r w:rsidRPr="00E37CAB">
        <w:t xml:space="preserve">PHNs are likely to already have relationships with regional </w:t>
      </w:r>
      <w:r w:rsidR="000C2FB0" w:rsidRPr="00E37CAB">
        <w:t>RACH</w:t>
      </w:r>
      <w:r w:rsidRPr="00E37CAB">
        <w:t xml:space="preserve">s as part of their broader activities. </w:t>
      </w:r>
      <w:r w:rsidR="000C2FB0" w:rsidRPr="00E37CAB">
        <w:t>RACH</w:t>
      </w:r>
      <w:r w:rsidRPr="00E37CAB">
        <w:t xml:space="preserve">s have welcomed the </w:t>
      </w:r>
      <w:r w:rsidR="00E23E09" w:rsidRPr="00E37CAB">
        <w:t>implementation of more accessible psychological services</w:t>
      </w:r>
      <w:r w:rsidRPr="00E37CAB">
        <w:t xml:space="preserve"> given the role they play in improving resident mental health and wellbeing.</w:t>
      </w:r>
    </w:p>
    <w:p w14:paraId="47E4ED90" w14:textId="77777777" w:rsidR="00893B17" w:rsidRPr="0085062A" w:rsidRDefault="00893B17" w:rsidP="00177046">
      <w:r w:rsidRPr="0085062A">
        <w:t>As part of the Aged Care Rules 2025, the Residential Care Service List (service list) sets out the range of care and services which registered providers of residential care (providers) must provide to</w:t>
      </w:r>
    </w:p>
    <w:p w14:paraId="5D96BE35" w14:textId="0315F5B0" w:rsidR="00893B17" w:rsidRPr="0085062A" w:rsidRDefault="00893B17" w:rsidP="00177046">
      <w:r w:rsidRPr="0085062A">
        <w:t xml:space="preserve">permanent and respite residents who need them. Part of the responsibilities of providers of aged care homes is monitoring and enabling the emotional support of all residents. This may involve assisting new residents with their transition, evaluating resident emotional states and providing access to relevant health professionals and services, where required. For more information see the aged care provider guide at: </w:t>
      </w:r>
      <w:hyperlink r:id="rId19" w:history="1">
        <w:r w:rsidRPr="0085062A">
          <w:rPr>
            <w:rStyle w:val="Hyperlink"/>
          </w:rPr>
          <w:t>health.gov.au/resources/publications/residential-care-service-list-and-higher-everyday-living-fee-guidance-for-providers</w:t>
        </w:r>
      </w:hyperlink>
      <w:r w:rsidR="0085062A">
        <w:t>.</w:t>
      </w:r>
    </w:p>
    <w:p w14:paraId="7B0BD85C" w14:textId="1FE26A34" w:rsidR="00893B17" w:rsidRPr="00E37CAB" w:rsidRDefault="00893B17" w:rsidP="00E37CAB">
      <w:r w:rsidRPr="00E37CAB">
        <w:t xml:space="preserve">Where a resident presents with </w:t>
      </w:r>
      <w:r w:rsidR="00AD7C14" w:rsidRPr="00E37CAB">
        <w:t>high</w:t>
      </w:r>
      <w:r w:rsidRPr="00E37CAB">
        <w:t xml:space="preserve"> mental health </w:t>
      </w:r>
      <w:r w:rsidR="00AD7C14" w:rsidRPr="00E37CAB">
        <w:t xml:space="preserve">support </w:t>
      </w:r>
      <w:r w:rsidRPr="00E37CAB">
        <w:t>needs, providers have a responsibility to ensure that they can access appropriate medical services, including specialised mental health services. Provision of emotional supports should be determined in consultation with the individual, and their registered supporters, as required.</w:t>
      </w:r>
    </w:p>
    <w:p w14:paraId="3ED81A98" w14:textId="32138BB4" w:rsidR="00D051B2" w:rsidRPr="00E37CAB" w:rsidRDefault="00D051B2" w:rsidP="00E37CAB">
      <w:r w:rsidRPr="0085062A">
        <w:t xml:space="preserve">Under the </w:t>
      </w:r>
      <w:r w:rsidRPr="00E37CAB">
        <w:rPr>
          <w:rStyle w:val="Emphasis"/>
        </w:rPr>
        <w:t xml:space="preserve">Aged Care </w:t>
      </w:r>
      <w:r w:rsidR="00A72A45" w:rsidRPr="00E37CAB">
        <w:rPr>
          <w:rStyle w:val="Emphasis"/>
        </w:rPr>
        <w:t>Act 2024</w:t>
      </w:r>
      <w:r w:rsidRPr="0085062A">
        <w:t xml:space="preserve">, the Aged Care Quality Standards (Quality Standards) require </w:t>
      </w:r>
      <w:r w:rsidRPr="00E37CAB">
        <w:t xml:space="preserve">RACHs to deliver care that meets older people’s needs, goals and preferences and optimises quality of life, reablement and maintenance of function (Outcome 3.2). Clinical care services must encompass clinical assessment, prevention, planning, treatment, management and review to minimise harm and optimise quality of life, reablement and maintenance of function (Outcome 5.4). An action providers can take to demonstrate meeting this Outcome includes referring and facilitating access to relevant registered health practitioners and medical, rehabilitation, allied </w:t>
      </w:r>
      <w:proofErr w:type="spellStart"/>
      <w:r w:rsidRPr="00E37CAB">
        <w:t>health,</w:t>
      </w:r>
      <w:proofErr w:type="spellEnd"/>
      <w:r w:rsidRPr="00E37CAB">
        <w:t xml:space="preserve"> oral </w:t>
      </w:r>
      <w:proofErr w:type="spellStart"/>
      <w:r w:rsidRPr="00E37CAB">
        <w:t>health,</w:t>
      </w:r>
      <w:proofErr w:type="spellEnd"/>
      <w:r w:rsidRPr="00E37CAB">
        <w:t xml:space="preserve"> specialist nursing and behavioural advisory services to address the individual’s clinical needs.</w:t>
      </w:r>
    </w:p>
    <w:p w14:paraId="03812066" w14:textId="4CBC13B2" w:rsidR="00D051B2" w:rsidRPr="00E37CAB" w:rsidRDefault="00D051B2" w:rsidP="00E37CAB">
      <w:r w:rsidRPr="00E37CAB">
        <w:t xml:space="preserve">Under the Quality Standards, providers are also required to identify, monitor and manage high impact and high prevalence risks in the delivery of clinical care services to ensure the delivery of safe, quality clinical care services and to reduce the risk of harm to older people (Outcome 5.5). Examples of high impact and high prevalence clinical care risks include mental health. An action providers can take to demonstrate meeting the Outcome includes having processes to optimise mental health by actively promoting an older person’s mental health and wellbeing, responding to signs of deterioration and responding to distress and symptoms of </w:t>
      </w:r>
      <w:r w:rsidR="001928B7" w:rsidRPr="00E37CAB">
        <w:t>mental health challenges</w:t>
      </w:r>
      <w:r w:rsidRPr="00E37CAB">
        <w:t xml:space="preserve">. </w:t>
      </w:r>
    </w:p>
    <w:p w14:paraId="437F86E3" w14:textId="3F2576FB" w:rsidR="007B07D0" w:rsidRPr="00E37CAB" w:rsidRDefault="007B07D0" w:rsidP="00E37CAB">
      <w:r w:rsidRPr="00E37CAB">
        <w:t>RACHs are also expected to develop an individual therapy and support program designed to manage the needs of care recipients with challenging behaviours effectively. This support program should include details on how to best be able to;</w:t>
      </w:r>
    </w:p>
    <w:p w14:paraId="0E668D5B" w14:textId="77777777" w:rsidR="007B07D0" w:rsidRPr="00E37CAB" w:rsidRDefault="007B07D0" w:rsidP="00E37CAB">
      <w:pPr>
        <w:pStyle w:val="ListBullet"/>
      </w:pPr>
      <w:r w:rsidRPr="00E37CAB">
        <w:t>prevent or manage a particular condition or behaviour; and</w:t>
      </w:r>
    </w:p>
    <w:p w14:paraId="0F499C33" w14:textId="77777777" w:rsidR="007B07D0" w:rsidRPr="00E37CAB" w:rsidRDefault="007B07D0" w:rsidP="00E37CAB">
      <w:pPr>
        <w:pStyle w:val="ListBullet"/>
      </w:pPr>
      <w:r w:rsidRPr="00E37CAB">
        <w:t>enhance the individual’s quality of life; and</w:t>
      </w:r>
    </w:p>
    <w:p w14:paraId="15FA1697" w14:textId="77777777" w:rsidR="007B07D0" w:rsidRPr="00E37CAB" w:rsidRDefault="007B07D0" w:rsidP="00E37CAB">
      <w:pPr>
        <w:pStyle w:val="ListBullet"/>
      </w:pPr>
      <w:r w:rsidRPr="00E37CAB">
        <w:t>enhance care for the individual; and</w:t>
      </w:r>
    </w:p>
    <w:p w14:paraId="36414BF7" w14:textId="77777777" w:rsidR="007B07D0" w:rsidRPr="00E37CAB" w:rsidRDefault="007B07D0" w:rsidP="00E37CAB">
      <w:pPr>
        <w:pStyle w:val="ListBullet"/>
      </w:pPr>
      <w:r w:rsidRPr="00E37CAB">
        <w:t>provide ongoing support to motivate or enable the individual to take part in general activities of the residential care home, if appropriate.</w:t>
      </w:r>
    </w:p>
    <w:p w14:paraId="020C038C" w14:textId="5089049A" w:rsidR="007B07D0" w:rsidRPr="00E37CAB" w:rsidRDefault="007B07D0" w:rsidP="00E37CAB">
      <w:proofErr w:type="gramStart"/>
      <w:r w:rsidRPr="00E37CAB">
        <w:t>However</w:t>
      </w:r>
      <w:proofErr w:type="gramEnd"/>
      <w:r w:rsidRPr="00E37CAB">
        <w:t xml:space="preserve"> </w:t>
      </w:r>
      <w:r w:rsidR="008B21F8" w:rsidRPr="00E37CAB">
        <w:t xml:space="preserve">providers </w:t>
      </w:r>
      <w:r w:rsidRPr="00E37CAB">
        <w:t xml:space="preserve">are not required to provide clinical mental health </w:t>
      </w:r>
      <w:r w:rsidR="00D357C7" w:rsidRPr="00E37CAB">
        <w:t xml:space="preserve">support </w:t>
      </w:r>
      <w:r w:rsidRPr="00E37CAB">
        <w:t>services or to assist with out-of-pocket costs for residents associated with them.</w:t>
      </w:r>
    </w:p>
    <w:p w14:paraId="7D3E57A9" w14:textId="17657F31" w:rsidR="002D0B56" w:rsidRPr="00E37CAB" w:rsidRDefault="002D0B56" w:rsidP="00E37CAB">
      <w:r w:rsidRPr="00E37CAB">
        <w:t xml:space="preserve">In implementing new mental health services in </w:t>
      </w:r>
      <w:r w:rsidR="000C2FB0" w:rsidRPr="00E37CAB">
        <w:t>RACH</w:t>
      </w:r>
      <w:r w:rsidRPr="00E37CAB">
        <w:t>s, PHNs will need to be particularly mindful of the following key principles:</w:t>
      </w:r>
    </w:p>
    <w:p w14:paraId="5BB5E109" w14:textId="2BCD2B48" w:rsidR="002D0B56" w:rsidRPr="00FC69B5" w:rsidRDefault="002D0B56" w:rsidP="000436D2">
      <w:pPr>
        <w:pStyle w:val="ListBullet"/>
      </w:pPr>
      <w:r w:rsidRPr="00FC69B5">
        <w:t xml:space="preserve">The service should not be implemented in a way that results in additional demands on </w:t>
      </w:r>
      <w:r w:rsidR="000C2FB0" w:rsidRPr="00FC69B5">
        <w:t>RACH</w:t>
      </w:r>
      <w:r w:rsidRPr="00FC69B5">
        <w:t xml:space="preserve"> staff beyond their responsibilities;</w:t>
      </w:r>
    </w:p>
    <w:p w14:paraId="6B86ECCF" w14:textId="790230A2" w:rsidR="002D0B56" w:rsidRPr="00FC69B5" w:rsidRDefault="002D0B56" w:rsidP="000436D2">
      <w:pPr>
        <w:pStyle w:val="ListBullet"/>
      </w:pPr>
      <w:r w:rsidRPr="00FC69B5">
        <w:t xml:space="preserve">Clear communication with </w:t>
      </w:r>
      <w:r w:rsidR="000C2FB0" w:rsidRPr="00FC69B5">
        <w:t>RACH</w:t>
      </w:r>
      <w:r w:rsidRPr="00FC69B5">
        <w:t xml:space="preserve">s about the overall role of the service and any issues arising with </w:t>
      </w:r>
      <w:proofErr w:type="gramStart"/>
      <w:r w:rsidRPr="00FC69B5">
        <w:t>particular residents</w:t>
      </w:r>
      <w:proofErr w:type="gramEnd"/>
      <w:r w:rsidRPr="00FC69B5">
        <w:t xml:space="preserve"> will be important;</w:t>
      </w:r>
    </w:p>
    <w:p w14:paraId="3237B989" w14:textId="71EF12F3" w:rsidR="002D0B56" w:rsidRPr="00FC69B5" w:rsidRDefault="002D0B56" w:rsidP="000436D2">
      <w:pPr>
        <w:pStyle w:val="ListBullet"/>
      </w:pPr>
      <w:r w:rsidRPr="00FC69B5">
        <w:t xml:space="preserve">Up to date </w:t>
      </w:r>
      <w:r w:rsidR="000C2FB0" w:rsidRPr="00FC69B5">
        <w:t>RACH</w:t>
      </w:r>
      <w:r w:rsidRPr="00FC69B5">
        <w:t xml:space="preserve"> resident data systems are important – therefore PHNs should assist </w:t>
      </w:r>
      <w:r w:rsidR="000C2FB0" w:rsidRPr="00FC69B5">
        <w:t>RACH</w:t>
      </w:r>
      <w:r w:rsidRPr="00FC69B5">
        <w:t xml:space="preserve">s by ensuring information on mental health service provision to residents </w:t>
      </w:r>
      <w:r w:rsidR="0039360B" w:rsidRPr="00FC69B5">
        <w:t>is included with these records;</w:t>
      </w:r>
    </w:p>
    <w:p w14:paraId="4B6DF7D3" w14:textId="674B192E" w:rsidR="00C37CC7" w:rsidRPr="00FC69B5" w:rsidRDefault="00C37CC7" w:rsidP="00C37CC7">
      <w:pPr>
        <w:pStyle w:val="ListBullet"/>
      </w:pPr>
      <w:r w:rsidRPr="00FC69B5">
        <w:t xml:space="preserve">Behavioural Support Plans are an important part of effectively managing the needs of residents with challenging behaviours – therefore PHNs should assist </w:t>
      </w:r>
      <w:r w:rsidR="000C2FB0" w:rsidRPr="00FC69B5">
        <w:t>RACH</w:t>
      </w:r>
      <w:r w:rsidRPr="00FC69B5">
        <w:t>s by ensuring that information on mental health service provision to residents is included with these records; and</w:t>
      </w:r>
    </w:p>
    <w:p w14:paraId="1ED58BD2" w14:textId="7BB6E0C5" w:rsidR="002D0B56" w:rsidRPr="00FC69B5" w:rsidRDefault="002D0B56" w:rsidP="000436D2">
      <w:pPr>
        <w:pStyle w:val="ListBullet"/>
      </w:pPr>
      <w:r w:rsidRPr="00FC69B5">
        <w:t xml:space="preserve">Services need to be respectful of any </w:t>
      </w:r>
      <w:proofErr w:type="gramStart"/>
      <w:r w:rsidRPr="00FC69B5">
        <w:t>particular procedures</w:t>
      </w:r>
      <w:proofErr w:type="gramEnd"/>
      <w:r w:rsidRPr="00FC69B5">
        <w:t xml:space="preserve"> or protocols which </w:t>
      </w:r>
      <w:r w:rsidR="000C2FB0" w:rsidRPr="00FC69B5">
        <w:t>RACH</w:t>
      </w:r>
      <w:r w:rsidRPr="00FC69B5">
        <w:t>s may have for accessing the facility or residents.</w:t>
      </w:r>
    </w:p>
    <w:p w14:paraId="7E6D4822" w14:textId="1049FA17" w:rsidR="00B07E4B" w:rsidRPr="00E37CAB" w:rsidRDefault="002D0B56" w:rsidP="00E37CAB">
      <w:r w:rsidRPr="00E37CAB">
        <w:t xml:space="preserve">The best results for both the resident and the </w:t>
      </w:r>
      <w:r w:rsidR="000C2FB0" w:rsidRPr="00E37CAB">
        <w:t>RACH</w:t>
      </w:r>
      <w:r w:rsidRPr="00E37CAB">
        <w:t xml:space="preserve"> may result where collaborative arrangements between mental health service providers and </w:t>
      </w:r>
      <w:r w:rsidR="000C2FB0" w:rsidRPr="00E37CAB">
        <w:t>RACH</w:t>
      </w:r>
      <w:r w:rsidRPr="00E37CAB">
        <w:t xml:space="preserve"> staff are established to support residents </w:t>
      </w:r>
      <w:r w:rsidR="0085062A" w:rsidRPr="00E37CAB">
        <w:t>with mental health support needs</w:t>
      </w:r>
      <w:r w:rsidRPr="00E37CAB">
        <w:t>.</w:t>
      </w:r>
      <w:r w:rsidR="00C956C9" w:rsidRPr="00E37CAB">
        <w:t xml:space="preserve"> These collaborative arrangements should include collaborative care planning and sharing of information</w:t>
      </w:r>
      <w:r w:rsidR="00406998" w:rsidRPr="00E37CAB">
        <w:t xml:space="preserve"> where appropriate</w:t>
      </w:r>
      <w:r w:rsidR="00C956C9" w:rsidRPr="00E37CAB">
        <w:t>.</w:t>
      </w:r>
      <w:r w:rsidR="00235683" w:rsidRPr="00E37CAB">
        <w:t xml:space="preserve"> </w:t>
      </w:r>
      <w:r w:rsidRPr="00E37CAB">
        <w:t xml:space="preserve">Efforts to increase </w:t>
      </w:r>
      <w:r w:rsidR="000C2FB0" w:rsidRPr="00E37CAB">
        <w:t>RACH</w:t>
      </w:r>
      <w:r w:rsidRPr="00E37CAB">
        <w:t xml:space="preserve"> staff knowledge of </w:t>
      </w:r>
      <w:r w:rsidR="001928B7" w:rsidRPr="00E37CAB">
        <w:t>mental health challenges</w:t>
      </w:r>
      <w:r w:rsidRPr="00E37CAB">
        <w:t xml:space="preserve"> also can be effective for residents</w:t>
      </w:r>
      <w:r w:rsidRPr="00E37CAB">
        <w:footnoteReference w:id="6"/>
      </w:r>
      <w:r w:rsidRPr="00E37CAB">
        <w:t>.</w:t>
      </w:r>
      <w:r w:rsidR="00235683" w:rsidRPr="00E37CAB">
        <w:t xml:space="preserve"> </w:t>
      </w:r>
    </w:p>
    <w:p w14:paraId="1E81691B" w14:textId="038B4702" w:rsidR="002D0B56" w:rsidRPr="00E37CAB" w:rsidRDefault="002D0B56" w:rsidP="00E37CAB">
      <w:r w:rsidRPr="00E37CAB">
        <w:t xml:space="preserve">PHNs would need to discuss with individual </w:t>
      </w:r>
      <w:r w:rsidR="000C2FB0" w:rsidRPr="00E37CAB">
        <w:t>RACH</w:t>
      </w:r>
      <w:r w:rsidRPr="00E37CAB">
        <w:t xml:space="preserve">s the extent to which the </w:t>
      </w:r>
      <w:r w:rsidR="000C2FB0" w:rsidRPr="00E37CAB">
        <w:t>RACH</w:t>
      </w:r>
      <w:r w:rsidRPr="00E37CAB">
        <w:t xml:space="preserve"> staff are able to participate in discussions about the progress of individual patients as part of the care team, and/or the extent to which they may wish to have visits from mental health professionals used to help raise the mental health competency of staff.</w:t>
      </w:r>
      <w:r w:rsidR="00235683" w:rsidRPr="00E37CAB">
        <w:t xml:space="preserve"> </w:t>
      </w:r>
      <w:r w:rsidR="000C2FB0" w:rsidRPr="00E37CAB">
        <w:t>RACH</w:t>
      </w:r>
      <w:r w:rsidRPr="00E37CAB">
        <w:t xml:space="preserve"> lifestyle directors may also be important points of contact for both identifying individuals at risk, and supporting the engagement of residents, includ</w:t>
      </w:r>
      <w:r w:rsidR="000B08AD" w:rsidRPr="00E37CAB">
        <w:t>ing positive event scheduling.</w:t>
      </w:r>
    </w:p>
    <w:p w14:paraId="4353EE6C" w14:textId="1D613F60" w:rsidR="002D0B56" w:rsidRPr="00A708D8" w:rsidRDefault="002D0B56" w:rsidP="002D0B56">
      <w:r w:rsidRPr="00A708D8">
        <w:t>In general</w:t>
      </w:r>
      <w:r w:rsidR="00500738" w:rsidRPr="00A708D8">
        <w:t>,</w:t>
      </w:r>
      <w:r w:rsidRPr="00A708D8">
        <w:t xml:space="preserve"> it is reasonable to expect from </w:t>
      </w:r>
      <w:r w:rsidR="000C2FB0" w:rsidRPr="00A708D8">
        <w:t>RACH</w:t>
      </w:r>
      <w:r w:rsidRPr="00A708D8">
        <w:t>s:</w:t>
      </w:r>
    </w:p>
    <w:p w14:paraId="05EE8D17" w14:textId="77777777" w:rsidR="002D0B56" w:rsidRPr="00177046" w:rsidRDefault="002D0B56" w:rsidP="00177046">
      <w:pPr>
        <w:pStyle w:val="ListBullet"/>
      </w:pPr>
      <w:r w:rsidRPr="00177046">
        <w:t>Assistance with ensuring residents attend appointments;</w:t>
      </w:r>
    </w:p>
    <w:p w14:paraId="2BA75564" w14:textId="71C9F91A" w:rsidR="002D0B56" w:rsidRPr="00177046" w:rsidRDefault="002D0B56" w:rsidP="00177046">
      <w:pPr>
        <w:pStyle w:val="ListBullet"/>
      </w:pPr>
      <w:r w:rsidRPr="00177046">
        <w:t xml:space="preserve">Assistance organising transport to services if this is required, although the cost of transport would not be the responsibility of the </w:t>
      </w:r>
      <w:r w:rsidR="000C2FB0" w:rsidRPr="00177046">
        <w:t>RACH</w:t>
      </w:r>
      <w:r w:rsidRPr="00177046">
        <w:t>;</w:t>
      </w:r>
    </w:p>
    <w:p w14:paraId="4D83B358" w14:textId="77777777" w:rsidR="002D0B56" w:rsidRPr="00177046" w:rsidRDefault="002D0B56" w:rsidP="00177046">
      <w:pPr>
        <w:pStyle w:val="ListBullet"/>
      </w:pPr>
      <w:r w:rsidRPr="00177046">
        <w:t>Assistance in identifying residents who may benefit from mental health services;</w:t>
      </w:r>
    </w:p>
    <w:p w14:paraId="145E910F" w14:textId="5FA86151" w:rsidR="0048494F" w:rsidRPr="00177046" w:rsidRDefault="002D0B56" w:rsidP="00177046">
      <w:pPr>
        <w:pStyle w:val="ListBullet"/>
      </w:pPr>
      <w:r w:rsidRPr="00177046">
        <w:t xml:space="preserve">Access to information about patient history relevant to mental health </w:t>
      </w:r>
      <w:r w:rsidR="00D357C7" w:rsidRPr="00177046">
        <w:t>support</w:t>
      </w:r>
      <w:r w:rsidRPr="00177046">
        <w:t>, (including status of medications), subject to clinical governance arrangements;</w:t>
      </w:r>
      <w:r w:rsidR="003F4518" w:rsidRPr="00177046">
        <w:t xml:space="preserve"> </w:t>
      </w:r>
    </w:p>
    <w:p w14:paraId="508424E3" w14:textId="2B282500" w:rsidR="002D0B56" w:rsidRPr="00177046" w:rsidRDefault="0048494F" w:rsidP="00177046">
      <w:pPr>
        <w:pStyle w:val="ListBullet"/>
      </w:pPr>
      <w:r w:rsidRPr="00177046">
        <w:t>Assistance with collaborative care planning and sharing of information</w:t>
      </w:r>
      <w:r w:rsidR="00406998" w:rsidRPr="00177046">
        <w:t xml:space="preserve"> where appropriate</w:t>
      </w:r>
      <w:r w:rsidRPr="00177046">
        <w:t xml:space="preserve">; </w:t>
      </w:r>
      <w:r w:rsidR="003F4518" w:rsidRPr="00177046">
        <w:t>and</w:t>
      </w:r>
    </w:p>
    <w:p w14:paraId="78880435" w14:textId="6C66589F" w:rsidR="002D0B56" w:rsidRPr="00177046" w:rsidRDefault="002D0B56" w:rsidP="00177046">
      <w:pPr>
        <w:pStyle w:val="ListBullet"/>
      </w:pPr>
      <w:r w:rsidRPr="00177046">
        <w:t>Assistance promoting new s</w:t>
      </w:r>
      <w:r w:rsidR="0039360B" w:rsidRPr="00177046">
        <w:t>ervices to clients and families</w:t>
      </w:r>
      <w:r w:rsidR="003F4518" w:rsidRPr="00177046">
        <w:t>.</w:t>
      </w:r>
    </w:p>
    <w:p w14:paraId="2136289A" w14:textId="696B572B" w:rsidR="00F93501" w:rsidRPr="00177046" w:rsidRDefault="002D0B56" w:rsidP="00177046">
      <w:r w:rsidRPr="00177046">
        <w:t xml:space="preserve">The </w:t>
      </w:r>
      <w:r w:rsidR="002F5D0F" w:rsidRPr="00177046">
        <w:t xml:space="preserve">Australian National Aged Care Classification (AN-ACC) </w:t>
      </w:r>
      <w:r w:rsidRPr="00177046">
        <w:t>recogni</w:t>
      </w:r>
      <w:r w:rsidR="002F5D0F" w:rsidRPr="00177046">
        <w:t>s</w:t>
      </w:r>
      <w:r w:rsidRPr="00177046">
        <w:t xml:space="preserve">es </w:t>
      </w:r>
      <w:r w:rsidR="001928B7" w:rsidRPr="00177046">
        <w:t>mental health challenges</w:t>
      </w:r>
      <w:r w:rsidRPr="00177046">
        <w:t xml:space="preserve"> as a factor influencing the costs to </w:t>
      </w:r>
      <w:r w:rsidR="000C2FB0" w:rsidRPr="00177046">
        <w:t>RACH</w:t>
      </w:r>
      <w:r w:rsidRPr="00177046">
        <w:t>s of providing residential care and may be one way of identifying residents who may be in scope for the new services.</w:t>
      </w:r>
      <w:r w:rsidR="00235683" w:rsidRPr="00177046">
        <w:t xml:space="preserve"> </w:t>
      </w:r>
      <w:r w:rsidRPr="00177046">
        <w:t>However</w:t>
      </w:r>
      <w:r w:rsidR="00500738" w:rsidRPr="00177046">
        <w:t>,</w:t>
      </w:r>
      <w:r w:rsidRPr="00177046">
        <w:t xml:space="preserve"> it does not offer funding for men</w:t>
      </w:r>
      <w:r w:rsidR="000B08AD" w:rsidRPr="00177046">
        <w:t xml:space="preserve">tal health therapies to </w:t>
      </w:r>
      <w:r w:rsidR="000C2FB0" w:rsidRPr="00177046">
        <w:t>RACH</w:t>
      </w:r>
      <w:r w:rsidR="000B08AD" w:rsidRPr="00177046">
        <w:t>s.</w:t>
      </w:r>
      <w:r w:rsidR="00B82C71" w:rsidRPr="00177046">
        <w:t xml:space="preserve"> For more information on AN-ACC see: health.gov.au/our-work/AN-ACC.</w:t>
      </w:r>
    </w:p>
    <w:p w14:paraId="50DE9739" w14:textId="06070A6B" w:rsidR="002D0B56" w:rsidRPr="007F4B2A" w:rsidRDefault="002D0B56" w:rsidP="002D0B56">
      <w:pPr>
        <w:pStyle w:val="Heading2"/>
      </w:pPr>
      <w:bookmarkStart w:id="35" w:name="_Toc233270237"/>
      <w:bookmarkStart w:id="36" w:name="_Toc233271276"/>
      <w:r>
        <w:t xml:space="preserve">Innovative collaboration with </w:t>
      </w:r>
      <w:r w:rsidR="000C2FB0">
        <w:t>RACH</w:t>
      </w:r>
      <w:r>
        <w:t>s to promote mental health and wellbeing</w:t>
      </w:r>
      <w:bookmarkEnd w:id="35"/>
      <w:bookmarkEnd w:id="36"/>
    </w:p>
    <w:p w14:paraId="1FA205A2" w14:textId="4A1D639E" w:rsidR="002D0B56" w:rsidRPr="00E37CAB" w:rsidRDefault="002D0B56" w:rsidP="00E37CAB">
      <w:r w:rsidRPr="00E37CAB">
        <w:t xml:space="preserve">PHNs may also wish to explore flexible and innovative approaches to working with some </w:t>
      </w:r>
      <w:r w:rsidR="000C2FB0" w:rsidRPr="00E37CAB">
        <w:t>RACH</w:t>
      </w:r>
      <w:r w:rsidRPr="00E37CAB">
        <w:t>s and their staff and with other service providers to promote better mental health outcomes of residents.</w:t>
      </w:r>
      <w:r w:rsidR="00235683" w:rsidRPr="00E37CAB">
        <w:t xml:space="preserve"> </w:t>
      </w:r>
      <w:r w:rsidRPr="00E37CAB">
        <w:t>This could include:</w:t>
      </w:r>
    </w:p>
    <w:p w14:paraId="25BED25F" w14:textId="6483729F" w:rsidR="002D0B56" w:rsidRPr="00FC69B5" w:rsidRDefault="002D0B56" w:rsidP="000436D2">
      <w:pPr>
        <w:pStyle w:val="ListBullet"/>
      </w:pPr>
      <w:r w:rsidRPr="00FC69B5">
        <w:t xml:space="preserve">Regular communication and/or knowledge sharing with </w:t>
      </w:r>
      <w:r w:rsidR="000C2FB0" w:rsidRPr="00FC69B5">
        <w:t>RACH</w:t>
      </w:r>
      <w:r w:rsidRPr="00FC69B5">
        <w:t xml:space="preserve"> staff to raise their capacity to support residents who are receiving services;</w:t>
      </w:r>
    </w:p>
    <w:p w14:paraId="24995B08" w14:textId="77777777" w:rsidR="002D0B56" w:rsidRPr="00FC69B5" w:rsidRDefault="002D0B56" w:rsidP="000436D2">
      <w:pPr>
        <w:pStyle w:val="ListBullet"/>
      </w:pPr>
      <w:r w:rsidRPr="00FC69B5">
        <w:t>Advice on evidence-based activities that might raise the social and emotional wellbeing of all residents;</w:t>
      </w:r>
    </w:p>
    <w:p w14:paraId="2A46178D" w14:textId="528E1F7F" w:rsidR="002D0B56" w:rsidRPr="00FC69B5" w:rsidRDefault="002D0B56" w:rsidP="000436D2">
      <w:pPr>
        <w:pStyle w:val="ListBullet"/>
      </w:pPr>
      <w:r w:rsidRPr="00FC69B5">
        <w:t>Education and information sessions for residents on shared issues of concern such as coping with grief and loss;</w:t>
      </w:r>
      <w:r w:rsidR="003F4518" w:rsidRPr="00FC69B5">
        <w:t xml:space="preserve"> and/or</w:t>
      </w:r>
    </w:p>
    <w:p w14:paraId="27337264" w14:textId="21D12FE1" w:rsidR="00CD7E88" w:rsidRPr="00FC69B5" w:rsidRDefault="002D0B56" w:rsidP="000436D2">
      <w:pPr>
        <w:pStyle w:val="ListBullet"/>
      </w:pPr>
      <w:r w:rsidRPr="00FC69B5">
        <w:t xml:space="preserve">Collaboration with other providers at the </w:t>
      </w:r>
      <w:r w:rsidR="000C2FB0" w:rsidRPr="00FC69B5">
        <w:t>RACH</w:t>
      </w:r>
      <w:r w:rsidRPr="00FC69B5">
        <w:t>, including Dementia Support services and pharmacists involved in medication reviews.</w:t>
      </w:r>
    </w:p>
    <w:p w14:paraId="48A5CD88" w14:textId="22DA30FB" w:rsidR="00CD7E88" w:rsidRPr="00E075D4" w:rsidRDefault="00CD7E88" w:rsidP="00CD7E88">
      <w:pPr>
        <w:pStyle w:val="Heading2"/>
      </w:pPr>
      <w:bookmarkStart w:id="37" w:name="_Toc233270238"/>
      <w:bookmarkStart w:id="38" w:name="_Toc233271277"/>
      <w:r>
        <w:t>Other important partnerships in designing and delivering services</w:t>
      </w:r>
      <w:bookmarkEnd w:id="37"/>
      <w:bookmarkEnd w:id="38"/>
    </w:p>
    <w:p w14:paraId="1BCABD2A" w14:textId="6F66E88D" w:rsidR="00CD7E88" w:rsidRPr="00E37CAB" w:rsidRDefault="00CD7E88" w:rsidP="00E37CAB">
      <w:r w:rsidRPr="00E37CAB">
        <w:t xml:space="preserve">Specialist Older Persons Mental Health Services provided by States and Territories, which target the needs of older people with </w:t>
      </w:r>
      <w:r w:rsidR="00522A70" w:rsidRPr="00E37CAB">
        <w:t>high support</w:t>
      </w:r>
      <w:r w:rsidRPr="00E37CAB">
        <w:t xml:space="preserve"> needs who require specialist care, will also be an important partner in delivery of services.</w:t>
      </w:r>
      <w:r w:rsidR="00235683" w:rsidRPr="00E37CAB">
        <w:t xml:space="preserve"> </w:t>
      </w:r>
      <w:r w:rsidRPr="00E37CAB">
        <w:t xml:space="preserve">Older Persons’ Mental Health Services deliver services to a small number of older people within </w:t>
      </w:r>
      <w:r w:rsidR="000C2FB0" w:rsidRPr="00E37CAB">
        <w:t>RACH</w:t>
      </w:r>
      <w:r w:rsidRPr="00E37CAB">
        <w:t xml:space="preserve">s with high </w:t>
      </w:r>
      <w:r w:rsidR="00522A70" w:rsidRPr="00E37CAB">
        <w:t>support</w:t>
      </w:r>
      <w:r w:rsidRPr="00E37CAB">
        <w:t xml:space="preserve"> needs particularly where these individuals may have been receiving services in the community before their admission or where individuals may have displayed suicidal behaviour. These services may also be able to </w:t>
      </w:r>
      <w:r w:rsidR="0F495EDB" w:rsidRPr="00E37CAB">
        <w:t>assist</w:t>
      </w:r>
      <w:r w:rsidRPr="00E37CAB">
        <w:t xml:space="preserve"> </w:t>
      </w:r>
      <w:r w:rsidR="6E59FDBE" w:rsidRPr="00E37CAB">
        <w:t xml:space="preserve">with </w:t>
      </w:r>
      <w:r w:rsidRPr="00E37CAB">
        <w:t xml:space="preserve">assessment of individuals </w:t>
      </w:r>
      <w:r w:rsidR="00522A70" w:rsidRPr="00E37CAB">
        <w:t xml:space="preserve">who experience </w:t>
      </w:r>
      <w:r w:rsidRPr="00E37CAB">
        <w:t>persis</w:t>
      </w:r>
      <w:r w:rsidR="000B08AD" w:rsidRPr="00E37CAB">
        <w:t xml:space="preserve">tent and severe </w:t>
      </w:r>
      <w:r w:rsidR="001928B7" w:rsidRPr="00E37CAB">
        <w:t xml:space="preserve">mental health </w:t>
      </w:r>
      <w:r w:rsidR="635693D8" w:rsidRPr="00E37CAB">
        <w:t>conditions</w:t>
      </w:r>
      <w:r w:rsidR="000B08AD" w:rsidRPr="00E37CAB">
        <w:t>.</w:t>
      </w:r>
    </w:p>
    <w:p w14:paraId="47CACE54" w14:textId="248F183F" w:rsidR="00CD7E88" w:rsidRPr="00E37CAB" w:rsidRDefault="00CD7E88" w:rsidP="00E37CAB">
      <w:r w:rsidRPr="00E37CAB">
        <w:t>Dementia support services such as Dementia Behaviour Management Advisory Support Service (</w:t>
      </w:r>
      <w:proofErr w:type="spellStart"/>
      <w:r w:rsidRPr="00E37CAB">
        <w:t>DBMas</w:t>
      </w:r>
      <w:proofErr w:type="spellEnd"/>
      <w:r w:rsidRPr="00E37CAB">
        <w:t>) and the Severe Behaviour Response Teams (SBRT), which are available in each state and territory, will be an important partner and may be the source of communication, advice and referrals to and from mental health services where patients have co-occurring needs. These services are funded through the Australian Government and provided by Dementia Support Australia and are available to provide support and advice to health professionals.</w:t>
      </w:r>
    </w:p>
    <w:p w14:paraId="62DE065C" w14:textId="759E7534" w:rsidR="00CD7E88" w:rsidRPr="00E37CAB" w:rsidRDefault="00CD7E88" w:rsidP="00E37CAB">
      <w:r w:rsidRPr="00E37CAB">
        <w:t xml:space="preserve">Community Visitors programs, which operate in many </w:t>
      </w:r>
      <w:r w:rsidR="000C2FB0" w:rsidRPr="00E37CAB">
        <w:t>RACH</w:t>
      </w:r>
      <w:r w:rsidRPr="00E37CAB">
        <w:t xml:space="preserve">s, may also be able to provide partnerships by way of ongoing contact and engagement with residents for whom isolation is a factor which contributes to their </w:t>
      </w:r>
      <w:r w:rsidR="001928B7" w:rsidRPr="00E37CAB">
        <w:t xml:space="preserve">mental health </w:t>
      </w:r>
      <w:r w:rsidRPr="00E37CAB">
        <w:t>challenges.</w:t>
      </w:r>
      <w:r w:rsidR="00235683" w:rsidRPr="00E37CAB">
        <w:t xml:space="preserve"> </w:t>
      </w:r>
      <w:r w:rsidRPr="00E37CAB">
        <w:t>Older persons’ advocacy groups will also be valu</w:t>
      </w:r>
      <w:r w:rsidR="0039360B" w:rsidRPr="00E37CAB">
        <w:t>able partners at a local level.</w:t>
      </w:r>
    </w:p>
    <w:p w14:paraId="0AA77366" w14:textId="705AFCEC" w:rsidR="007702D6" w:rsidRPr="00E075D4" w:rsidRDefault="007702D6" w:rsidP="000B08AD">
      <w:pPr>
        <w:pStyle w:val="Heading1"/>
      </w:pPr>
      <w:bookmarkStart w:id="39" w:name="_Toc233270239"/>
      <w:bookmarkStart w:id="40" w:name="_Toc233271278"/>
      <w:r>
        <w:t>How should PHNs implement the services?</w:t>
      </w:r>
      <w:bookmarkEnd w:id="39"/>
      <w:bookmarkEnd w:id="40"/>
    </w:p>
    <w:p w14:paraId="7958DB90" w14:textId="207955F5" w:rsidR="007702D6" w:rsidRPr="00E37CAB" w:rsidRDefault="007702D6" w:rsidP="00E37CAB">
      <w:r w:rsidRPr="00E37CAB">
        <w:t xml:space="preserve">Funding for the initiative </w:t>
      </w:r>
      <w:r w:rsidR="00B91F32" w:rsidRPr="00E37CAB">
        <w:t xml:space="preserve">has been provided since 2018-19 so it is </w:t>
      </w:r>
      <w:r w:rsidR="00883471" w:rsidRPr="00E37CAB">
        <w:t>expected that</w:t>
      </w:r>
      <w:r w:rsidR="00B91F32" w:rsidRPr="00E37CAB">
        <w:t xml:space="preserve"> many services are </w:t>
      </w:r>
      <w:r w:rsidR="00883471" w:rsidRPr="00E37CAB">
        <w:t xml:space="preserve">already </w:t>
      </w:r>
      <w:r w:rsidR="00B91F32" w:rsidRPr="00E37CAB">
        <w:t>implemented and entrenched</w:t>
      </w:r>
      <w:r w:rsidR="00BC77CF" w:rsidRPr="00E37CAB">
        <w:t>, however, new services can continue to be established by PHNs as relevant.</w:t>
      </w:r>
      <w:r w:rsidR="00235683" w:rsidRPr="00E37CAB">
        <w:t xml:space="preserve"> </w:t>
      </w:r>
      <w:r w:rsidRPr="00E37CAB">
        <w:t xml:space="preserve"> </w:t>
      </w:r>
      <w:r w:rsidR="00A922C2" w:rsidRPr="00E37CAB">
        <w:t xml:space="preserve">It is envisioned that </w:t>
      </w:r>
      <w:r w:rsidRPr="00E37CAB">
        <w:t>PHNs</w:t>
      </w:r>
      <w:r w:rsidR="00A922C2" w:rsidRPr="00E37CAB">
        <w:t xml:space="preserve"> </w:t>
      </w:r>
      <w:r w:rsidR="003F4518" w:rsidRPr="00E37CAB">
        <w:t xml:space="preserve">will </w:t>
      </w:r>
      <w:r w:rsidR="00EB3883" w:rsidRPr="00E37CAB">
        <w:t xml:space="preserve">continue to provide services through </w:t>
      </w:r>
      <w:r w:rsidRPr="00E37CAB">
        <w:t xml:space="preserve">a stepped care model of service delivery that best meets the need of </w:t>
      </w:r>
      <w:r w:rsidR="000C2FB0" w:rsidRPr="00E37CAB">
        <w:t>RACH</w:t>
      </w:r>
      <w:r w:rsidRPr="00E37CAB">
        <w:t xml:space="preserve"> residents in the region through a process of staged implementation and review.</w:t>
      </w:r>
      <w:r w:rsidR="00235683" w:rsidRPr="00E37CAB">
        <w:t xml:space="preserve"> </w:t>
      </w:r>
      <w:r w:rsidR="00EB3883" w:rsidRPr="00E37CAB">
        <w:t xml:space="preserve">Where relevant, </w:t>
      </w:r>
      <w:r w:rsidRPr="00E37CAB">
        <w:t>PHNs may wish to commence with pilots that target communities of need.</w:t>
      </w:r>
      <w:r w:rsidR="00235683" w:rsidRPr="00E37CAB">
        <w:t xml:space="preserve"> </w:t>
      </w:r>
      <w:r w:rsidRPr="00E37CAB">
        <w:t>In other cases</w:t>
      </w:r>
      <w:r w:rsidR="003F4518" w:rsidRPr="00E37CAB">
        <w:t>,</w:t>
      </w:r>
      <w:r w:rsidRPr="00E37CAB">
        <w:t xml:space="preserve"> PHNs could consider extending existing commissioned services through adjusting the service offer to meet </w:t>
      </w:r>
      <w:r w:rsidR="000C2FB0" w:rsidRPr="00E37CAB">
        <w:t>RACH</w:t>
      </w:r>
      <w:r w:rsidRPr="00E37CAB">
        <w:t xml:space="preserve"> residents’ needs. The staged approach provides opportunity to review and if </w:t>
      </w:r>
      <w:r w:rsidR="006F40DD" w:rsidRPr="00E37CAB">
        <w:t>necessary,</w:t>
      </w:r>
      <w:r w:rsidR="0039360B" w:rsidRPr="00E37CAB">
        <w:t xml:space="preserve"> further upskill the workforce.</w:t>
      </w:r>
    </w:p>
    <w:p w14:paraId="0ED5ABF7" w14:textId="14208773" w:rsidR="00F63CFE" w:rsidRPr="00E37CAB" w:rsidRDefault="00B97220" w:rsidP="00E37CAB">
      <w:r w:rsidRPr="00E37CAB">
        <w:t xml:space="preserve">PHNs may explore a range of models of care for providing in-reach services. This might include team-based clinic arrangements which rotate across facilities, or commissioning services from private providers for individuals referred to the service. </w:t>
      </w:r>
      <w:r w:rsidR="00F63CFE" w:rsidRPr="00E37CAB">
        <w:t xml:space="preserve">In </w:t>
      </w:r>
      <w:r w:rsidR="006F40DD" w:rsidRPr="00E37CAB">
        <w:t>general,</w:t>
      </w:r>
      <w:r w:rsidR="00F63CFE" w:rsidRPr="00E37CAB">
        <w:t xml:space="preserve"> it is expected that PHNs will draw on the stepped care framework, knowledge base, workforce and service delivery models they have developed for commissioning psychological services. Other specific expectations of implementation are that PHNs should:</w:t>
      </w:r>
    </w:p>
    <w:p w14:paraId="3632CAF8" w14:textId="4FBD968F" w:rsidR="00F63CFE" w:rsidRPr="00FC69B5" w:rsidRDefault="00F63CFE" w:rsidP="000436D2">
      <w:pPr>
        <w:pStyle w:val="ListBullet"/>
      </w:pPr>
      <w:r w:rsidRPr="00FC69B5">
        <w:t xml:space="preserve">Co-design services with </w:t>
      </w:r>
      <w:r w:rsidR="000C2FB0" w:rsidRPr="00FC69B5">
        <w:t>RACH</w:t>
      </w:r>
      <w:r w:rsidRPr="00FC69B5">
        <w:t>s, Local Hospital Networks (preferably with representation from specialist Older Persons Mental Health Services), consumers and carers and other local stakeholders;</w:t>
      </w:r>
    </w:p>
    <w:p w14:paraId="55A15453" w14:textId="0BBE9CAD" w:rsidR="00F63CFE" w:rsidRPr="00FC69B5" w:rsidRDefault="00F63CFE" w:rsidP="000436D2">
      <w:pPr>
        <w:pStyle w:val="ListBullet"/>
      </w:pPr>
      <w:r w:rsidRPr="00FC69B5">
        <w:t xml:space="preserve">Communicate with regional </w:t>
      </w:r>
      <w:r w:rsidR="000C2FB0" w:rsidRPr="00FC69B5">
        <w:t>RACH</w:t>
      </w:r>
      <w:r w:rsidRPr="00FC69B5">
        <w:t xml:space="preserve">s about the initiative, its benefits, and issues associated with introducing services into </w:t>
      </w:r>
      <w:r w:rsidR="000C2FB0" w:rsidRPr="00FC69B5">
        <w:t>RACH</w:t>
      </w:r>
      <w:r w:rsidRPr="00FC69B5">
        <w:t>s in the region;</w:t>
      </w:r>
    </w:p>
    <w:p w14:paraId="292CD1E4" w14:textId="2A8D60DB" w:rsidR="00F63CFE" w:rsidRPr="00FC69B5" w:rsidRDefault="00F63CFE" w:rsidP="000436D2">
      <w:pPr>
        <w:pStyle w:val="ListBullet"/>
      </w:pPr>
      <w:r w:rsidRPr="00FC69B5">
        <w:t xml:space="preserve">Ensure clear understanding about the difference between the service </w:t>
      </w:r>
      <w:r w:rsidR="003F4518" w:rsidRPr="00FC69B5">
        <w:t xml:space="preserve">offering </w:t>
      </w:r>
      <w:r w:rsidRPr="00FC69B5">
        <w:t>and existing dementia support services, specialist Older Persons Mental Health Services</w:t>
      </w:r>
      <w:r w:rsidRPr="00FC69B5" w:rsidDel="0057526B">
        <w:t xml:space="preserve"> </w:t>
      </w:r>
      <w:r w:rsidRPr="00FC69B5">
        <w:t xml:space="preserve">and broader supports for residents – it should be made clear that services are intended to increase access to mental health treatment services </w:t>
      </w:r>
      <w:r w:rsidR="0039360B" w:rsidRPr="00FC69B5">
        <w:t>– not replace current services;</w:t>
      </w:r>
    </w:p>
    <w:p w14:paraId="377CD439" w14:textId="0CC97A64" w:rsidR="00F63CFE" w:rsidRPr="00FC69B5" w:rsidRDefault="00F63CFE" w:rsidP="000436D2">
      <w:pPr>
        <w:pStyle w:val="ListBullet"/>
      </w:pPr>
      <w:r w:rsidRPr="00FC69B5">
        <w:t xml:space="preserve">Plan for the workforce needs associated with implementing services, including the upskilling of mental health professionals to support the needs of </w:t>
      </w:r>
      <w:r w:rsidR="000C2FB0" w:rsidRPr="00FC69B5">
        <w:t>RACH</w:t>
      </w:r>
      <w:r w:rsidRPr="00FC69B5">
        <w:t xml:space="preserve"> residents;</w:t>
      </w:r>
    </w:p>
    <w:p w14:paraId="4AE6519E" w14:textId="77777777" w:rsidR="00F63CFE" w:rsidRPr="00FC69B5" w:rsidRDefault="00F63CFE" w:rsidP="000436D2">
      <w:pPr>
        <w:pStyle w:val="ListBullet"/>
      </w:pPr>
      <w:r w:rsidRPr="00FC69B5">
        <w:t>Ensure that funding is allocated primarily to service delivery, and that resources required for establishment and assessment are contained;</w:t>
      </w:r>
    </w:p>
    <w:p w14:paraId="00D5FC1C" w14:textId="28691716" w:rsidR="00F63CFE" w:rsidRPr="00FC69B5" w:rsidRDefault="00F63CFE" w:rsidP="000436D2">
      <w:pPr>
        <w:pStyle w:val="ListBullet"/>
      </w:pPr>
      <w:r w:rsidRPr="00FC69B5">
        <w:t xml:space="preserve">Ensure clear instruction to service providers, to </w:t>
      </w:r>
      <w:r w:rsidR="000C2FB0" w:rsidRPr="00FC69B5">
        <w:t>RACH</w:t>
      </w:r>
      <w:r w:rsidRPr="00FC69B5">
        <w:t>s and to residents and carers on the PHN’s policy in relation to co-contributions being charged for services as cost and payment processes can be a significant bar</w:t>
      </w:r>
      <w:r w:rsidR="0039360B" w:rsidRPr="00FC69B5">
        <w:t>rier to services for this group;</w:t>
      </w:r>
    </w:p>
    <w:p w14:paraId="2C356C41" w14:textId="77777777" w:rsidR="00F63CFE" w:rsidRPr="00FC69B5" w:rsidRDefault="00F63CFE" w:rsidP="000436D2">
      <w:pPr>
        <w:pStyle w:val="ListBullet"/>
      </w:pPr>
      <w:r w:rsidRPr="00FC69B5">
        <w:t>Ensure a clear risk management and clinical governance structure is in place to support the quality of services and provide for clear roles and responsibilities;</w:t>
      </w:r>
    </w:p>
    <w:p w14:paraId="1886C84B" w14:textId="75546CF6" w:rsidR="00F63CFE" w:rsidRPr="00FC69B5" w:rsidRDefault="00F63CFE" w:rsidP="000436D2">
      <w:pPr>
        <w:pStyle w:val="ListBullet"/>
      </w:pPr>
      <w:r w:rsidRPr="00FC69B5">
        <w:t xml:space="preserve">Facilitate the collection and reporting of data via the existing MDS arrangement, and appropriate data sharing with GPs, and </w:t>
      </w:r>
      <w:r w:rsidR="000C2FB0" w:rsidRPr="00FC69B5">
        <w:t>RACH</w:t>
      </w:r>
      <w:r w:rsidRPr="00FC69B5">
        <w:t>s to support service coordination, or evaluation activities</w:t>
      </w:r>
      <w:r w:rsidR="003F4518" w:rsidRPr="00FC69B5">
        <w:t>;</w:t>
      </w:r>
      <w:r w:rsidRPr="00FC69B5">
        <w:t xml:space="preserve"> </w:t>
      </w:r>
    </w:p>
    <w:p w14:paraId="7C16D163" w14:textId="70034F27" w:rsidR="00F63CFE" w:rsidRPr="00FC69B5" w:rsidRDefault="00F63CFE" w:rsidP="000436D2">
      <w:pPr>
        <w:pStyle w:val="ListBullet"/>
      </w:pPr>
      <w:r w:rsidRPr="00FC69B5">
        <w:t xml:space="preserve">Develop an equitable and sustainable service model which can be rolled out at full implementation to support access for </w:t>
      </w:r>
      <w:r w:rsidR="000C2FB0" w:rsidRPr="00FC69B5">
        <w:t>RACH</w:t>
      </w:r>
      <w:r w:rsidRPr="00FC69B5">
        <w:t xml:space="preserve"> residents across the region.</w:t>
      </w:r>
    </w:p>
    <w:p w14:paraId="183F6949" w14:textId="262F4D11" w:rsidR="00F63CFE" w:rsidRPr="00E37CAB" w:rsidRDefault="007A4BA4" w:rsidP="00E37CAB">
      <w:r w:rsidRPr="00E37CAB">
        <w:t>The</w:t>
      </w:r>
      <w:r w:rsidR="00F63CFE" w:rsidRPr="00E37CAB">
        <w:t xml:space="preserve"> </w:t>
      </w:r>
      <w:r w:rsidR="008B21F8" w:rsidRPr="00E37CAB">
        <w:t>d</w:t>
      </w:r>
      <w:r w:rsidR="00F63CFE" w:rsidRPr="00E37CAB">
        <w:t xml:space="preserve">epartment will </w:t>
      </w:r>
      <w:r w:rsidRPr="00E37CAB">
        <w:t xml:space="preserve">continue to </w:t>
      </w:r>
      <w:r w:rsidR="00F63CFE" w:rsidRPr="00E37CAB">
        <w:t>monitor uptake of services in partnership with PHNs</w:t>
      </w:r>
      <w:r w:rsidR="002A4714" w:rsidRPr="00E37CAB">
        <w:t>, including consideration in the MDS,</w:t>
      </w:r>
      <w:r w:rsidR="00F63CFE" w:rsidRPr="00E37CAB">
        <w:t xml:space="preserve"> to assess overall demand among the target group and to inform future program arrangements.</w:t>
      </w:r>
    </w:p>
    <w:p w14:paraId="4D7E78FF" w14:textId="77777777" w:rsidR="006E2E5A" w:rsidRPr="00FC69B5" w:rsidRDefault="006E2E5A" w:rsidP="00E37CAB">
      <w:pPr>
        <w:pStyle w:val="Heading2"/>
      </w:pPr>
      <w:bookmarkStart w:id="41" w:name="_Toc233270240"/>
      <w:bookmarkStart w:id="42" w:name="_Toc233271279"/>
      <w:r>
        <w:t>Tips from the sector</w:t>
      </w:r>
      <w:bookmarkEnd w:id="41"/>
      <w:bookmarkEnd w:id="42"/>
    </w:p>
    <w:p w14:paraId="07F4BF42" w14:textId="1299A11A" w:rsidR="006E2E5A" w:rsidRPr="00FC69B5" w:rsidRDefault="006E2E5A" w:rsidP="000436D2">
      <w:pPr>
        <w:pStyle w:val="ListBullet"/>
      </w:pPr>
      <w:r w:rsidRPr="00FC69B5">
        <w:t xml:space="preserve">Ensure logistics such as arranging appointments are discussed in the context of commencing service delivery at </w:t>
      </w:r>
      <w:r w:rsidR="000C2FB0" w:rsidRPr="00FC69B5">
        <w:t>RACH</w:t>
      </w:r>
      <w:r w:rsidRPr="00FC69B5">
        <w:t>s;</w:t>
      </w:r>
    </w:p>
    <w:p w14:paraId="5359FAAD" w14:textId="77777777" w:rsidR="006E2E5A" w:rsidRPr="00FC69B5" w:rsidRDefault="006E2E5A" w:rsidP="000436D2">
      <w:pPr>
        <w:pStyle w:val="ListBullet"/>
      </w:pPr>
      <w:r w:rsidRPr="00FC69B5">
        <w:t>To support the mental health and wellbeing of residents from CALD backgrounds, links with local multicultural groups may be of assistance;</w:t>
      </w:r>
    </w:p>
    <w:p w14:paraId="3DF2A56D" w14:textId="291AC2B8" w:rsidR="006E2E5A" w:rsidRPr="00FC69B5" w:rsidRDefault="006E2E5A" w:rsidP="000436D2">
      <w:pPr>
        <w:pStyle w:val="ListBullet"/>
      </w:pPr>
      <w:r w:rsidRPr="00FC69B5">
        <w:t xml:space="preserve">Community Visitors may be a useful resource to support ongoing contact with residents who are isolated, and could be part of a team approach – local agencies train Community Visitors and they may be willing to partner in some way to improve capacity to support people with </w:t>
      </w:r>
      <w:r w:rsidR="001928B7" w:rsidRPr="00FC69B5">
        <w:t>mental health challenges</w:t>
      </w:r>
      <w:r w:rsidRPr="00FC69B5">
        <w:t>;</w:t>
      </w:r>
    </w:p>
    <w:p w14:paraId="20C113A0" w14:textId="02ACCEC9" w:rsidR="006E2E5A" w:rsidRPr="00FC69B5" w:rsidRDefault="006E2E5A" w:rsidP="000436D2">
      <w:pPr>
        <w:pStyle w:val="ListBullet"/>
      </w:pPr>
      <w:r w:rsidRPr="00FC69B5">
        <w:t xml:space="preserve">Ensure arrangements are in place to clearly delineate between dementia, delirium and </w:t>
      </w:r>
      <w:r w:rsidR="001928B7" w:rsidRPr="00FC69B5">
        <w:t>mental health challenges</w:t>
      </w:r>
      <w:r w:rsidRPr="00FC69B5">
        <w:t>, as the symptoms can present in similar ways;</w:t>
      </w:r>
    </w:p>
    <w:p w14:paraId="2A1AB07A" w14:textId="0E93F5C5" w:rsidR="006E2E5A" w:rsidRPr="00FC69B5" w:rsidRDefault="006E2E5A" w:rsidP="000436D2">
      <w:pPr>
        <w:pStyle w:val="ListBullet"/>
      </w:pPr>
      <w:r w:rsidRPr="00FC69B5">
        <w:t xml:space="preserve">As a way of engaging </w:t>
      </w:r>
      <w:r w:rsidR="000C2FB0" w:rsidRPr="00FC69B5">
        <w:t>RACH</w:t>
      </w:r>
      <w:r w:rsidRPr="00FC69B5">
        <w:t>s, offer information sessions on coping with situational stress or loss – this can also raise the capacity of staff to support residents;</w:t>
      </w:r>
    </w:p>
    <w:p w14:paraId="5CF0F982" w14:textId="77777777" w:rsidR="006E2E5A" w:rsidRPr="00FC69B5" w:rsidRDefault="006E2E5A" w:rsidP="000436D2">
      <w:pPr>
        <w:pStyle w:val="ListBullet"/>
      </w:pPr>
      <w:r w:rsidRPr="00FC69B5">
        <w:t xml:space="preserve">Ensure professionals engaged to provide services have personal qualities which lend themselves to this </w:t>
      </w:r>
      <w:proofErr w:type="gramStart"/>
      <w:r w:rsidRPr="00FC69B5">
        <w:t>particular environment</w:t>
      </w:r>
      <w:proofErr w:type="gramEnd"/>
      <w:r w:rsidRPr="00FC69B5">
        <w:t xml:space="preserve"> – this may include patience, personal resilience, and an understanding of older people;</w:t>
      </w:r>
    </w:p>
    <w:p w14:paraId="4357606D" w14:textId="1C948898" w:rsidR="00D450B3" w:rsidRPr="00FC69B5" w:rsidRDefault="006E2E5A" w:rsidP="000436D2">
      <w:pPr>
        <w:pStyle w:val="ListBullet"/>
      </w:pPr>
      <w:r w:rsidRPr="00FC69B5">
        <w:t xml:space="preserve">Commence services with group based information sessions for residents and families – this may help to break down the stigma </w:t>
      </w:r>
      <w:r w:rsidR="008B21F8" w:rsidRPr="00FC69B5">
        <w:t>in relation to</w:t>
      </w:r>
      <w:r w:rsidRPr="00FC69B5">
        <w:t xml:space="preserve"> </w:t>
      </w:r>
      <w:r w:rsidR="001928B7" w:rsidRPr="00FC69B5">
        <w:t xml:space="preserve">mental health </w:t>
      </w:r>
      <w:r w:rsidRPr="00FC69B5">
        <w:t>for older people and encourage engagement with services.</w:t>
      </w:r>
    </w:p>
    <w:p w14:paraId="672EBA15" w14:textId="19093FFB" w:rsidR="006C3047" w:rsidRPr="00E37CAB" w:rsidRDefault="006C3047" w:rsidP="00E37CAB">
      <w:r w:rsidRPr="00FC69B5">
        <w:br w:type="page"/>
      </w:r>
    </w:p>
    <w:p w14:paraId="31F48DD0" w14:textId="77777777" w:rsidR="006C3047" w:rsidRPr="00FC69B5" w:rsidRDefault="006C3047" w:rsidP="006C3047">
      <w:pPr>
        <w:pStyle w:val="SectionHeading"/>
      </w:pPr>
      <w:bookmarkStart w:id="43" w:name="_Toc233270241"/>
      <w:bookmarkStart w:id="44" w:name="_Toc233271280"/>
      <w:r>
        <w:t>Useful Resources</w:t>
      </w:r>
      <w:bookmarkEnd w:id="43"/>
      <w:bookmarkEnd w:id="44"/>
    </w:p>
    <w:p w14:paraId="750A79A3" w14:textId="7DD7A027" w:rsidR="006C3047" w:rsidRPr="00177046" w:rsidRDefault="006C3047" w:rsidP="00177046">
      <w:pPr>
        <w:rPr>
          <w:rStyle w:val="Strong"/>
        </w:rPr>
      </w:pPr>
      <w:r w:rsidRPr="00177046">
        <w:rPr>
          <w:rStyle w:val="Strong"/>
        </w:rPr>
        <w:t xml:space="preserve">Key Reports, Standards and Guides </w:t>
      </w:r>
    </w:p>
    <w:p w14:paraId="2DE948F1" w14:textId="570763A3" w:rsidR="006C3047" w:rsidRPr="00FC69B5" w:rsidRDefault="00C12458" w:rsidP="006C3047">
      <w:pPr>
        <w:pStyle w:val="ListBullet"/>
      </w:pPr>
      <w:r w:rsidRPr="00177046">
        <w:t xml:space="preserve">Beyond Blue </w:t>
      </w:r>
      <w:r w:rsidRPr="00FC69B5">
        <w:t xml:space="preserve">resources, guides and modules focused on promoting emotional wellbeing in older adults www.beyondblue.org.au/mental-health/resource-library </w:t>
      </w:r>
    </w:p>
    <w:p w14:paraId="69A02096" w14:textId="74810A2A" w:rsidR="006C3047" w:rsidRPr="00FC69B5" w:rsidRDefault="006C3047" w:rsidP="00177046">
      <w:pPr>
        <w:pStyle w:val="ListBullet"/>
      </w:pPr>
      <w:r w:rsidRPr="00FC69B5">
        <w:t>Position Statement 22 Psychiatry services for older people</w:t>
      </w:r>
      <w:r w:rsidRPr="00177046">
        <w:t xml:space="preserve"> </w:t>
      </w:r>
      <w:hyperlink r:id="rId20" w:history="1">
        <w:r w:rsidR="00AE393D" w:rsidRPr="00177046">
          <w:rPr>
            <w:rStyle w:val="Hyperlink"/>
          </w:rPr>
          <w:t>www.ranzcp.org/clinical-guidelines-publications/clinical-guidelines-publications-library/psychiatry-services-for-older-people</w:t>
        </w:r>
      </w:hyperlink>
    </w:p>
    <w:p w14:paraId="3F0F0EEE" w14:textId="282C780F" w:rsidR="006C3047" w:rsidRPr="00FC69B5" w:rsidRDefault="00317A72" w:rsidP="006C3047">
      <w:pPr>
        <w:pStyle w:val="ListBullet"/>
      </w:pPr>
      <w:r w:rsidRPr="00FC69B5">
        <w:t>Psychiatric service delivery for older people with mental disorders and dementia</w:t>
      </w:r>
      <w:r w:rsidRPr="00FC69B5" w:rsidDel="00317A72">
        <w:t xml:space="preserve"> </w:t>
      </w:r>
      <w:hyperlink r:id="rId21" w:history="1">
        <w:r w:rsidR="00921819" w:rsidRPr="00FC69B5">
          <w:rPr>
            <w:rStyle w:val="Hyperlink"/>
          </w:rPr>
          <w:t>www.ranzcp.org/clinical-guidelines-publications/clinical-guidelines-publications-library/psychiatric-service-delivery-for-older-people-with-mental-disorders-and-dementia</w:t>
        </w:r>
      </w:hyperlink>
      <w:r w:rsidR="00AE393D" w:rsidRPr="00FC69B5">
        <w:t xml:space="preserve"> </w:t>
      </w:r>
    </w:p>
    <w:p w14:paraId="3FBCA4A4" w14:textId="4D069CFB" w:rsidR="006C3047" w:rsidRPr="00FC69B5" w:rsidRDefault="006C3047" w:rsidP="006C3047">
      <w:pPr>
        <w:pStyle w:val="ListBullet"/>
      </w:pPr>
      <w:r w:rsidRPr="00FC69B5">
        <w:t xml:space="preserve">National Institute for Clinical Excellence, Mental wellbeing of older people in care homes, Quality standard [QS50) </w:t>
      </w:r>
      <w:hyperlink r:id="rId22" w:history="1">
        <w:r w:rsidR="001D6995" w:rsidRPr="00177046">
          <w:rPr>
            <w:rStyle w:val="Hyperlink"/>
          </w:rPr>
          <w:t>www.nice.org.uk/guidance/QS50</w:t>
        </w:r>
      </w:hyperlink>
      <w:r w:rsidRPr="00FC69B5">
        <w:t xml:space="preserve"> </w:t>
      </w:r>
    </w:p>
    <w:p w14:paraId="7E02A315" w14:textId="77777777" w:rsidR="006C3047" w:rsidRPr="00177046" w:rsidRDefault="006C3047" w:rsidP="00177046">
      <w:pPr>
        <w:rPr>
          <w:rStyle w:val="Strong"/>
        </w:rPr>
      </w:pPr>
      <w:r w:rsidRPr="00177046">
        <w:rPr>
          <w:rStyle w:val="Strong"/>
        </w:rPr>
        <w:t>Training resources</w:t>
      </w:r>
    </w:p>
    <w:p w14:paraId="46375B7C" w14:textId="315C831A" w:rsidR="006C3047" w:rsidRPr="00FC69B5" w:rsidRDefault="006C3047" w:rsidP="006C3047">
      <w:pPr>
        <w:pStyle w:val="ListBullet"/>
      </w:pPr>
      <w:r w:rsidRPr="00FC69B5">
        <w:t xml:space="preserve">Swinburne University – The Wellbeing Clinic for Older Adults </w:t>
      </w:r>
      <w:r w:rsidRPr="00CD724A">
        <w:t xml:space="preserve">provides training programs for practitioners working with older adults. </w:t>
      </w:r>
      <w:hyperlink r:id="rId23" w:history="1">
        <w:r w:rsidR="00F97568" w:rsidRPr="00CD724A">
          <w:rPr>
            <w:rStyle w:val="Hyperlink"/>
          </w:rPr>
          <w:t>www.swinburne.edu.au/research/centres-groups-clinics/wellbeing-clinic/</w:t>
        </w:r>
      </w:hyperlink>
      <w:r w:rsidR="00F97568" w:rsidRPr="00CD724A">
        <w:t xml:space="preserve"> </w:t>
      </w:r>
    </w:p>
    <w:p w14:paraId="54BD6B74" w14:textId="32E86BCD" w:rsidR="006C3047" w:rsidRPr="00FC69B5" w:rsidRDefault="006C3047" w:rsidP="006C3047">
      <w:pPr>
        <w:pStyle w:val="ListBullet"/>
      </w:pPr>
      <w:r w:rsidRPr="00FC69B5">
        <w:t>Health Education and Training Institute (HETI) - provides mental health education and training for the NSW Health mental health workforce and for the wider health workforce on mental health related matters,</w:t>
      </w:r>
      <w:r w:rsidR="00D75D89" w:rsidRPr="00FC69B5">
        <w:t xml:space="preserve"> </w:t>
      </w:r>
      <w:hyperlink r:id="rId24" w:history="1">
        <w:r w:rsidR="00D75D89" w:rsidRPr="00FC69B5">
          <w:rPr>
            <w:rStyle w:val="Hyperlink"/>
          </w:rPr>
          <w:t>www.heti.nsw.gov.au/education-and-training/our-focus-areas/mental-health</w:t>
        </w:r>
      </w:hyperlink>
    </w:p>
    <w:p w14:paraId="01D01EF4" w14:textId="2C059B19" w:rsidR="006C3047" w:rsidRPr="00FC69B5" w:rsidRDefault="006C3047" w:rsidP="006C3047">
      <w:pPr>
        <w:pStyle w:val="ListBullet"/>
      </w:pPr>
      <w:r w:rsidRPr="00FC69B5">
        <w:t xml:space="preserve">Australian Psychological Society - APS Institute - </w:t>
      </w:r>
      <w:r w:rsidR="00DA5FA7" w:rsidRPr="00FC69B5">
        <w:t xml:space="preserve">Several </w:t>
      </w:r>
      <w:r w:rsidR="00AD2B0D" w:rsidRPr="00FC69B5">
        <w:t xml:space="preserve">professional development </w:t>
      </w:r>
      <w:r w:rsidR="00DA5FA7" w:rsidRPr="00FC69B5">
        <w:t xml:space="preserve">courses </w:t>
      </w:r>
      <w:r w:rsidR="00C510C7" w:rsidRPr="00FC69B5">
        <w:t>specifically tailored towards suppor</w:t>
      </w:r>
      <w:r w:rsidR="004755C6" w:rsidRPr="00FC69B5">
        <w:t>t</w:t>
      </w:r>
      <w:r w:rsidR="00C510C7" w:rsidRPr="00FC69B5">
        <w:t>ing</w:t>
      </w:r>
      <w:r w:rsidRPr="00FC69B5">
        <w:t xml:space="preserve"> Older Adults </w:t>
      </w:r>
      <w:hyperlink r:id="rId25" w:history="1">
        <w:r w:rsidR="00F87DF2" w:rsidRPr="00FC69B5">
          <w:rPr>
            <w:rStyle w:val="Hyperlink"/>
          </w:rPr>
          <w:t>elearning.psychology.org.au/</w:t>
        </w:r>
      </w:hyperlink>
      <w:r w:rsidR="00F87DF2" w:rsidRPr="00FC69B5">
        <w:t xml:space="preserve"> </w:t>
      </w:r>
    </w:p>
    <w:p w14:paraId="42FDF728" w14:textId="5201015C" w:rsidR="006C3047" w:rsidRPr="00177046" w:rsidRDefault="006C3047" w:rsidP="00177046">
      <w:pPr>
        <w:rPr>
          <w:rStyle w:val="Strong"/>
        </w:rPr>
      </w:pPr>
      <w:r w:rsidRPr="00177046">
        <w:rPr>
          <w:rStyle w:val="Strong"/>
        </w:rPr>
        <w:t>Dementia resources</w:t>
      </w:r>
    </w:p>
    <w:p w14:paraId="23FF8C41" w14:textId="6E1BD51D" w:rsidR="006C3047" w:rsidRPr="00FC69B5" w:rsidRDefault="006C3047" w:rsidP="006C3047">
      <w:pPr>
        <w:pStyle w:val="ListBullet"/>
      </w:pPr>
      <w:r w:rsidRPr="00FC69B5">
        <w:t xml:space="preserve">Dementia Behaviour Management Advisory Service, Dementia Support Australia. 1800 699 799, </w:t>
      </w:r>
      <w:hyperlink r:id="rId26" w:history="1">
        <w:r w:rsidR="009D084C" w:rsidRPr="00FC69B5">
          <w:rPr>
            <w:rStyle w:val="Hyperlink"/>
          </w:rPr>
          <w:t>www.dementia.com.au</w:t>
        </w:r>
      </w:hyperlink>
      <w:r w:rsidR="009D084C" w:rsidRPr="00FC69B5">
        <w:t xml:space="preserve">  </w:t>
      </w:r>
    </w:p>
    <w:p w14:paraId="1DB46179" w14:textId="6E567124" w:rsidR="006C3047" w:rsidRPr="00177046" w:rsidRDefault="006C3047" w:rsidP="006C3047">
      <w:pPr>
        <w:pStyle w:val="ListBullet"/>
      </w:pPr>
      <w:r w:rsidRPr="00E37CAB">
        <w:t>The University of Tasmania’s</w:t>
      </w:r>
      <w:r w:rsidR="00177046" w:rsidRPr="00E37CAB">
        <w:t xml:space="preserve"> </w:t>
      </w:r>
      <w:r w:rsidRPr="00177046">
        <w:rPr>
          <w:rStyle w:val="Emphasis"/>
        </w:rPr>
        <w:t>Understanding Dementia</w:t>
      </w:r>
      <w:r w:rsidR="00177046" w:rsidRPr="00177046">
        <w:rPr>
          <w:rStyle w:val="Emphasis"/>
        </w:rPr>
        <w:t xml:space="preserve"> </w:t>
      </w:r>
      <w:r w:rsidRPr="00E37CAB">
        <w:t>Massive Open Online Course (MOOC) Enrolment is via the</w:t>
      </w:r>
      <w:r w:rsidR="00BF3BAF" w:rsidRPr="00E37CAB">
        <w:t xml:space="preserve"> University of Tasmania website</w:t>
      </w:r>
      <w:hyperlink r:id="rId27" w:history="1">
        <w:r w:rsidR="00BF3BAF" w:rsidRPr="00177046">
          <w:rPr>
            <w:rStyle w:val="Hyperlink"/>
          </w:rPr>
          <w:t>mooc.utas.edu.au/course/20223/</w:t>
        </w:r>
      </w:hyperlink>
    </w:p>
    <w:p w14:paraId="20F75EE7" w14:textId="21B0DF80" w:rsidR="006F40DD" w:rsidRPr="00E37CAB" w:rsidRDefault="006C3047" w:rsidP="008B21F8">
      <w:pPr>
        <w:pStyle w:val="ListBullet"/>
      </w:pPr>
      <w:r w:rsidRPr="00E37CAB">
        <w:t>The Dementia Training Program, delivered by Dementia Training Australia (DTA), provides accredited education and continuing professional development for the dementia care workforce in primary, acute and aged care.  Further information is at:</w:t>
      </w:r>
      <w:r w:rsidR="00594D1D" w:rsidRPr="00E37CAB">
        <w:t xml:space="preserve"> </w:t>
      </w:r>
      <w:hyperlink r:id="rId28" w:history="1">
        <w:r w:rsidR="00594D1D" w:rsidRPr="00FC69B5">
          <w:rPr>
            <w:rStyle w:val="Hyperlink"/>
          </w:rPr>
          <w:t>dta.com.au/</w:t>
        </w:r>
      </w:hyperlink>
    </w:p>
    <w:p w14:paraId="1D5B3DB7" w14:textId="505B5924" w:rsidR="00E37CAB" w:rsidRPr="00E37CAB" w:rsidRDefault="00E37CAB" w:rsidP="00E37CAB">
      <w:r w:rsidRPr="00E37CAB">
        <w:br w:type="page"/>
      </w:r>
    </w:p>
    <w:p w14:paraId="6C8B99EB" w14:textId="065AF871" w:rsidR="00F85FA3" w:rsidRPr="00FC69B5" w:rsidRDefault="00AE63AA" w:rsidP="00B90E2C">
      <w:pPr>
        <w:pStyle w:val="Heading1nonumbers"/>
      </w:pPr>
      <w:bookmarkStart w:id="45" w:name="_4.4.3_Use_of"/>
      <w:bookmarkStart w:id="46" w:name="_Toc511304516"/>
      <w:bookmarkStart w:id="47" w:name="_Toc233270242"/>
      <w:bookmarkStart w:id="48" w:name="_Toc233271281"/>
      <w:bookmarkEnd w:id="45"/>
      <w:r>
        <w:t>References</w:t>
      </w:r>
      <w:bookmarkEnd w:id="46"/>
      <w:bookmarkEnd w:id="47"/>
      <w:bookmarkEnd w:id="48"/>
    </w:p>
    <w:p w14:paraId="6470D29A" w14:textId="0F15C6C0" w:rsidR="006579EC" w:rsidRPr="00FC69B5" w:rsidRDefault="006579EC" w:rsidP="00DF6B83">
      <w:pPr>
        <w:pStyle w:val="Tablelistnumber"/>
      </w:pPr>
      <w:r w:rsidRPr="00FC69B5">
        <w:t>Australian Institute of Health and Welfare 20</w:t>
      </w:r>
      <w:r w:rsidR="00C5651C" w:rsidRPr="00FC69B5">
        <w:t>24</w:t>
      </w:r>
      <w:r w:rsidRPr="00FC69B5">
        <w:t>.</w:t>
      </w:r>
      <w:r w:rsidR="00C5651C" w:rsidRPr="00FC69B5">
        <w:t xml:space="preserve"> Mental health in aged care. Web report. Cat. No. AGE 115. Canberra: AIHW.</w:t>
      </w:r>
    </w:p>
    <w:p w14:paraId="07646569" w14:textId="4C52F323" w:rsidR="008D3208" w:rsidRPr="00FC69B5" w:rsidRDefault="008D3208" w:rsidP="00DF6B83">
      <w:pPr>
        <w:pStyle w:val="Tablelistnumber"/>
      </w:pPr>
      <w:r w:rsidRPr="00CD724A">
        <w:t>Australian Institute of Health and Welfare, Dementia in Australia, 20</w:t>
      </w:r>
      <w:r w:rsidR="00DF614B" w:rsidRPr="00CD724A">
        <w:t>25</w:t>
      </w:r>
    </w:p>
    <w:p w14:paraId="386B6CDC" w14:textId="77777777" w:rsidR="00300AC7" w:rsidRPr="00FC69B5" w:rsidRDefault="00300AC7" w:rsidP="00300AC7">
      <w:pPr>
        <w:pStyle w:val="Tablelistnumber"/>
      </w:pPr>
      <w:r w:rsidRPr="00FC69B5">
        <w:t>Australian Institute of Health and Welfare, Web Report, Mental health in aged care, 19 July 2024</w:t>
      </w:r>
    </w:p>
    <w:p w14:paraId="29DF0275" w14:textId="29BFC88F" w:rsidR="00FC1469" w:rsidRPr="00F85FA3" w:rsidRDefault="00DF6B83" w:rsidP="00C5651C">
      <w:pPr>
        <w:pStyle w:val="Tablelistnumber"/>
      </w:pPr>
      <w:r w:rsidRPr="00FC69B5">
        <w:t xml:space="preserve">Stargatt, J., Bhar, S., Davison, T. E., </w:t>
      </w:r>
      <w:proofErr w:type="spellStart"/>
      <w:r w:rsidRPr="00FC69B5">
        <w:t>Pachana</w:t>
      </w:r>
      <w:proofErr w:type="spellEnd"/>
      <w:r w:rsidRPr="00FC69B5">
        <w:t>, N. A., Mitchell, L., Koder, D., Helmes, E. (2017). The Availability of Psychological Services for Aged Care Residents in Australia: A Survey of Facility Staff. Australian Psychologist, 52(6), 406-413. DOI: 10.1111/ap.12244.</w:t>
      </w:r>
    </w:p>
    <w:sectPr w:rsidR="00FC1469" w:rsidRPr="00F85FA3" w:rsidSect="0039360B">
      <w:headerReference w:type="first" r:id="rId29"/>
      <w:footerReference w:type="first" r:id="rId30"/>
      <w:pgSz w:w="11906" w:h="16838"/>
      <w:pgMar w:top="1440" w:right="1080" w:bottom="1440" w:left="108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1E4D" w14:textId="77777777" w:rsidR="001D2FD5" w:rsidRPr="00FC69B5" w:rsidRDefault="001D2FD5" w:rsidP="006B56BB">
      <w:r w:rsidRPr="00FC69B5">
        <w:separator/>
      </w:r>
    </w:p>
  </w:endnote>
  <w:endnote w:type="continuationSeparator" w:id="0">
    <w:p w14:paraId="62D7621A" w14:textId="77777777" w:rsidR="001D2FD5" w:rsidRPr="00FC69B5" w:rsidRDefault="001D2FD5" w:rsidP="006B56BB">
      <w:r w:rsidRPr="00FC69B5">
        <w:continuationSeparator/>
      </w:r>
    </w:p>
  </w:endnote>
  <w:endnote w:type="continuationNotice" w:id="1">
    <w:p w14:paraId="2E105CBD" w14:textId="77777777" w:rsidR="001D2FD5" w:rsidRPr="00FC69B5" w:rsidRDefault="001D2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E0D" w14:textId="5497E26E" w:rsidR="004A7744" w:rsidRPr="00FC69B5" w:rsidRDefault="005528EB">
    <w:pPr>
      <w:pStyle w:val="Footer"/>
    </w:pPr>
    <w:r w:rsidRPr="0048751C">
      <w:rPr>
        <w:noProof/>
      </w:rPr>
      <mc:AlternateContent>
        <mc:Choice Requires="wps">
          <w:drawing>
            <wp:anchor distT="0" distB="0" distL="0" distR="0" simplePos="0" relativeHeight="251666944" behindDoc="0" locked="0" layoutInCell="1" allowOverlap="1" wp14:anchorId="61D66695" wp14:editId="5B939458">
              <wp:simplePos x="635" y="635"/>
              <wp:positionH relativeFrom="page">
                <wp:align>center</wp:align>
              </wp:positionH>
              <wp:positionV relativeFrom="page">
                <wp:align>bottom</wp:align>
              </wp:positionV>
              <wp:extent cx="622300" cy="376555"/>
              <wp:effectExtent l="0" t="0" r="6350" b="0"/>
              <wp:wrapNone/>
              <wp:docPr id="52793153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DACD47" w14:textId="730209D0"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66695" id="_x0000_t202" coordsize="21600,21600" o:spt="202" path="m,l,21600r21600,l21600,xe">
              <v:stroke joinstyle="miter"/>
              <v:path gradientshapeok="t" o:connecttype="rect"/>
            </v:shapetype>
            <v:shape id="Text Box 7" o:spid="_x0000_s1027" type="#_x0000_t202" alt="OFFICIAL" style="position:absolute;margin-left:0;margin-top:0;width:49pt;height:29.6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6DACD47" w14:textId="730209D0"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2DBC" w14:textId="66301ACF" w:rsidR="000436D2" w:rsidRPr="00FC69B5" w:rsidRDefault="00000000">
    <w:pPr>
      <w:pStyle w:val="Footer"/>
      <w:jc w:val="right"/>
    </w:pPr>
    <w:sdt>
      <w:sdtPr>
        <w:id w:val="510341107"/>
        <w:docPartObj>
          <w:docPartGallery w:val="Page Numbers (Bottom of Page)"/>
          <w:docPartUnique/>
        </w:docPartObj>
      </w:sdtPr>
      <w:sdtContent>
        <w:r w:rsidR="000436D2" w:rsidRPr="0048751C">
          <w:fldChar w:fldCharType="begin"/>
        </w:r>
        <w:r w:rsidR="000436D2" w:rsidRPr="00FC69B5">
          <w:instrText xml:space="preserve"> PAGE   \* MERGEFORMAT </w:instrText>
        </w:r>
        <w:r w:rsidR="000436D2" w:rsidRPr="0048751C">
          <w:fldChar w:fldCharType="separate"/>
        </w:r>
        <w:r w:rsidR="005B2FE5" w:rsidRPr="0048751C">
          <w:t>19</w:t>
        </w:r>
        <w:r w:rsidR="000436D2" w:rsidRPr="0048751C">
          <w:fldChar w:fldCharType="end"/>
        </w:r>
      </w:sdtContent>
    </w:sdt>
  </w:p>
  <w:p w14:paraId="2BAF2DBD" w14:textId="73FD1A19" w:rsidR="000436D2" w:rsidRPr="00FC69B5" w:rsidRDefault="000436D2" w:rsidP="001500D4">
    <w:pPr>
      <w:pStyle w:val="Footertext"/>
    </w:pPr>
    <w:r w:rsidRPr="00FC69B5">
      <w:t xml:space="preserve">Psychological Treatment Services for people </w:t>
    </w:r>
    <w:r w:rsidR="00DE0335" w:rsidRPr="00FC69B5">
      <w:t xml:space="preserve">experiencing </w:t>
    </w:r>
    <w:r w:rsidR="001928B7" w:rsidRPr="00FC69B5">
      <w:t>mental health challenges</w:t>
    </w:r>
    <w:r w:rsidRPr="00FC69B5">
      <w:t xml:space="preserve"> in Residential Aged Care </w:t>
    </w:r>
    <w:r w:rsidR="001E1CBD" w:rsidRPr="00FC69B5">
      <w:t>Homes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4F92" w14:textId="04C53A8E" w:rsidR="005335F8" w:rsidRPr="00FC69B5" w:rsidRDefault="00000000" w:rsidP="005335F8">
    <w:pPr>
      <w:pStyle w:val="Footer"/>
      <w:jc w:val="right"/>
    </w:pPr>
    <w:sdt>
      <w:sdtPr>
        <w:id w:val="-1114132874"/>
        <w:docPartObj>
          <w:docPartGallery w:val="Page Numbers (Bottom of Page)"/>
          <w:docPartUnique/>
        </w:docPartObj>
      </w:sdtPr>
      <w:sdtContent>
        <w:r w:rsidR="005335F8" w:rsidRPr="0048751C">
          <w:fldChar w:fldCharType="begin"/>
        </w:r>
        <w:r w:rsidR="005335F8" w:rsidRPr="00FC69B5">
          <w:instrText xml:space="preserve"> PAGE   \* MERGEFORMAT </w:instrText>
        </w:r>
        <w:r w:rsidR="005335F8" w:rsidRPr="0048751C">
          <w:fldChar w:fldCharType="separate"/>
        </w:r>
        <w:r w:rsidR="005335F8" w:rsidRPr="00FC69B5">
          <w:t>3</w:t>
        </w:r>
        <w:r w:rsidR="005335F8" w:rsidRPr="0048751C">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06E9" w14:textId="77777777" w:rsidR="008F322B" w:rsidRPr="00FC69B5" w:rsidRDefault="008F322B" w:rsidP="005335F8">
    <w:pPr>
      <w:pStyle w:val="Footer"/>
      <w:jc w:val="right"/>
    </w:pPr>
    <w:r w:rsidRPr="0048751C">
      <w:rPr>
        <w:noProof/>
      </w:rPr>
      <mc:AlternateContent>
        <mc:Choice Requires="wps">
          <w:drawing>
            <wp:anchor distT="0" distB="0" distL="0" distR="0" simplePos="0" relativeHeight="251674112" behindDoc="0" locked="0" layoutInCell="1" allowOverlap="1" wp14:anchorId="05C1E719" wp14:editId="7ACB645F">
              <wp:simplePos x="635" y="635"/>
              <wp:positionH relativeFrom="page">
                <wp:align>center</wp:align>
              </wp:positionH>
              <wp:positionV relativeFrom="page">
                <wp:align>bottom</wp:align>
              </wp:positionV>
              <wp:extent cx="622300" cy="376555"/>
              <wp:effectExtent l="0" t="0" r="6350" b="0"/>
              <wp:wrapNone/>
              <wp:docPr id="14798077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2E2697" w14:textId="77777777" w:rsidR="008F322B" w:rsidRPr="00543859" w:rsidRDefault="008F322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1E719"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29.6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3B2E2697" w14:textId="77777777" w:rsidR="008F322B" w:rsidRPr="00543859" w:rsidRDefault="008F322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sdt>
      <w:sdtPr>
        <w:id w:val="742917432"/>
        <w:docPartObj>
          <w:docPartGallery w:val="Page Numbers (Bottom of Page)"/>
          <w:docPartUnique/>
        </w:docPartObj>
      </w:sdtPr>
      <w:sdtContent>
        <w:r w:rsidRPr="00543859">
          <w:fldChar w:fldCharType="begin"/>
        </w:r>
        <w:r w:rsidRPr="00FC69B5">
          <w:instrText xml:space="preserve"> PAGE   \* MERGEFORMAT </w:instrText>
        </w:r>
        <w:r w:rsidRPr="00543859">
          <w:fldChar w:fldCharType="separate"/>
        </w:r>
        <w:r w:rsidRPr="00FC69B5">
          <w:t>3</w:t>
        </w:r>
        <w:r w:rsidRPr="0054385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3312" w14:textId="77777777" w:rsidR="001D2FD5" w:rsidRPr="00FC69B5" w:rsidRDefault="001D2FD5" w:rsidP="006B56BB">
      <w:r w:rsidRPr="00FC69B5">
        <w:separator/>
      </w:r>
    </w:p>
  </w:footnote>
  <w:footnote w:type="continuationSeparator" w:id="0">
    <w:p w14:paraId="7EF9BA09" w14:textId="77777777" w:rsidR="001D2FD5" w:rsidRPr="00FC69B5" w:rsidRDefault="001D2FD5" w:rsidP="006B56BB">
      <w:r w:rsidRPr="00FC69B5">
        <w:continuationSeparator/>
      </w:r>
    </w:p>
  </w:footnote>
  <w:footnote w:type="continuationNotice" w:id="1">
    <w:p w14:paraId="64B16C91" w14:textId="77777777" w:rsidR="001D2FD5" w:rsidRPr="00FC69B5" w:rsidRDefault="001D2FD5"/>
  </w:footnote>
  <w:footnote w:id="2">
    <w:p w14:paraId="06D50379" w14:textId="6B7F5C85" w:rsidR="000436D2" w:rsidRPr="00FC69B5" w:rsidRDefault="000436D2">
      <w:pPr>
        <w:pStyle w:val="FootnoteText"/>
      </w:pPr>
      <w:r w:rsidRPr="00FC69B5">
        <w:rPr>
          <w:rStyle w:val="FootnoteReference"/>
        </w:rPr>
        <w:footnoteRef/>
      </w:r>
      <w:r w:rsidR="2D78731F" w:rsidRPr="00FC69B5">
        <w:t xml:space="preserve"> Australian Institute of Health and Welfare 2024. Mental health in aged care. Web report. Cat. no. AGE 115. Canberra: AIHW.</w:t>
      </w:r>
    </w:p>
  </w:footnote>
  <w:footnote w:id="3">
    <w:p w14:paraId="6444EA0D" w14:textId="0E758964" w:rsidR="00F641C8" w:rsidRPr="00FC69B5" w:rsidRDefault="00F641C8">
      <w:pPr>
        <w:pStyle w:val="FootnoteText"/>
      </w:pPr>
      <w:r w:rsidRPr="00FC69B5">
        <w:rPr>
          <w:rStyle w:val="FootnoteReference"/>
        </w:rPr>
        <w:footnoteRef/>
      </w:r>
      <w:r w:rsidR="004C60E6" w:rsidRPr="00FC69B5">
        <w:t xml:space="preserve">Patient eligibility for Better Access </w:t>
      </w:r>
      <w:r w:rsidR="002D2BF4" w:rsidRPr="00FC69B5">
        <w:t>i</w:t>
      </w:r>
      <w:r w:rsidR="004C60E6" w:rsidRPr="00FC69B5">
        <w:t xml:space="preserve">s defined </w:t>
      </w:r>
      <w:r w:rsidR="00D562E1" w:rsidRPr="00FC69B5">
        <w:t>under</w:t>
      </w:r>
      <w:r w:rsidR="00645C87" w:rsidRPr="00FC69B5">
        <w:t xml:space="preserve"> Division 2.20, Schedule 2.20.1 of</w:t>
      </w:r>
      <w:r w:rsidR="004C60E6" w:rsidRPr="00FC69B5">
        <w:t xml:space="preserve"> the </w:t>
      </w:r>
      <w:r w:rsidR="004C60E6" w:rsidRPr="00FC69B5">
        <w:rPr>
          <w:i/>
          <w:iCs/>
        </w:rPr>
        <w:t>Health Insurance (General Medical Services Table) Regulations 2021</w:t>
      </w:r>
      <w:r w:rsidR="004C60E6" w:rsidRPr="00FC69B5">
        <w:t xml:space="preserve"> </w:t>
      </w:r>
      <w:r w:rsidR="00645C87" w:rsidRPr="00FC69B5">
        <w:t>as updated time-to-time and published on the Federal Register of Legislation</w:t>
      </w:r>
      <w:r w:rsidR="00DA39B3" w:rsidRPr="00FC69B5">
        <w:t xml:space="preserve"> </w:t>
      </w:r>
    </w:p>
  </w:footnote>
  <w:footnote w:id="4">
    <w:p w14:paraId="7BDE403D" w14:textId="100D4624" w:rsidR="000436D2" w:rsidRPr="00FC69B5" w:rsidRDefault="000436D2">
      <w:pPr>
        <w:pStyle w:val="FootnoteText"/>
      </w:pPr>
      <w:r w:rsidRPr="00FC69B5">
        <w:rPr>
          <w:rStyle w:val="FootnoteReference"/>
        </w:rPr>
        <w:footnoteRef/>
      </w:r>
      <w:r w:rsidR="2D78731F" w:rsidRPr="00FC69B5">
        <w:t xml:space="preserve"> Australian Institute of Health and Welfare, Dementia in Australia, 2025.</w:t>
      </w:r>
    </w:p>
  </w:footnote>
  <w:footnote w:id="5">
    <w:p w14:paraId="3B1FFCF0" w14:textId="77777777" w:rsidR="001D5B85" w:rsidRPr="00FC69B5" w:rsidRDefault="001D5B85" w:rsidP="001D5B85">
      <w:pPr>
        <w:pStyle w:val="FootnoteText"/>
      </w:pPr>
      <w:r w:rsidRPr="00FC69B5">
        <w:rPr>
          <w:rStyle w:val="FootnoteReference"/>
        </w:rPr>
        <w:footnoteRef/>
      </w:r>
      <w:r w:rsidR="2D78731F" w:rsidRPr="00FC69B5">
        <w:t xml:space="preserve"> Australian Institute of Health and Welfare, Web Report, Mental health in aged care, 19 July 2024</w:t>
      </w:r>
    </w:p>
  </w:footnote>
  <w:footnote w:id="6">
    <w:p w14:paraId="3C4138C5" w14:textId="406C6FB1" w:rsidR="000436D2" w:rsidRDefault="000436D2">
      <w:pPr>
        <w:pStyle w:val="FootnoteText"/>
      </w:pPr>
      <w:r w:rsidRPr="00FC69B5">
        <w:rPr>
          <w:rStyle w:val="FootnoteReference"/>
        </w:rPr>
        <w:footnoteRef/>
      </w:r>
      <w:r w:rsidR="2D78731F" w:rsidRPr="00FC69B5">
        <w:t xml:space="preserve"> Stargatt, J., Bhar, S., Davison, T. E., </w:t>
      </w:r>
      <w:r w:rsidR="2D78731F" w:rsidRPr="00FC69B5">
        <w:t>Pachana, N. A., Mitchell, L., Koder, D., Helmes, E. (2017). The Availability of Psychological Services for Aged Care Residents in Australia: A Survey of Facility Staff. Australian Psychologist, 52(6), 406-413. DOI: 10.1111/ap.12244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37E0" w14:textId="50524BB5" w:rsidR="004A7744" w:rsidRPr="00FC69B5" w:rsidRDefault="005528EB">
    <w:pPr>
      <w:pStyle w:val="Header"/>
    </w:pPr>
    <w:r w:rsidRPr="0048751C">
      <w:rPr>
        <w:noProof/>
      </w:rPr>
      <mc:AlternateContent>
        <mc:Choice Requires="wps">
          <w:drawing>
            <wp:anchor distT="0" distB="0" distL="0" distR="0" simplePos="0" relativeHeight="251646464" behindDoc="0" locked="0" layoutInCell="1" allowOverlap="1" wp14:anchorId="002F47F5" wp14:editId="6A6EE5CA">
              <wp:simplePos x="635" y="635"/>
              <wp:positionH relativeFrom="page">
                <wp:align>center</wp:align>
              </wp:positionH>
              <wp:positionV relativeFrom="page">
                <wp:align>top</wp:align>
              </wp:positionV>
              <wp:extent cx="622300" cy="376555"/>
              <wp:effectExtent l="0" t="0" r="6350" b="4445"/>
              <wp:wrapNone/>
              <wp:docPr id="19746358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7AFFCE" w14:textId="24B45E86"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F47F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46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77AFFCE" w14:textId="24B45E86"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2DBB" w14:textId="1D640CFD" w:rsidR="000436D2" w:rsidRPr="00FC69B5" w:rsidRDefault="000436D2" w:rsidP="002E4A3D">
    <w:pPr>
      <w:pStyle w:val="headertex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2DBE" w14:textId="2253109E" w:rsidR="000436D2" w:rsidRPr="00FC69B5" w:rsidRDefault="00AF0B79">
    <w:pPr>
      <w:pStyle w:val="Header"/>
    </w:pPr>
    <w:r w:rsidRPr="0048751C">
      <w:rPr>
        <w:noProof/>
      </w:rPr>
      <w:drawing>
        <wp:inline distT="0" distB="0" distL="0" distR="0" wp14:anchorId="26896761" wp14:editId="67B1348B">
          <wp:extent cx="6188710" cy="1474197"/>
          <wp:effectExtent l="0" t="0" r="2540" b="0"/>
          <wp:docPr id="1028707103" name="Picture 2" descr="The Australian Government crest opposite the &quot;PHN - An Australian Government Initiative&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0182" name="Picture 2" descr="The Australian Government crest opposite the &quot;PHN - An Australian Government Initiative&qu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1474197"/>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62B0" w14:textId="6CEBE5C6" w:rsidR="000436D2" w:rsidRPr="00FC69B5" w:rsidRDefault="005528EB">
    <w:pPr>
      <w:pStyle w:val="Header"/>
    </w:pPr>
    <w:r w:rsidRPr="0048751C">
      <w:rPr>
        <w:noProof/>
        <w:lang w:eastAsia="en-AU"/>
      </w:rPr>
      <mc:AlternateContent>
        <mc:Choice Requires="wps">
          <w:drawing>
            <wp:anchor distT="0" distB="0" distL="0" distR="0" simplePos="0" relativeHeight="251654656" behindDoc="0" locked="0" layoutInCell="1" allowOverlap="1" wp14:anchorId="30DAE12E" wp14:editId="10FB659F">
              <wp:simplePos x="635" y="635"/>
              <wp:positionH relativeFrom="page">
                <wp:align>center</wp:align>
              </wp:positionH>
              <wp:positionV relativeFrom="page">
                <wp:align>top</wp:align>
              </wp:positionV>
              <wp:extent cx="622300" cy="376555"/>
              <wp:effectExtent l="0" t="0" r="6350" b="4445"/>
              <wp:wrapNone/>
              <wp:docPr id="14871985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297C89" w14:textId="429B721B"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DAE12E" id="_x0000_t202" coordsize="21600,21600" o:spt="202" path="m,l,21600r21600,l21600,xe">
              <v:stroke joinstyle="miter"/>
              <v:path gradientshapeok="t" o:connecttype="rect"/>
            </v:shapetype>
            <v:shape id="Text Box 4" o:spid="_x0000_s1028" type="#_x0000_t202" alt="OFFICIAL" style="position:absolute;margin-left:0;margin-top:0;width:49pt;height:29.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30297C89" w14:textId="429B721B"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r w:rsidR="000436D2" w:rsidRPr="0048751C">
      <w:rPr>
        <w:noProof/>
        <w:lang w:eastAsia="en-AU"/>
      </w:rPr>
      <w:drawing>
        <wp:inline distT="0" distB="0" distL="0" distR="0" wp14:anchorId="48B6D952" wp14:editId="29BC0179">
          <wp:extent cx="6188710" cy="1069340"/>
          <wp:effectExtent l="0" t="0" r="2540" b="0"/>
          <wp:docPr id="12" name="Picture 12" descr="Australian Government Department of Health and PHN In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Document Banner.PNG"/>
                  <pic:cNvPicPr/>
                </pic:nvPicPr>
                <pic:blipFill>
                  <a:blip r:embed="rId1">
                    <a:extLst>
                      <a:ext uri="{28A0092B-C50C-407E-A947-70E740481C1C}">
                        <a14:useLocalDpi xmlns:a14="http://schemas.microsoft.com/office/drawing/2010/main" val="0"/>
                      </a:ext>
                    </a:extLst>
                  </a:blip>
                  <a:stretch>
                    <a:fillRect/>
                  </a:stretch>
                </pic:blipFill>
                <pic:spPr>
                  <a:xfrm>
                    <a:off x="0" y="0"/>
                    <a:ext cx="6188710" cy="106934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C548" w14:textId="2E947F9C" w:rsidR="000436D2" w:rsidRPr="00FC69B5" w:rsidRDefault="005528EB">
    <w:pPr>
      <w:pStyle w:val="Header"/>
    </w:pPr>
    <w:r w:rsidRPr="0048751C">
      <w:rPr>
        <w:noProof/>
      </w:rPr>
      <mc:AlternateContent>
        <mc:Choice Requires="wps">
          <w:drawing>
            <wp:anchor distT="0" distB="0" distL="0" distR="0" simplePos="0" relativeHeight="251660800" behindDoc="0" locked="0" layoutInCell="1" allowOverlap="1" wp14:anchorId="11F03DBF" wp14:editId="15D81C12">
              <wp:simplePos x="635" y="635"/>
              <wp:positionH relativeFrom="page">
                <wp:align>center</wp:align>
              </wp:positionH>
              <wp:positionV relativeFrom="page">
                <wp:align>top</wp:align>
              </wp:positionV>
              <wp:extent cx="622300" cy="376555"/>
              <wp:effectExtent l="0" t="0" r="6350" b="4445"/>
              <wp:wrapNone/>
              <wp:docPr id="5193197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B54E17" w14:textId="39819130"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03DBF"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0FB54E17" w14:textId="39819130" w:rsidR="005528EB" w:rsidRPr="00543859" w:rsidRDefault="005528EB" w:rsidP="005528EB">
                    <w:pPr>
                      <w:rPr>
                        <w:rFonts w:ascii="Aptos" w:eastAsia="Aptos" w:hAnsi="Aptos" w:cs="Aptos"/>
                        <w:color w:val="FF0000"/>
                        <w:sz w:val="24"/>
                      </w:rPr>
                    </w:pPr>
                    <w:r w:rsidRPr="00543859">
                      <w:rPr>
                        <w:rFonts w:ascii="Aptos" w:eastAsia="Aptos" w:hAnsi="Aptos" w:cs="Aptos"/>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0680068"/>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3D5E8C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311526"/>
    <w:multiLevelType w:val="multilevel"/>
    <w:tmpl w:val="A03E09D4"/>
    <w:lvl w:ilvl="0">
      <w:start w:val="1"/>
      <w:numFmt w:val="decimal"/>
      <w:pStyle w:val="Tablelistnumber"/>
      <w:lvlText w:val="%1."/>
      <w:lvlJc w:val="left"/>
      <w:pPr>
        <w:ind w:left="360" w:hanging="360"/>
      </w:pPr>
      <w:rPr>
        <w:rFonts w:hint="default"/>
      </w:rPr>
    </w:lvl>
    <w:lvl w:ilvl="1">
      <w:start w:val="3"/>
      <w:numFmt w:val="decimal"/>
      <w:isLgl/>
      <w:lvlText w:val="%1.%2"/>
      <w:lvlJc w:val="left"/>
      <w:pPr>
        <w:ind w:left="930" w:hanging="930"/>
      </w:pPr>
      <w:rPr>
        <w:rFonts w:hint="default"/>
      </w:rPr>
    </w:lvl>
    <w:lvl w:ilvl="2">
      <w:start w:val="2"/>
      <w:numFmt w:val="decimal"/>
      <w:isLgl/>
      <w:lvlText w:val="%1.%2.%3"/>
      <w:lvlJc w:val="left"/>
      <w:pPr>
        <w:ind w:left="930" w:hanging="93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DA101FC"/>
    <w:multiLevelType w:val="hybridMultilevel"/>
    <w:tmpl w:val="FFFFFFFF"/>
    <w:lvl w:ilvl="0" w:tplc="02C0DD66">
      <w:start w:val="1"/>
      <w:numFmt w:val="bullet"/>
      <w:lvlText w:val=""/>
      <w:lvlJc w:val="left"/>
      <w:pPr>
        <w:ind w:left="720" w:hanging="360"/>
      </w:pPr>
      <w:rPr>
        <w:rFonts w:ascii="Symbol" w:hAnsi="Symbol" w:hint="default"/>
      </w:rPr>
    </w:lvl>
    <w:lvl w:ilvl="1" w:tplc="0C6AA1CC">
      <w:start w:val="1"/>
      <w:numFmt w:val="bullet"/>
      <w:lvlText w:val="o"/>
      <w:lvlJc w:val="left"/>
      <w:pPr>
        <w:ind w:left="1440" w:hanging="360"/>
      </w:pPr>
      <w:rPr>
        <w:rFonts w:ascii="Courier New" w:hAnsi="Courier New" w:hint="default"/>
      </w:rPr>
    </w:lvl>
    <w:lvl w:ilvl="2" w:tplc="7E620572">
      <w:start w:val="1"/>
      <w:numFmt w:val="bullet"/>
      <w:lvlText w:val=""/>
      <w:lvlJc w:val="left"/>
      <w:pPr>
        <w:ind w:left="2160" w:hanging="360"/>
      </w:pPr>
      <w:rPr>
        <w:rFonts w:ascii="Wingdings" w:hAnsi="Wingdings" w:hint="default"/>
      </w:rPr>
    </w:lvl>
    <w:lvl w:ilvl="3" w:tplc="3A1255EA">
      <w:start w:val="1"/>
      <w:numFmt w:val="bullet"/>
      <w:lvlText w:val=""/>
      <w:lvlJc w:val="left"/>
      <w:pPr>
        <w:ind w:left="2880" w:hanging="360"/>
      </w:pPr>
      <w:rPr>
        <w:rFonts w:ascii="Symbol" w:hAnsi="Symbol" w:hint="default"/>
      </w:rPr>
    </w:lvl>
    <w:lvl w:ilvl="4" w:tplc="4E08E8EA">
      <w:start w:val="1"/>
      <w:numFmt w:val="bullet"/>
      <w:lvlText w:val="o"/>
      <w:lvlJc w:val="left"/>
      <w:pPr>
        <w:ind w:left="3600" w:hanging="360"/>
      </w:pPr>
      <w:rPr>
        <w:rFonts w:ascii="Courier New" w:hAnsi="Courier New" w:hint="default"/>
      </w:rPr>
    </w:lvl>
    <w:lvl w:ilvl="5" w:tplc="FD7C1544">
      <w:start w:val="1"/>
      <w:numFmt w:val="bullet"/>
      <w:lvlText w:val=""/>
      <w:lvlJc w:val="left"/>
      <w:pPr>
        <w:ind w:left="4320" w:hanging="360"/>
      </w:pPr>
      <w:rPr>
        <w:rFonts w:ascii="Wingdings" w:hAnsi="Wingdings" w:hint="default"/>
      </w:rPr>
    </w:lvl>
    <w:lvl w:ilvl="6" w:tplc="59A0CC2A">
      <w:start w:val="1"/>
      <w:numFmt w:val="bullet"/>
      <w:lvlText w:val=""/>
      <w:lvlJc w:val="left"/>
      <w:pPr>
        <w:ind w:left="5040" w:hanging="360"/>
      </w:pPr>
      <w:rPr>
        <w:rFonts w:ascii="Symbol" w:hAnsi="Symbol" w:hint="default"/>
      </w:rPr>
    </w:lvl>
    <w:lvl w:ilvl="7" w:tplc="F6F6F2B4">
      <w:start w:val="1"/>
      <w:numFmt w:val="bullet"/>
      <w:lvlText w:val="o"/>
      <w:lvlJc w:val="left"/>
      <w:pPr>
        <w:ind w:left="5760" w:hanging="360"/>
      </w:pPr>
      <w:rPr>
        <w:rFonts w:ascii="Courier New" w:hAnsi="Courier New" w:hint="default"/>
      </w:rPr>
    </w:lvl>
    <w:lvl w:ilvl="8" w:tplc="8DBC0B46">
      <w:start w:val="1"/>
      <w:numFmt w:val="bullet"/>
      <w:lvlText w:val=""/>
      <w:lvlJc w:val="left"/>
      <w:pPr>
        <w:ind w:left="6480" w:hanging="360"/>
      </w:pPr>
      <w:rPr>
        <w:rFonts w:ascii="Wingdings" w:hAnsi="Wingdings" w:hint="default"/>
      </w:rPr>
    </w:lvl>
  </w:abstractNum>
  <w:abstractNum w:abstractNumId="4" w15:restartNumberingAfterBreak="0">
    <w:nsid w:val="0F7E04E5"/>
    <w:multiLevelType w:val="hybridMultilevel"/>
    <w:tmpl w:val="0108E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BC6500"/>
    <w:multiLevelType w:val="hybridMultilevel"/>
    <w:tmpl w:val="F8F8FA1E"/>
    <w:lvl w:ilvl="0" w:tplc="095C4E62">
      <w:start w:val="1"/>
      <w:numFmt w:val="bullet"/>
      <w:lvlText w:val="•"/>
      <w:lvlJc w:val="left"/>
      <w:pPr>
        <w:tabs>
          <w:tab w:val="num" w:pos="720"/>
        </w:tabs>
        <w:ind w:left="720" w:hanging="360"/>
      </w:pPr>
      <w:rPr>
        <w:rFonts w:ascii="Arial" w:hAnsi="Arial" w:hint="default"/>
      </w:rPr>
    </w:lvl>
    <w:lvl w:ilvl="1" w:tplc="7022496C" w:tentative="1">
      <w:start w:val="1"/>
      <w:numFmt w:val="bullet"/>
      <w:lvlText w:val="•"/>
      <w:lvlJc w:val="left"/>
      <w:pPr>
        <w:tabs>
          <w:tab w:val="num" w:pos="1440"/>
        </w:tabs>
        <w:ind w:left="1440" w:hanging="360"/>
      </w:pPr>
      <w:rPr>
        <w:rFonts w:ascii="Arial" w:hAnsi="Arial" w:hint="default"/>
      </w:rPr>
    </w:lvl>
    <w:lvl w:ilvl="2" w:tplc="42505232" w:tentative="1">
      <w:start w:val="1"/>
      <w:numFmt w:val="bullet"/>
      <w:lvlText w:val="•"/>
      <w:lvlJc w:val="left"/>
      <w:pPr>
        <w:tabs>
          <w:tab w:val="num" w:pos="2160"/>
        </w:tabs>
        <w:ind w:left="2160" w:hanging="360"/>
      </w:pPr>
      <w:rPr>
        <w:rFonts w:ascii="Arial" w:hAnsi="Arial" w:hint="default"/>
      </w:rPr>
    </w:lvl>
    <w:lvl w:ilvl="3" w:tplc="A2701890" w:tentative="1">
      <w:start w:val="1"/>
      <w:numFmt w:val="bullet"/>
      <w:lvlText w:val="•"/>
      <w:lvlJc w:val="left"/>
      <w:pPr>
        <w:tabs>
          <w:tab w:val="num" w:pos="2880"/>
        </w:tabs>
        <w:ind w:left="2880" w:hanging="360"/>
      </w:pPr>
      <w:rPr>
        <w:rFonts w:ascii="Arial" w:hAnsi="Arial" w:hint="default"/>
      </w:rPr>
    </w:lvl>
    <w:lvl w:ilvl="4" w:tplc="B7B89966" w:tentative="1">
      <w:start w:val="1"/>
      <w:numFmt w:val="bullet"/>
      <w:lvlText w:val="•"/>
      <w:lvlJc w:val="left"/>
      <w:pPr>
        <w:tabs>
          <w:tab w:val="num" w:pos="3600"/>
        </w:tabs>
        <w:ind w:left="3600" w:hanging="360"/>
      </w:pPr>
      <w:rPr>
        <w:rFonts w:ascii="Arial" w:hAnsi="Arial" w:hint="default"/>
      </w:rPr>
    </w:lvl>
    <w:lvl w:ilvl="5" w:tplc="5552AA8C" w:tentative="1">
      <w:start w:val="1"/>
      <w:numFmt w:val="bullet"/>
      <w:lvlText w:val="•"/>
      <w:lvlJc w:val="left"/>
      <w:pPr>
        <w:tabs>
          <w:tab w:val="num" w:pos="4320"/>
        </w:tabs>
        <w:ind w:left="4320" w:hanging="360"/>
      </w:pPr>
      <w:rPr>
        <w:rFonts w:ascii="Arial" w:hAnsi="Arial" w:hint="default"/>
      </w:rPr>
    </w:lvl>
    <w:lvl w:ilvl="6" w:tplc="30A23CDC" w:tentative="1">
      <w:start w:val="1"/>
      <w:numFmt w:val="bullet"/>
      <w:lvlText w:val="•"/>
      <w:lvlJc w:val="left"/>
      <w:pPr>
        <w:tabs>
          <w:tab w:val="num" w:pos="5040"/>
        </w:tabs>
        <w:ind w:left="5040" w:hanging="360"/>
      </w:pPr>
      <w:rPr>
        <w:rFonts w:ascii="Arial" w:hAnsi="Arial" w:hint="default"/>
      </w:rPr>
    </w:lvl>
    <w:lvl w:ilvl="7" w:tplc="419EBBBC" w:tentative="1">
      <w:start w:val="1"/>
      <w:numFmt w:val="bullet"/>
      <w:lvlText w:val="•"/>
      <w:lvlJc w:val="left"/>
      <w:pPr>
        <w:tabs>
          <w:tab w:val="num" w:pos="5760"/>
        </w:tabs>
        <w:ind w:left="5760" w:hanging="360"/>
      </w:pPr>
      <w:rPr>
        <w:rFonts w:ascii="Arial" w:hAnsi="Arial" w:hint="default"/>
      </w:rPr>
    </w:lvl>
    <w:lvl w:ilvl="8" w:tplc="A8682C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08547D"/>
    <w:multiLevelType w:val="hybridMultilevel"/>
    <w:tmpl w:val="2C2C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166A"/>
    <w:multiLevelType w:val="hybridMultilevel"/>
    <w:tmpl w:val="3D068D2C"/>
    <w:lvl w:ilvl="0" w:tplc="7398290C">
      <w:start w:val="1"/>
      <w:numFmt w:val="bullet"/>
      <w:lvlText w:val="•"/>
      <w:lvlJc w:val="left"/>
      <w:pPr>
        <w:tabs>
          <w:tab w:val="num" w:pos="720"/>
        </w:tabs>
        <w:ind w:left="720" w:hanging="360"/>
      </w:pPr>
      <w:rPr>
        <w:rFonts w:ascii="Arial" w:hAnsi="Arial" w:hint="default"/>
      </w:rPr>
    </w:lvl>
    <w:lvl w:ilvl="1" w:tplc="0414B996">
      <w:start w:val="1"/>
      <w:numFmt w:val="bullet"/>
      <w:lvlText w:val="•"/>
      <w:lvlJc w:val="left"/>
      <w:pPr>
        <w:tabs>
          <w:tab w:val="num" w:pos="1440"/>
        </w:tabs>
        <w:ind w:left="1440" w:hanging="360"/>
      </w:pPr>
      <w:rPr>
        <w:rFonts w:ascii="Arial" w:hAnsi="Arial" w:hint="default"/>
      </w:rPr>
    </w:lvl>
    <w:lvl w:ilvl="2" w:tplc="364EC804" w:tentative="1">
      <w:start w:val="1"/>
      <w:numFmt w:val="bullet"/>
      <w:lvlText w:val="•"/>
      <w:lvlJc w:val="left"/>
      <w:pPr>
        <w:tabs>
          <w:tab w:val="num" w:pos="2160"/>
        </w:tabs>
        <w:ind w:left="2160" w:hanging="360"/>
      </w:pPr>
      <w:rPr>
        <w:rFonts w:ascii="Arial" w:hAnsi="Arial" w:hint="default"/>
      </w:rPr>
    </w:lvl>
    <w:lvl w:ilvl="3" w:tplc="B4EAF7AA" w:tentative="1">
      <w:start w:val="1"/>
      <w:numFmt w:val="bullet"/>
      <w:lvlText w:val="•"/>
      <w:lvlJc w:val="left"/>
      <w:pPr>
        <w:tabs>
          <w:tab w:val="num" w:pos="2880"/>
        </w:tabs>
        <w:ind w:left="2880" w:hanging="360"/>
      </w:pPr>
      <w:rPr>
        <w:rFonts w:ascii="Arial" w:hAnsi="Arial" w:hint="default"/>
      </w:rPr>
    </w:lvl>
    <w:lvl w:ilvl="4" w:tplc="EB3CE51E" w:tentative="1">
      <w:start w:val="1"/>
      <w:numFmt w:val="bullet"/>
      <w:lvlText w:val="•"/>
      <w:lvlJc w:val="left"/>
      <w:pPr>
        <w:tabs>
          <w:tab w:val="num" w:pos="3600"/>
        </w:tabs>
        <w:ind w:left="3600" w:hanging="360"/>
      </w:pPr>
      <w:rPr>
        <w:rFonts w:ascii="Arial" w:hAnsi="Arial" w:hint="default"/>
      </w:rPr>
    </w:lvl>
    <w:lvl w:ilvl="5" w:tplc="691023E2" w:tentative="1">
      <w:start w:val="1"/>
      <w:numFmt w:val="bullet"/>
      <w:lvlText w:val="•"/>
      <w:lvlJc w:val="left"/>
      <w:pPr>
        <w:tabs>
          <w:tab w:val="num" w:pos="4320"/>
        </w:tabs>
        <w:ind w:left="4320" w:hanging="360"/>
      </w:pPr>
      <w:rPr>
        <w:rFonts w:ascii="Arial" w:hAnsi="Arial" w:hint="default"/>
      </w:rPr>
    </w:lvl>
    <w:lvl w:ilvl="6" w:tplc="F8686552" w:tentative="1">
      <w:start w:val="1"/>
      <w:numFmt w:val="bullet"/>
      <w:lvlText w:val="•"/>
      <w:lvlJc w:val="left"/>
      <w:pPr>
        <w:tabs>
          <w:tab w:val="num" w:pos="5040"/>
        </w:tabs>
        <w:ind w:left="5040" w:hanging="360"/>
      </w:pPr>
      <w:rPr>
        <w:rFonts w:ascii="Arial" w:hAnsi="Arial" w:hint="default"/>
      </w:rPr>
    </w:lvl>
    <w:lvl w:ilvl="7" w:tplc="67E8A572" w:tentative="1">
      <w:start w:val="1"/>
      <w:numFmt w:val="bullet"/>
      <w:lvlText w:val="•"/>
      <w:lvlJc w:val="left"/>
      <w:pPr>
        <w:tabs>
          <w:tab w:val="num" w:pos="5760"/>
        </w:tabs>
        <w:ind w:left="5760" w:hanging="360"/>
      </w:pPr>
      <w:rPr>
        <w:rFonts w:ascii="Arial" w:hAnsi="Arial" w:hint="default"/>
      </w:rPr>
    </w:lvl>
    <w:lvl w:ilvl="8" w:tplc="865E2D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5518BE"/>
    <w:multiLevelType w:val="hybridMultilevel"/>
    <w:tmpl w:val="AB7A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A5A0B"/>
    <w:multiLevelType w:val="hybridMultilevel"/>
    <w:tmpl w:val="35B8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C844FF5"/>
    <w:multiLevelType w:val="hybridMultilevel"/>
    <w:tmpl w:val="441C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94ED9"/>
    <w:multiLevelType w:val="hybridMultilevel"/>
    <w:tmpl w:val="2FF05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9015694"/>
    <w:multiLevelType w:val="hybridMultilevel"/>
    <w:tmpl w:val="4EB837D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5C0743B1"/>
    <w:multiLevelType w:val="hybridMultilevel"/>
    <w:tmpl w:val="1ED0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17BB9"/>
    <w:multiLevelType w:val="multilevel"/>
    <w:tmpl w:val="3F528B94"/>
    <w:name w:val="NumberedLists2"/>
    <w:lvl w:ilvl="0">
      <w:start w:val="1"/>
      <w:numFmt w:val="none"/>
      <w:pStyle w:val="Text"/>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16" w15:restartNumberingAfterBreak="0">
    <w:nsid w:val="63D5279C"/>
    <w:multiLevelType w:val="hybridMultilevel"/>
    <w:tmpl w:val="A368549E"/>
    <w:lvl w:ilvl="0" w:tplc="273EC17E">
      <w:start w:val="1"/>
      <w:numFmt w:val="bullet"/>
      <w:lvlText w:val=""/>
      <w:lvlJc w:val="left"/>
      <w:pPr>
        <w:ind w:left="377" w:hanging="360"/>
      </w:pPr>
      <w:rPr>
        <w:rFonts w:ascii="Wingdings 2" w:eastAsiaTheme="minorEastAsia" w:hAnsi="Wingdings 2" w:cstheme="minorBidi" w:hint="default"/>
      </w:rPr>
    </w:lvl>
    <w:lvl w:ilvl="1" w:tplc="0C090003" w:tentative="1">
      <w:start w:val="1"/>
      <w:numFmt w:val="bullet"/>
      <w:lvlText w:val="o"/>
      <w:lvlJc w:val="left"/>
      <w:pPr>
        <w:ind w:left="1097" w:hanging="360"/>
      </w:pPr>
      <w:rPr>
        <w:rFonts w:ascii="Courier New" w:hAnsi="Courier New" w:cs="Courier New" w:hint="default"/>
      </w:rPr>
    </w:lvl>
    <w:lvl w:ilvl="2" w:tplc="0C090005" w:tentative="1">
      <w:start w:val="1"/>
      <w:numFmt w:val="bullet"/>
      <w:lvlText w:val=""/>
      <w:lvlJc w:val="left"/>
      <w:pPr>
        <w:ind w:left="1817" w:hanging="360"/>
      </w:pPr>
      <w:rPr>
        <w:rFonts w:ascii="Wingdings" w:hAnsi="Wingdings" w:hint="default"/>
      </w:rPr>
    </w:lvl>
    <w:lvl w:ilvl="3" w:tplc="0C090001" w:tentative="1">
      <w:start w:val="1"/>
      <w:numFmt w:val="bullet"/>
      <w:lvlText w:val=""/>
      <w:lvlJc w:val="left"/>
      <w:pPr>
        <w:ind w:left="2537" w:hanging="360"/>
      </w:pPr>
      <w:rPr>
        <w:rFonts w:ascii="Symbol" w:hAnsi="Symbol" w:hint="default"/>
      </w:rPr>
    </w:lvl>
    <w:lvl w:ilvl="4" w:tplc="0C090003" w:tentative="1">
      <w:start w:val="1"/>
      <w:numFmt w:val="bullet"/>
      <w:lvlText w:val="o"/>
      <w:lvlJc w:val="left"/>
      <w:pPr>
        <w:ind w:left="3257" w:hanging="360"/>
      </w:pPr>
      <w:rPr>
        <w:rFonts w:ascii="Courier New" w:hAnsi="Courier New" w:cs="Courier New" w:hint="default"/>
      </w:rPr>
    </w:lvl>
    <w:lvl w:ilvl="5" w:tplc="0C090005" w:tentative="1">
      <w:start w:val="1"/>
      <w:numFmt w:val="bullet"/>
      <w:lvlText w:val=""/>
      <w:lvlJc w:val="left"/>
      <w:pPr>
        <w:ind w:left="3977" w:hanging="360"/>
      </w:pPr>
      <w:rPr>
        <w:rFonts w:ascii="Wingdings" w:hAnsi="Wingdings" w:hint="default"/>
      </w:rPr>
    </w:lvl>
    <w:lvl w:ilvl="6" w:tplc="0C090001" w:tentative="1">
      <w:start w:val="1"/>
      <w:numFmt w:val="bullet"/>
      <w:lvlText w:val=""/>
      <w:lvlJc w:val="left"/>
      <w:pPr>
        <w:ind w:left="4697" w:hanging="360"/>
      </w:pPr>
      <w:rPr>
        <w:rFonts w:ascii="Symbol" w:hAnsi="Symbol" w:hint="default"/>
      </w:rPr>
    </w:lvl>
    <w:lvl w:ilvl="7" w:tplc="0C090003" w:tentative="1">
      <w:start w:val="1"/>
      <w:numFmt w:val="bullet"/>
      <w:lvlText w:val="o"/>
      <w:lvlJc w:val="left"/>
      <w:pPr>
        <w:ind w:left="5417" w:hanging="360"/>
      </w:pPr>
      <w:rPr>
        <w:rFonts w:ascii="Courier New" w:hAnsi="Courier New" w:cs="Courier New" w:hint="default"/>
      </w:rPr>
    </w:lvl>
    <w:lvl w:ilvl="8" w:tplc="0C090005" w:tentative="1">
      <w:start w:val="1"/>
      <w:numFmt w:val="bullet"/>
      <w:lvlText w:val=""/>
      <w:lvlJc w:val="left"/>
      <w:pPr>
        <w:ind w:left="6137" w:hanging="360"/>
      </w:pPr>
      <w:rPr>
        <w:rFonts w:ascii="Wingdings" w:hAnsi="Wingdings" w:hint="default"/>
      </w:rPr>
    </w:lvl>
  </w:abstractNum>
  <w:abstractNum w:abstractNumId="17" w15:restartNumberingAfterBreak="0">
    <w:nsid w:val="650E0459"/>
    <w:multiLevelType w:val="multilevel"/>
    <w:tmpl w:val="DC8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2B6530"/>
    <w:multiLevelType w:val="hybridMultilevel"/>
    <w:tmpl w:val="8036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6D3D69"/>
    <w:multiLevelType w:val="hybridMultilevel"/>
    <w:tmpl w:val="2E9E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05FA7"/>
    <w:multiLevelType w:val="hybridMultilevel"/>
    <w:tmpl w:val="ADFE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24635"/>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C1D421D"/>
    <w:multiLevelType w:val="hybridMultilevel"/>
    <w:tmpl w:val="1470615E"/>
    <w:lvl w:ilvl="0" w:tplc="F30EFAD4">
      <w:start w:val="1"/>
      <w:numFmt w:val="bullet"/>
      <w:lvlText w:val="•"/>
      <w:lvlJc w:val="left"/>
      <w:pPr>
        <w:tabs>
          <w:tab w:val="num" w:pos="720"/>
        </w:tabs>
        <w:ind w:left="720" w:hanging="360"/>
      </w:pPr>
      <w:rPr>
        <w:rFonts w:ascii="Arial" w:hAnsi="Arial" w:hint="default"/>
      </w:rPr>
    </w:lvl>
    <w:lvl w:ilvl="1" w:tplc="62446936">
      <w:start w:val="1"/>
      <w:numFmt w:val="bullet"/>
      <w:lvlText w:val="•"/>
      <w:lvlJc w:val="left"/>
      <w:pPr>
        <w:tabs>
          <w:tab w:val="num" w:pos="1440"/>
        </w:tabs>
        <w:ind w:left="1440" w:hanging="360"/>
      </w:pPr>
      <w:rPr>
        <w:rFonts w:ascii="Arial" w:hAnsi="Arial" w:hint="default"/>
      </w:rPr>
    </w:lvl>
    <w:lvl w:ilvl="2" w:tplc="AF281854" w:tentative="1">
      <w:start w:val="1"/>
      <w:numFmt w:val="bullet"/>
      <w:lvlText w:val="•"/>
      <w:lvlJc w:val="left"/>
      <w:pPr>
        <w:tabs>
          <w:tab w:val="num" w:pos="2160"/>
        </w:tabs>
        <w:ind w:left="2160" w:hanging="360"/>
      </w:pPr>
      <w:rPr>
        <w:rFonts w:ascii="Arial" w:hAnsi="Arial" w:hint="default"/>
      </w:rPr>
    </w:lvl>
    <w:lvl w:ilvl="3" w:tplc="8E086638" w:tentative="1">
      <w:start w:val="1"/>
      <w:numFmt w:val="bullet"/>
      <w:lvlText w:val="•"/>
      <w:lvlJc w:val="left"/>
      <w:pPr>
        <w:tabs>
          <w:tab w:val="num" w:pos="2880"/>
        </w:tabs>
        <w:ind w:left="2880" w:hanging="360"/>
      </w:pPr>
      <w:rPr>
        <w:rFonts w:ascii="Arial" w:hAnsi="Arial" w:hint="default"/>
      </w:rPr>
    </w:lvl>
    <w:lvl w:ilvl="4" w:tplc="E9029DAE" w:tentative="1">
      <w:start w:val="1"/>
      <w:numFmt w:val="bullet"/>
      <w:lvlText w:val="•"/>
      <w:lvlJc w:val="left"/>
      <w:pPr>
        <w:tabs>
          <w:tab w:val="num" w:pos="3600"/>
        </w:tabs>
        <w:ind w:left="3600" w:hanging="360"/>
      </w:pPr>
      <w:rPr>
        <w:rFonts w:ascii="Arial" w:hAnsi="Arial" w:hint="default"/>
      </w:rPr>
    </w:lvl>
    <w:lvl w:ilvl="5" w:tplc="C26A152E" w:tentative="1">
      <w:start w:val="1"/>
      <w:numFmt w:val="bullet"/>
      <w:lvlText w:val="•"/>
      <w:lvlJc w:val="left"/>
      <w:pPr>
        <w:tabs>
          <w:tab w:val="num" w:pos="4320"/>
        </w:tabs>
        <w:ind w:left="4320" w:hanging="360"/>
      </w:pPr>
      <w:rPr>
        <w:rFonts w:ascii="Arial" w:hAnsi="Arial" w:hint="default"/>
      </w:rPr>
    </w:lvl>
    <w:lvl w:ilvl="6" w:tplc="C4EC25AC" w:tentative="1">
      <w:start w:val="1"/>
      <w:numFmt w:val="bullet"/>
      <w:lvlText w:val="•"/>
      <w:lvlJc w:val="left"/>
      <w:pPr>
        <w:tabs>
          <w:tab w:val="num" w:pos="5040"/>
        </w:tabs>
        <w:ind w:left="5040" w:hanging="360"/>
      </w:pPr>
      <w:rPr>
        <w:rFonts w:ascii="Arial" w:hAnsi="Arial" w:hint="default"/>
      </w:rPr>
    </w:lvl>
    <w:lvl w:ilvl="7" w:tplc="9348B0E8" w:tentative="1">
      <w:start w:val="1"/>
      <w:numFmt w:val="bullet"/>
      <w:lvlText w:val="•"/>
      <w:lvlJc w:val="left"/>
      <w:pPr>
        <w:tabs>
          <w:tab w:val="num" w:pos="5760"/>
        </w:tabs>
        <w:ind w:left="5760" w:hanging="360"/>
      </w:pPr>
      <w:rPr>
        <w:rFonts w:ascii="Arial" w:hAnsi="Arial" w:hint="default"/>
      </w:rPr>
    </w:lvl>
    <w:lvl w:ilvl="8" w:tplc="4C7A333A" w:tentative="1">
      <w:start w:val="1"/>
      <w:numFmt w:val="bullet"/>
      <w:lvlText w:val="•"/>
      <w:lvlJc w:val="left"/>
      <w:pPr>
        <w:tabs>
          <w:tab w:val="num" w:pos="6480"/>
        </w:tabs>
        <w:ind w:left="6480" w:hanging="360"/>
      </w:pPr>
      <w:rPr>
        <w:rFonts w:ascii="Arial" w:hAnsi="Arial" w:hint="default"/>
      </w:rPr>
    </w:lvl>
  </w:abstractNum>
  <w:num w:numId="1" w16cid:durableId="1940522667">
    <w:abstractNumId w:val="1"/>
  </w:num>
  <w:num w:numId="2" w16cid:durableId="451244560">
    <w:abstractNumId w:val="12"/>
  </w:num>
  <w:num w:numId="3" w16cid:durableId="322706159">
    <w:abstractNumId w:val="15"/>
  </w:num>
  <w:num w:numId="4" w16cid:durableId="1528714419">
    <w:abstractNumId w:val="0"/>
  </w:num>
  <w:num w:numId="5" w16cid:durableId="686441473">
    <w:abstractNumId w:val="19"/>
  </w:num>
  <w:num w:numId="6" w16cid:durableId="2034259434">
    <w:abstractNumId w:val="2"/>
  </w:num>
  <w:num w:numId="7" w16cid:durableId="1971129162">
    <w:abstractNumId w:val="2"/>
    <w:lvlOverride w:ilvl="0">
      <w:startOverride w:val="1"/>
    </w:lvlOverride>
  </w:num>
  <w:num w:numId="8" w16cid:durableId="1935626442">
    <w:abstractNumId w:val="22"/>
  </w:num>
  <w:num w:numId="9" w16cid:durableId="861211004">
    <w:abstractNumId w:val="21"/>
  </w:num>
  <w:num w:numId="10" w16cid:durableId="1721392338">
    <w:abstractNumId w:val="20"/>
  </w:num>
  <w:num w:numId="11" w16cid:durableId="1071537796">
    <w:abstractNumId w:val="6"/>
  </w:num>
  <w:num w:numId="12" w16cid:durableId="1853180627">
    <w:abstractNumId w:val="8"/>
  </w:num>
  <w:num w:numId="13" w16cid:durableId="1600136164">
    <w:abstractNumId w:val="18"/>
  </w:num>
  <w:num w:numId="14" w16cid:durableId="1643804669">
    <w:abstractNumId w:val="13"/>
  </w:num>
  <w:num w:numId="15" w16cid:durableId="630523381">
    <w:abstractNumId w:val="14"/>
  </w:num>
  <w:num w:numId="16" w16cid:durableId="2091852631">
    <w:abstractNumId w:val="17"/>
  </w:num>
  <w:num w:numId="17" w16cid:durableId="1445687878">
    <w:abstractNumId w:val="4"/>
  </w:num>
  <w:num w:numId="18" w16cid:durableId="1678843646">
    <w:abstractNumId w:val="23"/>
  </w:num>
  <w:num w:numId="19" w16cid:durableId="1902329030">
    <w:abstractNumId w:val="7"/>
  </w:num>
  <w:num w:numId="20" w16cid:durableId="518741254">
    <w:abstractNumId w:val="5"/>
  </w:num>
  <w:num w:numId="21" w16cid:durableId="1250433078">
    <w:abstractNumId w:val="11"/>
  </w:num>
  <w:num w:numId="22" w16cid:durableId="1082139098">
    <w:abstractNumId w:val="10"/>
  </w:num>
  <w:num w:numId="23" w16cid:durableId="852719549">
    <w:abstractNumId w:val="9"/>
  </w:num>
  <w:num w:numId="24" w16cid:durableId="2099984848">
    <w:abstractNumId w:val="22"/>
  </w:num>
  <w:num w:numId="25" w16cid:durableId="1794980121">
    <w:abstractNumId w:val="22"/>
  </w:num>
  <w:num w:numId="26" w16cid:durableId="90129668">
    <w:abstractNumId w:val="3"/>
  </w:num>
  <w:num w:numId="27" w16cid:durableId="10619852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A"/>
    <w:rsid w:val="00000382"/>
    <w:rsid w:val="0000114A"/>
    <w:rsid w:val="000021ED"/>
    <w:rsid w:val="000025A9"/>
    <w:rsid w:val="00002FB4"/>
    <w:rsid w:val="00003743"/>
    <w:rsid w:val="00007055"/>
    <w:rsid w:val="00007908"/>
    <w:rsid w:val="00011DAA"/>
    <w:rsid w:val="00013D56"/>
    <w:rsid w:val="00013E69"/>
    <w:rsid w:val="00014949"/>
    <w:rsid w:val="00014BB8"/>
    <w:rsid w:val="000170D8"/>
    <w:rsid w:val="00022F63"/>
    <w:rsid w:val="00023E21"/>
    <w:rsid w:val="00024AE1"/>
    <w:rsid w:val="00026BB0"/>
    <w:rsid w:val="0003054D"/>
    <w:rsid w:val="00030871"/>
    <w:rsid w:val="00033815"/>
    <w:rsid w:val="000340C0"/>
    <w:rsid w:val="0003417E"/>
    <w:rsid w:val="00034E00"/>
    <w:rsid w:val="000365BB"/>
    <w:rsid w:val="00036FF2"/>
    <w:rsid w:val="0003796D"/>
    <w:rsid w:val="0004054E"/>
    <w:rsid w:val="000405BD"/>
    <w:rsid w:val="000407F2"/>
    <w:rsid w:val="00040CC1"/>
    <w:rsid w:val="0004191B"/>
    <w:rsid w:val="00042D4E"/>
    <w:rsid w:val="000436D2"/>
    <w:rsid w:val="000502A6"/>
    <w:rsid w:val="000530B9"/>
    <w:rsid w:val="00054C2F"/>
    <w:rsid w:val="00055FB8"/>
    <w:rsid w:val="00056C03"/>
    <w:rsid w:val="00062D05"/>
    <w:rsid w:val="00063B35"/>
    <w:rsid w:val="0006447D"/>
    <w:rsid w:val="00065C09"/>
    <w:rsid w:val="00066B9C"/>
    <w:rsid w:val="00067456"/>
    <w:rsid w:val="00067561"/>
    <w:rsid w:val="0007036F"/>
    <w:rsid w:val="0007154F"/>
    <w:rsid w:val="00071849"/>
    <w:rsid w:val="00071BC1"/>
    <w:rsid w:val="00072746"/>
    <w:rsid w:val="00081581"/>
    <w:rsid w:val="00081AB1"/>
    <w:rsid w:val="000841ED"/>
    <w:rsid w:val="000843A4"/>
    <w:rsid w:val="00086DF4"/>
    <w:rsid w:val="000870AB"/>
    <w:rsid w:val="000878DD"/>
    <w:rsid w:val="00090E1F"/>
    <w:rsid w:val="000915EA"/>
    <w:rsid w:val="00091C47"/>
    <w:rsid w:val="000940A5"/>
    <w:rsid w:val="00094B6B"/>
    <w:rsid w:val="00096336"/>
    <w:rsid w:val="00096D40"/>
    <w:rsid w:val="000A1F5C"/>
    <w:rsid w:val="000A4618"/>
    <w:rsid w:val="000A566C"/>
    <w:rsid w:val="000A5BE3"/>
    <w:rsid w:val="000A7C77"/>
    <w:rsid w:val="000B067A"/>
    <w:rsid w:val="000B08AD"/>
    <w:rsid w:val="000B0FB8"/>
    <w:rsid w:val="000B3166"/>
    <w:rsid w:val="000B4ABA"/>
    <w:rsid w:val="000B59B1"/>
    <w:rsid w:val="000B6166"/>
    <w:rsid w:val="000B6350"/>
    <w:rsid w:val="000B638C"/>
    <w:rsid w:val="000B6BAD"/>
    <w:rsid w:val="000B708D"/>
    <w:rsid w:val="000B7182"/>
    <w:rsid w:val="000B75A7"/>
    <w:rsid w:val="000C0A5B"/>
    <w:rsid w:val="000C1459"/>
    <w:rsid w:val="000C2FB0"/>
    <w:rsid w:val="000C7AA7"/>
    <w:rsid w:val="000D1510"/>
    <w:rsid w:val="000D37FF"/>
    <w:rsid w:val="000D4880"/>
    <w:rsid w:val="000D7AEA"/>
    <w:rsid w:val="000D7DB8"/>
    <w:rsid w:val="000E02B9"/>
    <w:rsid w:val="000E1531"/>
    <w:rsid w:val="000E21F3"/>
    <w:rsid w:val="000E22C4"/>
    <w:rsid w:val="000E23A5"/>
    <w:rsid w:val="000E2D5F"/>
    <w:rsid w:val="000E3BD0"/>
    <w:rsid w:val="000E451F"/>
    <w:rsid w:val="000E684F"/>
    <w:rsid w:val="000F0374"/>
    <w:rsid w:val="000F1A61"/>
    <w:rsid w:val="000F22D7"/>
    <w:rsid w:val="000F2437"/>
    <w:rsid w:val="000F2D19"/>
    <w:rsid w:val="000F3A26"/>
    <w:rsid w:val="000F3BD9"/>
    <w:rsid w:val="000F4500"/>
    <w:rsid w:val="000F6F82"/>
    <w:rsid w:val="000F6FA1"/>
    <w:rsid w:val="00100E72"/>
    <w:rsid w:val="00100FE7"/>
    <w:rsid w:val="00103A70"/>
    <w:rsid w:val="00103AE5"/>
    <w:rsid w:val="00104EC2"/>
    <w:rsid w:val="001134C6"/>
    <w:rsid w:val="0011489F"/>
    <w:rsid w:val="0011602E"/>
    <w:rsid w:val="00116104"/>
    <w:rsid w:val="00117C9F"/>
    <w:rsid w:val="00121C86"/>
    <w:rsid w:val="00122ADC"/>
    <w:rsid w:val="00124E99"/>
    <w:rsid w:val="001272ED"/>
    <w:rsid w:val="00130263"/>
    <w:rsid w:val="001341D2"/>
    <w:rsid w:val="00135031"/>
    <w:rsid w:val="00135BC0"/>
    <w:rsid w:val="00137080"/>
    <w:rsid w:val="00137463"/>
    <w:rsid w:val="00141C24"/>
    <w:rsid w:val="00142DA4"/>
    <w:rsid w:val="001437E8"/>
    <w:rsid w:val="00144908"/>
    <w:rsid w:val="001500D4"/>
    <w:rsid w:val="00152600"/>
    <w:rsid w:val="00152687"/>
    <w:rsid w:val="00153EE5"/>
    <w:rsid w:val="00154D7B"/>
    <w:rsid w:val="001557E3"/>
    <w:rsid w:val="00155FE4"/>
    <w:rsid w:val="00156253"/>
    <w:rsid w:val="0015685A"/>
    <w:rsid w:val="00156B1E"/>
    <w:rsid w:val="001607B5"/>
    <w:rsid w:val="00160FA5"/>
    <w:rsid w:val="00161021"/>
    <w:rsid w:val="00165DAB"/>
    <w:rsid w:val="00166327"/>
    <w:rsid w:val="00167433"/>
    <w:rsid w:val="0017061C"/>
    <w:rsid w:val="00170D62"/>
    <w:rsid w:val="00170E1A"/>
    <w:rsid w:val="001736FC"/>
    <w:rsid w:val="00174178"/>
    <w:rsid w:val="001745AB"/>
    <w:rsid w:val="00175FE9"/>
    <w:rsid w:val="00177046"/>
    <w:rsid w:val="00180841"/>
    <w:rsid w:val="001815A8"/>
    <w:rsid w:val="00183B57"/>
    <w:rsid w:val="00183EAC"/>
    <w:rsid w:val="00186100"/>
    <w:rsid w:val="001861F7"/>
    <w:rsid w:val="00187395"/>
    <w:rsid w:val="0019173A"/>
    <w:rsid w:val="0019237C"/>
    <w:rsid w:val="001928B7"/>
    <w:rsid w:val="001934CC"/>
    <w:rsid w:val="00197281"/>
    <w:rsid w:val="001A01EB"/>
    <w:rsid w:val="001A249B"/>
    <w:rsid w:val="001A31FD"/>
    <w:rsid w:val="001A4979"/>
    <w:rsid w:val="001B26EC"/>
    <w:rsid w:val="001B2E0A"/>
    <w:rsid w:val="001B3443"/>
    <w:rsid w:val="001B3990"/>
    <w:rsid w:val="001B7EF8"/>
    <w:rsid w:val="001C046C"/>
    <w:rsid w:val="001C1406"/>
    <w:rsid w:val="001C1510"/>
    <w:rsid w:val="001C2B03"/>
    <w:rsid w:val="001C3A83"/>
    <w:rsid w:val="001C3C42"/>
    <w:rsid w:val="001C4563"/>
    <w:rsid w:val="001C6455"/>
    <w:rsid w:val="001C6A70"/>
    <w:rsid w:val="001C6D31"/>
    <w:rsid w:val="001D12E5"/>
    <w:rsid w:val="001D2FD5"/>
    <w:rsid w:val="001D39E5"/>
    <w:rsid w:val="001D5B85"/>
    <w:rsid w:val="001D608B"/>
    <w:rsid w:val="001D6995"/>
    <w:rsid w:val="001E15BC"/>
    <w:rsid w:val="001E1CBD"/>
    <w:rsid w:val="001E26AA"/>
    <w:rsid w:val="001E4235"/>
    <w:rsid w:val="001E54A4"/>
    <w:rsid w:val="001E574D"/>
    <w:rsid w:val="001E5C93"/>
    <w:rsid w:val="001E600E"/>
    <w:rsid w:val="001E673D"/>
    <w:rsid w:val="001E7ADA"/>
    <w:rsid w:val="001E7FBA"/>
    <w:rsid w:val="001F025D"/>
    <w:rsid w:val="001F04EF"/>
    <w:rsid w:val="001F1257"/>
    <w:rsid w:val="001F3B10"/>
    <w:rsid w:val="001F4568"/>
    <w:rsid w:val="001F59EF"/>
    <w:rsid w:val="001F6B29"/>
    <w:rsid w:val="001F6EDC"/>
    <w:rsid w:val="0020020F"/>
    <w:rsid w:val="00203BC1"/>
    <w:rsid w:val="00205CEC"/>
    <w:rsid w:val="00205D99"/>
    <w:rsid w:val="00207392"/>
    <w:rsid w:val="002077BB"/>
    <w:rsid w:val="00207B5F"/>
    <w:rsid w:val="00207FA2"/>
    <w:rsid w:val="00210C9E"/>
    <w:rsid w:val="00211923"/>
    <w:rsid w:val="00211F34"/>
    <w:rsid w:val="002143CD"/>
    <w:rsid w:val="002176E1"/>
    <w:rsid w:val="0021775E"/>
    <w:rsid w:val="002178E3"/>
    <w:rsid w:val="00217C12"/>
    <w:rsid w:val="0022079B"/>
    <w:rsid w:val="00220824"/>
    <w:rsid w:val="002218CE"/>
    <w:rsid w:val="00223327"/>
    <w:rsid w:val="002233D1"/>
    <w:rsid w:val="0022493F"/>
    <w:rsid w:val="00224E6F"/>
    <w:rsid w:val="0022572C"/>
    <w:rsid w:val="00225BA1"/>
    <w:rsid w:val="00225F6B"/>
    <w:rsid w:val="00226330"/>
    <w:rsid w:val="00227AE3"/>
    <w:rsid w:val="002302BC"/>
    <w:rsid w:val="002305DD"/>
    <w:rsid w:val="00233BCA"/>
    <w:rsid w:val="00235683"/>
    <w:rsid w:val="002363C6"/>
    <w:rsid w:val="002366BD"/>
    <w:rsid w:val="00237CD7"/>
    <w:rsid w:val="00237F4E"/>
    <w:rsid w:val="002400D5"/>
    <w:rsid w:val="00240399"/>
    <w:rsid w:val="00240D98"/>
    <w:rsid w:val="00241D60"/>
    <w:rsid w:val="002424FF"/>
    <w:rsid w:val="00244220"/>
    <w:rsid w:val="00244336"/>
    <w:rsid w:val="00244FCD"/>
    <w:rsid w:val="00245FED"/>
    <w:rsid w:val="002462E7"/>
    <w:rsid w:val="0024680B"/>
    <w:rsid w:val="002476EB"/>
    <w:rsid w:val="00247D01"/>
    <w:rsid w:val="00247DA3"/>
    <w:rsid w:val="00250919"/>
    <w:rsid w:val="0025119E"/>
    <w:rsid w:val="00251FE8"/>
    <w:rsid w:val="0025250A"/>
    <w:rsid w:val="00253108"/>
    <w:rsid w:val="002532B5"/>
    <w:rsid w:val="00254B1F"/>
    <w:rsid w:val="00255A69"/>
    <w:rsid w:val="00256765"/>
    <w:rsid w:val="002571B3"/>
    <w:rsid w:val="00257730"/>
    <w:rsid w:val="00257CE3"/>
    <w:rsid w:val="00257FF3"/>
    <w:rsid w:val="002606D3"/>
    <w:rsid w:val="00260CC0"/>
    <w:rsid w:val="00261F2F"/>
    <w:rsid w:val="00262166"/>
    <w:rsid w:val="00266AC1"/>
    <w:rsid w:val="00270DF8"/>
    <w:rsid w:val="00270FAF"/>
    <w:rsid w:val="0027200F"/>
    <w:rsid w:val="00272584"/>
    <w:rsid w:val="00274DEF"/>
    <w:rsid w:val="00275066"/>
    <w:rsid w:val="00280732"/>
    <w:rsid w:val="002814BE"/>
    <w:rsid w:val="00286E39"/>
    <w:rsid w:val="0028706C"/>
    <w:rsid w:val="00287D42"/>
    <w:rsid w:val="002905C2"/>
    <w:rsid w:val="00294526"/>
    <w:rsid w:val="0029668A"/>
    <w:rsid w:val="00297151"/>
    <w:rsid w:val="002A0848"/>
    <w:rsid w:val="002A2B5F"/>
    <w:rsid w:val="002A414A"/>
    <w:rsid w:val="002A4714"/>
    <w:rsid w:val="002A5F58"/>
    <w:rsid w:val="002B09EC"/>
    <w:rsid w:val="002B2891"/>
    <w:rsid w:val="002B30E5"/>
    <w:rsid w:val="002B3318"/>
    <w:rsid w:val="002B40D0"/>
    <w:rsid w:val="002B4690"/>
    <w:rsid w:val="002B6BF9"/>
    <w:rsid w:val="002B71B7"/>
    <w:rsid w:val="002B7DA9"/>
    <w:rsid w:val="002C02E8"/>
    <w:rsid w:val="002C0CDD"/>
    <w:rsid w:val="002C0F8F"/>
    <w:rsid w:val="002C2556"/>
    <w:rsid w:val="002C27F7"/>
    <w:rsid w:val="002C3C18"/>
    <w:rsid w:val="002C4396"/>
    <w:rsid w:val="002C5388"/>
    <w:rsid w:val="002C6057"/>
    <w:rsid w:val="002C68E4"/>
    <w:rsid w:val="002C730D"/>
    <w:rsid w:val="002C78F7"/>
    <w:rsid w:val="002C7B85"/>
    <w:rsid w:val="002D0AD4"/>
    <w:rsid w:val="002D0B56"/>
    <w:rsid w:val="002D134A"/>
    <w:rsid w:val="002D144E"/>
    <w:rsid w:val="002D1E6A"/>
    <w:rsid w:val="002D25EA"/>
    <w:rsid w:val="002D2BF4"/>
    <w:rsid w:val="002D317F"/>
    <w:rsid w:val="002D4DE0"/>
    <w:rsid w:val="002D7064"/>
    <w:rsid w:val="002D7CF6"/>
    <w:rsid w:val="002E148C"/>
    <w:rsid w:val="002E149B"/>
    <w:rsid w:val="002E2C96"/>
    <w:rsid w:val="002E429B"/>
    <w:rsid w:val="002E47BE"/>
    <w:rsid w:val="002E4A3D"/>
    <w:rsid w:val="002E5114"/>
    <w:rsid w:val="002E51A8"/>
    <w:rsid w:val="002E68A5"/>
    <w:rsid w:val="002E7C5E"/>
    <w:rsid w:val="002F0715"/>
    <w:rsid w:val="002F1761"/>
    <w:rsid w:val="002F330E"/>
    <w:rsid w:val="002F3AE3"/>
    <w:rsid w:val="002F4E23"/>
    <w:rsid w:val="002F4EE6"/>
    <w:rsid w:val="002F5D0F"/>
    <w:rsid w:val="002F6727"/>
    <w:rsid w:val="002F6AFC"/>
    <w:rsid w:val="002F7A66"/>
    <w:rsid w:val="002F7EF3"/>
    <w:rsid w:val="003009E7"/>
    <w:rsid w:val="00300AC7"/>
    <w:rsid w:val="003040CF"/>
    <w:rsid w:val="00304FD2"/>
    <w:rsid w:val="003053A1"/>
    <w:rsid w:val="0030786C"/>
    <w:rsid w:val="00310396"/>
    <w:rsid w:val="00310706"/>
    <w:rsid w:val="003107FA"/>
    <w:rsid w:val="00311462"/>
    <w:rsid w:val="003119F8"/>
    <w:rsid w:val="00311A43"/>
    <w:rsid w:val="00313116"/>
    <w:rsid w:val="003137B8"/>
    <w:rsid w:val="00315863"/>
    <w:rsid w:val="003179B1"/>
    <w:rsid w:val="00317A72"/>
    <w:rsid w:val="00320E6F"/>
    <w:rsid w:val="00321A64"/>
    <w:rsid w:val="00322699"/>
    <w:rsid w:val="00324C1D"/>
    <w:rsid w:val="00332338"/>
    <w:rsid w:val="00332E7B"/>
    <w:rsid w:val="003330EB"/>
    <w:rsid w:val="00333E07"/>
    <w:rsid w:val="0033494C"/>
    <w:rsid w:val="00334D41"/>
    <w:rsid w:val="00335B92"/>
    <w:rsid w:val="0033643A"/>
    <w:rsid w:val="0033752E"/>
    <w:rsid w:val="00337AA3"/>
    <w:rsid w:val="0034326A"/>
    <w:rsid w:val="003434B1"/>
    <w:rsid w:val="00344A95"/>
    <w:rsid w:val="00345042"/>
    <w:rsid w:val="00346BAC"/>
    <w:rsid w:val="0035086C"/>
    <w:rsid w:val="0035097A"/>
    <w:rsid w:val="00350E96"/>
    <w:rsid w:val="003519B8"/>
    <w:rsid w:val="0035203C"/>
    <w:rsid w:val="00353B52"/>
    <w:rsid w:val="00357585"/>
    <w:rsid w:val="00360784"/>
    <w:rsid w:val="00361847"/>
    <w:rsid w:val="00362D2A"/>
    <w:rsid w:val="00363AE8"/>
    <w:rsid w:val="00365652"/>
    <w:rsid w:val="00366C4E"/>
    <w:rsid w:val="00374AC2"/>
    <w:rsid w:val="00374BDD"/>
    <w:rsid w:val="00375729"/>
    <w:rsid w:val="00375951"/>
    <w:rsid w:val="00375C46"/>
    <w:rsid w:val="00375CBD"/>
    <w:rsid w:val="00375F77"/>
    <w:rsid w:val="0037736A"/>
    <w:rsid w:val="00377D63"/>
    <w:rsid w:val="00377F92"/>
    <w:rsid w:val="00381178"/>
    <w:rsid w:val="003837D3"/>
    <w:rsid w:val="003842B5"/>
    <w:rsid w:val="003858F6"/>
    <w:rsid w:val="00385AD4"/>
    <w:rsid w:val="00385DE7"/>
    <w:rsid w:val="00386EEF"/>
    <w:rsid w:val="003904CB"/>
    <w:rsid w:val="00392C2E"/>
    <w:rsid w:val="0039360B"/>
    <w:rsid w:val="003953F0"/>
    <w:rsid w:val="0039598A"/>
    <w:rsid w:val="00395C23"/>
    <w:rsid w:val="00397C6F"/>
    <w:rsid w:val="003A2320"/>
    <w:rsid w:val="003A2E4F"/>
    <w:rsid w:val="003A3E75"/>
    <w:rsid w:val="003A4438"/>
    <w:rsid w:val="003A49B2"/>
    <w:rsid w:val="003A4AB7"/>
    <w:rsid w:val="003A4D62"/>
    <w:rsid w:val="003A58BF"/>
    <w:rsid w:val="003B1A65"/>
    <w:rsid w:val="003B6003"/>
    <w:rsid w:val="003C0161"/>
    <w:rsid w:val="003C1920"/>
    <w:rsid w:val="003C1A53"/>
    <w:rsid w:val="003C2AC8"/>
    <w:rsid w:val="003C6460"/>
    <w:rsid w:val="003C6D5E"/>
    <w:rsid w:val="003C6FD3"/>
    <w:rsid w:val="003C781E"/>
    <w:rsid w:val="003D07FE"/>
    <w:rsid w:val="003D17F9"/>
    <w:rsid w:val="003D370D"/>
    <w:rsid w:val="003D3A41"/>
    <w:rsid w:val="003D5DDD"/>
    <w:rsid w:val="003D604A"/>
    <w:rsid w:val="003D66A2"/>
    <w:rsid w:val="003D6D4C"/>
    <w:rsid w:val="003D760D"/>
    <w:rsid w:val="003E1DC3"/>
    <w:rsid w:val="003E3A6E"/>
    <w:rsid w:val="003E4E86"/>
    <w:rsid w:val="003E61BF"/>
    <w:rsid w:val="003E6A9E"/>
    <w:rsid w:val="003F0955"/>
    <w:rsid w:val="003F1DAE"/>
    <w:rsid w:val="003F43BC"/>
    <w:rsid w:val="003F4518"/>
    <w:rsid w:val="003F5A00"/>
    <w:rsid w:val="00400599"/>
    <w:rsid w:val="00400F00"/>
    <w:rsid w:val="00401A4D"/>
    <w:rsid w:val="00401BC4"/>
    <w:rsid w:val="00403D00"/>
    <w:rsid w:val="00404F79"/>
    <w:rsid w:val="00405256"/>
    <w:rsid w:val="00406998"/>
    <w:rsid w:val="004074F5"/>
    <w:rsid w:val="00407F9A"/>
    <w:rsid w:val="0041006A"/>
    <w:rsid w:val="0041223F"/>
    <w:rsid w:val="0041350B"/>
    <w:rsid w:val="004141D5"/>
    <w:rsid w:val="004154E7"/>
    <w:rsid w:val="00416C14"/>
    <w:rsid w:val="00417BEC"/>
    <w:rsid w:val="00420213"/>
    <w:rsid w:val="00421630"/>
    <w:rsid w:val="0042303F"/>
    <w:rsid w:val="00423745"/>
    <w:rsid w:val="00424C97"/>
    <w:rsid w:val="004250F8"/>
    <w:rsid w:val="00425B28"/>
    <w:rsid w:val="00427418"/>
    <w:rsid w:val="00427B0D"/>
    <w:rsid w:val="00431BBA"/>
    <w:rsid w:val="00432095"/>
    <w:rsid w:val="00437A17"/>
    <w:rsid w:val="00440AF2"/>
    <w:rsid w:val="00440DFA"/>
    <w:rsid w:val="00440EF3"/>
    <w:rsid w:val="0044106D"/>
    <w:rsid w:val="004418C7"/>
    <w:rsid w:val="00441F5E"/>
    <w:rsid w:val="004432A6"/>
    <w:rsid w:val="00443D00"/>
    <w:rsid w:val="004443A6"/>
    <w:rsid w:val="0044449C"/>
    <w:rsid w:val="004447C6"/>
    <w:rsid w:val="00445296"/>
    <w:rsid w:val="00447403"/>
    <w:rsid w:val="0045082D"/>
    <w:rsid w:val="00451FE8"/>
    <w:rsid w:val="004529EC"/>
    <w:rsid w:val="00453F19"/>
    <w:rsid w:val="004540CF"/>
    <w:rsid w:val="0046047D"/>
    <w:rsid w:val="0046070A"/>
    <w:rsid w:val="00461023"/>
    <w:rsid w:val="00462CBC"/>
    <w:rsid w:val="004636B9"/>
    <w:rsid w:val="00464010"/>
    <w:rsid w:val="00467BFD"/>
    <w:rsid w:val="0047056C"/>
    <w:rsid w:val="00470D5B"/>
    <w:rsid w:val="0047352D"/>
    <w:rsid w:val="00473C76"/>
    <w:rsid w:val="00473DAC"/>
    <w:rsid w:val="004742D5"/>
    <w:rsid w:val="004755C6"/>
    <w:rsid w:val="004766D8"/>
    <w:rsid w:val="004779CF"/>
    <w:rsid w:val="00477D31"/>
    <w:rsid w:val="00480D19"/>
    <w:rsid w:val="00481416"/>
    <w:rsid w:val="004827FD"/>
    <w:rsid w:val="00484371"/>
    <w:rsid w:val="0048494F"/>
    <w:rsid w:val="004864EA"/>
    <w:rsid w:val="004867BA"/>
    <w:rsid w:val="004867E2"/>
    <w:rsid w:val="00487396"/>
    <w:rsid w:val="0048751C"/>
    <w:rsid w:val="00487CC0"/>
    <w:rsid w:val="00491900"/>
    <w:rsid w:val="00492ED8"/>
    <w:rsid w:val="00493C75"/>
    <w:rsid w:val="00494347"/>
    <w:rsid w:val="0049645E"/>
    <w:rsid w:val="004979DC"/>
    <w:rsid w:val="00497F35"/>
    <w:rsid w:val="004A2B3C"/>
    <w:rsid w:val="004A3E41"/>
    <w:rsid w:val="004A486B"/>
    <w:rsid w:val="004A60F7"/>
    <w:rsid w:val="004A6A42"/>
    <w:rsid w:val="004A7026"/>
    <w:rsid w:val="004A7744"/>
    <w:rsid w:val="004A7D22"/>
    <w:rsid w:val="004B0C67"/>
    <w:rsid w:val="004B2638"/>
    <w:rsid w:val="004B340F"/>
    <w:rsid w:val="004B43B4"/>
    <w:rsid w:val="004C0E74"/>
    <w:rsid w:val="004C29C6"/>
    <w:rsid w:val="004C38AF"/>
    <w:rsid w:val="004C3A49"/>
    <w:rsid w:val="004C3A5C"/>
    <w:rsid w:val="004C4196"/>
    <w:rsid w:val="004C601B"/>
    <w:rsid w:val="004C60E6"/>
    <w:rsid w:val="004C724A"/>
    <w:rsid w:val="004D2151"/>
    <w:rsid w:val="004D2355"/>
    <w:rsid w:val="004D34ED"/>
    <w:rsid w:val="004D354E"/>
    <w:rsid w:val="004D4FF7"/>
    <w:rsid w:val="004D66F1"/>
    <w:rsid w:val="004D68D3"/>
    <w:rsid w:val="004D7F32"/>
    <w:rsid w:val="004E186F"/>
    <w:rsid w:val="004E2357"/>
    <w:rsid w:val="004E2930"/>
    <w:rsid w:val="004E4335"/>
    <w:rsid w:val="004E48AC"/>
    <w:rsid w:val="004E544F"/>
    <w:rsid w:val="004E70F5"/>
    <w:rsid w:val="004E77E6"/>
    <w:rsid w:val="004E79B2"/>
    <w:rsid w:val="004E7E57"/>
    <w:rsid w:val="004F1322"/>
    <w:rsid w:val="004F13EE"/>
    <w:rsid w:val="004F3275"/>
    <w:rsid w:val="004F33C5"/>
    <w:rsid w:val="004F7564"/>
    <w:rsid w:val="00500738"/>
    <w:rsid w:val="00500BB1"/>
    <w:rsid w:val="00502919"/>
    <w:rsid w:val="00502B55"/>
    <w:rsid w:val="005033CA"/>
    <w:rsid w:val="00504036"/>
    <w:rsid w:val="00504679"/>
    <w:rsid w:val="00504828"/>
    <w:rsid w:val="00505642"/>
    <w:rsid w:val="00506432"/>
    <w:rsid w:val="005073C9"/>
    <w:rsid w:val="00510BBF"/>
    <w:rsid w:val="00510D00"/>
    <w:rsid w:val="00510E15"/>
    <w:rsid w:val="00511552"/>
    <w:rsid w:val="00511626"/>
    <w:rsid w:val="0051254B"/>
    <w:rsid w:val="00514D10"/>
    <w:rsid w:val="005164F0"/>
    <w:rsid w:val="00516645"/>
    <w:rsid w:val="00516DC7"/>
    <w:rsid w:val="00516E9C"/>
    <w:rsid w:val="0052051D"/>
    <w:rsid w:val="00521553"/>
    <w:rsid w:val="005222EB"/>
    <w:rsid w:val="00522A70"/>
    <w:rsid w:val="00522B11"/>
    <w:rsid w:val="00526434"/>
    <w:rsid w:val="00526A44"/>
    <w:rsid w:val="00526E01"/>
    <w:rsid w:val="0053113F"/>
    <w:rsid w:val="005320E8"/>
    <w:rsid w:val="0053347E"/>
    <w:rsid w:val="005335F8"/>
    <w:rsid w:val="005340BE"/>
    <w:rsid w:val="0053461C"/>
    <w:rsid w:val="00534B02"/>
    <w:rsid w:val="00535F7B"/>
    <w:rsid w:val="0054244B"/>
    <w:rsid w:val="00542CE4"/>
    <w:rsid w:val="005431D5"/>
    <w:rsid w:val="00543611"/>
    <w:rsid w:val="00543859"/>
    <w:rsid w:val="00543AE7"/>
    <w:rsid w:val="00543C9F"/>
    <w:rsid w:val="005455E5"/>
    <w:rsid w:val="00545EE6"/>
    <w:rsid w:val="00547488"/>
    <w:rsid w:val="00547EBC"/>
    <w:rsid w:val="00552105"/>
    <w:rsid w:val="005528EB"/>
    <w:rsid w:val="00552F87"/>
    <w:rsid w:val="0055450D"/>
    <w:rsid w:val="005550B4"/>
    <w:rsid w:val="00555188"/>
    <w:rsid w:val="005556FD"/>
    <w:rsid w:val="00556027"/>
    <w:rsid w:val="00556040"/>
    <w:rsid w:val="00556FA0"/>
    <w:rsid w:val="005575B6"/>
    <w:rsid w:val="005623B6"/>
    <w:rsid w:val="00562779"/>
    <w:rsid w:val="005645AF"/>
    <w:rsid w:val="00565826"/>
    <w:rsid w:val="00565BE6"/>
    <w:rsid w:val="00565CDA"/>
    <w:rsid w:val="00566D2B"/>
    <w:rsid w:val="00567883"/>
    <w:rsid w:val="00570C58"/>
    <w:rsid w:val="005719B6"/>
    <w:rsid w:val="0057221F"/>
    <w:rsid w:val="00573F14"/>
    <w:rsid w:val="00576420"/>
    <w:rsid w:val="00577CEF"/>
    <w:rsid w:val="00577DDE"/>
    <w:rsid w:val="005809D8"/>
    <w:rsid w:val="00581A20"/>
    <w:rsid w:val="005821BD"/>
    <w:rsid w:val="00582A63"/>
    <w:rsid w:val="00584B13"/>
    <w:rsid w:val="00584BD8"/>
    <w:rsid w:val="00585C37"/>
    <w:rsid w:val="00594181"/>
    <w:rsid w:val="005946DB"/>
    <w:rsid w:val="00594D1D"/>
    <w:rsid w:val="00595E84"/>
    <w:rsid w:val="00596D1B"/>
    <w:rsid w:val="00597473"/>
    <w:rsid w:val="005A26A3"/>
    <w:rsid w:val="005A3D06"/>
    <w:rsid w:val="005A3F91"/>
    <w:rsid w:val="005A4B55"/>
    <w:rsid w:val="005A4F32"/>
    <w:rsid w:val="005A5883"/>
    <w:rsid w:val="005A63E8"/>
    <w:rsid w:val="005A64FF"/>
    <w:rsid w:val="005A694D"/>
    <w:rsid w:val="005A6B05"/>
    <w:rsid w:val="005B149E"/>
    <w:rsid w:val="005B2B17"/>
    <w:rsid w:val="005B2FE5"/>
    <w:rsid w:val="005B405B"/>
    <w:rsid w:val="005B4CF3"/>
    <w:rsid w:val="005B5557"/>
    <w:rsid w:val="005B5819"/>
    <w:rsid w:val="005B5F67"/>
    <w:rsid w:val="005B6328"/>
    <w:rsid w:val="005C1002"/>
    <w:rsid w:val="005C1F74"/>
    <w:rsid w:val="005C1FE6"/>
    <w:rsid w:val="005C3161"/>
    <w:rsid w:val="005C3D19"/>
    <w:rsid w:val="005C61D2"/>
    <w:rsid w:val="005C6991"/>
    <w:rsid w:val="005C6C46"/>
    <w:rsid w:val="005C7D40"/>
    <w:rsid w:val="005D1B4F"/>
    <w:rsid w:val="005D2DC9"/>
    <w:rsid w:val="005D58C2"/>
    <w:rsid w:val="005D7170"/>
    <w:rsid w:val="005E21A3"/>
    <w:rsid w:val="005E28A8"/>
    <w:rsid w:val="005E3819"/>
    <w:rsid w:val="005E398C"/>
    <w:rsid w:val="005E5E3A"/>
    <w:rsid w:val="005E6C46"/>
    <w:rsid w:val="005F0C4E"/>
    <w:rsid w:val="005F1B55"/>
    <w:rsid w:val="005F52FD"/>
    <w:rsid w:val="005F5303"/>
    <w:rsid w:val="005F655A"/>
    <w:rsid w:val="005F6CAC"/>
    <w:rsid w:val="005F7631"/>
    <w:rsid w:val="0060236C"/>
    <w:rsid w:val="0060386E"/>
    <w:rsid w:val="00603AFC"/>
    <w:rsid w:val="00603C60"/>
    <w:rsid w:val="006041BE"/>
    <w:rsid w:val="00606A01"/>
    <w:rsid w:val="00606CDB"/>
    <w:rsid w:val="006100EB"/>
    <w:rsid w:val="006109D7"/>
    <w:rsid w:val="00610A4B"/>
    <w:rsid w:val="00610E37"/>
    <w:rsid w:val="00611CEB"/>
    <w:rsid w:val="006120EF"/>
    <w:rsid w:val="0061245F"/>
    <w:rsid w:val="00613730"/>
    <w:rsid w:val="006153A4"/>
    <w:rsid w:val="006154F3"/>
    <w:rsid w:val="0062120F"/>
    <w:rsid w:val="006246BB"/>
    <w:rsid w:val="00627C89"/>
    <w:rsid w:val="0063036D"/>
    <w:rsid w:val="00630C0C"/>
    <w:rsid w:val="00631355"/>
    <w:rsid w:val="00632412"/>
    <w:rsid w:val="0063326D"/>
    <w:rsid w:val="00634062"/>
    <w:rsid w:val="00634E21"/>
    <w:rsid w:val="00635CE1"/>
    <w:rsid w:val="00636AF0"/>
    <w:rsid w:val="00636EB5"/>
    <w:rsid w:val="00640BC2"/>
    <w:rsid w:val="00640F68"/>
    <w:rsid w:val="006429F3"/>
    <w:rsid w:val="00642FD5"/>
    <w:rsid w:val="00643A7F"/>
    <w:rsid w:val="00643B68"/>
    <w:rsid w:val="00643C33"/>
    <w:rsid w:val="006446DF"/>
    <w:rsid w:val="00644CA4"/>
    <w:rsid w:val="006459CD"/>
    <w:rsid w:val="00645C87"/>
    <w:rsid w:val="00645D71"/>
    <w:rsid w:val="0064667A"/>
    <w:rsid w:val="00651E31"/>
    <w:rsid w:val="00652617"/>
    <w:rsid w:val="00653E06"/>
    <w:rsid w:val="00654344"/>
    <w:rsid w:val="006547A0"/>
    <w:rsid w:val="006579EC"/>
    <w:rsid w:val="00657CAC"/>
    <w:rsid w:val="00660807"/>
    <w:rsid w:val="006616E0"/>
    <w:rsid w:val="00661FDB"/>
    <w:rsid w:val="00663885"/>
    <w:rsid w:val="00664B9C"/>
    <w:rsid w:val="00664D99"/>
    <w:rsid w:val="00666B1F"/>
    <w:rsid w:val="00666DF3"/>
    <w:rsid w:val="0067094F"/>
    <w:rsid w:val="00670E2B"/>
    <w:rsid w:val="006737B5"/>
    <w:rsid w:val="00673EA6"/>
    <w:rsid w:val="006741C1"/>
    <w:rsid w:val="00676131"/>
    <w:rsid w:val="0067766E"/>
    <w:rsid w:val="006804FB"/>
    <w:rsid w:val="00682AAD"/>
    <w:rsid w:val="00682C14"/>
    <w:rsid w:val="00682FB9"/>
    <w:rsid w:val="00685E1A"/>
    <w:rsid w:val="00686C54"/>
    <w:rsid w:val="00693D3B"/>
    <w:rsid w:val="0069401E"/>
    <w:rsid w:val="006943E8"/>
    <w:rsid w:val="00694865"/>
    <w:rsid w:val="006949D4"/>
    <w:rsid w:val="00694B4C"/>
    <w:rsid w:val="00695FF5"/>
    <w:rsid w:val="006973BD"/>
    <w:rsid w:val="006A0458"/>
    <w:rsid w:val="006A0718"/>
    <w:rsid w:val="006A1172"/>
    <w:rsid w:val="006A4222"/>
    <w:rsid w:val="006A52F8"/>
    <w:rsid w:val="006A5B32"/>
    <w:rsid w:val="006A60F1"/>
    <w:rsid w:val="006A674F"/>
    <w:rsid w:val="006A7B3B"/>
    <w:rsid w:val="006B33F6"/>
    <w:rsid w:val="006B38B1"/>
    <w:rsid w:val="006B40DA"/>
    <w:rsid w:val="006B4A2C"/>
    <w:rsid w:val="006B5568"/>
    <w:rsid w:val="006B56BB"/>
    <w:rsid w:val="006B60D9"/>
    <w:rsid w:val="006B61B6"/>
    <w:rsid w:val="006B624F"/>
    <w:rsid w:val="006C3047"/>
    <w:rsid w:val="006C47A3"/>
    <w:rsid w:val="006C5A24"/>
    <w:rsid w:val="006C7B21"/>
    <w:rsid w:val="006C7DFA"/>
    <w:rsid w:val="006D1A74"/>
    <w:rsid w:val="006D3807"/>
    <w:rsid w:val="006D467E"/>
    <w:rsid w:val="006D47EF"/>
    <w:rsid w:val="006D4F80"/>
    <w:rsid w:val="006D511A"/>
    <w:rsid w:val="006D6252"/>
    <w:rsid w:val="006E0625"/>
    <w:rsid w:val="006E2537"/>
    <w:rsid w:val="006E2E5A"/>
    <w:rsid w:val="006E4E16"/>
    <w:rsid w:val="006E54DE"/>
    <w:rsid w:val="006E59E7"/>
    <w:rsid w:val="006E63A9"/>
    <w:rsid w:val="006E6561"/>
    <w:rsid w:val="006F056C"/>
    <w:rsid w:val="006F09FD"/>
    <w:rsid w:val="006F1C18"/>
    <w:rsid w:val="006F40DD"/>
    <w:rsid w:val="006F4D07"/>
    <w:rsid w:val="006F5312"/>
    <w:rsid w:val="006F538B"/>
    <w:rsid w:val="006F5C8B"/>
    <w:rsid w:val="006F674D"/>
    <w:rsid w:val="006F71BE"/>
    <w:rsid w:val="006F79F2"/>
    <w:rsid w:val="00702180"/>
    <w:rsid w:val="0070423A"/>
    <w:rsid w:val="0070431F"/>
    <w:rsid w:val="0070533B"/>
    <w:rsid w:val="00705E8A"/>
    <w:rsid w:val="00706D0B"/>
    <w:rsid w:val="00707243"/>
    <w:rsid w:val="00707A70"/>
    <w:rsid w:val="00710078"/>
    <w:rsid w:val="00711171"/>
    <w:rsid w:val="00712215"/>
    <w:rsid w:val="007122A8"/>
    <w:rsid w:val="007130D4"/>
    <w:rsid w:val="007134EA"/>
    <w:rsid w:val="0071456D"/>
    <w:rsid w:val="0071504A"/>
    <w:rsid w:val="00715BDE"/>
    <w:rsid w:val="00715C40"/>
    <w:rsid w:val="0071729F"/>
    <w:rsid w:val="007178BD"/>
    <w:rsid w:val="00721BDC"/>
    <w:rsid w:val="00723192"/>
    <w:rsid w:val="00723F46"/>
    <w:rsid w:val="00724266"/>
    <w:rsid w:val="00725456"/>
    <w:rsid w:val="0072773A"/>
    <w:rsid w:val="00730CC8"/>
    <w:rsid w:val="007323A4"/>
    <w:rsid w:val="00732DBC"/>
    <w:rsid w:val="007331AF"/>
    <w:rsid w:val="007339CD"/>
    <w:rsid w:val="00733F1F"/>
    <w:rsid w:val="00734888"/>
    <w:rsid w:val="007362D4"/>
    <w:rsid w:val="00736D25"/>
    <w:rsid w:val="00737018"/>
    <w:rsid w:val="00737E1E"/>
    <w:rsid w:val="00741B19"/>
    <w:rsid w:val="00742FE5"/>
    <w:rsid w:val="00743671"/>
    <w:rsid w:val="007440E8"/>
    <w:rsid w:val="00744AE5"/>
    <w:rsid w:val="007500BB"/>
    <w:rsid w:val="00750628"/>
    <w:rsid w:val="00751995"/>
    <w:rsid w:val="0075238E"/>
    <w:rsid w:val="0075273B"/>
    <w:rsid w:val="007541C9"/>
    <w:rsid w:val="007547DF"/>
    <w:rsid w:val="0075756D"/>
    <w:rsid w:val="00757C70"/>
    <w:rsid w:val="00762DF0"/>
    <w:rsid w:val="007639C1"/>
    <w:rsid w:val="00764102"/>
    <w:rsid w:val="00765001"/>
    <w:rsid w:val="0076553E"/>
    <w:rsid w:val="0076568F"/>
    <w:rsid w:val="0076624D"/>
    <w:rsid w:val="0076672A"/>
    <w:rsid w:val="007702D6"/>
    <w:rsid w:val="00773951"/>
    <w:rsid w:val="00773956"/>
    <w:rsid w:val="00773967"/>
    <w:rsid w:val="0077561E"/>
    <w:rsid w:val="00776740"/>
    <w:rsid w:val="0077706C"/>
    <w:rsid w:val="00777359"/>
    <w:rsid w:val="00777823"/>
    <w:rsid w:val="00777B8F"/>
    <w:rsid w:val="00781692"/>
    <w:rsid w:val="00782296"/>
    <w:rsid w:val="00782610"/>
    <w:rsid w:val="0078372C"/>
    <w:rsid w:val="0078508D"/>
    <w:rsid w:val="00785180"/>
    <w:rsid w:val="00785452"/>
    <w:rsid w:val="00786DEA"/>
    <w:rsid w:val="007901E6"/>
    <w:rsid w:val="00790AF6"/>
    <w:rsid w:val="00790D71"/>
    <w:rsid w:val="00792F3B"/>
    <w:rsid w:val="0079327F"/>
    <w:rsid w:val="00793BF8"/>
    <w:rsid w:val="00797BDA"/>
    <w:rsid w:val="007A14C5"/>
    <w:rsid w:val="007A1BD1"/>
    <w:rsid w:val="007A2A37"/>
    <w:rsid w:val="007A3FE2"/>
    <w:rsid w:val="007A472D"/>
    <w:rsid w:val="007A4BA4"/>
    <w:rsid w:val="007A5A3A"/>
    <w:rsid w:val="007A7185"/>
    <w:rsid w:val="007A7685"/>
    <w:rsid w:val="007A7964"/>
    <w:rsid w:val="007B05B7"/>
    <w:rsid w:val="007B07D0"/>
    <w:rsid w:val="007B2E4A"/>
    <w:rsid w:val="007B32CD"/>
    <w:rsid w:val="007B4FC4"/>
    <w:rsid w:val="007B5570"/>
    <w:rsid w:val="007C0AB7"/>
    <w:rsid w:val="007C3301"/>
    <w:rsid w:val="007C7246"/>
    <w:rsid w:val="007C7DDB"/>
    <w:rsid w:val="007C7E89"/>
    <w:rsid w:val="007D1E57"/>
    <w:rsid w:val="007D2CC7"/>
    <w:rsid w:val="007D3442"/>
    <w:rsid w:val="007D3A1D"/>
    <w:rsid w:val="007D5145"/>
    <w:rsid w:val="007D5B79"/>
    <w:rsid w:val="007D673D"/>
    <w:rsid w:val="007E17A0"/>
    <w:rsid w:val="007E1AAD"/>
    <w:rsid w:val="007E1E5C"/>
    <w:rsid w:val="007E4B4A"/>
    <w:rsid w:val="007E6437"/>
    <w:rsid w:val="007F05EC"/>
    <w:rsid w:val="007F3850"/>
    <w:rsid w:val="007F4B2A"/>
    <w:rsid w:val="007F6BA3"/>
    <w:rsid w:val="007F6F29"/>
    <w:rsid w:val="007F7A43"/>
    <w:rsid w:val="008011B2"/>
    <w:rsid w:val="00801E42"/>
    <w:rsid w:val="00801F2E"/>
    <w:rsid w:val="0080244E"/>
    <w:rsid w:val="00803D5C"/>
    <w:rsid w:val="008059A8"/>
    <w:rsid w:val="008065CB"/>
    <w:rsid w:val="008070B5"/>
    <w:rsid w:val="008071C2"/>
    <w:rsid w:val="00807691"/>
    <w:rsid w:val="008116BF"/>
    <w:rsid w:val="00811CC2"/>
    <w:rsid w:val="00813FD4"/>
    <w:rsid w:val="00815453"/>
    <w:rsid w:val="00815A75"/>
    <w:rsid w:val="0081693C"/>
    <w:rsid w:val="00817173"/>
    <w:rsid w:val="00820418"/>
    <w:rsid w:val="00820A24"/>
    <w:rsid w:val="00820B63"/>
    <w:rsid w:val="008212F2"/>
    <w:rsid w:val="00821E80"/>
    <w:rsid w:val="00824C24"/>
    <w:rsid w:val="008264EB"/>
    <w:rsid w:val="00831010"/>
    <w:rsid w:val="008316AC"/>
    <w:rsid w:val="00831E8A"/>
    <w:rsid w:val="00831ECA"/>
    <w:rsid w:val="00834323"/>
    <w:rsid w:val="00834EB2"/>
    <w:rsid w:val="0083532C"/>
    <w:rsid w:val="00835F08"/>
    <w:rsid w:val="00837691"/>
    <w:rsid w:val="00837F89"/>
    <w:rsid w:val="00841013"/>
    <w:rsid w:val="008416E1"/>
    <w:rsid w:val="00841812"/>
    <w:rsid w:val="008438CC"/>
    <w:rsid w:val="00844579"/>
    <w:rsid w:val="00845DAD"/>
    <w:rsid w:val="0084644E"/>
    <w:rsid w:val="00847A5D"/>
    <w:rsid w:val="00847CB7"/>
    <w:rsid w:val="0085062A"/>
    <w:rsid w:val="00851347"/>
    <w:rsid w:val="00851417"/>
    <w:rsid w:val="00851756"/>
    <w:rsid w:val="00853F42"/>
    <w:rsid w:val="0085553E"/>
    <w:rsid w:val="0085682D"/>
    <w:rsid w:val="00856909"/>
    <w:rsid w:val="008569D0"/>
    <w:rsid w:val="00856F31"/>
    <w:rsid w:val="00857349"/>
    <w:rsid w:val="00860248"/>
    <w:rsid w:val="00860652"/>
    <w:rsid w:val="008608FB"/>
    <w:rsid w:val="00862F95"/>
    <w:rsid w:val="008635AA"/>
    <w:rsid w:val="008644AD"/>
    <w:rsid w:val="0086587F"/>
    <w:rsid w:val="00867538"/>
    <w:rsid w:val="008712B0"/>
    <w:rsid w:val="0087329E"/>
    <w:rsid w:val="00873B90"/>
    <w:rsid w:val="00880037"/>
    <w:rsid w:val="008800D1"/>
    <w:rsid w:val="0088062A"/>
    <w:rsid w:val="008813A4"/>
    <w:rsid w:val="00883471"/>
    <w:rsid w:val="00884047"/>
    <w:rsid w:val="00885128"/>
    <w:rsid w:val="00885C73"/>
    <w:rsid w:val="008864B7"/>
    <w:rsid w:val="00892FE4"/>
    <w:rsid w:val="00893743"/>
    <w:rsid w:val="00893B17"/>
    <w:rsid w:val="00895231"/>
    <w:rsid w:val="008962EC"/>
    <w:rsid w:val="0089644B"/>
    <w:rsid w:val="00897FA7"/>
    <w:rsid w:val="008A0139"/>
    <w:rsid w:val="008A2139"/>
    <w:rsid w:val="008A27FE"/>
    <w:rsid w:val="008A36F7"/>
    <w:rsid w:val="008A4417"/>
    <w:rsid w:val="008A62CE"/>
    <w:rsid w:val="008A6E8A"/>
    <w:rsid w:val="008A7438"/>
    <w:rsid w:val="008B0B2A"/>
    <w:rsid w:val="008B1334"/>
    <w:rsid w:val="008B1DF7"/>
    <w:rsid w:val="008B21F8"/>
    <w:rsid w:val="008B29D6"/>
    <w:rsid w:val="008C249E"/>
    <w:rsid w:val="008C30E1"/>
    <w:rsid w:val="008C46C0"/>
    <w:rsid w:val="008C4C57"/>
    <w:rsid w:val="008C6DC4"/>
    <w:rsid w:val="008D0533"/>
    <w:rsid w:val="008D1060"/>
    <w:rsid w:val="008D17E0"/>
    <w:rsid w:val="008D3208"/>
    <w:rsid w:val="008D3C54"/>
    <w:rsid w:val="008D554F"/>
    <w:rsid w:val="008D6493"/>
    <w:rsid w:val="008D7840"/>
    <w:rsid w:val="008E025B"/>
    <w:rsid w:val="008E50D9"/>
    <w:rsid w:val="008E55A7"/>
    <w:rsid w:val="008E62B6"/>
    <w:rsid w:val="008F0843"/>
    <w:rsid w:val="008F0A31"/>
    <w:rsid w:val="008F1805"/>
    <w:rsid w:val="008F1D6D"/>
    <w:rsid w:val="008F322B"/>
    <w:rsid w:val="008F3878"/>
    <w:rsid w:val="008F4E55"/>
    <w:rsid w:val="008F51CB"/>
    <w:rsid w:val="008F55F7"/>
    <w:rsid w:val="008F6000"/>
    <w:rsid w:val="009006EE"/>
    <w:rsid w:val="00901161"/>
    <w:rsid w:val="00901B1F"/>
    <w:rsid w:val="00901CE4"/>
    <w:rsid w:val="009026F4"/>
    <w:rsid w:val="00903F90"/>
    <w:rsid w:val="00904A57"/>
    <w:rsid w:val="0090565C"/>
    <w:rsid w:val="00906C63"/>
    <w:rsid w:val="009074E1"/>
    <w:rsid w:val="00910F3B"/>
    <w:rsid w:val="009112F7"/>
    <w:rsid w:val="00912137"/>
    <w:rsid w:val="00912C3E"/>
    <w:rsid w:val="009142BA"/>
    <w:rsid w:val="009143E4"/>
    <w:rsid w:val="0091589C"/>
    <w:rsid w:val="0092137B"/>
    <w:rsid w:val="00921819"/>
    <w:rsid w:val="0092270D"/>
    <w:rsid w:val="009227EE"/>
    <w:rsid w:val="0092299D"/>
    <w:rsid w:val="00923C44"/>
    <w:rsid w:val="009261E6"/>
    <w:rsid w:val="00927A5D"/>
    <w:rsid w:val="009308E6"/>
    <w:rsid w:val="00931A63"/>
    <w:rsid w:val="00934545"/>
    <w:rsid w:val="009368D4"/>
    <w:rsid w:val="009377DF"/>
    <w:rsid w:val="0094054F"/>
    <w:rsid w:val="009417BE"/>
    <w:rsid w:val="00941D06"/>
    <w:rsid w:val="0094240C"/>
    <w:rsid w:val="00946E11"/>
    <w:rsid w:val="009470BB"/>
    <w:rsid w:val="0095009A"/>
    <w:rsid w:val="009500B3"/>
    <w:rsid w:val="00951B8D"/>
    <w:rsid w:val="00951C0F"/>
    <w:rsid w:val="00951DE8"/>
    <w:rsid w:val="00952B36"/>
    <w:rsid w:val="00952CE8"/>
    <w:rsid w:val="00953564"/>
    <w:rsid w:val="00953970"/>
    <w:rsid w:val="009557C1"/>
    <w:rsid w:val="0095664E"/>
    <w:rsid w:val="00961788"/>
    <w:rsid w:val="009622B2"/>
    <w:rsid w:val="009630F1"/>
    <w:rsid w:val="009648A1"/>
    <w:rsid w:val="00964D82"/>
    <w:rsid w:val="00965168"/>
    <w:rsid w:val="00965187"/>
    <w:rsid w:val="00966AA6"/>
    <w:rsid w:val="009709A4"/>
    <w:rsid w:val="009709A5"/>
    <w:rsid w:val="009719DC"/>
    <w:rsid w:val="00973C7F"/>
    <w:rsid w:val="009759FC"/>
    <w:rsid w:val="009817F0"/>
    <w:rsid w:val="00981D71"/>
    <w:rsid w:val="00982649"/>
    <w:rsid w:val="0098479F"/>
    <w:rsid w:val="00984838"/>
    <w:rsid w:val="00985181"/>
    <w:rsid w:val="00985D4E"/>
    <w:rsid w:val="00987234"/>
    <w:rsid w:val="0099071F"/>
    <w:rsid w:val="009924C3"/>
    <w:rsid w:val="009928C2"/>
    <w:rsid w:val="00992FCA"/>
    <w:rsid w:val="00993A2F"/>
    <w:rsid w:val="00995469"/>
    <w:rsid w:val="00995967"/>
    <w:rsid w:val="00996E7E"/>
    <w:rsid w:val="00997187"/>
    <w:rsid w:val="0099767B"/>
    <w:rsid w:val="009A1C97"/>
    <w:rsid w:val="009A2129"/>
    <w:rsid w:val="009A2C3C"/>
    <w:rsid w:val="009A4360"/>
    <w:rsid w:val="009A43AE"/>
    <w:rsid w:val="009A4967"/>
    <w:rsid w:val="009A7E1E"/>
    <w:rsid w:val="009B0D6B"/>
    <w:rsid w:val="009B173E"/>
    <w:rsid w:val="009B299F"/>
    <w:rsid w:val="009B424A"/>
    <w:rsid w:val="009B63C8"/>
    <w:rsid w:val="009B73FB"/>
    <w:rsid w:val="009C0530"/>
    <w:rsid w:val="009C1666"/>
    <w:rsid w:val="009C1E43"/>
    <w:rsid w:val="009C27B5"/>
    <w:rsid w:val="009C562D"/>
    <w:rsid w:val="009C5BF8"/>
    <w:rsid w:val="009C5C4F"/>
    <w:rsid w:val="009C610C"/>
    <w:rsid w:val="009D084C"/>
    <w:rsid w:val="009D20D5"/>
    <w:rsid w:val="009D30CA"/>
    <w:rsid w:val="009D33CB"/>
    <w:rsid w:val="009D506D"/>
    <w:rsid w:val="009D6D11"/>
    <w:rsid w:val="009D6E96"/>
    <w:rsid w:val="009E0D84"/>
    <w:rsid w:val="009E1171"/>
    <w:rsid w:val="009E11C2"/>
    <w:rsid w:val="009E152F"/>
    <w:rsid w:val="009E1E8F"/>
    <w:rsid w:val="009E2FD5"/>
    <w:rsid w:val="009E321E"/>
    <w:rsid w:val="009E3E8D"/>
    <w:rsid w:val="009E40B7"/>
    <w:rsid w:val="009E5019"/>
    <w:rsid w:val="009E5CC9"/>
    <w:rsid w:val="009E717B"/>
    <w:rsid w:val="009F17BA"/>
    <w:rsid w:val="009F2B0B"/>
    <w:rsid w:val="009F327E"/>
    <w:rsid w:val="009F39F6"/>
    <w:rsid w:val="009F446E"/>
    <w:rsid w:val="009F5251"/>
    <w:rsid w:val="009F60E8"/>
    <w:rsid w:val="009F6941"/>
    <w:rsid w:val="009F6CFA"/>
    <w:rsid w:val="009F7223"/>
    <w:rsid w:val="00A00296"/>
    <w:rsid w:val="00A01410"/>
    <w:rsid w:val="00A02EDE"/>
    <w:rsid w:val="00A05C32"/>
    <w:rsid w:val="00A05F85"/>
    <w:rsid w:val="00A074A3"/>
    <w:rsid w:val="00A10638"/>
    <w:rsid w:val="00A11127"/>
    <w:rsid w:val="00A12BCA"/>
    <w:rsid w:val="00A12F89"/>
    <w:rsid w:val="00A14359"/>
    <w:rsid w:val="00A16B0B"/>
    <w:rsid w:val="00A16E36"/>
    <w:rsid w:val="00A17772"/>
    <w:rsid w:val="00A17B7F"/>
    <w:rsid w:val="00A230A7"/>
    <w:rsid w:val="00A233B5"/>
    <w:rsid w:val="00A24BE1"/>
    <w:rsid w:val="00A267FB"/>
    <w:rsid w:val="00A27877"/>
    <w:rsid w:val="00A30274"/>
    <w:rsid w:val="00A30E9B"/>
    <w:rsid w:val="00A3156A"/>
    <w:rsid w:val="00A33593"/>
    <w:rsid w:val="00A34D9C"/>
    <w:rsid w:val="00A36161"/>
    <w:rsid w:val="00A37C26"/>
    <w:rsid w:val="00A40C46"/>
    <w:rsid w:val="00A41997"/>
    <w:rsid w:val="00A41A19"/>
    <w:rsid w:val="00A43979"/>
    <w:rsid w:val="00A4512D"/>
    <w:rsid w:val="00A4700B"/>
    <w:rsid w:val="00A4710A"/>
    <w:rsid w:val="00A504E5"/>
    <w:rsid w:val="00A50713"/>
    <w:rsid w:val="00A50EAA"/>
    <w:rsid w:val="00A5212C"/>
    <w:rsid w:val="00A5233F"/>
    <w:rsid w:val="00A53CAF"/>
    <w:rsid w:val="00A53E5F"/>
    <w:rsid w:val="00A5405A"/>
    <w:rsid w:val="00A54C47"/>
    <w:rsid w:val="00A57CE4"/>
    <w:rsid w:val="00A60A49"/>
    <w:rsid w:val="00A6502A"/>
    <w:rsid w:val="00A65798"/>
    <w:rsid w:val="00A6674E"/>
    <w:rsid w:val="00A7053F"/>
    <w:rsid w:val="00A705AF"/>
    <w:rsid w:val="00A708D8"/>
    <w:rsid w:val="00A72216"/>
    <w:rsid w:val="00A72A45"/>
    <w:rsid w:val="00A73594"/>
    <w:rsid w:val="00A7366E"/>
    <w:rsid w:val="00A73C70"/>
    <w:rsid w:val="00A73DFC"/>
    <w:rsid w:val="00A7414B"/>
    <w:rsid w:val="00A74888"/>
    <w:rsid w:val="00A74B05"/>
    <w:rsid w:val="00A74B90"/>
    <w:rsid w:val="00A74F13"/>
    <w:rsid w:val="00A761C7"/>
    <w:rsid w:val="00A77AE2"/>
    <w:rsid w:val="00A80985"/>
    <w:rsid w:val="00A82032"/>
    <w:rsid w:val="00A8213F"/>
    <w:rsid w:val="00A831D9"/>
    <w:rsid w:val="00A8382C"/>
    <w:rsid w:val="00A85BA4"/>
    <w:rsid w:val="00A862FA"/>
    <w:rsid w:val="00A901D6"/>
    <w:rsid w:val="00A91C5E"/>
    <w:rsid w:val="00A91DE6"/>
    <w:rsid w:val="00A922C2"/>
    <w:rsid w:val="00A92942"/>
    <w:rsid w:val="00A92F0A"/>
    <w:rsid w:val="00A93E7C"/>
    <w:rsid w:val="00A9541B"/>
    <w:rsid w:val="00A95E34"/>
    <w:rsid w:val="00A961E6"/>
    <w:rsid w:val="00AA0D7A"/>
    <w:rsid w:val="00AA1858"/>
    <w:rsid w:val="00AA2837"/>
    <w:rsid w:val="00AA49AC"/>
    <w:rsid w:val="00AA54F4"/>
    <w:rsid w:val="00AA5CB2"/>
    <w:rsid w:val="00AA65E4"/>
    <w:rsid w:val="00AA7E3B"/>
    <w:rsid w:val="00AB0771"/>
    <w:rsid w:val="00AB2598"/>
    <w:rsid w:val="00AB5739"/>
    <w:rsid w:val="00AB5FF0"/>
    <w:rsid w:val="00AB6ED4"/>
    <w:rsid w:val="00AB70C5"/>
    <w:rsid w:val="00AC0AF0"/>
    <w:rsid w:val="00AC1A1F"/>
    <w:rsid w:val="00AC1A65"/>
    <w:rsid w:val="00AC1CD7"/>
    <w:rsid w:val="00AC2922"/>
    <w:rsid w:val="00AC322E"/>
    <w:rsid w:val="00AC3C12"/>
    <w:rsid w:val="00AC3FC6"/>
    <w:rsid w:val="00AC4BE4"/>
    <w:rsid w:val="00AC6418"/>
    <w:rsid w:val="00AC6E9F"/>
    <w:rsid w:val="00AD003B"/>
    <w:rsid w:val="00AD0D3F"/>
    <w:rsid w:val="00AD2626"/>
    <w:rsid w:val="00AD2B0D"/>
    <w:rsid w:val="00AD2B42"/>
    <w:rsid w:val="00AD323E"/>
    <w:rsid w:val="00AD4C90"/>
    <w:rsid w:val="00AD6148"/>
    <w:rsid w:val="00AD7636"/>
    <w:rsid w:val="00AD7C14"/>
    <w:rsid w:val="00AE1413"/>
    <w:rsid w:val="00AE1CF8"/>
    <w:rsid w:val="00AE2188"/>
    <w:rsid w:val="00AE393D"/>
    <w:rsid w:val="00AE549D"/>
    <w:rsid w:val="00AE551D"/>
    <w:rsid w:val="00AE63AA"/>
    <w:rsid w:val="00AE7E53"/>
    <w:rsid w:val="00AF0B79"/>
    <w:rsid w:val="00AF1CBE"/>
    <w:rsid w:val="00AF2AFF"/>
    <w:rsid w:val="00AF3FFF"/>
    <w:rsid w:val="00AF5DA7"/>
    <w:rsid w:val="00AF61DA"/>
    <w:rsid w:val="00AF6621"/>
    <w:rsid w:val="00AF7170"/>
    <w:rsid w:val="00AF7386"/>
    <w:rsid w:val="00AF742E"/>
    <w:rsid w:val="00B01F25"/>
    <w:rsid w:val="00B03F4A"/>
    <w:rsid w:val="00B040E1"/>
    <w:rsid w:val="00B05A01"/>
    <w:rsid w:val="00B07E4B"/>
    <w:rsid w:val="00B109C2"/>
    <w:rsid w:val="00B127F6"/>
    <w:rsid w:val="00B13854"/>
    <w:rsid w:val="00B1401C"/>
    <w:rsid w:val="00B143A2"/>
    <w:rsid w:val="00B143E6"/>
    <w:rsid w:val="00B14A24"/>
    <w:rsid w:val="00B15AEE"/>
    <w:rsid w:val="00B2113F"/>
    <w:rsid w:val="00B21620"/>
    <w:rsid w:val="00B2168F"/>
    <w:rsid w:val="00B23ECF"/>
    <w:rsid w:val="00B2485B"/>
    <w:rsid w:val="00B24929"/>
    <w:rsid w:val="00B24CA1"/>
    <w:rsid w:val="00B24D7A"/>
    <w:rsid w:val="00B24E43"/>
    <w:rsid w:val="00B26A54"/>
    <w:rsid w:val="00B301ED"/>
    <w:rsid w:val="00B30CBF"/>
    <w:rsid w:val="00B30EA8"/>
    <w:rsid w:val="00B34EBC"/>
    <w:rsid w:val="00B36233"/>
    <w:rsid w:val="00B37A73"/>
    <w:rsid w:val="00B404B4"/>
    <w:rsid w:val="00B40E15"/>
    <w:rsid w:val="00B42416"/>
    <w:rsid w:val="00B42851"/>
    <w:rsid w:val="00B42EFE"/>
    <w:rsid w:val="00B43642"/>
    <w:rsid w:val="00B4388E"/>
    <w:rsid w:val="00B4449C"/>
    <w:rsid w:val="00B44DF5"/>
    <w:rsid w:val="00B45471"/>
    <w:rsid w:val="00B4650F"/>
    <w:rsid w:val="00B479D8"/>
    <w:rsid w:val="00B50349"/>
    <w:rsid w:val="00B511E5"/>
    <w:rsid w:val="00B51C01"/>
    <w:rsid w:val="00B5294F"/>
    <w:rsid w:val="00B540CA"/>
    <w:rsid w:val="00B54CC9"/>
    <w:rsid w:val="00B562C5"/>
    <w:rsid w:val="00B613B8"/>
    <w:rsid w:val="00B62EBC"/>
    <w:rsid w:val="00B643E3"/>
    <w:rsid w:val="00B66251"/>
    <w:rsid w:val="00B672BD"/>
    <w:rsid w:val="00B67EB1"/>
    <w:rsid w:val="00B719AD"/>
    <w:rsid w:val="00B721CF"/>
    <w:rsid w:val="00B724C7"/>
    <w:rsid w:val="00B74311"/>
    <w:rsid w:val="00B74AE6"/>
    <w:rsid w:val="00B74D5D"/>
    <w:rsid w:val="00B75860"/>
    <w:rsid w:val="00B75EF6"/>
    <w:rsid w:val="00B80495"/>
    <w:rsid w:val="00B8076E"/>
    <w:rsid w:val="00B81F46"/>
    <w:rsid w:val="00B82A60"/>
    <w:rsid w:val="00B82C71"/>
    <w:rsid w:val="00B847E3"/>
    <w:rsid w:val="00B85279"/>
    <w:rsid w:val="00B86B05"/>
    <w:rsid w:val="00B90E2C"/>
    <w:rsid w:val="00B910FF"/>
    <w:rsid w:val="00B91F32"/>
    <w:rsid w:val="00B9220C"/>
    <w:rsid w:val="00B93E4C"/>
    <w:rsid w:val="00B97220"/>
    <w:rsid w:val="00BA09A6"/>
    <w:rsid w:val="00BA31B7"/>
    <w:rsid w:val="00BA3F86"/>
    <w:rsid w:val="00BA436C"/>
    <w:rsid w:val="00BA44FC"/>
    <w:rsid w:val="00BA561B"/>
    <w:rsid w:val="00BA6770"/>
    <w:rsid w:val="00BB00D5"/>
    <w:rsid w:val="00BB0336"/>
    <w:rsid w:val="00BB0CE2"/>
    <w:rsid w:val="00BB2AD5"/>
    <w:rsid w:val="00BB2F61"/>
    <w:rsid w:val="00BB6A20"/>
    <w:rsid w:val="00BB6AAD"/>
    <w:rsid w:val="00BB7CFB"/>
    <w:rsid w:val="00BC03A6"/>
    <w:rsid w:val="00BC072C"/>
    <w:rsid w:val="00BC2073"/>
    <w:rsid w:val="00BC2153"/>
    <w:rsid w:val="00BC2FEB"/>
    <w:rsid w:val="00BC41ED"/>
    <w:rsid w:val="00BC4A19"/>
    <w:rsid w:val="00BC6425"/>
    <w:rsid w:val="00BC7060"/>
    <w:rsid w:val="00BC77CF"/>
    <w:rsid w:val="00BD2E9B"/>
    <w:rsid w:val="00BD477D"/>
    <w:rsid w:val="00BD5061"/>
    <w:rsid w:val="00BD570E"/>
    <w:rsid w:val="00BD5FB5"/>
    <w:rsid w:val="00BE0195"/>
    <w:rsid w:val="00BE22C3"/>
    <w:rsid w:val="00BE26A3"/>
    <w:rsid w:val="00BE3F1C"/>
    <w:rsid w:val="00BE6B2D"/>
    <w:rsid w:val="00BE6E9D"/>
    <w:rsid w:val="00BE76A9"/>
    <w:rsid w:val="00BF00EF"/>
    <w:rsid w:val="00BF0271"/>
    <w:rsid w:val="00BF050C"/>
    <w:rsid w:val="00BF3BAF"/>
    <w:rsid w:val="00BF420B"/>
    <w:rsid w:val="00BF4E91"/>
    <w:rsid w:val="00BF58E7"/>
    <w:rsid w:val="00C01093"/>
    <w:rsid w:val="00C01737"/>
    <w:rsid w:val="00C039D4"/>
    <w:rsid w:val="00C04443"/>
    <w:rsid w:val="00C074DC"/>
    <w:rsid w:val="00C07E25"/>
    <w:rsid w:val="00C11E7F"/>
    <w:rsid w:val="00C120FB"/>
    <w:rsid w:val="00C123AC"/>
    <w:rsid w:val="00C12458"/>
    <w:rsid w:val="00C13D6B"/>
    <w:rsid w:val="00C13DE0"/>
    <w:rsid w:val="00C142C2"/>
    <w:rsid w:val="00C14D23"/>
    <w:rsid w:val="00C16684"/>
    <w:rsid w:val="00C17586"/>
    <w:rsid w:val="00C17604"/>
    <w:rsid w:val="00C20969"/>
    <w:rsid w:val="00C233AC"/>
    <w:rsid w:val="00C24742"/>
    <w:rsid w:val="00C263B7"/>
    <w:rsid w:val="00C27E33"/>
    <w:rsid w:val="00C3178C"/>
    <w:rsid w:val="00C32688"/>
    <w:rsid w:val="00C32961"/>
    <w:rsid w:val="00C32E60"/>
    <w:rsid w:val="00C33678"/>
    <w:rsid w:val="00C33C92"/>
    <w:rsid w:val="00C34034"/>
    <w:rsid w:val="00C344BD"/>
    <w:rsid w:val="00C34E77"/>
    <w:rsid w:val="00C35392"/>
    <w:rsid w:val="00C359F6"/>
    <w:rsid w:val="00C35BF6"/>
    <w:rsid w:val="00C37CC7"/>
    <w:rsid w:val="00C37DAB"/>
    <w:rsid w:val="00C41AB7"/>
    <w:rsid w:val="00C41BA2"/>
    <w:rsid w:val="00C4382B"/>
    <w:rsid w:val="00C43A0A"/>
    <w:rsid w:val="00C43D70"/>
    <w:rsid w:val="00C509D6"/>
    <w:rsid w:val="00C510C7"/>
    <w:rsid w:val="00C55258"/>
    <w:rsid w:val="00C55EA7"/>
    <w:rsid w:val="00C5651C"/>
    <w:rsid w:val="00C5695C"/>
    <w:rsid w:val="00C6031B"/>
    <w:rsid w:val="00C65704"/>
    <w:rsid w:val="00C6688B"/>
    <w:rsid w:val="00C669DC"/>
    <w:rsid w:val="00C67BD8"/>
    <w:rsid w:val="00C70269"/>
    <w:rsid w:val="00C703F8"/>
    <w:rsid w:val="00C71D03"/>
    <w:rsid w:val="00C72D8D"/>
    <w:rsid w:val="00C72DA7"/>
    <w:rsid w:val="00C7312C"/>
    <w:rsid w:val="00C73DA0"/>
    <w:rsid w:val="00C75512"/>
    <w:rsid w:val="00C75C15"/>
    <w:rsid w:val="00C76994"/>
    <w:rsid w:val="00C77101"/>
    <w:rsid w:val="00C7742E"/>
    <w:rsid w:val="00C80D3B"/>
    <w:rsid w:val="00C81A39"/>
    <w:rsid w:val="00C832C9"/>
    <w:rsid w:val="00C83498"/>
    <w:rsid w:val="00C8397E"/>
    <w:rsid w:val="00C83C57"/>
    <w:rsid w:val="00C8422A"/>
    <w:rsid w:val="00C90688"/>
    <w:rsid w:val="00C90C90"/>
    <w:rsid w:val="00C928A1"/>
    <w:rsid w:val="00C92AAE"/>
    <w:rsid w:val="00C937F0"/>
    <w:rsid w:val="00C93EA6"/>
    <w:rsid w:val="00C956C9"/>
    <w:rsid w:val="00C95C19"/>
    <w:rsid w:val="00C96123"/>
    <w:rsid w:val="00C971DC"/>
    <w:rsid w:val="00C97771"/>
    <w:rsid w:val="00CA0C11"/>
    <w:rsid w:val="00CA0D99"/>
    <w:rsid w:val="00CA0DA7"/>
    <w:rsid w:val="00CA147D"/>
    <w:rsid w:val="00CA62AE"/>
    <w:rsid w:val="00CA640A"/>
    <w:rsid w:val="00CA76C7"/>
    <w:rsid w:val="00CA7A17"/>
    <w:rsid w:val="00CA7A74"/>
    <w:rsid w:val="00CB0912"/>
    <w:rsid w:val="00CB1B91"/>
    <w:rsid w:val="00CB5B1A"/>
    <w:rsid w:val="00CB75F0"/>
    <w:rsid w:val="00CC21E0"/>
    <w:rsid w:val="00CC2B64"/>
    <w:rsid w:val="00CC2BD4"/>
    <w:rsid w:val="00CC5440"/>
    <w:rsid w:val="00CC6E99"/>
    <w:rsid w:val="00CC78A5"/>
    <w:rsid w:val="00CC7CBC"/>
    <w:rsid w:val="00CD037F"/>
    <w:rsid w:val="00CD1FE9"/>
    <w:rsid w:val="00CD2A4F"/>
    <w:rsid w:val="00CD47A3"/>
    <w:rsid w:val="00CD57C9"/>
    <w:rsid w:val="00CD5F65"/>
    <w:rsid w:val="00CD6C36"/>
    <w:rsid w:val="00CD7149"/>
    <w:rsid w:val="00CD724A"/>
    <w:rsid w:val="00CD7725"/>
    <w:rsid w:val="00CD7E88"/>
    <w:rsid w:val="00CE055F"/>
    <w:rsid w:val="00CE17DE"/>
    <w:rsid w:val="00CE19DC"/>
    <w:rsid w:val="00CE2459"/>
    <w:rsid w:val="00CE2859"/>
    <w:rsid w:val="00CE3676"/>
    <w:rsid w:val="00CE4864"/>
    <w:rsid w:val="00CE4F00"/>
    <w:rsid w:val="00CE63A5"/>
    <w:rsid w:val="00CF09CE"/>
    <w:rsid w:val="00CF6997"/>
    <w:rsid w:val="00CF7607"/>
    <w:rsid w:val="00CF7982"/>
    <w:rsid w:val="00D01D90"/>
    <w:rsid w:val="00D04962"/>
    <w:rsid w:val="00D0505D"/>
    <w:rsid w:val="00D051B2"/>
    <w:rsid w:val="00D06D7B"/>
    <w:rsid w:val="00D07DF6"/>
    <w:rsid w:val="00D12424"/>
    <w:rsid w:val="00D13CAE"/>
    <w:rsid w:val="00D15086"/>
    <w:rsid w:val="00D1574B"/>
    <w:rsid w:val="00D17BE2"/>
    <w:rsid w:val="00D209D4"/>
    <w:rsid w:val="00D20A76"/>
    <w:rsid w:val="00D2222C"/>
    <w:rsid w:val="00D22B51"/>
    <w:rsid w:val="00D24471"/>
    <w:rsid w:val="00D245A0"/>
    <w:rsid w:val="00D253E7"/>
    <w:rsid w:val="00D26EBB"/>
    <w:rsid w:val="00D26FBD"/>
    <w:rsid w:val="00D27A06"/>
    <w:rsid w:val="00D27D8E"/>
    <w:rsid w:val="00D30DC9"/>
    <w:rsid w:val="00D31190"/>
    <w:rsid w:val="00D320B9"/>
    <w:rsid w:val="00D34667"/>
    <w:rsid w:val="00D34AB8"/>
    <w:rsid w:val="00D352E0"/>
    <w:rsid w:val="00D357C7"/>
    <w:rsid w:val="00D35E0D"/>
    <w:rsid w:val="00D35EF6"/>
    <w:rsid w:val="00D368EB"/>
    <w:rsid w:val="00D36BA5"/>
    <w:rsid w:val="00D37196"/>
    <w:rsid w:val="00D375AE"/>
    <w:rsid w:val="00D408B4"/>
    <w:rsid w:val="00D4119D"/>
    <w:rsid w:val="00D41636"/>
    <w:rsid w:val="00D41FCF"/>
    <w:rsid w:val="00D42F46"/>
    <w:rsid w:val="00D4355A"/>
    <w:rsid w:val="00D43F17"/>
    <w:rsid w:val="00D4453B"/>
    <w:rsid w:val="00D449E2"/>
    <w:rsid w:val="00D450B3"/>
    <w:rsid w:val="00D459F8"/>
    <w:rsid w:val="00D45CAA"/>
    <w:rsid w:val="00D46199"/>
    <w:rsid w:val="00D470AF"/>
    <w:rsid w:val="00D47A21"/>
    <w:rsid w:val="00D47B34"/>
    <w:rsid w:val="00D51EDD"/>
    <w:rsid w:val="00D532FF"/>
    <w:rsid w:val="00D5351D"/>
    <w:rsid w:val="00D5434A"/>
    <w:rsid w:val="00D562E1"/>
    <w:rsid w:val="00D57947"/>
    <w:rsid w:val="00D57AF5"/>
    <w:rsid w:val="00D6211A"/>
    <w:rsid w:val="00D622F4"/>
    <w:rsid w:val="00D632BF"/>
    <w:rsid w:val="00D6521F"/>
    <w:rsid w:val="00D654C9"/>
    <w:rsid w:val="00D656E7"/>
    <w:rsid w:val="00D67A8D"/>
    <w:rsid w:val="00D707E9"/>
    <w:rsid w:val="00D71656"/>
    <w:rsid w:val="00D72379"/>
    <w:rsid w:val="00D72B15"/>
    <w:rsid w:val="00D72B61"/>
    <w:rsid w:val="00D7391C"/>
    <w:rsid w:val="00D7430E"/>
    <w:rsid w:val="00D74D7B"/>
    <w:rsid w:val="00D750ED"/>
    <w:rsid w:val="00D75ABE"/>
    <w:rsid w:val="00D75D89"/>
    <w:rsid w:val="00D776CE"/>
    <w:rsid w:val="00D80883"/>
    <w:rsid w:val="00D80EC8"/>
    <w:rsid w:val="00D81539"/>
    <w:rsid w:val="00D8246A"/>
    <w:rsid w:val="00D833E2"/>
    <w:rsid w:val="00D835BB"/>
    <w:rsid w:val="00D84348"/>
    <w:rsid w:val="00D86C98"/>
    <w:rsid w:val="00D90176"/>
    <w:rsid w:val="00D90756"/>
    <w:rsid w:val="00D925BB"/>
    <w:rsid w:val="00D93771"/>
    <w:rsid w:val="00D9614D"/>
    <w:rsid w:val="00D964EF"/>
    <w:rsid w:val="00D97584"/>
    <w:rsid w:val="00DA0CDE"/>
    <w:rsid w:val="00DA317E"/>
    <w:rsid w:val="00DA39B3"/>
    <w:rsid w:val="00DA5FA7"/>
    <w:rsid w:val="00DA64FA"/>
    <w:rsid w:val="00DA6617"/>
    <w:rsid w:val="00DB011A"/>
    <w:rsid w:val="00DB16CA"/>
    <w:rsid w:val="00DB2C66"/>
    <w:rsid w:val="00DB3CB2"/>
    <w:rsid w:val="00DB5831"/>
    <w:rsid w:val="00DB682A"/>
    <w:rsid w:val="00DB7CE8"/>
    <w:rsid w:val="00DC169B"/>
    <w:rsid w:val="00DC36A1"/>
    <w:rsid w:val="00DC5021"/>
    <w:rsid w:val="00DC6F7B"/>
    <w:rsid w:val="00DC719D"/>
    <w:rsid w:val="00DD2A71"/>
    <w:rsid w:val="00DD3694"/>
    <w:rsid w:val="00DD4257"/>
    <w:rsid w:val="00DD47EE"/>
    <w:rsid w:val="00DD5151"/>
    <w:rsid w:val="00DD754B"/>
    <w:rsid w:val="00DE0335"/>
    <w:rsid w:val="00DE0461"/>
    <w:rsid w:val="00DE1A62"/>
    <w:rsid w:val="00DE1FE7"/>
    <w:rsid w:val="00DE23CE"/>
    <w:rsid w:val="00DE2D74"/>
    <w:rsid w:val="00DE6B2B"/>
    <w:rsid w:val="00DE6E94"/>
    <w:rsid w:val="00DE7E3B"/>
    <w:rsid w:val="00DF0975"/>
    <w:rsid w:val="00DF0FC6"/>
    <w:rsid w:val="00DF5929"/>
    <w:rsid w:val="00DF614B"/>
    <w:rsid w:val="00DF6873"/>
    <w:rsid w:val="00DF6B83"/>
    <w:rsid w:val="00E009A1"/>
    <w:rsid w:val="00E06C7D"/>
    <w:rsid w:val="00E075D4"/>
    <w:rsid w:val="00E10063"/>
    <w:rsid w:val="00E11407"/>
    <w:rsid w:val="00E116E1"/>
    <w:rsid w:val="00E12020"/>
    <w:rsid w:val="00E12DFF"/>
    <w:rsid w:val="00E13224"/>
    <w:rsid w:val="00E15E64"/>
    <w:rsid w:val="00E1601E"/>
    <w:rsid w:val="00E17B44"/>
    <w:rsid w:val="00E20062"/>
    <w:rsid w:val="00E22763"/>
    <w:rsid w:val="00E22B43"/>
    <w:rsid w:val="00E22D1A"/>
    <w:rsid w:val="00E23E09"/>
    <w:rsid w:val="00E27FEA"/>
    <w:rsid w:val="00E3013D"/>
    <w:rsid w:val="00E31C6B"/>
    <w:rsid w:val="00E31D2D"/>
    <w:rsid w:val="00E3273F"/>
    <w:rsid w:val="00E32AF6"/>
    <w:rsid w:val="00E34123"/>
    <w:rsid w:val="00E34DCC"/>
    <w:rsid w:val="00E34E20"/>
    <w:rsid w:val="00E35177"/>
    <w:rsid w:val="00E361C3"/>
    <w:rsid w:val="00E3657C"/>
    <w:rsid w:val="00E36E72"/>
    <w:rsid w:val="00E37072"/>
    <w:rsid w:val="00E37164"/>
    <w:rsid w:val="00E37CAB"/>
    <w:rsid w:val="00E4086F"/>
    <w:rsid w:val="00E44972"/>
    <w:rsid w:val="00E502DF"/>
    <w:rsid w:val="00E50FB0"/>
    <w:rsid w:val="00E52260"/>
    <w:rsid w:val="00E5400E"/>
    <w:rsid w:val="00E54D34"/>
    <w:rsid w:val="00E559A3"/>
    <w:rsid w:val="00E56189"/>
    <w:rsid w:val="00E57AD6"/>
    <w:rsid w:val="00E60838"/>
    <w:rsid w:val="00E6301A"/>
    <w:rsid w:val="00E63144"/>
    <w:rsid w:val="00E648E8"/>
    <w:rsid w:val="00E64FDB"/>
    <w:rsid w:val="00E75091"/>
    <w:rsid w:val="00E76E8E"/>
    <w:rsid w:val="00E77173"/>
    <w:rsid w:val="00E776DC"/>
    <w:rsid w:val="00E77B38"/>
    <w:rsid w:val="00E8102F"/>
    <w:rsid w:val="00E81E5A"/>
    <w:rsid w:val="00E82BCF"/>
    <w:rsid w:val="00E845EF"/>
    <w:rsid w:val="00E8491E"/>
    <w:rsid w:val="00E857D0"/>
    <w:rsid w:val="00E875B9"/>
    <w:rsid w:val="00E93760"/>
    <w:rsid w:val="00E96CEC"/>
    <w:rsid w:val="00EA1952"/>
    <w:rsid w:val="00EA327E"/>
    <w:rsid w:val="00EA70C1"/>
    <w:rsid w:val="00EA72F4"/>
    <w:rsid w:val="00EB14BB"/>
    <w:rsid w:val="00EB18F8"/>
    <w:rsid w:val="00EB3376"/>
    <w:rsid w:val="00EB37E6"/>
    <w:rsid w:val="00EB3883"/>
    <w:rsid w:val="00EB5301"/>
    <w:rsid w:val="00EB6A97"/>
    <w:rsid w:val="00EB6C1B"/>
    <w:rsid w:val="00EB7938"/>
    <w:rsid w:val="00EC0E40"/>
    <w:rsid w:val="00EC11E8"/>
    <w:rsid w:val="00EC213A"/>
    <w:rsid w:val="00EC42E6"/>
    <w:rsid w:val="00ED0F46"/>
    <w:rsid w:val="00ED0F9F"/>
    <w:rsid w:val="00ED125D"/>
    <w:rsid w:val="00ED1584"/>
    <w:rsid w:val="00ED1D36"/>
    <w:rsid w:val="00ED21A0"/>
    <w:rsid w:val="00ED3A54"/>
    <w:rsid w:val="00ED4725"/>
    <w:rsid w:val="00ED5183"/>
    <w:rsid w:val="00ED6CF3"/>
    <w:rsid w:val="00ED74F7"/>
    <w:rsid w:val="00ED79CB"/>
    <w:rsid w:val="00EE0961"/>
    <w:rsid w:val="00EE154D"/>
    <w:rsid w:val="00EE4677"/>
    <w:rsid w:val="00EE5BF4"/>
    <w:rsid w:val="00EE635B"/>
    <w:rsid w:val="00EE65D9"/>
    <w:rsid w:val="00EE6868"/>
    <w:rsid w:val="00EE6A6C"/>
    <w:rsid w:val="00EF23EC"/>
    <w:rsid w:val="00EF289F"/>
    <w:rsid w:val="00EF4114"/>
    <w:rsid w:val="00EF4890"/>
    <w:rsid w:val="00EF51C9"/>
    <w:rsid w:val="00EF6ECA"/>
    <w:rsid w:val="00F010C8"/>
    <w:rsid w:val="00F0129C"/>
    <w:rsid w:val="00F0295C"/>
    <w:rsid w:val="00F03D88"/>
    <w:rsid w:val="00F04F7B"/>
    <w:rsid w:val="00F06F41"/>
    <w:rsid w:val="00F11524"/>
    <w:rsid w:val="00F12589"/>
    <w:rsid w:val="00F12EF7"/>
    <w:rsid w:val="00F12F61"/>
    <w:rsid w:val="00F165A2"/>
    <w:rsid w:val="00F174AA"/>
    <w:rsid w:val="00F2044C"/>
    <w:rsid w:val="00F23B22"/>
    <w:rsid w:val="00F2620D"/>
    <w:rsid w:val="00F27AA5"/>
    <w:rsid w:val="00F27FA0"/>
    <w:rsid w:val="00F34AFE"/>
    <w:rsid w:val="00F35FB8"/>
    <w:rsid w:val="00F37CA4"/>
    <w:rsid w:val="00F4034F"/>
    <w:rsid w:val="00F408C0"/>
    <w:rsid w:val="00F41C7D"/>
    <w:rsid w:val="00F435C1"/>
    <w:rsid w:val="00F43A2C"/>
    <w:rsid w:val="00F446FF"/>
    <w:rsid w:val="00F44B02"/>
    <w:rsid w:val="00F47C3A"/>
    <w:rsid w:val="00F519FC"/>
    <w:rsid w:val="00F52F72"/>
    <w:rsid w:val="00F55074"/>
    <w:rsid w:val="00F55996"/>
    <w:rsid w:val="00F5631E"/>
    <w:rsid w:val="00F60554"/>
    <w:rsid w:val="00F612FE"/>
    <w:rsid w:val="00F61343"/>
    <w:rsid w:val="00F626E9"/>
    <w:rsid w:val="00F63CFE"/>
    <w:rsid w:val="00F641C8"/>
    <w:rsid w:val="00F64A82"/>
    <w:rsid w:val="00F65E2C"/>
    <w:rsid w:val="00F671B0"/>
    <w:rsid w:val="00F677F3"/>
    <w:rsid w:val="00F67FB1"/>
    <w:rsid w:val="00F71A91"/>
    <w:rsid w:val="00F72A32"/>
    <w:rsid w:val="00F73F56"/>
    <w:rsid w:val="00F744DA"/>
    <w:rsid w:val="00F74815"/>
    <w:rsid w:val="00F748CD"/>
    <w:rsid w:val="00F75E54"/>
    <w:rsid w:val="00F7655B"/>
    <w:rsid w:val="00F77425"/>
    <w:rsid w:val="00F80C81"/>
    <w:rsid w:val="00F813AB"/>
    <w:rsid w:val="00F85F0B"/>
    <w:rsid w:val="00F85FA3"/>
    <w:rsid w:val="00F86F55"/>
    <w:rsid w:val="00F87DF2"/>
    <w:rsid w:val="00F90703"/>
    <w:rsid w:val="00F91465"/>
    <w:rsid w:val="00F92902"/>
    <w:rsid w:val="00F93501"/>
    <w:rsid w:val="00F93F08"/>
    <w:rsid w:val="00F9641B"/>
    <w:rsid w:val="00F9669F"/>
    <w:rsid w:val="00F97568"/>
    <w:rsid w:val="00F97B8F"/>
    <w:rsid w:val="00FA2474"/>
    <w:rsid w:val="00FA2AAE"/>
    <w:rsid w:val="00FA2CEE"/>
    <w:rsid w:val="00FA318C"/>
    <w:rsid w:val="00FA347D"/>
    <w:rsid w:val="00FA376C"/>
    <w:rsid w:val="00FA4244"/>
    <w:rsid w:val="00FA4980"/>
    <w:rsid w:val="00FA6580"/>
    <w:rsid w:val="00FA7CD8"/>
    <w:rsid w:val="00FB0022"/>
    <w:rsid w:val="00FB0BF3"/>
    <w:rsid w:val="00FB1470"/>
    <w:rsid w:val="00FB177D"/>
    <w:rsid w:val="00FB3EBB"/>
    <w:rsid w:val="00FB4D2C"/>
    <w:rsid w:val="00FB78D9"/>
    <w:rsid w:val="00FB7EA6"/>
    <w:rsid w:val="00FC0854"/>
    <w:rsid w:val="00FC1469"/>
    <w:rsid w:val="00FC15F8"/>
    <w:rsid w:val="00FC2EF8"/>
    <w:rsid w:val="00FC358B"/>
    <w:rsid w:val="00FC5294"/>
    <w:rsid w:val="00FC69B5"/>
    <w:rsid w:val="00FC6F6F"/>
    <w:rsid w:val="00FD14D4"/>
    <w:rsid w:val="00FD1F08"/>
    <w:rsid w:val="00FD4F96"/>
    <w:rsid w:val="00FD5625"/>
    <w:rsid w:val="00FD5857"/>
    <w:rsid w:val="00FD6094"/>
    <w:rsid w:val="00FD735C"/>
    <w:rsid w:val="00FE1924"/>
    <w:rsid w:val="00FE29B6"/>
    <w:rsid w:val="00FE4056"/>
    <w:rsid w:val="00FE5D71"/>
    <w:rsid w:val="00FF0A98"/>
    <w:rsid w:val="00FF1CE2"/>
    <w:rsid w:val="00FF28AC"/>
    <w:rsid w:val="00FF43EF"/>
    <w:rsid w:val="00FF7EE5"/>
    <w:rsid w:val="01F577B6"/>
    <w:rsid w:val="02C5CC23"/>
    <w:rsid w:val="04CCA858"/>
    <w:rsid w:val="05905D2A"/>
    <w:rsid w:val="0701A4EA"/>
    <w:rsid w:val="075AF79A"/>
    <w:rsid w:val="0899F5F3"/>
    <w:rsid w:val="09297C11"/>
    <w:rsid w:val="092E56DE"/>
    <w:rsid w:val="0A5EB670"/>
    <w:rsid w:val="0A83B186"/>
    <w:rsid w:val="0F495EDB"/>
    <w:rsid w:val="10B0B205"/>
    <w:rsid w:val="110197BB"/>
    <w:rsid w:val="1180FC35"/>
    <w:rsid w:val="11A409EE"/>
    <w:rsid w:val="12C037D2"/>
    <w:rsid w:val="13832C42"/>
    <w:rsid w:val="13EC252D"/>
    <w:rsid w:val="14AA15B0"/>
    <w:rsid w:val="14F43A44"/>
    <w:rsid w:val="15232BD8"/>
    <w:rsid w:val="15F24296"/>
    <w:rsid w:val="173A9CA0"/>
    <w:rsid w:val="17F6D72D"/>
    <w:rsid w:val="189AD16C"/>
    <w:rsid w:val="190AFB1D"/>
    <w:rsid w:val="19BEBDA5"/>
    <w:rsid w:val="1BFD8E52"/>
    <w:rsid w:val="1EBA278F"/>
    <w:rsid w:val="1ED977D8"/>
    <w:rsid w:val="23719FC1"/>
    <w:rsid w:val="258811D1"/>
    <w:rsid w:val="25FA43E7"/>
    <w:rsid w:val="26FE1FCF"/>
    <w:rsid w:val="285E60BE"/>
    <w:rsid w:val="28A5B313"/>
    <w:rsid w:val="29CE82CA"/>
    <w:rsid w:val="29F826D5"/>
    <w:rsid w:val="2A28515A"/>
    <w:rsid w:val="2D78731F"/>
    <w:rsid w:val="2E663F61"/>
    <w:rsid w:val="2EA4A278"/>
    <w:rsid w:val="2FBDD2E7"/>
    <w:rsid w:val="3014BA24"/>
    <w:rsid w:val="30A69764"/>
    <w:rsid w:val="33CC8A40"/>
    <w:rsid w:val="36056BFC"/>
    <w:rsid w:val="395AA551"/>
    <w:rsid w:val="3A214BE7"/>
    <w:rsid w:val="3A2F3FC1"/>
    <w:rsid w:val="3AC41260"/>
    <w:rsid w:val="3B358A12"/>
    <w:rsid w:val="3BE6EB63"/>
    <w:rsid w:val="3C5CBB69"/>
    <w:rsid w:val="3D32CC32"/>
    <w:rsid w:val="3D761BC2"/>
    <w:rsid w:val="3F075EAD"/>
    <w:rsid w:val="41F99115"/>
    <w:rsid w:val="4255DC33"/>
    <w:rsid w:val="433A1F86"/>
    <w:rsid w:val="458E393B"/>
    <w:rsid w:val="463E0D56"/>
    <w:rsid w:val="470CDDDB"/>
    <w:rsid w:val="49376DBA"/>
    <w:rsid w:val="4B82063A"/>
    <w:rsid w:val="4DC0280E"/>
    <w:rsid w:val="505928E1"/>
    <w:rsid w:val="53C4C4B4"/>
    <w:rsid w:val="5635C4B5"/>
    <w:rsid w:val="595F9567"/>
    <w:rsid w:val="5A5BB5AD"/>
    <w:rsid w:val="5CC18392"/>
    <w:rsid w:val="5CC1CD39"/>
    <w:rsid w:val="5F626408"/>
    <w:rsid w:val="60B58B27"/>
    <w:rsid w:val="630B9184"/>
    <w:rsid w:val="635693D8"/>
    <w:rsid w:val="6388AE8C"/>
    <w:rsid w:val="63DAE55C"/>
    <w:rsid w:val="6434FC39"/>
    <w:rsid w:val="668D4A5F"/>
    <w:rsid w:val="6752A4FA"/>
    <w:rsid w:val="68917184"/>
    <w:rsid w:val="69A1D9A9"/>
    <w:rsid w:val="6E59FDBE"/>
    <w:rsid w:val="6E9E8E20"/>
    <w:rsid w:val="70C5D5B9"/>
    <w:rsid w:val="72DE99CD"/>
    <w:rsid w:val="762756F2"/>
    <w:rsid w:val="77E37B18"/>
    <w:rsid w:val="7893140D"/>
    <w:rsid w:val="7A2091E2"/>
    <w:rsid w:val="7B59F8A4"/>
    <w:rsid w:val="7BA6B218"/>
    <w:rsid w:val="7C38F08B"/>
    <w:rsid w:val="7C426685"/>
    <w:rsid w:val="7C6D9726"/>
    <w:rsid w:val="7F4A4E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F2AC9"/>
  <w15:docId w15:val="{6048C148-9051-439A-9E1B-7F23AF38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6327"/>
    <w:pPr>
      <w:spacing w:before="120" w:after="120" w:line="276" w:lineRule="auto"/>
    </w:pPr>
    <w:rPr>
      <w:rFonts w:ascii="Arial" w:hAnsi="Arial"/>
      <w:sz w:val="22"/>
      <w:szCs w:val="24"/>
      <w:lang w:eastAsia="en-US"/>
    </w:rPr>
  </w:style>
  <w:style w:type="paragraph" w:styleId="Heading1">
    <w:name w:val="heading 1"/>
    <w:basedOn w:val="Normal"/>
    <w:next w:val="Normal"/>
    <w:link w:val="Heading1Char"/>
    <w:uiPriority w:val="9"/>
    <w:qFormat/>
    <w:rsid w:val="009A4360"/>
    <w:pPr>
      <w:keepNext/>
      <w:numPr>
        <w:numId w:val="8"/>
      </w:numPr>
      <w:spacing w:before="240" w:after="60"/>
      <w:outlineLvl w:val="0"/>
    </w:pPr>
    <w:rPr>
      <w:rFonts w:cs="Arial"/>
      <w:b/>
      <w:bCs/>
      <w:color w:val="153A6E"/>
      <w:kern w:val="28"/>
      <w:sz w:val="36"/>
      <w:szCs w:val="32"/>
    </w:rPr>
  </w:style>
  <w:style w:type="paragraph" w:styleId="Heading2">
    <w:name w:val="heading 2"/>
    <w:next w:val="Normal"/>
    <w:qFormat/>
    <w:rsid w:val="00013D56"/>
    <w:pPr>
      <w:keepNext/>
      <w:numPr>
        <w:ilvl w:val="1"/>
        <w:numId w:val="8"/>
      </w:numPr>
      <w:spacing w:before="240" w:after="60"/>
      <w:outlineLvl w:val="1"/>
    </w:pPr>
    <w:rPr>
      <w:rFonts w:ascii="Arial" w:hAnsi="Arial" w:cs="Arial"/>
      <w:b/>
      <w:bCs/>
      <w:iCs/>
      <w:color w:val="153A6E"/>
      <w:sz w:val="32"/>
      <w:szCs w:val="32"/>
      <w:lang w:eastAsia="en-US"/>
    </w:rPr>
  </w:style>
  <w:style w:type="paragraph" w:styleId="Heading3">
    <w:name w:val="heading 3"/>
    <w:basedOn w:val="Heading2"/>
    <w:next w:val="Normal"/>
    <w:qFormat/>
    <w:rsid w:val="007D5145"/>
    <w:pPr>
      <w:numPr>
        <w:ilvl w:val="2"/>
      </w:numPr>
      <w:spacing w:before="180"/>
      <w:outlineLvl w:val="2"/>
    </w:pPr>
    <w:rPr>
      <w:bCs w:val="0"/>
      <w:sz w:val="28"/>
      <w:szCs w:val="28"/>
    </w:rPr>
  </w:style>
  <w:style w:type="paragraph" w:styleId="Heading4">
    <w:name w:val="heading 4"/>
    <w:basedOn w:val="Normal"/>
    <w:next w:val="Normal"/>
    <w:qFormat/>
    <w:rsid w:val="009A4360"/>
    <w:pPr>
      <w:keepNext/>
      <w:numPr>
        <w:ilvl w:val="3"/>
        <w:numId w:val="8"/>
      </w:numPr>
      <w:spacing w:before="240" w:after="60"/>
      <w:outlineLvl w:val="3"/>
    </w:pPr>
    <w:rPr>
      <w:b/>
      <w:bCs/>
      <w:color w:val="153A6E"/>
      <w:sz w:val="24"/>
      <w:szCs w:val="28"/>
    </w:rPr>
  </w:style>
  <w:style w:type="paragraph" w:styleId="Heading5">
    <w:name w:val="heading 5"/>
    <w:basedOn w:val="Normal"/>
    <w:next w:val="Normal"/>
    <w:rsid w:val="00A705AF"/>
    <w:pPr>
      <w:keepNext/>
      <w:numPr>
        <w:ilvl w:val="4"/>
        <w:numId w:val="8"/>
      </w:numPr>
      <w:spacing w:before="240" w:after="60"/>
      <w:outlineLvl w:val="4"/>
    </w:pPr>
    <w:rPr>
      <w:b/>
      <w:bCs/>
      <w:iCs/>
      <w:szCs w:val="26"/>
    </w:rPr>
  </w:style>
  <w:style w:type="paragraph" w:styleId="Heading6">
    <w:name w:val="heading 6"/>
    <w:basedOn w:val="Normal"/>
    <w:next w:val="Normal"/>
    <w:rsid w:val="00A705AF"/>
    <w:pPr>
      <w:keepNext/>
      <w:numPr>
        <w:ilvl w:val="5"/>
        <w:numId w:val="8"/>
      </w:numPr>
      <w:spacing w:before="240" w:after="60"/>
      <w:outlineLvl w:val="5"/>
    </w:pPr>
    <w:rPr>
      <w:b/>
      <w:bCs/>
      <w:i/>
      <w:szCs w:val="22"/>
    </w:rPr>
  </w:style>
  <w:style w:type="paragraph" w:styleId="Heading7">
    <w:name w:val="heading 7"/>
    <w:basedOn w:val="Normal"/>
    <w:next w:val="Normal"/>
    <w:link w:val="Heading7Char"/>
    <w:semiHidden/>
    <w:unhideWhenUsed/>
    <w:qFormat/>
    <w:rsid w:val="0099767B"/>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9767B"/>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9767B"/>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1C6455"/>
    <w:pPr>
      <w:numPr>
        <w:ilvl w:val="1"/>
      </w:numPr>
      <w:spacing w:before="120" w:after="60"/>
    </w:pPr>
    <w:rPr>
      <w:rFonts w:ascii="Arial" w:eastAsiaTheme="majorEastAsia" w:hAnsi="Arial" w:cstheme="majorBidi"/>
      <w:iCs/>
      <w:color w:val="32373A"/>
      <w:spacing w:val="15"/>
      <w:sz w:val="36"/>
      <w:szCs w:val="24"/>
      <w:lang w:eastAsia="en-US"/>
    </w:rPr>
  </w:style>
  <w:style w:type="character" w:customStyle="1" w:styleId="SubtitleChar">
    <w:name w:val="Subtitle Char"/>
    <w:basedOn w:val="DefaultParagraphFont"/>
    <w:link w:val="Subtitle"/>
    <w:rsid w:val="001C6455"/>
    <w:rPr>
      <w:rFonts w:ascii="Arial" w:eastAsiaTheme="majorEastAsia" w:hAnsi="Arial" w:cstheme="majorBidi"/>
      <w:iCs/>
      <w:color w:val="32373A"/>
      <w:spacing w:val="15"/>
      <w:sz w:val="36"/>
      <w:szCs w:val="24"/>
      <w:lang w:eastAsia="en-US"/>
    </w:rPr>
  </w:style>
  <w:style w:type="paragraph" w:styleId="Title">
    <w:name w:val="Title"/>
    <w:next w:val="Normal"/>
    <w:link w:val="TitleChar"/>
    <w:qFormat/>
    <w:rsid w:val="009759FC"/>
    <w:pPr>
      <w:tabs>
        <w:tab w:val="left" w:pos="6792"/>
      </w:tabs>
      <w:spacing w:before="2040" w:after="120"/>
      <w:contextualSpacing/>
    </w:pPr>
    <w:rPr>
      <w:rFonts w:ascii="Arial" w:eastAsiaTheme="majorEastAsia" w:hAnsi="Arial" w:cstheme="majorBidi"/>
      <w:b/>
      <w:color w:val="153A6E"/>
      <w:kern w:val="28"/>
      <w:sz w:val="80"/>
      <w:szCs w:val="80"/>
      <w:lang w:eastAsia="en-US"/>
    </w:rPr>
  </w:style>
  <w:style w:type="character" w:customStyle="1" w:styleId="TitleChar">
    <w:name w:val="Title Char"/>
    <w:basedOn w:val="DefaultParagraphFont"/>
    <w:link w:val="Title"/>
    <w:rsid w:val="009759FC"/>
    <w:rPr>
      <w:rFonts w:ascii="Arial" w:eastAsiaTheme="majorEastAsia" w:hAnsi="Arial" w:cstheme="majorBidi"/>
      <w:b/>
      <w:color w:val="153A6E"/>
      <w:kern w:val="28"/>
      <w:sz w:val="80"/>
      <w:szCs w:val="80"/>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4F81BD"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rsid w:val="00A4512D"/>
    <w:rPr>
      <w:smallCaps/>
      <w:color w:val="C0504D" w:themeColor="accent2"/>
      <w:u w:val="single"/>
    </w:rPr>
  </w:style>
  <w:style w:type="character" w:styleId="IntenseReference">
    <w:name w:val="Intense Reference"/>
    <w:basedOn w:val="DefaultParagraphFont"/>
    <w:uiPriority w:val="32"/>
    <w:rsid w:val="00A4512D"/>
    <w:rPr>
      <w:b/>
      <w:bCs/>
      <w:i/>
      <w:smallCaps/>
      <w:color w:val="C0504D" w:themeColor="accent2"/>
      <w:spacing w:val="5"/>
      <w:u w:val="none"/>
    </w:rPr>
  </w:style>
  <w:style w:type="character" w:styleId="BookTitle">
    <w:name w:val="Book Title"/>
    <w:basedOn w:val="DefaultParagraphFont"/>
    <w:uiPriority w:val="33"/>
    <w:rsid w:val="00A4512D"/>
    <w:rPr>
      <w:b/>
      <w:bCs/>
      <w:smallCaps/>
      <w:spacing w:val="5"/>
    </w:rPr>
  </w:style>
  <w:style w:type="paragraph" w:styleId="ListParagraph">
    <w:name w:val="List Paragraph"/>
    <w:aliases w:val="List Paragraph1,Recommendation,Body text,Bullet Point,Bullet point,Bulletr List Paragraph,Content descriptions,FooterText,L,List Bullet 1,List Paragraph11,List Paragraph2,List Paragraph21,Listeafsnit1,NFP GP Bulleted List,リスト段落,numbered,列"/>
    <w:basedOn w:val="Normal"/>
    <w:link w:val="ListParagraphChar"/>
    <w:uiPriority w:val="34"/>
    <w:qFormat/>
    <w:rsid w:val="00A4512D"/>
    <w:pPr>
      <w:ind w:left="720"/>
      <w:contextualSpacing/>
    </w:pPr>
  </w:style>
  <w:style w:type="paragraph" w:styleId="ListBullet">
    <w:name w:val="List Bullet"/>
    <w:basedOn w:val="Normal"/>
    <w:qFormat/>
    <w:rsid w:val="000436D2"/>
    <w:pPr>
      <w:numPr>
        <w:numId w:val="1"/>
      </w:numPr>
      <w:spacing w:line="240" w:lineRule="exact"/>
      <w:ind w:left="641" w:hanging="357"/>
    </w:pPr>
    <w:rPr>
      <w:color w:val="000000" w:themeColor="text1"/>
    </w:rPr>
  </w:style>
  <w:style w:type="paragraph" w:styleId="ListNumber3">
    <w:name w:val="List Number 3"/>
    <w:aliases w:val="List Third Level"/>
    <w:basedOn w:val="ListNumber2"/>
    <w:qFormat/>
    <w:rsid w:val="003A4438"/>
    <w:pPr>
      <w:numPr>
        <w:numId w:val="2"/>
      </w:numPr>
      <w:tabs>
        <w:tab w:val="num" w:pos="1440"/>
      </w:tabs>
      <w:spacing w:line="276" w:lineRule="auto"/>
      <w:ind w:left="924" w:hanging="357"/>
    </w:pPr>
    <w:rPr>
      <w:rFonts w:eastAsia="Cambria"/>
      <w:color w:val="auto"/>
      <w:szCs w:val="22"/>
      <w:lang w:val="en-US"/>
    </w:rPr>
  </w:style>
  <w:style w:type="paragraph" w:styleId="ListNumber2">
    <w:name w:val="List Number 2"/>
    <w:aliases w:val="List Second Level"/>
    <w:basedOn w:val="ListBullet"/>
    <w:qFormat/>
    <w:rsid w:val="003A4438"/>
    <w:pPr>
      <w:ind w:left="568"/>
    </w:pPr>
  </w:style>
  <w:style w:type="paragraph" w:customStyle="1" w:styleId="Paragraphtext">
    <w:name w:val="Paragraph text"/>
    <w:basedOn w:val="Normal"/>
    <w:qFormat/>
    <w:rsid w:val="009C5C4F"/>
    <w:pPr>
      <w:spacing w:line="240" w:lineRule="exact"/>
    </w:pPr>
    <w:rPr>
      <w:color w:val="000000" w:themeColor="text1"/>
    </w:rPr>
  </w:style>
  <w:style w:type="paragraph" w:customStyle="1" w:styleId="TableHeaderOrange">
    <w:name w:val="Table Header Orange"/>
    <w:next w:val="BodyText"/>
    <w:qFormat/>
    <w:rsid w:val="00260CC0"/>
    <w:pPr>
      <w:spacing w:before="80" w:after="80" w:line="276" w:lineRule="auto"/>
    </w:pPr>
    <w:rPr>
      <w:rFonts w:ascii="Arial" w:eastAsia="Cambria" w:hAnsi="Arial"/>
      <w:color w:val="000000" w:themeColor="text1"/>
      <w:sz w:val="22"/>
      <w:szCs w:val="22"/>
      <w:lang w:val="en-US" w:eastAsia="en-US"/>
    </w:rPr>
  </w:style>
  <w:style w:type="paragraph" w:styleId="BodyText">
    <w:name w:val="Body Text"/>
    <w:basedOn w:val="Normal"/>
    <w:link w:val="BodyTextChar"/>
    <w:rsid w:val="00081AB1"/>
  </w:style>
  <w:style w:type="character" w:customStyle="1" w:styleId="BodyTextChar">
    <w:name w:val="Body Text Char"/>
    <w:basedOn w:val="DefaultParagraphFont"/>
    <w:link w:val="BodyText"/>
    <w:rsid w:val="00081AB1"/>
    <w:rPr>
      <w:rFonts w:ascii="Arial" w:hAnsi="Arial"/>
      <w:sz w:val="22"/>
      <w:szCs w:val="24"/>
      <w:lang w:eastAsia="en-US"/>
    </w:rPr>
  </w:style>
  <w:style w:type="paragraph" w:customStyle="1" w:styleId="FigureTitle">
    <w:name w:val="Figure Title"/>
    <w:next w:val="Paragraphtext"/>
    <w:qFormat/>
    <w:rsid w:val="00CA640A"/>
    <w:pPr>
      <w:tabs>
        <w:tab w:val="num" w:pos="1080"/>
      </w:tabs>
      <w:spacing w:before="360" w:after="120" w:line="240" w:lineRule="exact"/>
    </w:pPr>
    <w:rPr>
      <w:rFonts w:ascii="Arial" w:hAnsi="Arial"/>
      <w:b/>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PHNTealtable">
    <w:name w:val="PHN Teal table"/>
    <w:basedOn w:val="TableNormal"/>
    <w:uiPriority w:val="99"/>
    <w:rsid w:val="00E37CAB"/>
    <w:pPr>
      <w:spacing w:before="120" w:after="120"/>
    </w:pPr>
    <w:rPr>
      <w:rFonts w:ascii="Arial" w:hAnsi="Arial"/>
      <w:sz w:val="22"/>
    </w:rPr>
    <w:tblPr>
      <w:tblBorders>
        <w:top w:val="thinThickSmallGap" w:sz="24" w:space="0" w:color="008998"/>
        <w:left w:val="thinThickSmallGap" w:sz="24" w:space="0" w:color="008998"/>
        <w:bottom w:val="thickThinSmallGap" w:sz="24" w:space="0" w:color="008998"/>
        <w:right w:val="thickThinSmallGap" w:sz="24" w:space="0" w:color="008998"/>
        <w:insideH w:val="single" w:sz="12" w:space="0" w:color="000000" w:themeColor="text1"/>
        <w:insideV w:val="single" w:sz="8" w:space="0" w:color="000000" w:themeColor="text1"/>
      </w:tblBorders>
    </w:tblPr>
    <w:tcPr>
      <w:shd w:val="clear" w:color="auto" w:fill="auto"/>
    </w:tcPr>
    <w:tblStylePr w:type="firstRow">
      <w:rPr>
        <w:rFonts w:ascii="Arial" w:hAnsi="Arial"/>
        <w:b/>
        <w:sz w:val="22"/>
      </w:rPr>
    </w:tblStylePr>
    <w:tblStylePr w:type="firstCol">
      <w:rPr>
        <w:b/>
      </w:rPr>
    </w:tblStylePr>
  </w:style>
  <w:style w:type="paragraph" w:customStyle="1" w:styleId="TableText">
    <w:name w:val="Table Text"/>
    <w:qFormat/>
    <w:locked/>
    <w:rsid w:val="00245FED"/>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4F13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9143E4"/>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3C781E"/>
    <w:pPr>
      <w:tabs>
        <w:tab w:val="center" w:pos="4513"/>
        <w:tab w:val="right" w:pos="9026"/>
      </w:tabs>
    </w:pPr>
    <w:rPr>
      <w:sz w:val="20"/>
    </w:rPr>
  </w:style>
  <w:style w:type="character" w:customStyle="1" w:styleId="FooterChar">
    <w:name w:val="Footer Char"/>
    <w:basedOn w:val="DefaultParagraphFont"/>
    <w:link w:val="Footer"/>
    <w:uiPriority w:val="99"/>
    <w:rsid w:val="003C781E"/>
    <w:rPr>
      <w:rFonts w:ascii="Arial" w:hAnsi="Arial"/>
      <w:szCs w:val="24"/>
      <w:lang w:eastAsia="en-US"/>
    </w:rPr>
  </w:style>
  <w:style w:type="paragraph" w:styleId="TOCHeading">
    <w:name w:val="TOC Heading"/>
    <w:next w:val="Normal"/>
    <w:uiPriority w:val="39"/>
    <w:unhideWhenUsed/>
    <w:qFormat/>
    <w:rsid w:val="00B90E2C"/>
    <w:pPr>
      <w:keepLines/>
      <w:spacing w:before="480" w:line="276" w:lineRule="auto"/>
    </w:pPr>
    <w:rPr>
      <w:rFonts w:ascii="Arial" w:eastAsiaTheme="majorEastAsia" w:hAnsi="Arial" w:cstheme="majorBidi"/>
      <w:b/>
      <w:bCs/>
      <w:color w:val="0F243E" w:themeColor="text2" w:themeShade="80"/>
      <w:sz w:val="36"/>
      <w:szCs w:val="28"/>
      <w:lang w:val="en-US" w:eastAsia="ja-JP"/>
    </w:rPr>
  </w:style>
  <w:style w:type="paragraph" w:styleId="TOC1">
    <w:name w:val="toc 1"/>
    <w:basedOn w:val="Normal"/>
    <w:next w:val="Normal"/>
    <w:autoRedefine/>
    <w:uiPriority w:val="39"/>
    <w:rsid w:val="007541C9"/>
    <w:pPr>
      <w:tabs>
        <w:tab w:val="right" w:leader="dot" w:pos="9736"/>
      </w:tabs>
      <w:spacing w:after="100"/>
    </w:pPr>
  </w:style>
  <w:style w:type="paragraph" w:styleId="TOC2">
    <w:name w:val="toc 2"/>
    <w:basedOn w:val="Normal"/>
    <w:next w:val="Normal"/>
    <w:autoRedefine/>
    <w:uiPriority w:val="39"/>
    <w:rsid w:val="00FC15F8"/>
    <w:pPr>
      <w:spacing w:after="100"/>
      <w:ind w:left="220"/>
    </w:pPr>
  </w:style>
  <w:style w:type="paragraph" w:styleId="TOC3">
    <w:name w:val="toc 3"/>
    <w:basedOn w:val="Normal"/>
    <w:next w:val="Normal"/>
    <w:autoRedefine/>
    <w:uiPriority w:val="39"/>
    <w:rsid w:val="00FC15F8"/>
    <w:pPr>
      <w:spacing w:after="100"/>
      <w:ind w:left="440"/>
    </w:pPr>
  </w:style>
  <w:style w:type="character" w:styleId="Hyperlink">
    <w:name w:val="Hyperlink"/>
    <w:basedOn w:val="DefaultParagraphFont"/>
    <w:uiPriority w:val="99"/>
    <w:unhideWhenUsed/>
    <w:qFormat/>
    <w:rsid w:val="00953970"/>
    <w:rPr>
      <w:rFonts w:ascii="Arial" w:hAnsi="Arial"/>
      <w:color w:val="0000FF" w:themeColor="hyperlink"/>
      <w:sz w:val="22"/>
      <w:u w:val="single"/>
    </w:rPr>
  </w:style>
  <w:style w:type="character" w:customStyle="1" w:styleId="ListParagraphChar">
    <w:name w:val="List Paragraph Char"/>
    <w:aliases w:val="List Paragraph1 Char,Recommendation Char,Body text Char,Bullet Point Char,Bullet point Char,Bulletr List Paragraph Char,Content descriptions Char,FooterText Char,L Char,List Bullet 1 Char,List Paragraph11 Char,List Paragraph2 Char"/>
    <w:link w:val="ListParagraph"/>
    <w:uiPriority w:val="34"/>
    <w:qFormat/>
    <w:locked/>
    <w:rsid w:val="008B0B2A"/>
    <w:rPr>
      <w:rFonts w:ascii="Arial" w:hAnsi="Arial"/>
      <w:sz w:val="22"/>
      <w:szCs w:val="24"/>
      <w:lang w:eastAsia="en-US"/>
    </w:rPr>
  </w:style>
  <w:style w:type="character" w:customStyle="1" w:styleId="Heading1Char">
    <w:name w:val="Heading 1 Char"/>
    <w:basedOn w:val="DefaultParagraphFont"/>
    <w:link w:val="Heading1"/>
    <w:rsid w:val="009A4360"/>
    <w:rPr>
      <w:rFonts w:ascii="Arial" w:hAnsi="Arial" w:cs="Arial"/>
      <w:b/>
      <w:bCs/>
      <w:color w:val="153A6E"/>
      <w:kern w:val="28"/>
      <w:sz w:val="36"/>
      <w:szCs w:val="32"/>
      <w:lang w:eastAsia="en-US"/>
    </w:rPr>
  </w:style>
  <w:style w:type="paragraph" w:customStyle="1" w:styleId="TableHeaderGrey">
    <w:name w:val="Table Header Grey"/>
    <w:locked/>
    <w:rsid w:val="00B45471"/>
    <w:pPr>
      <w:spacing w:before="120" w:after="120"/>
    </w:pPr>
    <w:rPr>
      <w:rFonts w:ascii="Arial" w:eastAsia="Cambria" w:hAnsi="Arial"/>
      <w:color w:val="FFFFFF" w:themeColor="background1"/>
      <w:sz w:val="22"/>
      <w:szCs w:val="22"/>
      <w:lang w:val="en-US" w:eastAsia="en-US"/>
    </w:rPr>
  </w:style>
  <w:style w:type="paragraph" w:customStyle="1" w:styleId="TableHeaderteal">
    <w:name w:val="Table Header teal"/>
    <w:qFormat/>
    <w:rsid w:val="00260CC0"/>
    <w:rPr>
      <w:rFonts w:ascii="Arial" w:eastAsia="Cambria" w:hAnsi="Arial"/>
      <w:b/>
      <w:color w:val="000000" w:themeColor="text1"/>
      <w:sz w:val="22"/>
      <w:szCs w:val="22"/>
      <w:lang w:val="en-US" w:eastAsia="en-US"/>
    </w:rPr>
  </w:style>
  <w:style w:type="paragraph" w:customStyle="1" w:styleId="TableHeaderWhite">
    <w:name w:val="Table Header White"/>
    <w:qFormat/>
    <w:rsid w:val="00A6502A"/>
    <w:pPr>
      <w:spacing w:before="80" w:after="80"/>
    </w:pPr>
    <w:rPr>
      <w:rFonts w:ascii="Arial" w:eastAsia="Cambria" w:hAnsi="Arial"/>
      <w:b/>
      <w:color w:val="FFFFFF" w:themeColor="background1"/>
      <w:sz w:val="22"/>
      <w:szCs w:val="22"/>
      <w:lang w:val="en-US" w:eastAsia="en-US"/>
    </w:rPr>
  </w:style>
  <w:style w:type="paragraph" w:customStyle="1" w:styleId="TableTextOrange">
    <w:name w:val="Table Text Orange"/>
    <w:locked/>
    <w:rsid w:val="00260CC0"/>
    <w:rPr>
      <w:rFonts w:ascii="Arial" w:hAnsi="Arial"/>
      <w:color w:val="000000" w:themeColor="text1"/>
      <w:sz w:val="22"/>
      <w:szCs w:val="24"/>
      <w:lang w:eastAsia="en-US"/>
    </w:rPr>
  </w:style>
  <w:style w:type="paragraph" w:styleId="NormalWeb">
    <w:name w:val="Normal (Web)"/>
    <w:basedOn w:val="Normal"/>
    <w:uiPriority w:val="99"/>
    <w:unhideWhenUsed/>
    <w:rsid w:val="00344A95"/>
    <w:pPr>
      <w:spacing w:before="100" w:beforeAutospacing="1" w:after="100" w:afterAutospacing="1"/>
    </w:pPr>
    <w:rPr>
      <w:rFonts w:ascii="Times New Roman" w:hAnsi="Times New Roman"/>
      <w:sz w:val="24"/>
      <w:lang w:eastAsia="en-AU"/>
    </w:rPr>
  </w:style>
  <w:style w:type="paragraph" w:customStyle="1" w:styleId="Body">
    <w:name w:val="Body"/>
    <w:uiPriority w:val="99"/>
    <w:locked/>
    <w:rsid w:val="007F05EC"/>
    <w:pPr>
      <w:spacing w:after="120"/>
    </w:pPr>
    <w:rPr>
      <w:rFonts w:ascii="Arial" w:hAnsi="Arial" w:cs="Arial"/>
      <w:sz w:val="22"/>
      <w:szCs w:val="24"/>
      <w:lang w:eastAsia="en-US"/>
    </w:rPr>
  </w:style>
  <w:style w:type="paragraph" w:styleId="BlockText">
    <w:name w:val="Block Text"/>
    <w:basedOn w:val="Normal"/>
    <w:unhideWhenUsed/>
    <w:rsid w:val="00177046"/>
    <w:pPr>
      <w:pBdr>
        <w:top w:val="single" w:sz="12" w:space="10" w:color="DBE5F1" w:themeColor="accent1" w:themeTint="33"/>
        <w:left w:val="single" w:sz="12" w:space="10" w:color="DBE5F1" w:themeColor="accent1" w:themeTint="33"/>
        <w:bottom w:val="single" w:sz="12" w:space="10" w:color="DBE5F1" w:themeColor="accent1" w:themeTint="33"/>
        <w:right w:val="single" w:sz="12" w:space="10" w:color="DBE5F1" w:themeColor="accent1" w:themeTint="33"/>
      </w:pBdr>
      <w:shd w:val="clear" w:color="auto" w:fill="DBE5F1" w:themeFill="accent1" w:themeFillTint="33"/>
      <w:ind w:left="17" w:right="17"/>
    </w:pPr>
    <w:rPr>
      <w:rFonts w:eastAsiaTheme="minorEastAsia" w:cstheme="minorBidi"/>
      <w:iCs/>
    </w:rPr>
  </w:style>
  <w:style w:type="paragraph" w:customStyle="1" w:styleId="Tablehead">
    <w:name w:val="Table_head"/>
    <w:basedOn w:val="Body"/>
    <w:locked/>
    <w:rsid w:val="00B1401C"/>
    <w:pPr>
      <w:spacing w:before="60" w:after="60"/>
    </w:pPr>
    <w:rPr>
      <w:b/>
      <w:sz w:val="20"/>
    </w:rPr>
  </w:style>
  <w:style w:type="paragraph" w:customStyle="1" w:styleId="Tabletext0">
    <w:name w:val="Table_text"/>
    <w:basedOn w:val="Tablehead"/>
    <w:qFormat/>
    <w:locked/>
    <w:rsid w:val="004E77E6"/>
    <w:pPr>
      <w:spacing w:after="120"/>
    </w:pPr>
    <w:rPr>
      <w:b w:val="0"/>
    </w:rPr>
  </w:style>
  <w:style w:type="character" w:customStyle="1" w:styleId="number">
    <w:name w:val="number"/>
    <w:basedOn w:val="DefaultParagraphFont"/>
    <w:locked/>
    <w:rsid w:val="009D6E96"/>
  </w:style>
  <w:style w:type="table" w:styleId="TableGrid7">
    <w:name w:val="Table Grid 7"/>
    <w:basedOn w:val="TableNormal"/>
    <w:locked/>
    <w:rsid w:val="004074F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FollowedHyperlink">
    <w:name w:val="FollowedHyperlink"/>
    <w:basedOn w:val="DefaultParagraphFont"/>
    <w:rsid w:val="00594181"/>
    <w:rPr>
      <w:color w:val="800080" w:themeColor="followedHyperlink"/>
      <w:u w:val="single"/>
    </w:rPr>
  </w:style>
  <w:style w:type="paragraph" w:customStyle="1" w:styleId="headertext">
    <w:name w:val="header text"/>
    <w:rsid w:val="002E4A3D"/>
    <w:rPr>
      <w:rFonts w:ascii="Arial" w:hAnsi="Arial"/>
      <w:szCs w:val="24"/>
      <w:lang w:eastAsia="en-US"/>
    </w:rPr>
  </w:style>
  <w:style w:type="paragraph" w:customStyle="1" w:styleId="Footertext">
    <w:name w:val="Footer text"/>
    <w:rsid w:val="001F6EDC"/>
    <w:rPr>
      <w:rFonts w:ascii="Arial" w:hAnsi="Arial" w:cs="Arial"/>
      <w:szCs w:val="22"/>
      <w:lang w:eastAsia="en-US"/>
    </w:rPr>
  </w:style>
  <w:style w:type="table" w:customStyle="1" w:styleId="PHNTableOrange">
    <w:name w:val="PHN Table Orange"/>
    <w:basedOn w:val="TableNormal"/>
    <w:uiPriority w:val="99"/>
    <w:rsid w:val="00007908"/>
    <w:pPr>
      <w:spacing w:before="120" w:after="120"/>
    </w:pPr>
    <w:rPr>
      <w:rFonts w:ascii="Arial" w:hAnsi="Arial"/>
      <w:sz w:val="22"/>
    </w:rPr>
    <w:tblPr>
      <w:tblBorders>
        <w:top w:val="thinThickSmallGap" w:sz="24" w:space="0" w:color="D72F0D"/>
        <w:left w:val="thinThickSmallGap" w:sz="24" w:space="0" w:color="D72F0D"/>
        <w:bottom w:val="thickThinSmallGap" w:sz="24" w:space="0" w:color="D72F0D"/>
        <w:right w:val="thickThinSmallGap" w:sz="24" w:space="0" w:color="D72F0D"/>
        <w:insideH w:val="single" w:sz="12" w:space="0" w:color="000000" w:themeColor="text1"/>
        <w:insideV w:val="single" w:sz="8" w:space="0" w:color="000000" w:themeColor="text1"/>
      </w:tblBorders>
    </w:tblPr>
    <w:tblStylePr w:type="firstRow">
      <w:rPr>
        <w:rFonts w:ascii="Arial" w:hAnsi="Arial"/>
        <w:b/>
        <w:color w:val="000000" w:themeColor="text1"/>
        <w:sz w:val="22"/>
      </w:rPr>
    </w:tblStylePr>
  </w:style>
  <w:style w:type="table" w:customStyle="1" w:styleId="PHNPurpleTable">
    <w:name w:val="PHN Purple Table"/>
    <w:basedOn w:val="TableNormal"/>
    <w:uiPriority w:val="99"/>
    <w:rsid w:val="00505642"/>
    <w:pPr>
      <w:spacing w:before="120" w:after="120"/>
    </w:pPr>
    <w:rPr>
      <w:rFonts w:ascii="Arial" w:hAnsi="Arial"/>
      <w:color w:val="000000" w:themeColor="text1"/>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rPr>
        <w:rFonts w:ascii="Arial" w:hAnsi="Arial"/>
        <w:b/>
        <w:color w:val="FFFFFF" w:themeColor="background1"/>
        <w:sz w:val="22"/>
      </w:rPr>
      <w:tblPr/>
      <w:tcPr>
        <w:shd w:val="clear" w:color="auto" w:fill="8D188D"/>
      </w:tcPr>
    </w:tblStylePr>
  </w:style>
  <w:style w:type="table" w:customStyle="1" w:styleId="PGNGreyTable">
    <w:name w:val="PGN Grey Table"/>
    <w:basedOn w:val="TableNormal"/>
    <w:uiPriority w:val="99"/>
    <w:rsid w:val="009E5CC9"/>
    <w:pPr>
      <w:spacing w:before="120" w:after="120"/>
    </w:pPr>
    <w:rPr>
      <w:rFonts w:ascii="Arial" w:hAnsi="Arial"/>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FFFFFF" w:themeFill="background1"/>
    </w:tcPr>
    <w:tblStylePr w:type="firstRow">
      <w:rPr>
        <w:rFonts w:ascii="Arial" w:hAnsi="Arial"/>
        <w:b/>
        <w:color w:val="FFFFFF" w:themeColor="background1"/>
        <w:sz w:val="22"/>
      </w:rPr>
      <w:tblPr/>
      <w:tcPr>
        <w:shd w:val="clear" w:color="auto" w:fill="32373A"/>
      </w:tcPr>
    </w:tblStylePr>
  </w:style>
  <w:style w:type="table" w:styleId="ColourfulGridAccent6">
    <w:name w:val="Colorful Grid Accent 6"/>
    <w:basedOn w:val="TableNormal"/>
    <w:uiPriority w:val="73"/>
    <w:locked/>
    <w:rsid w:val="00B109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HNPurpleTableAlt2">
    <w:name w:val="PHN Purple Table Alt 2"/>
    <w:basedOn w:val="TableNormal"/>
    <w:uiPriority w:val="99"/>
    <w:rsid w:val="00723F46"/>
    <w:pPr>
      <w:spacing w:before="120" w:after="120"/>
    </w:pPr>
    <w:rPr>
      <w:rFonts w:ascii="Arial" w:hAnsi="Arial"/>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pPr>
      <w:rPr>
        <w:rFonts w:ascii="Arial" w:hAnsi="Arial"/>
        <w:b/>
        <w:color w:val="FFFFFF" w:themeColor="background1"/>
        <w:sz w:val="22"/>
      </w:rPr>
      <w:tblPr/>
      <w:tcPr>
        <w:shd w:val="clear" w:color="auto" w:fill="8D188D"/>
      </w:tcPr>
    </w:tblStylePr>
    <w:tblStylePr w:type="firstCol">
      <w:rPr>
        <w:rFonts w:ascii="Arial" w:hAnsi="Arial"/>
        <w:color w:val="000000" w:themeColor="text1"/>
        <w:sz w:val="22"/>
      </w:rPr>
      <w:tblPr/>
      <w:tcPr>
        <w:shd w:val="clear" w:color="auto" w:fill="A6A6A6" w:themeFill="background1" w:themeFillShade="A6"/>
      </w:tcPr>
    </w:tblStylePr>
  </w:style>
  <w:style w:type="table" w:customStyle="1" w:styleId="PHNGreyTableAlt2">
    <w:name w:val="PHN Grey Table Alt 2"/>
    <w:basedOn w:val="TableNormal"/>
    <w:uiPriority w:val="99"/>
    <w:rsid w:val="00DD5151"/>
    <w:rPr>
      <w:rFonts w:ascii="Arial" w:hAnsi="Arial"/>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wordWrap/>
        <w:spacing w:beforeLines="0" w:before="120" w:beforeAutospacing="0" w:afterLines="0" w:after="120" w:afterAutospacing="0"/>
      </w:pPr>
      <w:rPr>
        <w:rFonts w:ascii="Arial" w:hAnsi="Arial"/>
        <w:b/>
        <w:color w:val="FFFFFF" w:themeColor="background1"/>
        <w:sz w:val="22"/>
      </w:rPr>
      <w:tblPr/>
      <w:tcPr>
        <w:shd w:val="clear" w:color="auto" w:fill="32373A"/>
      </w:tcPr>
    </w:tblStylePr>
    <w:tblStylePr w:type="firstCol">
      <w:rPr>
        <w:rFonts w:ascii="Arial" w:hAnsi="Arial"/>
        <w:color w:val="000000" w:themeColor="text1"/>
        <w:sz w:val="22"/>
      </w:rPr>
      <w:tblPr/>
      <w:tcPr>
        <w:shd w:val="clear" w:color="auto" w:fill="BFBFBF" w:themeFill="background1" w:themeFillShade="BF"/>
      </w:tcPr>
    </w:tblStylePr>
  </w:style>
  <w:style w:type="paragraph" w:customStyle="1" w:styleId="Indent1">
    <w:name w:val="Indent 1"/>
    <w:basedOn w:val="Normal"/>
    <w:locked/>
    <w:rsid w:val="000025A9"/>
    <w:pPr>
      <w:numPr>
        <w:ilvl w:val="1"/>
        <w:numId w:val="3"/>
      </w:numPr>
      <w:kinsoku w:val="0"/>
      <w:overflowPunct w:val="0"/>
      <w:autoSpaceDE w:val="0"/>
      <w:autoSpaceDN w:val="0"/>
      <w:adjustRightInd w:val="0"/>
      <w:snapToGrid w:val="0"/>
      <w:spacing w:before="100" w:after="100"/>
    </w:pPr>
    <w:rPr>
      <w:rFonts w:ascii="Georgia" w:hAnsi="Georgia"/>
      <w:snapToGrid w:val="0"/>
      <w:szCs w:val="20"/>
    </w:rPr>
  </w:style>
  <w:style w:type="paragraph" w:customStyle="1" w:styleId="Indent2">
    <w:name w:val="Indent 2"/>
    <w:basedOn w:val="Indent1"/>
    <w:locked/>
    <w:rsid w:val="000025A9"/>
    <w:pPr>
      <w:numPr>
        <w:ilvl w:val="2"/>
      </w:numPr>
    </w:pPr>
  </w:style>
  <w:style w:type="paragraph" w:customStyle="1" w:styleId="Indent3">
    <w:name w:val="Indent 3"/>
    <w:basedOn w:val="Indent2"/>
    <w:locked/>
    <w:rsid w:val="000025A9"/>
    <w:pPr>
      <w:numPr>
        <w:ilvl w:val="3"/>
      </w:numPr>
    </w:pPr>
  </w:style>
  <w:style w:type="paragraph" w:customStyle="1" w:styleId="Indent5">
    <w:name w:val="Indent 5"/>
    <w:basedOn w:val="Indent4"/>
    <w:locked/>
    <w:rsid w:val="000025A9"/>
    <w:pPr>
      <w:numPr>
        <w:ilvl w:val="5"/>
      </w:numPr>
    </w:pPr>
  </w:style>
  <w:style w:type="paragraph" w:customStyle="1" w:styleId="Indent6">
    <w:name w:val="Indent 6"/>
    <w:basedOn w:val="Indent5"/>
    <w:locked/>
    <w:rsid w:val="000025A9"/>
    <w:pPr>
      <w:numPr>
        <w:ilvl w:val="6"/>
      </w:numPr>
    </w:pPr>
  </w:style>
  <w:style w:type="paragraph" w:customStyle="1" w:styleId="Indent7">
    <w:name w:val="Indent 7"/>
    <w:basedOn w:val="Indent6"/>
    <w:locked/>
    <w:rsid w:val="000025A9"/>
    <w:pPr>
      <w:numPr>
        <w:ilvl w:val="7"/>
      </w:numPr>
    </w:pPr>
  </w:style>
  <w:style w:type="paragraph" w:customStyle="1" w:styleId="Indent4">
    <w:name w:val="Indent 4"/>
    <w:basedOn w:val="Indent3"/>
    <w:locked/>
    <w:rsid w:val="000025A9"/>
    <w:pPr>
      <w:numPr>
        <w:ilvl w:val="4"/>
      </w:numPr>
    </w:pPr>
  </w:style>
  <w:style w:type="paragraph" w:customStyle="1" w:styleId="Text">
    <w:name w:val="Text"/>
    <w:basedOn w:val="Normal"/>
    <w:link w:val="TextChar"/>
    <w:locked/>
    <w:rsid w:val="000025A9"/>
    <w:pPr>
      <w:numPr>
        <w:numId w:val="3"/>
      </w:numPr>
      <w:kinsoku w:val="0"/>
      <w:overflowPunct w:val="0"/>
      <w:autoSpaceDE w:val="0"/>
      <w:autoSpaceDN w:val="0"/>
      <w:adjustRightInd w:val="0"/>
      <w:snapToGrid w:val="0"/>
      <w:spacing w:before="60" w:after="60"/>
    </w:pPr>
    <w:rPr>
      <w:rFonts w:ascii="Calibri" w:hAnsi="Calibri" w:cs="Arial"/>
      <w:snapToGrid w:val="0"/>
      <w:szCs w:val="20"/>
      <w:lang w:val="en-GB"/>
    </w:rPr>
  </w:style>
  <w:style w:type="character" w:customStyle="1" w:styleId="TextChar">
    <w:name w:val="Text Char"/>
    <w:basedOn w:val="DefaultParagraphFont"/>
    <w:link w:val="Text"/>
    <w:rsid w:val="000025A9"/>
    <w:rPr>
      <w:rFonts w:ascii="Calibri" w:hAnsi="Calibri" w:cs="Arial"/>
      <w:snapToGrid w:val="0"/>
      <w:sz w:val="22"/>
      <w:lang w:val="en-GB" w:eastAsia="en-US"/>
    </w:rPr>
  </w:style>
  <w:style w:type="paragraph" w:customStyle="1" w:styleId="Indent8">
    <w:name w:val="Indent 8"/>
    <w:basedOn w:val="Indent7"/>
    <w:locked/>
    <w:rsid w:val="000025A9"/>
    <w:pPr>
      <w:numPr>
        <w:ilvl w:val="8"/>
      </w:numPr>
    </w:pPr>
  </w:style>
  <w:style w:type="paragraph" w:customStyle="1" w:styleId="Heading1nonumbers">
    <w:name w:val="Heading 1 (no numbers)"/>
    <w:basedOn w:val="SectionHeading"/>
    <w:next w:val="Paragraphtext"/>
    <w:rsid w:val="00B90E2C"/>
  </w:style>
  <w:style w:type="paragraph" w:customStyle="1" w:styleId="Heading1Orange">
    <w:name w:val="Heading 1 Orange"/>
    <w:basedOn w:val="Heading1"/>
    <w:rsid w:val="002462E7"/>
    <w:rPr>
      <w:color w:val="D72F0D"/>
    </w:rPr>
  </w:style>
  <w:style w:type="paragraph" w:customStyle="1" w:styleId="Heading2Purple">
    <w:name w:val="Heading 2 Purple"/>
    <w:basedOn w:val="Heading2"/>
    <w:next w:val="Paragraphtext"/>
    <w:qFormat/>
    <w:rsid w:val="009E11C2"/>
    <w:pPr>
      <w:spacing w:before="180"/>
    </w:pPr>
    <w:rPr>
      <w:color w:val="8D188D"/>
    </w:rPr>
  </w:style>
  <w:style w:type="paragraph" w:customStyle="1" w:styleId="Heading2Orange">
    <w:name w:val="Heading 2 Orange"/>
    <w:basedOn w:val="Heading2"/>
    <w:next w:val="Paragraphtext"/>
    <w:rsid w:val="002462E7"/>
  </w:style>
  <w:style w:type="paragraph" w:customStyle="1" w:styleId="SectionHeading">
    <w:name w:val="Section Heading"/>
    <w:basedOn w:val="Heading1"/>
    <w:next w:val="Paragraphtext"/>
    <w:qFormat/>
    <w:rsid w:val="00E13224"/>
    <w:pPr>
      <w:numPr>
        <w:numId w:val="0"/>
      </w:numPr>
    </w:pPr>
  </w:style>
  <w:style w:type="paragraph" w:styleId="ListBullet2">
    <w:name w:val="List Bullet 2"/>
    <w:basedOn w:val="Normal"/>
    <w:rsid w:val="00706D0B"/>
    <w:pPr>
      <w:numPr>
        <w:numId w:val="4"/>
      </w:numPr>
      <w:contextualSpacing/>
    </w:pPr>
  </w:style>
  <w:style w:type="paragraph" w:customStyle="1" w:styleId="Tablelistbullet">
    <w:name w:val="Table list bullet"/>
    <w:basedOn w:val="TableText"/>
    <w:qFormat/>
    <w:rsid w:val="0006447D"/>
    <w:pPr>
      <w:numPr>
        <w:numId w:val="5"/>
      </w:numPr>
      <w:spacing w:before="80" w:after="80"/>
      <w:ind w:left="284" w:hanging="284"/>
    </w:pPr>
    <w:rPr>
      <w:szCs w:val="20"/>
    </w:rPr>
  </w:style>
  <w:style w:type="paragraph" w:customStyle="1" w:styleId="Tablelistnumber">
    <w:name w:val="Table list number"/>
    <w:basedOn w:val="TableText"/>
    <w:qFormat/>
    <w:rsid w:val="0006447D"/>
    <w:pPr>
      <w:numPr>
        <w:numId w:val="6"/>
      </w:numPr>
      <w:spacing w:before="80" w:after="80"/>
    </w:pPr>
    <w:rPr>
      <w:bCs/>
      <w14:numSpacing w14:val="proportional"/>
    </w:rPr>
  </w:style>
  <w:style w:type="paragraph" w:customStyle="1" w:styleId="TableHeader">
    <w:name w:val="Table Header"/>
    <w:basedOn w:val="Normal"/>
    <w:next w:val="TableText"/>
    <w:qFormat/>
    <w:rsid w:val="002B6BF9"/>
    <w:pPr>
      <w:spacing w:before="80" w:after="80"/>
    </w:pPr>
    <w:rPr>
      <w:rFonts w:eastAsia="Cambria"/>
      <w:b/>
      <w:color w:val="000000" w:themeColor="text1"/>
      <w:szCs w:val="22"/>
      <w:lang w:val="en-US"/>
    </w:rPr>
  </w:style>
  <w:style w:type="character" w:customStyle="1" w:styleId="Heading7Char">
    <w:name w:val="Heading 7 Char"/>
    <w:basedOn w:val="DefaultParagraphFont"/>
    <w:link w:val="Heading7"/>
    <w:semiHidden/>
    <w:rsid w:val="0099767B"/>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semiHidden/>
    <w:rsid w:val="0099767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99767B"/>
    <w:rPr>
      <w:rFonts w:asciiTheme="majorHAnsi" w:eastAsiaTheme="majorEastAsia" w:hAnsiTheme="majorHAnsi" w:cstheme="majorBidi"/>
      <w:i/>
      <w:iCs/>
      <w:color w:val="404040" w:themeColor="text1" w:themeTint="BF"/>
      <w:lang w:eastAsia="en-US"/>
    </w:rPr>
  </w:style>
  <w:style w:type="paragraph" w:styleId="Caption">
    <w:name w:val="caption"/>
    <w:basedOn w:val="Normal"/>
    <w:next w:val="Normal"/>
    <w:unhideWhenUsed/>
    <w:rsid w:val="00E37CAB"/>
    <w:pPr>
      <w:keepNext/>
      <w:spacing w:after="200"/>
    </w:pPr>
    <w:rPr>
      <w:b/>
      <w:bCs/>
      <w:color w:val="0F243E" w:themeColor="text2" w:themeShade="80"/>
      <w:sz w:val="18"/>
      <w:szCs w:val="18"/>
    </w:rPr>
  </w:style>
  <w:style w:type="paragraph" w:styleId="TableofFigures">
    <w:name w:val="table of figures"/>
    <w:basedOn w:val="Normal"/>
    <w:next w:val="Normal"/>
    <w:uiPriority w:val="99"/>
    <w:rsid w:val="00BE26A3"/>
  </w:style>
  <w:style w:type="paragraph" w:styleId="CommentText">
    <w:name w:val="annotation text"/>
    <w:basedOn w:val="Normal"/>
    <w:link w:val="CommentTextChar"/>
    <w:unhideWhenUsed/>
    <w:rsid w:val="00657CAC"/>
    <w:rPr>
      <w:sz w:val="20"/>
      <w:szCs w:val="20"/>
    </w:rPr>
  </w:style>
  <w:style w:type="character" w:customStyle="1" w:styleId="CommentTextChar">
    <w:name w:val="Comment Text Char"/>
    <w:basedOn w:val="DefaultParagraphFont"/>
    <w:link w:val="CommentText"/>
    <w:rsid w:val="00657CAC"/>
    <w:rPr>
      <w:rFonts w:ascii="Arial" w:hAnsi="Arial"/>
      <w:lang w:eastAsia="en-US"/>
    </w:rPr>
  </w:style>
  <w:style w:type="paragraph" w:styleId="FootnoteText">
    <w:name w:val="footnote text"/>
    <w:basedOn w:val="Normal"/>
    <w:link w:val="FootnoteTextChar"/>
    <w:semiHidden/>
    <w:unhideWhenUsed/>
    <w:rsid w:val="004D66F1"/>
    <w:rPr>
      <w:sz w:val="20"/>
      <w:szCs w:val="20"/>
    </w:rPr>
  </w:style>
  <w:style w:type="character" w:customStyle="1" w:styleId="FootnoteTextChar">
    <w:name w:val="Footnote Text Char"/>
    <w:basedOn w:val="DefaultParagraphFont"/>
    <w:link w:val="FootnoteText"/>
    <w:semiHidden/>
    <w:rsid w:val="004D66F1"/>
    <w:rPr>
      <w:rFonts w:ascii="Arial" w:hAnsi="Arial"/>
      <w:lang w:eastAsia="en-US"/>
    </w:rPr>
  </w:style>
  <w:style w:type="character" w:styleId="FootnoteReference">
    <w:name w:val="footnote reference"/>
    <w:basedOn w:val="DefaultParagraphFont"/>
    <w:uiPriority w:val="99"/>
    <w:unhideWhenUsed/>
    <w:rsid w:val="004D66F1"/>
    <w:rPr>
      <w:vertAlign w:val="superscript"/>
    </w:rPr>
  </w:style>
  <w:style w:type="character" w:styleId="CommentReference">
    <w:name w:val="annotation reference"/>
    <w:basedOn w:val="DefaultParagraphFont"/>
    <w:semiHidden/>
    <w:unhideWhenUsed/>
    <w:rsid w:val="007F7A43"/>
    <w:rPr>
      <w:sz w:val="16"/>
      <w:szCs w:val="16"/>
    </w:rPr>
  </w:style>
  <w:style w:type="paragraph" w:styleId="CommentSubject">
    <w:name w:val="annotation subject"/>
    <w:basedOn w:val="CommentText"/>
    <w:next w:val="CommentText"/>
    <w:link w:val="CommentSubjectChar"/>
    <w:semiHidden/>
    <w:unhideWhenUsed/>
    <w:rsid w:val="007F7A43"/>
    <w:rPr>
      <w:b/>
      <w:bCs/>
    </w:rPr>
  </w:style>
  <w:style w:type="character" w:customStyle="1" w:styleId="CommentSubjectChar">
    <w:name w:val="Comment Subject Char"/>
    <w:basedOn w:val="CommentTextChar"/>
    <w:link w:val="CommentSubject"/>
    <w:semiHidden/>
    <w:rsid w:val="007F7A43"/>
    <w:rPr>
      <w:rFonts w:ascii="Arial" w:hAnsi="Arial"/>
      <w:b/>
      <w:bCs/>
      <w:lang w:eastAsia="en-US"/>
    </w:rPr>
  </w:style>
  <w:style w:type="paragraph" w:styleId="Revision">
    <w:name w:val="Revision"/>
    <w:hidden/>
    <w:uiPriority w:val="99"/>
    <w:semiHidden/>
    <w:rsid w:val="002C78F7"/>
    <w:rPr>
      <w:rFonts w:ascii="Arial" w:hAnsi="Arial"/>
      <w:sz w:val="22"/>
      <w:szCs w:val="24"/>
      <w:lang w:eastAsia="en-US"/>
    </w:rPr>
  </w:style>
  <w:style w:type="character" w:styleId="UnresolvedMention">
    <w:name w:val="Unresolved Mention"/>
    <w:basedOn w:val="DefaultParagraphFont"/>
    <w:uiPriority w:val="99"/>
    <w:semiHidden/>
    <w:unhideWhenUsed/>
    <w:rsid w:val="004E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462">
      <w:bodyDiv w:val="1"/>
      <w:marLeft w:val="0"/>
      <w:marRight w:val="0"/>
      <w:marTop w:val="0"/>
      <w:marBottom w:val="0"/>
      <w:divBdr>
        <w:top w:val="none" w:sz="0" w:space="0" w:color="auto"/>
        <w:left w:val="none" w:sz="0" w:space="0" w:color="auto"/>
        <w:bottom w:val="none" w:sz="0" w:space="0" w:color="auto"/>
        <w:right w:val="none" w:sz="0" w:space="0" w:color="auto"/>
      </w:divBdr>
    </w:div>
    <w:div w:id="92213813">
      <w:bodyDiv w:val="1"/>
      <w:marLeft w:val="0"/>
      <w:marRight w:val="0"/>
      <w:marTop w:val="0"/>
      <w:marBottom w:val="0"/>
      <w:divBdr>
        <w:top w:val="none" w:sz="0" w:space="0" w:color="auto"/>
        <w:left w:val="none" w:sz="0" w:space="0" w:color="auto"/>
        <w:bottom w:val="none" w:sz="0" w:space="0" w:color="auto"/>
        <w:right w:val="none" w:sz="0" w:space="0" w:color="auto"/>
      </w:divBdr>
    </w:div>
    <w:div w:id="117845513">
      <w:bodyDiv w:val="1"/>
      <w:marLeft w:val="0"/>
      <w:marRight w:val="0"/>
      <w:marTop w:val="0"/>
      <w:marBottom w:val="0"/>
      <w:divBdr>
        <w:top w:val="none" w:sz="0" w:space="0" w:color="auto"/>
        <w:left w:val="none" w:sz="0" w:space="0" w:color="auto"/>
        <w:bottom w:val="none" w:sz="0" w:space="0" w:color="auto"/>
        <w:right w:val="none" w:sz="0" w:space="0" w:color="auto"/>
      </w:divBdr>
    </w:div>
    <w:div w:id="138504453">
      <w:bodyDiv w:val="1"/>
      <w:marLeft w:val="0"/>
      <w:marRight w:val="0"/>
      <w:marTop w:val="0"/>
      <w:marBottom w:val="0"/>
      <w:divBdr>
        <w:top w:val="none" w:sz="0" w:space="0" w:color="auto"/>
        <w:left w:val="none" w:sz="0" w:space="0" w:color="auto"/>
        <w:bottom w:val="none" w:sz="0" w:space="0" w:color="auto"/>
        <w:right w:val="none" w:sz="0" w:space="0" w:color="auto"/>
      </w:divBdr>
    </w:div>
    <w:div w:id="409549109">
      <w:bodyDiv w:val="1"/>
      <w:marLeft w:val="0"/>
      <w:marRight w:val="0"/>
      <w:marTop w:val="0"/>
      <w:marBottom w:val="0"/>
      <w:divBdr>
        <w:top w:val="none" w:sz="0" w:space="0" w:color="auto"/>
        <w:left w:val="none" w:sz="0" w:space="0" w:color="auto"/>
        <w:bottom w:val="none" w:sz="0" w:space="0" w:color="auto"/>
        <w:right w:val="none" w:sz="0" w:space="0" w:color="auto"/>
      </w:divBdr>
    </w:div>
    <w:div w:id="477961224">
      <w:bodyDiv w:val="1"/>
      <w:marLeft w:val="0"/>
      <w:marRight w:val="0"/>
      <w:marTop w:val="0"/>
      <w:marBottom w:val="0"/>
      <w:divBdr>
        <w:top w:val="none" w:sz="0" w:space="0" w:color="auto"/>
        <w:left w:val="none" w:sz="0" w:space="0" w:color="auto"/>
        <w:bottom w:val="none" w:sz="0" w:space="0" w:color="auto"/>
        <w:right w:val="none" w:sz="0" w:space="0" w:color="auto"/>
      </w:divBdr>
    </w:div>
    <w:div w:id="625936836">
      <w:bodyDiv w:val="1"/>
      <w:marLeft w:val="0"/>
      <w:marRight w:val="0"/>
      <w:marTop w:val="0"/>
      <w:marBottom w:val="0"/>
      <w:divBdr>
        <w:top w:val="none" w:sz="0" w:space="0" w:color="auto"/>
        <w:left w:val="none" w:sz="0" w:space="0" w:color="auto"/>
        <w:bottom w:val="none" w:sz="0" w:space="0" w:color="auto"/>
        <w:right w:val="none" w:sz="0" w:space="0" w:color="auto"/>
      </w:divBdr>
    </w:div>
    <w:div w:id="664163435">
      <w:bodyDiv w:val="1"/>
      <w:marLeft w:val="0"/>
      <w:marRight w:val="0"/>
      <w:marTop w:val="0"/>
      <w:marBottom w:val="0"/>
      <w:divBdr>
        <w:top w:val="none" w:sz="0" w:space="0" w:color="auto"/>
        <w:left w:val="none" w:sz="0" w:space="0" w:color="auto"/>
        <w:bottom w:val="none" w:sz="0" w:space="0" w:color="auto"/>
        <w:right w:val="none" w:sz="0" w:space="0" w:color="auto"/>
      </w:divBdr>
    </w:div>
    <w:div w:id="807940102">
      <w:bodyDiv w:val="1"/>
      <w:marLeft w:val="0"/>
      <w:marRight w:val="0"/>
      <w:marTop w:val="0"/>
      <w:marBottom w:val="0"/>
      <w:divBdr>
        <w:top w:val="none" w:sz="0" w:space="0" w:color="auto"/>
        <w:left w:val="none" w:sz="0" w:space="0" w:color="auto"/>
        <w:bottom w:val="none" w:sz="0" w:space="0" w:color="auto"/>
        <w:right w:val="none" w:sz="0" w:space="0" w:color="auto"/>
      </w:divBdr>
      <w:divsChild>
        <w:div w:id="824735140">
          <w:marLeft w:val="0"/>
          <w:marRight w:val="0"/>
          <w:marTop w:val="240"/>
          <w:marBottom w:val="480"/>
          <w:divBdr>
            <w:top w:val="none" w:sz="0" w:space="0" w:color="auto"/>
            <w:left w:val="none" w:sz="0" w:space="0" w:color="auto"/>
            <w:bottom w:val="none" w:sz="0" w:space="0" w:color="auto"/>
            <w:right w:val="none" w:sz="0" w:space="0" w:color="auto"/>
          </w:divBdr>
          <w:divsChild>
            <w:div w:id="2012367952">
              <w:marLeft w:val="0"/>
              <w:marRight w:val="0"/>
              <w:marTop w:val="0"/>
              <w:marBottom w:val="0"/>
              <w:divBdr>
                <w:top w:val="none" w:sz="0" w:space="0" w:color="auto"/>
                <w:left w:val="none" w:sz="0" w:space="0" w:color="auto"/>
                <w:bottom w:val="none" w:sz="0" w:space="0" w:color="auto"/>
                <w:right w:val="none" w:sz="0" w:space="0" w:color="auto"/>
              </w:divBdr>
              <w:divsChild>
                <w:div w:id="234629132">
                  <w:marLeft w:val="0"/>
                  <w:marRight w:val="0"/>
                  <w:marTop w:val="0"/>
                  <w:marBottom w:val="0"/>
                  <w:divBdr>
                    <w:top w:val="none" w:sz="0" w:space="0" w:color="auto"/>
                    <w:left w:val="none" w:sz="0" w:space="0" w:color="auto"/>
                    <w:bottom w:val="none" w:sz="0" w:space="0" w:color="auto"/>
                    <w:right w:val="none" w:sz="0" w:space="0" w:color="auto"/>
                  </w:divBdr>
                  <w:divsChild>
                    <w:div w:id="199974976">
                      <w:marLeft w:val="0"/>
                      <w:marRight w:val="0"/>
                      <w:marTop w:val="0"/>
                      <w:marBottom w:val="0"/>
                      <w:divBdr>
                        <w:top w:val="none" w:sz="0" w:space="0" w:color="auto"/>
                        <w:left w:val="none" w:sz="0" w:space="0" w:color="auto"/>
                        <w:bottom w:val="none" w:sz="0" w:space="0" w:color="auto"/>
                        <w:right w:val="none" w:sz="0" w:space="0" w:color="auto"/>
                      </w:divBdr>
                      <w:divsChild>
                        <w:div w:id="16070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995248">
      <w:bodyDiv w:val="1"/>
      <w:marLeft w:val="0"/>
      <w:marRight w:val="0"/>
      <w:marTop w:val="0"/>
      <w:marBottom w:val="0"/>
      <w:divBdr>
        <w:top w:val="none" w:sz="0" w:space="0" w:color="auto"/>
        <w:left w:val="none" w:sz="0" w:space="0" w:color="auto"/>
        <w:bottom w:val="none" w:sz="0" w:space="0" w:color="auto"/>
        <w:right w:val="none" w:sz="0" w:space="0" w:color="auto"/>
      </w:divBdr>
    </w:div>
    <w:div w:id="851190280">
      <w:bodyDiv w:val="1"/>
      <w:marLeft w:val="0"/>
      <w:marRight w:val="0"/>
      <w:marTop w:val="0"/>
      <w:marBottom w:val="0"/>
      <w:divBdr>
        <w:top w:val="none" w:sz="0" w:space="0" w:color="auto"/>
        <w:left w:val="none" w:sz="0" w:space="0" w:color="auto"/>
        <w:bottom w:val="none" w:sz="0" w:space="0" w:color="auto"/>
        <w:right w:val="none" w:sz="0" w:space="0" w:color="auto"/>
      </w:divBdr>
      <w:divsChild>
        <w:div w:id="137043251">
          <w:marLeft w:val="0"/>
          <w:marRight w:val="0"/>
          <w:marTop w:val="0"/>
          <w:marBottom w:val="0"/>
          <w:divBdr>
            <w:top w:val="none" w:sz="0" w:space="0" w:color="auto"/>
            <w:left w:val="none" w:sz="0" w:space="0" w:color="auto"/>
            <w:bottom w:val="none" w:sz="0" w:space="0" w:color="auto"/>
            <w:right w:val="none" w:sz="0" w:space="0" w:color="auto"/>
          </w:divBdr>
          <w:divsChild>
            <w:div w:id="1783762495">
              <w:marLeft w:val="0"/>
              <w:marRight w:val="0"/>
              <w:marTop w:val="0"/>
              <w:marBottom w:val="0"/>
              <w:divBdr>
                <w:top w:val="none" w:sz="0" w:space="0" w:color="auto"/>
                <w:left w:val="none" w:sz="0" w:space="0" w:color="auto"/>
                <w:bottom w:val="none" w:sz="0" w:space="0" w:color="auto"/>
                <w:right w:val="none" w:sz="0" w:space="0" w:color="auto"/>
              </w:divBdr>
              <w:divsChild>
                <w:div w:id="60100832">
                  <w:marLeft w:val="-225"/>
                  <w:marRight w:val="-225"/>
                  <w:marTop w:val="0"/>
                  <w:marBottom w:val="0"/>
                  <w:divBdr>
                    <w:top w:val="none" w:sz="0" w:space="0" w:color="auto"/>
                    <w:left w:val="none" w:sz="0" w:space="0" w:color="auto"/>
                    <w:bottom w:val="none" w:sz="0" w:space="0" w:color="auto"/>
                    <w:right w:val="none" w:sz="0" w:space="0" w:color="auto"/>
                  </w:divBdr>
                  <w:divsChild>
                    <w:div w:id="2067097707">
                      <w:marLeft w:val="0"/>
                      <w:marRight w:val="0"/>
                      <w:marTop w:val="0"/>
                      <w:marBottom w:val="0"/>
                      <w:divBdr>
                        <w:top w:val="none" w:sz="0" w:space="0" w:color="auto"/>
                        <w:left w:val="none" w:sz="0" w:space="0" w:color="auto"/>
                        <w:bottom w:val="none" w:sz="0" w:space="0" w:color="auto"/>
                        <w:right w:val="none" w:sz="0" w:space="0" w:color="auto"/>
                      </w:divBdr>
                      <w:divsChild>
                        <w:div w:id="791636689">
                          <w:marLeft w:val="0"/>
                          <w:marRight w:val="0"/>
                          <w:marTop w:val="0"/>
                          <w:marBottom w:val="0"/>
                          <w:divBdr>
                            <w:top w:val="none" w:sz="0" w:space="0" w:color="auto"/>
                            <w:left w:val="none" w:sz="0" w:space="0" w:color="auto"/>
                            <w:bottom w:val="none" w:sz="0" w:space="0" w:color="auto"/>
                            <w:right w:val="none" w:sz="0" w:space="0" w:color="auto"/>
                          </w:divBdr>
                          <w:divsChild>
                            <w:div w:id="1756242427">
                              <w:marLeft w:val="0"/>
                              <w:marRight w:val="0"/>
                              <w:marTop w:val="0"/>
                              <w:marBottom w:val="0"/>
                              <w:divBdr>
                                <w:top w:val="none" w:sz="0" w:space="0" w:color="auto"/>
                                <w:left w:val="none" w:sz="0" w:space="0" w:color="auto"/>
                                <w:bottom w:val="none" w:sz="0" w:space="0" w:color="auto"/>
                                <w:right w:val="none" w:sz="0" w:space="0" w:color="auto"/>
                              </w:divBdr>
                              <w:divsChild>
                                <w:div w:id="10849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496042">
      <w:bodyDiv w:val="1"/>
      <w:marLeft w:val="0"/>
      <w:marRight w:val="0"/>
      <w:marTop w:val="0"/>
      <w:marBottom w:val="0"/>
      <w:divBdr>
        <w:top w:val="none" w:sz="0" w:space="0" w:color="auto"/>
        <w:left w:val="none" w:sz="0" w:space="0" w:color="auto"/>
        <w:bottom w:val="none" w:sz="0" w:space="0" w:color="auto"/>
        <w:right w:val="none" w:sz="0" w:space="0" w:color="auto"/>
      </w:divBdr>
    </w:div>
    <w:div w:id="929777725">
      <w:bodyDiv w:val="1"/>
      <w:marLeft w:val="0"/>
      <w:marRight w:val="0"/>
      <w:marTop w:val="0"/>
      <w:marBottom w:val="0"/>
      <w:divBdr>
        <w:top w:val="none" w:sz="0" w:space="0" w:color="auto"/>
        <w:left w:val="none" w:sz="0" w:space="0" w:color="auto"/>
        <w:bottom w:val="none" w:sz="0" w:space="0" w:color="auto"/>
        <w:right w:val="none" w:sz="0" w:space="0" w:color="auto"/>
      </w:divBdr>
      <w:divsChild>
        <w:div w:id="1407727308">
          <w:marLeft w:val="0"/>
          <w:marRight w:val="0"/>
          <w:marTop w:val="0"/>
          <w:marBottom w:val="0"/>
          <w:divBdr>
            <w:top w:val="none" w:sz="0" w:space="0" w:color="auto"/>
            <w:left w:val="none" w:sz="0" w:space="0" w:color="auto"/>
            <w:bottom w:val="none" w:sz="0" w:space="0" w:color="auto"/>
            <w:right w:val="none" w:sz="0" w:space="0" w:color="auto"/>
          </w:divBdr>
        </w:div>
      </w:divsChild>
    </w:div>
    <w:div w:id="1271283463">
      <w:bodyDiv w:val="1"/>
      <w:marLeft w:val="0"/>
      <w:marRight w:val="0"/>
      <w:marTop w:val="0"/>
      <w:marBottom w:val="0"/>
      <w:divBdr>
        <w:top w:val="none" w:sz="0" w:space="0" w:color="auto"/>
        <w:left w:val="none" w:sz="0" w:space="0" w:color="auto"/>
        <w:bottom w:val="none" w:sz="0" w:space="0" w:color="auto"/>
        <w:right w:val="none" w:sz="0" w:space="0" w:color="auto"/>
      </w:divBdr>
    </w:div>
    <w:div w:id="1305625112">
      <w:bodyDiv w:val="1"/>
      <w:marLeft w:val="0"/>
      <w:marRight w:val="0"/>
      <w:marTop w:val="0"/>
      <w:marBottom w:val="0"/>
      <w:divBdr>
        <w:top w:val="none" w:sz="0" w:space="0" w:color="auto"/>
        <w:left w:val="none" w:sz="0" w:space="0" w:color="auto"/>
        <w:bottom w:val="none" w:sz="0" w:space="0" w:color="auto"/>
        <w:right w:val="none" w:sz="0" w:space="0" w:color="auto"/>
      </w:divBdr>
    </w:div>
    <w:div w:id="1389571538">
      <w:bodyDiv w:val="1"/>
      <w:marLeft w:val="0"/>
      <w:marRight w:val="0"/>
      <w:marTop w:val="0"/>
      <w:marBottom w:val="0"/>
      <w:divBdr>
        <w:top w:val="none" w:sz="0" w:space="0" w:color="auto"/>
        <w:left w:val="none" w:sz="0" w:space="0" w:color="auto"/>
        <w:bottom w:val="none" w:sz="0" w:space="0" w:color="auto"/>
        <w:right w:val="none" w:sz="0" w:space="0" w:color="auto"/>
      </w:divBdr>
    </w:div>
    <w:div w:id="1406955294">
      <w:bodyDiv w:val="1"/>
      <w:marLeft w:val="0"/>
      <w:marRight w:val="0"/>
      <w:marTop w:val="0"/>
      <w:marBottom w:val="0"/>
      <w:divBdr>
        <w:top w:val="none" w:sz="0" w:space="0" w:color="auto"/>
        <w:left w:val="none" w:sz="0" w:space="0" w:color="auto"/>
        <w:bottom w:val="none" w:sz="0" w:space="0" w:color="auto"/>
        <w:right w:val="none" w:sz="0" w:space="0" w:color="auto"/>
      </w:divBdr>
    </w:div>
    <w:div w:id="1433281860">
      <w:bodyDiv w:val="1"/>
      <w:marLeft w:val="0"/>
      <w:marRight w:val="0"/>
      <w:marTop w:val="0"/>
      <w:marBottom w:val="0"/>
      <w:divBdr>
        <w:top w:val="none" w:sz="0" w:space="0" w:color="auto"/>
        <w:left w:val="none" w:sz="0" w:space="0" w:color="auto"/>
        <w:bottom w:val="none" w:sz="0" w:space="0" w:color="auto"/>
        <w:right w:val="none" w:sz="0" w:space="0" w:color="auto"/>
      </w:divBdr>
    </w:div>
    <w:div w:id="1496414981">
      <w:bodyDiv w:val="1"/>
      <w:marLeft w:val="0"/>
      <w:marRight w:val="0"/>
      <w:marTop w:val="0"/>
      <w:marBottom w:val="0"/>
      <w:divBdr>
        <w:top w:val="none" w:sz="0" w:space="0" w:color="auto"/>
        <w:left w:val="none" w:sz="0" w:space="0" w:color="auto"/>
        <w:bottom w:val="none" w:sz="0" w:space="0" w:color="auto"/>
        <w:right w:val="none" w:sz="0" w:space="0" w:color="auto"/>
      </w:divBdr>
    </w:div>
    <w:div w:id="1509179540">
      <w:bodyDiv w:val="1"/>
      <w:marLeft w:val="0"/>
      <w:marRight w:val="0"/>
      <w:marTop w:val="0"/>
      <w:marBottom w:val="0"/>
      <w:divBdr>
        <w:top w:val="none" w:sz="0" w:space="0" w:color="auto"/>
        <w:left w:val="none" w:sz="0" w:space="0" w:color="auto"/>
        <w:bottom w:val="none" w:sz="0" w:space="0" w:color="auto"/>
        <w:right w:val="none" w:sz="0" w:space="0" w:color="auto"/>
      </w:divBdr>
    </w:div>
    <w:div w:id="1594586231">
      <w:bodyDiv w:val="1"/>
      <w:marLeft w:val="0"/>
      <w:marRight w:val="0"/>
      <w:marTop w:val="0"/>
      <w:marBottom w:val="0"/>
      <w:divBdr>
        <w:top w:val="none" w:sz="0" w:space="0" w:color="auto"/>
        <w:left w:val="none" w:sz="0" w:space="0" w:color="auto"/>
        <w:bottom w:val="none" w:sz="0" w:space="0" w:color="auto"/>
        <w:right w:val="none" w:sz="0" w:space="0" w:color="auto"/>
      </w:divBdr>
    </w:div>
    <w:div w:id="1596669712">
      <w:bodyDiv w:val="1"/>
      <w:marLeft w:val="0"/>
      <w:marRight w:val="0"/>
      <w:marTop w:val="0"/>
      <w:marBottom w:val="0"/>
      <w:divBdr>
        <w:top w:val="none" w:sz="0" w:space="0" w:color="auto"/>
        <w:left w:val="none" w:sz="0" w:space="0" w:color="auto"/>
        <w:bottom w:val="none" w:sz="0" w:space="0" w:color="auto"/>
        <w:right w:val="none" w:sz="0" w:space="0" w:color="auto"/>
      </w:divBdr>
    </w:div>
    <w:div w:id="1693800180">
      <w:bodyDiv w:val="1"/>
      <w:marLeft w:val="0"/>
      <w:marRight w:val="0"/>
      <w:marTop w:val="0"/>
      <w:marBottom w:val="0"/>
      <w:divBdr>
        <w:top w:val="none" w:sz="0" w:space="0" w:color="auto"/>
        <w:left w:val="none" w:sz="0" w:space="0" w:color="auto"/>
        <w:bottom w:val="none" w:sz="0" w:space="0" w:color="auto"/>
        <w:right w:val="none" w:sz="0" w:space="0" w:color="auto"/>
      </w:divBdr>
    </w:div>
    <w:div w:id="1754276606">
      <w:bodyDiv w:val="1"/>
      <w:marLeft w:val="0"/>
      <w:marRight w:val="0"/>
      <w:marTop w:val="0"/>
      <w:marBottom w:val="0"/>
      <w:divBdr>
        <w:top w:val="none" w:sz="0" w:space="0" w:color="auto"/>
        <w:left w:val="none" w:sz="0" w:space="0" w:color="auto"/>
        <w:bottom w:val="none" w:sz="0" w:space="0" w:color="auto"/>
        <w:right w:val="none" w:sz="0" w:space="0" w:color="auto"/>
      </w:divBdr>
      <w:divsChild>
        <w:div w:id="1225028685">
          <w:marLeft w:val="0"/>
          <w:marRight w:val="0"/>
          <w:marTop w:val="0"/>
          <w:marBottom w:val="0"/>
          <w:divBdr>
            <w:top w:val="none" w:sz="0" w:space="0" w:color="auto"/>
            <w:left w:val="none" w:sz="0" w:space="0" w:color="auto"/>
            <w:bottom w:val="none" w:sz="0" w:space="0" w:color="auto"/>
            <w:right w:val="none" w:sz="0" w:space="0" w:color="auto"/>
          </w:divBdr>
          <w:divsChild>
            <w:div w:id="1939170570">
              <w:marLeft w:val="0"/>
              <w:marRight w:val="0"/>
              <w:marTop w:val="0"/>
              <w:marBottom w:val="0"/>
              <w:divBdr>
                <w:top w:val="none" w:sz="0" w:space="0" w:color="auto"/>
                <w:left w:val="none" w:sz="0" w:space="0" w:color="auto"/>
                <w:bottom w:val="none" w:sz="0" w:space="0" w:color="auto"/>
                <w:right w:val="none" w:sz="0" w:space="0" w:color="auto"/>
              </w:divBdr>
              <w:divsChild>
                <w:div w:id="305398554">
                  <w:marLeft w:val="-225"/>
                  <w:marRight w:val="-225"/>
                  <w:marTop w:val="0"/>
                  <w:marBottom w:val="0"/>
                  <w:divBdr>
                    <w:top w:val="none" w:sz="0" w:space="0" w:color="auto"/>
                    <w:left w:val="none" w:sz="0" w:space="0" w:color="auto"/>
                    <w:bottom w:val="none" w:sz="0" w:space="0" w:color="auto"/>
                    <w:right w:val="none" w:sz="0" w:space="0" w:color="auto"/>
                  </w:divBdr>
                  <w:divsChild>
                    <w:div w:id="1502115582">
                      <w:marLeft w:val="0"/>
                      <w:marRight w:val="0"/>
                      <w:marTop w:val="0"/>
                      <w:marBottom w:val="0"/>
                      <w:divBdr>
                        <w:top w:val="none" w:sz="0" w:space="0" w:color="auto"/>
                        <w:left w:val="none" w:sz="0" w:space="0" w:color="auto"/>
                        <w:bottom w:val="none" w:sz="0" w:space="0" w:color="auto"/>
                        <w:right w:val="none" w:sz="0" w:space="0" w:color="auto"/>
                      </w:divBdr>
                      <w:divsChild>
                        <w:div w:id="1998344337">
                          <w:marLeft w:val="0"/>
                          <w:marRight w:val="0"/>
                          <w:marTop w:val="0"/>
                          <w:marBottom w:val="0"/>
                          <w:divBdr>
                            <w:top w:val="none" w:sz="0" w:space="0" w:color="auto"/>
                            <w:left w:val="none" w:sz="0" w:space="0" w:color="auto"/>
                            <w:bottom w:val="none" w:sz="0" w:space="0" w:color="auto"/>
                            <w:right w:val="none" w:sz="0" w:space="0" w:color="auto"/>
                          </w:divBdr>
                          <w:divsChild>
                            <w:div w:id="185801656">
                              <w:marLeft w:val="0"/>
                              <w:marRight w:val="0"/>
                              <w:marTop w:val="0"/>
                              <w:marBottom w:val="0"/>
                              <w:divBdr>
                                <w:top w:val="none" w:sz="0" w:space="0" w:color="auto"/>
                                <w:left w:val="none" w:sz="0" w:space="0" w:color="auto"/>
                                <w:bottom w:val="none" w:sz="0" w:space="0" w:color="auto"/>
                                <w:right w:val="none" w:sz="0" w:space="0" w:color="auto"/>
                              </w:divBdr>
                              <w:divsChild>
                                <w:div w:id="8917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594840">
      <w:bodyDiv w:val="1"/>
      <w:marLeft w:val="0"/>
      <w:marRight w:val="0"/>
      <w:marTop w:val="0"/>
      <w:marBottom w:val="0"/>
      <w:divBdr>
        <w:top w:val="none" w:sz="0" w:space="0" w:color="auto"/>
        <w:left w:val="none" w:sz="0" w:space="0" w:color="auto"/>
        <w:bottom w:val="none" w:sz="0" w:space="0" w:color="auto"/>
        <w:right w:val="none" w:sz="0" w:space="0" w:color="auto"/>
      </w:divBdr>
    </w:div>
    <w:div w:id="1910655355">
      <w:bodyDiv w:val="1"/>
      <w:marLeft w:val="0"/>
      <w:marRight w:val="0"/>
      <w:marTop w:val="0"/>
      <w:marBottom w:val="0"/>
      <w:divBdr>
        <w:top w:val="none" w:sz="0" w:space="0" w:color="auto"/>
        <w:left w:val="none" w:sz="0" w:space="0" w:color="auto"/>
        <w:bottom w:val="none" w:sz="0" w:space="0" w:color="auto"/>
        <w:right w:val="none" w:sz="0" w:space="0" w:color="auto"/>
      </w:divBdr>
    </w:div>
    <w:div w:id="1921400632">
      <w:bodyDiv w:val="1"/>
      <w:marLeft w:val="0"/>
      <w:marRight w:val="0"/>
      <w:marTop w:val="0"/>
      <w:marBottom w:val="0"/>
      <w:divBdr>
        <w:top w:val="none" w:sz="0" w:space="0" w:color="auto"/>
        <w:left w:val="none" w:sz="0" w:space="0" w:color="auto"/>
        <w:bottom w:val="none" w:sz="0" w:space="0" w:color="auto"/>
        <w:right w:val="none" w:sz="0" w:space="0" w:color="auto"/>
      </w:divBdr>
    </w:div>
    <w:div w:id="1942761994">
      <w:bodyDiv w:val="1"/>
      <w:marLeft w:val="0"/>
      <w:marRight w:val="0"/>
      <w:marTop w:val="0"/>
      <w:marBottom w:val="0"/>
      <w:divBdr>
        <w:top w:val="none" w:sz="0" w:space="0" w:color="auto"/>
        <w:left w:val="none" w:sz="0" w:space="0" w:color="auto"/>
        <w:bottom w:val="none" w:sz="0" w:space="0" w:color="auto"/>
        <w:right w:val="none" w:sz="0" w:space="0" w:color="auto"/>
      </w:divBdr>
    </w:div>
    <w:div w:id="2003045572">
      <w:bodyDiv w:val="1"/>
      <w:marLeft w:val="0"/>
      <w:marRight w:val="0"/>
      <w:marTop w:val="0"/>
      <w:marBottom w:val="0"/>
      <w:divBdr>
        <w:top w:val="none" w:sz="0" w:space="0" w:color="auto"/>
        <w:left w:val="none" w:sz="0" w:space="0" w:color="auto"/>
        <w:bottom w:val="none" w:sz="0" w:space="0" w:color="auto"/>
        <w:right w:val="none" w:sz="0" w:space="0" w:color="auto"/>
      </w:divBdr>
    </w:div>
    <w:div w:id="2025397139">
      <w:bodyDiv w:val="1"/>
      <w:marLeft w:val="0"/>
      <w:marRight w:val="0"/>
      <w:marTop w:val="0"/>
      <w:marBottom w:val="0"/>
      <w:divBdr>
        <w:top w:val="none" w:sz="0" w:space="0" w:color="auto"/>
        <w:left w:val="none" w:sz="0" w:space="0" w:color="auto"/>
        <w:bottom w:val="none" w:sz="0" w:space="0" w:color="auto"/>
        <w:right w:val="none" w:sz="0" w:space="0" w:color="auto"/>
      </w:divBdr>
    </w:div>
    <w:div w:id="2045791203">
      <w:bodyDiv w:val="1"/>
      <w:marLeft w:val="0"/>
      <w:marRight w:val="0"/>
      <w:marTop w:val="0"/>
      <w:marBottom w:val="0"/>
      <w:divBdr>
        <w:top w:val="none" w:sz="0" w:space="0" w:color="auto"/>
        <w:left w:val="none" w:sz="0" w:space="0" w:color="auto"/>
        <w:bottom w:val="none" w:sz="0" w:space="0" w:color="auto"/>
        <w:right w:val="none" w:sz="0" w:space="0" w:color="auto"/>
      </w:divBdr>
    </w:div>
    <w:div w:id="20587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dementia.com.au" TargetMode="External"/><Relationship Id="rId3" Type="http://schemas.openxmlformats.org/officeDocument/2006/relationships/customXml" Target="../customXml/item3.xml"/><Relationship Id="rId21" Type="http://schemas.openxmlformats.org/officeDocument/2006/relationships/hyperlink" Target="http://www.ranzcp.org/clinical-guidelines-publications/clinical-guidelines-publications-library/psychiatric-service-delivery-for-older-people-with-mental-disorders-and-dementi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pyright@health.gov.au" TargetMode="External"/><Relationship Id="rId25" Type="http://schemas.openxmlformats.org/officeDocument/2006/relationships/hyperlink" Target="https://elearning.psychology.org.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anzcp.org/clinical-guidelines-publications/clinical-guidelines-publications-library/psychiatry-services-for-older-peopl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eti.nsw.gov.au/education-and-training/our-focus-areas/mental-heal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winburne.edu.au/research/centres-groups-clinics/wellbeing-clinic/" TargetMode="External"/><Relationship Id="rId28" Type="http://schemas.openxmlformats.org/officeDocument/2006/relationships/hyperlink" Target="https://dta.com.au/" TargetMode="External"/><Relationship Id="rId10" Type="http://schemas.openxmlformats.org/officeDocument/2006/relationships/endnotes" Target="endnotes.xml"/><Relationship Id="rId19" Type="http://schemas.openxmlformats.org/officeDocument/2006/relationships/hyperlink" Target="https://www.health.gov.au/resources/publications/residential-care-service-list-and-higher-everyday-living-fee-guidance-for-provid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nice.org.uk/guidance/QS50" TargetMode="External"/><Relationship Id="rId27" Type="http://schemas.openxmlformats.org/officeDocument/2006/relationships/hyperlink" Target="https://mooc.utas.edu.au/course/20223/" TargetMode="Externa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6b6c03-11a2-48e1-a018-e72dec78b149">
      <Terms xmlns="http://schemas.microsoft.com/office/infopath/2007/PartnerControls"/>
    </lcf76f155ced4ddcb4097134ff3c332f>
    <TaxCatchAll xmlns="e752b591-4cfd-4eb2-ae8f-c18de6c6f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126157A835914B9A97DEBCDDFCC7A1" ma:contentTypeVersion="12" ma:contentTypeDescription="Create a new document." ma:contentTypeScope="" ma:versionID="7d8394ce2e27a3eee23023651da079cb">
  <xsd:schema xmlns:xsd="http://www.w3.org/2001/XMLSchema" xmlns:xs="http://www.w3.org/2001/XMLSchema" xmlns:p="http://schemas.microsoft.com/office/2006/metadata/properties" xmlns:ns2="5d6b6c03-11a2-48e1-a018-e72dec78b149" xmlns:ns3="e752b591-4cfd-4eb2-ae8f-c18de6c6f341" targetNamespace="http://schemas.microsoft.com/office/2006/metadata/properties" ma:root="true" ma:fieldsID="9e6753db68f1f3e790a42a417674aee0" ns2:_="" ns3:_="">
    <xsd:import namespace="5d6b6c03-11a2-48e1-a018-e72dec78b149"/>
    <xsd:import namespace="e752b591-4cfd-4eb2-ae8f-c18de6c6f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b6c03-11a2-48e1-a018-e72dec78b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52b591-4cfd-4eb2-ae8f-c18de6c6f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c7c820-daf6-4ae5-9e98-5806b1690d8b}" ma:internalName="TaxCatchAll" ma:showField="CatchAllData" ma:web="e752b591-4cfd-4eb2-ae8f-c18de6c6f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07A5-FEEF-440F-A23A-F553F2F04E32}">
  <ds:schemaRefs>
    <ds:schemaRef ds:uri="http://schemas.microsoft.com/office/2006/metadata/properties"/>
    <ds:schemaRef ds:uri="http://schemas.microsoft.com/office/infopath/2007/PartnerControls"/>
    <ds:schemaRef ds:uri="5d6b6c03-11a2-48e1-a018-e72dec78b149"/>
    <ds:schemaRef ds:uri="e752b591-4cfd-4eb2-ae8f-c18de6c6f341"/>
  </ds:schemaRefs>
</ds:datastoreItem>
</file>

<file path=customXml/itemProps2.xml><?xml version="1.0" encoding="utf-8"?>
<ds:datastoreItem xmlns:ds="http://schemas.openxmlformats.org/officeDocument/2006/customXml" ds:itemID="{CBBD2031-860F-44C6-A5DC-78E2635DA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b6c03-11a2-48e1-a018-e72dec78b149"/>
    <ds:schemaRef ds:uri="e752b591-4cfd-4eb2-ae8f-c18de6c6f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DF57C-FBCE-4910-BD09-7E8DA73369BE}">
  <ds:schemaRefs>
    <ds:schemaRef ds:uri="http://schemas.microsoft.com/sharepoint/v3/contenttype/forms"/>
  </ds:schemaRefs>
</ds:datastoreItem>
</file>

<file path=customXml/itemProps4.xml><?xml version="1.0" encoding="utf-8"?>
<ds:datastoreItem xmlns:ds="http://schemas.openxmlformats.org/officeDocument/2006/customXml" ds:itemID="{D755F56E-747E-416B-82E0-EF516F16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6832</Words>
  <Characters>40109</Characters>
  <Application>Microsoft Office Word</Application>
  <DocSecurity>0</DocSecurity>
  <Lines>818</Lines>
  <Paragraphs>350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PHN guidance for commissioning psychologial treatment services for people with mental health challenges in residential aged care homes 2026</vt:lpstr>
      <vt:lpstr>Introduction</vt:lpstr>
      <vt:lpstr>What are psychological therapies for people experiencing mental health challenge</vt:lpstr>
      <vt:lpstr>    Essential Service Features</vt:lpstr>
      <vt:lpstr>    What is not in scope?</vt:lpstr>
      <vt:lpstr>    Why is this a priority for PHNs?</vt:lpstr>
      <vt:lpstr>Client Eligibility - who should the services target?</vt:lpstr>
      <vt:lpstr>    Definition of diagnosed mental health conditions</vt:lpstr>
      <vt:lpstr>    Provision of mental health services to residents with comorbid dementia</vt:lpstr>
      <vt:lpstr>Referral and Assessment</vt:lpstr>
      <vt:lpstr>    Considerations in assessing residents for psychological services</vt:lpstr>
      <vt:lpstr>What services should be provided?</vt:lpstr>
      <vt:lpstr>    A stepped care approach to delivering services to RACH residents</vt:lpstr>
      <vt:lpstr>By whom should services be provided?</vt:lpstr>
      <vt:lpstr>Collaboration with RACHs</vt:lpstr>
      <vt:lpstr>    Innovative collaboration with RACHs to promote mental health and wellbeing</vt:lpstr>
      <vt:lpstr>    Other important partnerships in designing and delivering services</vt:lpstr>
      <vt:lpstr>How should PHNs implement the services?</vt:lpstr>
      <vt:lpstr>    Tips from the sector</vt:lpstr>
      <vt:lpstr>Useful Resources</vt:lpstr>
      <vt:lpstr>References</vt:lpstr>
    </vt:vector>
  </TitlesOfParts>
  <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Treatment Services for people experiencing mental health challenges in Residential Aged Care Homes </dc:title>
  <dc:subject>Mental health</dc:subject>
  <dc:creator>Australian Government Department of Health, Disability and Ageing</dc:creator>
  <cp:keywords>Mental health and suicide prevention; Primary Health Networks</cp:keywords>
  <dc:description/>
  <cp:lastModifiedBy>MASCHKE, Elvia</cp:lastModifiedBy>
  <cp:revision>4</cp:revision>
  <cp:lastPrinted>2026-05-20T04:49:00Z</cp:lastPrinted>
  <dcterms:created xsi:type="dcterms:W3CDTF">2026-06-24T23:14:00Z</dcterms:created>
  <dcterms:modified xsi:type="dcterms:W3CDTF">2026-06-24T23:19:00Z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15f17909,75b28d1e,1d0a3b30,58a4d92d,3186b43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1e24ddc5,1f779893,c391d93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2026-02-11T02:39:09Z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690e0628-8ec4-4319-ad25-84fbf4234c83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0x01010020126157A835914B9A97DEBCDDFCC7A1</vt:lpwstr>
  </property>
  <property fmtid="{D5CDD505-2E9C-101B-9397-08002B2CF9AE}" pid="17" name="MediaServiceImageTags">
    <vt:lpwstr/>
  </property>
  <property fmtid="{D5CDD505-2E9C-101B-9397-08002B2CF9AE}" pid="18" name="docLang">
    <vt:lpwstr>en</vt:lpwstr>
  </property>
</Properties>
</file>